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 · 课程总览与学习路径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课程名称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智能体工程化项目实战——从天工具身智能平台到连锁餐饮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课程代码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AI-Agent-64（校内编码，可按校情替换）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适用专业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人工智能技术应用、大数据技术、智能装备技术、软件技术（AI 方向）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开课学期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4 或第 5 学期（已完成 Python 与数据库基础）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总学时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64 课时（16 次课 × 4 课时，建议每周 1 次、16 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4（按 16 学时/学分折算）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先修课程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Python 程序设计、数据库原理与应用、Linux 基础、Web 前端基础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后续课程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毕业设计、企业顶岗实习、1+X「人工智能应用开发」证书考核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为什么开这门课（产业判断）</w:t>
      </w:r>
    </w:p>
    <w:p>
      <w:pPr>
        <w:pStyle w:val="Heading3"/>
      </w:pPr>
      <w:r>
        <w:t>1.1 产业侧的真实缺口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事实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对教学的含义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2026 年中国具身智能市场破万亿；工信部 + 国资委"实景实训"专项行动要求年底形成百个以上高价值场景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学生要有场景落地能力，不是只会调模型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行业共识：瓶颈不是"能不能干活"，而是"能不能稳定、高效、可审计地干活"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课程重心必须是工程化（安全/证据/降级/可观测）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企业招聘：会写 prompt 的人多，能把智能体接进业务系统并验收的人少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考核要能证明"能交付"，而不是"能演示"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数据合规趋严（数据不出厂区/门店，需 consent）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课程必须教数据合规与脱敏</w:t>
            </w:r>
          </w:p>
        </w:tc>
      </w:tr>
    </w:tbl>
    <w:p>
      <w:pPr>
        <w:pStyle w:val="Heading3"/>
      </w:pPr>
      <w:r>
        <w:t>1.2 课程的价值主张</w:t>
      </w:r>
    </w:p>
    <w:p>
      <w:pPr>
        <w:ind w:left="360"/>
      </w:pPr>
      <w:r>
        <w:rPr>
          <w:i/>
          <w:color w:val="4A5158"/>
        </w:rPr>
        <w:t>不教"再做一个更炫的 Demo"，教"把智能体做到能上线"。</w:t>
      </w:r>
    </w:p>
    <w:p>
      <w:r>
        <w:rPr>
          <w:b w:val="0"/>
        </w:rPr>
        <w:t>具体体现为五个"可"：</w:t>
      </w:r>
      <w:r>
        <w:rPr>
          <w:b/>
        </w:rPr>
        <w:t>可解释、可降级、可审计、可回滚、可验收</w:t>
      </w:r>
      <w:r>
        <w:rPr>
          <w:b w:val="0"/>
        </w:rPr>
        <w:t>。 这五个词贯穿 16 次课，也是最终答辩的评分主线。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学情分析与对策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学生现状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课程对策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Python 会写脚本，但没做过工程分层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代码全塞一个文件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3–4 次课强制"核心包/服务层"分离，用目录结构约束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习惯"能跑就行"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不写测试、不留证据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每次课交付物都要求"测试 + 证据"，无证据不算完成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对"安全"理解停留在口头上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认为红线是产品经理的事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5 次课用物理场景（禁入区/停机）让学生亲手触发拦截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没接触过真实数据规模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认为 1 万条和 1 亿条一样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10 次课现场对比"173 秒 vs 0.23 毫秒"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表达弱，讲不清自己做了什么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面试吃亏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每次课末费曼环节 + 第 16 次课答辩，强制"讲给外行听"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课程结构：三段递进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第一阶段 · 认知与规范（S01–S04，16 课时）</w:t>
        <w:br/>
        <w:t xml:space="preserve">  看懂一个真实平台 → 学会写规范 → 学会建模</w:t>
        <w:br/>
        <w:t xml:space="preserve">  产出：需求规格（EARS）+ 领域模型（不变量）</w:t>
        <w:br/>
        <w:br/>
        <w:t>第二阶段 · 工程实现（S05–S13，36 课时）</w:t>
        <w:br/>
        <w:t xml:space="preserve">  安全红线 → 分解调度 → 编排闭环 → 降级 → 数据与性能 → 接口 → 测试 → 运维</w:t>
        <w:br/>
        <w:t xml:space="preserve">  产出：可运行的天工基线复现 + 6 个实验报告</w:t>
        <w:br/>
        <w:br/>
        <w:t>第三阶段 · 迁移与创造（S14–S16，12 课时）</w:t>
        <w:br/>
        <w:t xml:space="preserve">  把方法论迁移到连锁餐饮 → 评审 → 答辩</w:t>
        <w:br/>
        <w:t xml:space="preserve">  产出：餐饮智能体最小可行系统 + 答辩材料</w:t>
      </w:r>
    </w:p>
    <w:p>
      <w:r>
        <w:rPr>
          <w:b/>
        </w:rPr>
        <w:t>布鲁姆层级分布</w:t>
      </w:r>
      <w:r>
        <w:rPr>
          <w:b w:val="0"/>
        </w:rPr>
        <w:t xml:space="preserve">（详见 </w:t>
      </w:r>
      <w:r>
        <w:rPr>
          <w:rFonts w:ascii="Consolas" w:hAnsi="Consolas"/>
          <w:b w:val="0"/>
          <w:color w:val="0B4F75"/>
          <w:sz w:val="19"/>
        </w:rPr>
        <w:t>docs/05</w:t>
      </w:r>
      <w:r>
        <w:rPr>
          <w:b w:val="0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层级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课时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占比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主要落点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记忆 / 理解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12.5%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S01–S02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应用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37.5%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S03–S07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分析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31.3%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S08–S11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评价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12.5%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S12–S13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创造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6.3%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S14–S16（课后延伸）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双元制本土化模型（详见 docs/04）</w:t>
      </w:r>
    </w:p>
    <w:p>
      <w:pPr>
        <w:pStyle w:val="Heading3"/>
      </w:pPr>
      <w:r>
        <w:t>4.1 两个学习场所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场所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占比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做什么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学校（学习领域 / Lernsituation）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60%（约 38 课时）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教师 = 学习陪伴者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原理、建模、代码、测试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企业（实践任务 / Betrieblicher Auftrag）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40%（约 26 课时，含课后）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企业师傅 = 任务委托方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真实场景调研、需求确认、验收演练</w:t>
            </w:r>
          </w:p>
        </w:tc>
      </w:tr>
    </w:tbl>
    <w:p>
      <w:pPr>
        <w:ind w:left="360"/>
      </w:pPr>
      <w:r>
        <w:rPr>
          <w:i/>
          <w:color w:val="4A5158"/>
        </w:rPr>
        <w:t>本土化关键：不照搬德国"企业为主"。中国高职的现实是企业参与深度不均， 因此把"企业侧"设计成可替代的三档： A 档（有合作企业）——真实工单；B 档（校内实训基地）——仿真产线/门店； C 档（无企业资源）——用天工项目的脱敏场景 + 教师扮演"客户"。 三档共用同一套任务书与评分量规（docs/08）。</w:t>
      </w:r>
    </w:p>
    <w:p>
      <w:pPr>
        <w:pStyle w:val="Heading3"/>
      </w:pPr>
      <w:r>
        <w:t>4.2 行动导向六步法（每次课的骨架）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Informieren（获取信息） → Planen（计划） → Entscheiden（决策）</w:t>
        <w:br/>
        <w:t xml:space="preserve">   → Ausführen（实施） → Kontrollieren（检查） → Bewerten（评价）</w:t>
      </w:r>
    </w:p>
    <w:p>
      <w:r>
        <w:rPr>
          <w:b w:val="0"/>
        </w:rPr>
        <w:t xml:space="preserve">对应到 4 课时的时间分配见 </w:t>
      </w:r>
      <w:r>
        <w:rPr>
          <w:rFonts w:ascii="Consolas" w:hAnsi="Consolas"/>
          <w:b w:val="0"/>
          <w:color w:val="0B4F75"/>
          <w:sz w:val="19"/>
        </w:rPr>
        <w:t>docs/02</w:t>
      </w:r>
      <w:r>
        <w:rPr>
          <w:b w:val="0"/>
        </w:rPr>
        <w:t xml:space="preserve"> 与每次课教案。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教学方法组合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用在哪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具体做法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行动导向（六步法）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每次课主体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任务书驱动，教师不先讲答案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费曼学习法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每次课末 15 分钟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学生两两互讲，讲不清的回炉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布鲁姆提问阶梯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课堂提问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同一知识点问 6 层（是什么/为什么/怎么用/哪里会错/怎么判断好坏/能否改造）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对比教学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S10、S12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173 秒 vs 0.23 毫秒；有测试 vs 无测试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故障注入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S08、S13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现场制造失败，看降级与告警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项目制（PBL）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S14–S16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分组做餐饮迁移项目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复盘（After Action Review）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每次课末 5 分钟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三个问题：发生了什么/为什么/下次怎么改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学习路径（三类学生）</w:t>
      </w:r>
    </w:p>
    <w:p>
      <w:pPr>
        <w:pStyle w:val="Heading3"/>
      </w:pPr>
      <w:r>
        <w:t>6.1 标准路径（大多数）</w:t>
      </w:r>
    </w:p>
    <w:p>
      <w:r>
        <w:rPr>
          <w:b w:val="0"/>
        </w:rPr>
        <w:t>S01 → S02 → … → S16，每次课完成工作页 + 实验，最后参加答辩。</w:t>
      </w:r>
    </w:p>
    <w:p>
      <w:pPr>
        <w:pStyle w:val="Heading3"/>
      </w:pPr>
      <w:r>
        <w:t>6.2 补基础路径（编程较弱）</w:t>
      </w:r>
    </w:p>
    <w:p>
      <w:pPr>
        <w:pStyle w:val="ListBullet"/>
        <w:ind w:left="360"/>
      </w:pPr>
      <w:r>
        <w:rPr>
          <w:b w:val="0"/>
        </w:rPr>
        <w:t>课前补：Python 类与模块、JSON、HTTP 基础（提供 3 个 20 分钟微课）</w:t>
      </w:r>
    </w:p>
    <w:p>
      <w:pPr>
        <w:pStyle w:val="ListBullet"/>
        <w:ind w:left="360"/>
      </w:pPr>
      <w:r>
        <w:rPr>
          <w:b w:val="0"/>
        </w:rPr>
        <w:t>课中：实验只做"必做项"，选做项改为观摩</w:t>
      </w:r>
    </w:p>
    <w:p>
      <w:pPr>
        <w:pStyle w:val="ListBullet"/>
        <w:ind w:left="360"/>
      </w:pPr>
      <w:r>
        <w:rPr>
          <w:b w:val="0"/>
        </w:rPr>
        <w:t>评价：允许用"讲解 + 图示"替代部分编码（量规中"表达"维度加权）</w:t>
      </w:r>
    </w:p>
    <w:p>
      <w:pPr>
        <w:pStyle w:val="Heading3"/>
      </w:pPr>
      <w:r>
        <w:t>6.3 拔高路径（学有余力）</w:t>
      </w:r>
    </w:p>
    <w:p>
      <w:pPr>
        <w:pStyle w:val="ListBullet"/>
        <w:ind w:left="360"/>
      </w:pPr>
      <w:r>
        <w:rPr>
          <w:b w:val="0"/>
        </w:rPr>
        <w:t>选做：把天工的 VDA 5050 适配器接到真实 AMR（校内实训室）</w:t>
      </w:r>
    </w:p>
    <w:p>
      <w:pPr>
        <w:pStyle w:val="ListBullet"/>
        <w:ind w:left="360"/>
      </w:pPr>
      <w:r>
        <w:rPr>
          <w:b w:val="0"/>
        </w:rPr>
        <w:t>选做：给餐饮迁移项目加"多门店联邦调度"</w:t>
      </w:r>
    </w:p>
    <w:p>
      <w:pPr>
        <w:pStyle w:val="ListBullet"/>
        <w:ind w:left="360"/>
      </w:pPr>
      <w:r>
        <w:rPr>
          <w:b w:val="0"/>
        </w:rPr>
        <w:t>产出：可投稿校级/省级技能竞赛作品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课程产出物（学生）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产出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对应课时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评价方式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需求规格说明书（EARS，含验收标准）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S03–S04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量规评分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领域模型 + 不变量测试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代码 + 测试通过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红线拦截实验报告（R1/R2/R4）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实验报告 + 现场演示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编排闭环时序图 + 证据链说明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S07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图示 + 口头答辩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降级演练报告（L1→L4）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性能对比实验（1 亿条 / 预聚合 / 缓存）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数据表 + 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三协议调通记录（REST/MCP/A2A）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截图 + 代码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测试用例集（含 1 个会失败的测试）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代码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运维值班手册（自己写的 Runbook）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文档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连锁餐饮智能体 MVP + 答辩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S14–S16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答辩评分表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教学条件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机房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每人 1 机（8 GB 内存以上，20 GB 磁盘余量）；教师机可投屏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软件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Python 3.12+、VS Code、Git、浏览器（Chrome/Edge）、终端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网络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能访问校内 Git 镜像或 GitHub；不需要外网大模型 API（课程用规则/模拟实现）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天工脱敏合成数据（tools/gen_bulk_data.py 生成）；禁止使用企业真实数据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企业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A/B/C 三档任一（见 docs/04 §3）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与其他课程的关系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Python 程序设计 ─┐</w:t>
        <w:br/>
        <w:t>数据库原理     ─┼─▶ 本课程 ─▶ 毕业设计 / 顶岗实习</w:t>
        <w:br/>
        <w:t>Web 前端基础   ─┤</w:t>
        <w:br/>
        <w:t>Linux 基础     ─┘</w:t>
      </w:r>
    </w:p>
    <w:p>
      <w:r>
        <w:rPr>
          <w:b w:val="0"/>
        </w:rPr>
        <w:t>本课程</w:t>
      </w:r>
      <w:r>
        <w:rPr>
          <w:b/>
        </w:rPr>
        <w:t>不重复</w:t>
      </w:r>
      <w:r>
        <w:rPr>
          <w:b w:val="0"/>
        </w:rPr>
        <w:t>讲 Python 语法与 SQL，只在用到时"点一下"并给微课链接。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