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· 课程标准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课程名称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智能体工程化项目实战——从天工具身智能平台到连锁餐饮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适用专业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人工智能技术应用 / 大数据技术 / 智能装备技术 / 软件技术（AI 方向）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课程性质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专业核心课（项目化 · 理实一体）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学时 / 学分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64 课时 / 4 学分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开课学期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4 或第 5 学期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编制依据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《高等职业学校人工智能技术应用专业教学标准》· 1+X《人工智能应用开发》职业技能等级标准 · 德国双元制"学习领域"课程范式（KMK 框架） · 天工 Tiangong-EWA 工程基线 v1.2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v1.0 / 2026-10-26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课程定位</w:t>
      </w:r>
    </w:p>
    <w:p>
      <w:pPr>
        <w:pStyle w:val="Heading3"/>
      </w:pPr>
      <w:r>
        <w:t>1.1 一句话定位</w:t>
      </w:r>
    </w:p>
    <w:p>
      <w:pPr>
        <w:ind w:left="360"/>
      </w:pPr>
      <w:r>
        <w:rPr>
          <w:i/>
          <w:color w:val="4A5158"/>
        </w:rPr>
        <w:t>用一套真实工程基线，训练学生把智能体从 Demo 做到可交付的能力。</w:t>
      </w:r>
    </w:p>
    <w:p>
      <w:pPr>
        <w:pStyle w:val="Heading3"/>
      </w:pPr>
      <w:r>
        <w:t>1.2 在专业课程体系中的位置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关系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课程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先修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Python 程序设计、数据库原理与应用、Linux 基础、Web 前端基础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并行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机器学习应用、数据采集与预处理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后续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毕业设计、顶岗实习、1+X 证书考核</w:t>
            </w:r>
          </w:p>
        </w:tc>
      </w:tr>
    </w:tbl>
    <w:p>
      <w:pPr>
        <w:pStyle w:val="Heading3"/>
      </w:pPr>
      <w:r>
        <w:t>1.3 课程设计理念</w:t>
      </w:r>
    </w:p>
    <w:p>
      <w:pPr>
        <w:pStyle w:val="ListNumber"/>
        <w:ind w:left="360"/>
      </w:pPr>
      <w:r>
        <w:rPr>
          <w:b/>
        </w:rPr>
        <w:t>以真实项目为载体</w:t>
      </w:r>
      <w:r>
        <w:rPr>
          <w:b w:val="0"/>
        </w:rPr>
        <w:t>：不是虚构案例，而是可运行、可测试、可压测的开源工程基线；</w:t>
      </w:r>
    </w:p>
    <w:p>
      <w:pPr>
        <w:pStyle w:val="ListNumber"/>
        <w:ind w:left="360"/>
      </w:pPr>
      <w:r>
        <w:rPr>
          <w:b/>
        </w:rPr>
        <w:t>以工作过程为主线</w:t>
      </w:r>
      <w:r>
        <w:rPr>
          <w:b w:val="0"/>
        </w:rPr>
        <w:t>：需求→建模→实现→测试→运维→迁移，与岗位工作过程同构；</w:t>
      </w:r>
    </w:p>
    <w:p>
      <w:pPr>
        <w:pStyle w:val="ListNumber"/>
        <w:ind w:left="360"/>
      </w:pPr>
      <w:r>
        <w:rPr>
          <w:b/>
        </w:rPr>
        <w:t>以双元制为框架</w:t>
      </w:r>
      <w:r>
        <w:rPr>
          <w:b w:val="0"/>
        </w:rPr>
        <w:t>：学校学原理、企业练真活，两场所共用量规；</w:t>
      </w:r>
    </w:p>
    <w:p>
      <w:pPr>
        <w:pStyle w:val="ListNumber"/>
        <w:ind w:left="360"/>
      </w:pPr>
      <w:r>
        <w:rPr>
          <w:b/>
        </w:rPr>
        <w:t>以认知科学为方法</w:t>
      </w:r>
      <w:r>
        <w:rPr>
          <w:b w:val="0"/>
        </w:rPr>
        <w:t>：费曼输出 + 布鲁姆递进，确保"真会"而不是"好像会"。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课程目标</w:t>
      </w:r>
    </w:p>
    <w:p>
      <w:pPr>
        <w:pStyle w:val="Heading3"/>
      </w:pPr>
      <w:r>
        <w:t>2.1 总体目标</w:t>
      </w:r>
    </w:p>
    <w:p>
      <w:r>
        <w:rPr>
          <w:b w:val="0"/>
        </w:rPr>
        <w:t>学生能够</w:t>
      </w:r>
      <w:r>
        <w:rPr>
          <w:b/>
        </w:rPr>
        <w:t>独立完成一个中等规模智能体系统的需求分析、领域建模、核心实现、测试验证与运维交付</w:t>
      </w:r>
      <w:r>
        <w:rPr>
          <w:b w:val="0"/>
        </w:rPr>
        <w:t>， 并能把方法论迁移到新场景；具备"安全优先、证据说话、可降级、可回滚"的职业习惯。</w:t>
      </w:r>
    </w:p>
    <w:p>
      <w:pPr>
        <w:pStyle w:val="Heading3"/>
      </w:pPr>
      <w:r>
        <w:t>2.2 知识目标（K）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目标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可测量标准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说出具身智能体"大脑-小脑-脊髓"三层架构及职责边界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能画图并解释"为什么脊髓层不依赖 LLM"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说明 EARS 需求语法与 SDD 规范驱动开发的四步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能写出 3 条合格 EARS 需求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掌握九态任务状态机与迁移白名单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能指出 3 个非法迁移并说明后果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理解五条安全红线的工程实现方式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能定位代码位置并解释拦截点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说明降级阶梯 L1–L4 的触发条件与处置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能对给定故障选择正确降级级别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理解 CQRS、预聚合、多级缓存的适用边界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能解释"为什么索引不能替代预聚合"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掌握 REST / MCP / A2A / VDA 5050 的定位差异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能按场景选择协议并说明理由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理解测试金字塔与可观测三支柱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能设计一个含单测/E2E/压测的验证方案</w:t>
            </w:r>
          </w:p>
        </w:tc>
      </w:tr>
    </w:tbl>
    <w:p>
      <w:pPr>
        <w:pStyle w:val="Heading3"/>
      </w:pPr>
      <w:r>
        <w:t>2.3 能力目标（A）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目标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可测量标准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能编写符合规范的需求规格与验收标准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需求通过"可测试性"检查表 ≥ 90%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能建立含不变量的领域模型并用测试守护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至少 3 条不变量有对应测试且能失败-通过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能实现带审批闸门与证据链的编排闭环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全链路跑通且证据 ≥ 3 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能设计并验证降级路径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故障注入后系统按阶梯降级且可恢复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能对大数据量做查询优化（预聚合/缓存）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聚合查询 P95 从秒级降到毫秒级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能接入多品牌设备（适配器模式）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新增一个品牌适配器不改核心代码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能编写自动化测试与压测脚本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单测 + E2E + 压测三类齐备且通过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能按 Runbook 处置线上故障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故障注入演练 15 分钟内恢复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能把方法论迁移到新场景（连锁餐饮）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迁移项目通过答辩评分 ≥ 70</w:t>
            </w:r>
          </w:p>
        </w:tc>
      </w:tr>
    </w:tbl>
    <w:p>
      <w:pPr>
        <w:pStyle w:val="Heading3"/>
      </w:pPr>
      <w:r>
        <w:t>2.4 素质目标（S）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目标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安全优先：任何异常先停机后排查，不绕过红线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证据意识：无证据不宣称完成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工程诚信：不伪造测试结果、不隐藏缺陷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协作沟通：能把技术方案讲给非技术者听懂（费曼）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成本与合规意识：知道数据不能出厂区/门店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持续改进：每次复盘有可执行的改进项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学时分配（64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次课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主题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课时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布鲁姆主层级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M0 导入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课程导入与双元制契约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记忆/理解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M1 认知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具身智能与智能体三层架构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理解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M2 规范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需求工程：EARS 与 SDD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应用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M2 规范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领域建模：不变量与九态状态机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应用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M3 安全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安全红线：围栏/令牌/停机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应用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M3 安全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任务分解与机群调度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应用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M4 编排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S07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编排闭环：审批闸门与证据链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应用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M4 编排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降级阶梯与异常处置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M5 数据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S09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数据层：业务库/分析库与 CQRS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M5 数据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性能工程：预聚合与多级缓存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M6 接口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接口与多品牌接入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评价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M7 质量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测试工程：TDD/BDD/E2E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评价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M7 质量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可观测与运维值班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评价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M8 迁移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迁移项目启动：连锁餐饮建模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创造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M8 迁移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迁移项目实施与中期评审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创造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M9 收束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答辩、复盘与职业发展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创造/评价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合计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 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r>
        <w:rPr>
          <w:b/>
        </w:rPr>
        <w:t>结构比例</w:t>
      </w:r>
      <w:r>
        <w:rPr>
          <w:b w:val="0"/>
        </w:rPr>
        <w:t>：理论讲解 ≤ 30%，动手实践 ≥ 50%，评价与反思 ≥ 20%。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能力矩阵（课程目标 ↔ 岗位能力 ↔ 1+X）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岗位能力（企业调研）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课程目标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1+X 对应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考核证据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需求分析与方案设计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K2 A1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需求分析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需求规格文档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领域建模与接口设计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K3 A2 A6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系统设计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模型图 + 适配器代码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智能体编排开发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K1 K4 A3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智能体开发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闭环演示 + 证据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异常与降级处理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K5 A4 A8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运维保障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演练报告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数据处理与性能优化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K6 A5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数据服务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性能对比表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测试与质量保障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K8 A7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测试验证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测试代码 + 报告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部署与运维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部署运维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Runbook + 演练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场景迁移与创新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综合应用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答辩评分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考核方案</w:t>
      </w:r>
    </w:p>
    <w:p>
      <w:pPr>
        <w:pStyle w:val="Heading3"/>
      </w:pPr>
      <w:r>
        <w:t>5.1 成绩构成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部分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过程性评价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 次课的工作页（20%）+ 课堂费曼讲解（10%）+ 出勤与协作（10%）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项目评价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天工基线复现（20%）+ 餐饮迁移项目（20%）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终结性答辩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小组答辩 + 个人质询（评分表见 assessment/答辩评分表.md）</w:t>
            </w:r>
          </w:p>
        </w:tc>
      </w:tr>
    </w:tbl>
    <w:p>
      <w:pPr>
        <w:pStyle w:val="Heading3"/>
      </w:pPr>
      <w:r>
        <w:t>5.2 过程性评价细则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观测点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满分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工作页完成度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 份，按"完成/部分完成/未完成"计 2/1/0 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费曼讲解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每次课抽 2–3 人，按"能讲清/能讲部分/讲不清"计 3/2/1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出勤与协作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迟到扣 0.5/次，缺勤扣 2/次；小组互评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pPr>
        <w:pStyle w:val="Heading3"/>
      </w:pPr>
      <w:r>
        <w:t>5.3 项目评价细则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优秀（90+）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合格（60–69）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功能完整性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全链路 + 3 类红线 + 降级全实现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主链路通，红线部分实现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工程质量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分层清晰、有测试、无重复代码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能跑但耦合严重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安全与合规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红线不可绕过，数据脱敏合规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有红线但存在绕过路径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可观测与运维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有指标/日志/Runbook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只有 print 日志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文档与表达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文档齐全、讲解清晰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文档缺失较多</w:t>
            </w:r>
          </w:p>
        </w:tc>
      </w:tr>
    </w:tbl>
    <w:p>
      <w:pPr>
        <w:pStyle w:val="Heading3"/>
      </w:pPr>
      <w:r>
        <w:t>5.4 答辩评分（20%）</w:t>
      </w:r>
    </w:p>
    <w:p>
      <w:r>
        <w:rPr>
          <w:b w:val="0"/>
        </w:rPr>
        <w:t xml:space="preserve">见 </w:t>
      </w:r>
      <w:r>
        <w:rPr>
          <w:rFonts w:ascii="Consolas" w:hAnsi="Consolas"/>
          <w:b w:val="0"/>
          <w:color w:val="0B4F75"/>
          <w:sz w:val="19"/>
        </w:rPr>
        <w:t>assessment/答辩评分表.md</w:t>
      </w:r>
      <w:r>
        <w:rPr>
          <w:b w:val="0"/>
        </w:rPr>
        <w:t>：五个维度（问题理解 / 方案合理性 / 工程实现 / 安全与合规 / 表达与答辩），每维 20 分。</w:t>
      </w:r>
    </w:p>
    <w:p>
      <w:pPr>
        <w:pStyle w:val="Heading3"/>
      </w:pPr>
      <w:r>
        <w:t>5.5 补考与重修</w:t>
      </w:r>
    </w:p>
    <w:p>
      <w:pPr>
        <w:pStyle w:val="ListBullet"/>
        <w:ind w:left="360"/>
      </w:pPr>
      <w:r>
        <w:rPr>
          <w:b w:val="0"/>
        </w:rPr>
        <w:t>过程性评价不补；项目与答辩可补做一次（题目降级为"给定场景的最小实现"）；</w:t>
      </w:r>
    </w:p>
    <w:p>
      <w:pPr>
        <w:pStyle w:val="ListBullet"/>
        <w:ind w:left="360"/>
      </w:pPr>
      <w:r>
        <w:rPr>
          <w:b w:val="0"/>
        </w:rPr>
        <w:t>红线相关能力（K4 A4）</w:t>
      </w:r>
      <w:r>
        <w:rPr>
          <w:b/>
        </w:rPr>
        <w:t>必须单独通过</w:t>
      </w:r>
      <w:r>
        <w:rPr>
          <w:b w:val="0"/>
        </w:rPr>
        <w:t>，否则整体不及格（安全一票否决）。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教学条件与师资</w:t>
      </w:r>
    </w:p>
    <w:p>
      <w:pPr>
        <w:pStyle w:val="Heading3"/>
      </w:pPr>
      <w:r>
        <w:t>6.1 硬件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最低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学生机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 核 / 8 GB / 20 GB 可用磁盘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 核 / 16 GB / SSD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教师机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可投屏，能跑 1 亿条数据集（需 6 GB 磁盘）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 GB 内存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网络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局域网互通（用于人工测试，见天工 docs/45）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独立实训网段</w:t>
            </w:r>
          </w:p>
        </w:tc>
      </w:tr>
    </w:tbl>
    <w:p>
      <w:pPr>
        <w:pStyle w:val="Heading3"/>
      </w:pPr>
      <w:r>
        <w:t>6.2 软件</w:t>
      </w:r>
    </w:p>
    <w:p>
      <w:r>
        <w:rPr>
          <w:b w:val="0"/>
        </w:rPr>
        <w:t>Python 3.12+、VS Code、Git、Chrome/Edge、SQLite、可选 Redis。</w:t>
      </w:r>
    </w:p>
    <w:p>
      <w:pPr>
        <w:pStyle w:val="Heading3"/>
      </w:pPr>
      <w:r>
        <w:t>6.3 师资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主讲教师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具备 Python 工程经验 + 智能体项目经验；熟悉 DDD/测试驱动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企业师傅（双元制）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 年以上 AI 应用/自动化项目经验；参与任务书评审与答辩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助教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能独立排查环境问题（venv、端口、依赖）</w:t>
            </w:r>
          </w:p>
        </w:tc>
      </w:tr>
    </w:tbl>
    <w:p>
      <w:pPr>
        <w:pStyle w:val="Heading3"/>
      </w:pPr>
      <w:r>
        <w:t>6.4 教材与资源</w:t>
      </w:r>
    </w:p>
    <w:p>
      <w:pPr>
        <w:pStyle w:val="ListBullet"/>
        <w:ind w:left="360"/>
      </w:pPr>
      <w:r>
        <w:rPr>
          <w:b w:val="0"/>
        </w:rPr>
        <w:t>主教材：本课程包（自编讲义 + 工程基线）</w:t>
      </w:r>
    </w:p>
    <w:p>
      <w:pPr>
        <w:pStyle w:val="ListBullet"/>
        <w:ind w:left="360"/>
      </w:pPr>
      <w:r>
        <w:rPr>
          <w:b w:val="0"/>
        </w:rPr>
        <w:t xml:space="preserve">参考：天工项目文档 </w:t>
      </w:r>
      <w:r>
        <w:rPr>
          <w:rFonts w:ascii="Consolas" w:hAnsi="Consolas"/>
          <w:b w:val="0"/>
          <w:sz w:val="19"/>
        </w:rPr>
        <w:t>docs/00–45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specs/</w:t>
      </w:r>
    </w:p>
    <w:p>
      <w:pPr>
        <w:pStyle w:val="ListBullet"/>
        <w:ind w:left="360"/>
      </w:pPr>
      <w:r>
        <w:rPr>
          <w:b w:val="0"/>
        </w:rPr>
        <w:t xml:space="preserve">拓展：见 </w:t>
      </w:r>
      <w:r>
        <w:rPr>
          <w:rFonts w:ascii="Consolas" w:hAnsi="Consolas"/>
          <w:b w:val="0"/>
          <w:sz w:val="19"/>
        </w:rPr>
        <w:t>docs/12_资源清单与参考文献.md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质量保障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环节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措施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课前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环境预检脚本（labs/L0_环境自检.md），开课前一周完成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课中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每次课"三查"：任务书是否明确、学生是否动手、费曼是否讲清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课后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工作页批改 + 每周复盘（教师端记录共性问题）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期末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答辩 + 课程目标达成度分析（每目标对应考核证据）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迭代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每轮教学后更新 docs/10_教师手册.md 的"踩坑记录"</w:t>
            </w:r>
          </w:p>
        </w:tc>
      </w:tr>
    </w:tbl>
    <w:p>
      <w:pPr>
        <w:pStyle w:val="Heading3"/>
      </w:pPr>
      <w:r>
        <w:t>7.1 课程目标达成度计算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达成度 = Σ(该目标对应考核点得分 × 权重) / Σ(满分 × 权重)</w:t>
        <w:br/>
        <w:t>合格线：0.60；优秀线：0.85</w:t>
      </w:r>
    </w:p>
    <w:p>
      <w:r>
        <w:rPr>
          <w:b w:val="0"/>
        </w:rPr>
        <w:t xml:space="preserve">每学期末填写 </w:t>
      </w:r>
      <w:r>
        <w:rPr>
          <w:rFonts w:ascii="Consolas" w:hAnsi="Consolas"/>
          <w:b w:val="0"/>
          <w:color w:val="0B4F75"/>
          <w:sz w:val="19"/>
        </w:rPr>
        <w:t>assessment/达成度分析表.md</w:t>
      </w:r>
      <w:r>
        <w:rPr>
          <w:b w:val="0"/>
        </w:rPr>
        <w:t>，作为下一轮改进依据。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课程特色（申报用）</w:t>
      </w:r>
    </w:p>
    <w:p>
      <w:pPr>
        <w:pStyle w:val="ListNumber"/>
        <w:ind w:left="360"/>
      </w:pPr>
      <w:r>
        <w:rPr>
          <w:b/>
        </w:rPr>
        <w:t>真项目</w:t>
      </w:r>
      <w:r>
        <w:rPr>
          <w:b w:val="0"/>
        </w:rPr>
        <w:t>：不是虚构案例，而是可运行、可压测、有 1 亿条数据的开源工程基线；</w:t>
      </w:r>
    </w:p>
    <w:p>
      <w:pPr>
        <w:pStyle w:val="ListNumber"/>
        <w:ind w:left="360"/>
      </w:pPr>
      <w:r>
        <w:rPr>
          <w:b/>
        </w:rPr>
        <w:t>双元制本土化三档模型</w:t>
      </w:r>
      <w:r>
        <w:rPr>
          <w:b w:val="0"/>
        </w:rPr>
        <w:t>：解决"企业参与度不均"这一中国职教痛点；</w:t>
      </w:r>
    </w:p>
    <w:p>
      <w:pPr>
        <w:pStyle w:val="ListNumber"/>
        <w:ind w:left="360"/>
      </w:pPr>
      <w:r>
        <w:rPr>
          <w:b/>
        </w:rPr>
        <w:t>费曼 + 布鲁姆双驱动</w:t>
      </w:r>
      <w:r>
        <w:rPr>
          <w:b w:val="0"/>
        </w:rPr>
        <w:t>：把"讲得清"作为掌握判据，可测量、可评分；</w:t>
      </w:r>
    </w:p>
    <w:p>
      <w:pPr>
        <w:pStyle w:val="ListNumber"/>
        <w:ind w:left="360"/>
      </w:pPr>
      <w:r>
        <w:rPr>
          <w:b/>
        </w:rPr>
        <w:t>安全一票否决</w:t>
      </w:r>
      <w:r>
        <w:rPr>
          <w:b w:val="0"/>
        </w:rPr>
        <w:t>：红线能力单独考核，把职业习惯写进成绩；</w:t>
      </w:r>
    </w:p>
    <w:p>
      <w:pPr>
        <w:pStyle w:val="ListNumber"/>
        <w:ind w:left="360"/>
      </w:pPr>
      <w:r>
        <w:rPr>
          <w:b/>
        </w:rPr>
        <w:t>可持续同步</w:t>
      </w:r>
      <w:r>
        <w:rPr>
          <w:b w:val="0"/>
        </w:rPr>
        <w:t>：课程与工程基线同源更新（</w:t>
      </w:r>
      <w:r>
        <w:rPr>
          <w:rFonts w:ascii="Consolas" w:hAnsi="Consolas"/>
          <w:b w:val="0"/>
          <w:sz w:val="19"/>
        </w:rPr>
        <w:t>tools/sync_upstream.py</w:t>
      </w:r>
      <w:r>
        <w:rPr>
          <w:b w:val="0"/>
        </w:rPr>
        <w:t>），不会教"过期技术"。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