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AGENTS.md · 本项目智能体工作指南</w:t>
      </w:r>
    </w:p>
    <w:p>
      <w:pPr>
        <w:ind w:left="360"/>
      </w:pPr>
      <w:r>
        <w:rPr>
          <w:i/>
          <w:color w:val="4A5158"/>
        </w:rPr>
        <w:t>任何 AI 智能体（或新人）在本仓库工作前必读。 本文件规定怎么改这个仓库，与 specs/constitution.md（十条宪法）配套。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仓库地图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改前须知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docs/00–11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方案文档（总览/可研/SRS/架构/数据/Harness/接口/安全/测试/DevOps/路线/验收）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先改文档再改代码（宪法第一条）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specs/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宪法 + 特性规格（spec/plan/tasks/features）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无规格不写码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impl/packages/tiangong_core/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领域核（纯函数 + 不可变模型）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核心算法必须 TDD，覆盖率 ≥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impl/services/agent-runtime/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+ MCP 服务（Litestar）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契约变更先改 docs/06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impl/tests/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 项（44 核心 + 14 服务 + 38 重构 + 24 分析/缓存）+ 13 项浏览器 E2E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改核心必须同步改测试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impl/contracts/proto/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机器人链路 gRPC 契约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buf lint 门禁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impl/deploy/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K8s 清单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 docs/09 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export/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全部文档的 Word/PDF 导出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由 tools/md_export.py 生成，勿手改</w:t>
            </w:r>
          </w:p>
        </w:tc>
      </w:tr>
    </w:tbl>
    <w:p>
      <w:pPr>
        <w:pStyle w:val="Heading2"/>
      </w:pPr>
      <w:r>
        <w:t>2. 硬规则（违反 = PR 关闭）</w:t>
      </w:r>
    </w:p>
    <w:p>
      <w:pPr>
        <w:pStyle w:val="ListNumber"/>
        <w:ind w:left="360"/>
      </w:pPr>
      <w:r>
        <w:rPr>
          <w:b/>
        </w:rPr>
        <w:t>没有 spec 不写码</w:t>
      </w:r>
      <w:r>
        <w:rPr>
          <w:b w:val="0"/>
        </w:rPr>
        <w:t xml:space="preserve">；spec 变更先改 </w:t>
      </w:r>
      <w:r>
        <w:rPr>
          <w:rFonts w:ascii="Consolas" w:hAnsi="Consolas"/>
          <w:b w:val="0"/>
          <w:sz w:val="19"/>
        </w:rPr>
        <w:t>specs/</w:t>
      </w:r>
      <w:r>
        <w:rPr>
          <w:b w:val="0"/>
        </w:rPr>
        <w:t xml:space="preserve"> 再动 </w:t>
      </w:r>
      <w:r>
        <w:rPr>
          <w:rFonts w:ascii="Consolas" w:hAnsi="Consolas"/>
          <w:b w:val="0"/>
          <w:sz w:val="19"/>
        </w:rPr>
        <w:t>impl/</w:t>
      </w:r>
    </w:p>
    <w:p>
      <w:pPr>
        <w:pStyle w:val="ListNumber"/>
        <w:ind w:left="360"/>
      </w:pPr>
      <w:r>
        <w:rPr>
          <w:b/>
        </w:rPr>
        <w:t>安全代码（safety.py）任何改动</w:t>
      </w:r>
      <w:r>
        <w:rPr>
          <w:b w:val="0"/>
        </w:rPr>
        <w:t>必须附带：新增/修改测试 + 安全评审记录</w:t>
      </w:r>
    </w:p>
    <w:p>
      <w:pPr>
        <w:pStyle w:val="ListNumber"/>
        <w:ind w:left="360"/>
      </w:pPr>
      <w:r>
        <w:rPr>
          <w:b/>
        </w:rPr>
        <w:t>核心算法改动</w:t>
      </w:r>
      <w:r>
        <w:rPr>
          <w:b w:val="0"/>
        </w:rPr>
        <w:t xml:space="preserve">必须保持 </w:t>
      </w:r>
      <w:r>
        <w:rPr>
          <w:rFonts w:ascii="Consolas" w:hAnsi="Consolas"/>
          <w:b w:val="0"/>
          <w:sz w:val="19"/>
        </w:rPr>
        <w:t>make test</w:t>
      </w:r>
      <w:r>
        <w:rPr>
          <w:b w:val="0"/>
        </w:rPr>
        <w:t xml:space="preserve"> 全绿 + 覆盖率 ≥ 90%（核心）/ ≥ 80%（总量）</w:t>
      </w:r>
    </w:p>
    <w:p>
      <w:pPr>
        <w:pStyle w:val="ListNumber"/>
        <w:ind w:left="360"/>
      </w:pPr>
      <w:r>
        <w:rPr>
          <w:b/>
        </w:rPr>
        <w:t>不得削弱五条红线</w:t>
      </w:r>
      <w:r>
        <w:rPr>
          <w:b w:val="0"/>
        </w:rPr>
        <w:t>（禁入/令牌/数据源/停机/证据）；只能加强</w:t>
      </w:r>
    </w:p>
    <w:p>
      <w:pPr>
        <w:pStyle w:val="ListNumber"/>
        <w:ind w:left="360"/>
      </w:pPr>
      <w:r>
        <w:rPr>
          <w:b/>
        </w:rPr>
        <w:t>提交信息</w:t>
      </w:r>
      <w:r>
        <w:rPr>
          <w:b w:val="0"/>
        </w:rPr>
        <w:t>必须带 spec ID 或 issue ID，例：</w:t>
      </w:r>
      <w:r>
        <w:rPr>
          <w:rFonts w:ascii="Consolas" w:hAnsi="Consolas"/>
          <w:b w:val="0"/>
          <w:sz w:val="19"/>
        </w:rPr>
        <w:t>feat(spec-001): ...</w:t>
      </w:r>
    </w:p>
    <w:p>
      <w:pPr>
        <w:pStyle w:val="ListNumber"/>
        <w:ind w:left="360"/>
      </w:pPr>
      <w:r>
        <w:rPr>
          <w:b/>
        </w:rPr>
        <w:t>不要直接改 `export/`</w:t>
      </w:r>
      <w:r>
        <w:rPr>
          <w:b w:val="0"/>
        </w:rPr>
        <w:t xml:space="preserve">——改 md 后跑 </w:t>
      </w:r>
      <w:r>
        <w:rPr>
          <w:rFonts w:ascii="Consolas" w:hAnsi="Consolas"/>
          <w:b w:val="0"/>
          <w:sz w:val="19"/>
        </w:rPr>
        <w:t>python tools/md_export.py</w:t>
      </w:r>
      <w:r>
        <w:rPr>
          <w:b w:val="0"/>
        </w:rPr>
        <w:t xml:space="preserve"> 重新生成</w:t>
      </w:r>
    </w:p>
    <w:p>
      <w:pPr>
        <w:pStyle w:val="Heading2"/>
      </w:pPr>
      <w:r>
        <w:t>3. 标准工作流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改规格（如需要）</w:t>
        <w:br/>
        <w:t>vim specs/00X-*/spec.md</w:t>
        <w:br/>
        <w:br/>
        <w:t># 2. 改代码 + 测试（TDD：先写失败测试）</w:t>
        <w:br/>
        <w:t>vim impl/packages/tiangong_core/tiangong_core/xxx.py</w:t>
        <w:br/>
        <w:t>vim impl/tests/test_xxx.py</w:t>
        <w:br/>
        <w:br/>
        <w:t># 3. 本地门禁</w:t>
        <w:br/>
        <w:t>cd impl &amp;&amp; make test &amp;&amp; make coverage &amp;&amp; make lint</w:t>
        <w:br/>
        <w:br/>
        <w:t># 4. 演示冒烟（无硬件）</w:t>
        <w:br/>
        <w:t>make demo</w:t>
        <w:br/>
        <w:t>make demo -- --chaos</w:t>
        <w:br/>
        <w:t>make demo -- --person</w:t>
        <w:br/>
        <w:br/>
        <w:t># 5. 提交（信息带 spec ID）</w:t>
        <w:br/>
        <w:t>git commit -m "feat(spec-00X): ..."</w:t>
        <w:br/>
        <w:br/>
        <w:t># 6. 文档导出（如改了 docs/ 或 specs/）</w:t>
        <w:br/>
        <w:t>python tools/md_export.py</w:t>
      </w:r>
    </w:p>
    <w:p>
      <w:pPr>
        <w:pStyle w:val="Heading2"/>
      </w:pPr>
      <w:r>
        <w:t>4. 测试速查（改哪部分跑哪些）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改动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必跑测试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taskgraph/capability/safety/evidence/lifecycle/degrade/skills/fleet/worldmodel/episode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tests/test_tiangong_core.py 对应组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orchestrator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TestOrchestratorE2E 全组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server/mcp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TestAPI / TestMCP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robots/mock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TestOrchestratorE2E + demo</w:t>
            </w:r>
          </w:p>
        </w:tc>
      </w:tr>
    </w:tbl>
    <w:p>
      <w:pPr>
        <w:pStyle w:val="Heading2"/>
      </w:pPr>
      <w:r>
        <w:t>5. 常见任务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新增作业单类型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taskgraph 加模板 + 测试 + docs/02 FR 表 + specs 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新增机器人能力维度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models.RobotCapability + capability.hard_check + 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新增安全区类型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models.ZoneKind + safety + 测试 + docs/07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接真机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实现 contracts/proto + app/robots/ 新 adapter + state.py 换装配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 REST 端点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server.py + schemas.py + TestAPI + docs/06</w:t>
            </w:r>
          </w:p>
        </w:tc>
      </w:tr>
    </w:tbl>
    <w:p>
      <w:pPr>
        <w:pStyle w:val="Heading2"/>
      </w:pPr>
      <w:r>
        <w:t>6. 环境</w:t>
      </w:r>
    </w:p>
    <w:p>
      <w:pPr>
        <w:pStyle w:val="ListBullet"/>
        <w:ind w:left="360"/>
      </w:pPr>
      <w:r>
        <w:rPr>
          <w:b w:val="0"/>
        </w:rPr>
        <w:t xml:space="preserve">Python ≥ 3.12；依赖见 </w:t>
      </w:r>
      <w:r>
        <w:rPr>
          <w:rFonts w:ascii="Consolas" w:hAnsi="Consolas"/>
          <w:b w:val="0"/>
          <w:sz w:val="19"/>
        </w:rPr>
        <w:t>impl/services/agent-runtime/requirements.txt</w:t>
      </w:r>
    </w:p>
    <w:p>
      <w:pPr>
        <w:pStyle w:val="ListBullet"/>
        <w:ind w:left="360"/>
      </w:pPr>
      <w:r>
        <w:rPr>
          <w:b w:val="0"/>
        </w:rPr>
        <w:t>运行测试：</w:t>
      </w:r>
      <w:r>
        <w:rPr>
          <w:rFonts w:ascii="Consolas" w:hAnsi="Consolas"/>
          <w:b w:val="0"/>
          <w:sz w:val="19"/>
        </w:rPr>
        <w:t>cd impl &amp;&amp; PYTHONPATH=packages/tiangong_core:services/agent-runtime pytest -q</w:t>
      </w:r>
    </w:p>
    <w:p>
      <w:pPr>
        <w:pStyle w:val="ListBullet"/>
        <w:ind w:left="360"/>
      </w:pPr>
      <w:r>
        <w:rPr>
          <w:b w:val="0"/>
        </w:rPr>
        <w:t>演示数据全部为合成脱敏数据，无真实生产数据</w:t>
      </w:r>
    </w:p>
    <w:p>
      <w:pPr>
        <w:pStyle w:val="Heading2"/>
      </w:pPr>
      <w:r>
        <w:t>7. 上游参照</w:t>
      </w:r>
    </w:p>
    <w:p>
      <w:r>
        <w:rPr>
          <w:b w:val="0"/>
        </w:rPr>
        <w:t>本项目方法论与 Diting-PdM（谛听）同源： 宪法十条、Harness 十组件、证据链、技能治理、SDD 流程均由其迁移并按具身场景加强。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