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· 项目总览与方案基线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v1.0（Ph0 方案基线）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TOGAF 预备阶段 / GB/T 8567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项目定义</w:t>
      </w:r>
    </w:p>
    <w:p>
      <w:r>
        <w:rPr>
          <w:b/>
        </w:rPr>
        <w:t>名称</w:t>
      </w:r>
      <w:r>
        <w:rPr>
          <w:b w:val="0"/>
        </w:rPr>
        <w:t>：天工 · 具身智能工厂作业智能体平台（Tiangong · Embodied Work Agent Platform）</w:t>
      </w:r>
    </w:p>
    <w:p>
      <w:r>
        <w:rPr>
          <w:b/>
        </w:rPr>
        <w:t>定位</w:t>
      </w:r>
      <w:r>
        <w:rPr>
          <w:b w:val="0"/>
        </w:rPr>
        <w:t>：面向多基地制造集团的具身智能</w:t>
      </w:r>
      <w:r>
        <w:rPr>
          <w:b/>
        </w:rPr>
        <w:t>作业编排与治理平台</w:t>
      </w:r>
      <w:r>
        <w:rPr>
          <w:b w:val="0"/>
        </w:rPr>
        <w:t>。向上接工厂业务系统（MES/EAM/WMS），向下接异构机器人群（AMR/四足/人形/机械臂/协作臂），中间用智能体完成"意图 → 任务 → 调度 → 执行 → 证据 → 沉淀"的闭环。</w:t>
      </w:r>
    </w:p>
    <w:p>
      <w:r>
        <w:rPr>
          <w:b/>
        </w:rPr>
        <w:t>它不是</w:t>
      </w:r>
      <w:r>
        <w:rPr>
          <w:b w:val="0"/>
        </w:rPr>
        <w:t>：机器人本体、VLA 模型训练框架、又一个大屏。</w:t>
      </w:r>
    </w:p>
    <w:p>
      <w:r>
        <w:rPr>
          <w:b/>
        </w:rPr>
        <w:t>它是</w:t>
      </w:r>
      <w:r>
        <w:rPr>
          <w:b w:val="0"/>
        </w:rPr>
        <w:t>：让已有/在购的机器人</w:t>
      </w:r>
      <w:r>
        <w:rPr>
          <w:b/>
        </w:rPr>
        <w:t>敢上线、能验收、可审计</w:t>
      </w:r>
      <w:r>
        <w:rPr>
          <w:b w:val="0"/>
        </w:rPr>
        <w:t>的那一层。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商业论证摘要（详见 docs/01）</w:t>
      </w:r>
    </w:p>
    <w:p>
      <w:pPr>
        <w:pStyle w:val="ListBullet"/>
        <w:ind w:left="360"/>
      </w:pPr>
      <w:r>
        <w:rPr>
          <w:b w:val="0"/>
        </w:rPr>
        <w:t>市场：2026 中国具身智能市场破</w:t>
      </w:r>
      <w:r>
        <w:rPr>
          <w:b/>
        </w:rPr>
        <w:t>万亿</w:t>
      </w:r>
      <w:r>
        <w:rPr>
          <w:b w:val="0"/>
        </w:rPr>
        <w:t>；政策端"实景实训"专项行动要求年底形成百个以上高价值场景</w:t>
      </w:r>
    </w:p>
    <w:p>
      <w:pPr>
        <w:pStyle w:val="ListBullet"/>
        <w:ind w:left="360"/>
      </w:pPr>
      <w:r>
        <w:rPr>
          <w:b w:val="0"/>
        </w:rPr>
        <w:t>痛点：行业"Demo 多、订单少"，卡在</w:t>
      </w:r>
      <w:r>
        <w:rPr>
          <w:b/>
        </w:rPr>
        <w:t>稳定性、可审计性、安全性</w:t>
      </w:r>
      <w:r>
        <w:rPr>
          <w:b w:val="0"/>
        </w:rPr>
        <w:t>，不是卡在能力演示</w:t>
      </w:r>
    </w:p>
    <w:p>
      <w:pPr>
        <w:pStyle w:val="ListBullet"/>
        <w:ind w:left="360"/>
      </w:pPr>
      <w:r>
        <w:rPr>
          <w:b w:val="0"/>
        </w:rPr>
        <w:t>价值主张：把"机器人干活"变成"</w:t>
      </w:r>
      <w:r>
        <w:rPr>
          <w:b/>
        </w:rPr>
        <w:t>带证据的作业合同</w:t>
      </w:r>
      <w:r>
        <w:rPr>
          <w:b w:val="0"/>
        </w:rPr>
        <w:t>"——每个动作有 trace、有技能版本、有安全裁定、有人工确认点</w:t>
      </w:r>
    </w:p>
    <w:p>
      <w:pPr>
        <w:pStyle w:val="ListBullet"/>
        <w:ind w:left="360"/>
      </w:pPr>
      <w:r>
        <w:rPr>
          <w:b w:val="0"/>
        </w:rPr>
        <w:t>付费方：制造企业设备部/生产部（省人工 + 可验收），机器人厂商（缺这一层软件），数据服务商（缺实景数据）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范围</w:t>
      </w:r>
    </w:p>
    <w:p>
      <w:pPr>
        <w:pStyle w:val="Heading3"/>
      </w:pPr>
      <w:r>
        <w:t>3.1 首期范围（Ph1，本文档基线）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五类作业单：搬运 / 巡检 / 上下料 / 清洁 / 回充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机群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AMR + 机械臂 + 四足（仿真 + 协议契约；真机适配后置）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单基地演示 → 总部 + 2 基地（与 Diting-PdM 同节奏）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系统集成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REST/MCP 对外；MES/EAM 适配留 SPI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episode 采集 + 分片导出（数据飞轮最小闭环）</w:t>
            </w:r>
          </w:p>
        </w:tc>
      </w:tr>
    </w:tbl>
    <w:p>
      <w:pPr>
        <w:pStyle w:val="Heading3"/>
      </w:pPr>
      <w:r>
        <w:t>3.2 明确不做（首期）</w:t>
      </w:r>
    </w:p>
    <w:p>
      <w:pPr>
        <w:pStyle w:val="ListBullet"/>
        <w:ind w:left="360"/>
      </w:pPr>
      <w:r>
        <w:rPr>
          <w:b w:val="0"/>
        </w:rPr>
        <w:t>不做机器人本体与运动控制（VLA 小脑层由合作方/开源模型提供）</w:t>
      </w:r>
    </w:p>
    <w:p>
      <w:pPr>
        <w:pStyle w:val="ListBullet"/>
        <w:ind w:left="360"/>
      </w:pPr>
      <w:r>
        <w:rPr>
          <w:b w:val="0"/>
        </w:rPr>
        <w:t>不做视觉算法训练平台（只做 episode 采集与导出）</w:t>
      </w:r>
    </w:p>
    <w:p>
      <w:pPr>
        <w:pStyle w:val="ListBullet"/>
        <w:ind w:left="360"/>
      </w:pPr>
      <w:r>
        <w:rPr>
          <w:b w:val="0"/>
        </w:rPr>
        <w:t>不向 PLC/DCS/SIS 下发控制指令（与 Diting-PdM 同纪律）</w:t>
      </w:r>
    </w:p>
    <w:p>
      <w:pPr>
        <w:pStyle w:val="ListBullet"/>
        <w:ind w:left="360"/>
      </w:pPr>
      <w:r>
        <w:rPr>
          <w:b w:val="0"/>
        </w:rPr>
        <w:t>不做全无人夜班（首期保留人工确认点）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总体策略：软硬分层，契约先行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┌─────────────────────────────────────────────────┐</w:t>
        <w:br/>
        <w:t>│ 业务层   MES/EAM/WMS  ⇄  作业单入口 / 结果回写     │</w:t>
        <w:br/>
        <w:t>├─────────────────────────────────────────────────┤</w:t>
        <w:br/>
        <w:t>│ 智能层   天工 agent-runtime                       │</w:t>
        <w:br/>
        <w:t>│          （分解/调度/安全/证据/技能/飞轮）          │</w:t>
        <w:br/>
        <w:t>├─────────────────────────────────────────────────┤</w:t>
        <w:br/>
        <w:t>│ 链路层   RobotLink 契约（gRPC / VDA 5050）        │</w:t>
        <w:br/>
        <w:t>├─────────────────────────────────────────────────┤</w:t>
        <w:br/>
        <w:t>│ 本体层   AMR / 四足 / 人形 / 机械臂（多厂商）       │</w:t>
        <w:br/>
        <w:t>└─────────────────────────────────────────────────┘</w:t>
      </w:r>
    </w:p>
    <w:p>
      <w:r>
        <w:rPr>
          <w:b/>
        </w:rPr>
        <w:t>契约先行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impl/contracts/proto/robot_link.proto</w:t>
      </w:r>
      <w:r>
        <w:rPr>
          <w:b w:val="0"/>
        </w:rPr>
        <w:t xml:space="preserve"> 先行定义，真机适配关在各厂商 adapter 里， 平台不感知协议差异（可替换性，宪法第九条）。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与 Diting-PdM 的资产复用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复用资产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复用方式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项目宪法（十条）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逐条适配具身场景（新增物理安全红线）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Agent Harness 十组件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映射为具身 Harness（docs/05）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证据链 / 降级 / 技能治理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核心包同构迁移（tiangong_core）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SDD 流程 / CI 门禁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原样沿用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部署与运维体系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K8s 清单同构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风险与对策（Top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真机 VLA 成功率不稳定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降级阶梯 + 规则技能兜底；首期选确定性高的场景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安全事件（人机交叉）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极高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五条红线 + 停止区停机 + 急停 + 人工确认点（docs/07）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厂商协议封闭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契约先行 + adapter 模式；VDA 5050 兜底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数据合规（厂内视频/人脸）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 脱敏 + consent_id 授权单 + 数据不出厂区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交付周期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Ph0 只交软件闭环（仿真），真机联排后置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基线确认清单</w:t>
      </w:r>
    </w:p>
    <w:p>
      <w:pPr>
        <w:pStyle w:val="ListBullet"/>
        <w:ind w:left="360"/>
      </w:pPr>
      <w:r>
        <w:rPr>
          <w:b w:val="0"/>
        </w:rPr>
        <w:t>[ ] 场景范围（五类作业单）确认</w:t>
      </w:r>
    </w:p>
    <w:p>
      <w:pPr>
        <w:pStyle w:val="ListBullet"/>
        <w:ind w:left="360"/>
      </w:pPr>
      <w:r>
        <w:rPr>
          <w:b w:val="0"/>
        </w:rPr>
        <w:t>[ ] 首期基地（总部 + 2 基地）确认</w:t>
      </w:r>
    </w:p>
    <w:p>
      <w:pPr>
        <w:pStyle w:val="ListBullet"/>
        <w:ind w:left="360"/>
      </w:pPr>
      <w:r>
        <w:rPr>
          <w:b w:val="0"/>
        </w:rPr>
        <w:t>[ ] 红线条款逐条签字（设备部 + 安全部 + 法务）</w:t>
      </w:r>
    </w:p>
    <w:p>
      <w:pPr>
        <w:pStyle w:val="ListBullet"/>
        <w:ind w:left="360"/>
      </w:pPr>
      <w:r>
        <w:rPr>
          <w:b w:val="0"/>
        </w:rPr>
        <w:t>[ ] 数据授权单模板确认</w:t>
      </w:r>
    </w:p>
    <w:p>
      <w:pPr>
        <w:pStyle w:val="ListBullet"/>
        <w:ind w:left="360"/>
      </w:pPr>
      <w:r>
        <w:rPr>
          <w:b w:val="0"/>
        </w:rPr>
        <w:t>[ ] 预算与里程碑确认（docs/01 / docs/10）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