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 · 需求规格说明书（SRS）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 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TG-DOC-02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编制日期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2026-10-25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依据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GB/T 8567-2006 / ISO 29148 / EARS 语法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状态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待评审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范围</w:t>
      </w:r>
    </w:p>
    <w:p>
      <w:r>
        <w:rPr>
          <w:b w:val="0"/>
        </w:rPr>
        <w:t>本文档规定天工平台的</w:t>
      </w:r>
      <w:r>
        <w:rPr>
          <w:b/>
        </w:rPr>
        <w:t>功能与非功能需求</w:t>
      </w:r>
      <w:r>
        <w:rPr>
          <w:b w:val="0"/>
        </w:rPr>
        <w:t>。每条需求有 ID、有 EARS 句型、有验收标准、有测试映射（宪法第一条）。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角色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设备工程师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下单（搬运/巡检/上下料）、看结果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维修班长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审批、接单、遥操作接管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设备科长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红线审批、技能审批、看板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安全专员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安全区管理、事故复盘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系统集成商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MES/EAM 适配、机器人 adapter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功能需求（EARS）</w:t>
      </w:r>
    </w:p>
    <w:p>
      <w:pPr>
        <w:pStyle w:val="Heading3"/>
      </w:pPr>
      <w:r>
        <w:t>3.1 作业单与任务分解（FR-1xx）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需求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FR-101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[Event] 当用户提交作业单时，系统应将其分解为有向无环任务图（PICK→TRANSPORT→PLACE 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FR-102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[Event] 当分解结果存在环或依赖缺失时，系统应拒绝该计划并说明原因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FR-103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[State] 当作业单类型为巡检时，系统应按途经点生成串行 SCAN 链，并在需要时追加 PHOTO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FR-104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[Ubiquitous] 系统应在每个任务上携带物料属性（重量/品类）与目标坐标，供安全审查与能力匹配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FR-105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[Unwanted] 若 LLM 规划器不可用，系统应降级到规则规划器并显式标记 planner=rule_fallback</w:t>
            </w:r>
          </w:p>
        </w:tc>
      </w:tr>
    </w:tbl>
    <w:p>
      <w:pPr>
        <w:pStyle w:val="Heading3"/>
      </w:pPr>
      <w:r>
        <w:t>3.2 审批与人工确认（FR-2xx）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需求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FR-201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[State] 任务在 PENDING 状态时，系统不得调度或执行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FR-202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[Event] 当审批人批准作业单时，系统应将全部任务迁移为 APPROVED 并记录审批人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FR-203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[Event] 当任务涉及 &gt;50kg 载荷或危险动作时，系统应要求人工确认令牌（由人签发）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FR-204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[Unwanted] 若人工确认令牌缺失或由模型生成，系统应拒绝执行并记红线违规</w:t>
            </w:r>
          </w:p>
        </w:tc>
      </w:tr>
    </w:tbl>
    <w:p>
      <w:pPr>
        <w:pStyle w:val="Heading3"/>
      </w:pPr>
      <w:r>
        <w:t>3.3 机群调度（FR-3xx）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需求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FR-301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[Event] 当任务就绪时，系统应按能力硬门槛筛选机器人（负载/展幅/传感器/技能/电量）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FR-302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[Ubiquitous] 系统应为每个调度决策返回可解释理由（含被淘汰者的淘汰原因）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FR-303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[State] 当一台机器人已被占用时，系统不得把第二个任务同时分配给它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FR-304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[Unwanted] 若无合格机器人，系统应将任务标记 FAILED 并记录原因，不得静默丢弃</w:t>
            </w:r>
          </w:p>
        </w:tc>
      </w:tr>
    </w:tbl>
    <w:p>
      <w:pPr>
        <w:pStyle w:val="Heading3"/>
      </w:pPr>
      <w:r>
        <w:t>3.4 安全运行时（FR-4xx）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需求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FR-401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[Ubiquitous] 系统应在每个动作下发前执行电子围栏检查（禁入/停止/限速三类区）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FR-402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[Unwanted] 若动作目标位于禁入区，系统应拒绝执行并中止任务（红线 R1）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FR-403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[Event] 当停止区检测到人员时，系统应下发停机（speed_limit=0）并在人员离开、人工确认后恢复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FR-404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[Event] 当安全专员触发急停时，系统应立即抢占该机器人执行队列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FR-405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[Ubiquitous] 系统应将所有安全裁定（允许/拒绝/停机）连同红线编号写入证据链</w:t>
            </w:r>
          </w:p>
        </w:tc>
      </w:tr>
    </w:tbl>
    <w:p>
      <w:pPr>
        <w:pStyle w:val="Heading3"/>
      </w:pPr>
      <w:r>
        <w:t>3.5 执行与证据（FR-5xx）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需求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FR-501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[Event] 当任务执行完成时，系统应自动挂载证据：trace + 遥测 + 技能版本（+ 快照类任务的快照）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FR-502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[Unwanted] 若证据不完整，系统不得将任务标记 DONE（应打回重做）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FR-503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[Ubiquitous] 系统应为每次执行生成可回放报告（trace_id 可重建全链）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FR-504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[State] 当任务失败时，系统应按降级阶梯处置：L1 重试 → L2 规则兜底 → L3 遥操作 → L4 挂起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FR-505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[Ubiquitous] 系统应在降级发生时显式标记 degraded=true 与当前级数，不得静默降级</w:t>
            </w:r>
          </w:p>
        </w:tc>
      </w:tr>
    </w:tbl>
    <w:p>
      <w:pPr>
        <w:pStyle w:val="Heading3"/>
      </w:pPr>
      <w:r>
        <w:t>3.6 技能治理（FR-6xx）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需求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FR-601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[Ubiquitous] 系统应将技能作为受控资产管理：版本化 + 四态（PENDING/APPROVED/REJECTED/SUPERSEDED）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FR-602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[Event] 当新版本获批时，系统应自动将旧生效版本置为 SUPERSEDED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FR-603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[Event] 当运维执行回滚时，系统应将指定版本恢复为 APPROVED 并记录操作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FR-604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[Unwanted] 若技能未经审批，系统不得在执行中引用它</w:t>
            </w:r>
          </w:p>
        </w:tc>
      </w:tr>
    </w:tbl>
    <w:p>
      <w:pPr>
        <w:pStyle w:val="Heading3"/>
      </w:pPr>
      <w:r>
        <w:t>3.7 数据飞轮（FR-7xx）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需求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FR-701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[Event] 当任务完成时，系统应记录 episode（观测/动作/结果 + 技能与模型版本）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FR-702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[Unwanted] 若 episode 缺数据授权单（consent_id），系统应拒绝入库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FR-703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[Ubiquitous] 系统应按"技能 × 成败"分片导出 JSONL，供训练场/数据服务消费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FR-704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[Ubiquitous] 系统应统计每技能成功率，作为技能迭代依据</w:t>
            </w:r>
          </w:p>
        </w:tc>
      </w:tr>
    </w:tbl>
    <w:p>
      <w:pPr>
        <w:pStyle w:val="Heading3"/>
      </w:pPr>
      <w:r>
        <w:t>3.8 对外接口（FR-8xx）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需求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FR-801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[Ubiquitous] 系统应提供 REST API（/tg-api/v1）供业务系统集成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FR-802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[Ubiquitous] 系统应提供 MCP 服务端（/mcp）供智能体生态调用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FR-803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[Ubiquitous] 系统应按 robot_link.proto 提供机器人链路契约，adapter 可替换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FR-804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[Unwanted] 若外部请求参数非法，系统应返回 4xx 与可读错误，不得 500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非功能需求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需求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NFR-101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作业单提交到任务就绪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P95 ≤ 2 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NFR-102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单任务安全审查开销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P95 ≤ 5 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NFR-103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证据完整率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100%（缺一即不得 DONE）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NFR-104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核心算法单测覆盖率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 90%（现状 94%）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NFR-105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决策可解释率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100%（调度/安全/技能均有理由）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NFR-106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演示环境可用性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无真机全链路可跑（CI 门禁）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NFR-107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服务可用性目标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99.5%（单基地，双副本）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约束与假设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约束/假设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系统不向 PLC/DCS/SIS 下发控制指令（与 Diting-PdM 同纪律）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首期机群为仿真 + 协议契约；真机适配按 adapter 后置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VLA 技能由合作方/开源提供，平台只做治理与编排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厂区平面坐标为局部直角坐标（米），真机靠 UWB/二维码定位对齐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人工令牌由企业审批流（钉钉/企微）签发，平台提供登记入口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需求追溯矩阵（样例）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需求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规格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FR-101/102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SPEC-001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test_transport_decomposes_to_three_steps / test_cycle_rejected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FR-203/204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SPEC-002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test_overload_without_token_aborts / test_heavy_payload_needs_human_token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FR-401/402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SPEC-002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test_forbidden_zone_aborts / test_forbidden_zone_blocks_geofence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FR-403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SPEC-002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test_person_in_stop_zone_halts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FR-501/502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SPEC-001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test_complete_evidence_passes / test_missing_evidence_fails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FR-504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SPEC-003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test_ladder_progresses / test_degradation_ladder_on_chaos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FR-601–603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SPEC-003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TestSkills 全组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FR-701/702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SPEC-004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test_requires_consent / test_shard_export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