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45 · 局域网人工测试操作指南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适用对象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客户侧业务人员 / 安全专员 / 校内评审专家 / 学生实训验收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一台已部署 agent-runtime 的机器（Windows / Linux 均可），与测试终端在同一局域网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预计用时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主链路 20 分钟；全量（含多端与红线）40 分钟</w:t>
            </w:r>
          </w:p>
        </w:tc>
      </w:tr>
    </w:tbl>
    <w:p>
      <w:pPr>
        <w:ind w:left="360"/>
      </w:pPr>
      <w:r>
        <w:rPr>
          <w:i/>
          <w:color w:val="4A5158"/>
        </w:rPr>
        <w:t>本指南面向人工点击验证（不是自动化测试）。自动化覆盖见 docs/08 与 docs/44； 本指南验证的是"人能不能用、看得懂、敢签字"。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五分钟准备</w:t>
      </w:r>
    </w:p>
    <w:p>
      <w:pPr>
        <w:pStyle w:val="Heading3"/>
      </w:pPr>
      <w:r>
        <w:t>0.1 拿到两个地址</w:t>
      </w:r>
    </w:p>
    <w:p>
      <w:r>
        <w:rPr>
          <w:b w:val="0"/>
        </w:rPr>
        <w:t xml:space="preserve">部署机上先查 IP（Windows </w:t>
      </w:r>
      <w:r>
        <w:rPr>
          <w:rFonts w:ascii="Consolas" w:hAnsi="Consolas"/>
          <w:b w:val="0"/>
          <w:color w:val="0B4F75"/>
          <w:sz w:val="19"/>
        </w:rPr>
        <w:t>ipconfig</w:t>
      </w:r>
      <w:r>
        <w:rPr>
          <w:b w:val="0"/>
        </w:rPr>
        <w:t xml:space="preserve">，Linux </w:t>
      </w:r>
      <w:r>
        <w:rPr>
          <w:rFonts w:ascii="Consolas" w:hAnsi="Consolas"/>
          <w:b w:val="0"/>
          <w:color w:val="0B4F75"/>
          <w:sz w:val="19"/>
        </w:rPr>
        <w:t>ip addr</w:t>
      </w:r>
      <w:r>
        <w:rPr>
          <w:b w:val="0"/>
        </w:rPr>
        <w:t xml:space="preserve">），得到形如 </w:t>
      </w:r>
      <w:r>
        <w:rPr>
          <w:rFonts w:ascii="Consolas" w:hAnsi="Consolas"/>
          <w:b w:val="0"/>
          <w:color w:val="0B4F75"/>
          <w:sz w:val="19"/>
        </w:rPr>
        <w:t>192.168.1.50</w:t>
      </w:r>
      <w:r>
        <w:rPr>
          <w:b w:val="0"/>
        </w:rPr>
        <w:t xml:space="preserve"> 的地址：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运营看板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http://192.168.1.50:8000/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服务同源托管，浏览器直接打开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接口自检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http://192.168.1.50:8000/healthz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应返回 {"status":"ok",...}</w:t>
            </w:r>
          </w:p>
        </w:tc>
      </w:tr>
    </w:tbl>
    <w:p>
      <w:pPr>
        <w:ind w:left="360"/>
      </w:pPr>
      <w:r>
        <w:rPr>
          <w:i/>
          <w:color w:val="4A5158"/>
        </w:rPr>
        <w:t>看板必须通过 http:// 打开，不要双击本地 web/index.html（file:// 会因跨域拿不到数据， 页面会显示"演示兜底"，容易被误判为故障）。</w:t>
      </w:r>
    </w:p>
    <w:p>
      <w:pPr>
        <w:pStyle w:val="Heading3"/>
      </w:pPr>
      <w:r>
        <w:t>0.2 启动服务（部署机执行一次）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Linux / macOS</w:t>
        <w:br/>
        <w:t>cd impl/services/agent-runtime</w:t>
        <w:br/>
        <w:t>TIANGONG_DB=/data/tiangong.db \</w:t>
        <w:br/>
        <w:t>TIANGONG_BULK_DB=/data/tiangong_bulk.db \</w:t>
        <w:br/>
        <w:t>TIANGONG_REDIS_URL=redis://127.0.0.1:6379/0 \</w:t>
        <w:br/>
        <w:t>PYTHONPATH="../../packages/tiangong_core;." \</w:t>
        <w:br/>
        <w:t>python -m granian --interface asgi app.server:app --host 0.0.0.0 --port 8000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Windows PowerShell（在 impl\services\agent-runtime 下）</w:t>
        <w:br/>
        <w:t>$env:TIANGONG_DB="D:\tiangong\data\tiangong.db"</w:t>
        <w:br/>
        <w:t>$env:TIANGONG_BULK_DB="D:\tiangong\data\tiangong_bulk.db"</w:t>
        <w:br/>
        <w:t>$env:TIANGONG_REDIS_URL="redis://127.0.0.1:6379/0"</w:t>
        <w:br/>
        <w:t>$env:PYTHONPATH="..\..\packages\tiangong_core;."</w:t>
        <w:br/>
        <w:t>..\..\..\.venv\Scripts\python.exe -m granian --interface asgi app.server:app --host 0.0.0.0 --port 8000</w:t>
      </w:r>
    </w:p>
    <w:p>
      <w:r>
        <w:rPr>
          <w:b/>
        </w:rPr>
        <w:t>三个"必须"</w:t>
      </w:r>
      <w:r>
        <w:rPr>
          <w:b w:val="0"/>
        </w:rPr>
        <w:t>：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--host 0.0.0.0</w:t>
      </w:r>
      <w:r>
        <w:rPr>
          <w:b w:val="0"/>
        </w:rPr>
        <w:t xml:space="preserve">（默认 </w:t>
      </w:r>
      <w:r>
        <w:rPr>
          <w:rFonts w:ascii="Consolas" w:hAnsi="Consolas"/>
          <w:b w:val="0"/>
          <w:sz w:val="19"/>
        </w:rPr>
        <w:t>127.0.0.1</w:t>
      </w:r>
      <w:r>
        <w:rPr>
          <w:b w:val="0"/>
        </w:rPr>
        <w:t xml:space="preserve"> 只能本机访问，局域网打不开）；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TIANGONG_DB</w:t>
      </w:r>
      <w:r>
        <w:rPr>
          <w:b w:val="0"/>
        </w:rPr>
        <w:t xml:space="preserve"> 必须指向文件（不设则是内存库，</w:t>
      </w:r>
      <w:r>
        <w:rPr>
          <w:b/>
        </w:rPr>
        <w:t>重启数据全丢</w:t>
      </w:r>
      <w:r>
        <w:rPr>
          <w:b w:val="0"/>
        </w:rPr>
        <w:t>）；</w:t>
      </w:r>
    </w:p>
    <w:p>
      <w:pPr>
        <w:pStyle w:val="ListNumber"/>
        <w:ind w:left="360"/>
      </w:pPr>
      <w:r>
        <w:rPr>
          <w:b w:val="0"/>
        </w:rPr>
        <w:t xml:space="preserve">缓存预热建议先跑一次 </w:t>
      </w:r>
      <w:r>
        <w:rPr>
          <w:rFonts w:ascii="Consolas" w:hAnsi="Consolas"/>
          <w:b w:val="0"/>
          <w:sz w:val="19"/>
        </w:rPr>
        <w:t>python tools/warmup_cache.py</w:t>
      </w:r>
      <w:r>
        <w:rPr>
          <w:b w:val="0"/>
        </w:rPr>
        <w:t>（否则首屏多等 1–2 秒）。</w:t>
      </w:r>
    </w:p>
    <w:p>
      <w:pPr>
        <w:pStyle w:val="Heading3"/>
      </w:pPr>
      <w:r>
        <w:t>0.3 放行端口（Windows 最常见卡点）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管理员 PowerShell，只需执行一次</w:t>
        <w:br/>
        <w:t>New-NetFirewallRule -DisplayName "Tiangong 8000" -Direction Inbound `</w:t>
        <w:br/>
        <w:t xml:space="preserve">  -Protocol TCP -LocalPort 8000 -Action Allow</w:t>
      </w:r>
    </w:p>
    <w:p>
      <w:r>
        <w:rPr>
          <w:b w:val="0"/>
        </w:rPr>
        <w:t>Linux：</w:t>
      </w:r>
      <w:r>
        <w:rPr>
          <w:rFonts w:ascii="Consolas" w:hAnsi="Consolas"/>
          <w:b w:val="0"/>
          <w:color w:val="0B4F75"/>
          <w:sz w:val="19"/>
        </w:rPr>
        <w:t>sudo firewall-cmd --add-port=8000/tcp --permanent &amp;&amp; sudo firewall-cmd --reload</w:t>
      </w:r>
      <w:r>
        <w:rPr>
          <w:b w:val="0"/>
        </w:rPr>
        <w:t xml:space="preserve"> （或 </w:t>
      </w:r>
      <w:r>
        <w:rPr>
          <w:rFonts w:ascii="Consolas" w:hAnsi="Consolas"/>
          <w:b w:val="0"/>
          <w:color w:val="0B4F75"/>
          <w:sz w:val="19"/>
        </w:rPr>
        <w:t>ufw allow 8000/tcp</w:t>
      </w:r>
      <w:r>
        <w:rPr>
          <w:b w:val="0"/>
        </w:rPr>
        <w:t>）。</w:t>
      </w:r>
    </w:p>
    <w:p>
      <w:pPr>
        <w:pStyle w:val="Heading3"/>
      </w:pPr>
      <w:r>
        <w:t>0.4 打不开？按顺序试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原因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处理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本机能开、别人打不开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绑了 127.0.0.1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改 --host 0.0.0.0 重启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全部打不开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防火墙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执行 §0.3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浏览器转圈后失败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公司代理拦截内网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浏览器/系统代理里把 192.168.* 加入直连例外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healthz 通、看板空白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页面用了 file://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 http://IP:8000/ 打开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看板显示"演示兜底"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接口不可达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打开 F12 → Network 看 /tg-api/v1/robots 状态码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端口被占用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重复启动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netstat -ano 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findstr :8000 找到 PID 后结束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必测主链路（约 20 分钟）</w:t>
      </w:r>
    </w:p>
    <w:p>
      <w:pPr>
        <w:ind w:left="360"/>
      </w:pPr>
      <w:r>
        <w:rPr>
          <w:i/>
          <w:color w:val="4A5158"/>
        </w:rPr>
        <w:t>每项都写清"看什么、正常是什么样、不对怎么记"。发现问题填 §5 的记录表。</w:t>
      </w:r>
    </w:p>
    <w:p>
      <w:pPr>
        <w:pStyle w:val="Heading3"/>
      </w:pPr>
      <w:r>
        <w:t>1.1 首屏与数据源（2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检查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正常表现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页面标题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"天工 · 具身智能工厂作业智能体平台 / TIANGONG-EWA v1.1 运营看板"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数据源徽标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右上角显示 "数据源：实时 API"（绿）；显示"演示兜底"（黄）即为异常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KPI 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个数字均非 —；"分析库总行数"应为 100,000,000 量级（或你们导入的规模）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控制台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F12 → Console 无红色报错</w:t>
            </w:r>
          </w:p>
        </w:tc>
      </w:tr>
    </w:tbl>
    <w:p>
      <w:pPr>
        <w:pStyle w:val="Heading3"/>
      </w:pPr>
      <w:r>
        <w:t>1.2 机群遥测（2 分钟）</w:t>
      </w:r>
    </w:p>
    <w:p>
      <w:pPr>
        <w:pStyle w:val="ListBullet"/>
        <w:ind w:left="360"/>
      </w:pPr>
      <w:r>
        <w:rPr>
          <w:b w:val="0"/>
        </w:rPr>
        <w:t xml:space="preserve">表格 4 行（AMR-01 / AMR-02 / ARM-01 / QD-01），电量为整数百分比，位置为 </w:t>
      </w:r>
      <w:r>
        <w:rPr>
          <w:rFonts w:ascii="Consolas" w:hAnsi="Consolas"/>
          <w:b w:val="0"/>
          <w:sz w:val="19"/>
        </w:rPr>
        <w:t>x,y</w:t>
      </w:r>
    </w:p>
    <w:p>
      <w:pPr>
        <w:pStyle w:val="ListBullet"/>
        <w:ind w:left="360"/>
      </w:pPr>
      <w:r>
        <w:rPr>
          <w:b w:val="0"/>
        </w:rPr>
        <w:t>适配器表 3 行：</w:t>
      </w:r>
      <w:r>
        <w:rPr>
          <w:rFonts w:ascii="Consolas" w:hAnsi="Consolas"/>
          <w:b w:val="0"/>
          <w:sz w:val="19"/>
        </w:rPr>
        <w:t>seer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mushadow</w:t>
      </w:r>
      <w:r>
        <w:rPr>
          <w:b w:val="0"/>
        </w:rPr>
        <w:t xml:space="preserve"> 显示"待联调"（dry-run，正常），</w:t>
      </w:r>
      <w:r>
        <w:rPr>
          <w:rFonts w:ascii="Consolas" w:hAnsi="Consolas"/>
          <w:b w:val="0"/>
          <w:sz w:val="19"/>
        </w:rPr>
        <w:t>mock</w:t>
      </w:r>
      <w:r>
        <w:rPr>
          <w:b w:val="0"/>
        </w:rPr>
        <w:t xml:space="preserve"> 显示 </w:t>
      </w:r>
      <w:r>
        <w:rPr>
          <w:rFonts w:ascii="Consolas" w:hAnsi="Consolas"/>
          <w:b w:val="0"/>
          <w:sz w:val="19"/>
        </w:rPr>
        <w:t>ok</w:t>
      </w:r>
    </w:p>
    <w:p>
      <w:pPr>
        <w:pStyle w:val="ListBullet"/>
        <w:ind w:left="360"/>
      </w:pPr>
      <w:r>
        <w:rPr>
          <w:b w:val="0"/>
        </w:rPr>
        <w:t xml:space="preserve">若显示 </w:t>
      </w:r>
      <w:r>
        <w:rPr>
          <w:rFonts w:ascii="Consolas" w:hAnsi="Consolas"/>
          <w:b w:val="0"/>
          <w:sz w:val="19"/>
        </w:rPr>
        <w:t>down</w:t>
      </w:r>
      <w:r>
        <w:rPr>
          <w:b w:val="0"/>
        </w:rPr>
        <w:t>：说明适配器真实不可用（未接 broker），记录并反馈</w:t>
      </w:r>
    </w:p>
    <w:p>
      <w:pPr>
        <w:pStyle w:val="Heading3"/>
      </w:pPr>
      <w:r>
        <w:t>1.3 安全区地图（2 分钟）</w:t>
      </w:r>
    </w:p>
    <w:p>
      <w:pPr>
        <w:pStyle w:val="ListBullet"/>
        <w:ind w:left="360"/>
      </w:pPr>
      <w:r>
        <w:rPr>
          <w:b w:val="0"/>
        </w:rPr>
        <w:t>地图上有 3 个区域：</w:t>
      </w:r>
      <w:r>
        <w:rPr>
          <w:rFonts w:ascii="Consolas" w:hAnsi="Consolas"/>
          <w:b w:val="0"/>
          <w:sz w:val="19"/>
        </w:rPr>
        <w:t>Z-HV-ROOM</w:t>
      </w:r>
      <w:r>
        <w:rPr>
          <w:b w:val="0"/>
        </w:rPr>
        <w:t>（禁入，红）、</w:t>
      </w:r>
      <w:r>
        <w:rPr>
          <w:rFonts w:ascii="Consolas" w:hAnsi="Consolas"/>
          <w:b w:val="0"/>
          <w:sz w:val="19"/>
        </w:rPr>
        <w:t>Z-HUMAN-CROSS</w:t>
      </w:r>
      <w:r>
        <w:rPr>
          <w:b w:val="0"/>
        </w:rPr>
        <w:t>（停止，红）、</w:t>
      </w:r>
      <w:r>
        <w:rPr>
          <w:rFonts w:ascii="Consolas" w:hAnsi="Consolas"/>
          <w:b w:val="0"/>
          <w:sz w:val="19"/>
        </w:rPr>
        <w:t>Z-WALKWAY</w:t>
      </w:r>
      <w:r>
        <w:rPr>
          <w:b w:val="0"/>
        </w:rPr>
        <w:t>（限速，黄虚框）</w:t>
      </w:r>
    </w:p>
    <w:p>
      <w:pPr>
        <w:pStyle w:val="ListBullet"/>
        <w:ind w:left="360"/>
      </w:pPr>
      <w:r>
        <w:rPr>
          <w:b w:val="0"/>
        </w:rPr>
        <w:t>4 个机位圆点与右侧表格的坐标一致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：禁入区与停止区必须是红色且位置正确（这是安全认知的一部分）</w:t>
      </w:r>
    </w:p>
    <w:p>
      <w:pPr>
        <w:pStyle w:val="Heading3"/>
      </w:pPr>
      <w:r>
        <w:t>1.4 分析库概览（3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正常表现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总行数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100,000,000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库大小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5.03 GiB 左右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 天作业单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百万级（与数据规模成比例）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查询耗时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个位数毫秒（预聚合）；若显示上千毫秒，说明预聚合表缺失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缓存命中率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首次打开后刷新一次，应 &gt; 60%</w:t>
            </w:r>
          </w:p>
        </w:tc>
      </w:tr>
    </w:tbl>
    <w:p>
      <w:pPr>
        <w:pStyle w:val="Heading3"/>
      </w:pPr>
      <w:r>
        <w:t>1.5 下单 → 审批 → 执行（核心闭环，5 分钟）</w:t>
      </w:r>
    </w:p>
    <w:p>
      <w:pPr>
        <w:pStyle w:val="ListNumber"/>
        <w:ind w:left="360"/>
      </w:pPr>
      <w:r>
        <w:rPr>
          <w:b w:val="0"/>
        </w:rPr>
        <w:t>页面底部"下单 → 审批 → 执行"表单，保持默认（TRANSPORT，原料库→装配车间，35 kg，25,14）</w:t>
      </w:r>
    </w:p>
    <w:p>
      <w:pPr>
        <w:pStyle w:val="ListNumber"/>
        <w:ind w:left="360"/>
      </w:pPr>
      <w:r>
        <w:rPr>
          <w:b w:val="0"/>
        </w:rPr>
        <w:t xml:space="preserve">点 </w:t>
      </w:r>
      <w:r>
        <w:rPr>
          <w:b/>
        </w:rPr>
        <w:t>提交作业单</w:t>
      </w:r>
      <w:r>
        <w:rPr>
          <w:b w:val="0"/>
        </w:rPr>
        <w:t xml:space="preserve"> → 出现 </w:t>
      </w:r>
      <w:r>
        <w:rPr>
          <w:rFonts w:ascii="Consolas" w:hAnsi="Consolas"/>
          <w:b w:val="0"/>
          <w:sz w:val="19"/>
        </w:rPr>
        <w:t>WO-XXXXXXXX</w:t>
      </w:r>
      <w:r>
        <w:rPr>
          <w:b w:val="0"/>
        </w:rPr>
        <w:t xml:space="preserve">，状态 </w:t>
      </w:r>
      <w:r>
        <w:rPr>
          <w:rFonts w:ascii="Consolas" w:hAnsi="Consolas"/>
          <w:b w:val="0"/>
          <w:sz w:val="19"/>
        </w:rPr>
        <w:t>PENDING</w:t>
      </w:r>
    </w:p>
    <w:p>
      <w:pPr>
        <w:pStyle w:val="ListNumber"/>
        <w:ind w:left="360"/>
      </w:pPr>
      <w:r>
        <w:rPr>
          <w:b w:val="0"/>
        </w:rPr>
        <w:t xml:space="preserve">点 </w:t>
      </w:r>
      <w:r>
        <w:rPr>
          <w:b/>
        </w:rPr>
        <w:t>人工审批</w:t>
      </w:r>
      <w:r>
        <w:rPr>
          <w:b w:val="0"/>
        </w:rPr>
        <w:t xml:space="preserve"> → 状态变 </w:t>
      </w:r>
      <w:r>
        <w:rPr>
          <w:rFonts w:ascii="Consolas" w:hAnsi="Consolas"/>
          <w:b w:val="0"/>
          <w:sz w:val="19"/>
        </w:rPr>
        <w:t>APPROVED</w:t>
      </w:r>
      <w:r>
        <w:rPr>
          <w:b w:val="0"/>
        </w:rPr>
        <w:t>，审批按钮置灰</w:t>
      </w:r>
    </w:p>
    <w:p>
      <w:pPr>
        <w:pStyle w:val="ListNumber"/>
        <w:ind w:left="360"/>
      </w:pPr>
      <w:r>
        <w:rPr>
          <w:b w:val="0"/>
        </w:rPr>
        <w:t xml:space="preserve">点 </w:t>
      </w:r>
      <w:r>
        <w:rPr>
          <w:b/>
        </w:rPr>
        <w:t>执行</w:t>
      </w:r>
      <w:r>
        <w:rPr>
          <w:b w:val="0"/>
        </w:rPr>
        <w:t xml:space="preserve"> → 状态变 </w:t>
      </w:r>
      <w:r>
        <w:rPr>
          <w:rFonts w:ascii="Consolas" w:hAnsi="Consolas"/>
          <w:b w:val="0"/>
          <w:sz w:val="19"/>
        </w:rPr>
        <w:t>DONE</w:t>
      </w:r>
      <w:r>
        <w:rPr>
          <w:b w:val="0"/>
        </w:rPr>
        <w:t>，"证据 N 条"应 ≥ 3</w:t>
      </w:r>
    </w:p>
    <w:p>
      <w:pPr>
        <w:pStyle w:val="ListNumber"/>
        <w:ind w:left="360"/>
      </w:pPr>
      <w:r>
        <w:rPr>
          <w:b w:val="0"/>
        </w:rPr>
        <w:t>回看上方"作业单看板"：该单出现在列表，任务数为 3</w:t>
      </w:r>
    </w:p>
    <w:p>
      <w:pPr>
        <w:ind w:left="360"/>
      </w:pPr>
      <w:r>
        <w:rPr>
          <w:i/>
          <w:color w:val="4A5158"/>
        </w:rPr>
        <w:t>这一步走通，说明业务闭环、审批闸门、证据链三项都正常。</w:t>
      </w:r>
    </w:p>
    <w:p>
      <w:pPr>
        <w:pStyle w:val="Heading3"/>
      </w:pPr>
      <w:r>
        <w:t>1.6 红线 R1：禁入区（3 分钟）</w:t>
      </w:r>
    </w:p>
    <w:p>
      <w:pPr>
        <w:pStyle w:val="ListNumber"/>
        <w:ind w:left="360"/>
      </w:pPr>
      <w:r>
        <w:rPr>
          <w:b w:val="0"/>
        </w:rPr>
        <w:t xml:space="preserve">目标坐标改成 </w:t>
      </w:r>
      <w:r>
        <w:rPr>
          <w:rFonts w:ascii="Consolas" w:hAnsi="Consolas"/>
          <w:b w:val="0"/>
          <w:sz w:val="19"/>
        </w:rPr>
        <w:t>55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55</w:t>
      </w:r>
      <w:r>
        <w:rPr>
          <w:b w:val="0"/>
        </w:rPr>
        <w:t>（高压配电房）</w:t>
      </w:r>
    </w:p>
    <w:p>
      <w:pPr>
        <w:pStyle w:val="ListNumber"/>
        <w:ind w:left="360"/>
      </w:pPr>
      <w:r>
        <w:rPr>
          <w:b w:val="0"/>
        </w:rPr>
        <w:t>提交 → 审批 → 执行</w:t>
      </w:r>
    </w:p>
    <w:p>
      <w:pPr>
        <w:pStyle w:val="ListNumber"/>
        <w:ind w:left="360"/>
      </w:pPr>
      <w:r>
        <w:rPr>
          <w:b/>
        </w:rPr>
        <w:t>预期</w:t>
      </w:r>
      <w:r>
        <w:rPr>
          <w:b w:val="0"/>
        </w:rPr>
        <w:t xml:space="preserve">：状态 </w:t>
      </w:r>
      <w:r>
        <w:rPr>
          <w:rFonts w:ascii="Consolas" w:hAnsi="Consolas"/>
          <w:b w:val="0"/>
          <w:sz w:val="19"/>
        </w:rPr>
        <w:t>ABORTED</w:t>
      </w:r>
      <w:r>
        <w:rPr>
          <w:b w:val="0"/>
        </w:rPr>
        <w:t xml:space="preserve">，提示含 </w:t>
      </w:r>
      <w:r>
        <w:rPr>
          <w:b/>
        </w:rPr>
        <w:t>"R1"</w:t>
      </w:r>
      <w:r>
        <w:rPr>
          <w:b w:val="0"/>
        </w:rPr>
        <w:t xml:space="preserve"> 与"禁入区"</w:t>
      </w:r>
    </w:p>
    <w:p>
      <w:pPr>
        <w:ind w:left="360"/>
      </w:pPr>
      <w:r>
        <w:rPr>
          <w:i/>
          <w:color w:val="4A5158"/>
        </w:rPr>
        <w:t>若竟然执行成功，立即停止测试并升级为 P1 安全事件（红线被绕过）。</w:t>
      </w:r>
    </w:p>
    <w:p>
      <w:pPr>
        <w:pStyle w:val="Heading3"/>
      </w:pPr>
      <w:r>
        <w:t>1.7 红线 R2：超载无令牌（3 分钟）</w:t>
      </w:r>
    </w:p>
    <w:p>
      <w:pPr>
        <w:pStyle w:val="ListNumber"/>
        <w:ind w:left="360"/>
      </w:pPr>
      <w:r>
        <w:rPr>
          <w:b w:val="0"/>
        </w:rPr>
        <w:t xml:space="preserve">重量改成 </w:t>
      </w:r>
      <w:r>
        <w:rPr>
          <w:rFonts w:ascii="Consolas" w:hAnsi="Consolas"/>
          <w:b w:val="0"/>
          <w:sz w:val="19"/>
        </w:rPr>
        <w:t>80</w:t>
      </w:r>
      <w:r>
        <w:rPr>
          <w:b w:val="0"/>
        </w:rPr>
        <w:t xml:space="preserve"> kg（&gt; 50 kg 阈值），坐标改回 </w:t>
      </w:r>
      <w:r>
        <w:rPr>
          <w:rFonts w:ascii="Consolas" w:hAnsi="Consolas"/>
          <w:b w:val="0"/>
          <w:sz w:val="19"/>
        </w:rPr>
        <w:t>25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14</w:t>
      </w:r>
    </w:p>
    <w:p>
      <w:pPr>
        <w:pStyle w:val="ListNumber"/>
        <w:ind w:left="360"/>
      </w:pPr>
      <w:r>
        <w:rPr>
          <w:b w:val="0"/>
        </w:rPr>
        <w:t>提交 → 审批 → 执行</w:t>
      </w:r>
    </w:p>
    <w:p>
      <w:pPr>
        <w:pStyle w:val="ListNumber"/>
        <w:ind w:left="360"/>
      </w:pPr>
      <w:r>
        <w:rPr>
          <w:b/>
        </w:rPr>
        <w:t>预期</w:t>
      </w:r>
      <w:r>
        <w:rPr>
          <w:b w:val="0"/>
        </w:rPr>
        <w:t xml:space="preserve">：状态 </w:t>
      </w:r>
      <w:r>
        <w:rPr>
          <w:rFonts w:ascii="Consolas" w:hAnsi="Consolas"/>
          <w:b w:val="0"/>
          <w:sz w:val="19"/>
        </w:rPr>
        <w:t>ABORTED</w:t>
      </w:r>
      <w:r>
        <w:rPr>
          <w:b w:val="0"/>
        </w:rPr>
        <w:t xml:space="preserve">，提示含 </w:t>
      </w:r>
      <w:r>
        <w:rPr>
          <w:b/>
        </w:rPr>
        <w:t>"R2"</w:t>
      </w:r>
      <w:r>
        <w:rPr>
          <w:b w:val="0"/>
        </w:rPr>
        <w:t xml:space="preserve"> 与"人工确认令牌"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多端验证（5 分钟，必测一项以上）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关注点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手机（竖屏）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同一 Wi-Fi 打开 http://IP:8000/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卡片单列堆叠、无左右滑动、按钮可点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平板（横屏）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两列布局正常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投屏（1920×1080）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浏览器全屏 F11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字号可读、KPI 不换行错位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旧浏览器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Edge / Chrome 近两年版本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不允许出现空白页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接口自检（3 分钟，技术侧）</w:t>
      </w:r>
    </w:p>
    <w:p>
      <w:r>
        <w:rPr>
          <w:b w:val="0"/>
        </w:rPr>
        <w:t xml:space="preserve">浏览器直接访问以下地址，均应为 </w:t>
      </w:r>
      <w:r>
        <w:rPr>
          <w:rFonts w:ascii="Consolas" w:hAnsi="Consolas"/>
          <w:b w:val="0"/>
          <w:color w:val="0B4F75"/>
          <w:sz w:val="19"/>
        </w:rPr>
        <w:t>200</w:t>
      </w:r>
      <w:r>
        <w:rPr>
          <w:b w:val="0"/>
        </w:rPr>
        <w:t xml:space="preserve"> 且有 JSON：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http://IP:8000/healthz</w:t>
        <w:br/>
        <w:t>http://IP:8000/tg-api/v1/robots</w:t>
        <w:br/>
        <w:t>http://IP:8000/tg-api/v1/zones</w:t>
        <w:br/>
        <w:t>http://IP:8000/tg-api/v1/skills</w:t>
        <w:br/>
        <w:t>http://IP:8000/tg-api/v1/observability/metrics</w:t>
        <w:br/>
        <w:t>http://IP:8000/tg-api/v1/analytics/scale</w:t>
        <w:br/>
        <w:t>http://IP:8000/tg-api/v1/analytics/summary?days=7</w:t>
        <w:br/>
        <w:t>http://IP:8000/tg-api/v1/audit?limit=20</w:t>
        <w:br/>
        <w:t>http://IP:8000/a2a/v1/card</w:t>
      </w:r>
    </w:p>
    <w:p>
      <w:r>
        <w:rPr>
          <w:b/>
        </w:rPr>
        <w:t>判读</w:t>
      </w:r>
      <w:r>
        <w:rPr>
          <w:b w:val="0"/>
        </w:rPr>
        <w:t>：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analytics/summary</w:t>
      </w:r>
      <w:r>
        <w:rPr>
          <w:b w:val="0"/>
        </w:rPr>
        <w:t xml:space="preserve"> 里 </w:t>
      </w:r>
      <w:r>
        <w:rPr>
          <w:rFonts w:ascii="Consolas" w:hAnsi="Consolas"/>
          <w:b w:val="0"/>
          <w:sz w:val="19"/>
        </w:rPr>
        <w:t>"source": "rollup"</w:t>
      </w:r>
      <w:r>
        <w:rPr>
          <w:b w:val="0"/>
        </w:rPr>
        <w:t xml:space="preserve"> 表示预聚合生效；</w:t>
      </w:r>
      <w:r>
        <w:rPr>
          <w:rFonts w:ascii="Consolas" w:hAnsi="Consolas"/>
          <w:b w:val="0"/>
          <w:sz w:val="19"/>
        </w:rPr>
        <w:t>"raw"</w:t>
      </w:r>
      <w:r>
        <w:rPr>
          <w:b w:val="0"/>
        </w:rPr>
        <w:t xml:space="preserve"> 表示未建预聚合（性能会差 3 个数量级）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metrics.cache.l2_available</w:t>
      </w:r>
      <w:r>
        <w:rPr>
          <w:b w:val="0"/>
        </w:rPr>
        <w:t xml:space="preserve"> 为 </w:t>
      </w:r>
      <w:r>
        <w:rPr>
          <w:rFonts w:ascii="Consolas" w:hAnsi="Consolas"/>
          <w:b w:val="0"/>
          <w:sz w:val="19"/>
        </w:rPr>
        <w:t>true</w:t>
      </w:r>
      <w:r>
        <w:rPr>
          <w:b w:val="0"/>
        </w:rPr>
        <w:t xml:space="preserve"> 说明 Redis 接上了；</w:t>
      </w:r>
      <w:r>
        <w:rPr>
          <w:rFonts w:ascii="Consolas" w:hAnsi="Consolas"/>
          <w:b w:val="0"/>
          <w:sz w:val="19"/>
        </w:rPr>
        <w:t>false</w:t>
      </w:r>
      <w:r>
        <w:rPr>
          <w:b w:val="0"/>
        </w:rPr>
        <w:t xml:space="preserve"> 不影响功能，只是没有 L2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异常与红线处置（现场必须知道）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情况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立即动作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机器人在动 / 人员进入停止区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点机器人行的急停（或调 POST /robots/{id}/estop），先停再查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红线未拦截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停止测试、封存现场（截图 + 时间）、30 分钟内通知安全专员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数据明显不对（如 7 天单量 &gt; 全库）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停止采信看板数据，记录并反馈（可能是预聚合未更新）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服务反复重启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查 TIANGONG_DB 是否指向了不可写目录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测试记录表（打印使用）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结果（通过/不通过/阻塞）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实际现象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截图编号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测试人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时间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首屏与数据源徽标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机群遥测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适配器健康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安全区地图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分析库概览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下单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审批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执行 + 证据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红线 R1 禁入区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红线 R2 超载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手机竖屏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投屏可读性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接口自检 9 项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r>
        <w:rPr>
          <w:b/>
        </w:rPr>
        <w:t>通过标准</w:t>
      </w:r>
      <w:r>
        <w:rPr>
          <w:b w:val="0"/>
        </w:rPr>
        <w:t>：1–10 项全部"通过"，11–13 项至少各一项通过。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缺陷反馈模板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【现象】在哪个页面、点了什么、看到了什么（一句话）</w:t>
        <w:br/>
        <w:t>【期望】按文档应该是什么</w:t>
        <w:br/>
        <w:t>【时间】2026-10-26 14:32</w:t>
        <w:br/>
        <w:t>【环境】浏览器/版本、终端类型、IP、服务版本（/version）</w:t>
        <w:br/>
        <w:t>【证据】截图 + F12 Network 里失败请求的 URL 与状态码</w:t>
        <w:br/>
        <w:t>【影响】是否阻断测试（阻断/不阻断）</w:t>
        <w:br/>
        <w:t>【关联】trace_id（若页面显示了作业单 trace）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与自动化测试的关系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谁做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单元/接口（120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研发 CI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领域规则、编排、缓存、分析口径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浏览器 E2E（13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研发 CI（make e2e）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本指南 §1 的自动化等价物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人工验收（本指南）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客户/教师/学生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可理解性、多端体验、现场判断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压测（k6/Locust）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性能专项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吞吐与延迟（docs/44）</w:t>
            </w:r>
          </w:p>
        </w:tc>
      </w:tr>
    </w:tbl>
    <w:p>
      <w:pPr>
        <w:ind w:left="360"/>
      </w:pPr>
      <w:r>
        <w:rPr>
          <w:i/>
          <w:color w:val="4A5158"/>
        </w:rPr>
        <w:t>人工测试不是"重复劳动"：自动化证明"系统按设计工作"， 人工验收证明"人愿意用它、看得懂它、敢为它签字"。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