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09 · DevOps 交付流水线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 ID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TG-DOC-09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CI/CD 门禁统一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待评审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流水线总览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push/PR ──▶ CI（.github/workflows/ci.yml）</w:t>
        <w:br/>
        <w:t xml:space="preserve">              ├─ lint（ruff）</w:t>
        <w:br/>
        <w:t xml:space="preserve">              ├─ test（pytest --maxfail=1）</w:t>
        <w:br/>
        <w:t xml:space="preserve">              ├─ coverage（--fail-under=80）</w:t>
        <w:br/>
        <w:t xml:space="preserve">              ├─ demo smoke（无硬件全链路）</w:t>
        <w:br/>
        <w:t xml:space="preserve">              └─ buf lint（契约）</w:t>
        <w:br/>
        <w:t xml:space="preserve">                    │</w:t>
        <w:br/>
        <w:t xml:space="preserve">                    ▼ 全绿</w:t>
        <w:br/>
        <w:t xml:space="preserve">              build 镜像 ──▶ 部署（K3s / K8s）</w:t>
      </w:r>
    </w:p>
    <w:p>
      <w:r>
        <w:rPr>
          <w:b w:val="0"/>
        </w:rPr>
        <w:t>统一门禁原则：语言可不同，门槛必须一致（与 Diting-PdM 同）。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本地开发流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make test       # 全量测试</w:t>
        <w:br/>
        <w:t>make coverage   # 覆盖率</w:t>
        <w:br/>
        <w:t>make lint       # ruff</w:t>
        <w:br/>
        <w:t>make demo       # 演示闭环</w:t>
        <w:br/>
        <w:t>make run        # 起服务 :8000</w:t>
        <w:br/>
        <w:t>make smoke      # 冒烟（healthz + robots）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制品与镜像</w:t>
      </w:r>
    </w:p>
    <w:p>
      <w:pPr>
        <w:pStyle w:val="ListBullet"/>
        <w:ind w:left="360"/>
      </w:pPr>
      <w:r>
        <w:rPr>
          <w:b w:val="0"/>
        </w:rPr>
        <w:t>镜像：</w:t>
      </w:r>
      <w:r>
        <w:rPr>
          <w:rFonts w:ascii="Consolas" w:hAnsi="Consolas"/>
          <w:b w:val="0"/>
          <w:sz w:val="19"/>
        </w:rPr>
        <w:t>registry/tiangong/agent-runtime:&lt;version&gt;</w:t>
      </w:r>
    </w:p>
    <w:p>
      <w:pPr>
        <w:pStyle w:val="ListBullet"/>
        <w:ind w:left="360"/>
      </w:pPr>
      <w:r>
        <w:rPr>
          <w:b w:val="0"/>
        </w:rPr>
        <w:t>版本：语义化（0.1.0 起）；每次发版对应 git tag</w:t>
      </w:r>
    </w:p>
    <w:p>
      <w:pPr>
        <w:pStyle w:val="ListBullet"/>
        <w:ind w:left="360"/>
      </w:pPr>
      <w:r>
        <w:rPr>
          <w:b w:val="0"/>
        </w:rPr>
        <w:t>安全基线：</w:t>
      </w:r>
      <w:r>
        <w:rPr>
          <w:rFonts w:ascii="Consolas" w:hAnsi="Consolas"/>
          <w:b w:val="0"/>
          <w:sz w:val="19"/>
        </w:rPr>
        <w:t>readOnlyRootFilesystem</w:t>
      </w:r>
      <w:r>
        <w:rPr>
          <w:b w:val="0"/>
        </w:rPr>
        <w:t xml:space="preserve"> + </w:t>
      </w:r>
      <w:r>
        <w:rPr>
          <w:rFonts w:ascii="Consolas" w:hAnsi="Consolas"/>
          <w:b w:val="0"/>
          <w:sz w:val="19"/>
        </w:rPr>
        <w:t>runAsNonRoot</w:t>
      </w:r>
      <w:r>
        <w:rPr>
          <w:b w:val="0"/>
        </w:rPr>
        <w:t xml:space="preserve"> + 资源限额（见 deploy/k8s）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部署拓扑</w:t>
      </w:r>
    </w:p>
    <w:p>
      <w:pPr>
        <w:pStyle w:val="Heading3"/>
      </w:pPr>
      <w:r>
        <w:t>4.1 单基地（演示/首期）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K3s 集群</w:t>
        <w:br/>
        <w:t>├── agent-runtime (×2 副本)</w:t>
        <w:br/>
        <w:t>├── PostgreSQL（作业/技能/episode 元数据）</w:t>
        <w:br/>
        <w:t>└── 对象存储（episode 分片）</w:t>
      </w:r>
    </w:p>
    <w:p>
      <w:pPr>
        <w:pStyle w:val="Heading3"/>
      </w:pPr>
      <w:r>
        <w:t>4.2 多基地（Ph3）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总部中心</w:t>
        <w:br/>
        <w:t>├── 技能注册中心（审批/灰度/回滚的唯一真相源）</w:t>
        <w:br/>
        <w:t>├── 数据湖（脱敏 episode 汇聚）</w:t>
        <w:br/>
        <w:t>└── 看板（成功率/降级率/人工接管率）</w:t>
        <w:br/>
        <w:br/>
        <w:t>基地边缘（每基地）</w:t>
        <w:br/>
        <w:t>├── agent-runtime（本地闭环，弱网可自治）</w:t>
        <w:br/>
        <w:t>├── 本地 episode 缓存（断点续传）</w:t>
        <w:br/>
        <w:t>└── RobotLink adapters</w:t>
      </w:r>
    </w:p>
    <w:p>
      <w:pPr>
        <w:ind w:left="360"/>
      </w:pPr>
      <w:r>
        <w:rPr>
          <w:i/>
          <w:color w:val="4A5158"/>
        </w:rPr>
        <w:t>边缘自治原则：网络中断不影响已审批作业单的本地执行； 恢复后 episode 与审批记录自动同步。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观测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业务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作业单完成率 / 平均节拍 / 人工接管率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每技能成功率 / 降级触发分布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红线违规次数 / 停机次数 / 急停次数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P95 / 调度耗时 / 安全审查耗时（NFR-102）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回滚策略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回滚方式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镜像版本回滚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5 min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POST /skills/{id}/rollback?to={v}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计划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任务 SUPERSEDED + 重新分解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episode checksum 校验 + 分片重导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&lt; 1 h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环境管理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环境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开发联调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合成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staging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验收（42 项检查单）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脱敏实景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prod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生产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受控</w:t>
            </w:r>
          </w:p>
        </w:tc>
      </w:tr>
    </w:tbl>
    <w:p>
      <w:r>
        <w:rPr>
          <w:b w:val="0"/>
        </w:rPr>
        <w:t>晋升规则：dev → staging 自动；staging → prod 需安全签字（docs/11）。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