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KOMPAS INTERNATIONAL COLLEGE</w:t>
      </w:r>
    </w:p>
    <w:p>
      <w:pPr>
        <w:jc w:val="center"/>
      </w:pPr>
      <w:r>
        <w:rPr>
          <w:rFonts w:ascii="Arial" w:hAnsi="Arial"/>
          <w:b/>
          <w:sz w:val="24"/>
        </w:rPr>
        <w:t>COMPUTERISED ACCOUNTING SKILLS LEVEL 2 (ASE20095)</w:t>
      </w:r>
    </w:p>
    <w:p>
      <w:pPr>
        <w:jc w:val="center"/>
      </w:pPr>
      <w:r>
        <w:rPr>
          <w:rFonts w:ascii="Arial" w:hAnsi="Arial"/>
          <w:i/>
          <w:sz w:val="22"/>
        </w:rPr>
        <w:t>Assignment 2 (50% / 50 Marks)</w:t>
        <w:br/>
        <w:t>Semester: JULY 2026 SEMESTER</w:t>
        <w:br/>
        <w:t>Lecturer: Thong Wai Yee</w:t>
      </w:r>
    </w:p>
    <w:p>
      <w:r>
        <w:rPr>
          <w:rFonts w:ascii="Arial" w:hAnsi="Arial"/>
          <w:sz w:val="22"/>
        </w:rPr>
        <w:br/>
        <w:t>STUDENT'S NAME: ________________________________</w:t>
        <w:tab/>
        <w:tab/>
        <w:t>DATE: ____________</w:t>
        <w:br/>
      </w:r>
    </w:p>
    <w:p>
      <w:r>
        <w:rPr>
          <w:rFonts w:ascii="Arial" w:hAnsi="Arial"/>
          <w:b/>
          <w:sz w:val="24"/>
        </w:rPr>
        <w:t>PROJECT TITLE: MILLION CLOUD ACCOUNTING PRACTICAL ASSIGNMENT</w:t>
      </w:r>
    </w:p>
    <w:p>
      <w:r>
        <w:rPr>
          <w:rFonts w:ascii="Arial" w:hAnsi="Arial"/>
          <w:b/>
          <w:sz w:val="22"/>
        </w:rPr>
        <w:t>Important Note: This is an INDIVIDUAL PERSONAL ASSIGNMENT. You must register and manage your own Million Cloud Accounting workspace. You are tasked with executing digital workflows, managing cloud aging reports, and finalizing cloud-based financial reports.</w:t>
      </w:r>
    </w:p>
    <w:p>
      <w:r>
        <w:rPr>
          <w:b/>
        </w:rPr>
        <w:br/>
        <w:t>Tasks to Perform:</w:t>
      </w:r>
    </w:p>
    <w:p>
      <w:r>
        <w:rPr>
          <w:rFonts w:ascii="Arial" w:hAnsi="Arial"/>
          <w:sz w:val="22"/>
        </w:rPr>
        <w:t>• Task 1: Cloud Workspace Initialization (10 Marks) - Register and set up a Million Cloud account named 'Cloud_ASG2_[Your Name]'. Set user access permissions appropriately.</w:t>
      </w:r>
    </w:p>
    <w:p>
      <w:r>
        <w:rPr>
          <w:rFonts w:ascii="Arial" w:hAnsi="Arial"/>
          <w:sz w:val="22"/>
        </w:rPr>
        <w:t>• Task 2: Accounts Receivable/Payable Aging (10 Marks) - Accurately input the customer and supplier data from 'ASG2_Million_Student_Transactions.xlsx' and generate the 30/60/90 days Aging Reports.</w:t>
      </w:r>
    </w:p>
    <w:p>
      <w:r>
        <w:rPr>
          <w:rFonts w:ascii="Arial" w:hAnsi="Arial"/>
          <w:sz w:val="22"/>
        </w:rPr>
        <w:t>• Task 3: Digital Workflows &amp; E-Invoicing (10 Marks) - Issue cloud-based E-invoices and sync bank receipts digitally.</w:t>
      </w:r>
    </w:p>
    <w:p>
      <w:r>
        <w:rPr>
          <w:rFonts w:ascii="Arial" w:hAnsi="Arial"/>
          <w:sz w:val="22"/>
        </w:rPr>
        <w:t>• Task 4: Accuracy of Cloud Financial Reports (20 Marks) - Export the cloud General Ledger, P&amp;L, and Balance Sheet. All ending balances must be 100% accurate and verifiable against the model answer.</w:t>
      </w:r>
    </w:p>
    <w:p>
      <w:r>
        <w:rPr>
          <w:b/>
        </w:rPr>
        <w:br/>
        <w:t>SUBMISSION DUE DATE: 15 OCTOBER 2026</w:t>
      </w:r>
    </w:p>
    <w:p>
      <w:r>
        <w:rPr>
          <w:b/>
        </w:rPr>
        <w:br/>
        <w:t>Grading and Evaluation Rubric (Total: 50 Marks)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Arial" w:hAnsi="Arial"/>
                <w:b/>
                <w:i w:val="0"/>
                <w:sz w:val="20"/>
              </w:rPr>
              <w:t>Evaluation Criteria</w:t>
            </w:r>
          </w:p>
        </w:tc>
        <w:tc>
          <w:tcPr>
            <w:tcW w:type="dxa" w:w="2160"/>
          </w:tcPr>
          <w:p>
            <w:pPr>
              <w:jc w:val="center"/>
            </w:pPr>
            <w:r/>
            <w:r>
              <w:rPr>
                <w:rFonts w:ascii="Arial" w:hAnsi="Arial"/>
                <w:b/>
                <w:i w:val="0"/>
                <w:sz w:val="20"/>
              </w:rPr>
              <w:t>Excellent (Full Marks)</w:t>
            </w:r>
          </w:p>
        </w:tc>
        <w:tc>
          <w:tcPr>
            <w:tcW w:type="dxa" w:w="2160"/>
          </w:tcPr>
          <w:p>
            <w:pPr>
              <w:jc w:val="center"/>
            </w:pPr>
            <w:r/>
            <w:r>
              <w:rPr>
                <w:rFonts w:ascii="Arial" w:hAnsi="Arial"/>
                <w:b/>
                <w:i w:val="0"/>
                <w:sz w:val="20"/>
              </w:rPr>
              <w:t>Good / Pass</w:t>
            </w:r>
          </w:p>
        </w:tc>
        <w:tc>
          <w:tcPr>
            <w:tcW w:type="dxa" w:w="2160"/>
          </w:tcPr>
          <w:p>
            <w:pPr>
              <w:jc w:val="center"/>
            </w:pPr>
            <w:r/>
            <w:r>
              <w:rPr>
                <w:rFonts w:ascii="Arial" w:hAnsi="Arial"/>
                <w:b/>
                <w:i w:val="0"/>
                <w:sz w:val="20"/>
              </w:rPr>
              <w:t>Marks</w:t>
            </w:r>
          </w:p>
        </w:tc>
      </w:tr>
      <w:tr>
        <w:tc>
          <w:tcPr>
            <w:tcW w:type="dxa" w:w="2160"/>
          </w:tcPr>
          <w:p>
            <w:pPr>
              <w:jc w:val="left"/>
            </w:pPr>
            <w:r/>
            <w:r>
              <w:rPr>
                <w:rFonts w:ascii="Arial" w:hAnsi="Arial"/>
                <w:b w:val="0"/>
                <w:i w:val="0"/>
                <w:sz w:val="20"/>
              </w:rPr>
              <w:t>Cloud Workspace Individuality</w:t>
            </w:r>
          </w:p>
        </w:tc>
        <w:tc>
          <w:tcPr>
            <w:tcW w:type="dxa" w:w="2160"/>
          </w:tcPr>
          <w:p>
            <w:pPr>
              <w:jc w:val="left"/>
            </w:pPr>
            <w:r/>
            <w:r>
              <w:rPr>
                <w:rFonts w:ascii="Arial" w:hAnsi="Arial"/>
                <w:b w:val="0"/>
                <w:i w:val="0"/>
                <w:sz w:val="20"/>
              </w:rPr>
              <w:t>Million Cloud workspace registered securely under student's name with correct permission settings.</w:t>
            </w:r>
          </w:p>
        </w:tc>
        <w:tc>
          <w:tcPr>
            <w:tcW w:type="dxa" w:w="2160"/>
          </w:tcPr>
          <w:p>
            <w:pPr>
              <w:jc w:val="left"/>
            </w:pPr>
            <w:r/>
            <w:r>
              <w:rPr>
                <w:rFonts w:ascii="Arial" w:hAnsi="Arial"/>
                <w:b w:val="0"/>
                <w:i w:val="0"/>
                <w:sz w:val="20"/>
              </w:rPr>
              <w:t>Workspace created but lacking security/permission configurations.</w:t>
            </w:r>
          </w:p>
        </w:tc>
        <w:tc>
          <w:tcPr>
            <w:tcW w:type="dxa" w:w="2160"/>
          </w:tcPr>
          <w:p>
            <w:pPr>
              <w:jc w:val="center"/>
            </w:pPr>
            <w:r/>
            <w:r>
              <w:rPr>
                <w:rFonts w:ascii="Arial" w:hAnsi="Arial"/>
                <w:b w:val="0"/>
                <w:i w:val="0"/>
                <w:sz w:val="20"/>
              </w:rPr>
              <w:t>10</w:t>
            </w:r>
          </w:p>
        </w:tc>
      </w:tr>
      <w:tr>
        <w:tc>
          <w:tcPr>
            <w:tcW w:type="dxa" w:w="2160"/>
          </w:tcPr>
          <w:p>
            <w:pPr>
              <w:jc w:val="left"/>
            </w:pPr>
            <w:r/>
            <w:r>
              <w:rPr>
                <w:rFonts w:ascii="Arial" w:hAnsi="Arial"/>
                <w:b w:val="0"/>
                <w:i w:val="0"/>
                <w:sz w:val="20"/>
              </w:rPr>
              <w:t>Aging Reports Accuracy</w:t>
            </w:r>
          </w:p>
        </w:tc>
        <w:tc>
          <w:tcPr>
            <w:tcW w:type="dxa" w:w="2160"/>
          </w:tcPr>
          <w:p>
            <w:pPr>
              <w:jc w:val="left"/>
            </w:pPr>
            <w:r/>
            <w:r>
              <w:rPr>
                <w:rFonts w:ascii="Arial" w:hAnsi="Arial"/>
                <w:b w:val="0"/>
                <w:i w:val="0"/>
                <w:sz w:val="20"/>
              </w:rPr>
              <w:t>Debtor and Creditor Aging reports generated flawlessly, reflecting correct credit terms.</w:t>
            </w:r>
          </w:p>
        </w:tc>
        <w:tc>
          <w:tcPr>
            <w:tcW w:type="dxa" w:w="2160"/>
          </w:tcPr>
          <w:p>
            <w:pPr>
              <w:jc w:val="left"/>
            </w:pPr>
            <w:r/>
            <w:r>
              <w:rPr>
                <w:rFonts w:ascii="Arial" w:hAnsi="Arial"/>
                <w:b w:val="0"/>
                <w:i w:val="0"/>
                <w:sz w:val="20"/>
              </w:rPr>
              <w:t>Aging reports contain misclassified days (e.g., 30 vs 60 days).</w:t>
            </w:r>
          </w:p>
        </w:tc>
        <w:tc>
          <w:tcPr>
            <w:tcW w:type="dxa" w:w="2160"/>
          </w:tcPr>
          <w:p>
            <w:pPr>
              <w:jc w:val="center"/>
            </w:pPr>
            <w:r/>
            <w:r>
              <w:rPr>
                <w:rFonts w:ascii="Arial" w:hAnsi="Arial"/>
                <w:b w:val="0"/>
                <w:i w:val="0"/>
                <w:sz w:val="20"/>
              </w:rPr>
              <w:t>10</w:t>
            </w:r>
          </w:p>
        </w:tc>
      </w:tr>
      <w:tr>
        <w:tc>
          <w:tcPr>
            <w:tcW w:type="dxa" w:w="2160"/>
          </w:tcPr>
          <w:p>
            <w:pPr>
              <w:jc w:val="left"/>
            </w:pPr>
            <w:r/>
            <w:r>
              <w:rPr>
                <w:rFonts w:ascii="Arial" w:hAnsi="Arial"/>
                <w:b w:val="0"/>
                <w:i w:val="0"/>
                <w:sz w:val="20"/>
              </w:rPr>
              <w:t>Digital Workflows Execution</w:t>
            </w:r>
          </w:p>
        </w:tc>
        <w:tc>
          <w:tcPr>
            <w:tcW w:type="dxa" w:w="2160"/>
          </w:tcPr>
          <w:p>
            <w:pPr>
              <w:jc w:val="left"/>
            </w:pPr>
            <w:r/>
            <w:r>
              <w:rPr>
                <w:rFonts w:ascii="Arial" w:hAnsi="Arial"/>
                <w:b w:val="0"/>
                <w:i w:val="0"/>
                <w:sz w:val="20"/>
              </w:rPr>
              <w:t>E-invoicing and bank feeds executed smoothly without duplicate entries.</w:t>
            </w:r>
          </w:p>
        </w:tc>
        <w:tc>
          <w:tcPr>
            <w:tcW w:type="dxa" w:w="2160"/>
          </w:tcPr>
          <w:p>
            <w:pPr>
              <w:jc w:val="left"/>
            </w:pPr>
            <w:r/>
            <w:r>
              <w:rPr>
                <w:rFonts w:ascii="Arial" w:hAnsi="Arial"/>
                <w:b w:val="0"/>
                <w:i w:val="0"/>
                <w:sz w:val="20"/>
              </w:rPr>
              <w:t>Workflows completed but with duplicate or missing invoice numbers.</w:t>
            </w:r>
          </w:p>
        </w:tc>
        <w:tc>
          <w:tcPr>
            <w:tcW w:type="dxa" w:w="2160"/>
          </w:tcPr>
          <w:p>
            <w:pPr>
              <w:jc w:val="center"/>
            </w:pPr>
            <w:r/>
            <w:r>
              <w:rPr>
                <w:rFonts w:ascii="Arial" w:hAnsi="Arial"/>
                <w:b w:val="0"/>
                <w:i w:val="0"/>
                <w:sz w:val="20"/>
              </w:rPr>
              <w:t>10</w:t>
            </w:r>
          </w:p>
        </w:tc>
      </w:tr>
      <w:tr>
        <w:tc>
          <w:tcPr>
            <w:tcW w:type="dxa" w:w="2160"/>
          </w:tcPr>
          <w:p>
            <w:pPr>
              <w:jc w:val="left"/>
            </w:pPr>
            <w:r/>
            <w:r>
              <w:rPr>
                <w:rFonts w:ascii="Arial" w:hAnsi="Arial"/>
                <w:b w:val="0"/>
                <w:i w:val="0"/>
                <w:sz w:val="20"/>
              </w:rPr>
              <w:t>Accuracy of Financial Reports (CRITICAL)</w:t>
            </w:r>
          </w:p>
        </w:tc>
        <w:tc>
          <w:tcPr>
            <w:tcW w:type="dxa" w:w="2160"/>
          </w:tcPr>
          <w:p>
            <w:pPr>
              <w:jc w:val="left"/>
            </w:pPr>
            <w:r/>
            <w:r>
              <w:rPr>
                <w:rFonts w:ascii="Arial" w:hAnsi="Arial"/>
                <w:b w:val="0"/>
                <w:i w:val="0"/>
                <w:sz w:val="20"/>
              </w:rPr>
              <w:t>Cloud P&amp;L and Balance Sheet match the model answer exactly. No unexplained adjustments.</w:t>
            </w:r>
          </w:p>
        </w:tc>
        <w:tc>
          <w:tcPr>
            <w:tcW w:type="dxa" w:w="2160"/>
          </w:tcPr>
          <w:p>
            <w:pPr>
              <w:jc w:val="left"/>
            </w:pPr>
            <w:r/>
            <w:r>
              <w:rPr>
                <w:rFonts w:ascii="Arial" w:hAnsi="Arial"/>
                <w:b w:val="0"/>
                <w:i w:val="0"/>
                <w:sz w:val="20"/>
              </w:rPr>
              <w:t>Reports generated but contain unbalanced figures or incorrect totals.</w:t>
            </w:r>
          </w:p>
        </w:tc>
        <w:tc>
          <w:tcPr>
            <w:tcW w:type="dxa" w:w="2160"/>
          </w:tcPr>
          <w:p>
            <w:pPr>
              <w:jc w:val="center"/>
            </w:pPr>
            <w:r/>
            <w:r>
              <w:rPr>
                <w:rFonts w:ascii="Arial" w:hAnsi="Arial"/>
                <w:b w:val="0"/>
                <w:i w:val="0"/>
                <w:sz w:val="20"/>
              </w:rPr>
              <w:t>20</w:t>
            </w:r>
          </w:p>
        </w:tc>
      </w:tr>
      <w:tr>
        <w:tc>
          <w:tcPr>
            <w:tcW w:type="dxa" w:w="2160"/>
          </w:tcPr>
          <w:p>
            <w:pPr>
              <w:jc w:val="left"/>
            </w:pPr>
            <w:r/>
            <w:r>
              <w:rPr>
                <w:rFonts w:ascii="Arial" w:hAnsi="Arial"/>
                <w:b/>
                <w:i w:val="0"/>
                <w:sz w:val="20"/>
              </w:rPr>
              <w:t>TOTAL MARKS</w:t>
            </w:r>
          </w:p>
        </w:tc>
        <w:tc>
          <w:tcPr>
            <w:tcW w:type="dxa" w:w="2160"/>
          </w:tcPr>
          <w:p>
            <w:pPr>
              <w:jc w:val="left"/>
            </w:pPr>
            <w:r/>
            <w:r>
              <w:rPr>
                <w:rFonts w:ascii="Arial" w:hAnsi="Arial"/>
                <w:b w:val="0"/>
                <w:i w:val="0"/>
                <w:sz w:val="20"/>
              </w:rPr>
            </w:r>
          </w:p>
        </w:tc>
        <w:tc>
          <w:tcPr>
            <w:tcW w:type="dxa" w:w="2160"/>
          </w:tcPr>
          <w:p>
            <w:pPr>
              <w:jc w:val="left"/>
            </w:pPr>
            <w:r/>
            <w:r>
              <w:rPr>
                <w:rFonts w:ascii="Arial" w:hAnsi="Arial"/>
                <w:b w:val="0"/>
                <w:i w:val="0"/>
                <w:sz w:val="20"/>
              </w:rPr>
            </w:r>
          </w:p>
        </w:tc>
        <w:tc>
          <w:tcPr>
            <w:tcW w:type="dxa" w:w="2160"/>
          </w:tcPr>
          <w:p>
            <w:pPr>
              <w:jc w:val="center"/>
            </w:pPr>
            <w:r/>
            <w:r>
              <w:rPr>
                <w:rFonts w:ascii="Arial" w:hAnsi="Arial"/>
                <w:b/>
                <w:i w:val="0"/>
                <w:sz w:val="20"/>
              </w:rPr>
              <w:t>50</w:t>
            </w:r>
          </w:p>
        </w:tc>
      </w:tr>
    </w:tbl>
    <w:p>
      <w:r>
        <w:rPr>
          <w:b/>
        </w:rPr>
        <w:br/>
        <w:t>END OF ASSIGNMENT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