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FE603" w14:textId="77777777" w:rsidR="005214B6" w:rsidRDefault="005214B6" w:rsidP="005214B6">
      <w:pPr>
        <w:pStyle w:val="Title"/>
      </w:pPr>
    </w:p>
    <w:p w14:paraId="6A17CBF1" w14:textId="77777777" w:rsidR="005214B6" w:rsidRDefault="005214B6" w:rsidP="005214B6"/>
    <w:p w14:paraId="2DF7C800" w14:textId="77777777" w:rsidR="005214B6" w:rsidRDefault="005214B6" w:rsidP="005214B6">
      <w:pPr>
        <w:pStyle w:val="Title"/>
      </w:pPr>
    </w:p>
    <w:p w14:paraId="15C06D9C" w14:textId="77777777" w:rsidR="005214B6" w:rsidRDefault="005214B6" w:rsidP="005214B6">
      <w:pPr>
        <w:pStyle w:val="Title"/>
      </w:pPr>
    </w:p>
    <w:p w14:paraId="1239C9B3" w14:textId="77777777" w:rsidR="005214B6" w:rsidRDefault="005214B6" w:rsidP="005214B6">
      <w:pPr>
        <w:pStyle w:val="Title"/>
      </w:pPr>
    </w:p>
    <w:p w14:paraId="4DFB8B34" w14:textId="77777777" w:rsidR="005214B6" w:rsidRDefault="005214B6" w:rsidP="005214B6">
      <w:pPr>
        <w:pStyle w:val="Title"/>
      </w:pPr>
    </w:p>
    <w:p w14:paraId="4618260D" w14:textId="77777777" w:rsidR="005214B6" w:rsidRDefault="005214B6" w:rsidP="005214B6">
      <w:pPr>
        <w:pStyle w:val="Title"/>
      </w:pPr>
    </w:p>
    <w:p w14:paraId="2778AA99" w14:textId="77777777" w:rsidR="005214B6" w:rsidRDefault="005214B6" w:rsidP="005214B6">
      <w:pPr>
        <w:pStyle w:val="Title"/>
        <w:jc w:val="center"/>
      </w:pPr>
      <w:r>
        <w:t>THIS IS THE TITLE</w:t>
      </w:r>
    </w:p>
    <w:p w14:paraId="5B357C4F" w14:textId="77777777" w:rsidR="005214B6" w:rsidRDefault="005214B6" w:rsidP="005214B6">
      <w:pPr>
        <w:jc w:val="center"/>
      </w:pPr>
    </w:p>
    <w:p w14:paraId="2DEEBC8A" w14:textId="77777777" w:rsidR="005214B6" w:rsidRDefault="005214B6" w:rsidP="005214B6">
      <w:pPr>
        <w:jc w:val="center"/>
      </w:pPr>
      <w:r>
        <w:t>Christian Taljard</w:t>
      </w:r>
    </w:p>
    <w:p w14:paraId="3AC3CBCE" w14:textId="77777777" w:rsidR="005214B6" w:rsidRDefault="005214B6" w:rsidP="005214B6">
      <w:pPr>
        <w:jc w:val="center"/>
      </w:pPr>
      <w:r>
        <w:t>1511768</w:t>
      </w:r>
    </w:p>
    <w:p w14:paraId="046E773B" w14:textId="77777777" w:rsidR="005214B6" w:rsidRDefault="005214B6" w:rsidP="005214B6">
      <w:pPr>
        <w:jc w:val="center"/>
      </w:pPr>
      <w:r>
        <w:t>CMM008</w:t>
      </w:r>
    </w:p>
    <w:p w14:paraId="1CE0BA4C" w14:textId="77777777" w:rsidR="005214B6" w:rsidRDefault="005214B6" w:rsidP="005214B6"/>
    <w:p w14:paraId="7457C15C" w14:textId="77777777" w:rsidR="005214B6" w:rsidRDefault="005214B6">
      <w:pPr>
        <w:spacing w:before="0" w:after="0"/>
      </w:pPr>
      <w:r>
        <w:br w:type="page"/>
      </w:r>
    </w:p>
    <w:p w14:paraId="65A1D8C3" w14:textId="77777777" w:rsidR="005214B6" w:rsidRDefault="005214B6" w:rsidP="005214B6"/>
    <w:p w14:paraId="0D0591E0" w14:textId="77777777" w:rsidR="00212741" w:rsidRDefault="00212741" w:rsidP="005214B6"/>
    <w:sdt>
      <w:sdtPr>
        <w:id w:val="1969546018"/>
        <w:docPartObj>
          <w:docPartGallery w:val="Table of Contents"/>
          <w:docPartUnique/>
        </w:docPartObj>
      </w:sdtPr>
      <w:sdtEndPr>
        <w:rPr>
          <w:rFonts w:ascii="Tahoma" w:eastAsia="MS Mincho" w:hAnsi="Tahoma" w:cs="Times New Roman"/>
          <w:noProof/>
          <w:color w:val="auto"/>
          <w:sz w:val="24"/>
          <w:szCs w:val="24"/>
          <w:lang w:val="en-GB"/>
        </w:rPr>
      </w:sdtEndPr>
      <w:sdtContent>
        <w:p w14:paraId="29B9FA78" w14:textId="77777777" w:rsidR="00212741" w:rsidRDefault="00212741">
          <w:pPr>
            <w:pStyle w:val="TOCHeading"/>
          </w:pPr>
          <w:r>
            <w:t>Table of Contents</w:t>
          </w:r>
        </w:p>
        <w:p w14:paraId="43CF3280" w14:textId="77777777" w:rsidR="00BF46D6" w:rsidRDefault="0021274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6311591" w:history="1">
            <w:r w:rsidR="00BF46D6" w:rsidRPr="00E22121">
              <w:rPr>
                <w:rStyle w:val="Hyperlink"/>
                <w:noProof/>
              </w:rPr>
              <w:t>Section 1 – Benefits of ITIL</w:t>
            </w:r>
            <w:r w:rsidR="00BF46D6">
              <w:rPr>
                <w:noProof/>
                <w:webHidden/>
              </w:rPr>
              <w:tab/>
            </w:r>
            <w:r w:rsidR="00BF46D6">
              <w:rPr>
                <w:noProof/>
                <w:webHidden/>
              </w:rPr>
              <w:fldChar w:fldCharType="begin"/>
            </w:r>
            <w:r w:rsidR="00BF46D6">
              <w:rPr>
                <w:noProof/>
                <w:webHidden/>
              </w:rPr>
              <w:instrText xml:space="preserve"> PAGEREF _Toc476311591 \h </w:instrText>
            </w:r>
            <w:r w:rsidR="00BF46D6">
              <w:rPr>
                <w:noProof/>
                <w:webHidden/>
              </w:rPr>
            </w:r>
            <w:r w:rsidR="00BF46D6">
              <w:rPr>
                <w:noProof/>
                <w:webHidden/>
              </w:rPr>
              <w:fldChar w:fldCharType="separate"/>
            </w:r>
            <w:r w:rsidR="00BF46D6">
              <w:rPr>
                <w:noProof/>
                <w:webHidden/>
              </w:rPr>
              <w:t>3</w:t>
            </w:r>
            <w:r w:rsidR="00BF46D6">
              <w:rPr>
                <w:noProof/>
                <w:webHidden/>
              </w:rPr>
              <w:fldChar w:fldCharType="end"/>
            </w:r>
          </w:hyperlink>
        </w:p>
        <w:p w14:paraId="7ED136C2" w14:textId="77777777" w:rsidR="00BF46D6" w:rsidRDefault="00BF46D6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6311592" w:history="1">
            <w:r w:rsidRPr="00E22121">
              <w:rPr>
                <w:rStyle w:val="Hyperlink"/>
                <w:noProof/>
              </w:rPr>
              <w:t>Introduction to ITSM and ITIL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E9DA6" w14:textId="77777777" w:rsidR="00BF46D6" w:rsidRDefault="00BF46D6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6311593" w:history="1">
            <w:r w:rsidRPr="00E22121">
              <w:rPr>
                <w:rStyle w:val="Hyperlink"/>
                <w:noProof/>
              </w:rPr>
              <w:t>General benefits of ITIL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2B5CF" w14:textId="77777777" w:rsidR="00BF46D6" w:rsidRDefault="00BF46D6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6311594" w:history="1">
            <w:r w:rsidRPr="00E22121">
              <w:rPr>
                <w:rStyle w:val="Hyperlink"/>
                <w:noProof/>
              </w:rPr>
              <w:t>ITIL benefits specific to McKinsey Oil Pumps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9AFE" w14:textId="77777777" w:rsidR="00212741" w:rsidRDefault="00212741">
          <w:r>
            <w:rPr>
              <w:b/>
              <w:bCs/>
              <w:noProof/>
            </w:rPr>
            <w:fldChar w:fldCharType="end"/>
          </w:r>
        </w:p>
      </w:sdtContent>
    </w:sdt>
    <w:p w14:paraId="1DA8F477" w14:textId="77777777" w:rsidR="00212741" w:rsidRDefault="00212741">
      <w:pPr>
        <w:spacing w:before="0" w:after="0"/>
      </w:pPr>
      <w:r>
        <w:br w:type="page"/>
      </w:r>
    </w:p>
    <w:p w14:paraId="224865F4" w14:textId="77777777" w:rsidR="00A27891" w:rsidRDefault="00FC337C" w:rsidP="00A27891">
      <w:pPr>
        <w:pStyle w:val="Heading1"/>
        <w:numPr>
          <w:ilvl w:val="0"/>
          <w:numId w:val="7"/>
        </w:numPr>
      </w:pPr>
      <w:bookmarkStart w:id="0" w:name="_Toc476311591"/>
      <w:r w:rsidRPr="00FC337C">
        <w:t xml:space="preserve">Section 1 – Benefits of </w:t>
      </w:r>
      <w:r w:rsidR="001D0CAF">
        <w:t>ITIL</w:t>
      </w:r>
      <w:bookmarkStart w:id="1" w:name="_Toc476311592"/>
      <w:bookmarkEnd w:id="0"/>
    </w:p>
    <w:bookmarkEnd w:id="1"/>
    <w:p w14:paraId="7E3CFF36" w14:textId="57FB610A" w:rsidR="00EA0AF8" w:rsidRDefault="00050262" w:rsidP="0057576D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Since</w:t>
      </w:r>
      <w:r w:rsidR="007A5F0B">
        <w:rPr>
          <w:rFonts w:asciiTheme="minorHAnsi" w:hAnsiTheme="minorHAnsi"/>
        </w:rPr>
        <w:t xml:space="preserve"> the late 1980’</w:t>
      </w:r>
      <w:r w:rsidR="00E84ABC">
        <w:rPr>
          <w:rFonts w:asciiTheme="minorHAnsi" w:hAnsiTheme="minorHAnsi"/>
        </w:rPr>
        <w:t>s</w:t>
      </w:r>
      <w:r w:rsidR="00997849">
        <w:rPr>
          <w:rFonts w:asciiTheme="minorHAnsi" w:hAnsiTheme="minorHAnsi"/>
        </w:rPr>
        <w:t xml:space="preserve"> </w:t>
      </w:r>
      <w:r w:rsidR="007A5F0B">
        <w:rPr>
          <w:rFonts w:asciiTheme="minorHAnsi" w:hAnsiTheme="minorHAnsi"/>
        </w:rPr>
        <w:t xml:space="preserve">organisations </w:t>
      </w:r>
      <w:r>
        <w:rPr>
          <w:rFonts w:asciiTheme="minorHAnsi" w:hAnsiTheme="minorHAnsi"/>
        </w:rPr>
        <w:t>are increasingly adopting the concept</w:t>
      </w:r>
      <w:r w:rsidR="007A5F0B">
        <w:rPr>
          <w:rFonts w:asciiTheme="minorHAnsi" w:hAnsiTheme="minorHAnsi"/>
        </w:rPr>
        <w:t xml:space="preserve"> that IT functions </w:t>
      </w:r>
      <w:r>
        <w:rPr>
          <w:rFonts w:asciiTheme="minorHAnsi" w:hAnsiTheme="minorHAnsi"/>
        </w:rPr>
        <w:t>should</w:t>
      </w:r>
      <w:r w:rsidR="007A5F0B">
        <w:rPr>
          <w:rFonts w:asciiTheme="minorHAnsi" w:hAnsiTheme="minorHAnsi"/>
        </w:rPr>
        <w:t xml:space="preserve"> focus on delivering reliable and consistent IT services which is in line with business needs and expectations</w:t>
      </w:r>
      <w:r>
        <w:rPr>
          <w:rFonts w:asciiTheme="minorHAnsi" w:hAnsiTheme="minorHAnsi"/>
        </w:rPr>
        <w:t xml:space="preserve">. </w:t>
      </w:r>
      <w:r w:rsidR="00DF243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</w:t>
      </w:r>
      <w:r w:rsidR="00B33916">
        <w:rPr>
          <w:rFonts w:asciiTheme="minorHAnsi" w:hAnsiTheme="minorHAnsi"/>
        </w:rPr>
        <w:t xml:space="preserve">nsuring </w:t>
      </w:r>
      <w:r w:rsidR="00134E59">
        <w:rPr>
          <w:rFonts w:asciiTheme="minorHAnsi" w:hAnsiTheme="minorHAnsi"/>
        </w:rPr>
        <w:t xml:space="preserve">these </w:t>
      </w:r>
      <w:r>
        <w:rPr>
          <w:rFonts w:asciiTheme="minorHAnsi" w:hAnsiTheme="minorHAnsi"/>
        </w:rPr>
        <w:t xml:space="preserve">optimised </w:t>
      </w:r>
      <w:r w:rsidR="00134E59">
        <w:rPr>
          <w:rFonts w:asciiTheme="minorHAnsi" w:hAnsiTheme="minorHAnsi"/>
        </w:rPr>
        <w:t xml:space="preserve">services </w:t>
      </w:r>
      <w:r>
        <w:rPr>
          <w:rFonts w:asciiTheme="minorHAnsi" w:hAnsiTheme="minorHAnsi"/>
        </w:rPr>
        <w:t>are</w:t>
      </w:r>
      <w:r w:rsidR="00134E59">
        <w:rPr>
          <w:rFonts w:asciiTheme="minorHAnsi" w:hAnsiTheme="minorHAnsi"/>
        </w:rPr>
        <w:t xml:space="preserve"> delivered </w:t>
      </w:r>
      <w:r w:rsidR="00264E82">
        <w:rPr>
          <w:rFonts w:asciiTheme="minorHAnsi" w:hAnsiTheme="minorHAnsi"/>
        </w:rPr>
        <w:t xml:space="preserve"> is </w:t>
      </w:r>
      <w:r w:rsidR="00E84ABC">
        <w:rPr>
          <w:rFonts w:asciiTheme="minorHAnsi" w:hAnsiTheme="minorHAnsi"/>
        </w:rPr>
        <w:t xml:space="preserve">the essence of </w:t>
      </w:r>
      <w:r w:rsidR="00E84ABC" w:rsidRPr="004B2CAA">
        <w:rPr>
          <w:rFonts w:asciiTheme="minorHAnsi" w:hAnsiTheme="minorHAnsi"/>
        </w:rPr>
        <w:t>IT Service Management</w:t>
      </w:r>
      <w:r w:rsidR="00E84ABC">
        <w:rPr>
          <w:rFonts w:asciiTheme="minorHAnsi" w:hAnsiTheme="minorHAnsi"/>
        </w:rPr>
        <w:t xml:space="preserve"> (ITSM)</w:t>
      </w:r>
      <w:r w:rsidR="00650411">
        <w:rPr>
          <w:rFonts w:asciiTheme="minorHAnsi" w:hAnsiTheme="minorHAnsi"/>
        </w:rPr>
        <w:t xml:space="preserve"> {REF2}</w:t>
      </w:r>
      <w:r w:rsidR="006F2C30">
        <w:rPr>
          <w:rFonts w:asciiTheme="minorHAnsi" w:hAnsiTheme="minorHAnsi"/>
        </w:rPr>
        <w:t xml:space="preserve"> {REF3</w:t>
      </w:r>
      <w:r w:rsidR="00F911BD">
        <w:rPr>
          <w:rFonts w:asciiTheme="minorHAnsi" w:hAnsiTheme="minorHAnsi"/>
        </w:rPr>
        <w:t>)</w:t>
      </w:r>
      <w:r w:rsidR="00DF2438">
        <w:rPr>
          <w:rFonts w:asciiTheme="minorHAnsi" w:hAnsiTheme="minorHAnsi"/>
        </w:rPr>
        <w:t xml:space="preserve"> </w:t>
      </w:r>
      <w:r w:rsidR="00997849">
        <w:rPr>
          <w:rFonts w:asciiTheme="minorHAnsi" w:hAnsiTheme="minorHAnsi"/>
        </w:rPr>
        <w:t xml:space="preserve">. </w:t>
      </w:r>
      <w:r w:rsidR="00E84ABC">
        <w:rPr>
          <w:rFonts w:asciiTheme="minorHAnsi" w:hAnsiTheme="minorHAnsi"/>
        </w:rPr>
        <w:t xml:space="preserve"> </w:t>
      </w:r>
    </w:p>
    <w:p w14:paraId="09093488" w14:textId="39318964" w:rsidR="00D121C7" w:rsidRDefault="00B33916" w:rsidP="0057576D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While t</w:t>
      </w:r>
      <w:r w:rsidR="002443B2">
        <w:rPr>
          <w:rFonts w:asciiTheme="minorHAnsi" w:hAnsiTheme="minorHAnsi"/>
        </w:rPr>
        <w:t xml:space="preserve">here are more than one way to adopt the </w:t>
      </w:r>
      <w:r>
        <w:rPr>
          <w:rFonts w:asciiTheme="minorHAnsi" w:hAnsiTheme="minorHAnsi"/>
        </w:rPr>
        <w:t>concept</w:t>
      </w:r>
      <w:r w:rsidR="002443B2">
        <w:rPr>
          <w:rFonts w:asciiTheme="minorHAnsi" w:hAnsiTheme="minorHAnsi"/>
        </w:rPr>
        <w:t xml:space="preserve"> of ITSM </w:t>
      </w:r>
      <w:r w:rsidR="00BF7CE1">
        <w:rPr>
          <w:rFonts w:asciiTheme="minorHAnsi" w:hAnsiTheme="minorHAnsi"/>
        </w:rPr>
        <w:t xml:space="preserve">the </w:t>
      </w:r>
      <w:r w:rsidR="00890E79">
        <w:rPr>
          <w:rFonts w:asciiTheme="minorHAnsi" w:hAnsiTheme="minorHAnsi"/>
        </w:rPr>
        <w:t xml:space="preserve">IT Infrastructure Library </w:t>
      </w:r>
      <w:r w:rsidR="00367147">
        <w:rPr>
          <w:rFonts w:asciiTheme="minorHAnsi" w:hAnsiTheme="minorHAnsi"/>
        </w:rPr>
        <w:t>(ITIL)</w:t>
      </w:r>
      <w:r w:rsidR="00123386">
        <w:rPr>
          <w:rFonts w:asciiTheme="minorHAnsi" w:hAnsiTheme="minorHAnsi"/>
        </w:rPr>
        <w:t xml:space="preserve"> </w:t>
      </w:r>
      <w:r w:rsidR="00890E79">
        <w:rPr>
          <w:rFonts w:asciiTheme="minorHAnsi" w:hAnsiTheme="minorHAnsi"/>
        </w:rPr>
        <w:t xml:space="preserve"> </w:t>
      </w:r>
      <w:r w:rsidR="004A0187">
        <w:rPr>
          <w:rFonts w:asciiTheme="minorHAnsi" w:hAnsiTheme="minorHAnsi"/>
        </w:rPr>
        <w:t xml:space="preserve">has </w:t>
      </w:r>
      <w:r w:rsidR="00913056">
        <w:rPr>
          <w:rFonts w:asciiTheme="minorHAnsi" w:hAnsiTheme="minorHAnsi"/>
        </w:rPr>
        <w:t xml:space="preserve">a proven track record </w:t>
      </w:r>
      <w:r w:rsidR="00913056" w:rsidRPr="006708F6">
        <w:rPr>
          <w:rFonts w:asciiTheme="minorHAnsi" w:hAnsiTheme="minorHAnsi"/>
          <w:color w:val="0070C0"/>
        </w:rPr>
        <w:t>{REF2}</w:t>
      </w:r>
      <w:r w:rsidR="00913056">
        <w:rPr>
          <w:rFonts w:asciiTheme="minorHAnsi" w:hAnsiTheme="minorHAnsi"/>
        </w:rPr>
        <w:t xml:space="preserve"> </w:t>
      </w:r>
      <w:r w:rsidR="00123386">
        <w:rPr>
          <w:rFonts w:asciiTheme="minorHAnsi" w:hAnsiTheme="minorHAnsi"/>
        </w:rPr>
        <w:t>and is</w:t>
      </w:r>
      <w:r w:rsidR="00913056">
        <w:rPr>
          <w:rFonts w:asciiTheme="minorHAnsi" w:hAnsiTheme="minorHAnsi"/>
        </w:rPr>
        <w:t xml:space="preserve"> </w:t>
      </w:r>
      <w:r w:rsidR="004A0187">
        <w:rPr>
          <w:rFonts w:asciiTheme="minorHAnsi" w:hAnsiTheme="minorHAnsi"/>
        </w:rPr>
        <w:t xml:space="preserve"> </w:t>
      </w:r>
      <w:r w:rsidR="00596E35">
        <w:rPr>
          <w:rFonts w:asciiTheme="minorHAnsi" w:hAnsiTheme="minorHAnsi"/>
        </w:rPr>
        <w:t xml:space="preserve">the approach most </w:t>
      </w:r>
      <w:r>
        <w:rPr>
          <w:rFonts w:asciiTheme="minorHAnsi" w:hAnsiTheme="minorHAnsi"/>
        </w:rPr>
        <w:t>widely adapted</w:t>
      </w:r>
      <w:r w:rsidR="00596E35">
        <w:rPr>
          <w:rFonts w:asciiTheme="minorHAnsi" w:hAnsiTheme="minorHAnsi"/>
        </w:rPr>
        <w:t xml:space="preserve"> </w:t>
      </w:r>
      <w:r w:rsidR="004A0187">
        <w:rPr>
          <w:rFonts w:asciiTheme="minorHAnsi" w:hAnsiTheme="minorHAnsi"/>
        </w:rPr>
        <w:t>worldwide</w:t>
      </w:r>
      <w:r w:rsidR="004A018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among </w:t>
      </w:r>
      <w:r w:rsidR="00596E35">
        <w:rPr>
          <w:rFonts w:asciiTheme="minorHAnsi" w:hAnsiTheme="minorHAnsi"/>
        </w:rPr>
        <w:t xml:space="preserve">organisations </w:t>
      </w:r>
      <w:r w:rsidR="00123386">
        <w:rPr>
          <w:rFonts w:asciiTheme="minorHAnsi" w:hAnsiTheme="minorHAnsi"/>
        </w:rPr>
        <w:t xml:space="preserve">implementing </w:t>
      </w:r>
      <w:r w:rsidR="00596E35">
        <w:rPr>
          <w:rFonts w:asciiTheme="minorHAnsi" w:hAnsiTheme="minorHAnsi"/>
        </w:rPr>
        <w:t xml:space="preserve"> ITSM {</w:t>
      </w:r>
      <w:r w:rsidR="00596E35" w:rsidRPr="006708F6">
        <w:rPr>
          <w:rFonts w:asciiTheme="minorHAnsi" w:hAnsiTheme="minorHAnsi"/>
          <w:color w:val="0070C0"/>
        </w:rPr>
        <w:t>REF6}</w:t>
      </w:r>
      <w:r w:rsidR="00596E35">
        <w:rPr>
          <w:rFonts w:asciiTheme="minorHAnsi" w:hAnsiTheme="minorHAnsi"/>
          <w:color w:val="0070C0"/>
        </w:rPr>
        <w:t xml:space="preserve">. ITIL is a set of best practice </w:t>
      </w:r>
      <w:r w:rsidR="00890E79">
        <w:rPr>
          <w:rFonts w:asciiTheme="minorHAnsi" w:hAnsiTheme="minorHAnsi"/>
        </w:rPr>
        <w:t xml:space="preserve">guidelines </w:t>
      </w:r>
      <w:r w:rsidR="00596E35">
        <w:rPr>
          <w:rFonts w:asciiTheme="minorHAnsi" w:hAnsiTheme="minorHAnsi"/>
        </w:rPr>
        <w:t xml:space="preserve">that describes what an organisation must </w:t>
      </w:r>
      <w:r w:rsidR="000F27B3">
        <w:rPr>
          <w:rFonts w:asciiTheme="minorHAnsi" w:hAnsiTheme="minorHAnsi"/>
        </w:rPr>
        <w:t xml:space="preserve">consider to </w:t>
      </w:r>
      <w:r w:rsidR="00367147">
        <w:rPr>
          <w:rFonts w:asciiTheme="minorHAnsi" w:hAnsiTheme="minorHAnsi"/>
        </w:rPr>
        <w:t>actualize ideal IT service delivery</w:t>
      </w:r>
      <w:r w:rsidR="000F27B3">
        <w:rPr>
          <w:rFonts w:asciiTheme="minorHAnsi" w:hAnsiTheme="minorHAnsi"/>
        </w:rPr>
        <w:t xml:space="preserve"> {REF4}</w:t>
      </w:r>
      <w:r w:rsidR="00367147">
        <w:rPr>
          <w:rFonts w:asciiTheme="minorHAnsi" w:hAnsiTheme="minorHAnsi"/>
        </w:rPr>
        <w:t>.</w:t>
      </w:r>
      <w:r w:rsidR="00123386">
        <w:rPr>
          <w:rFonts w:asciiTheme="minorHAnsi" w:hAnsiTheme="minorHAnsi"/>
        </w:rPr>
        <w:t xml:space="preserve"> Since inception the library has evolved to continue reflecting indusrty best practice, the latest iteration is ITIL v3 </w:t>
      </w:r>
      <w:r w:rsidR="00414E5B">
        <w:rPr>
          <w:rFonts w:asciiTheme="minorHAnsi" w:hAnsiTheme="minorHAnsi"/>
        </w:rPr>
        <w:t xml:space="preserve">which was </w:t>
      </w:r>
      <w:r w:rsidR="00123386">
        <w:rPr>
          <w:rFonts w:asciiTheme="minorHAnsi" w:hAnsiTheme="minorHAnsi"/>
        </w:rPr>
        <w:t>published in 2007</w:t>
      </w:r>
      <w:r w:rsidR="00375378">
        <w:rPr>
          <w:rFonts w:asciiTheme="minorHAnsi" w:hAnsiTheme="minorHAnsi"/>
        </w:rPr>
        <w:t xml:space="preserve"> {REF3}</w:t>
      </w:r>
      <w:r w:rsidR="00123386">
        <w:rPr>
          <w:rFonts w:asciiTheme="minorHAnsi" w:hAnsiTheme="minorHAnsi"/>
        </w:rPr>
        <w:t>.</w:t>
      </w:r>
    </w:p>
    <w:p w14:paraId="3AE4B44A" w14:textId="77777777" w:rsidR="00997738" w:rsidRDefault="00997738" w:rsidP="0057576D">
      <w:pPr>
        <w:spacing w:line="360" w:lineRule="auto"/>
        <w:rPr>
          <w:rFonts w:asciiTheme="minorHAnsi" w:hAnsiTheme="minorHAnsi"/>
        </w:rPr>
      </w:pPr>
      <w:bookmarkStart w:id="2" w:name="_GoBack"/>
      <w:bookmarkEnd w:id="2"/>
    </w:p>
    <w:p w14:paraId="48A69964" w14:textId="77777777" w:rsidR="00997738" w:rsidRDefault="00997738" w:rsidP="00997738">
      <w:pPr>
        <w:pStyle w:val="Heading2"/>
      </w:pPr>
      <w:r w:rsidRPr="004049BB">
        <w:t>General benefits of ITIL</w:t>
      </w:r>
    </w:p>
    <w:p w14:paraId="141CBBA6" w14:textId="77777777" w:rsidR="00A00946" w:rsidRDefault="00A00946" w:rsidP="00A00946">
      <w:pPr>
        <w:widowControl w:val="0"/>
        <w:autoSpaceDE w:val="0"/>
        <w:autoSpaceDN w:val="0"/>
        <w:adjustRightInd w:val="0"/>
        <w:spacing w:before="0" w:after="240" w:line="300" w:lineRule="atLeast"/>
        <w:rPr>
          <w:rFonts w:ascii="Times" w:eastAsiaTheme="minorHAnsi" w:hAnsi="Times" w:cs="Times"/>
          <w:color w:val="000000"/>
        </w:rPr>
      </w:pPr>
      <w:r>
        <w:rPr>
          <w:rFonts w:ascii="Times" w:eastAsiaTheme="minorHAnsi" w:hAnsi="Times" w:cs="Times"/>
          <w:color w:val="000000"/>
          <w:sz w:val="26"/>
          <w:szCs w:val="26"/>
        </w:rPr>
        <w:t xml:space="preserve">cost savings, risk management and streamlining of IT operations </w:t>
      </w:r>
    </w:p>
    <w:p w14:paraId="3D0B2EBC" w14:textId="77777777" w:rsidR="00363FFB" w:rsidRDefault="00363FFB" w:rsidP="00332310">
      <w:pPr>
        <w:widowControl w:val="0"/>
        <w:autoSpaceDE w:val="0"/>
        <w:autoSpaceDN w:val="0"/>
        <w:adjustRightInd w:val="0"/>
        <w:spacing w:before="0" w:after="240" w:line="340" w:lineRule="atLeast"/>
        <w:rPr>
          <w:rFonts w:ascii="Times New Roman" w:eastAsiaTheme="minorHAnsi" w:hAnsi="Times New Roman"/>
          <w:color w:val="000000"/>
          <w:sz w:val="29"/>
          <w:szCs w:val="29"/>
        </w:rPr>
      </w:pPr>
    </w:p>
    <w:p w14:paraId="3744BF1C" w14:textId="616F974F" w:rsidR="00363FFB" w:rsidRDefault="00363FFB" w:rsidP="00363FFB">
      <w:pPr>
        <w:widowControl w:val="0"/>
        <w:autoSpaceDE w:val="0"/>
        <w:autoSpaceDN w:val="0"/>
        <w:adjustRightInd w:val="0"/>
        <w:spacing w:before="0" w:after="0" w:line="280" w:lineRule="atLeast"/>
        <w:rPr>
          <w:rFonts w:ascii="Times" w:eastAsiaTheme="minorHAnsi" w:hAnsi="Times" w:cs="Times"/>
          <w:color w:val="000000"/>
        </w:rPr>
      </w:pPr>
      <w:r>
        <w:rPr>
          <w:rFonts w:ascii="Times" w:eastAsiaTheme="minorHAnsi" w:hAnsi="Times" w:cs="Times"/>
          <w:noProof/>
          <w:color w:val="000000"/>
          <w:lang w:eastAsia="en-GB"/>
        </w:rPr>
        <w:drawing>
          <wp:inline distT="0" distB="0" distL="0" distR="0" wp14:anchorId="6ECFDC56" wp14:editId="248D7288">
            <wp:extent cx="3746500" cy="1968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Theme="minorHAnsi" w:hAnsi="Times" w:cs="Times"/>
          <w:color w:val="000000"/>
        </w:rPr>
        <w:t xml:space="preserve"> </w:t>
      </w:r>
    </w:p>
    <w:p w14:paraId="2954DEAD" w14:textId="77777777" w:rsidR="00363FFB" w:rsidRDefault="00363FFB" w:rsidP="00363FFB">
      <w:pPr>
        <w:widowControl w:val="0"/>
        <w:autoSpaceDE w:val="0"/>
        <w:autoSpaceDN w:val="0"/>
        <w:adjustRightInd w:val="0"/>
        <w:spacing w:before="0" w:after="240" w:line="280" w:lineRule="atLeast"/>
        <w:rPr>
          <w:rFonts w:ascii="Times" w:eastAsiaTheme="minorHAnsi" w:hAnsi="Times" w:cs="Times"/>
          <w:color w:val="000000"/>
        </w:rPr>
      </w:pPr>
      <w:r>
        <w:rPr>
          <w:rFonts w:ascii="Times" w:eastAsiaTheme="minorHAnsi" w:hAnsi="Times" w:cs="Times"/>
          <w:color w:val="000000"/>
        </w:rPr>
        <w:t xml:space="preserve">Percentages of companies that have realized a benefit </w:t>
      </w:r>
    </w:p>
    <w:p w14:paraId="710CAEF2" w14:textId="77777777" w:rsidR="00363FFB" w:rsidRDefault="00363FFB" w:rsidP="00332310">
      <w:pPr>
        <w:widowControl w:val="0"/>
        <w:autoSpaceDE w:val="0"/>
        <w:autoSpaceDN w:val="0"/>
        <w:adjustRightInd w:val="0"/>
        <w:spacing w:before="0" w:after="240" w:line="340" w:lineRule="atLeast"/>
        <w:rPr>
          <w:rFonts w:ascii="Times" w:eastAsiaTheme="minorHAnsi" w:hAnsi="Times" w:cs="Times"/>
          <w:color w:val="000000"/>
        </w:rPr>
      </w:pPr>
    </w:p>
    <w:p w14:paraId="0467C8F3" w14:textId="77777777" w:rsidR="00A00946" w:rsidRDefault="00A00946" w:rsidP="00A00946"/>
    <w:p w14:paraId="73109312" w14:textId="77777777" w:rsidR="00332310" w:rsidRDefault="00332310" w:rsidP="00A00946"/>
    <w:p w14:paraId="5DE7043C" w14:textId="77777777" w:rsidR="00332310" w:rsidRPr="00A00946" w:rsidRDefault="00332310" w:rsidP="00A00946"/>
    <w:p w14:paraId="72E53D57" w14:textId="77777777" w:rsidR="00997738" w:rsidRDefault="00997738" w:rsidP="00612801">
      <w:pPr>
        <w:rPr>
          <w:rFonts w:asciiTheme="minorHAnsi" w:hAnsiTheme="minorHAnsi"/>
        </w:rPr>
      </w:pPr>
    </w:p>
    <w:p w14:paraId="5BE8F291" w14:textId="3AA6F05D" w:rsidR="00FC337C" w:rsidRDefault="000E7585" w:rsidP="00FC337C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Service Quality</w:t>
      </w:r>
    </w:p>
    <w:p w14:paraId="454D1EE4" w14:textId="7FF1723E" w:rsidR="000E7585" w:rsidRDefault="00E46740" w:rsidP="00FC337C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Standarized process</w:t>
      </w:r>
    </w:p>
    <w:p w14:paraId="607B9434" w14:textId="6CB8AF2E" w:rsidR="00E46740" w:rsidRDefault="00E46740" w:rsidP="00FC337C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Customer Satisfaction</w:t>
      </w:r>
    </w:p>
    <w:p w14:paraId="5734CE44" w14:textId="77777777" w:rsidR="005C32E0" w:rsidRDefault="005C32E0" w:rsidP="00FC337C">
      <w:pPr>
        <w:spacing w:line="360" w:lineRule="auto"/>
        <w:rPr>
          <w:rFonts w:asciiTheme="minorHAnsi" w:hAnsiTheme="minorHAnsi"/>
        </w:rPr>
      </w:pPr>
    </w:p>
    <w:p w14:paraId="0169CCEF" w14:textId="77777777" w:rsidR="005C32E0" w:rsidRPr="005C32E0" w:rsidRDefault="005C32E0" w:rsidP="005C32E0">
      <w:pPr>
        <w:numPr>
          <w:ilvl w:val="0"/>
          <w:numId w:val="2"/>
        </w:numPr>
        <w:shd w:val="clear" w:color="auto" w:fill="FFFFFF"/>
        <w:spacing w:before="100" w:beforeAutospacing="1" w:after="240"/>
        <w:ind w:left="600"/>
        <w:rPr>
          <w:rFonts w:ascii="Helvetica" w:eastAsia="Times New Roman" w:hAnsi="Helvetica"/>
          <w:color w:val="555557"/>
          <w:sz w:val="27"/>
          <w:szCs w:val="27"/>
          <w:lang w:eastAsia="en-GB"/>
        </w:rPr>
      </w:pPr>
      <w:r w:rsidRPr="005C32E0">
        <w:rPr>
          <w:rFonts w:ascii="Helvetica" w:eastAsia="Times New Roman" w:hAnsi="Helvetica"/>
          <w:color w:val="555557"/>
          <w:sz w:val="27"/>
          <w:szCs w:val="27"/>
          <w:lang w:eastAsia="en-GB"/>
        </w:rPr>
        <w:t>Stronger alignment between IT and the business</w:t>
      </w:r>
    </w:p>
    <w:p w14:paraId="52E79728" w14:textId="77777777" w:rsidR="005C32E0" w:rsidRPr="005C32E0" w:rsidRDefault="005C32E0" w:rsidP="005C32E0">
      <w:pPr>
        <w:numPr>
          <w:ilvl w:val="0"/>
          <w:numId w:val="2"/>
        </w:numPr>
        <w:shd w:val="clear" w:color="auto" w:fill="FFFFFF"/>
        <w:spacing w:before="100" w:beforeAutospacing="1" w:after="240"/>
        <w:ind w:left="600"/>
        <w:rPr>
          <w:rFonts w:ascii="Helvetica" w:eastAsia="Times New Roman" w:hAnsi="Helvetica"/>
          <w:color w:val="555557"/>
          <w:sz w:val="27"/>
          <w:szCs w:val="27"/>
          <w:lang w:eastAsia="en-GB"/>
        </w:rPr>
      </w:pPr>
      <w:r w:rsidRPr="005C32E0">
        <w:rPr>
          <w:rFonts w:ascii="Helvetica" w:eastAsia="Times New Roman" w:hAnsi="Helvetica"/>
          <w:color w:val="555557"/>
          <w:sz w:val="27"/>
          <w:szCs w:val="27"/>
          <w:lang w:eastAsia="en-GB"/>
        </w:rPr>
        <w:t>Improved service delivery and customer satisfaction</w:t>
      </w:r>
    </w:p>
    <w:p w14:paraId="199ECB6D" w14:textId="77777777" w:rsidR="005C32E0" w:rsidRPr="005C32E0" w:rsidRDefault="005C32E0" w:rsidP="005C32E0">
      <w:pPr>
        <w:numPr>
          <w:ilvl w:val="0"/>
          <w:numId w:val="2"/>
        </w:numPr>
        <w:shd w:val="clear" w:color="auto" w:fill="FFFFFF"/>
        <w:spacing w:before="100" w:beforeAutospacing="1" w:after="240"/>
        <w:ind w:left="600"/>
        <w:rPr>
          <w:rFonts w:ascii="Helvetica" w:eastAsia="Times New Roman" w:hAnsi="Helvetica"/>
          <w:color w:val="555557"/>
          <w:sz w:val="27"/>
          <w:szCs w:val="27"/>
          <w:lang w:eastAsia="en-GB"/>
        </w:rPr>
      </w:pPr>
      <w:r w:rsidRPr="005C32E0">
        <w:rPr>
          <w:rFonts w:ascii="Helvetica" w:eastAsia="Times New Roman" w:hAnsi="Helvetica"/>
          <w:color w:val="555557"/>
          <w:sz w:val="27"/>
          <w:szCs w:val="27"/>
          <w:lang w:eastAsia="en-GB"/>
        </w:rPr>
        <w:t>Reduced costs through improved utilization of resources</w:t>
      </w:r>
    </w:p>
    <w:p w14:paraId="287BCEE4" w14:textId="7D2A2CDC" w:rsidR="005C32E0" w:rsidRPr="005C32E0" w:rsidRDefault="005C32E0" w:rsidP="00B42ED6">
      <w:pPr>
        <w:shd w:val="clear" w:color="auto" w:fill="FFFFFF"/>
        <w:spacing w:before="100" w:beforeAutospacing="1" w:after="240"/>
        <w:ind w:left="600"/>
        <w:rPr>
          <w:rFonts w:ascii="Helvetica" w:eastAsia="Times New Roman" w:hAnsi="Helvetica"/>
          <w:color w:val="555557"/>
          <w:sz w:val="27"/>
          <w:szCs w:val="27"/>
          <w:lang w:eastAsia="en-GB"/>
        </w:rPr>
      </w:pPr>
    </w:p>
    <w:p w14:paraId="30BCD499" w14:textId="77777777" w:rsidR="005C32E0" w:rsidRPr="005C32E0" w:rsidRDefault="005C32E0" w:rsidP="005C32E0">
      <w:pPr>
        <w:spacing w:before="0" w:after="0"/>
        <w:rPr>
          <w:rFonts w:ascii="Times New Roman" w:eastAsia="Times New Roman" w:hAnsi="Times New Roman"/>
          <w:lang w:eastAsia="en-GB"/>
        </w:rPr>
      </w:pPr>
    </w:p>
    <w:p w14:paraId="72863800" w14:textId="77777777" w:rsidR="005C32E0" w:rsidRDefault="005C32E0" w:rsidP="00FC337C">
      <w:pPr>
        <w:spacing w:line="360" w:lineRule="auto"/>
        <w:rPr>
          <w:rFonts w:asciiTheme="minorHAnsi" w:hAnsiTheme="minorHAnsi"/>
        </w:rPr>
      </w:pPr>
    </w:p>
    <w:p w14:paraId="221F46AC" w14:textId="77777777" w:rsidR="005C32E0" w:rsidRPr="00FC337C" w:rsidRDefault="005C32E0" w:rsidP="00FC337C">
      <w:pPr>
        <w:spacing w:line="360" w:lineRule="auto"/>
        <w:rPr>
          <w:rFonts w:asciiTheme="minorHAnsi" w:hAnsiTheme="minorHAnsi" w:cs="Arial"/>
        </w:rPr>
      </w:pPr>
    </w:p>
    <w:p w14:paraId="6E37BACE" w14:textId="32F11866" w:rsidR="00FC337C" w:rsidRPr="004049BB" w:rsidRDefault="00FC337C" w:rsidP="008E4B9B">
      <w:pPr>
        <w:pStyle w:val="Heading2"/>
        <w:tabs>
          <w:tab w:val="left" w:pos="2880"/>
        </w:tabs>
      </w:pPr>
      <w:bookmarkStart w:id="3" w:name="_Toc476311593"/>
      <w:r w:rsidRPr="004049BB">
        <w:t>General benefits of ITIL</w:t>
      </w:r>
      <w:bookmarkEnd w:id="3"/>
      <w:r w:rsidR="008E4B9B">
        <w:tab/>
      </w:r>
    </w:p>
    <w:p w14:paraId="4E717183" w14:textId="024A0C64" w:rsidR="00FC337C" w:rsidRDefault="00FC337C" w:rsidP="00FC337C">
      <w:pPr>
        <w:spacing w:line="360" w:lineRule="auto"/>
        <w:rPr>
          <w:rFonts w:asciiTheme="minorHAnsi" w:hAnsiTheme="minorHAnsi" w:cs="Arial"/>
        </w:rPr>
      </w:pPr>
      <w:r w:rsidRPr="00FC337C">
        <w:rPr>
          <w:rFonts w:asciiTheme="minorHAnsi" w:hAnsiTheme="minorHAnsi" w:cs="Arial"/>
        </w:rPr>
        <w:t>Then, describe some of the generic benefits of ITIL that almost any company would gain from its use (one paragraph).</w:t>
      </w:r>
    </w:p>
    <w:p w14:paraId="4D212932" w14:textId="77777777" w:rsidR="00332E2A" w:rsidRPr="00332E2A" w:rsidRDefault="00332E2A" w:rsidP="00332E2A">
      <w:pPr>
        <w:pStyle w:val="Heading2"/>
        <w:rPr>
          <w:rFonts w:cs="Arial"/>
        </w:rPr>
      </w:pPr>
      <w:bookmarkStart w:id="4" w:name="_Toc476311594"/>
      <w:r w:rsidRPr="00332E2A">
        <w:t xml:space="preserve">ITIL benefits specific to </w:t>
      </w:r>
      <w:r w:rsidRPr="00332E2A">
        <w:t>McKinsey Oil Pumps Company</w:t>
      </w:r>
      <w:bookmarkEnd w:id="4"/>
      <w:r w:rsidRPr="00332E2A">
        <w:rPr>
          <w:rFonts w:cs="Arial"/>
        </w:rPr>
        <w:t xml:space="preserve"> </w:t>
      </w:r>
    </w:p>
    <w:p w14:paraId="2518DCA7" w14:textId="0C364D0B" w:rsidR="00FC337C" w:rsidRPr="00FC337C" w:rsidRDefault="00332E2A" w:rsidP="00FC337C">
      <w:p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</w:t>
      </w:r>
      <w:r w:rsidR="00FC337C" w:rsidRPr="00FC337C">
        <w:rPr>
          <w:rFonts w:asciiTheme="minorHAnsi" w:hAnsiTheme="minorHAnsi" w:cs="Arial"/>
        </w:rPr>
        <w:t xml:space="preserve">Finally, describe 2 – 4 specific benefits ITIL will bring to the company based on your reading of the case study (2/4 paragraphs). Refer to five relevant success and/or critical success factors that make ITIL implementation a success. </w:t>
      </w:r>
    </w:p>
    <w:p w14:paraId="5C5C1E3A" w14:textId="77777777" w:rsidR="00FC337C" w:rsidRPr="00FC337C" w:rsidRDefault="00FC337C" w:rsidP="00FC337C">
      <w:pPr>
        <w:rPr>
          <w:rFonts w:asciiTheme="minorHAnsi" w:hAnsiTheme="minorHAnsi"/>
        </w:rPr>
      </w:pPr>
    </w:p>
    <w:p w14:paraId="13F2371D" w14:textId="77777777" w:rsidR="00AA7889" w:rsidRPr="00FC337C" w:rsidRDefault="00AA7889">
      <w:pPr>
        <w:spacing w:before="0" w:after="0"/>
        <w:rPr>
          <w:rFonts w:asciiTheme="minorHAnsi" w:hAnsiTheme="minorHAnsi"/>
        </w:rPr>
      </w:pPr>
    </w:p>
    <w:p w14:paraId="4E390237" w14:textId="77777777" w:rsidR="00AA7889" w:rsidRPr="00FC337C" w:rsidRDefault="00AA7889">
      <w:pPr>
        <w:spacing w:before="0" w:after="0"/>
        <w:rPr>
          <w:rFonts w:asciiTheme="minorHAnsi" w:hAnsiTheme="minorHAnsi"/>
        </w:rPr>
      </w:pPr>
      <w:r w:rsidRPr="00FC337C">
        <w:rPr>
          <w:rFonts w:asciiTheme="minorHAnsi" w:hAnsiTheme="minorHAnsi"/>
        </w:rPr>
        <w:br w:type="page"/>
      </w:r>
    </w:p>
    <w:p w14:paraId="7C16D809" w14:textId="77777777" w:rsidR="00212741" w:rsidRPr="00FC337C" w:rsidRDefault="00212741" w:rsidP="005214B6">
      <w:pPr>
        <w:rPr>
          <w:rFonts w:asciiTheme="minorHAnsi" w:hAnsiTheme="minorHAnsi"/>
        </w:rPr>
      </w:pPr>
    </w:p>
    <w:p w14:paraId="136ACC3B" w14:textId="77777777" w:rsidR="00AA7889" w:rsidRPr="00FC337C" w:rsidRDefault="00AA7889" w:rsidP="005214B6">
      <w:pPr>
        <w:rPr>
          <w:rFonts w:asciiTheme="minorHAnsi" w:hAnsiTheme="minorHAnsi"/>
        </w:rPr>
      </w:pPr>
    </w:p>
    <w:p w14:paraId="77A634EC" w14:textId="77777777" w:rsidR="00AA669E" w:rsidRDefault="00AA669E" w:rsidP="00AA669E">
      <w:pPr>
        <w:numPr>
          <w:ilvl w:val="0"/>
          <w:numId w:val="1"/>
        </w:numPr>
      </w:pPr>
      <w:r>
        <w:t>12 point font</w:t>
      </w:r>
    </w:p>
    <w:p w14:paraId="3E49459C" w14:textId="77777777" w:rsidR="00AA669E" w:rsidRDefault="00AA669E" w:rsidP="00AA669E">
      <w:pPr>
        <w:numPr>
          <w:ilvl w:val="0"/>
          <w:numId w:val="1"/>
        </w:numPr>
      </w:pPr>
      <w:r>
        <w:t>1.5 line spacing</w:t>
      </w:r>
    </w:p>
    <w:p w14:paraId="0329A9C3" w14:textId="77777777" w:rsidR="005214B6" w:rsidRPr="00FC337C" w:rsidRDefault="005214B6" w:rsidP="005214B6">
      <w:pPr>
        <w:numPr>
          <w:ilvl w:val="0"/>
          <w:numId w:val="1"/>
        </w:numPr>
        <w:spacing w:line="360" w:lineRule="auto"/>
        <w:rPr>
          <w:rFonts w:asciiTheme="minorHAnsi" w:hAnsiTheme="minorHAnsi"/>
        </w:rPr>
      </w:pPr>
    </w:p>
    <w:p w14:paraId="70624566" w14:textId="77777777" w:rsidR="005214B6" w:rsidRPr="00FC337C" w:rsidRDefault="005214B6" w:rsidP="005214B6">
      <w:pPr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FC337C">
        <w:rPr>
          <w:rFonts w:asciiTheme="minorHAnsi" w:hAnsiTheme="minorHAnsi"/>
        </w:rPr>
        <w:t>12 point font</w:t>
      </w:r>
    </w:p>
    <w:p w14:paraId="050D56AB" w14:textId="77777777" w:rsidR="005214B6" w:rsidRPr="00FC337C" w:rsidRDefault="005214B6" w:rsidP="005214B6">
      <w:pPr>
        <w:spacing w:line="360" w:lineRule="auto"/>
        <w:rPr>
          <w:rFonts w:asciiTheme="minorHAnsi" w:hAnsiTheme="minorHAnsi"/>
        </w:rPr>
      </w:pPr>
      <w:r w:rsidRPr="00FC337C">
        <w:rPr>
          <w:rFonts w:asciiTheme="minorHAnsi" w:hAnsiTheme="minorHAnsi"/>
        </w:rPr>
        <w:t>1.5 line spacing</w:t>
      </w:r>
    </w:p>
    <w:p w14:paraId="6BC284DB" w14:textId="77777777" w:rsidR="005214B6" w:rsidRPr="00FC337C" w:rsidRDefault="005214B6" w:rsidP="005214B6">
      <w:pPr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FC337C">
        <w:rPr>
          <w:rFonts w:asciiTheme="minorHAnsi" w:hAnsiTheme="minorHAnsi"/>
        </w:rPr>
        <w:t>Your name in either the Header or Footer of each page</w:t>
      </w:r>
    </w:p>
    <w:p w14:paraId="206FC23E" w14:textId="77777777" w:rsidR="005214B6" w:rsidRPr="00FC337C" w:rsidRDefault="005214B6" w:rsidP="005214B6">
      <w:pPr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FC337C">
        <w:rPr>
          <w:rFonts w:asciiTheme="minorHAnsi" w:hAnsiTheme="minorHAnsi"/>
        </w:rPr>
        <w:t>Page number centred in footer of each page</w:t>
      </w:r>
    </w:p>
    <w:p w14:paraId="7A7B8196" w14:textId="77777777" w:rsidR="005214B6" w:rsidRPr="00FC337C" w:rsidRDefault="005214B6" w:rsidP="005214B6">
      <w:pPr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FC337C">
        <w:rPr>
          <w:rFonts w:asciiTheme="minorHAnsi" w:hAnsiTheme="minorHAnsi"/>
        </w:rPr>
        <w:t>Title Page containing: a title for your report (of your choosing – make it relevant); your name and matriculation number; Module number</w:t>
      </w:r>
    </w:p>
    <w:p w14:paraId="6F27591E" w14:textId="77777777" w:rsidR="005214B6" w:rsidRPr="00FC337C" w:rsidRDefault="005214B6" w:rsidP="005214B6">
      <w:pPr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FC337C">
        <w:rPr>
          <w:rFonts w:asciiTheme="minorHAnsi" w:hAnsiTheme="minorHAnsi"/>
        </w:rPr>
        <w:t>Table of Contents</w:t>
      </w:r>
    </w:p>
    <w:p w14:paraId="5392B707" w14:textId="77777777" w:rsidR="00AA1931" w:rsidRPr="00FC337C" w:rsidRDefault="00D827F9" w:rsidP="005214B6">
      <w:pPr>
        <w:spacing w:line="360" w:lineRule="auto"/>
        <w:rPr>
          <w:rFonts w:asciiTheme="minorHAnsi" w:hAnsiTheme="minorHAnsi"/>
        </w:rPr>
      </w:pPr>
    </w:p>
    <w:sectPr w:rsidR="00AA1931" w:rsidRPr="00FC337C" w:rsidSect="00212741">
      <w:headerReference w:type="default" r:id="rId9"/>
      <w:footerReference w:type="default" r:id="rId10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11890" w14:textId="77777777" w:rsidR="00D827F9" w:rsidRDefault="00D827F9" w:rsidP="005214B6">
      <w:pPr>
        <w:spacing w:before="0" w:after="0"/>
      </w:pPr>
      <w:r>
        <w:separator/>
      </w:r>
    </w:p>
  </w:endnote>
  <w:endnote w:type="continuationSeparator" w:id="0">
    <w:p w14:paraId="248376CF" w14:textId="77777777" w:rsidR="00D827F9" w:rsidRDefault="00D827F9" w:rsidP="005214B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6CB46" w14:textId="77777777" w:rsidR="005214B6" w:rsidRDefault="00212741" w:rsidP="00212741">
    <w:pPr>
      <w:pStyle w:val="Footer"/>
      <w:jc w:val="center"/>
    </w:pPr>
    <w:r>
      <w:rPr>
        <w:caps/>
        <w:noProof/>
        <w:color w:val="4472C4" w:themeColor="accent1"/>
      </w:rPr>
      <w:t>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A5068" w14:textId="77777777" w:rsidR="00D827F9" w:rsidRDefault="00D827F9" w:rsidP="005214B6">
      <w:pPr>
        <w:spacing w:before="0" w:after="0"/>
      </w:pPr>
      <w:r>
        <w:separator/>
      </w:r>
    </w:p>
  </w:footnote>
  <w:footnote w:type="continuationSeparator" w:id="0">
    <w:p w14:paraId="2E075879" w14:textId="77777777" w:rsidR="00D827F9" w:rsidRDefault="00D827F9" w:rsidP="005214B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015FE" w14:textId="77777777" w:rsidR="00212741" w:rsidRDefault="00212741" w:rsidP="00212741">
    <w:pPr>
      <w:pStyle w:val="Footer"/>
    </w:pPr>
    <w:r>
      <w:t>Christian Taljard</w:t>
    </w:r>
  </w:p>
  <w:p w14:paraId="7118AD80" w14:textId="77777777" w:rsidR="005214B6" w:rsidRDefault="005214B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130D2F"/>
    <w:multiLevelType w:val="multilevel"/>
    <w:tmpl w:val="F34A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C47527"/>
    <w:multiLevelType w:val="hybridMultilevel"/>
    <w:tmpl w:val="31DC27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42B3F"/>
    <w:multiLevelType w:val="hybridMultilevel"/>
    <w:tmpl w:val="89005E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C321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B3D20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FC720B1"/>
    <w:multiLevelType w:val="hybridMultilevel"/>
    <w:tmpl w:val="CF7A1A46"/>
    <w:lvl w:ilvl="0" w:tplc="2E06299C">
      <w:numFmt w:val="bullet"/>
      <w:lvlText w:val="•"/>
      <w:lvlJc w:val="left"/>
      <w:pPr>
        <w:ind w:left="1080" w:hanging="720"/>
      </w:pPr>
      <w:rPr>
        <w:rFonts w:ascii="Tahoma" w:eastAsia="MS Mincho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B6"/>
    <w:rsid w:val="00007F4B"/>
    <w:rsid w:val="000105D0"/>
    <w:rsid w:val="00047926"/>
    <w:rsid w:val="00050262"/>
    <w:rsid w:val="000A7A47"/>
    <w:rsid w:val="000B0A08"/>
    <w:rsid w:val="000B405A"/>
    <w:rsid w:val="000D3944"/>
    <w:rsid w:val="000D710C"/>
    <w:rsid w:val="000E7585"/>
    <w:rsid w:val="000F27B3"/>
    <w:rsid w:val="000F5D81"/>
    <w:rsid w:val="00106BAB"/>
    <w:rsid w:val="00123386"/>
    <w:rsid w:val="00134E59"/>
    <w:rsid w:val="0014049C"/>
    <w:rsid w:val="001B0D6E"/>
    <w:rsid w:val="001C3F19"/>
    <w:rsid w:val="001D0CAF"/>
    <w:rsid w:val="00212741"/>
    <w:rsid w:val="002443B2"/>
    <w:rsid w:val="00264E82"/>
    <w:rsid w:val="0029792E"/>
    <w:rsid w:val="003123A1"/>
    <w:rsid w:val="00323F7E"/>
    <w:rsid w:val="00332310"/>
    <w:rsid w:val="00332E2A"/>
    <w:rsid w:val="003563EE"/>
    <w:rsid w:val="00362DEB"/>
    <w:rsid w:val="00363FFB"/>
    <w:rsid w:val="00367147"/>
    <w:rsid w:val="00375378"/>
    <w:rsid w:val="003E38A6"/>
    <w:rsid w:val="004049BB"/>
    <w:rsid w:val="00414E5B"/>
    <w:rsid w:val="0045079D"/>
    <w:rsid w:val="0048173E"/>
    <w:rsid w:val="004A0187"/>
    <w:rsid w:val="004B2CAA"/>
    <w:rsid w:val="004F7EE5"/>
    <w:rsid w:val="005214B6"/>
    <w:rsid w:val="00533195"/>
    <w:rsid w:val="00551EA5"/>
    <w:rsid w:val="00574407"/>
    <w:rsid w:val="0057576D"/>
    <w:rsid w:val="00596E35"/>
    <w:rsid w:val="005A62C1"/>
    <w:rsid w:val="005C31C3"/>
    <w:rsid w:val="005C32E0"/>
    <w:rsid w:val="00612801"/>
    <w:rsid w:val="00634394"/>
    <w:rsid w:val="00650411"/>
    <w:rsid w:val="006708F6"/>
    <w:rsid w:val="00676784"/>
    <w:rsid w:val="006B582E"/>
    <w:rsid w:val="006E28E8"/>
    <w:rsid w:val="006E4EC9"/>
    <w:rsid w:val="006F2C30"/>
    <w:rsid w:val="007730DE"/>
    <w:rsid w:val="00791F1F"/>
    <w:rsid w:val="007A5F0B"/>
    <w:rsid w:val="007B57D0"/>
    <w:rsid w:val="007F2618"/>
    <w:rsid w:val="00807BD8"/>
    <w:rsid w:val="00890E79"/>
    <w:rsid w:val="008E4B9B"/>
    <w:rsid w:val="00913056"/>
    <w:rsid w:val="0099760E"/>
    <w:rsid w:val="00997738"/>
    <w:rsid w:val="00997849"/>
    <w:rsid w:val="00A00946"/>
    <w:rsid w:val="00A11717"/>
    <w:rsid w:val="00A27891"/>
    <w:rsid w:val="00A54A76"/>
    <w:rsid w:val="00A8485E"/>
    <w:rsid w:val="00AA669E"/>
    <w:rsid w:val="00AA7889"/>
    <w:rsid w:val="00AB47F1"/>
    <w:rsid w:val="00B33916"/>
    <w:rsid w:val="00B42ED6"/>
    <w:rsid w:val="00B96982"/>
    <w:rsid w:val="00B9742F"/>
    <w:rsid w:val="00BA41F9"/>
    <w:rsid w:val="00BB7459"/>
    <w:rsid w:val="00BC5711"/>
    <w:rsid w:val="00BF46D6"/>
    <w:rsid w:val="00BF7CE1"/>
    <w:rsid w:val="00C7077D"/>
    <w:rsid w:val="00C94603"/>
    <w:rsid w:val="00CC4803"/>
    <w:rsid w:val="00CD4056"/>
    <w:rsid w:val="00D01209"/>
    <w:rsid w:val="00D03199"/>
    <w:rsid w:val="00D121C7"/>
    <w:rsid w:val="00D30B49"/>
    <w:rsid w:val="00D76F6C"/>
    <w:rsid w:val="00D827F9"/>
    <w:rsid w:val="00DF2438"/>
    <w:rsid w:val="00E05C5A"/>
    <w:rsid w:val="00E46740"/>
    <w:rsid w:val="00E6358E"/>
    <w:rsid w:val="00E84ABC"/>
    <w:rsid w:val="00EA0AF8"/>
    <w:rsid w:val="00EF094D"/>
    <w:rsid w:val="00F01B61"/>
    <w:rsid w:val="00F2457A"/>
    <w:rsid w:val="00F44A62"/>
    <w:rsid w:val="00F911BD"/>
    <w:rsid w:val="00FB25A0"/>
    <w:rsid w:val="00FC337C"/>
    <w:rsid w:val="00FF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EC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2310"/>
    <w:pPr>
      <w:spacing w:before="60" w:after="120"/>
    </w:pPr>
    <w:rPr>
      <w:rFonts w:ascii="Tahoma" w:eastAsia="MS Mincho" w:hAnsi="Tahom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3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14B6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214B6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214B6"/>
    <w:rPr>
      <w:rFonts w:ascii="Tahoma" w:eastAsia="MS Mincho" w:hAnsi="Tahoma" w:cs="Times New Roman"/>
    </w:rPr>
  </w:style>
  <w:style w:type="paragraph" w:styleId="Footer">
    <w:name w:val="footer"/>
    <w:basedOn w:val="Normal"/>
    <w:link w:val="FooterChar"/>
    <w:uiPriority w:val="99"/>
    <w:unhideWhenUsed/>
    <w:rsid w:val="005214B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214B6"/>
    <w:rPr>
      <w:rFonts w:ascii="Tahoma" w:eastAsia="MS Mincho" w:hAnsi="Tahoma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1274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2741"/>
    <w:pPr>
      <w:spacing w:before="120" w:after="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212741"/>
    <w:pPr>
      <w:spacing w:before="0" w:after="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12741"/>
    <w:pPr>
      <w:spacing w:before="0" w:after="0"/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2741"/>
    <w:pPr>
      <w:spacing w:before="0"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12741"/>
    <w:pPr>
      <w:spacing w:before="0"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12741"/>
    <w:pPr>
      <w:spacing w:before="0"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12741"/>
    <w:pPr>
      <w:spacing w:before="0"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12741"/>
    <w:pPr>
      <w:spacing w:before="0"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12741"/>
    <w:pPr>
      <w:spacing w:before="0" w:after="0"/>
      <w:ind w:left="1920"/>
    </w:pPr>
    <w:rPr>
      <w:rFonts w:asciiTheme="minorHAnsi" w:hAnsi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37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FC3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049BB"/>
    <w:rPr>
      <w:rFonts w:ascii="Tahoma" w:eastAsia="MS Mincho" w:hAnsi="Tahoma" w:cs="Times New Roman"/>
    </w:rPr>
  </w:style>
  <w:style w:type="character" w:styleId="Hyperlink">
    <w:name w:val="Hyperlink"/>
    <w:basedOn w:val="DefaultParagraphFont"/>
    <w:uiPriority w:val="99"/>
    <w:unhideWhenUsed/>
    <w:rsid w:val="00332E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1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935A177-C00C-8141-8659-74D57B1C8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376</Words>
  <Characters>2146</Characters>
  <Application>Microsoft Macintosh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Section 1 – Benefits of ITIL</vt:lpstr>
      <vt:lpstr>    General benefits of ITIL</vt:lpstr>
      <vt:lpstr>    General benefits of ITIL	</vt:lpstr>
      <vt:lpstr>    ITIL benefits specific to McKinsey Oil Pumps Company </vt:lpstr>
    </vt:vector>
  </TitlesOfParts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2017-03-03T05:34:00Z</dcterms:created>
  <dcterms:modified xsi:type="dcterms:W3CDTF">2017-03-04T04:27:00Z</dcterms:modified>
</cp:coreProperties>
</file>