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bCs/>
          <w:sz w:val="44"/>
          <w:szCs w:val="44"/>
        </w:rPr>
      </w:pPr>
    </w:p>
    <w:p>
      <w:pPr>
        <w:ind w:firstLine="0" w:firstLineChars="0"/>
        <w:jc w:val="center"/>
        <w:rPr>
          <w:b/>
          <w:bCs/>
          <w:sz w:val="44"/>
          <w:szCs w:val="44"/>
        </w:rPr>
      </w:pPr>
      <w:r>
        <w:rPr>
          <w:rFonts w:hint="eastAsia" w:ascii="楷体" w:hAnsi="楷体" w:eastAsia="楷体"/>
          <w:b/>
        </w:rPr>
        <w:drawing>
          <wp:inline distT="0" distB="0" distL="0" distR="0">
            <wp:extent cx="2997200" cy="10140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cstate="print">
                      <a:extLst>
                        <a:ext uri="{28A0092B-C50C-407E-A947-70E740481C1C}">
                          <a14:useLocalDpi xmlns:a14="http://schemas.microsoft.com/office/drawing/2010/main" val="0"/>
                        </a:ext>
                      </a:extLst>
                    </a:blip>
                    <a:srcRect l="7234" t="36597" r="6395" b="34182"/>
                    <a:stretch>
                      <a:fillRect/>
                    </a:stretch>
                  </pic:blipFill>
                  <pic:spPr>
                    <a:xfrm>
                      <a:off x="0" y="0"/>
                      <a:ext cx="3017503" cy="1020866"/>
                    </a:xfrm>
                    <a:prstGeom prst="rect">
                      <a:avLst/>
                    </a:prstGeom>
                    <a:ln>
                      <a:noFill/>
                    </a:ln>
                  </pic:spPr>
                </pic:pic>
              </a:graphicData>
            </a:graphic>
          </wp:inline>
        </w:drawing>
      </w:r>
    </w:p>
    <w:p>
      <w:pPr>
        <w:ind w:firstLine="0" w:firstLineChars="0"/>
        <w:jc w:val="center"/>
        <w:rPr>
          <w:b/>
          <w:bCs/>
          <w:sz w:val="44"/>
          <w:szCs w:val="44"/>
        </w:rPr>
      </w:pPr>
    </w:p>
    <w:p>
      <w:pPr>
        <w:ind w:left="630" w:leftChars="300" w:right="630" w:rightChars="300" w:firstLine="0" w:firstLineChars="0"/>
        <w:jc w:val="center"/>
        <w:rPr>
          <w:rFonts w:eastAsia="微软雅黑"/>
          <w:b/>
          <w:bCs/>
          <w:sz w:val="48"/>
          <w:szCs w:val="44"/>
        </w:rPr>
      </w:pPr>
      <w:r>
        <w:rPr>
          <w:rFonts w:hint="eastAsia" w:eastAsia="微软雅黑"/>
          <w:b/>
          <w:bCs/>
          <w:sz w:val="48"/>
          <w:szCs w:val="44"/>
          <w:lang w:val="en-US" w:eastAsia="zh-Hans"/>
        </w:rPr>
        <w:t>事业单位招录</w:t>
      </w:r>
      <w:r>
        <w:rPr>
          <w:rFonts w:eastAsia="微软雅黑"/>
          <w:b/>
          <w:bCs/>
          <w:sz w:val="48"/>
          <w:szCs w:val="44"/>
        </w:rPr>
        <w:t>考试</w:t>
      </w:r>
    </w:p>
    <w:p>
      <w:pPr>
        <w:ind w:firstLine="0" w:firstLineChars="0"/>
        <w:rPr>
          <w:rFonts w:eastAsia="微软雅黑"/>
          <w:b/>
          <w:bCs/>
          <w:sz w:val="44"/>
          <w:szCs w:val="44"/>
        </w:rPr>
      </w:pPr>
    </w:p>
    <w:p>
      <w:pPr>
        <w:ind w:firstLine="0" w:firstLineChars="0"/>
        <w:jc w:val="center"/>
        <w:rPr>
          <w:rFonts w:eastAsia="微软雅黑"/>
          <w:b/>
          <w:bCs/>
          <w:sz w:val="44"/>
          <w:szCs w:val="44"/>
        </w:rPr>
      </w:pPr>
      <w:bookmarkStart w:id="2" w:name="_GoBack"/>
      <w:bookmarkEnd w:id="2"/>
    </w:p>
    <w:p>
      <w:pPr>
        <w:ind w:firstLine="0" w:firstLineChars="0"/>
        <w:jc w:val="center"/>
        <w:rPr>
          <w:rFonts w:eastAsia="微软雅黑"/>
          <w:b/>
          <w:bCs/>
          <w:sz w:val="44"/>
          <w:szCs w:val="44"/>
        </w:rPr>
      </w:pPr>
      <w:r>
        <w:rPr>
          <w:rFonts w:hint="eastAsia" w:eastAsia="微软雅黑"/>
          <w:b/>
          <w:bCs/>
          <w:sz w:val="44"/>
          <w:szCs w:val="44"/>
          <w:lang w:val="en-US" w:eastAsia="zh-Hans"/>
        </w:rPr>
        <w:t>职业</w:t>
      </w:r>
      <w:r>
        <w:rPr>
          <w:rFonts w:eastAsia="微软雅黑"/>
          <w:b/>
          <w:bCs/>
          <w:sz w:val="44"/>
          <w:szCs w:val="44"/>
        </w:rPr>
        <w:t>能力</w:t>
      </w:r>
      <w:r>
        <w:rPr>
          <w:rFonts w:hint="eastAsia" w:eastAsia="微软雅黑"/>
          <w:b/>
          <w:bCs/>
          <w:sz w:val="44"/>
          <w:szCs w:val="44"/>
          <w:lang w:val="en-US" w:eastAsia="zh-Hans"/>
        </w:rPr>
        <w:t>测验</w:t>
      </w:r>
    </w:p>
    <w:p>
      <w:pPr>
        <w:ind w:firstLine="0" w:firstLineChars="0"/>
        <w:jc w:val="center"/>
        <w:rPr>
          <w:rFonts w:eastAsia="微软雅黑"/>
          <w:b/>
          <w:bCs/>
          <w:sz w:val="44"/>
          <w:szCs w:val="44"/>
        </w:rPr>
      </w:pPr>
      <w:r>
        <w:rPr>
          <w:rFonts w:hint="eastAsia" w:eastAsia="微软雅黑"/>
          <w:b/>
          <w:bCs/>
          <w:sz w:val="44"/>
          <w:szCs w:val="44"/>
          <w:lang w:val="en-US" w:eastAsia="zh-Hans"/>
        </w:rPr>
        <w:t>言语理解与表达</w:t>
      </w:r>
    </w:p>
    <w:p>
      <w:pPr>
        <w:ind w:firstLine="0" w:firstLineChars="0"/>
        <w:jc w:val="center"/>
        <w:rPr>
          <w:rFonts w:eastAsia="微软雅黑"/>
          <w:szCs w:val="22"/>
        </w:rPr>
      </w:pPr>
      <w:r>
        <w:rPr>
          <w:rFonts w:hint="eastAsia" w:eastAsia="微软雅黑"/>
          <w:b/>
          <w:bCs/>
          <w:sz w:val="44"/>
          <w:szCs w:val="44"/>
          <w:lang w:val="en-US" w:eastAsia="zh-Hans"/>
        </w:rPr>
        <w:t>冲刺拔高</w:t>
      </w:r>
    </w:p>
    <w:p>
      <w:pPr>
        <w:ind w:firstLine="0" w:firstLineChars="0"/>
        <w:rPr>
          <w:rFonts w:eastAsia="微软雅黑"/>
          <w:szCs w:val="22"/>
        </w:rPr>
      </w:pPr>
    </w:p>
    <w:p>
      <w:pPr>
        <w:ind w:firstLine="0" w:firstLineChars="0"/>
        <w:rPr>
          <w:szCs w:val="22"/>
        </w:rPr>
      </w:pPr>
    </w:p>
    <w:p>
      <w:pPr>
        <w:ind w:firstLine="0" w:firstLineChars="0"/>
        <w:rPr>
          <w:szCs w:val="22"/>
        </w:rPr>
      </w:pPr>
    </w:p>
    <w:p>
      <w:pPr>
        <w:ind w:firstLine="0" w:firstLineChars="0"/>
        <w:rPr>
          <w:szCs w:val="22"/>
        </w:rPr>
      </w:pPr>
    </w:p>
    <w:p>
      <w:pPr>
        <w:ind w:firstLine="0" w:firstLineChars="0"/>
        <w:rPr>
          <w:szCs w:val="22"/>
        </w:rPr>
      </w:pPr>
    </w:p>
    <w:p>
      <w:pPr>
        <w:ind w:firstLine="0" w:firstLineChars="0"/>
        <w:jc w:val="center"/>
        <w:rPr>
          <w:b/>
          <w:sz w:val="36"/>
        </w:rPr>
      </w:pPr>
      <w:r>
        <w:rPr>
          <w:rFonts w:eastAsia="微软雅黑"/>
          <w:b/>
          <w:sz w:val="36"/>
          <w:szCs w:val="22"/>
        </w:rPr>
        <w:t>华图</w:t>
      </w:r>
      <w:r>
        <w:rPr>
          <w:rFonts w:hint="eastAsia" w:eastAsia="微软雅黑"/>
          <w:b/>
          <w:sz w:val="36"/>
          <w:szCs w:val="22"/>
          <w:lang w:val="en-US" w:eastAsia="zh-Hans"/>
        </w:rPr>
        <w:t>优选</w:t>
      </w:r>
    </w:p>
    <w:p>
      <w:pPr>
        <w:widowControl/>
        <w:ind w:firstLine="0" w:firstLineChars="0"/>
        <w:jc w:val="left"/>
        <w:sectPr>
          <w:headerReference r:id="rId7" w:type="first"/>
          <w:footerReference r:id="rId10" w:type="first"/>
          <w:headerReference r:id="rId5" w:type="default"/>
          <w:footerReference r:id="rId8" w:type="default"/>
          <w:headerReference r:id="rId6" w:type="even"/>
          <w:footerReference r:id="rId9" w:type="even"/>
          <w:type w:val="continuous"/>
          <w:pgSz w:w="10490" w:h="14742"/>
          <w:pgMar w:top="1440" w:right="1080" w:bottom="1440" w:left="108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黑体" w:hAnsi="黑体" w:eastAsia="黑体"/>
          <w:b/>
          <w:sz w:val="28"/>
        </w:rPr>
      </w:pPr>
      <w:r>
        <w:rPr>
          <w:rFonts w:hint="eastAsia" w:ascii="黑体" w:hAnsi="黑体" w:eastAsia="黑体"/>
          <w:b/>
          <w:sz w:val="28"/>
        </w:rPr>
        <w:t>目 录</w:t>
      </w:r>
    </w:p>
    <w:p>
      <w:pPr>
        <w:ind w:firstLine="420"/>
      </w:pPr>
    </w:p>
    <w:p>
      <w:pPr>
        <w:pStyle w:val="14"/>
        <w:keepNext w:val="0"/>
        <w:keepLines w:val="0"/>
        <w:pageBreakBefore w:val="0"/>
        <w:widowControl/>
        <w:tabs>
          <w:tab w:val="right" w:leader="dot" w:pos="9050"/>
        </w:tabs>
        <w:kinsoku/>
        <w:wordWrap/>
        <w:overflowPunct/>
        <w:topLinePunct w:val="0"/>
        <w:autoSpaceDE/>
        <w:autoSpaceDN/>
        <w:bidi w:val="0"/>
        <w:adjustRightInd/>
        <w:snapToGrid/>
        <w:spacing w:line="312" w:lineRule="auto"/>
        <w:ind w:firstLine="0" w:firstLineChars="0"/>
        <w:textAlignment w:val="auto"/>
        <w:rPr>
          <w:rFonts w:hint="eastAsia" w:ascii="黑体" w:hAnsi="黑体" w:eastAsia="黑体" w:cs="黑体"/>
          <w:sz w:val="24"/>
          <w:szCs w:val="24"/>
        </w:rPr>
      </w:pPr>
      <w:r>
        <w:rPr>
          <w:rFonts w:ascii="黑体" w:hAnsi="黑体" w:eastAsia="黑体"/>
          <w:b/>
          <w:bCs/>
          <w:sz w:val="24"/>
          <w:szCs w:val="24"/>
        </w:rPr>
        <w:fldChar w:fldCharType="begin"/>
      </w:r>
      <w:r>
        <w:rPr>
          <w:rFonts w:ascii="黑体" w:hAnsi="黑体" w:eastAsia="黑体"/>
          <w:b/>
          <w:bCs/>
          <w:sz w:val="24"/>
          <w:szCs w:val="24"/>
        </w:rPr>
        <w:instrText xml:space="preserve"> TOC \o "1-2" \h \z \u </w:instrText>
      </w:r>
      <w:r>
        <w:rPr>
          <w:rFonts w:ascii="黑体" w:hAnsi="黑体" w:eastAsia="黑体"/>
          <w:b/>
          <w:bCs/>
          <w:sz w:val="24"/>
          <w:szCs w:val="24"/>
        </w:rPr>
        <w:fldChar w:fldCharType="separate"/>
      </w:r>
    </w:p>
    <w:p>
      <w:pPr>
        <w:pStyle w:val="14"/>
        <w:keepNext w:val="0"/>
        <w:keepLines w:val="0"/>
        <w:pageBreakBefore w:val="0"/>
        <w:widowControl/>
        <w:tabs>
          <w:tab w:val="right" w:leader="dot" w:pos="9050"/>
        </w:tabs>
        <w:kinsoku/>
        <w:wordWrap/>
        <w:overflowPunct/>
        <w:topLinePunct w:val="0"/>
        <w:autoSpaceDE/>
        <w:autoSpaceDN/>
        <w:bidi w:val="0"/>
        <w:adjustRightInd/>
        <w:snapToGrid/>
        <w:spacing w:line="312"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_Toc754409074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Hans"/>
        </w:rPr>
        <w:t>第一节 一招搞定言语文段结构</w:t>
      </w:r>
      <w:r>
        <w:rPr>
          <w:rFonts w:hint="eastAsia" w:ascii="黑体" w:hAnsi="黑体" w:eastAsia="黑体" w:cs="黑体"/>
          <w:sz w:val="24"/>
          <w:szCs w:val="24"/>
        </w:rPr>
        <w:tab/>
      </w:r>
      <w:r>
        <w:rPr>
          <w:rFonts w:hint="default" w:ascii="黑体" w:hAnsi="黑体" w:eastAsia="黑体" w:cs="黑体"/>
          <w:sz w:val="24"/>
          <w:szCs w:val="24"/>
        </w:rPr>
        <w:t>1</w:t>
      </w:r>
      <w:r>
        <w:rPr>
          <w:rFonts w:hint="eastAsia" w:ascii="黑体" w:hAnsi="黑体" w:eastAsia="黑体" w:cs="黑体"/>
          <w:sz w:val="24"/>
          <w:szCs w:val="24"/>
        </w:rPr>
        <w:fldChar w:fldCharType="end"/>
      </w:r>
    </w:p>
    <w:p>
      <w:pPr>
        <w:pStyle w:val="14"/>
        <w:keepNext w:val="0"/>
        <w:keepLines w:val="0"/>
        <w:pageBreakBefore w:val="0"/>
        <w:widowControl/>
        <w:tabs>
          <w:tab w:val="right" w:leader="dot" w:pos="9050"/>
        </w:tabs>
        <w:kinsoku/>
        <w:wordWrap/>
        <w:overflowPunct/>
        <w:topLinePunct w:val="0"/>
        <w:autoSpaceDE/>
        <w:autoSpaceDN/>
        <w:bidi w:val="0"/>
        <w:adjustRightInd/>
        <w:snapToGrid/>
        <w:spacing w:line="312"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_Toc609854830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Hans"/>
        </w:rPr>
        <w:t>第二节 一张图带你学会所有主旨意图</w:t>
      </w:r>
      <w:r>
        <w:rPr>
          <w:rFonts w:hint="eastAsia" w:ascii="黑体" w:hAnsi="黑体" w:eastAsia="黑体" w:cs="黑体"/>
          <w:sz w:val="24"/>
          <w:szCs w:val="24"/>
        </w:rPr>
        <w:tab/>
      </w:r>
      <w:r>
        <w:rPr>
          <w:rFonts w:hint="default" w:ascii="黑体" w:hAnsi="黑体" w:eastAsia="黑体" w:cs="黑体"/>
          <w:sz w:val="24"/>
          <w:szCs w:val="24"/>
        </w:rPr>
        <w:t>7</w:t>
      </w:r>
      <w:r>
        <w:rPr>
          <w:rFonts w:hint="eastAsia" w:ascii="黑体" w:hAnsi="黑体" w:eastAsia="黑体" w:cs="黑体"/>
          <w:sz w:val="24"/>
          <w:szCs w:val="24"/>
        </w:rPr>
        <w:fldChar w:fldCharType="end"/>
      </w:r>
    </w:p>
    <w:p>
      <w:pPr>
        <w:pStyle w:val="14"/>
        <w:keepNext w:val="0"/>
        <w:keepLines w:val="0"/>
        <w:pageBreakBefore w:val="0"/>
        <w:widowControl/>
        <w:tabs>
          <w:tab w:val="right" w:leader="dot" w:pos="9050"/>
        </w:tabs>
        <w:kinsoku/>
        <w:wordWrap/>
        <w:overflowPunct/>
        <w:topLinePunct w:val="0"/>
        <w:autoSpaceDE/>
        <w:autoSpaceDN/>
        <w:bidi w:val="0"/>
        <w:adjustRightInd/>
        <w:snapToGrid/>
        <w:spacing w:line="312" w:lineRule="auto"/>
        <w:ind w:firstLine="480" w:firstLineChars="200"/>
        <w:textAlignment w:val="auto"/>
        <w:rPr>
          <w:b/>
          <w:bCs/>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_Toc762476661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Hans"/>
        </w:rPr>
        <w:t>第三节</w:t>
      </w:r>
      <w:r>
        <w:rPr>
          <w:rFonts w:hint="eastAsia" w:ascii="黑体" w:hAnsi="黑体" w:eastAsia="黑体" w:cs="黑体"/>
          <w:sz w:val="24"/>
          <w:szCs w:val="24"/>
        </w:rPr>
        <w:t xml:space="preserve"> </w:t>
      </w:r>
      <w:r>
        <w:rPr>
          <w:rFonts w:hint="eastAsia" w:ascii="黑体" w:hAnsi="黑体" w:eastAsia="黑体" w:cs="黑体"/>
          <w:sz w:val="24"/>
          <w:szCs w:val="24"/>
          <w:lang w:val="en-US" w:eastAsia="zh-Hans"/>
        </w:rPr>
        <w:t>带你避开出题人挖的坑</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_Toc762476661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ind w:firstLine="480"/>
        <w:rPr>
          <w:b/>
          <w:bCs/>
        </w:rPr>
      </w:pPr>
      <w:r>
        <w:rPr>
          <w:rFonts w:ascii="黑体" w:hAnsi="黑体" w:eastAsia="黑体"/>
          <w:b/>
          <w:bCs/>
          <w:szCs w:val="24"/>
        </w:rPr>
        <w:fldChar w:fldCharType="end"/>
      </w:r>
    </w:p>
    <w:p>
      <w:pPr>
        <w:ind w:firstLine="420"/>
      </w:pPr>
    </w:p>
    <w:p>
      <w:pPr>
        <w:ind w:firstLine="420"/>
      </w:pPr>
    </w:p>
    <w:p>
      <w:pPr>
        <w:ind w:firstLine="420"/>
      </w:pPr>
    </w:p>
    <w:p>
      <w:pPr>
        <w:ind w:firstLine="420"/>
      </w:pPr>
    </w:p>
    <w:p>
      <w:pPr>
        <w:ind w:firstLine="420"/>
      </w:pPr>
    </w:p>
    <w:p>
      <w:pPr>
        <w:ind w:firstLine="420"/>
      </w:pPr>
    </w:p>
    <w:p>
      <w:pPr>
        <w:ind w:firstLine="420"/>
      </w:pPr>
    </w:p>
    <w:p>
      <w:pPr>
        <w:ind w:left="0" w:leftChars="0" w:firstLine="0" w:firstLineChars="0"/>
        <w:jc w:val="both"/>
        <w:sectPr>
          <w:headerReference r:id="rId13" w:type="first"/>
          <w:headerReference r:id="rId11" w:type="default"/>
          <w:headerReference r:id="rId12" w:type="even"/>
          <w:pgSz w:w="10490" w:h="14742"/>
          <w:pgMar w:top="720" w:right="720" w:bottom="720" w:left="720" w:header="851" w:footer="992" w:gutter="0"/>
          <w:cols w:space="425" w:num="1"/>
          <w:docGrid w:type="lines" w:linePitch="312" w:charSpace="0"/>
        </w:sectPr>
      </w:pPr>
    </w:p>
    <w:p>
      <w:pPr>
        <w:ind w:left="0" w:leftChars="0" w:firstLine="0" w:firstLineChars="0"/>
        <w:rPr>
          <w:rFonts w:hint="eastAsia"/>
        </w:rPr>
      </w:pPr>
    </w:p>
    <w:p>
      <w:pPr>
        <w:pStyle w:val="3"/>
        <w:numPr>
          <w:ilvl w:val="0"/>
          <w:numId w:val="0"/>
        </w:numPr>
        <w:jc w:val="center"/>
        <w:rPr>
          <w:rFonts w:hint="eastAsia"/>
          <w:lang w:val="en-US" w:eastAsia="zh-Hans"/>
        </w:rPr>
      </w:pPr>
      <w:r>
        <w:rPr>
          <w:rFonts w:hint="eastAsia"/>
          <w:lang w:val="en-US" w:eastAsia="zh-Hans"/>
        </w:rPr>
        <w:t>第一节</w:t>
      </w:r>
      <w:r>
        <w:t xml:space="preserve"> </w:t>
      </w:r>
      <w:r>
        <w:rPr>
          <w:rFonts w:hint="eastAsia"/>
          <w:lang w:val="en-US" w:eastAsia="zh-Hans"/>
        </w:rPr>
        <w:t>一招搞定言语文段结构</w:t>
      </w:r>
    </w:p>
    <w:p>
      <w:pPr>
        <w:pStyle w:val="4"/>
        <w:numPr>
          <w:ilvl w:val="2"/>
          <w:numId w:val="1"/>
        </w:numPr>
        <w:ind w:left="0" w:firstLine="0"/>
      </w:pPr>
      <w:r>
        <w:rPr>
          <w:rFonts w:hint="eastAsia"/>
          <w:lang w:val="en-US" w:eastAsia="zh-Hans"/>
        </w:rPr>
        <w:t>理论总结</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numPr>
          <w:ilvl w:val="2"/>
          <w:numId w:val="1"/>
        </w:numPr>
        <w:ind w:left="0" w:firstLine="0"/>
      </w:pPr>
      <w:r>
        <w:rPr>
          <w:rFonts w:hint="eastAsia"/>
          <w:lang w:val="en-US" w:eastAsia="zh-Hans"/>
        </w:rPr>
        <w:t>例题精讲</w:t>
      </w:r>
    </w:p>
    <w:p>
      <w:pPr>
        <w:rPr>
          <w:rFonts w:hint="eastAsia"/>
          <w:lang w:val="en-US" w:eastAsia="zh-Hans"/>
        </w:rPr>
      </w:pPr>
      <w:r>
        <w:rPr>
          <w:rFonts w:hint="eastAsia"/>
          <w:lang w:val="en-US" w:eastAsia="zh-Hans"/>
        </w:rPr>
        <w:t>【例1】在产品广告和自媒体营销号中，我们经常看到对“防癌食品”“抗癌保健品”的____。许多营销文案还能列出一篇篇的科学文献，动不动就说“某著名大学发现”“某权威医学期刊证实”等，显得“很有科学依据”。其实，科学领域说的“致癌”和“防癌”，跟广大公众心中所想的“致癌”“防癌”____。</w:t>
      </w:r>
    </w:p>
    <w:p>
      <w:pPr>
        <w:rPr>
          <w:rFonts w:hint="eastAsia"/>
          <w:lang w:val="en-US" w:eastAsia="zh-Hans"/>
        </w:rPr>
      </w:pPr>
      <w:r>
        <w:rPr>
          <w:rFonts w:hint="eastAsia"/>
          <w:lang w:val="en-US" w:eastAsia="zh-Hans"/>
        </w:rPr>
        <w:t>依次填入划横线部分最恰当的一项是：</w:t>
      </w:r>
    </w:p>
    <w:p>
      <w:pPr>
        <w:rPr>
          <w:rFonts w:hint="eastAsia"/>
          <w:lang w:val="en-US" w:eastAsia="zh-Hans"/>
        </w:rPr>
      </w:pPr>
      <w:r>
        <w:rPr>
          <w:rFonts w:hint="eastAsia"/>
          <w:lang w:val="en-US" w:eastAsia="zh-Hans"/>
        </w:rPr>
        <w:t>A. 鼓吹  相去甚远</w:t>
      </w:r>
    </w:p>
    <w:p>
      <w:pPr>
        <w:rPr>
          <w:rFonts w:hint="eastAsia"/>
          <w:lang w:val="en-US" w:eastAsia="zh-Hans"/>
        </w:rPr>
      </w:pPr>
      <w:r>
        <w:rPr>
          <w:rFonts w:hint="eastAsia"/>
          <w:lang w:val="en-US" w:eastAsia="zh-Hans"/>
        </w:rPr>
        <w:t>B. 宣传  毫不相干</w:t>
      </w:r>
    </w:p>
    <w:p>
      <w:pPr>
        <w:rPr>
          <w:rFonts w:hint="eastAsia"/>
          <w:lang w:val="en-US" w:eastAsia="zh-Hans"/>
        </w:rPr>
      </w:pPr>
      <w:r>
        <w:rPr>
          <w:rFonts w:hint="eastAsia"/>
          <w:lang w:val="en-US" w:eastAsia="zh-Hans"/>
        </w:rPr>
        <w:t>C. 炒作  南辕北辙</w:t>
      </w:r>
    </w:p>
    <w:p>
      <w:pPr>
        <w:rPr>
          <w:rFonts w:hint="eastAsia"/>
          <w:lang w:val="en-US" w:eastAsia="zh-Hans"/>
        </w:rPr>
      </w:pPr>
      <w:r>
        <w:rPr>
          <w:rFonts w:hint="eastAsia"/>
          <w:lang w:val="en-US" w:eastAsia="zh-Hans"/>
        </w:rPr>
        <w:t>D. 正名  判若云泥</w:t>
      </w:r>
    </w:p>
    <w:p>
      <w:pPr>
        <w:rPr>
          <w:rFonts w:hint="eastAsia"/>
          <w:lang w:val="en-US" w:eastAsia="zh-Hans"/>
        </w:rPr>
      </w:pPr>
      <w:r>
        <w:rPr>
          <w:rFonts w:hint="eastAsia"/>
          <w:lang w:val="en-US" w:eastAsia="zh-Hans"/>
        </w:rPr>
        <w:t>【例2】_________。在社会生活中，每个人都有自己的正当利益。维护自己的利益，同时也维护他人的利益，谓之正义。利与义的和谐，是社会生活中的人们共同追求的价值，也自然成为应共同遵守的道德规范和行为准则。但少数人为了谋求自己的私利，损害和侵蚀多数人的利益，违反规则而得不到制止和惩处，反而变本加厉，以至形成风气，违规行为就成了潜规则。</w:t>
      </w:r>
    </w:p>
    <w:p>
      <w:pPr>
        <w:rPr>
          <w:rFonts w:hint="eastAsia"/>
          <w:lang w:val="en-US" w:eastAsia="zh-Hans"/>
        </w:rPr>
      </w:pPr>
      <w:r>
        <w:rPr>
          <w:rFonts w:hint="eastAsia"/>
          <w:lang w:val="en-US" w:eastAsia="zh-Hans"/>
        </w:rPr>
        <w:t>填入画横线部分最恰当的一项是：</w:t>
      </w:r>
    </w:p>
    <w:p>
      <w:pPr>
        <w:rPr>
          <w:rFonts w:hint="eastAsia"/>
          <w:lang w:val="en-US" w:eastAsia="zh-Hans"/>
        </w:rPr>
      </w:pPr>
      <w:r>
        <w:rPr>
          <w:rFonts w:hint="eastAsia"/>
          <w:lang w:val="en-US" w:eastAsia="zh-Hans"/>
        </w:rPr>
        <w:t>A.潜规则实际上是一种社会契约</w:t>
      </w:r>
    </w:p>
    <w:p>
      <w:pPr>
        <w:rPr>
          <w:rFonts w:hint="eastAsia"/>
          <w:lang w:val="en-US" w:eastAsia="zh-Hans"/>
        </w:rPr>
      </w:pPr>
      <w:r>
        <w:rPr>
          <w:rFonts w:hint="eastAsia"/>
          <w:lang w:val="en-US" w:eastAsia="zh-Hans"/>
        </w:rPr>
        <w:t>B.潜规则是公众利益和每个人正当权益的保障</w:t>
      </w:r>
    </w:p>
    <w:p>
      <w:pPr>
        <w:rPr>
          <w:rFonts w:hint="eastAsia"/>
          <w:lang w:val="en-US" w:eastAsia="zh-Hans"/>
        </w:rPr>
      </w:pPr>
      <w:r>
        <w:rPr>
          <w:rFonts w:hint="eastAsia"/>
          <w:lang w:val="en-US" w:eastAsia="zh-Hans"/>
        </w:rPr>
        <w:t>C.潜规则制约着社会生活的正常运行</w:t>
      </w:r>
    </w:p>
    <w:p>
      <w:pPr>
        <w:rPr>
          <w:rFonts w:hint="eastAsia"/>
          <w:lang w:val="en-US" w:eastAsia="zh-Hans"/>
        </w:rPr>
      </w:pPr>
      <w:r>
        <w:rPr>
          <w:rFonts w:hint="eastAsia"/>
          <w:lang w:val="en-US" w:eastAsia="zh-Hans"/>
        </w:rPr>
        <w:t>D.潜规则的本质是社会价值观被扭曲</w:t>
      </w:r>
    </w:p>
    <w:p>
      <w:pPr>
        <w:rPr>
          <w:rFonts w:hint="eastAsia"/>
          <w:lang w:val="en-US" w:eastAsia="zh-Hans"/>
        </w:rPr>
      </w:pPr>
      <w:r>
        <w:rPr>
          <w:rFonts w:hint="eastAsia"/>
          <w:lang w:val="en-US" w:eastAsia="zh-Hans"/>
        </w:rPr>
        <w:t>【例3】①引发剧烈的山崩地裂，引发大面积地震和惊天海啸，从而带来遍地浩劫</w:t>
      </w:r>
    </w:p>
    <w:p>
      <w:pPr>
        <w:rPr>
          <w:rFonts w:hint="eastAsia"/>
          <w:lang w:val="en-US" w:eastAsia="zh-Hans"/>
        </w:rPr>
      </w:pPr>
      <w:r>
        <w:rPr>
          <w:rFonts w:hint="eastAsia"/>
          <w:lang w:val="en-US" w:eastAsia="zh-Hans"/>
        </w:rPr>
        <w:t>②引起像温泉及间歇泉那样的地热现象</w:t>
      </w:r>
    </w:p>
    <w:p>
      <w:pPr>
        <w:rPr>
          <w:rFonts w:hint="eastAsia"/>
          <w:lang w:val="en-US" w:eastAsia="zh-Hans"/>
        </w:rPr>
      </w:pPr>
      <w:r>
        <w:rPr>
          <w:rFonts w:hint="eastAsia"/>
          <w:lang w:val="en-US" w:eastAsia="zh-Hans"/>
        </w:rPr>
        <w:t>③火山区的地下活动至今仍未停止</w:t>
      </w:r>
    </w:p>
    <w:p>
      <w:pPr>
        <w:rPr>
          <w:rFonts w:hint="eastAsia"/>
          <w:lang w:val="en-US" w:eastAsia="zh-Hans"/>
        </w:rPr>
      </w:pPr>
      <w:r>
        <w:rPr>
          <w:rFonts w:hint="eastAsia"/>
          <w:lang w:val="en-US" w:eastAsia="zh-Hans"/>
        </w:rPr>
        <w:t>④当达到超级火山爆发的限度时，其喷发力可将岩浆喷到25公里的高空</w:t>
      </w:r>
    </w:p>
    <w:p>
      <w:pPr>
        <w:rPr>
          <w:rFonts w:hint="eastAsia"/>
          <w:lang w:val="en-US" w:eastAsia="zh-Hans"/>
        </w:rPr>
      </w:pPr>
      <w:r>
        <w:rPr>
          <w:rFonts w:hint="eastAsia"/>
          <w:lang w:val="en-US" w:eastAsia="zh-Hans"/>
        </w:rPr>
        <w:t>⑤平时看起来水火不容的力量似乎在和谐地同时工作</w:t>
      </w:r>
    </w:p>
    <w:p>
      <w:pPr>
        <w:rPr>
          <w:rFonts w:hint="eastAsia"/>
          <w:lang w:val="en-US" w:eastAsia="zh-Hans"/>
        </w:rPr>
      </w:pPr>
      <w:r>
        <w:rPr>
          <w:rFonts w:hint="eastAsia"/>
          <w:lang w:val="en-US" w:eastAsia="zh-Hans"/>
        </w:rPr>
        <w:t>⑥表面休眠中的火山将地下的水体加热煮沸，形成奇异的化学反应，不停息地溶解着岩石层</w:t>
      </w:r>
    </w:p>
    <w:p>
      <w:pPr>
        <w:rPr>
          <w:rFonts w:hint="eastAsia"/>
          <w:lang w:val="en-US" w:eastAsia="zh-Hans"/>
        </w:rPr>
      </w:pPr>
      <w:r>
        <w:rPr>
          <w:rFonts w:hint="eastAsia"/>
          <w:lang w:val="en-US" w:eastAsia="zh-Hans"/>
        </w:rPr>
        <w:t>将以上6个句子重新排列，语序正确的是：</w:t>
      </w:r>
    </w:p>
    <w:p>
      <w:pPr>
        <w:rPr>
          <w:rFonts w:hint="eastAsia"/>
          <w:lang w:val="en-US" w:eastAsia="zh-Hans"/>
        </w:rPr>
      </w:pPr>
      <w:r>
        <w:rPr>
          <w:rFonts w:hint="eastAsia"/>
          <w:lang w:val="en-US" w:eastAsia="zh-Hans"/>
        </w:rPr>
        <w:t>A.⑥⑤④②③①</w:t>
      </w:r>
    </w:p>
    <w:p>
      <w:pPr>
        <w:rPr>
          <w:rFonts w:hint="eastAsia"/>
          <w:lang w:val="en-US" w:eastAsia="zh-Hans"/>
        </w:rPr>
      </w:pPr>
      <w:r>
        <w:rPr>
          <w:rFonts w:hint="eastAsia"/>
          <w:lang w:val="en-US" w:eastAsia="zh-Hans"/>
        </w:rPr>
        <w:t>B.⑤③①④⑥②</w:t>
      </w:r>
    </w:p>
    <w:p>
      <w:pPr>
        <w:rPr>
          <w:rFonts w:hint="eastAsia"/>
          <w:lang w:val="en-US" w:eastAsia="zh-Hans"/>
        </w:rPr>
      </w:pPr>
      <w:r>
        <w:rPr>
          <w:rFonts w:hint="eastAsia"/>
          <w:lang w:val="en-US" w:eastAsia="zh-Hans"/>
        </w:rPr>
        <w:t>C.④⑤②⑥①③</w:t>
      </w:r>
    </w:p>
    <w:p>
      <w:pPr>
        <w:rPr>
          <w:rFonts w:hint="eastAsia"/>
          <w:lang w:val="en-US" w:eastAsia="zh-Hans"/>
        </w:rPr>
      </w:pPr>
      <w:r>
        <w:rPr>
          <w:rFonts w:hint="eastAsia"/>
          <w:lang w:val="en-US" w:eastAsia="zh-Hans"/>
        </w:rPr>
        <w:t>D.③⑤⑥②④①</w:t>
      </w:r>
    </w:p>
    <w:p>
      <w:pPr>
        <w:rPr>
          <w:rFonts w:hint="eastAsia"/>
          <w:lang w:val="en-US" w:eastAsia="zh-Hans"/>
        </w:rPr>
      </w:pPr>
      <w:r>
        <w:rPr>
          <w:rFonts w:hint="eastAsia"/>
          <w:lang w:val="en-US" w:eastAsia="zh-Hans"/>
        </w:rPr>
        <w:t>【例4】①在利益的驱使下，行业内滋生了“流量至上”甚至“流量造假”等现象，亟待规范和引导</w:t>
      </w:r>
    </w:p>
    <w:p>
      <w:pPr>
        <w:rPr>
          <w:rFonts w:hint="eastAsia"/>
          <w:lang w:val="en-US" w:eastAsia="zh-Hans"/>
        </w:rPr>
      </w:pPr>
      <w:r>
        <w:rPr>
          <w:rFonts w:hint="eastAsia"/>
          <w:lang w:val="en-US" w:eastAsia="zh-Hans"/>
        </w:rPr>
        <w:t>②互联网和社交媒体的升级迭代、文化娱乐产业的蓬勃发展，成为“粉丝经济”兴起的深厚土壤</w:t>
      </w:r>
    </w:p>
    <w:p>
      <w:pPr>
        <w:rPr>
          <w:rFonts w:hint="eastAsia"/>
          <w:lang w:val="en-US" w:eastAsia="zh-Hans"/>
        </w:rPr>
      </w:pPr>
      <w:r>
        <w:rPr>
          <w:rFonts w:hint="eastAsia"/>
          <w:lang w:val="en-US" w:eastAsia="zh-Hans"/>
        </w:rPr>
        <w:t>③理性对待粉丝热情、引导粉丝合理消费，同时将明星效应转化为提升商业品牌知名度的契机，才能更好体现“粉丝经济”背后的流量价值</w:t>
      </w:r>
    </w:p>
    <w:p>
      <w:pPr>
        <w:rPr>
          <w:rFonts w:hint="eastAsia"/>
          <w:lang w:val="en-US" w:eastAsia="zh-Hans"/>
        </w:rPr>
      </w:pPr>
      <w:r>
        <w:rPr>
          <w:rFonts w:hint="eastAsia"/>
          <w:lang w:val="en-US" w:eastAsia="zh-Hans"/>
        </w:rPr>
        <w:t>④对商家来说，粉丝们带来的“流量”往往与“销量”直接挂钩</w:t>
      </w:r>
    </w:p>
    <w:p>
      <w:pPr>
        <w:rPr>
          <w:rFonts w:hint="eastAsia"/>
          <w:lang w:val="en-US" w:eastAsia="zh-Hans"/>
        </w:rPr>
      </w:pPr>
      <w:r>
        <w:rPr>
          <w:rFonts w:hint="eastAsia"/>
          <w:lang w:val="en-US" w:eastAsia="zh-Hans"/>
        </w:rPr>
        <w:t>⑤而粉丝群体中存在的“刷单”“刷票房”“刷好评”等不良行为，也会为自身带来负面评价</w:t>
      </w:r>
    </w:p>
    <w:p>
      <w:pPr>
        <w:rPr>
          <w:rFonts w:hint="eastAsia"/>
          <w:lang w:val="en-US" w:eastAsia="zh-Hans"/>
        </w:rPr>
      </w:pPr>
      <w:r>
        <w:rPr>
          <w:rFonts w:hint="eastAsia"/>
          <w:lang w:val="en-US" w:eastAsia="zh-Hans"/>
        </w:rPr>
        <w:t>将以上5个句子重新排列，语序正确的一项是：</w:t>
      </w:r>
    </w:p>
    <w:p>
      <w:pPr>
        <w:rPr>
          <w:rFonts w:hint="eastAsia"/>
          <w:lang w:val="en-US" w:eastAsia="zh-Hans"/>
        </w:rPr>
      </w:pPr>
      <w:r>
        <w:rPr>
          <w:rFonts w:hint="eastAsia"/>
          <w:lang w:val="en-US" w:eastAsia="zh-Hans"/>
        </w:rPr>
        <w:t>A.③②⑤①④</w:t>
      </w:r>
    </w:p>
    <w:p>
      <w:pPr>
        <w:rPr>
          <w:rFonts w:hint="eastAsia"/>
          <w:lang w:val="en-US" w:eastAsia="zh-Hans"/>
        </w:rPr>
      </w:pPr>
      <w:r>
        <w:rPr>
          <w:rFonts w:hint="eastAsia"/>
          <w:lang w:val="en-US" w:eastAsia="zh-Hans"/>
        </w:rPr>
        <w:t>B.③⑤①④②</w:t>
      </w:r>
    </w:p>
    <w:p>
      <w:pPr>
        <w:rPr>
          <w:rFonts w:hint="eastAsia"/>
          <w:lang w:val="en-US" w:eastAsia="zh-Hans"/>
        </w:rPr>
      </w:pPr>
      <w:r>
        <w:rPr>
          <w:rFonts w:hint="eastAsia"/>
          <w:lang w:val="en-US" w:eastAsia="zh-Hans"/>
        </w:rPr>
        <w:t>C.②③⑤④①</w:t>
      </w:r>
    </w:p>
    <w:p>
      <w:pPr>
        <w:rPr>
          <w:rFonts w:hint="eastAsia"/>
          <w:lang w:val="en-US" w:eastAsia="zh-Hans"/>
        </w:rPr>
      </w:pPr>
      <w:r>
        <w:rPr>
          <w:rFonts w:hint="eastAsia"/>
          <w:lang w:val="en-US" w:eastAsia="zh-Hans"/>
        </w:rPr>
        <w:t>D.②④①⑤③</w:t>
      </w:r>
    </w:p>
    <w:p>
      <w:pPr>
        <w:rPr>
          <w:rFonts w:hint="eastAsia"/>
          <w:lang w:val="en-US" w:eastAsia="zh-Hans"/>
        </w:rPr>
      </w:pPr>
      <w:r>
        <w:rPr>
          <w:rFonts w:hint="eastAsia"/>
          <w:lang w:val="en-US" w:eastAsia="zh-Hans"/>
        </w:rPr>
        <w:t>【例5】所谓生态产品价值实现，是要使生态系统为人类提供的产品和服务的潜在价值以货币化的现实价值在市场上得到显现和认可。当前能够在市场上显现的生态产品价值一般是消费性直接使用价值，除此以外的生态产品价值，往往难以得到市场的识别和认可。因此，需要一定的机制设计，使得生态产品价值以现实价值的形式在市场上得到全面的显现。</w:t>
      </w:r>
    </w:p>
    <w:p>
      <w:pPr>
        <w:rPr>
          <w:rFonts w:hint="eastAsia"/>
          <w:lang w:val="en-US" w:eastAsia="zh-Hans"/>
        </w:rPr>
      </w:pPr>
      <w:r>
        <w:rPr>
          <w:rFonts w:hint="eastAsia"/>
          <w:lang w:val="en-US" w:eastAsia="zh-Hans"/>
        </w:rPr>
        <w:t>接下来最可能说的是：</w:t>
      </w:r>
    </w:p>
    <w:p>
      <w:pPr>
        <w:rPr>
          <w:rFonts w:hint="eastAsia"/>
          <w:lang w:val="en-US" w:eastAsia="zh-Hans"/>
        </w:rPr>
      </w:pPr>
      <w:r>
        <w:rPr>
          <w:rFonts w:hint="eastAsia"/>
          <w:lang w:val="en-US" w:eastAsia="zh-Hans"/>
        </w:rPr>
        <w:t>A.生态产品价值实现的定义</w:t>
      </w:r>
    </w:p>
    <w:p>
      <w:pPr>
        <w:rPr>
          <w:rFonts w:hint="eastAsia"/>
          <w:lang w:val="en-US" w:eastAsia="zh-Hans"/>
        </w:rPr>
      </w:pPr>
      <w:r>
        <w:rPr>
          <w:rFonts w:hint="eastAsia"/>
          <w:lang w:val="en-US" w:eastAsia="zh-Hans"/>
        </w:rPr>
        <w:t>B.生态产品价值实现的社会意义</w:t>
      </w:r>
    </w:p>
    <w:p>
      <w:pPr>
        <w:rPr>
          <w:rFonts w:hint="eastAsia"/>
          <w:lang w:val="en-US" w:eastAsia="zh-Hans"/>
        </w:rPr>
      </w:pPr>
      <w:r>
        <w:rPr>
          <w:rFonts w:hint="eastAsia"/>
          <w:lang w:val="en-US" w:eastAsia="zh-Hans"/>
        </w:rPr>
        <w:t>C.生态产品价值实现机制的构建</w:t>
      </w:r>
    </w:p>
    <w:p>
      <w:pPr>
        <w:rPr>
          <w:rFonts w:hint="eastAsia"/>
          <w:lang w:val="en-US" w:eastAsia="zh-Hans"/>
        </w:rPr>
      </w:pPr>
      <w:r>
        <w:rPr>
          <w:rFonts w:hint="eastAsia"/>
          <w:lang w:val="en-US" w:eastAsia="zh-Hans"/>
        </w:rPr>
        <w:t>D.生态产品显性价值和潜在价值的区别</w:t>
      </w:r>
    </w:p>
    <w:p>
      <w:pPr>
        <w:rPr>
          <w:rFonts w:hint="eastAsia"/>
          <w:lang w:val="en-US" w:eastAsia="zh-Hans"/>
        </w:rPr>
      </w:pPr>
      <w:r>
        <w:rPr>
          <w:rFonts w:hint="eastAsia"/>
          <w:lang w:val="en-US" w:eastAsia="zh-Hans"/>
        </w:rPr>
        <w:t>【例6】在北京工作且与用人单位建立劳动关系的150多万农民工，将享受与北京市城镇职工相同的医保待遇。这意味着，北京市将打破参保人员的身份、地域界限，把农民工纳入北京城镇职工基本医疗保险制度体系。根据这一政策，这部分农民工将按照城镇职工缴费标准收费，和城镇职工享受相同医疗待遇，实现缴费办法、建立个人帐户、医保待遇、持卡就医等方面的“四个统一”。</w:t>
      </w:r>
    </w:p>
    <w:p>
      <w:pPr>
        <w:rPr>
          <w:rFonts w:hint="eastAsia"/>
          <w:lang w:val="en-US" w:eastAsia="zh-Hans"/>
        </w:rPr>
      </w:pPr>
      <w:r>
        <w:rPr>
          <w:rFonts w:hint="eastAsia"/>
          <w:lang w:val="en-US" w:eastAsia="zh-Hans"/>
        </w:rPr>
        <w:t>这段文字旨在说明：</w:t>
      </w:r>
    </w:p>
    <w:p>
      <w:pPr>
        <w:rPr>
          <w:rFonts w:hint="eastAsia"/>
          <w:lang w:val="en-US" w:eastAsia="zh-Hans"/>
        </w:rPr>
      </w:pPr>
      <w:r>
        <w:rPr>
          <w:rFonts w:hint="eastAsia"/>
          <w:lang w:val="en-US" w:eastAsia="zh-Hans"/>
        </w:rPr>
        <w:t>A.在北京工作的农民工有机会享受与城镇职工相同的医保待遇</w:t>
      </w:r>
    </w:p>
    <w:p>
      <w:pPr>
        <w:rPr>
          <w:rFonts w:hint="eastAsia"/>
          <w:lang w:val="en-US" w:eastAsia="zh-Hans"/>
        </w:rPr>
      </w:pPr>
      <w:r>
        <w:rPr>
          <w:rFonts w:hint="eastAsia"/>
          <w:lang w:val="en-US" w:eastAsia="zh-Hans"/>
        </w:rPr>
        <w:t>B.在北京参加医保的农民工个人所缴纳的费用可能比以前更多</w:t>
      </w:r>
    </w:p>
    <w:p>
      <w:pPr>
        <w:rPr>
          <w:rFonts w:hint="eastAsia"/>
          <w:lang w:val="en-US" w:eastAsia="zh-Hans"/>
        </w:rPr>
      </w:pPr>
      <w:r>
        <w:rPr>
          <w:rFonts w:hint="eastAsia"/>
          <w:lang w:val="en-US" w:eastAsia="zh-Hans"/>
        </w:rPr>
        <w:t>C.在北京工作的农民工可按照城镇职工缴费标准缴纳医保费用</w:t>
      </w:r>
    </w:p>
    <w:p>
      <w:pPr>
        <w:rPr>
          <w:rFonts w:hint="eastAsia"/>
          <w:lang w:val="en-US" w:eastAsia="zh-Hans"/>
        </w:rPr>
      </w:pPr>
      <w:r>
        <w:rPr>
          <w:rFonts w:hint="eastAsia"/>
          <w:lang w:val="en-US" w:eastAsia="zh-Hans"/>
        </w:rPr>
        <w:t>D.北京已经很好地解决了农民工的社会保障问题</w:t>
      </w:r>
    </w:p>
    <w:p>
      <w:pPr>
        <w:rPr>
          <w:rFonts w:hint="eastAsia"/>
          <w:lang w:val="en-US" w:eastAsia="zh-Hans"/>
        </w:rPr>
      </w:pPr>
      <w:r>
        <w:rPr>
          <w:rFonts w:hint="eastAsia"/>
          <w:lang w:val="en-US" w:eastAsia="zh-Hans"/>
        </w:rPr>
        <w:t>【例7】在新媒体时代，中国需要更多依靠政府以外力量，调动各团体和广大民众，开展各种形式的公共外交。大数据为公共外交既提供平台，又提升能力。博客、微博、微信等五彩纷呈的社交媒体丰富了外交的形式和内涵。让世界了解中国、让中国走向世界，是实现中国梦的基础。各国历史、文化不同，发展水平各异，公共外交需要区分不同受众。大数据可从不同群体的喜好、思维方式、价值倾向等为参照系数，为公共外交提供精准导向和评估体系，以收“随风潜入夜、润物细无声”之效。</w:t>
      </w:r>
    </w:p>
    <w:p>
      <w:pPr>
        <w:rPr>
          <w:rFonts w:hint="eastAsia"/>
          <w:lang w:val="en-US" w:eastAsia="zh-Hans"/>
        </w:rPr>
      </w:pPr>
      <w:r>
        <w:rPr>
          <w:rFonts w:hint="eastAsia"/>
          <w:lang w:val="en-US" w:eastAsia="zh-Hans"/>
        </w:rPr>
        <w:t>这段文字意在强调：</w:t>
      </w:r>
    </w:p>
    <w:p>
      <w:pPr>
        <w:rPr>
          <w:rFonts w:hint="eastAsia"/>
          <w:lang w:val="en-US" w:eastAsia="zh-Hans"/>
        </w:rPr>
      </w:pPr>
      <w:r>
        <w:rPr>
          <w:rFonts w:hint="eastAsia"/>
          <w:lang w:val="en-US" w:eastAsia="zh-Hans"/>
        </w:rPr>
        <w:t>A.在新媒体时代国家外交的新特点</w:t>
      </w:r>
    </w:p>
    <w:p>
      <w:pPr>
        <w:rPr>
          <w:rFonts w:hint="eastAsia"/>
          <w:lang w:val="en-US" w:eastAsia="zh-Hans"/>
        </w:rPr>
      </w:pPr>
      <w:r>
        <w:rPr>
          <w:rFonts w:hint="eastAsia"/>
          <w:lang w:val="en-US" w:eastAsia="zh-Hans"/>
        </w:rPr>
        <w:t>B.大数据对公共外交的支撑和推动</w:t>
      </w:r>
    </w:p>
    <w:p>
      <w:pPr>
        <w:rPr>
          <w:rFonts w:hint="eastAsia"/>
          <w:lang w:val="en-US" w:eastAsia="zh-Hans"/>
        </w:rPr>
      </w:pPr>
      <w:r>
        <w:rPr>
          <w:rFonts w:hint="eastAsia"/>
          <w:lang w:val="en-US" w:eastAsia="zh-Hans"/>
        </w:rPr>
        <w:t>C.社会力量对政府外交的积极影响</w:t>
      </w:r>
    </w:p>
    <w:p>
      <w:pPr>
        <w:rPr>
          <w:rFonts w:hint="eastAsia"/>
          <w:lang w:val="en-US" w:eastAsia="zh-Hans"/>
        </w:rPr>
      </w:pPr>
      <w:r>
        <w:rPr>
          <w:rFonts w:hint="eastAsia"/>
          <w:lang w:val="en-US" w:eastAsia="zh-Hans"/>
        </w:rPr>
        <w:t>D.新型外交对信息技术的更高要求</w:t>
      </w:r>
    </w:p>
    <w:p>
      <w:pPr>
        <w:rPr>
          <w:rFonts w:hint="eastAsia"/>
          <w:lang w:val="en-US" w:eastAsia="zh-Hans"/>
        </w:rPr>
      </w:pPr>
      <w:r>
        <w:rPr>
          <w:rFonts w:hint="eastAsia"/>
          <w:lang w:val="en-US" w:eastAsia="zh-Hans"/>
        </w:rPr>
        <w:t>【例8】从学理的角度来说，知识产权诉前行为保全是指为及时制止正在实施或即将实施的侵害权利人知识产权或侵害之虞的行为，而在当事人起诉前根据其申请，由法院签发的一种禁止行为人为或不为一定行为的强制性命令。它属于知识产权侵权救济的一种暂时性措施，有着维权“及时雨”的功能。有别于传统财产权侵权，知识产权客体的易复制性与极易扩散性，使得知识产权人改变了过去倚重事后救济来保护权力的习惯。在当前国家加大知识产权保护力度、建立知识产权侵权惩罚性赔偿制度的背景下，及时有效地制止侵权比等到切实的损害结果发生后的救济更加有效。</w:t>
      </w:r>
    </w:p>
    <w:p>
      <w:pPr>
        <w:rPr>
          <w:rFonts w:hint="eastAsia"/>
          <w:lang w:val="en-US" w:eastAsia="zh-Hans"/>
        </w:rPr>
      </w:pPr>
      <w:r>
        <w:rPr>
          <w:rFonts w:hint="eastAsia"/>
          <w:lang w:val="en-US" w:eastAsia="zh-Hans"/>
        </w:rPr>
        <w:t>这段文字主要介绍了知识产权诉前行为保全的：</w:t>
      </w:r>
    </w:p>
    <w:p>
      <w:pPr>
        <w:rPr>
          <w:rFonts w:hint="eastAsia"/>
          <w:lang w:val="en-US" w:eastAsia="zh-Hans"/>
        </w:rPr>
      </w:pPr>
      <w:r>
        <w:rPr>
          <w:rFonts w:hint="eastAsia"/>
          <w:lang w:val="en-US" w:eastAsia="zh-Hans"/>
        </w:rPr>
        <w:t>A.救济原则与法律依据</w:t>
      </w:r>
    </w:p>
    <w:p>
      <w:pPr>
        <w:rPr>
          <w:rFonts w:hint="eastAsia"/>
          <w:lang w:val="en-US" w:eastAsia="zh-Hans"/>
        </w:rPr>
      </w:pPr>
      <w:r>
        <w:rPr>
          <w:rFonts w:hint="eastAsia"/>
          <w:lang w:val="en-US" w:eastAsia="zh-Hans"/>
        </w:rPr>
        <w:t>B.研究背景与实施过程</w:t>
      </w:r>
    </w:p>
    <w:p>
      <w:pPr>
        <w:rPr>
          <w:rFonts w:hint="eastAsia"/>
          <w:lang w:val="en-US" w:eastAsia="zh-Hans"/>
        </w:rPr>
      </w:pPr>
      <w:r>
        <w:rPr>
          <w:rFonts w:hint="eastAsia"/>
          <w:lang w:val="en-US" w:eastAsia="zh-Hans"/>
        </w:rPr>
        <w:t>C.法律效力与赔偿策略</w:t>
      </w:r>
    </w:p>
    <w:p>
      <w:pPr>
        <w:rPr>
          <w:rFonts w:hint="eastAsia"/>
          <w:lang w:val="en-US" w:eastAsia="zh-Hans"/>
        </w:rPr>
      </w:pPr>
      <w:r>
        <w:rPr>
          <w:rFonts w:hint="eastAsia"/>
          <w:lang w:val="en-US" w:eastAsia="zh-Hans"/>
        </w:rPr>
        <w:t>D.法理概念与司法功能</w:t>
      </w:r>
    </w:p>
    <w:p>
      <w:pPr>
        <w:rPr>
          <w:rFonts w:hint="eastAsia"/>
          <w:lang w:val="en-US" w:eastAsia="zh-Hans"/>
        </w:rPr>
      </w:pPr>
      <w:r>
        <w:rPr>
          <w:rFonts w:hint="eastAsia"/>
          <w:lang w:val="en-US" w:eastAsia="zh-Hans"/>
        </w:rPr>
        <w:t>【例</w:t>
      </w:r>
      <w:r>
        <w:rPr>
          <w:rFonts w:hint="eastAsia"/>
          <w:lang w:val="en-US" w:eastAsia="zh-CN"/>
        </w:rPr>
        <w:t>9</w:t>
      </w:r>
      <w:r>
        <w:rPr>
          <w:rFonts w:hint="eastAsia"/>
          <w:lang w:val="en-US" w:eastAsia="zh-Hans"/>
        </w:rPr>
        <w:t>】如今，越来越多的非遗作品，正在短视频平台上获得广泛传播，并焕发新生。刺绣、油纸伞等非遗工艺品，搭配唯美的短视频画面与音乐，一下子俘获了年轻一代观众的芳心。有报告显示，过去一年，包括10位非遗传承人、85位手艺人通过短视频平台实现年收入过百万元。让更多的人看见和喜欢非遗作品，让更多的非遗传承人可持续创作下去，是保护非遗最好的办法。</w:t>
      </w:r>
    </w:p>
    <w:p>
      <w:pPr>
        <w:rPr>
          <w:rFonts w:hint="eastAsia"/>
          <w:lang w:val="en-US" w:eastAsia="zh-Hans"/>
        </w:rPr>
      </w:pPr>
      <w:r>
        <w:rPr>
          <w:rFonts w:hint="eastAsia"/>
          <w:lang w:val="en-US" w:eastAsia="zh-Hans"/>
        </w:rPr>
        <w:t>对这段文字概括最准确的一项是：</w:t>
      </w:r>
    </w:p>
    <w:p>
      <w:pPr>
        <w:rPr>
          <w:rFonts w:hint="eastAsia"/>
          <w:lang w:val="en-US" w:eastAsia="zh-Hans"/>
        </w:rPr>
      </w:pPr>
      <w:r>
        <w:rPr>
          <w:rFonts w:hint="eastAsia"/>
          <w:lang w:val="en-US" w:eastAsia="zh-Hans"/>
        </w:rPr>
        <w:t>A.非遗在短视频平台颇受年轻人喜爱</w:t>
      </w:r>
    </w:p>
    <w:p>
      <w:pPr>
        <w:rPr>
          <w:rFonts w:hint="eastAsia"/>
          <w:lang w:val="en-US" w:eastAsia="zh-Hans"/>
        </w:rPr>
      </w:pPr>
      <w:r>
        <w:rPr>
          <w:rFonts w:hint="eastAsia"/>
          <w:lang w:val="en-US" w:eastAsia="zh-Hans"/>
        </w:rPr>
        <w:t>B.非遗传承人通过短视频获得高收入</w:t>
      </w:r>
    </w:p>
    <w:p>
      <w:pPr>
        <w:rPr>
          <w:rFonts w:hint="eastAsia"/>
          <w:lang w:val="en-US" w:eastAsia="zh-Hans"/>
        </w:rPr>
      </w:pPr>
      <w:r>
        <w:rPr>
          <w:rFonts w:hint="eastAsia"/>
          <w:lang w:val="en-US" w:eastAsia="zh-Hans"/>
        </w:rPr>
        <w:t>C.非遗借助短视频实现对自身的保护</w:t>
      </w:r>
    </w:p>
    <w:p>
      <w:pPr>
        <w:rPr>
          <w:rFonts w:hint="eastAsia"/>
          <w:lang w:val="en-US" w:eastAsia="zh-Hans"/>
        </w:rPr>
      </w:pPr>
      <w:r>
        <w:rPr>
          <w:rFonts w:hint="eastAsia"/>
          <w:lang w:val="en-US" w:eastAsia="zh-Hans"/>
        </w:rPr>
        <w:t>D.非遗作品在短视频平台上焕发新生</w:t>
      </w:r>
    </w:p>
    <w:p>
      <w:pPr>
        <w:rPr>
          <w:rFonts w:hint="eastAsia"/>
          <w:lang w:val="en-US" w:eastAsia="zh-Hans"/>
        </w:rPr>
      </w:pPr>
      <w:r>
        <w:rPr>
          <w:rFonts w:hint="eastAsia"/>
          <w:lang w:val="en-US" w:eastAsia="zh-Hans"/>
        </w:rPr>
        <w:t>【例</w:t>
      </w:r>
      <w:r>
        <w:rPr>
          <w:rFonts w:hint="eastAsia"/>
          <w:lang w:val="en-US" w:eastAsia="zh-CN"/>
        </w:rPr>
        <w:t>10</w:t>
      </w:r>
      <w:r>
        <w:rPr>
          <w:rFonts w:hint="eastAsia"/>
          <w:lang w:val="en-US" w:eastAsia="zh-Hans"/>
        </w:rPr>
        <w:t>】文化本质上拥有让人处变不惊的力量，不仅让人们依恋传统，也鼓励人们接受新的可能。就像春节团聚，返回家乡固然是极好的方式，但春节离不开岗位，错峰返乡也依然情意浓浓。选择第三地旅游过节，又何尝不是另一种天伦之乐？时代环境变了，文化形态也会相应改变。过去代表“年味儿”的某些形式，或许将离我们远去，但只要心在一起，就能找到新的“年味儿”取而代之，而不会留下情感或文化空缺。</w:t>
      </w:r>
    </w:p>
    <w:p>
      <w:pPr>
        <w:rPr>
          <w:rFonts w:hint="eastAsia"/>
          <w:lang w:val="en-US" w:eastAsia="zh-Hans"/>
        </w:rPr>
      </w:pPr>
      <w:r>
        <w:rPr>
          <w:rFonts w:hint="eastAsia"/>
          <w:lang w:val="en-US" w:eastAsia="zh-Hans"/>
        </w:rPr>
        <w:t>这段文字的主旨是：</w:t>
      </w:r>
    </w:p>
    <w:p>
      <w:pPr>
        <w:rPr>
          <w:rFonts w:hint="eastAsia"/>
          <w:lang w:val="en-US" w:eastAsia="zh-Hans"/>
        </w:rPr>
      </w:pPr>
      <w:r>
        <w:rPr>
          <w:rFonts w:hint="eastAsia"/>
          <w:lang w:val="en-US" w:eastAsia="zh-Hans"/>
        </w:rPr>
        <w:t>A. 春节的重要性对于国人来说已经有所变化</w:t>
      </w:r>
    </w:p>
    <w:p>
      <w:pPr>
        <w:rPr>
          <w:rFonts w:hint="eastAsia"/>
          <w:lang w:val="en-US" w:eastAsia="zh-Hans"/>
        </w:rPr>
      </w:pPr>
      <w:r>
        <w:rPr>
          <w:rFonts w:hint="eastAsia"/>
          <w:lang w:val="en-US" w:eastAsia="zh-Hans"/>
        </w:rPr>
        <w:t>B. 文化的变迁是其本质主导下的正常现象</w:t>
      </w:r>
    </w:p>
    <w:p>
      <w:pPr>
        <w:rPr>
          <w:rFonts w:hint="eastAsia"/>
          <w:lang w:val="en-US" w:eastAsia="zh-Hans"/>
        </w:rPr>
      </w:pPr>
      <w:r>
        <w:rPr>
          <w:rFonts w:hint="eastAsia"/>
          <w:lang w:val="en-US" w:eastAsia="zh-Hans"/>
        </w:rPr>
        <w:t>C. 家人团聚有很多种时间、形式可以选择</w:t>
      </w:r>
    </w:p>
    <w:p>
      <w:pPr>
        <w:rPr>
          <w:rFonts w:hint="eastAsia"/>
          <w:lang w:val="en-US" w:eastAsia="zh-Hans"/>
        </w:rPr>
      </w:pPr>
      <w:r>
        <w:rPr>
          <w:rFonts w:hint="eastAsia"/>
          <w:lang w:val="en-US" w:eastAsia="zh-Hans"/>
        </w:rPr>
        <w:t>D. 文化是否空缺取决于人们的心是否在一起</w:t>
      </w:r>
    </w:p>
    <w:p>
      <w:pPr>
        <w:rPr>
          <w:rFonts w:hint="eastAsia"/>
          <w:lang w:val="en-US" w:eastAsia="zh-Hans"/>
        </w:rPr>
      </w:pPr>
      <w:r>
        <w:rPr>
          <w:rFonts w:hint="eastAsia"/>
          <w:lang w:val="en-US" w:eastAsia="zh-Hans"/>
        </w:rPr>
        <w:t>【例11】按照世界卫生组织的定义，食品安全是食物含中有毒有害物质、对人体健康影响的公共卫生问题。这里有两个关键词，一是有毒有害物质，一是对人体健康的不良影响。这两个关健词必须同时存在，才构成一个食品安全问题或者说才叫做“不安全的食品”。假如光有前面一个关键词，即食品中有有毒有害物质，不一定构成食品安全问题。响当当的北京烤鸭皮中确实有对人的致癌物，还不是一种，统称为多环芳烃。但是，由于它只在烤鸭皮里存在，烤鸭肉里没有，而且在烤鸭皮里含量很低，人们也不天天吃烤鸭，因此对人体健康没有害处。所以我们并不认为吃北京烤鸭构成食品安全问题，或者说吃北京烤鸭是不安全的。</w:t>
      </w:r>
    </w:p>
    <w:p>
      <w:pPr>
        <w:rPr>
          <w:rFonts w:hint="eastAsia"/>
          <w:lang w:val="en-US" w:eastAsia="zh-Hans"/>
        </w:rPr>
      </w:pPr>
      <w:r>
        <w:rPr>
          <w:rFonts w:hint="eastAsia"/>
          <w:lang w:val="en-US" w:eastAsia="zh-Hans"/>
        </w:rPr>
        <w:t>上述文字重在强调</w:t>
      </w:r>
    </w:p>
    <w:p>
      <w:pPr>
        <w:rPr>
          <w:rFonts w:hint="eastAsia"/>
          <w:lang w:val="en-US" w:eastAsia="zh-Hans"/>
        </w:rPr>
      </w:pPr>
      <w:r>
        <w:rPr>
          <w:rFonts w:hint="eastAsia"/>
          <w:lang w:val="en-US" w:eastAsia="zh-Hans"/>
        </w:rPr>
        <w:t>A.世界卫生组织对食品安全的定义</w:t>
      </w:r>
    </w:p>
    <w:p>
      <w:pPr>
        <w:rPr>
          <w:rFonts w:hint="eastAsia"/>
          <w:lang w:val="en-US" w:eastAsia="zh-Hans"/>
        </w:rPr>
      </w:pPr>
      <w:r>
        <w:rPr>
          <w:rFonts w:hint="eastAsia"/>
          <w:lang w:val="en-US" w:eastAsia="zh-Hans"/>
        </w:rPr>
        <w:t>B.构成食品安全问题的必备要素</w:t>
      </w:r>
    </w:p>
    <w:p>
      <w:pPr>
        <w:rPr>
          <w:rFonts w:hint="eastAsia"/>
          <w:lang w:val="en-US" w:eastAsia="zh-Hans"/>
        </w:rPr>
      </w:pPr>
      <w:r>
        <w:rPr>
          <w:rFonts w:hint="eastAsia"/>
          <w:lang w:val="en-US" w:eastAsia="zh-Hans"/>
        </w:rPr>
        <w:t>C.北京烤鸭对人体没有害处，不构成食品安全问题</w:t>
      </w:r>
    </w:p>
    <w:p>
      <w:pPr>
        <w:rPr>
          <w:rFonts w:hint="eastAsia"/>
          <w:lang w:val="en-US" w:eastAsia="zh-Hans"/>
        </w:rPr>
      </w:pPr>
      <w:r>
        <w:rPr>
          <w:rFonts w:hint="eastAsia"/>
          <w:lang w:val="en-US" w:eastAsia="zh-Hans"/>
        </w:rPr>
        <w:t>D.多环芳烃只存在于烤鸭皮中，且含量很低，对人体没有影响</w:t>
      </w:r>
    </w:p>
    <w:p>
      <w:pPr>
        <w:rPr>
          <w:rFonts w:hint="eastAsia"/>
          <w:lang w:val="en-US" w:eastAsia="zh-Hans"/>
        </w:rPr>
      </w:pPr>
      <w:r>
        <w:rPr>
          <w:rFonts w:hint="eastAsia"/>
          <w:lang w:val="en-US" w:eastAsia="zh-Hans"/>
        </w:rPr>
        <w:t>【例12】之前普遍认为,曾侯乙编钟的发现打破了“中国的七声音阶源自欧洲”的结论，事实并非如此。从1984年开始，在贾湖遗址先后出土了30多支用丹顶鹤尺骨制成的骨笛，磨制精细，共7孔，已经能吹出七声音阶。贾湖古笛是新石器时代晚期的产物，也就是说，在8000多年前，中国就已经有七音了，曾侯乙编钟的出土只是又一个重要佐证而已。</w:t>
      </w:r>
    </w:p>
    <w:p>
      <w:pPr>
        <w:rPr>
          <w:rFonts w:hint="eastAsia"/>
          <w:lang w:val="en-US" w:eastAsia="zh-Hans"/>
        </w:rPr>
      </w:pPr>
      <w:r>
        <w:rPr>
          <w:rFonts w:hint="eastAsia"/>
          <w:lang w:val="en-US" w:eastAsia="zh-Hans"/>
        </w:rPr>
        <w:t>这段文字意在说明：</w:t>
      </w:r>
    </w:p>
    <w:p>
      <w:pPr>
        <w:rPr>
          <w:rFonts w:hint="eastAsia"/>
          <w:lang w:val="en-US" w:eastAsia="zh-Hans"/>
        </w:rPr>
      </w:pPr>
      <w:r>
        <w:rPr>
          <w:rFonts w:hint="eastAsia"/>
          <w:lang w:val="en-US" w:eastAsia="zh-Hans"/>
        </w:rPr>
        <w:t>A.打破“中国的七声音阶源自欧洲”结论的是贾湖骨笛</w:t>
      </w:r>
    </w:p>
    <w:p>
      <w:pPr>
        <w:rPr>
          <w:rFonts w:hint="eastAsia"/>
          <w:lang w:val="en-US" w:eastAsia="zh-Hans"/>
        </w:rPr>
      </w:pPr>
      <w:r>
        <w:rPr>
          <w:rFonts w:hint="eastAsia"/>
          <w:lang w:val="en-US" w:eastAsia="zh-Hans"/>
        </w:rPr>
        <w:t>B.贾湖骨笛证明中国在八千多年前就出现了七声音阶</w:t>
      </w:r>
    </w:p>
    <w:p>
      <w:pPr>
        <w:rPr>
          <w:rFonts w:hint="eastAsia"/>
          <w:lang w:val="en-US" w:eastAsia="zh-Hans"/>
        </w:rPr>
      </w:pPr>
      <w:r>
        <w:rPr>
          <w:rFonts w:hint="eastAsia"/>
          <w:lang w:val="en-US" w:eastAsia="zh-Hans"/>
        </w:rPr>
        <w:t>C.贾湖骨笛是世界上七声音阶产生的最早证明</w:t>
      </w:r>
    </w:p>
    <w:p>
      <w:pPr>
        <w:rPr>
          <w:rFonts w:hint="eastAsia"/>
          <w:lang w:val="en-US" w:eastAsia="zh-Hans"/>
        </w:rPr>
      </w:pPr>
      <w:r>
        <w:rPr>
          <w:rFonts w:hint="eastAsia"/>
          <w:lang w:val="en-US" w:eastAsia="zh-Hans"/>
        </w:rPr>
        <w:t>D.贾湖骨笛证明七声音阶是从中国流传出去的</w:t>
      </w:r>
    </w:p>
    <w:p>
      <w:pPr>
        <w:rPr>
          <w:rFonts w:hint="eastAsia"/>
          <w:lang w:val="en-US" w:eastAsia="zh-Hans"/>
        </w:rPr>
      </w:pPr>
      <w:r>
        <w:rPr>
          <w:rFonts w:hint="eastAsia"/>
          <w:lang w:val="en-US" w:eastAsia="zh-Hans"/>
        </w:rPr>
        <w:t>【例13】中国传统诗的历史表明，文学吟诵乃是伴随着近体律诗的成熟而成熟起来的。当最好的近体诗人出现时，真正意义上的文学吟诵才得以诞生。清人方世举《兰丛诗话》评说杜律云：“唐之创律诗也，五言犹承齐、梁格诗而整饬其音调。七言则沈、宋新裁。其体最时，其格最下，然却最难，尺幅窄而束缚紧也。能不受其画地湿薪者，惟有老杜，法度整严而又宽舒，音容郁丽而又大雅，律之全体大用，金科玉律也。”杜甫是公认的唐代最好的律诗作者，他不仅“吟”出了人间最好的律诗，同时也给后人提供了一把量尺，帮助我们从良莠不齐的诗歌遗产当中，选择出最好的诗来传承文学的吟诵。</w:t>
      </w:r>
    </w:p>
    <w:p>
      <w:pPr>
        <w:rPr>
          <w:rFonts w:hint="eastAsia"/>
          <w:lang w:val="en-US" w:eastAsia="zh-Hans"/>
        </w:rPr>
      </w:pPr>
      <w:r>
        <w:rPr>
          <w:rFonts w:hint="eastAsia"/>
          <w:lang w:val="en-US" w:eastAsia="zh-Hans"/>
        </w:rPr>
        <w:t>这段文字主要说明：</w:t>
      </w:r>
    </w:p>
    <w:p>
      <w:pPr>
        <w:rPr>
          <w:rFonts w:hint="eastAsia"/>
          <w:lang w:val="en-US" w:eastAsia="zh-Hans"/>
        </w:rPr>
      </w:pPr>
      <w:r>
        <w:rPr>
          <w:rFonts w:hint="eastAsia"/>
          <w:lang w:val="en-US" w:eastAsia="zh-Hans"/>
        </w:rPr>
        <w:t>A. 什么是真正意义上的文学吟诵</w:t>
      </w:r>
    </w:p>
    <w:p>
      <w:pPr>
        <w:rPr>
          <w:rFonts w:hint="eastAsia"/>
          <w:lang w:val="en-US" w:eastAsia="zh-Hans"/>
        </w:rPr>
      </w:pPr>
      <w:r>
        <w:rPr>
          <w:rFonts w:hint="eastAsia"/>
          <w:lang w:val="en-US" w:eastAsia="zh-Hans"/>
        </w:rPr>
        <w:t>B. 如何从良莠不齐的诗歌中选出最好的诗</w:t>
      </w:r>
    </w:p>
    <w:p>
      <w:pPr>
        <w:rPr>
          <w:rFonts w:hint="eastAsia"/>
          <w:lang w:val="en-US" w:eastAsia="zh-Hans"/>
        </w:rPr>
      </w:pPr>
      <w:r>
        <w:rPr>
          <w:rFonts w:hint="eastAsia"/>
          <w:lang w:val="en-US" w:eastAsia="zh-Hans"/>
        </w:rPr>
        <w:t>C. 文学吟诵的发展与近体律诗有紧密关系</w:t>
      </w:r>
    </w:p>
    <w:p>
      <w:pPr>
        <w:rPr>
          <w:rFonts w:hint="eastAsia"/>
          <w:lang w:val="en-US" w:eastAsia="zh-Hans"/>
        </w:rPr>
      </w:pPr>
      <w:r>
        <w:rPr>
          <w:rFonts w:hint="eastAsia"/>
          <w:lang w:val="en-US" w:eastAsia="zh-Hans"/>
        </w:rPr>
        <w:t>D. 杜甫是公认的唐代最好的律诗作者</w:t>
      </w:r>
    </w:p>
    <w:p>
      <w:pPr>
        <w:rPr>
          <w:rFonts w:hint="eastAsia"/>
          <w:lang w:val="en-US" w:eastAsia="zh-Hans"/>
        </w:rPr>
      </w:pPr>
      <w:r>
        <w:rPr>
          <w:rFonts w:hint="eastAsia"/>
          <w:lang w:val="en-US" w:eastAsia="zh-Hans"/>
        </w:rPr>
        <w:t>【例14】人们通常以为人口爆炸是当今时代特有的现象，其实不然。生产技术获得大突破时，都会伴随着壮观的人口增长。原因很明显，技术的发展导致生产率的提高，从而使能供养的人口大大增加。从旧石器时代初期到后期，技术初期的人口为12.5万人，末期为532万人，增长了40倍以上，堪比后来随历次技术革命而出现的人口爆炸。</w:t>
      </w:r>
    </w:p>
    <w:p>
      <w:pPr>
        <w:rPr>
          <w:rFonts w:hint="eastAsia"/>
          <w:lang w:val="en-US" w:eastAsia="zh-Hans"/>
        </w:rPr>
      </w:pPr>
      <w:r>
        <w:rPr>
          <w:rFonts w:hint="eastAsia"/>
          <w:lang w:val="en-US" w:eastAsia="zh-Hans"/>
        </w:rPr>
        <w:t>这段文字主要想强调：</w:t>
      </w:r>
    </w:p>
    <w:p>
      <w:pPr>
        <w:rPr>
          <w:rFonts w:hint="eastAsia"/>
          <w:lang w:val="en-US" w:eastAsia="zh-Hans"/>
        </w:rPr>
      </w:pPr>
      <w:r>
        <w:rPr>
          <w:rFonts w:hint="eastAsia"/>
          <w:lang w:val="en-US" w:eastAsia="zh-Hans"/>
        </w:rPr>
        <w:t>A.古今人口变化规律的异同</w:t>
      </w:r>
    </w:p>
    <w:p>
      <w:pPr>
        <w:rPr>
          <w:rFonts w:hint="eastAsia"/>
          <w:lang w:val="en-US" w:eastAsia="zh-Hans"/>
        </w:rPr>
      </w:pPr>
      <w:r>
        <w:rPr>
          <w:rFonts w:hint="eastAsia"/>
          <w:lang w:val="en-US" w:eastAsia="zh-Hans"/>
        </w:rPr>
        <w:t>B.人口增长与生产技术的关系</w:t>
      </w:r>
    </w:p>
    <w:p>
      <w:pPr>
        <w:rPr>
          <w:rFonts w:hint="eastAsia"/>
          <w:lang w:val="en-US" w:eastAsia="zh-Hans"/>
        </w:rPr>
      </w:pPr>
      <w:r>
        <w:rPr>
          <w:rFonts w:hint="eastAsia"/>
          <w:lang w:val="en-US" w:eastAsia="zh-Hans"/>
        </w:rPr>
        <w:t>C.技术进步对人类的重要作用</w:t>
      </w:r>
    </w:p>
    <w:p>
      <w:pPr>
        <w:rPr>
          <w:rFonts w:hint="eastAsia"/>
          <w:lang w:val="en-US" w:eastAsia="zh-Hans"/>
        </w:rPr>
      </w:pPr>
      <w:r>
        <w:rPr>
          <w:rFonts w:hint="eastAsia"/>
          <w:lang w:val="en-US" w:eastAsia="zh-Hans"/>
        </w:rPr>
        <w:t>D.旧石器时代人口规模变化趋势</w:t>
      </w:r>
    </w:p>
    <w:p>
      <w:pPr>
        <w:rPr>
          <w:rFonts w:hint="eastAsia"/>
          <w:lang w:val="en-US" w:eastAsia="zh-Hans"/>
        </w:rPr>
      </w:pPr>
      <w:r>
        <w:rPr>
          <w:rFonts w:hint="eastAsia"/>
          <w:lang w:val="en-US" w:eastAsia="zh-Hans"/>
        </w:rPr>
        <w:t>【例15】专家认为，近视一旦发生，不可逆转。特别是在低年龄阶段发生近视的孩子，更容易变成高度近视，导致视力损伤。而户外活动是最简单的预防近视方式，充分接触阳光可以有效地保护视力。每天2小时、每周10小时以上的户外活动，可使青少年的近视发生率降低10%以上。这主要因为太阳的光照强度比室内光照强度高数百倍，光照越强，多巴胺释放量越多，而多巴胺能抑制近视的发生发展。高强度光照一方面可使瞳孔缩小、景深加深、模糊减少，另一方面也能起到抑制近视的作用。</w:t>
      </w:r>
    </w:p>
    <w:p>
      <w:pPr>
        <w:rPr>
          <w:rFonts w:hint="eastAsia"/>
          <w:lang w:val="en-US" w:eastAsia="zh-Hans"/>
        </w:rPr>
      </w:pPr>
      <w:r>
        <w:rPr>
          <w:rFonts w:hint="eastAsia"/>
          <w:lang w:val="en-US" w:eastAsia="zh-Hans"/>
        </w:rPr>
        <w:t>这段文字重在说明：</w:t>
      </w:r>
    </w:p>
    <w:p>
      <w:pPr>
        <w:rPr>
          <w:rFonts w:hint="eastAsia"/>
          <w:lang w:val="en-US" w:eastAsia="zh-Hans"/>
        </w:rPr>
      </w:pPr>
      <w:r>
        <w:rPr>
          <w:rFonts w:hint="eastAsia"/>
          <w:lang w:val="en-US" w:eastAsia="zh-Hans"/>
        </w:rPr>
        <w:t>A. 低龄近视是光照弱引发的视力损伤</w:t>
      </w:r>
    </w:p>
    <w:p>
      <w:pPr>
        <w:rPr>
          <w:rFonts w:hint="eastAsia"/>
          <w:lang w:val="en-US" w:eastAsia="zh-Hans"/>
        </w:rPr>
      </w:pPr>
      <w:r>
        <w:rPr>
          <w:rFonts w:hint="eastAsia"/>
          <w:lang w:val="en-US" w:eastAsia="zh-Hans"/>
        </w:rPr>
        <w:t>B. 太阳光照能有效抑制近视发生发展</w:t>
      </w:r>
    </w:p>
    <w:p>
      <w:pPr>
        <w:rPr>
          <w:rFonts w:hint="eastAsia"/>
          <w:lang w:val="en-US" w:eastAsia="zh-Hans"/>
        </w:rPr>
      </w:pPr>
      <w:r>
        <w:rPr>
          <w:rFonts w:hint="eastAsia"/>
          <w:lang w:val="en-US" w:eastAsia="zh-Hans"/>
        </w:rPr>
        <w:t>C. 光照强度与近视发生率呈现负相关</w:t>
      </w:r>
    </w:p>
    <w:p>
      <w:pPr>
        <w:rPr>
          <w:rFonts w:hint="eastAsia"/>
          <w:lang w:val="en-US" w:eastAsia="zh-Hans"/>
        </w:rPr>
      </w:pPr>
      <w:r>
        <w:rPr>
          <w:rFonts w:hint="eastAsia"/>
          <w:lang w:val="en-US" w:eastAsia="zh-Hans"/>
        </w:rPr>
        <w:t>D. 户外活动可以有效预防近视的发生</w:t>
      </w:r>
    </w:p>
    <w:p>
      <w:pPr>
        <w:rPr>
          <w:rFonts w:hint="eastAsia"/>
          <w:lang w:val="en-US" w:eastAsia="zh-Hans"/>
        </w:rPr>
      </w:pPr>
      <w:r>
        <w:rPr>
          <w:rFonts w:hint="eastAsia"/>
          <w:lang w:val="en-US" w:eastAsia="zh-Hans"/>
        </w:rPr>
        <w:t>【例16】灰尘是人类健康的大敌，因为它可能传播疾病，工业粉尘、纤尘能使工人患上各种职业病，过多的灰尘还会造成环境污染，诱发人类呼吸道疾病等等。但是，灰尘的功劳也决不能抹杀。假如大气中没有灰尘，太阳光就得不到吸收、反射、散射和折射，天空不是太亮，就是太黑。灰尘是吸湿性微粒，没有它这个核心，空中的水汽无法凝结，天上的云就难以形成，地表失去了云层的覆盖，就会变得干旱贫瘠，天气不是太热，就是太冷。没有灰尘，宇宙中的许多有害射线会毫无阻挡闯进地球表面，并对人类和各种生物产生致命的威胁。</w:t>
      </w:r>
    </w:p>
    <w:p>
      <w:pPr>
        <w:rPr>
          <w:rFonts w:hint="eastAsia"/>
          <w:lang w:val="en-US" w:eastAsia="zh-Hans"/>
        </w:rPr>
      </w:pPr>
      <w:r>
        <w:rPr>
          <w:rFonts w:hint="eastAsia"/>
          <w:lang w:val="en-US" w:eastAsia="zh-Hans"/>
        </w:rPr>
        <w:t>这段文字主要谈论的是（    ）。</w:t>
      </w:r>
    </w:p>
    <w:p>
      <w:pPr>
        <w:rPr>
          <w:rFonts w:hint="eastAsia"/>
          <w:lang w:val="en-US" w:eastAsia="zh-Hans"/>
        </w:rPr>
      </w:pPr>
      <w:r>
        <w:rPr>
          <w:rFonts w:hint="eastAsia"/>
          <w:lang w:val="en-US" w:eastAsia="zh-Hans"/>
        </w:rPr>
        <w:t>A.灰尘会给人带来大量的危害</w:t>
      </w:r>
      <w:r>
        <w:rPr>
          <w:rFonts w:hint="eastAsia"/>
          <w:lang w:val="en-US" w:eastAsia="zh-Hans"/>
        </w:rPr>
        <w:tab/>
      </w:r>
    </w:p>
    <w:p>
      <w:pPr>
        <w:rPr>
          <w:rFonts w:hint="eastAsia"/>
          <w:lang w:val="en-US" w:eastAsia="zh-Hans"/>
        </w:rPr>
      </w:pPr>
      <w:r>
        <w:rPr>
          <w:rFonts w:hint="eastAsia"/>
          <w:lang w:val="en-US" w:eastAsia="zh-Hans"/>
        </w:rPr>
        <w:t>B.我们要重视灰尘的作用</w:t>
      </w:r>
    </w:p>
    <w:p>
      <w:pPr>
        <w:rPr>
          <w:rFonts w:hint="eastAsia"/>
          <w:lang w:val="en-US" w:eastAsia="zh-Hans"/>
        </w:rPr>
      </w:pPr>
      <w:r>
        <w:rPr>
          <w:rFonts w:hint="eastAsia"/>
          <w:lang w:val="en-US" w:eastAsia="zh-Hans"/>
        </w:rPr>
        <w:t>C.灰尘对于人类的有利作用</w:t>
      </w:r>
      <w:r>
        <w:rPr>
          <w:rFonts w:hint="eastAsia"/>
          <w:lang w:val="en-US" w:eastAsia="zh-Hans"/>
        </w:rPr>
        <w:tab/>
      </w:r>
    </w:p>
    <w:p>
      <w:pPr>
        <w:rPr>
          <w:rFonts w:hint="eastAsia"/>
          <w:lang w:val="en-US" w:eastAsia="zh-Hans"/>
        </w:rPr>
      </w:pPr>
      <w:r>
        <w:rPr>
          <w:rFonts w:hint="eastAsia"/>
          <w:lang w:val="en-US" w:eastAsia="zh-Hans"/>
        </w:rPr>
        <w:t>D.灰尘对人类的作用利大于弊</w:t>
      </w:r>
    </w:p>
    <w:p>
      <w:pPr>
        <w:rPr>
          <w:rFonts w:hint="eastAsia"/>
          <w:lang w:val="en-US" w:eastAsia="zh-Hans"/>
        </w:rPr>
      </w:pPr>
      <w:r>
        <w:rPr>
          <w:rFonts w:hint="eastAsia"/>
          <w:lang w:val="en-US" w:eastAsia="zh-Hans"/>
        </w:rPr>
        <w:t>【例17】政府每出台一项经济政策，都会改变某些利益集团的收益预期。出于自利，这些利益集团总会试图通过各种行为选择，来抵消政策对他们造成的损失。此时如果政府果真因此而改变原有的政策，其结果不仅使政府出台的政策失效，更严重的是使政府的经济调控能力因丧失公信力而不断下降。</w:t>
      </w:r>
    </w:p>
    <w:p>
      <w:pPr>
        <w:rPr>
          <w:rFonts w:hint="eastAsia"/>
          <w:lang w:val="en-US" w:eastAsia="zh-Hans"/>
        </w:rPr>
      </w:pPr>
      <w:r>
        <w:rPr>
          <w:rFonts w:hint="eastAsia"/>
          <w:lang w:val="en-US" w:eastAsia="zh-Hans"/>
        </w:rPr>
        <w:t>　这段文字主要论述了：</w:t>
      </w:r>
    </w:p>
    <w:p>
      <w:pPr>
        <w:rPr>
          <w:rFonts w:hint="eastAsia"/>
          <w:lang w:val="en-US" w:eastAsia="zh-Hans"/>
        </w:rPr>
      </w:pPr>
      <w:r>
        <w:rPr>
          <w:rFonts w:hint="eastAsia"/>
          <w:lang w:val="en-US" w:eastAsia="zh-Hans"/>
        </w:rPr>
        <w:t xml:space="preserve">  A.政府制定经济政策遇到的阻力</w:t>
      </w:r>
    </w:p>
    <w:p>
      <w:pPr>
        <w:rPr>
          <w:rFonts w:hint="eastAsia"/>
          <w:lang w:val="en-US" w:eastAsia="zh-Hans"/>
        </w:rPr>
      </w:pPr>
      <w:r>
        <w:rPr>
          <w:rFonts w:hint="eastAsia"/>
          <w:lang w:val="en-US" w:eastAsia="zh-Hans"/>
        </w:rPr>
        <w:t xml:space="preserve">  B.政府要对其制定的政策持续贯彻</w:t>
      </w:r>
    </w:p>
    <w:p>
      <w:pPr>
        <w:rPr>
          <w:rFonts w:hint="eastAsia"/>
          <w:lang w:val="en-US" w:eastAsia="zh-Hans"/>
        </w:rPr>
      </w:pPr>
      <w:r>
        <w:rPr>
          <w:rFonts w:hint="eastAsia"/>
          <w:lang w:val="en-US" w:eastAsia="zh-Hans"/>
        </w:rPr>
        <w:t xml:space="preserve">  C.制定经济政策时必须考虑到的因素</w:t>
      </w:r>
    </w:p>
    <w:p>
      <w:r>
        <w:rPr>
          <w:rFonts w:hint="eastAsia"/>
          <w:lang w:val="en-US" w:eastAsia="zh-Hans"/>
        </w:rPr>
        <w:t xml:space="preserve">  D.政府对宏观经济的调控能力</w:t>
      </w:r>
    </w:p>
    <w:p>
      <w:pPr>
        <w:ind w:left="0" w:leftChars="0" w:firstLine="0" w:firstLineChars="0"/>
        <w:rPr>
          <w:rFonts w:hint="eastAsia"/>
          <w:lang w:val="en-US" w:eastAsia="zh-Hans"/>
        </w:rPr>
      </w:pPr>
    </w:p>
    <w:p>
      <w:pPr>
        <w:ind w:left="0" w:leftChars="0" w:firstLine="0" w:firstLineChars="0"/>
        <w:rPr>
          <w:rFonts w:hint="eastAsia"/>
          <w:lang w:val="en-US" w:eastAsia="zh-Hans"/>
        </w:rPr>
      </w:pPr>
    </w:p>
    <w:p>
      <w:pPr>
        <w:rPr>
          <w:rFonts w:hint="eastAsia"/>
          <w:lang w:val="en-US" w:eastAsia="zh-Hans"/>
        </w:rPr>
      </w:pPr>
    </w:p>
    <w:p>
      <w:pPr>
        <w:pStyle w:val="3"/>
        <w:numPr>
          <w:ilvl w:val="0"/>
          <w:numId w:val="0"/>
        </w:numPr>
        <w:jc w:val="center"/>
      </w:pPr>
      <w:bookmarkStart w:id="0" w:name="_Toc3367469"/>
      <w:r>
        <w:rPr>
          <w:rFonts w:hint="eastAsia"/>
          <w:lang w:val="en-US" w:eastAsia="zh-Hans"/>
        </w:rPr>
        <w:t>第二节</w:t>
      </w:r>
      <w:r>
        <w:t xml:space="preserve"> </w:t>
      </w:r>
      <w:bookmarkEnd w:id="0"/>
      <w:r>
        <w:rPr>
          <w:rFonts w:hint="eastAsia"/>
          <w:lang w:val="en-US" w:eastAsia="zh-Hans"/>
        </w:rPr>
        <w:t>一张图带你学会所有主旨意图</w:t>
      </w:r>
    </w:p>
    <w:p>
      <w:pPr>
        <w:pStyle w:val="4"/>
        <w:numPr>
          <w:ilvl w:val="2"/>
          <w:numId w:val="1"/>
        </w:numPr>
        <w:ind w:left="0" w:firstLine="0"/>
      </w:pPr>
      <w:r>
        <w:rPr>
          <w:rFonts w:hint="eastAsia"/>
          <w:lang w:val="en-US" w:eastAsia="zh-Hans"/>
        </w:rPr>
        <w:t>理论总结</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numPr>
          <w:ilvl w:val="2"/>
          <w:numId w:val="1"/>
        </w:numPr>
        <w:ind w:left="0" w:firstLine="0"/>
        <w:rPr>
          <w:rFonts w:hint="eastAsia"/>
        </w:rPr>
      </w:pPr>
      <w:r>
        <w:rPr>
          <w:rFonts w:hint="eastAsia"/>
          <w:lang w:val="en-US" w:eastAsia="zh-Hans"/>
        </w:rPr>
        <w:t>例题精讲</w:t>
      </w:r>
    </w:p>
    <w:p>
      <w:pPr>
        <w:rPr>
          <w:rFonts w:hint="eastAsia"/>
        </w:rPr>
      </w:pPr>
      <w:r>
        <w:rPr>
          <w:rFonts w:hint="eastAsia"/>
        </w:rPr>
        <w:t>【例1】作为一个拥有五千年不间断文明史的古国，我国拥有十分丰富的非物质文化遗产。这些活态的文化不仅构成了中华民族深厚的文化底蕴，也承载着中华民族文化渊源的基因。但随着我国现代化建设的加速、文化标准化及环境条件的变化，尚有不计其数的文化遗产正处于濒危状态，它们犹如一个个影子，随时都可能消亡。</w:t>
      </w:r>
    </w:p>
    <w:p>
      <w:pPr>
        <w:rPr>
          <w:rFonts w:hint="eastAsia"/>
        </w:rPr>
      </w:pPr>
      <w:r>
        <w:rPr>
          <w:rFonts w:hint="eastAsia"/>
        </w:rPr>
        <w:t xml:space="preserve"> 对这段文字概括最准确的是（    ）</w:t>
      </w:r>
    </w:p>
    <w:p>
      <w:pPr>
        <w:rPr>
          <w:rFonts w:hint="eastAsia"/>
        </w:rPr>
      </w:pPr>
      <w:r>
        <w:rPr>
          <w:rFonts w:hint="eastAsia"/>
        </w:rPr>
        <w:t>A．文化遗产保护工作要有新思路</w:t>
      </w:r>
      <w:r>
        <w:rPr>
          <w:rFonts w:hint="eastAsia"/>
        </w:rPr>
        <w:tab/>
      </w:r>
      <w:r>
        <w:rPr>
          <w:rFonts w:hint="eastAsia"/>
        </w:rPr>
        <w:tab/>
      </w:r>
      <w:r>
        <w:rPr>
          <w:rFonts w:hint="eastAsia"/>
        </w:rPr>
        <w:tab/>
      </w:r>
    </w:p>
    <w:p>
      <w:pPr>
        <w:rPr>
          <w:rFonts w:hint="eastAsia"/>
        </w:rPr>
      </w:pPr>
      <w:r>
        <w:rPr>
          <w:rFonts w:hint="eastAsia"/>
        </w:rPr>
        <w:t>B．要重视现代化建设带来的新问题</w:t>
      </w:r>
    </w:p>
    <w:p>
      <w:pPr>
        <w:rPr>
          <w:rFonts w:hint="eastAsia"/>
        </w:rPr>
      </w:pPr>
      <w:r>
        <w:rPr>
          <w:rFonts w:hint="eastAsia"/>
        </w:rPr>
        <w:t>C．新形势下亟需加强文化遗产保护</w:t>
      </w:r>
      <w:r>
        <w:rPr>
          <w:rFonts w:hint="eastAsia"/>
        </w:rPr>
        <w:tab/>
      </w:r>
      <w:r>
        <w:rPr>
          <w:rFonts w:hint="eastAsia"/>
        </w:rPr>
        <w:tab/>
      </w:r>
      <w:r>
        <w:rPr>
          <w:rFonts w:hint="eastAsia"/>
        </w:rPr>
        <w:tab/>
      </w:r>
    </w:p>
    <w:p>
      <w:pPr>
        <w:rPr>
          <w:rFonts w:hint="eastAsia"/>
        </w:rPr>
      </w:pPr>
      <w:r>
        <w:rPr>
          <w:rFonts w:hint="eastAsia"/>
        </w:rPr>
        <w:t>D．诸多因素威胁着文化遗产的生存状态</w:t>
      </w:r>
    </w:p>
    <w:p>
      <w:pPr>
        <w:rPr>
          <w:rFonts w:hint="eastAsia"/>
        </w:rPr>
      </w:pPr>
      <w:r>
        <w:rPr>
          <w:rFonts w:hint="eastAsia"/>
        </w:rPr>
        <w:t>【例2】研究发现，人们每天都会进行几十次甚至上百次的比较行为。这种行为自儿童期开始出现，于青春期达到顶峰。从生理机制上来说，人的大脑里有一组和奖赏机制有关的神经元进行比较，这组神经元在青少年时特别活跃。随着年龄的增长，人们对自己的认识会越来越清晰，与他人的比较对自身造成的影响理应越来越少，但也有部分成年人仍处在“永恒青少年”的状态，依旧需借助比较、旁人的评价来获得自我定位。尤其是现在只要打开社交媒体，立刻就能看到别人成功的信息。比如，刚和男朋友吵完架，点开朋友圈就看到有人秀恩爱；刚被解雇，就看到别人发微博说换了个好工作……这些信息不是针对你发的，却给你带来了不必要的“自尊损伤”激发了内在的攀比机制。</w:t>
      </w:r>
    </w:p>
    <w:p>
      <w:pPr>
        <w:rPr>
          <w:rFonts w:hint="eastAsia"/>
        </w:rPr>
      </w:pPr>
      <w:r>
        <w:rPr>
          <w:rFonts w:hint="eastAsia"/>
        </w:rPr>
        <w:t>这段文字意在说明：</w:t>
      </w:r>
    </w:p>
    <w:p>
      <w:pPr>
        <w:rPr>
          <w:rFonts w:hint="eastAsia"/>
        </w:rPr>
      </w:pPr>
      <w:r>
        <w:rPr>
          <w:rFonts w:hint="eastAsia"/>
        </w:rPr>
        <w:t>A.青少年的攀比心理要重于成年人</w:t>
      </w:r>
    </w:p>
    <w:p>
      <w:pPr>
        <w:rPr>
          <w:rFonts w:hint="eastAsia"/>
        </w:rPr>
      </w:pPr>
      <w:r>
        <w:rPr>
          <w:rFonts w:hint="eastAsia"/>
        </w:rPr>
        <w:t>B.成年人容易因攀比而陷入自我否定和怀疑</w:t>
      </w:r>
    </w:p>
    <w:p>
      <w:pPr>
        <w:rPr>
          <w:rFonts w:hint="eastAsia"/>
        </w:rPr>
      </w:pPr>
      <w:r>
        <w:rPr>
          <w:rFonts w:hint="eastAsia"/>
        </w:rPr>
        <w:t>C.社交媒体助长人们的攀比心理和攀比行为</w:t>
      </w:r>
    </w:p>
    <w:p>
      <w:pPr>
        <w:rPr>
          <w:rFonts w:hint="eastAsia"/>
        </w:rPr>
      </w:pPr>
      <w:r>
        <w:rPr>
          <w:rFonts w:hint="eastAsia"/>
        </w:rPr>
        <w:t>D.人们要注重自评，而非他评</w:t>
      </w:r>
    </w:p>
    <w:p>
      <w:pPr>
        <w:rPr>
          <w:rFonts w:hint="eastAsia"/>
        </w:rPr>
      </w:pPr>
      <w:r>
        <w:rPr>
          <w:rFonts w:hint="eastAsia"/>
        </w:rPr>
        <w:t>【例3】目前，各城市的城管机构设置不尽相同，一般分为城建监察大队、城市管理局、城市管理行政执法局、城市管理委员会四种。由于城管工作实际是各自为政，没有一部专门的全国性法律来指导，各地方政府根据立法权限制定了一些地方性条例，但差异很大，难以系统化，并由此导致近年来各地不断出现一些“城管暴力执法”事件，影响到社会安定。</w:t>
      </w:r>
    </w:p>
    <w:p>
      <w:pPr>
        <w:rPr>
          <w:rFonts w:hint="eastAsia"/>
        </w:rPr>
      </w:pPr>
      <w:r>
        <w:rPr>
          <w:rFonts w:hint="eastAsia"/>
        </w:rPr>
        <w:t>这段文字意在说明：</w:t>
      </w:r>
    </w:p>
    <w:p>
      <w:pPr>
        <w:rPr>
          <w:rFonts w:hint="eastAsia"/>
        </w:rPr>
      </w:pPr>
      <w:r>
        <w:rPr>
          <w:rFonts w:hint="eastAsia"/>
        </w:rPr>
        <w:t>A.当前我国城市多头管理之“乱”</w:t>
      </w:r>
    </w:p>
    <w:p>
      <w:pPr>
        <w:rPr>
          <w:rFonts w:hint="eastAsia"/>
        </w:rPr>
      </w:pPr>
      <w:r>
        <w:rPr>
          <w:rFonts w:hint="eastAsia"/>
        </w:rPr>
        <w:t>B.城管执法问题是社会关注的焦点</w:t>
      </w:r>
    </w:p>
    <w:p>
      <w:pPr>
        <w:rPr>
          <w:rFonts w:hint="eastAsia"/>
        </w:rPr>
      </w:pPr>
      <w:r>
        <w:rPr>
          <w:rFonts w:hint="eastAsia"/>
        </w:rPr>
        <w:t>C.城管纳入法制轨道是当务之急</w:t>
      </w:r>
    </w:p>
    <w:p>
      <w:pPr>
        <w:rPr>
          <w:rFonts w:hint="eastAsia"/>
        </w:rPr>
      </w:pPr>
      <w:r>
        <w:rPr>
          <w:rFonts w:hint="eastAsia"/>
        </w:rPr>
        <w:t>D.有必要制定全国性的城管法规</w:t>
      </w:r>
    </w:p>
    <w:p>
      <w:pPr>
        <w:rPr>
          <w:rFonts w:hint="eastAsia"/>
        </w:rPr>
      </w:pPr>
      <w:r>
        <w:rPr>
          <w:rFonts w:hint="eastAsia"/>
        </w:rPr>
        <w:t>【例4】互联网时代是人机交互的时代，视觉、听觉、触觉在接入互联网的过程中尤为重要，而老年人多感官的衰老都为他们的“触网困难”埋下了伏笔。同时，任何一款新功能、任何一次灵活的界面转换都可能会造成他们在互联网中的“迷失”，成为阻拦他们“入网”的道道关卡。此外，软件更新频繁、无意中跳转到新页面、关不掉各类弹出式信息三类情况均给不少老年人带来了“触网”难题。</w:t>
      </w:r>
    </w:p>
    <w:p>
      <w:pPr>
        <w:rPr>
          <w:rFonts w:hint="eastAsia"/>
        </w:rPr>
      </w:pPr>
      <w:r>
        <w:rPr>
          <w:rFonts w:hint="eastAsia"/>
        </w:rPr>
        <w:t>这段文字意在说明：</w:t>
      </w:r>
    </w:p>
    <w:p>
      <w:pPr>
        <w:rPr>
          <w:rFonts w:hint="eastAsia"/>
        </w:rPr>
      </w:pPr>
      <w:r>
        <w:rPr>
          <w:rFonts w:hint="eastAsia"/>
        </w:rPr>
        <w:t>A.数字时代如何助力老年人“老有所安”</w:t>
      </w:r>
    </w:p>
    <w:p>
      <w:pPr>
        <w:rPr>
          <w:rFonts w:hint="eastAsia"/>
        </w:rPr>
      </w:pPr>
      <w:r>
        <w:rPr>
          <w:rFonts w:hint="eastAsia"/>
        </w:rPr>
        <w:t>B.入网障碍引发了老年人抵触入网心理</w:t>
      </w:r>
    </w:p>
    <w:p>
      <w:pPr>
        <w:rPr>
          <w:rFonts w:hint="eastAsia"/>
        </w:rPr>
      </w:pPr>
      <w:r>
        <w:rPr>
          <w:rFonts w:hint="eastAsia"/>
        </w:rPr>
        <w:t>C.互联网时代老年人上网面临多重困难</w:t>
      </w:r>
    </w:p>
    <w:p>
      <w:pPr>
        <w:rPr>
          <w:rFonts w:hint="eastAsia"/>
        </w:rPr>
      </w:pPr>
      <w:r>
        <w:rPr>
          <w:rFonts w:hint="eastAsia"/>
        </w:rPr>
        <w:t>D.互联网的适应化改造仍存在探索空间</w:t>
      </w:r>
    </w:p>
    <w:p>
      <w:pPr>
        <w:rPr>
          <w:rFonts w:hint="eastAsia"/>
        </w:rPr>
      </w:pPr>
      <w:r>
        <w:rPr>
          <w:rFonts w:hint="eastAsia"/>
        </w:rPr>
        <w:t>【例5】沉积物基准是指特定化学物质在沉积物中不对底栖生物或上覆水体质量产生危害的实际允许浓度，它既是对水质基准的完善，也是评价沉积物污染和生态风险的基础，是进行湖泊生态环境质量评价的基本要素。国外对沉积物基准的研究始于20世纪80年代，但还未形成完善和统一的沉积物基准体系，由于沉积物中污染物的迁移、转化、生物累积过程及界面过程的复杂性，目前仍缺乏关键的研究手段，国内已有不少科学家做了大量有益的探索，但研究仍然比较零散，还没有国家主管部门颁布湖泊沉积物基准规范。</w:t>
      </w:r>
    </w:p>
    <w:p>
      <w:pPr>
        <w:rPr>
          <w:rFonts w:hint="eastAsia"/>
        </w:rPr>
      </w:pPr>
      <w:r>
        <w:rPr>
          <w:rFonts w:hint="eastAsia"/>
        </w:rPr>
        <w:t>这段文字意在说明：</w:t>
      </w:r>
    </w:p>
    <w:p>
      <w:pPr>
        <w:rPr>
          <w:rFonts w:hint="eastAsia"/>
        </w:rPr>
      </w:pPr>
      <w:r>
        <w:rPr>
          <w:rFonts w:hint="eastAsia"/>
        </w:rPr>
        <w:t>A.亟需弥补现有沉积物基准体系的不足</w:t>
      </w:r>
    </w:p>
    <w:p>
      <w:pPr>
        <w:rPr>
          <w:rFonts w:hint="eastAsia"/>
        </w:rPr>
      </w:pPr>
      <w:r>
        <w:rPr>
          <w:rFonts w:hint="eastAsia"/>
        </w:rPr>
        <w:t>B.沉积物基准非常重要但研究未成体系</w:t>
      </w:r>
    </w:p>
    <w:p>
      <w:pPr>
        <w:rPr>
          <w:rFonts w:hint="eastAsia"/>
        </w:rPr>
      </w:pPr>
      <w:r>
        <w:rPr>
          <w:rFonts w:hint="eastAsia"/>
        </w:rPr>
        <w:t>C.沉积物基准为湖泊水环境重要研究内容</w:t>
      </w:r>
    </w:p>
    <w:p>
      <w:pPr>
        <w:rPr>
          <w:rFonts w:hint="eastAsia"/>
        </w:rPr>
      </w:pPr>
      <w:r>
        <w:rPr>
          <w:rFonts w:hint="eastAsia"/>
        </w:rPr>
        <w:t>D.沉积物基准的相关研究已经有较多进展</w:t>
      </w:r>
    </w:p>
    <w:p>
      <w:pPr>
        <w:rPr>
          <w:rFonts w:hint="eastAsia"/>
        </w:rPr>
      </w:pPr>
      <w:r>
        <w:rPr>
          <w:rFonts w:hint="eastAsia"/>
        </w:rPr>
        <w:t>【例6】从高层决心和公众自觉方面看，大气污染治理的步伐不断加快。调整能源结构、产业转型升级，需要政府更有所作为，这是无可争议的重头。同时，作为每位公民却可做到少些抱怨，多些从自身做起，比如不放鞭炮、多乘坐公共交通工具等等。</w:t>
      </w:r>
    </w:p>
    <w:p>
      <w:pPr>
        <w:rPr>
          <w:rFonts w:hint="eastAsia"/>
        </w:rPr>
      </w:pPr>
      <w:r>
        <w:rPr>
          <w:rFonts w:hint="eastAsia"/>
        </w:rPr>
        <w:t>作者通过这段文字主要想表达的是：</w:t>
      </w:r>
    </w:p>
    <w:p>
      <w:pPr>
        <w:rPr>
          <w:rFonts w:hint="eastAsia"/>
        </w:rPr>
      </w:pPr>
      <w:r>
        <w:rPr>
          <w:rFonts w:hint="eastAsia"/>
        </w:rPr>
        <w:t>A.每位公民在大气污染治理中都应承担相应责任</w:t>
      </w:r>
    </w:p>
    <w:p>
      <w:pPr>
        <w:rPr>
          <w:rFonts w:hint="eastAsia"/>
        </w:rPr>
      </w:pPr>
      <w:r>
        <w:rPr>
          <w:rFonts w:hint="eastAsia"/>
        </w:rPr>
        <w:t>B.大气污染治理需要政府与每位公民的共同努力</w:t>
      </w:r>
    </w:p>
    <w:p>
      <w:pPr>
        <w:rPr>
          <w:rFonts w:hint="eastAsia"/>
        </w:rPr>
      </w:pPr>
      <w:r>
        <w:rPr>
          <w:rFonts w:hint="eastAsia"/>
        </w:rPr>
        <w:t>C.政府在大气污染治理中应承担起最主要的责任</w:t>
      </w:r>
    </w:p>
    <w:p>
      <w:pPr>
        <w:rPr>
          <w:rFonts w:hint="eastAsia"/>
        </w:rPr>
      </w:pPr>
      <w:r>
        <w:rPr>
          <w:rFonts w:hint="eastAsia"/>
        </w:rPr>
        <w:t>D.政府与公民都已经开始积极投身于大气污染治理中</w:t>
      </w:r>
    </w:p>
    <w:p>
      <w:pPr>
        <w:rPr>
          <w:rFonts w:hint="eastAsia"/>
        </w:rPr>
      </w:pPr>
      <w:r>
        <w:rPr>
          <w:rFonts w:hint="eastAsia"/>
        </w:rPr>
        <w:t>【例7】在信息化时代和学习化社会进程里，学习权客观上要求国家能真正提供满足个体差异性发展的平等教育机会。但这并不意味着教育自由是一种没有限度的自由，当教育自由超越了教育目的的要求以及社会允许的范围时，就需要国家公权力予以保障。结合我国实际，除了对学习权进行立法保障外，最为主要的也最为可行的办法就是调整现有相关的法律法规，完善公民学习权利的法律法规保障细则，从共同利益视角保障学习权，为终身学习社会下的公民学习权利法律保障提出治理思路。</w:t>
      </w:r>
    </w:p>
    <w:p>
      <w:pPr>
        <w:rPr>
          <w:rFonts w:hint="eastAsia"/>
        </w:rPr>
      </w:pPr>
      <w:r>
        <w:rPr>
          <w:rFonts w:hint="eastAsia"/>
        </w:rPr>
        <w:t>这段文字意在说明：</w:t>
      </w:r>
    </w:p>
    <w:p>
      <w:pPr>
        <w:rPr>
          <w:rFonts w:hint="eastAsia"/>
        </w:rPr>
      </w:pPr>
      <w:r>
        <w:rPr>
          <w:rFonts w:hint="eastAsia"/>
        </w:rPr>
        <w:t>A.学习权利的法律保障</w:t>
      </w:r>
    </w:p>
    <w:p>
      <w:pPr>
        <w:rPr>
          <w:rFonts w:hint="eastAsia"/>
        </w:rPr>
      </w:pPr>
      <w:r>
        <w:rPr>
          <w:rFonts w:hint="eastAsia"/>
        </w:rPr>
        <w:t>B.国家公权力的重要性</w:t>
      </w:r>
    </w:p>
    <w:p>
      <w:pPr>
        <w:rPr>
          <w:rFonts w:hint="eastAsia"/>
        </w:rPr>
      </w:pPr>
      <w:r>
        <w:rPr>
          <w:rFonts w:hint="eastAsia"/>
        </w:rPr>
        <w:t>C.学习权的产生及权利性质</w:t>
      </w:r>
    </w:p>
    <w:p>
      <w:pPr>
        <w:rPr>
          <w:rFonts w:hint="eastAsia"/>
        </w:rPr>
      </w:pPr>
      <w:r>
        <w:rPr>
          <w:rFonts w:hint="eastAsia"/>
        </w:rPr>
        <w:t>D.学习权利需要公权力的保障</w:t>
      </w:r>
    </w:p>
    <w:p>
      <w:pPr>
        <w:rPr>
          <w:rFonts w:hint="eastAsia"/>
        </w:rPr>
      </w:pPr>
      <w:r>
        <w:rPr>
          <w:rFonts w:hint="eastAsia"/>
        </w:rPr>
        <w:t>【例8】 现实中医护人员和患者及家属往往站在不同角度考虑问题，受时间、环境、岗位责任等多种因素影响，医患之间沟通不顺畅，容易引发医患关系紧张和矛盾。但是有了医务社工，可以参与诊疗团队，从患者心理和社会角度提出诊疗建议，同时也可以耐心帮助患者理解诊疗方案，与医生和患者双方充分沟通提高诊疗效率，推动构建和谐医患关系。</w:t>
      </w:r>
    </w:p>
    <w:p>
      <w:pPr>
        <w:rPr>
          <w:rFonts w:hint="eastAsia"/>
        </w:rPr>
      </w:pPr>
      <w:r>
        <w:rPr>
          <w:rFonts w:hint="eastAsia"/>
        </w:rPr>
        <w:t>这段文字意在说明：</w:t>
      </w:r>
    </w:p>
    <w:p>
      <w:pPr>
        <w:rPr>
          <w:rFonts w:hint="eastAsia"/>
        </w:rPr>
      </w:pPr>
      <w:r>
        <w:rPr>
          <w:rFonts w:hint="eastAsia"/>
        </w:rPr>
        <w:t>A.医务社工的普及一定能够构建和谐医患关系</w:t>
      </w:r>
    </w:p>
    <w:p>
      <w:pPr>
        <w:rPr>
          <w:rFonts w:hint="eastAsia"/>
        </w:rPr>
      </w:pPr>
      <w:r>
        <w:rPr>
          <w:rFonts w:hint="eastAsia"/>
        </w:rPr>
        <w:t>B.医患关系紧张的原因是医护人员和家属沟通不畅</w:t>
      </w:r>
    </w:p>
    <w:p>
      <w:pPr>
        <w:rPr>
          <w:rFonts w:hint="eastAsia"/>
        </w:rPr>
      </w:pPr>
      <w:r>
        <w:rPr>
          <w:rFonts w:hint="eastAsia"/>
        </w:rPr>
        <w:t>C.医务社工能帮助患者得到更好更适合的治疗和就医体验</w:t>
      </w:r>
    </w:p>
    <w:p>
      <w:pPr>
        <w:rPr>
          <w:rFonts w:hint="eastAsia"/>
        </w:rPr>
      </w:pPr>
      <w:r>
        <w:rPr>
          <w:rFonts w:hint="eastAsia"/>
        </w:rPr>
        <w:t>D.医务社工是促进医患有效沟通和医疗信息传递的桥梁</w:t>
      </w:r>
    </w:p>
    <w:p>
      <w:pPr>
        <w:rPr>
          <w:rFonts w:hint="eastAsia"/>
        </w:rPr>
      </w:pPr>
      <w:r>
        <w:rPr>
          <w:rFonts w:hint="eastAsia"/>
        </w:rPr>
        <w:t>【例9】司法实践中，类型化审判是一种防止自由裁量权恣意行使的机制。这种审判方式是一种对先前案例或者判决的参考，这不是一种个案之间个别化、点到点之类的参考，而是对此前相类似的一组或者一批案件的参考，是和已经总结出来的相应特征的对照、参考和调试。因此，类型化审判的裁判结论是以较多的案件结论为基础，以概括性更强、视野更广的先例特征为参考作出的，更为准确，也更易被社会认同。同时，这种审判方式对法官自由裁量权具有更强的约束力，没有充分的理由和依据，办案法官很难抛开类型化先例特征和结论的限制而给出截然不同的结论。</w:t>
      </w:r>
    </w:p>
    <w:p>
      <w:pPr>
        <w:rPr>
          <w:rFonts w:hint="eastAsia"/>
        </w:rPr>
      </w:pPr>
      <w:r>
        <w:rPr>
          <w:rFonts w:hint="eastAsia"/>
        </w:rPr>
        <w:t>这段文字意在说明类型化审判：</w:t>
      </w:r>
    </w:p>
    <w:p>
      <w:pPr>
        <w:rPr>
          <w:rFonts w:hint="eastAsia"/>
        </w:rPr>
      </w:pPr>
      <w:r>
        <w:rPr>
          <w:rFonts w:hint="eastAsia"/>
        </w:rPr>
        <w:t>A.有利于社会认同与司法公平</w:t>
      </w:r>
    </w:p>
    <w:p>
      <w:pPr>
        <w:rPr>
          <w:rFonts w:hint="eastAsia"/>
        </w:rPr>
      </w:pPr>
      <w:r>
        <w:rPr>
          <w:rFonts w:hint="eastAsia"/>
        </w:rPr>
        <w:t>B.应广泛应用于司法实践领域</w:t>
      </w:r>
    </w:p>
    <w:p>
      <w:pPr>
        <w:rPr>
          <w:rFonts w:hint="eastAsia"/>
        </w:rPr>
      </w:pPr>
      <w:r>
        <w:rPr>
          <w:rFonts w:hint="eastAsia"/>
        </w:rPr>
        <w:t>C.是对法官自由裁量权的有力监督机制</w:t>
      </w:r>
    </w:p>
    <w:p>
      <w:pPr>
        <w:rPr>
          <w:rFonts w:hint="eastAsia"/>
        </w:rPr>
      </w:pPr>
      <w:r>
        <w:rPr>
          <w:rFonts w:hint="eastAsia"/>
        </w:rPr>
        <w:t>D.对判决的理论和依据提出了更高要求</w:t>
      </w:r>
    </w:p>
    <w:p>
      <w:pPr>
        <w:rPr>
          <w:rFonts w:hint="eastAsia"/>
        </w:rPr>
      </w:pPr>
      <w:r>
        <w:rPr>
          <w:rFonts w:hint="eastAsia"/>
        </w:rPr>
        <w:t>【例10】叙事，顾名思义，即叙述事情，以言语或者其他的媒介来再现时间和空间交织下变化的事件。叙事本身一直存在于人类漫长的生活之中，自结绳记事到文字记载，再到文学描绘、戏剧表现、电影演绎、电子媒介发展下的网络叙述等，人类以不同的方式叙述着历史和文化的演进。但叙事学中的“叙事”并不是简单地说了件事，这从叙事学家们对于叙事的定义中即可看出。到目前为止，叙事的定义也并没有被明确界定，不同的叙事学家们对此有不同的看法，主要是围绕叙事是否必须有因果关系的推导而进行论争。</w:t>
      </w:r>
    </w:p>
    <w:p>
      <w:pPr>
        <w:rPr>
          <w:rFonts w:hint="eastAsia"/>
        </w:rPr>
      </w:pPr>
      <w:r>
        <w:rPr>
          <w:rFonts w:hint="eastAsia"/>
        </w:rPr>
        <w:t>这段文字意在说明：</w:t>
      </w:r>
    </w:p>
    <w:p>
      <w:pPr>
        <w:rPr>
          <w:rFonts w:hint="eastAsia"/>
        </w:rPr>
      </w:pPr>
      <w:r>
        <w:rPr>
          <w:rFonts w:hint="eastAsia"/>
        </w:rPr>
        <w:t>A.叙事学中的“叙事”定义仍然莫衷一是</w:t>
      </w:r>
    </w:p>
    <w:p>
      <w:pPr>
        <w:rPr>
          <w:rFonts w:hint="eastAsia"/>
        </w:rPr>
      </w:pPr>
      <w:r>
        <w:rPr>
          <w:rFonts w:hint="eastAsia"/>
        </w:rPr>
        <w:t>B.不同行业对于“叙事”的认识区别很大</w:t>
      </w:r>
    </w:p>
    <w:p>
      <w:pPr>
        <w:rPr>
          <w:rFonts w:hint="eastAsia"/>
        </w:rPr>
      </w:pPr>
      <w:r>
        <w:rPr>
          <w:rFonts w:hint="eastAsia"/>
        </w:rPr>
        <w:t>C.叙事记录了人类漫长的生活历史</w:t>
      </w:r>
    </w:p>
    <w:p>
      <w:pPr>
        <w:rPr>
          <w:rFonts w:hint="eastAsia"/>
        </w:rPr>
      </w:pPr>
      <w:r>
        <w:rPr>
          <w:rFonts w:hint="eastAsia"/>
        </w:rPr>
        <w:t>D.因果关系推导是叙事学中的关键</w:t>
      </w:r>
    </w:p>
    <w:p>
      <w:pPr>
        <w:rPr>
          <w:rFonts w:hint="eastAsia"/>
        </w:rPr>
      </w:pPr>
      <w:r>
        <w:rPr>
          <w:rFonts w:hint="eastAsia"/>
        </w:rPr>
        <w:t>【例11】20世纪初普朗克、波尔等物理学家共同创造了量子力学，它与相对论一起被认为是现代物理学的两大基本支柱。量子力学的发展，革命性地改变了人们对物质的结构及其相互作用的认识。借助量子力学，许多现象才得以真正地被解释，新的、无法凭直觉想象出来的现象被预言，接着又被验证。量子力学等理论的诞生，对于推动世界文明进步具有十分深远的意义。这些耗时多年的基础研究成果，其科学价值是无可估量的，绝不是用“有没有用”这样的简单标准就能衡量的。</w:t>
      </w:r>
    </w:p>
    <w:p>
      <w:pPr>
        <w:rPr>
          <w:rFonts w:hint="eastAsia"/>
        </w:rPr>
      </w:pPr>
      <w:r>
        <w:rPr>
          <w:rFonts w:hint="eastAsia"/>
        </w:rPr>
        <w:t>这段文字意在强调（   ）</w:t>
      </w:r>
    </w:p>
    <w:p>
      <w:pPr>
        <w:rPr>
          <w:rFonts w:hint="eastAsia"/>
        </w:rPr>
      </w:pPr>
      <w:r>
        <w:rPr>
          <w:rFonts w:hint="eastAsia"/>
        </w:rPr>
        <w:t>A.科学研究需要长期积累</w:t>
      </w:r>
      <w:r>
        <w:rPr>
          <w:rFonts w:hint="eastAsia"/>
        </w:rPr>
        <w:tab/>
      </w:r>
    </w:p>
    <w:p>
      <w:pPr>
        <w:rPr>
          <w:rFonts w:hint="eastAsia"/>
        </w:rPr>
      </w:pPr>
      <w:r>
        <w:rPr>
          <w:rFonts w:hint="eastAsia"/>
        </w:rPr>
        <w:t>B.量子力学对现代物理学意义重大</w:t>
      </w:r>
    </w:p>
    <w:p>
      <w:pPr>
        <w:rPr>
          <w:rFonts w:hint="eastAsia"/>
        </w:rPr>
      </w:pPr>
      <w:r>
        <w:rPr>
          <w:rFonts w:hint="eastAsia"/>
        </w:rPr>
        <w:t>C.基础研究不应急功近利</w:t>
      </w:r>
      <w:r>
        <w:rPr>
          <w:rFonts w:hint="eastAsia"/>
        </w:rPr>
        <w:tab/>
      </w:r>
    </w:p>
    <w:p>
      <w:pPr>
        <w:rPr>
          <w:rFonts w:hint="eastAsia"/>
          <w:lang w:val="en-US" w:eastAsia="zh-Hans"/>
        </w:rPr>
      </w:pPr>
      <w:r>
        <w:rPr>
          <w:rFonts w:hint="eastAsia"/>
        </w:rPr>
        <w:t>D.科学价值无法用量化指标来衡量</w:t>
      </w:r>
      <w:bookmarkStart w:id="1" w:name="_Toc762476661"/>
    </w:p>
    <w:p>
      <w:pPr>
        <w:pStyle w:val="3"/>
        <w:numPr>
          <w:ilvl w:val="0"/>
          <w:numId w:val="0"/>
        </w:numPr>
        <w:jc w:val="center"/>
        <w:rPr>
          <w:rFonts w:hint="default"/>
          <w:lang w:val="en-US"/>
        </w:rPr>
      </w:pPr>
      <w:r>
        <w:rPr>
          <w:rFonts w:hint="eastAsia"/>
          <w:lang w:val="en-US" w:eastAsia="zh-Hans"/>
        </w:rPr>
        <w:t>第三节</w:t>
      </w:r>
      <w:r>
        <w:t xml:space="preserve"> </w:t>
      </w:r>
      <w:bookmarkEnd w:id="1"/>
      <w:r>
        <w:rPr>
          <w:rFonts w:hint="eastAsia"/>
          <w:lang w:val="en-US" w:eastAsia="zh-Hans"/>
        </w:rPr>
        <w:t>带你避开出题人挖的坑</w:t>
      </w:r>
    </w:p>
    <w:p>
      <w:pPr>
        <w:pStyle w:val="4"/>
        <w:numPr>
          <w:ilvl w:val="2"/>
          <w:numId w:val="1"/>
        </w:numPr>
        <w:ind w:left="0" w:firstLine="0"/>
      </w:pPr>
      <w:r>
        <w:rPr>
          <w:rFonts w:hint="eastAsia"/>
          <w:lang w:val="en-US" w:eastAsia="zh-Hans"/>
        </w:rPr>
        <w:t>理论总结</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numPr>
          <w:ilvl w:val="2"/>
          <w:numId w:val="1"/>
        </w:numPr>
        <w:ind w:left="0" w:firstLine="0"/>
        <w:rPr>
          <w:rFonts w:hint="eastAsia"/>
        </w:rPr>
      </w:pPr>
      <w:r>
        <w:rPr>
          <w:rFonts w:hint="eastAsia"/>
          <w:lang w:val="en-US" w:eastAsia="zh-Hans"/>
        </w:rPr>
        <w:t>例题精讲</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例1】瓦特发明的蒸汽机将人类带入工业社会，从此，以消耗自然资源为基础的社会经济发展模式向各领域逐渐渗透，开始主导人类社会的方方面面。这种模式如同做蛋糕一样，被做得越来越大，已经不只局限在“突飞猛进”的工业生产领域，在城市规划与建设等领域更为突出。这种模式的确为社会创造出了巨大财富，人们也从中或多或少得到了实惠，但其弊端正在逐渐显现。</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根据这段文字，可以看出作者的意图是（    ）。</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A. 倡导转变社会经济发展模式             </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B. 批判工业社会的经济增长方式</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C. 揭示工业社会经济发展模式的实质       </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D. 呼呼人们降低对自然资源的消耗水平</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例2】早在20世纪90年代中期，一些实践部门就逐步发现，在供给低保等复杂的社区保障服务时，仅凭单个部门的力量已经越来越不足以获得充分的信息了。进入21世纪以来，更多立足于民生的社区服务（如廉租房等）被推出，这些服务的实现日益依赖多个“条线”政府部门之间的协同。从这个意义上说，追求部门间的协同性是未来社区服务发展的重要趋势。</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   最能体现文段主旨的一项是(    )</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   A.政府部门之间的协同性</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   B.未来的社区服务需要部门之间的协调与配合</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   C.社区服务的发展趋势</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   D.社区服务的实现依赖多个政府部门</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例3】汽车是对环境影响较大的商品，汽车厂商支持环保事业、进行环保宣传，似乎是理所应当的。环保应当是汽车企业在发展中必须认真考虑的因素，但要求汽车企业没有利润甚至亏损来做环保，显然是不现实的，而且也不会持久。汽车企业在发展的同时采取新的技术措施，尽量减少对环境的污染，符合社会发展大趋势，才是长久之策。</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这段文字的核心观点是（    ）</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A．环保与实现企业利润存在矛盾</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B．发展环保事业应该注重从实际出发</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C．技术革新是解决汽车影响环境问题的关键</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D．汽车企业应在发展的同时充分重视环境保护</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例4】以往关于网络提速与降价的讨论中，舆论多从运营商和消费者博弈的角度切入，聚焦低网速、高收费对于公众生活的影响，使用的是服务者义务和消费者权利的说理逻辑。此次却提供了一个新的观察视角，即低质量、高成本的宽带服务潜在地阻止了社会信息化的进程，在现代信息社会的运行中，宽带建设具有基础设施的意义，是知识型经济、网络化社会、数字化生活、服务型政府最起码的物理支撑。没有一个高速度、高水平的宽带环境，信息交流的效率会滞后、科技创新的成本会增加，信息化社会的发育和创新型社会的成长自然会受到束缚。</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这段文字意在说明：</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A．宽带建设应该成为信息化社会的基石</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B．以往关于网络提速与降价的讨论存在误区</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C．网络运营商的服务质量应走在服务业的前列</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D．信息交流效率的提高有赖于宽带环境的改善</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例5】现代信息网络技术、微电子技术和虚拟技术，把人们的视野扩展到一个全新的领域。人们不仅可以借助计算机技术建立作战实验室，把对历史经验的归纳和对未来的预测融为一体，将计算机自动推理与专家经验指导结合起来，而且能通过合成动态的人工模拟战场，造就逼真的作战环境，为战略理论研究开启新的渠道和广阔空间。许多国家以此为依据，提出新的作战原则和理论，并在此基础上形成了本国的国家安全战略，从而实现了国家安全谋划从经验决策到科学决策的转变。</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这段文字意在强调：</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A．现代科技有助于科学制定国家安全战略</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B．现代信息网络技术的发展革新了战争方式</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C．国家安全谋划正从经验决策向科学决策转变</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D．作战原则和理论依赖于科学技术的创新和发展</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例6】随着社会环境的影响和对儿童阅读市场的认识不断加深，越来越多的作家自觉地思考读者定位，发挥自己的创作特长。从读者年龄段来说，有的作家专心致志地为幼儿写作，有的专门为小学低年级写作，还有的着力满足小学中高年级的阅读需求；从写作内容来说，有的作家专门为孩子写科幻故事，有的一心写冒险小说，有的则认真地为孩子写生活故事。</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对这段文字概括最准确的是（    ）。</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 儿童图书写作的目的性不断增强</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B. 儿童图书作者的创作定位趋向精准</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C. 定位准确的儿童图书更适合儿童阅读</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D. 作家应结合自身特长与市场需求确定创作方向</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例7】美国农业部的数据库里有常见食物的各种维生素含量。有人统计了各种食物在“生”和“熟”状态下的数据，剔除含水量变化的影响，得出了各种维生素经过加热之后的损失比例。虽然这些数据不一定非常准确，但是足够我们得到一个有意义的印象：维生素A和E受温度影响不大，食物加工为熟食之后损失10%左右，维生素C的损失是16%，而维生素B1最不稳定，损失为26%，其他的维生素也基本上在这个范围之内。总体而言，把食物加热做成熟食后，维生素的损失大致在10%~25%之间。</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这段文字主要强调的是：</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 生食与熟食的维生素含量没有差异</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B. 食物中不同维生素受温度影响不同</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C. 加热对食物中维生素的破坏是有限的</w:t>
      </w:r>
    </w:p>
    <w:p>
      <w:pPr>
        <w:numPr>
          <w:ilvl w:val="0"/>
          <w:numId w:val="0"/>
        </w:numPr>
        <w:ind w:firstLine="420" w:firstLineChars="200"/>
        <w:jc w:val="both"/>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D. 加热后食物中维生素损失的比例</w:t>
      </w:r>
    </w:p>
    <w:p>
      <w:pPr>
        <w:numPr>
          <w:ilvl w:val="0"/>
          <w:numId w:val="0"/>
        </w:numPr>
        <w:ind w:firstLine="420" w:firstLineChars="200"/>
        <w:jc w:val="both"/>
        <w:rPr>
          <w:rFonts w:hint="eastAsia" w:ascii="宋体" w:hAnsi="宋体" w:eastAsia="宋体" w:cs="宋体"/>
          <w:sz w:val="21"/>
          <w:szCs w:val="21"/>
          <w:lang w:val="en-US" w:eastAsia="zh-Hans"/>
        </w:rPr>
      </w:pPr>
    </w:p>
    <w:p>
      <w:pPr>
        <w:widowControl/>
        <w:spacing w:line="240" w:lineRule="auto"/>
        <w:ind w:left="0" w:leftChars="0" w:firstLine="0" w:firstLineChars="0"/>
        <w:jc w:val="left"/>
      </w:pPr>
    </w:p>
    <w:p>
      <w:pPr>
        <w:widowControl/>
        <w:spacing w:line="240" w:lineRule="auto"/>
        <w:ind w:left="0" w:leftChars="0" w:firstLine="0" w:firstLineChars="0"/>
        <w:jc w:val="left"/>
      </w:pPr>
    </w:p>
    <w:sectPr>
      <w:headerReference r:id="rId16" w:type="first"/>
      <w:headerReference r:id="rId14" w:type="default"/>
      <w:footerReference r:id="rId17" w:type="default"/>
      <w:headerReference r:id="rId15" w:type="even"/>
      <w:pgSz w:w="10490" w:h="14742"/>
      <w:pgMar w:top="720" w:right="720" w:bottom="720" w:left="72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华文行楷">
    <w:altName w:val="宋体-简"/>
    <w:panose1 w:val="02010800040101010101"/>
    <w:charset w:val="86"/>
    <w:family w:val="auto"/>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9155127"/>
      <w:docPartObj>
        <w:docPartGallery w:val="autotext"/>
      </w:docPartObj>
    </w:sdtPr>
    <w:sdtContent>
      <w:p>
        <w:pPr>
          <w:pStyle w:val="12"/>
          <w:ind w:firstLine="360"/>
          <w:jc w:val="center"/>
        </w:pPr>
        <w:r>
          <w:rPr>
            <w:rFonts w:hint="eastAsia" w:ascii="楷体" w:hAnsi="楷体" w:eastAsia="楷体"/>
            <w:b/>
            <w:sz w:val="21"/>
          </w:rPr>
          <w:pict>
            <v:shape id="_x0000_s1077" o:spid="_x0000_s1077" o:spt="75" type="#_x0000_t75" style="position:absolute;left:0pt;margin-left:-13.3pt;margin-top:356.6pt;height:144.7pt;width:468.4pt;mso-position-horizontal-relative:margin;mso-position-vertical-relative:margin;rotation:1966080f;z-index:-251641856;mso-width-relative:page;mso-height-relative:page;" filled="f" o:preferrelative="t" stroked="f" coordsize="21600,21600" o:allowincell="f">
              <v:path/>
              <v:fill on="f" focussize="0,0"/>
              <v:stroke on="f" joinstyle="miter"/>
              <v:imagedata r:id="rId1" croptop="23274f" cropright="-1872f" cropbottom="21434f" gain="19661f" blacklevel="22938f" o:title="097ca9f0b7fc745ef8c4b5f4bc6f254"/>
              <o:lock v:ext="edit" aspectratio="t"/>
            </v:shape>
          </w:pict>
        </w:r>
        <w:r>
          <w:fldChar w:fldCharType="begin"/>
        </w:r>
        <w:r>
          <w:instrText xml:space="preserve">PAGE   \* MERGEFORMAT</w:instrText>
        </w:r>
        <w:r>
          <w:fldChar w:fldCharType="separate"/>
        </w:r>
        <w:r>
          <w:rPr>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ind w:firstLine="420"/>
      </w:pPr>
      <w:r>
        <w:separator/>
      </w:r>
    </w:p>
  </w:footnote>
  <w:footnote w:type="continuationSeparator" w:id="1">
    <w:p>
      <w:pPr>
        <w:spacing w:line="312"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pict>
        <v:shape id="WordPictureWatermark277550813" o:spid="_x0000_s1069" o:spt="75" type="#_x0000_t75" style="position:absolute;left:0pt;height:451.9pt;width:451.9pt;mso-position-horizontal:center;mso-position-horizontal-relative:margin;mso-position-vertical:center;mso-position-vertical-relative:margin;z-index:-251648000;mso-width-relative:page;mso-height-relative:page;" filled="f" o:preferrelative="t" stroked="f" coordsize="21600,21600" o:allowincell="f">
          <v:path/>
          <v:fill on="f" focussize="0,0"/>
          <v:stroke on="f" joinstyle="miter"/>
          <v:imagedata r:id="rId1" gain="19661f" blacklevel="22938f" o:title="097ca9f0b7fc745ef8c4b5f4bc6f254"/>
          <o:lock v:ext="edit" aspectratio="t"/>
        </v:shape>
      </w:pict>
    </w:r>
    <w:r>
      <w:pict>
        <v:shape id="_x0000_s1031" o:spid="_x0000_s1031" o:spt="75" type="#_x0000_t75" style="position:absolute;left:0pt;height:768.75pt;width:543.3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r>
      <w:pict>
        <v:shape id="_x0000_s1026" o:spid="_x0000_s1026" o:spt="75" type="#_x0000_t75" style="position:absolute;left:0pt;height:768.75pt;width:543.3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pict>
        <v:shape id="WordPictureWatermark277550812" o:spid="_x0000_s1068" o:spt="75" type="#_x0000_t75" style="position:absolute;left:0pt;height:451.9pt;width:451.9pt;mso-position-horizontal:center;mso-position-horizontal-relative:margin;mso-position-vertical:center;mso-position-vertical-relative:margin;z-index:-251649024;mso-width-relative:page;mso-height-relative:page;" filled="f" o:preferrelative="t" stroked="f" coordsize="21600,21600" o:allowincell="f">
          <v:path/>
          <v:fill on="f" focussize="0,0"/>
          <v:stroke on="f" joinstyle="miter"/>
          <v:imagedata r:id="rId1" gain="19661f" blacklevel="22938f" o:title="097ca9f0b7fc745ef8c4b5f4bc6f254"/>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2"/>
      <w:jc w:val="both"/>
      <w:rPr>
        <w:rFonts w:ascii="楷体" w:hAnsi="楷体" w:eastAsia="楷体"/>
        <w:b/>
        <w:sz w:val="21"/>
      </w:rPr>
    </w:pPr>
    <w:r>
      <w:rPr>
        <w:rFonts w:hint="eastAsia" w:ascii="楷体" w:hAnsi="楷体" w:eastAsia="楷体"/>
        <w:b/>
        <w:sz w:val="21"/>
      </w:rPr>
      <w:drawing>
        <wp:inline distT="0" distB="0" distL="0" distR="0">
          <wp:extent cx="957580" cy="323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extLst>
                      <a:ext uri="{28A0092B-C50C-407E-A947-70E740481C1C}">
                        <a14:useLocalDpi xmlns:a14="http://schemas.microsoft.com/office/drawing/2010/main" val="0"/>
                      </a:ext>
                    </a:extLst>
                  </a:blip>
                  <a:srcRect l="7234" t="36597" r="6395" b="34182"/>
                  <a:stretch>
                    <a:fillRect/>
                  </a:stretch>
                </pic:blipFill>
                <pic:spPr>
                  <a:xfrm>
                    <a:off x="0" y="0"/>
                    <a:ext cx="957688" cy="324000"/>
                  </a:xfrm>
                  <a:prstGeom prst="rect">
                    <a:avLst/>
                  </a:prstGeom>
                  <a:ln>
                    <a:noFill/>
                  </a:ln>
                </pic:spPr>
              </pic:pic>
            </a:graphicData>
          </a:graphic>
        </wp:inline>
      </w:drawing>
    </w:r>
    <w:r>
      <w:rPr>
        <w:rFonts w:hint="eastAsia" w:ascii="楷体" w:hAnsi="楷体" w:eastAsia="楷体"/>
        <w:b/>
        <w:sz w:val="21"/>
      </w:rPr>
      <w:t xml:space="preserve"> </w:t>
    </w:r>
    <w:r>
      <w:rPr>
        <w:rFonts w:ascii="楷体" w:hAnsi="楷体" w:eastAsia="楷体"/>
        <w:b/>
        <w:sz w:val="21"/>
      </w:rPr>
      <w:t xml:space="preserve">                                         </w:t>
    </w:r>
    <w:r>
      <w:rPr>
        <w:rFonts w:hint="eastAsia" w:ascii="楷体" w:hAnsi="楷体" w:eastAsia="楷体"/>
        <w:b/>
        <w:sz w:val="21"/>
      </w:rPr>
      <w:t>好老师 好课程 好服务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pict>
        <v:shape id="WordPictureWatermark277550816" o:spid="_x0000_s1072" o:spt="75" type="#_x0000_t75" style="position:absolute;left:0pt;height:451.9pt;width:451.9pt;mso-position-horizontal:center;mso-position-horizontal-relative:margin;mso-position-vertical:center;mso-position-vertical-relative:margin;z-index:-251645952;mso-width-relative:page;mso-height-relative:page;" filled="f" o:preferrelative="t" stroked="f" coordsize="21600,21600" o:allowincell="f">
          <v:path/>
          <v:fill on="f" focussize="0,0"/>
          <v:stroke on="f" joinstyle="miter"/>
          <v:imagedata r:id="rId1" gain="19661f" blacklevel="22938f" o:title="097ca9f0b7fc745ef8c4b5f4bc6f254"/>
          <o:lock v:ext="edit" aspectratio="t"/>
        </v:shape>
      </w:pict>
    </w:r>
    <w:r>
      <w:pict>
        <v:shape id="_x0000_s1034" o:spid="_x0000_s1034" o:spt="75" type="#_x0000_t75" style="position:absolute;left:0pt;height:768.75pt;width:543.3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pict>
        <v:shape id="WordPictureWatermark277550815" o:spid="_x0000_s1071" o:spt="75" type="#_x0000_t75" style="position:absolute;left:0pt;height:451.9pt;width:451.9pt;mso-position-horizontal:center;mso-position-horizontal-relative:margin;mso-position-vertical:center;mso-position-vertical-relative:margin;z-index:-251646976;mso-width-relative:page;mso-height-relative:page;" filled="f" o:preferrelative="t" stroked="f" coordsize="21600,21600" o:allowincell="f">
          <v:path/>
          <v:fill on="f" focussize="0,0"/>
          <v:stroke on="f" joinstyle="miter"/>
          <v:imagedata r:id="rId1" gain="19661f" blacklevel="22938f" o:title="097ca9f0b7fc745ef8c4b5f4bc6f254"/>
          <o:lock v:ext="edit" aspectratio="t"/>
        </v:shape>
      </w:pict>
    </w:r>
    <w:r>
      <w:pict>
        <v:shape id="_x0000_s1033" o:spid="_x0000_s1033" o:spt="75" type="#_x0000_t75" style="position:absolute;left:0pt;height:768.75pt;width:543.3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2"/>
      <w:jc w:val="both"/>
      <w:rPr>
        <w:rFonts w:ascii="楷体" w:hAnsi="楷体" w:eastAsia="楷体"/>
        <w:b/>
        <w:sz w:val="21"/>
      </w:rPr>
    </w:pPr>
    <w:r>
      <w:rPr>
        <w:rFonts w:hint="eastAsia" w:ascii="楷体" w:hAnsi="楷体" w:eastAsia="楷体"/>
        <w:b/>
        <w:sz w:val="21"/>
      </w:rPr>
      <w:pict>
        <v:shape id="WordPictureWatermark277550820" o:spid="_x0000_s1076" o:spt="75" type="#_x0000_t75" style="position:absolute;left:0pt;margin-left:9.95pt;margin-top:110.85pt;height:144.7pt;width:468.4pt;mso-position-horizontal-relative:margin;mso-position-vertical-relative:margin;rotation:1966080f;z-index:-251642880;mso-width-relative:page;mso-height-relative:page;" filled="f" o:preferrelative="t" stroked="f" coordsize="21600,21600" o:allowincell="f">
          <v:path/>
          <v:fill on="f" focussize="0,0"/>
          <v:stroke on="f" joinstyle="miter"/>
          <v:imagedata r:id="rId1" croptop="23274f" cropright="-1872f" cropbottom="21434f" gain="19661f" blacklevel="22938f" o:title="097ca9f0b7fc745ef8c4b5f4bc6f254"/>
          <o:lock v:ext="edit" aspectratio="t"/>
        </v:shape>
      </w:pict>
    </w:r>
    <w:r>
      <w:rPr>
        <w:rFonts w:hint="eastAsia" w:ascii="楷体" w:hAnsi="楷体" w:eastAsia="楷体"/>
        <w:b/>
        <w:sz w:val="21"/>
      </w:rPr>
      <w:drawing>
        <wp:inline distT="0" distB="0" distL="0" distR="0">
          <wp:extent cx="947420" cy="320040"/>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rcRect l="7234" t="36597" r="6395" b="34182"/>
                  <a:stretch>
                    <a:fillRect/>
                  </a:stretch>
                </pic:blipFill>
                <pic:spPr>
                  <a:xfrm>
                    <a:off x="0" y="0"/>
                    <a:ext cx="967058" cy="327171"/>
                  </a:xfrm>
                  <a:prstGeom prst="rect">
                    <a:avLst/>
                  </a:prstGeom>
                  <a:ln>
                    <a:noFill/>
                  </a:ln>
                </pic:spPr>
              </pic:pic>
            </a:graphicData>
          </a:graphic>
        </wp:inline>
      </w:drawing>
    </w:r>
    <w:r>
      <w:rPr>
        <w:rFonts w:hint="eastAsia" w:ascii="楷体" w:hAnsi="楷体" w:eastAsia="楷体"/>
        <w:b/>
        <w:sz w:val="21"/>
      </w:rPr>
      <w:t xml:space="preserve"> </w:t>
    </w:r>
    <w:r>
      <w:rPr>
        <w:rFonts w:ascii="楷体" w:hAnsi="楷体" w:eastAsia="楷体"/>
        <w:b/>
        <w:sz w:val="21"/>
      </w:rPr>
      <w:t xml:space="preserve">                                         </w:t>
    </w:r>
    <w:r>
      <w:rPr>
        <w:rFonts w:hint="eastAsia" w:ascii="楷体" w:hAnsi="楷体" w:eastAsia="楷体"/>
        <w:b/>
        <w:sz w:val="21"/>
      </w:rPr>
      <w:t>好老师 好课程 好服务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pict>
        <v:shape id="WordPictureWatermark277550819" o:spid="_x0000_s1075" o:spt="75" type="#_x0000_t75" style="position:absolute;left:0pt;height:451.9pt;width:451.9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097ca9f0b7fc745ef8c4b5f4bc6f254"/>
          <o:lock v:ext="edit" aspectratio="t"/>
        </v:shape>
      </w:pict>
    </w:r>
    <w:r>
      <w:pict>
        <v:shape id="_x0000_s1037" o:spid="_x0000_s1037" o:spt="75" type="#_x0000_t75" style="position:absolute;left:0pt;height:768.75pt;width:543.3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r>
      <w:pict>
        <v:shape id="_x0000_s1029" o:spid="_x0000_s1029" o:spt="75" type="#_x0000_t75" style="position:absolute;left:0pt;height:768.75pt;width:543.3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pict>
        <v:shape id="WordPictureWatermark277550818" o:spid="_x0000_s1074" o:spt="75" type="#_x0000_t75" style="position:absolute;left:0pt;height:451.9pt;width:451.9pt;mso-position-horizontal:center;mso-position-horizontal-relative:margin;mso-position-vertical:center;mso-position-vertical-relative:margin;z-index:-251644928;mso-width-relative:page;mso-height-relative:page;" filled="f" o:preferrelative="t" stroked="f" coordsize="21600,21600" o:allowincell="f">
          <v:path/>
          <v:fill on="f" focussize="0,0"/>
          <v:stroke on="f" joinstyle="miter"/>
          <v:imagedata r:id="rId1" gain="19661f" blacklevel="22938f" o:title="097ca9f0b7fc745ef8c4b5f4bc6f254"/>
          <o:lock v:ext="edit" aspectratio="t"/>
        </v:shape>
      </w:pict>
    </w:r>
    <w:r>
      <w:pict>
        <v:shape id="_x0000_s1036" o:spid="_x0000_s1036" o:spt="75" type="#_x0000_t75" style="position:absolute;left:0pt;height:768.75pt;width:543.3pt;mso-position-horizontal:center;mso-position-horizontal-relative:margin;mso-position-vertical:center;mso-position-vertical-relative:margin;z-index:-251651072;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r>
      <w:pict>
        <v:shape id="_x0000_s1028" o:spid="_x0000_s1028" o:spt="75" type="#_x0000_t75" style="position:absolute;left:0pt;height:768.75pt;width:543.3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4794A"/>
    <w:multiLevelType w:val="multilevel"/>
    <w:tmpl w:val="2D24794A"/>
    <w:lvl w:ilvl="0" w:tentative="0">
      <w:start w:val="1"/>
      <w:numFmt w:val="bullet"/>
      <w:lvlText w:val=""/>
      <w:lvlJc w:val="left"/>
      <w:pPr>
        <w:ind w:left="1021"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4MzVlNjg4NTU2MDE1MDMzNDEwNmU4MmM4NDAyNjAifQ=="/>
  </w:docVars>
  <w:rsids>
    <w:rsidRoot w:val="00FD4F90"/>
    <w:rsid w:val="0000049A"/>
    <w:rsid w:val="0003651B"/>
    <w:rsid w:val="00081BA9"/>
    <w:rsid w:val="00090C96"/>
    <w:rsid w:val="000C763B"/>
    <w:rsid w:val="00116120"/>
    <w:rsid w:val="00203018"/>
    <w:rsid w:val="002168E5"/>
    <w:rsid w:val="00224913"/>
    <w:rsid w:val="0023673A"/>
    <w:rsid w:val="00245857"/>
    <w:rsid w:val="00295F0D"/>
    <w:rsid w:val="00302635"/>
    <w:rsid w:val="00302DC5"/>
    <w:rsid w:val="00345D6B"/>
    <w:rsid w:val="00367A0D"/>
    <w:rsid w:val="003E1C4D"/>
    <w:rsid w:val="003E3A18"/>
    <w:rsid w:val="0044032C"/>
    <w:rsid w:val="004534E0"/>
    <w:rsid w:val="00463F32"/>
    <w:rsid w:val="004A0689"/>
    <w:rsid w:val="004E1F56"/>
    <w:rsid w:val="004F5189"/>
    <w:rsid w:val="005072F4"/>
    <w:rsid w:val="00512ED9"/>
    <w:rsid w:val="005435B8"/>
    <w:rsid w:val="00572333"/>
    <w:rsid w:val="005A6FBD"/>
    <w:rsid w:val="005C3017"/>
    <w:rsid w:val="005E33DF"/>
    <w:rsid w:val="006368BB"/>
    <w:rsid w:val="0067107D"/>
    <w:rsid w:val="00671CC7"/>
    <w:rsid w:val="006966FB"/>
    <w:rsid w:val="006B539C"/>
    <w:rsid w:val="006C4FEB"/>
    <w:rsid w:val="006D02F1"/>
    <w:rsid w:val="006E1E02"/>
    <w:rsid w:val="006E7837"/>
    <w:rsid w:val="007A71C7"/>
    <w:rsid w:val="007B7A86"/>
    <w:rsid w:val="007D0265"/>
    <w:rsid w:val="007E3F0E"/>
    <w:rsid w:val="00815F26"/>
    <w:rsid w:val="008264E5"/>
    <w:rsid w:val="008A08F4"/>
    <w:rsid w:val="008B33B7"/>
    <w:rsid w:val="008B4C04"/>
    <w:rsid w:val="008D0816"/>
    <w:rsid w:val="00906CD5"/>
    <w:rsid w:val="00913A36"/>
    <w:rsid w:val="00915570"/>
    <w:rsid w:val="00917BE1"/>
    <w:rsid w:val="009C62AF"/>
    <w:rsid w:val="009E180A"/>
    <w:rsid w:val="009E3306"/>
    <w:rsid w:val="00A92873"/>
    <w:rsid w:val="00B84081"/>
    <w:rsid w:val="00B8760E"/>
    <w:rsid w:val="00BF31AA"/>
    <w:rsid w:val="00C075FE"/>
    <w:rsid w:val="00C10F3D"/>
    <w:rsid w:val="00CC50A9"/>
    <w:rsid w:val="00CC547F"/>
    <w:rsid w:val="00CD5DF6"/>
    <w:rsid w:val="00D03FC6"/>
    <w:rsid w:val="00D15366"/>
    <w:rsid w:val="00D42B3E"/>
    <w:rsid w:val="00D451EB"/>
    <w:rsid w:val="00D5664E"/>
    <w:rsid w:val="00D64602"/>
    <w:rsid w:val="00D9020C"/>
    <w:rsid w:val="00DA3553"/>
    <w:rsid w:val="00DC4C0B"/>
    <w:rsid w:val="00DD6BEA"/>
    <w:rsid w:val="00DF0C12"/>
    <w:rsid w:val="00E5741C"/>
    <w:rsid w:val="00E86DA1"/>
    <w:rsid w:val="00E87C27"/>
    <w:rsid w:val="00EF3243"/>
    <w:rsid w:val="00F016DB"/>
    <w:rsid w:val="00F04ED4"/>
    <w:rsid w:val="00F53C6B"/>
    <w:rsid w:val="00FD4F90"/>
    <w:rsid w:val="0341645D"/>
    <w:rsid w:val="0E1529C0"/>
    <w:rsid w:val="1881312C"/>
    <w:rsid w:val="21FF5897"/>
    <w:rsid w:val="23D07835"/>
    <w:rsid w:val="2C83526D"/>
    <w:rsid w:val="346C2A8B"/>
    <w:rsid w:val="3FB53538"/>
    <w:rsid w:val="43AF4742"/>
    <w:rsid w:val="52D95337"/>
    <w:rsid w:val="5738371F"/>
    <w:rsid w:val="5FEFDD52"/>
    <w:rsid w:val="62165C60"/>
    <w:rsid w:val="62E713AB"/>
    <w:rsid w:val="6A3C2A47"/>
    <w:rsid w:val="6CC4275D"/>
    <w:rsid w:val="6FF35270"/>
    <w:rsid w:val="779F48C1"/>
    <w:rsid w:val="77B358A8"/>
    <w:rsid w:val="77FFC5A9"/>
    <w:rsid w:val="AFFF1F76"/>
    <w:rsid w:val="D753641C"/>
    <w:rsid w:val="D88F78A9"/>
    <w:rsid w:val="DD1F6712"/>
    <w:rsid w:val="DFE6C050"/>
    <w:rsid w:val="F51E0A94"/>
    <w:rsid w:val="FBF87064"/>
    <w:rsid w:val="FFA96C5F"/>
    <w:rsid w:val="FFF63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33"/>
    <w:qFormat/>
    <w:uiPriority w:val="9"/>
    <w:pPr>
      <w:keepNext/>
      <w:keepLines/>
      <w:spacing w:before="120" w:after="120"/>
      <w:ind w:firstLine="0" w:firstLineChars="0"/>
      <w:jc w:val="center"/>
      <w:outlineLvl w:val="0"/>
    </w:pPr>
    <w:rPr>
      <w:rFonts w:eastAsia="微软雅黑"/>
      <w:b/>
      <w:bCs/>
      <w:kern w:val="44"/>
      <w:sz w:val="44"/>
      <w:szCs w:val="44"/>
    </w:rPr>
  </w:style>
  <w:style w:type="paragraph" w:styleId="3">
    <w:name w:val="heading 2"/>
    <w:basedOn w:val="1"/>
    <w:next w:val="1"/>
    <w:link w:val="27"/>
    <w:unhideWhenUsed/>
    <w:qFormat/>
    <w:uiPriority w:val="9"/>
    <w:pPr>
      <w:keepNext/>
      <w:keepLines/>
      <w:spacing w:before="120" w:after="120"/>
      <w:ind w:firstLine="0" w:firstLineChars="0"/>
      <w:jc w:val="center"/>
      <w:outlineLvl w:val="1"/>
    </w:pPr>
    <w:rPr>
      <w:rFonts w:eastAsia="微软雅黑" w:cstheme="majorBidi"/>
      <w:b/>
      <w:bCs/>
      <w:sz w:val="32"/>
      <w:szCs w:val="32"/>
    </w:rPr>
  </w:style>
  <w:style w:type="paragraph" w:styleId="4">
    <w:name w:val="heading 3"/>
    <w:basedOn w:val="1"/>
    <w:next w:val="1"/>
    <w:link w:val="36"/>
    <w:unhideWhenUsed/>
    <w:qFormat/>
    <w:uiPriority w:val="9"/>
    <w:pPr>
      <w:keepNext/>
      <w:keepLines/>
      <w:ind w:firstLine="0" w:firstLineChars="0"/>
      <w:outlineLvl w:val="2"/>
    </w:pPr>
    <w:rPr>
      <w:rFonts w:eastAsia="华文行楷"/>
      <w:b/>
      <w:bCs/>
      <w:sz w:val="30"/>
      <w:szCs w:val="32"/>
    </w:rPr>
  </w:style>
  <w:style w:type="paragraph" w:styleId="5">
    <w:name w:val="heading 4"/>
    <w:basedOn w:val="1"/>
    <w:next w:val="1"/>
    <w:link w:val="34"/>
    <w:unhideWhenUsed/>
    <w:qFormat/>
    <w:uiPriority w:val="9"/>
    <w:pPr>
      <w:keepNext/>
      <w:keepLines/>
      <w:spacing w:before="120" w:after="120"/>
      <w:ind w:firstLine="0" w:firstLineChars="0"/>
      <w:outlineLvl w:val="3"/>
    </w:pPr>
    <w:rPr>
      <w:rFonts w:cstheme="majorBidi"/>
      <w:b/>
      <w:bCs/>
      <w:sz w:val="28"/>
      <w:szCs w:val="28"/>
    </w:rPr>
  </w:style>
  <w:style w:type="paragraph" w:styleId="6">
    <w:name w:val="heading 5"/>
    <w:basedOn w:val="1"/>
    <w:next w:val="1"/>
    <w:link w:val="39"/>
    <w:unhideWhenUsed/>
    <w:qFormat/>
    <w:uiPriority w:val="9"/>
    <w:pPr>
      <w:keepNext/>
      <w:keepLines/>
      <w:spacing w:before="120" w:after="120" w:line="360" w:lineRule="auto"/>
      <w:ind w:firstLine="0" w:firstLineChars="0"/>
      <w:outlineLvl w:val="4"/>
    </w:pPr>
    <w:rPr>
      <w:b/>
      <w:bCs/>
      <w:sz w:val="24"/>
      <w:szCs w:val="28"/>
    </w:rPr>
  </w:style>
  <w:style w:type="paragraph" w:styleId="7">
    <w:name w:val="heading 6"/>
    <w:basedOn w:val="1"/>
    <w:next w:val="1"/>
    <w:link w:val="40"/>
    <w:unhideWhenUsed/>
    <w:qFormat/>
    <w:uiPriority w:val="9"/>
    <w:pPr>
      <w:keepNext/>
      <w:keepLines/>
      <w:outlineLvl w:val="5"/>
    </w:pPr>
    <w:rPr>
      <w:rFonts w:ascii="宋体" w:hAnsi="宋体" w:cstheme="majorBidi"/>
      <w:b/>
      <w:bCs/>
      <w:szCs w:val="24"/>
    </w:rPr>
  </w:style>
  <w:style w:type="paragraph" w:styleId="8">
    <w:name w:val="heading 7"/>
    <w:basedOn w:val="1"/>
    <w:next w:val="1"/>
    <w:link w:val="41"/>
    <w:unhideWhenUsed/>
    <w:qFormat/>
    <w:uiPriority w:val="9"/>
    <w:pPr>
      <w:keepNext/>
      <w:keepLines/>
      <w:outlineLvl w:val="6"/>
    </w:pPr>
    <w:rPr>
      <w:b/>
      <w:bCs/>
      <w:szCs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9">
    <w:name w:val="annotation text"/>
    <w:basedOn w:val="1"/>
    <w:link w:val="28"/>
    <w:semiHidden/>
    <w:unhideWhenUsed/>
    <w:qFormat/>
    <w:uiPriority w:val="99"/>
    <w:pPr>
      <w:jc w:val="left"/>
    </w:pPr>
  </w:style>
  <w:style w:type="paragraph" w:styleId="10">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11">
    <w:name w:val="Balloon Text"/>
    <w:basedOn w:val="1"/>
    <w:link w:val="30"/>
    <w:semiHidden/>
    <w:unhideWhenUsed/>
    <w:qFormat/>
    <w:uiPriority w:val="99"/>
    <w:rPr>
      <w:sz w:val="18"/>
      <w:szCs w:val="18"/>
    </w:rPr>
  </w:style>
  <w:style w:type="paragraph" w:styleId="12">
    <w:name w:val="footer"/>
    <w:basedOn w:val="1"/>
    <w:link w:val="32"/>
    <w:unhideWhenUsed/>
    <w:qFormat/>
    <w:uiPriority w:val="99"/>
    <w:pPr>
      <w:tabs>
        <w:tab w:val="center" w:pos="4153"/>
        <w:tab w:val="right" w:pos="8306"/>
      </w:tabs>
      <w:snapToGrid w:val="0"/>
      <w:jc w:val="left"/>
    </w:pPr>
    <w:rPr>
      <w:sz w:val="18"/>
      <w:szCs w:val="18"/>
    </w:rPr>
  </w:style>
  <w:style w:type="paragraph" w:styleId="13">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5">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7">
    <w:name w:val="annotation subject"/>
    <w:basedOn w:val="9"/>
    <w:next w:val="9"/>
    <w:link w:val="29"/>
    <w:semiHidden/>
    <w:unhideWhenUsed/>
    <w:qFormat/>
    <w:uiPriority w:val="99"/>
    <w:rPr>
      <w:b/>
      <w:bCs/>
    </w:r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styleId="21">
    <w:name w:val="annotation reference"/>
    <w:basedOn w:val="19"/>
    <w:semiHidden/>
    <w:unhideWhenUsed/>
    <w:qFormat/>
    <w:uiPriority w:val="99"/>
    <w:rPr>
      <w:sz w:val="21"/>
      <w:szCs w:val="21"/>
    </w:rPr>
  </w:style>
  <w:style w:type="paragraph" w:customStyle="1" w:styleId="22">
    <w:name w:val="教研标题-1"/>
    <w:basedOn w:val="1"/>
    <w:link w:val="23"/>
    <w:qFormat/>
    <w:uiPriority w:val="0"/>
    <w:pPr>
      <w:spacing w:line="360" w:lineRule="auto"/>
      <w:jc w:val="center"/>
    </w:pPr>
    <w:rPr>
      <w:rFonts w:eastAsia="黑体" w:cstheme="minorBidi"/>
      <w:b/>
      <w:sz w:val="30"/>
      <w:szCs w:val="22"/>
    </w:rPr>
  </w:style>
  <w:style w:type="character" w:customStyle="1" w:styleId="23">
    <w:name w:val="教研标题-1 Char"/>
    <w:basedOn w:val="19"/>
    <w:link w:val="22"/>
    <w:qFormat/>
    <w:uiPriority w:val="0"/>
    <w:rPr>
      <w:rFonts w:ascii="Times New Roman" w:hAnsi="Times New Roman" w:eastAsia="黑体"/>
      <w:b/>
      <w:sz w:val="30"/>
    </w:rPr>
  </w:style>
  <w:style w:type="paragraph" w:customStyle="1" w:styleId="24">
    <w:name w:val="教研通用样式"/>
    <w:basedOn w:val="1"/>
    <w:link w:val="25"/>
    <w:qFormat/>
    <w:uiPriority w:val="0"/>
    <w:rPr>
      <w:szCs w:val="22"/>
    </w:rPr>
  </w:style>
  <w:style w:type="character" w:customStyle="1" w:styleId="25">
    <w:name w:val="教研通用样式 Char"/>
    <w:basedOn w:val="19"/>
    <w:link w:val="24"/>
    <w:qFormat/>
    <w:uiPriority w:val="0"/>
    <w:rPr>
      <w:rFonts w:ascii="Times New Roman" w:hAnsi="Times New Roman" w:eastAsia="宋体" w:cs="Times New Roman"/>
    </w:rPr>
  </w:style>
  <w:style w:type="paragraph" w:customStyle="1" w:styleId="26">
    <w:name w:val="教研通用"/>
    <w:basedOn w:val="22"/>
    <w:qFormat/>
    <w:uiPriority w:val="0"/>
    <w:pPr>
      <w:jc w:val="both"/>
    </w:pPr>
    <w:rPr>
      <w:sz w:val="24"/>
    </w:rPr>
  </w:style>
  <w:style w:type="character" w:customStyle="1" w:styleId="27">
    <w:name w:val="标题 2 字符"/>
    <w:basedOn w:val="19"/>
    <w:link w:val="3"/>
    <w:qFormat/>
    <w:uiPriority w:val="9"/>
    <w:rPr>
      <w:rFonts w:ascii="Times New Roman" w:hAnsi="Times New Roman" w:eastAsia="微软雅黑" w:cstheme="majorBidi"/>
      <w:b/>
      <w:bCs/>
      <w:sz w:val="32"/>
      <w:szCs w:val="32"/>
    </w:rPr>
  </w:style>
  <w:style w:type="character" w:customStyle="1" w:styleId="28">
    <w:name w:val="批注文字 字符"/>
    <w:basedOn w:val="19"/>
    <w:link w:val="9"/>
    <w:semiHidden/>
    <w:qFormat/>
    <w:uiPriority w:val="99"/>
    <w:rPr>
      <w:rFonts w:ascii="Times New Roman" w:hAnsi="Times New Roman" w:eastAsia="宋体" w:cs="Times New Roman"/>
      <w:szCs w:val="20"/>
    </w:rPr>
  </w:style>
  <w:style w:type="character" w:customStyle="1" w:styleId="29">
    <w:name w:val="批注主题 字符"/>
    <w:basedOn w:val="28"/>
    <w:link w:val="17"/>
    <w:semiHidden/>
    <w:qFormat/>
    <w:uiPriority w:val="99"/>
    <w:rPr>
      <w:rFonts w:ascii="Times New Roman" w:hAnsi="Times New Roman" w:eastAsia="宋体" w:cs="Times New Roman"/>
      <w:b/>
      <w:bCs/>
      <w:szCs w:val="20"/>
    </w:rPr>
  </w:style>
  <w:style w:type="character" w:customStyle="1" w:styleId="30">
    <w:name w:val="批注框文本 字符"/>
    <w:basedOn w:val="19"/>
    <w:link w:val="11"/>
    <w:semiHidden/>
    <w:qFormat/>
    <w:uiPriority w:val="99"/>
    <w:rPr>
      <w:rFonts w:ascii="Times New Roman" w:hAnsi="Times New Roman" w:eastAsia="宋体" w:cs="Times New Roman"/>
      <w:sz w:val="18"/>
      <w:szCs w:val="18"/>
    </w:rPr>
  </w:style>
  <w:style w:type="character" w:customStyle="1" w:styleId="31">
    <w:name w:val="页眉 字符"/>
    <w:basedOn w:val="19"/>
    <w:link w:val="13"/>
    <w:qFormat/>
    <w:uiPriority w:val="99"/>
    <w:rPr>
      <w:rFonts w:ascii="Times New Roman" w:hAnsi="Times New Roman" w:eastAsia="宋体" w:cs="Times New Roman"/>
      <w:sz w:val="18"/>
      <w:szCs w:val="18"/>
    </w:rPr>
  </w:style>
  <w:style w:type="character" w:customStyle="1" w:styleId="32">
    <w:name w:val="页脚 字符"/>
    <w:basedOn w:val="19"/>
    <w:link w:val="12"/>
    <w:qFormat/>
    <w:uiPriority w:val="99"/>
    <w:rPr>
      <w:rFonts w:ascii="Times New Roman" w:hAnsi="Times New Roman" w:eastAsia="宋体" w:cs="Times New Roman"/>
      <w:sz w:val="18"/>
      <w:szCs w:val="18"/>
    </w:rPr>
  </w:style>
  <w:style w:type="character" w:customStyle="1" w:styleId="33">
    <w:name w:val="标题 1 字符"/>
    <w:basedOn w:val="19"/>
    <w:link w:val="2"/>
    <w:qFormat/>
    <w:uiPriority w:val="9"/>
    <w:rPr>
      <w:rFonts w:ascii="Times New Roman" w:hAnsi="Times New Roman" w:eastAsia="微软雅黑" w:cs="Times New Roman"/>
      <w:b/>
      <w:bCs/>
      <w:kern w:val="44"/>
      <w:sz w:val="44"/>
      <w:szCs w:val="44"/>
    </w:rPr>
  </w:style>
  <w:style w:type="character" w:customStyle="1" w:styleId="34">
    <w:name w:val="标题 4 字符"/>
    <w:basedOn w:val="19"/>
    <w:link w:val="5"/>
    <w:qFormat/>
    <w:uiPriority w:val="9"/>
    <w:rPr>
      <w:rFonts w:ascii="Times New Roman" w:hAnsi="Times New Roman" w:eastAsia="宋体" w:cstheme="majorBidi"/>
      <w:b/>
      <w:bCs/>
      <w:sz w:val="28"/>
      <w:szCs w:val="28"/>
    </w:rPr>
  </w:style>
  <w:style w:type="character" w:customStyle="1" w:styleId="35">
    <w:name w:val="标题 3 Char Char Char Char"/>
    <w:qFormat/>
    <w:uiPriority w:val="0"/>
    <w:rPr>
      <w:rFonts w:hint="default" w:eastAsia="宋体"/>
      <w:b/>
      <w:sz w:val="32"/>
      <w:lang w:val="en-US" w:eastAsia="zh-CN"/>
    </w:rPr>
  </w:style>
  <w:style w:type="character" w:customStyle="1" w:styleId="36">
    <w:name w:val="标题 3 字符"/>
    <w:basedOn w:val="19"/>
    <w:link w:val="4"/>
    <w:qFormat/>
    <w:uiPriority w:val="9"/>
    <w:rPr>
      <w:rFonts w:ascii="Times New Roman" w:hAnsi="Times New Roman" w:eastAsia="华文行楷" w:cs="Times New Roman"/>
      <w:b/>
      <w:bCs/>
      <w:sz w:val="30"/>
      <w:szCs w:val="32"/>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38">
    <w:name w:val="No Spacing"/>
    <w:qFormat/>
    <w:uiPriority w:val="1"/>
    <w:pPr>
      <w:widowControl w:val="0"/>
      <w:jc w:val="both"/>
    </w:pPr>
    <w:rPr>
      <w:rFonts w:ascii="Times New Roman" w:hAnsi="Times New Roman" w:eastAsia="宋体" w:cs="Times New Roman"/>
      <w:kern w:val="2"/>
      <w:sz w:val="21"/>
      <w:szCs w:val="20"/>
      <w:lang w:val="en-US" w:eastAsia="zh-CN" w:bidi="ar-SA"/>
    </w:rPr>
  </w:style>
  <w:style w:type="character" w:customStyle="1" w:styleId="39">
    <w:name w:val="标题 5 字符"/>
    <w:basedOn w:val="19"/>
    <w:link w:val="6"/>
    <w:qFormat/>
    <w:uiPriority w:val="9"/>
    <w:rPr>
      <w:rFonts w:ascii="Times New Roman" w:hAnsi="Times New Roman" w:eastAsia="宋体" w:cs="Times New Roman"/>
      <w:b/>
      <w:bCs/>
      <w:sz w:val="24"/>
      <w:szCs w:val="28"/>
    </w:rPr>
  </w:style>
  <w:style w:type="character" w:customStyle="1" w:styleId="40">
    <w:name w:val="标题 6 字符"/>
    <w:basedOn w:val="19"/>
    <w:link w:val="7"/>
    <w:qFormat/>
    <w:uiPriority w:val="9"/>
    <w:rPr>
      <w:rFonts w:ascii="宋体" w:hAnsi="宋体" w:eastAsia="宋体" w:cstheme="majorBidi"/>
      <w:b/>
      <w:bCs/>
      <w:szCs w:val="24"/>
    </w:rPr>
  </w:style>
  <w:style w:type="character" w:customStyle="1" w:styleId="41">
    <w:name w:val="标题 7 字符"/>
    <w:basedOn w:val="19"/>
    <w:link w:val="8"/>
    <w:qFormat/>
    <w:uiPriority w:val="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69"/>
    <customShpInfo spid="_x0000_s1031"/>
    <customShpInfo spid="_x0000_s1026"/>
    <customShpInfo spid="_x0000_s1068"/>
    <customShpInfo spid="_x0000_s1072"/>
    <customShpInfo spid="_x0000_s1034"/>
    <customShpInfo spid="_x0000_s1071"/>
    <customShpInfo spid="_x0000_s1033"/>
    <customShpInfo spid="_x0000_s1076"/>
    <customShpInfo spid="_x0000_s1075"/>
    <customShpInfo spid="_x0000_s1037"/>
    <customShpInfo spid="_x0000_s1029"/>
    <customShpInfo spid="_x0000_s1074"/>
    <customShpInfo spid="_x0000_s1036"/>
    <customShpInfo spid="_x0000_s1028"/>
    <customShpInfo spid="_x0000_s1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20569</Words>
  <Characters>21138</Characters>
  <Lines>3</Lines>
  <Paragraphs>1</Paragraphs>
  <TotalTime>12</TotalTime>
  <ScaleCrop>false</ScaleCrop>
  <LinksUpToDate>false</LinksUpToDate>
  <CharactersWithSpaces>21478</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2020-01-12T18:37:00Z</dcterms:created>
  <dc:creator>zhang shuai</dc:creator>
  <cp:lastModifiedBy>狮子琪</cp:lastModifiedBy>
  <cp:lastPrinted>2020-01-12T22:18:00Z</cp:lastPrinted>
  <dcterms:modified xsi:type="dcterms:W3CDTF">2023-04-21T13:48:08Z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659800DE2415B083982342642FD315F7</vt:lpwstr>
  </property>
</Properties>
</file>