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语赞心声</w:t>
        <w:br/>
        <w:t>成熟产品重建蓝图与技术实施手册</w:t>
      </w:r>
    </w:p>
    <w:p>
      <w:pPr>
        <w:jc w:val="center"/>
      </w:pPr>
      <w:r>
        <w:rPr>
          <w:color w:val="496F4A"/>
          <w:sz w:val="24"/>
        </w:rPr>
        <w:t>专家意见技术解读 · 旧项目复用矩阵 · 新架构 · 离线语音方案 · 20周路线图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审计对象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two - 副本.zip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专家意见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王兴伟、王淑仪老师完整优化意见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目标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在旧项目之外新建可试点、可验证、可扩展的生产级产品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版本日期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2026-07-08</w:t>
            </w:r>
          </w:p>
        </w:tc>
      </w:tr>
    </w:tbl>
    <w:p/>
    <w:p>
      <w:pPr>
        <w:jc w:val="center"/>
      </w:pPr>
      <w:r>
        <w:rPr>
          <w:b/>
          <w:color w:val="8E2635"/>
          <w:sz w:val="22"/>
        </w:rPr>
        <w:t>关键决策：旧项目冻结为 Legacy；新项目采用模块化单体；先做一个真实教学闭环；技术创新必须以指标和试点证据证明。</w:t>
      </w:r>
    </w:p>
    <w:p>
      <w:r>
        <w:br w:type="page"/>
      </w:r>
    </w:p>
    <w:p>
      <w:pPr>
        <w:pStyle w:val="Heading1"/>
      </w:pPr>
      <w:r>
        <w:t>文档导航</w:t>
      </w:r>
    </w:p>
    <w:p>
      <w:r>
        <w:t>01. 执行结论与重建原则</w:t>
      </w:r>
    </w:p>
    <w:p>
      <w:r>
        <w:t>02. 专家意见技术整改矩阵</w:t>
      </w:r>
    </w:p>
    <w:p>
      <w:r>
        <w:t>03. 旧项目资产盘点与复用</w:t>
      </w:r>
    </w:p>
    <w:p>
      <w:r>
        <w:t>04. 新产品范围与MVP</w:t>
      </w:r>
    </w:p>
    <w:p>
      <w:r>
        <w:t>05. 新项目架构与目录</w:t>
      </w:r>
    </w:p>
    <w:p>
      <w:r>
        <w:t>06. 领域模型和数据库</w:t>
      </w:r>
    </w:p>
    <w:p>
      <w:r>
        <w:t>07. 离线优先与边缘语音</w:t>
      </w:r>
    </w:p>
    <w:p>
      <w:r>
        <w:t>08. 前端与多端设计</w:t>
      </w:r>
    </w:p>
    <w:p>
      <w:r>
        <w:t>09. 安全合规和质量</w:t>
      </w:r>
    </w:p>
    <w:p>
      <w:r>
        <w:t>10. 20周迁移计划</w:t>
      </w:r>
    </w:p>
    <w:p>
      <w:r>
        <w:t>11. 比赛技术叙事</w:t>
      </w:r>
    </w:p>
    <w:p>
      <w:r>
        <w:t>12. Codex工程治理</w:t>
      </w:r>
    </w:p>
    <w:p>
      <w:r>
        <w:t>13. 启动清单和验收</w:t>
      </w:r>
    </w:p>
    <w:p>
      <w:r>
        <w:br w:type="page"/>
      </w:r>
    </w:p>
    <w:p>
      <w:pPr>
        <w:pStyle w:val="Heading1"/>
      </w:pPr>
      <w:r>
        <w:t>1. 执行结论与重建原则</w:t>
      </w:r>
    </w:p>
    <w:p>
      <w:pPr>
        <w:pStyle w:val="Heading2"/>
      </w:pPr>
      <w:r>
        <w:t>1.1 最终判断</w:t>
      </w:r>
    </w:p>
    <w:p>
      <w:r>
        <w:t>当前项目不是“完全没有后端”，但它仍然是高保真演示原型：16 个大型 HTML 页面、单文件 Express、JSON 文件持久化和覆盖式视觉脚本没有形成可持续教学闭环。专家所说的“PPT项目、手搓项目、未完成产品化和数字化升级”，与代码现状高度一致。</w:t>
      </w:r>
    </w:p>
    <w:p>
      <w:pPr>
        <w:pStyle w:val="Heading2"/>
      </w:pPr>
      <w:r>
        <w:t>1.2 重建目标</w:t>
      </w:r>
    </w:p>
    <w:p>
      <w:pPr>
        <w:pStyle w:val="ListBullet"/>
      </w:pPr>
      <w:r>
        <w:t>把志愿者和人工经验固化为课程、流程、软件和数据规则。</w:t>
      </w:r>
    </w:p>
    <w:p>
      <w:pPr>
        <w:pStyle w:val="ListBullet"/>
      </w:pPr>
      <w:r>
        <w:t>以一个真实教学闭环代替大量静态页面。</w:t>
      </w:r>
    </w:p>
    <w:p>
      <w:pPr>
        <w:pStyle w:val="ListBullet"/>
      </w:pPr>
      <w:r>
        <w:t>以离线可靠性和语音反馈有效性形成技术特色。</w:t>
      </w:r>
    </w:p>
    <w:p>
      <w:pPr>
        <w:pStyle w:val="ListBullet"/>
      </w:pPr>
      <w:r>
        <w:t>以试点数据、性能报告、测试和第三方证明形成比赛证据。</w:t>
      </w:r>
    </w:p>
    <w:p>
      <w:pPr>
        <w:pStyle w:val="Heading2"/>
      </w:pPr>
      <w:r>
        <w:t>1.3 五条不可妥协原则</w:t>
      </w:r>
    </w:p>
    <w:p>
      <w:pPr>
        <w:pStyle w:val="ListNumber"/>
      </w:pPr>
      <w:r>
        <w:t>旧项目只读冻结，新项目独立建仓。</w:t>
      </w:r>
    </w:p>
    <w:p>
      <w:pPr>
        <w:pStyle w:val="ListNumber"/>
      </w:pPr>
      <w:r>
        <w:t>先模块化单体，拒绝无证据微服务化。</w:t>
      </w:r>
    </w:p>
    <w:p>
      <w:pPr>
        <w:pStyle w:val="ListNumber"/>
      </w:pPr>
      <w:r>
        <w:t>所有页面使用真实领域数据，Mock 只存在于测试环境。</w:t>
      </w:r>
    </w:p>
    <w:p>
      <w:pPr>
        <w:pStyle w:val="ListNumber"/>
      </w:pPr>
      <w:r>
        <w:t>AI 能力必须可追溯、可评测、可人工复核、可降级。</w:t>
      </w:r>
    </w:p>
    <w:p>
      <w:pPr>
        <w:pStyle w:val="ListNumber"/>
      </w:pPr>
      <w:r>
        <w:t>每个阶段以用户任务、自动化测试和试点结果验收。</w:t>
      </w:r>
    </w:p>
    <w:p>
      <w:pPr>
        <w:pStyle w:val="Heading1"/>
      </w:pPr>
      <w:r>
        <w:t>2. 专家意见技术整改矩阵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436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专家要求</w:t>
            </w:r>
          </w:p>
        </w:tc>
        <w:tc>
          <w:tcPr>
            <w:tcW w:type="dxa" w:w="2436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当前缺口</w:t>
            </w:r>
          </w:p>
        </w:tc>
        <w:tc>
          <w:tcPr>
            <w:tcW w:type="dxa" w:w="2436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新项目动作</w:t>
            </w:r>
          </w:p>
        </w:tc>
        <w:tc>
          <w:tcPr>
            <w:tcW w:type="dxa" w:w="2436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必须提供的证据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边缘计算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现有仓库无真实边缘节点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端/校内节点/云三级方案，先做设备基准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模型大小、时延、内存、部署和断网演示</w:t>
            </w:r>
          </w:p>
        </w:tc>
      </w:tr>
      <w:tr>
        <w:trPr>
          <w:cantSplit/>
        </w:trPr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本地低延迟语音纠错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无录音—评分—反馈闭环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质检、VAD、ASR/对齐、评分、教师复核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CER、评分相关性、P95时延、失败回退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牧区无网适配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只写了“静态资源可缓存”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内容包、IndexedDB、Outbox、幂等同步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飞行模式E2E、同步成功率、冲突报告</w:t>
            </w:r>
          </w:p>
        </w:tc>
      </w:tr>
      <w:tr>
        <w:trPr>
          <w:cantSplit/>
        </w:trPr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多端产品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多个静态HTML互不贯通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统一应用、共享领域模型、按角色授权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同一任务在教研/教师/学生/管理端贯通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成长报告和BI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大量图表为硬编码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事件事实、指标口径、可回溯聚合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报表能追溯到任务、作答和评分</w:t>
            </w:r>
          </w:p>
        </w:tc>
      </w:tr>
      <w:tr>
        <w:trPr>
          <w:cantSplit/>
        </w:trPr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课程标准化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大纲丰富但系统只有样例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课程版本、单元、课时、活动、审核发布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课程从草稿到发布的版本记录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AI工程化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直接调用模型，无评测和预算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模型网关、队列、限额、版本、评测集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成本、质量、失败率和人工修订率</w:t>
            </w:r>
          </w:p>
        </w:tc>
      </w:tr>
    </w:tbl>
    <w:p/>
    <w:p>
      <w:r>
        <w:t>注意：语音转文字不等于发音纠错；浏览器缓存也不等于离线学习系统。比赛材料必须使用与真实能力一致的名称。</w:t>
      </w:r>
    </w:p>
    <w:p>
      <w:pPr>
        <w:pStyle w:val="Heading1"/>
      </w:pPr>
      <w:r>
        <w:t>3. 旧项目资产盘点与复用</w:t>
      </w:r>
    </w:p>
    <w:p>
      <w:r>
        <w:t>复用的默认单位是“内容、词条、需求和流程”，不是代码文件。旧项目任何资产进入新系统前都要经过来源、质量、格式和权限审核。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3249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处理等级</w:t>
            </w:r>
          </w:p>
        </w:tc>
        <w:tc>
          <w:tcPr>
            <w:tcW w:type="dxa" w:w="3249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课程体系文档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A级：内容资产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直接提取到内容工作台，但需教研专家校验、拆分和版本化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课程样例数据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B级：种子数据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编写一次性转换脚本导入新 schema；不直接复制 JSON 运行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中藏双语词条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B级：待审语料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导出为翻译管理表，逐条人工复核，再进入 i18n 包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课程封面和品牌图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B级：视觉候选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核验版权、来源、分辨率和品牌一致性后再入库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样例视频/字幕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C级：测试夹具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仅用于开发和播放器测试；正式内容须建立授权清单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业务接口意图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C级：需求参考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把端点意图转写为 OpenAPI/领域用例，代码全部重写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登录/角色流程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C级：流程参考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保留交互意图，重新实现多租户身份、RBAC/ABAC 和会话安全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页面和截图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C级：原型参考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整理为用户流程和视觉反例库，不复制代码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项目文档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C级：需求线索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逐条验证后迁入新文档；所有数字与能力必须有证据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资源库元数据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B级：概念可复用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复用资源分类、标签和审核意图；重建内容服务和权限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全局视觉补丁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D级：淘汰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不迁入；只提取颜色与少量视觉母题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运行时修补脚本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D级：淘汰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不迁入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旧数据库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D级：淘汰运行方式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仅作为迁移输入，完成校验后归档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演示微服务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D级：淘汰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不继续补；保留在 legacy/archive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购买/套餐页面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D级：MVP 暂缓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商业模型验证后重新设计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志愿者/社区/公益基金模块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D级：MVP 暂缓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先记录需求，不进入首期开发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外部热链图片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D级：禁止迁入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全部替换为有授权、可管理的对象存储资产</w:t>
            </w:r>
          </w:p>
        </w:tc>
      </w:tr>
    </w:tbl>
    <w:p/>
    <w:p>
      <w:pPr>
        <w:pStyle w:val="Heading2"/>
      </w:pPr>
      <w:r>
        <w:t>3.1 最高价值资产</w:t>
      </w:r>
    </w:p>
    <w:p>
      <w:pPr>
        <w:pStyle w:val="ListBullet"/>
      </w:pPr>
      <w:r>
        <w:t>分级课程体系总览及其大量课题、任务群和文化融入点。</w:t>
      </w:r>
    </w:p>
    <w:p>
      <w:pPr>
        <w:pStyle w:val="ListBullet"/>
      </w:pPr>
      <w:r>
        <w:t>课程元数据、主题标签和教研资源分类意图。</w:t>
      </w:r>
    </w:p>
    <w:p>
      <w:pPr>
        <w:pStyle w:val="ListBullet"/>
      </w:pPr>
      <w:r>
        <w:t>中藏双语词条（必须人工复核）。</w:t>
      </w:r>
    </w:p>
    <w:p>
      <w:pPr>
        <w:pStyle w:val="ListBullet"/>
      </w:pPr>
      <w:r>
        <w:t>现有原型截图，可用于梳理流程和验证重构是否真正改善。</w:t>
      </w:r>
    </w:p>
    <w:p>
      <w:pPr>
        <w:pStyle w:val="Heading2"/>
      </w:pPr>
      <w:r>
        <w:t>3.2 明确淘汰</w:t>
      </w:r>
    </w:p>
    <w:p>
      <w:pPr>
        <w:pStyle w:val="ListBullet"/>
      </w:pPr>
      <w:r>
        <w:t>site-polish.js 运行时修补。</w:t>
      </w:r>
    </w:p>
    <w:p>
      <w:pPr>
        <w:pStyle w:val="ListBullet"/>
      </w:pPr>
      <w:r>
        <w:t>yx-design-upgrade.css 的全局覆盖方式。</w:t>
      </w:r>
    </w:p>
    <w:p>
      <w:pPr>
        <w:pStyle w:val="ListBullet"/>
      </w:pPr>
      <w:r>
        <w:t>JSON 文件作为生产数据库。</w:t>
      </w:r>
    </w:p>
    <w:p>
      <w:pPr>
        <w:pStyle w:val="ListBullet"/>
      </w:pPr>
      <w:r>
        <w:t>演示微服务目录。</w:t>
      </w:r>
    </w:p>
    <w:p>
      <w:pPr>
        <w:pStyle w:val="ListBullet"/>
      </w:pPr>
      <w:r>
        <w:t>外部热链图片和无鉴权 AI/上传接口。</w:t>
      </w:r>
    </w:p>
    <w:p>
      <w:pPr>
        <w:pStyle w:val="Heading1"/>
      </w:pPr>
      <w:r>
        <w:t>4. 新产品范围与 MVP</w:t>
      </w:r>
    </w:p>
    <w:p>
      <w:r>
        <w:t>第一期产品只服务四类用户：学生、教师、教研人员、学校管理员。核心闭环是课程内容发布、教师布置、学生学习与提交、教师反馈和学校成效查看。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49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3249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第一期结果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完成今天的学习任务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离线可用、反馈明确、进度不丢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教师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布置、检查和干预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低操作成本、能定位困难学生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标准化课程生产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版本化、审核、发布和复用</w:t>
            </w:r>
          </w:p>
        </w:tc>
      </w:tr>
      <w:tr>
        <w:trPr>
          <w:cantSplit/>
        </w:trPr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学校管理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账号和效果管理</w:t>
            </w:r>
          </w:p>
        </w:tc>
        <w:tc>
          <w:tcPr>
            <w:tcW w:type="dxa" w:w="3249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组织隔离、可信报表、同步可见</w:t>
            </w:r>
          </w:p>
        </w:tc>
      </w:tr>
    </w:tbl>
    <w:p/>
    <w:p>
      <w:pPr>
        <w:pStyle w:val="Heading2"/>
      </w:pPr>
      <w:r>
        <w:t>4.1 首期不做</w:t>
      </w:r>
    </w:p>
    <w:p>
      <w:pPr>
        <w:pStyle w:val="ListBullet"/>
      </w:pPr>
      <w:r>
        <w:t>社交社区、点赞评论、作品广场。</w:t>
      </w:r>
    </w:p>
    <w:p>
      <w:pPr>
        <w:pStyle w:val="ListBullet"/>
      </w:pPr>
      <w:r>
        <w:t>志愿者自动匹配和心理辅导。</w:t>
      </w:r>
    </w:p>
    <w:p>
      <w:pPr>
        <w:pStyle w:val="ListBullet"/>
      </w:pPr>
      <w:r>
        <w:t>公益基金账务和在线支付。</w:t>
      </w:r>
    </w:p>
    <w:p>
      <w:pPr>
        <w:pStyle w:val="ListBullet"/>
      </w:pPr>
      <w:r>
        <w:t>直播、知识图谱、GraphRAG、大规模推荐。</w:t>
      </w:r>
    </w:p>
    <w:p>
      <w:pPr>
        <w:pStyle w:val="ListBullet"/>
      </w:pPr>
      <w:r>
        <w:t>Kubernetes 和微服务拆分。</w:t>
      </w:r>
    </w:p>
    <w:p>
      <w:pPr>
        <w:pStyle w:val="Heading1"/>
      </w:pPr>
      <w:r>
        <w:t>5. 新项目架构与目录</w:t>
      </w:r>
    </w:p>
    <w:p>
      <w:r>
        <w:t>建议采用 TypeScript 全栈模块化单体：一个 Web/PWA、一个 API、一个异步 Worker，配合 PostgreSQL 和对象存储。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yuzan-next/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apps/web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apps/api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apps/worker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packages/ui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packages/contracts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packages/domain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packages/i18n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infra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tests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├─ docs/ADR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└─ legacy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73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Identity / Organizations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身份、学校、成员和权限</w:t>
            </w:r>
          </w:p>
        </w:tc>
      </w:tr>
      <w:tr>
        <w:trPr>
          <w:cantSplit/>
        </w:trPr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Classrooms</w:t>
            </w:r>
          </w:p>
        </w:tc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班级、学生、任课关系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Curriculum / Content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课程版本、课时、资源和审核发布</w:t>
            </w:r>
          </w:p>
        </w:tc>
      </w:tr>
      <w:tr>
        <w:trPr>
          <w:cantSplit/>
        </w:trPr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Assignments / Learning</w:t>
            </w:r>
          </w:p>
        </w:tc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任务、学习会话、提交和进度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Assessment / Speech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题目、评分、语音处理和教师复核</w:t>
            </w:r>
          </w:p>
        </w:tc>
      </w:tr>
      <w:tr>
        <w:trPr>
          <w:cantSplit/>
        </w:trPr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</w:t>
            </w:r>
          </w:p>
        </w:tc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设备、内容包、同步和冲突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Analytics / Audit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指标聚合、报表和审计</w:t>
            </w:r>
          </w:p>
        </w:tc>
      </w:tr>
    </w:tbl>
    <w:p/>
    <w:p>
      <w:pPr>
        <w:pStyle w:val="Heading1"/>
      </w:pPr>
      <w:r>
        <w:t>6. 领域模型和数据底座</w:t>
      </w:r>
    </w:p>
    <w:p>
      <w:pPr>
        <w:pStyle w:val="ListBullet"/>
      </w:pPr>
      <w:r>
        <w:t>组织：Organization、Campus、AcademicTerm、Membership。</w:t>
      </w:r>
    </w:p>
    <w:p>
      <w:pPr>
        <w:pStyle w:val="ListBullet"/>
      </w:pPr>
      <w:r>
        <w:t>教学：Classroom、Enrollment、TeachingAssignment。</w:t>
      </w:r>
    </w:p>
    <w:p>
      <w:pPr>
        <w:pStyle w:val="ListBullet"/>
      </w:pPr>
      <w:r>
        <w:t>内容：Course、CourseVersion、Unit、Lesson、LearningActivity、Resource。</w:t>
      </w:r>
    </w:p>
    <w:p>
      <w:pPr>
        <w:pStyle w:val="ListBullet"/>
      </w:pPr>
      <w:r>
        <w:t>任务：Assignment、AssignmentTarget、Submission、Feedback。</w:t>
      </w:r>
    </w:p>
    <w:p>
      <w:pPr>
        <w:pStyle w:val="ListBullet"/>
      </w:pPr>
      <w:r>
        <w:t>评价：Question、Attempt、Rubric、Score、SpeechEvaluation。</w:t>
      </w:r>
    </w:p>
    <w:p>
      <w:pPr>
        <w:pStyle w:val="ListBullet"/>
      </w:pPr>
      <w:r>
        <w:t>离线：Device、ContentPackage、SyncOperation、ConflictRecord。</w:t>
      </w:r>
    </w:p>
    <w:p>
      <w:pPr>
        <w:pStyle w:val="ListBullet"/>
      </w:pPr>
      <w:r>
        <w:t>治理：AuditLog、ModelRun、DataExportJob。</w:t>
      </w:r>
    </w:p>
    <w:p>
      <w:r>
        <w:t>已发布任务必须引用不可变课程版本；离线操作使用全局唯一 operationId；AI 结果必须记录模型和提示模板版本。</w:t>
      </w:r>
    </w:p>
    <w:p>
      <w:pPr>
        <w:pStyle w:val="Heading1"/>
      </w:pPr>
      <w:r>
        <w:t>7. 离线优先与边缘语音</w:t>
      </w:r>
    </w:p>
    <w:p>
      <w:pPr>
        <w:pStyle w:val="Heading2"/>
      </w:pPr>
      <w:r>
        <w:t>7.1 离线核心</w:t>
      </w:r>
    </w:p>
    <w:p>
      <w:pPr>
        <w:pStyle w:val="ListBullet"/>
      </w:pPr>
      <w:r>
        <w:t>内容包清单、哈希、签名和版本。</w:t>
      </w:r>
    </w:p>
    <w:p>
      <w:pPr>
        <w:pStyle w:val="ListBullet"/>
      </w:pPr>
      <w:r>
        <w:t>IndexedDB 保存授权内容、作答和待同步操作。</w:t>
      </w:r>
    </w:p>
    <w:p>
      <w:pPr>
        <w:pStyle w:val="ListBullet"/>
      </w:pPr>
      <w:r>
        <w:t>Outbox 幂等同步和明确冲突策略。</w:t>
      </w:r>
    </w:p>
    <w:p>
      <w:pPr>
        <w:pStyle w:val="ListBullet"/>
      </w:pPr>
      <w:r>
        <w:t>飞行模式 E2E 测试和真实设备容量测试。</w:t>
      </w:r>
    </w:p>
    <w:p>
      <w:pPr>
        <w:pStyle w:val="Heading2"/>
      </w:pPr>
      <w:r>
        <w:t>7.2 语音核心</w:t>
      </w:r>
    </w:p>
    <w:p>
      <w:pPr>
        <w:pStyle w:val="ListNumber"/>
      </w:pPr>
      <w:r>
        <w:t>录音质量检查和 VAD。</w:t>
      </w:r>
    </w:p>
    <w:p>
      <w:pPr>
        <w:pStyle w:val="ListNumber"/>
      </w:pPr>
      <w:r>
        <w:t>ASR 或强制对齐。</w:t>
      </w:r>
    </w:p>
    <w:p>
      <w:pPr>
        <w:pStyle w:val="ListNumber"/>
      </w:pPr>
      <w:r>
        <w:t>目标文本的字/音节/拼音对齐。</w:t>
      </w:r>
    </w:p>
    <w:p>
      <w:pPr>
        <w:pStyle w:val="ListNumber"/>
      </w:pPr>
      <w:r>
        <w:t>完整度、准确度、流利度、停顿等特征。</w:t>
      </w:r>
    </w:p>
    <w:p>
      <w:pPr>
        <w:pStyle w:val="ListNumber"/>
      </w:pPr>
      <w:r>
        <w:t>教师评分量表校准和人工复核。</w:t>
      </w:r>
    </w:p>
    <w:p>
      <w:pPr>
        <w:pStyle w:val="ListNumber"/>
      </w:pPr>
      <w:r>
        <w:t>学生可理解的改进反馈。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验证层</w:t>
            </w:r>
          </w:p>
        </w:tc>
        <w:tc>
          <w:tcPr>
            <w:tcW w:type="dxa" w:w="4873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关键指标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CER/WER、关键词召回、失败率</w:t>
            </w:r>
          </w:p>
        </w:tc>
      </w:tr>
      <w:tr>
        <w:trPr>
          <w:cantSplit/>
        </w:trPr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评分</w:t>
            </w:r>
          </w:p>
        </w:tc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教师评分相关性、分档一致率、误报漏报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P50/P95时延、实时率、内存、模型大小、耗电</w:t>
            </w:r>
          </w:p>
        </w:tc>
      </w:tr>
      <w:tr>
        <w:trPr>
          <w:cantSplit/>
        </w:trPr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</w:t>
            </w:r>
          </w:p>
        </w:tc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内容完整率、同步成功率、冲突率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教学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教师复核时间、学生重练改善</w:t>
            </w:r>
          </w:p>
        </w:tc>
      </w:tr>
      <w:tr>
        <w:trPr>
          <w:cantSplit/>
        </w:trPr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公平</w:t>
            </w:r>
          </w:p>
        </w:tc>
        <w:tc>
          <w:tcPr>
            <w:tcW w:type="dxa" w:w="4873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不同年级、地区、设备分组误差</w:t>
            </w:r>
          </w:p>
        </w:tc>
      </w:tr>
    </w:tbl>
    <w:p/>
    <w:p>
      <w:pPr>
        <w:pStyle w:val="Heading1"/>
      </w:pPr>
      <w:r>
        <w:t>8. 前端、设计系统与多端</w:t>
      </w:r>
    </w:p>
    <w:p>
      <w:r>
        <w:t>新前端按领域和任务组织，不复制四套后台。品牌的“高原声纹地图”只用于表达学习路径和语音，不再作为每页叠加的装饰。</w:t>
      </w:r>
    </w:p>
    <w:p>
      <w:pPr>
        <w:pStyle w:val="ListBullet"/>
      </w:pPr>
      <w:r>
        <w:t>统一设计令牌和领域组件。</w:t>
      </w:r>
    </w:p>
    <w:p>
      <w:pPr>
        <w:pStyle w:val="ListBullet"/>
      </w:pPr>
      <w:r>
        <w:t>真实空状态、失败状态、离线状态和同步状态。</w:t>
      </w:r>
    </w:p>
    <w:p>
      <w:pPr>
        <w:pStyle w:val="ListBullet"/>
      </w:pPr>
      <w:r>
        <w:t>删除无意义图标、全局 !important 和 JavaScript DOM 修补。</w:t>
      </w:r>
    </w:p>
    <w:p>
      <w:pPr>
        <w:pStyle w:val="ListBullet"/>
      </w:pPr>
      <w:r>
        <w:t>学生端强调下一步任务；教师端强调需干预对象；教研端强调版本和审核；管理端强调可信数据。</w:t>
      </w:r>
    </w:p>
    <w:p>
      <w:pPr>
        <w:pStyle w:val="Heading1"/>
      </w:pPr>
      <w:r>
        <w:t>9. 安全、合规和质量</w:t>
      </w:r>
    </w:p>
    <w:p>
      <w:pPr>
        <w:pStyle w:val="ListBullet"/>
      </w:pPr>
      <w:r>
        <w:t>租户隔离、RBAC+ABAC、对象存储签名访问。</w:t>
      </w:r>
    </w:p>
    <w:p>
      <w:pPr>
        <w:pStyle w:val="ListBullet"/>
      </w:pPr>
      <w:r>
        <w:t>未成年人数据最小化、授权、保留期、导出和匿名化。</w:t>
      </w:r>
    </w:p>
    <w:p>
      <w:pPr>
        <w:pStyle w:val="ListBullet"/>
      </w:pPr>
      <w:r>
        <w:t>上传文件魔数/类型/大小/恶意内容检查。</w:t>
      </w:r>
    </w:p>
    <w:p>
      <w:pPr>
        <w:pStyle w:val="ListBullet"/>
      </w:pPr>
      <w:r>
        <w:t>AI 调用鉴权、预算、审计、队列和降级。</w:t>
      </w:r>
    </w:p>
    <w:p>
      <w:pPr>
        <w:pStyle w:val="ListBullet"/>
      </w:pPr>
      <w:r>
        <w:t>单元、集成、契约、E2E、性能、安全和恢复测试。</w:t>
      </w:r>
    </w:p>
    <w:p>
      <w:pPr>
        <w:pStyle w:val="ListBullet"/>
      </w:pPr>
      <w:r>
        <w:t>每次发布包含迁移、回滚、监控和责任人。</w:t>
      </w:r>
    </w:p>
    <w:p>
      <w:pPr>
        <w:pStyle w:val="Heading1"/>
      </w:pPr>
      <w:r>
        <w:t>10. 20 周迁移路线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436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36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周数</w:t>
            </w:r>
          </w:p>
        </w:tc>
        <w:tc>
          <w:tcPr>
            <w:tcW w:type="dxa" w:w="2436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核心交付</w:t>
            </w:r>
          </w:p>
        </w:tc>
        <w:tc>
          <w:tcPr>
            <w:tcW w:type="dxa" w:w="2436"/>
            <w:vAlign w:val="center"/>
            <w:shd w:fill="8E2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出口标准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冻结与准备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旧项目归档、新仓库、范围和数据盘点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MVP/复用矩阵/架构决策确认</w:t>
            </w:r>
          </w:p>
        </w:tc>
      </w:tr>
      <w:tr>
        <w:trPr>
          <w:cantSplit/>
        </w:trPr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生产底座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3-6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身份、组织、班级、课程发布、审计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权限测试与课程发布通过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教学闭环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7-12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布置、学习、提交、反馈、基础报表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全流程真实数据和E2E</w:t>
            </w:r>
          </w:p>
        </w:tc>
      </w:tr>
      <w:tr>
        <w:trPr>
          <w:cantSplit/>
        </w:trPr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离线优先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13-16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PWA、内容包、Outbox、冲突</w:t>
            </w:r>
          </w:p>
        </w:tc>
        <w:tc>
          <w:tcPr>
            <w:tcW w:type="dxa" w:w="2436"/>
            <w:vAlign w:val="center"/>
            <w:shd w:fill="F5F1E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飞行模式完成并可靠同步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语音与试点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17-20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语音评分、教师复核、性能报告、试点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有效性评估和上线闸门通过</w:t>
            </w:r>
          </w:p>
        </w:tc>
      </w:tr>
    </w:tbl>
    <w:p/>
    <w:p>
      <w:pPr>
        <w:pStyle w:val="Heading1"/>
      </w:pPr>
      <w:r>
        <w:t>11. 比赛技术叙事和证据链</w:t>
      </w:r>
    </w:p>
    <w:p>
      <w:r>
        <w:t>技术表达应集中在两个系统：弱网离线教学系统、端云协同语音学习系统。每个创新点必须同时有问题证据、设计证据、实现证据、性能证据、教学效果、第三方证明和复制手册。</w:t>
      </w:r>
    </w:p>
    <w:p>
      <w:pPr>
        <w:pStyle w:val="ListBullet"/>
      </w:pPr>
      <w:r>
        <w:t>没有测试集，不宣称准确率。</w:t>
      </w:r>
    </w:p>
    <w:p>
      <w:pPr>
        <w:pStyle w:val="ListBullet"/>
      </w:pPr>
      <w:r>
        <w:t>只有 ASR，不宣称发音纠错。</w:t>
      </w:r>
    </w:p>
    <w:p>
      <w:pPr>
        <w:pStyle w:val="ListBullet"/>
      </w:pPr>
      <w:r>
        <w:t>只有缓存，不宣称完整离线系统。</w:t>
      </w:r>
    </w:p>
    <w:p>
      <w:pPr>
        <w:pStyle w:val="ListBullet"/>
      </w:pPr>
      <w:r>
        <w:t>只有静态图表，不宣称教学 BI 落地。</w:t>
      </w:r>
    </w:p>
    <w:p>
      <w:pPr>
        <w:pStyle w:val="ListBullet"/>
      </w:pPr>
      <w:r>
        <w:t>只有第三方 API，不宣称自研大模型。</w:t>
      </w:r>
    </w:p>
    <w:p>
      <w:pPr>
        <w:pStyle w:val="Heading1"/>
      </w:pPr>
      <w:r>
        <w:t>12. Codex 工程治理</w:t>
      </w:r>
    </w:p>
    <w:p>
      <w:r>
        <w:t>Codex 每次只完成一个可验收纵向切片，任务必须写明允许修改的模块、权限边界、异常、测试和完成定义。旧代码默认不复制。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目标：教师创建并发布一个班级任务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允许修改：Assignments、Classrooms、Web教师任务页、契约和测试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禁止修改：Speech、Billing、Legacy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权限：仅任课教师可发布到自己的班级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异常：重复发布、课程版本下架、截止时间非法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测试：领域单测、API集成、权限测试、E2E</w:t>
      </w:r>
    </w:p>
    <w:p>
      <w:pPr>
        <w:spacing w:after="0"/>
        <w:ind w:left="283"/>
      </w:pPr>
      <w:r>
        <w:rPr>
          <w:rFonts w:ascii="Noto Sans Mono CJK SC" w:hAnsi="Noto Sans Mono CJK SC" w:eastAsia="Noto Sans Mono CJK SC"/>
          <w:color w:val="323232"/>
          <w:sz w:val="17"/>
        </w:rPr>
        <w:t>完成：真实数据库走通并输出迁移/回滚说明</w:t>
      </w:r>
    </w:p>
    <w:p>
      <w:pPr>
        <w:pStyle w:val="Heading1"/>
      </w:pPr>
      <w:r>
        <w:t>13. 前 14 天启动清单</w:t>
      </w:r>
    </w:p>
    <w:p>
      <w:pPr>
        <w:pStyle w:val="ListNumber"/>
      </w:pPr>
      <w:r>
        <w:t>归档旧项目并创建新仓库。</w:t>
      </w:r>
    </w:p>
    <w:p>
      <w:pPr>
        <w:pStyle w:val="ListNumber"/>
      </w:pPr>
      <w:r>
        <w:t>冻结 MVP 和延后功能。</w:t>
      </w:r>
    </w:p>
    <w:p>
      <w:pPr>
        <w:pStyle w:val="ListNumber"/>
      </w:pPr>
      <w:r>
        <w:t>建立 CI、PostgreSQL 和迁移机制。</w:t>
      </w:r>
    </w:p>
    <w:p>
      <w:pPr>
        <w:pStyle w:val="ListNumber"/>
      </w:pPr>
      <w:r>
        <w:t>完成组织、身份、班级和权限。</w:t>
      </w:r>
    </w:p>
    <w:p>
      <w:pPr>
        <w:pStyle w:val="ListNumber"/>
      </w:pPr>
      <w:r>
        <w:t>抽取并导入一门课程。</w:t>
      </w:r>
    </w:p>
    <w:p>
      <w:pPr>
        <w:pStyle w:val="ListNumber"/>
      </w:pPr>
      <w:r>
        <w:t>完成课程草稿—审核—发布。</w:t>
      </w:r>
    </w:p>
    <w:p>
      <w:pPr>
        <w:pStyle w:val="ListNumber"/>
      </w:pPr>
      <w:r>
        <w:t>完成教师布置到学生今日任务的第一条真实链。</w:t>
      </w:r>
    </w:p>
    <w:p>
      <w:pPr>
        <w:pStyle w:val="ListNumber"/>
      </w:pPr>
      <w:r>
        <w:t>补齐测试并进行两周复盘。</w:t>
      </w:r>
    </w:p>
    <w:p>
      <w:pPr>
        <w:pStyle w:val="Heading1"/>
      </w:pPr>
      <w:r>
        <w:t>结语</w:t>
      </w:r>
    </w:p>
    <w:p>
      <w:r>
        <w:t>真正成熟的产品不是“功能列表更长”，而是范围更清楚、数据更可信、失败可恢复、用户能持续完成任务、团队能稳定迭代。新项目应把旧项目的课程内容和调研积累保留下来，把演示型代码和架构负担留在 Legacy。</w:t>
      </w:r>
    </w:p>
    <w:p>
      <w:pPr>
        <w:pStyle w:val="Heading1"/>
      </w:pPr>
      <w:r>
        <w:t>参考方向</w:t>
      </w:r>
    </w:p>
    <w:p>
      <w:pPr>
        <w:pStyle w:val="ListBullet"/>
      </w:pPr>
      <w:r>
        <w:t>Kolibri：离线优先教学、内容分发和同步。</w:t>
      </w:r>
    </w:p>
    <w:p>
      <w:pPr>
        <w:pStyle w:val="ListBullet"/>
      </w:pPr>
      <w:r>
        <w:t>国家中小学智慧教育平台：课程资源和教、学、研、管应用场景组织。</w:t>
      </w:r>
    </w:p>
    <w:p>
      <w:pPr>
        <w:pStyle w:val="ListBullet"/>
      </w:pPr>
      <w:r>
        <w:t>Moodle / Canvas：课程、任务、提交、评分、权限和分析领域模型。</w:t>
      </w:r>
    </w:p>
    <w:p>
      <w:pPr>
        <w:pStyle w:val="ListBullet"/>
      </w:pPr>
      <w:r>
        <w:t>FunASR、sherpa-onnx、whisper.cpp：仅作为语音选型基线，最终以目标数据和设备测试决定。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内部规划文档 · 2026-07-08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语赞心声｜成熟产品重建蓝图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b w:val="0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E26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96F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A64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8E26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