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A"/>
        </w:rPr>
        <w:t>상표등록출원서 초안</w:t>
      </w:r>
    </w:p>
    <w:p>
      <w:r>
        <w:rPr>
          <w:color w:val="64748B"/>
          <w:sz w:val="16"/>
        </w:rPr>
        <w:t>GloSource AI · 사실기반 문서 (docs/business/00-FACTBASE.md 근거)</w:t>
      </w:r>
    </w:p>
    <w:p/>
    <w:p>
      <w:pPr>
        <w:pStyle w:val="Heading1"/>
      </w:pPr>
      <w:r>
        <w:rPr>
          <w:color w:val="0D1B2A"/>
        </w:rPr>
        <w:t>상표등록출원서 초안</w:t>
      </w:r>
    </w:p>
    <w:p>
      <w:pPr>
        <w:ind w:left="340"/>
      </w:pPr>
      <w:r>
        <w:rPr>
          <w:i/>
          <w:color w:val="8F3A26"/>
        </w:rPr>
        <w:t>이 문서는 특허로 전자출원 입력용 초안이다. 실제 제출 전 출원인 주소, 특허고객번호, 주민등록번호/법인번호 등 개인정보는 특허로 화면에서 직접 입력한다.</w:t>
      </w:r>
    </w:p>
    <w:p>
      <w:pPr>
        <w:pStyle w:val="Heading2"/>
      </w:pPr>
      <w:r>
        <w:rPr>
          <w:color w:val="0D1B2A"/>
        </w:rPr>
        <w:t>1. 출원 구분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권리구분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상표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출원방식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국내 상표 전자출원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표장유형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문자상표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우선권주장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심사유형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일반심사</w:t>
            </w:r>
          </w:p>
        </w:tc>
      </w:tr>
    </w:tbl>
    <w:p/>
    <w:p>
      <w:pPr>
        <w:pStyle w:val="Heading2"/>
      </w:pPr>
      <w:r>
        <w:rPr>
          <w:color w:val="0D1B2A"/>
        </w:rPr>
        <w:t>2. 출원인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출원인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김무빈 또는 확정된 사업 주체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주소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특허로 제출 시 직접 입력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특허고객번호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발급 후 기재</w:t>
            </w:r>
          </w:p>
        </w:tc>
      </w:tr>
    </w:tbl>
    <w:p/>
    <w:p>
      <w:r>
        <w:t>주의: 공동대표 또는 화장품 업계 대표자를 세울 계획이면 상표 출원인 명의를 먼저 확정한다. 상표권은 나중에 이전할 수 있지만 비용과 서류가 추가된다.</w:t>
      </w:r>
    </w:p>
    <w:p>
      <w:pPr>
        <w:pStyle w:val="Heading2"/>
      </w:pPr>
      <w:r>
        <w:rPr>
          <w:color w:val="0D1B2A"/>
        </w:rPr>
        <w:t>3. 출원 표장 1순위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표장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GloSource AI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표장 설명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영문 문자로 구성된 서비스명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출원 우선순위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최우선</w:t>
            </w:r>
          </w:p>
        </w:tc>
      </w:tr>
    </w:tbl>
    <w:p/>
    <w:p>
      <w:pPr>
        <w:pStyle w:val="Heading2"/>
      </w:pPr>
      <w:r>
        <w:rPr>
          <w:color w:val="0D1B2A"/>
        </w:rPr>
        <w:t>4. 추천 상품류</w:t>
      </w:r>
    </w:p>
    <w:p>
      <w:pPr>
        <w:pStyle w:val="Heading3"/>
      </w:pPr>
      <w:r>
        <w:rPr>
          <w:color w:val="8F3A26"/>
        </w:rPr>
        <w:t>42류</w:t>
      </w:r>
    </w:p>
    <w:p>
      <w:r>
        <w:t>GloSource AI의 핵심이 SaaS, AI 소프트웨어, 데이터 검증 플랫폼이므로 42류는 필수다.</w:t>
      </w:r>
    </w:p>
    <w:p>
      <w:r>
        <w:t>지정서비스업 후보: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번호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지정서비스업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서비스형 소프트웨어업[SaaS]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플랫폼 서비스형 소프트웨어업[PaaS]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인공지능 소프트웨어 개발업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컴퓨터 소프트웨어 설계업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데이터베이스 설계 및 개발업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전자데이터 저장업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컴퓨터 데이터 분석 서비스업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클라우드 컴퓨팅 서비스업</w:t>
            </w:r>
          </w:p>
        </w:tc>
      </w:tr>
    </w:tbl>
    <w:p/>
    <w:p>
      <w:pPr>
        <w:pStyle w:val="Heading3"/>
      </w:pPr>
      <w:r>
        <w:rPr>
          <w:color w:val="8F3A26"/>
        </w:rPr>
        <w:t>35류</w:t>
      </w:r>
    </w:p>
    <w:p>
      <w:r>
        <w:t>해외 바이어 대상 공급사 리서치, 사업정보 제공, 시장조사 성격을 보호하려면 35류가 필요하다.</w:t>
      </w:r>
    </w:p>
    <w:p>
      <w:r>
        <w:t>지정서비스업 후보: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번호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지정서비스업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사업정보제공업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상업정보제공업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시장조사업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사업자료분석업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온라인을 통한 사업정보제공업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수출입 관련 사업정보제공업</w:t>
            </w:r>
          </w:p>
        </w:tc>
      </w:tr>
    </w:tbl>
    <w:p/>
    <w:p>
      <w:r>
        <w:t>주의: 수출입업무대행업은 GloSource의 사업 경계와 맞지 않을 수 있다. GloSource는 거래대행이 아니라 리서치 도구이므로 처음 출원에서는 피하는 편이 안전하다.</w:t>
      </w:r>
    </w:p>
    <w:p>
      <w:pPr>
        <w:pStyle w:val="Heading2"/>
      </w:pPr>
      <w:r>
        <w:rPr>
          <w:color w:val="0D1B2A"/>
        </w:rPr>
        <w:t>5. 최소 출원안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  <w:t>안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표장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류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  <w:t>최초 비용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최소안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GloSource AI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42류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46,000원~52,000원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권장안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GloSource AI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42류 + 35류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92,000원~104,000원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  <w:t>확장안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GloSource AI, GloSource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각 42류 + 35류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  <w:t>184,000원~208,000원</w:t>
            </w:r>
          </w:p>
        </w:tc>
      </w:tr>
    </w:tbl>
    <w:p/>
    <w:p>
      <w:pPr>
        <w:pStyle w:val="Heading2"/>
      </w:pPr>
      <w:r>
        <w:rPr>
          <w:color w:val="0D1B2A"/>
        </w:rPr>
        <w:t>6. 표장 2순위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표장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GloSource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목적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약칭 및 브랜드 확장 방어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진행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예산 가능 시 2차 출원</w:t>
            </w:r>
          </w:p>
        </w:tc>
      </w:tr>
    </w:tbl>
    <w:p/>
    <w:p>
      <w:pPr>
        <w:pStyle w:val="Heading2"/>
      </w:pPr>
      <w:r>
        <w:rPr>
          <w:color w:val="0D1B2A"/>
        </w:rPr>
        <w:t>7. 정부사업 문서 반영 문구</w:t>
      </w:r>
    </w:p>
    <w:p>
      <w:r>
        <w:t>출원 전:</w:t>
      </w:r>
    </w:p>
    <w:p>
      <w:pPr>
        <w:ind w:left="340"/>
      </w:pPr>
      <w:r>
        <w:rPr>
          <w:i/>
          <w:color w:val="8F3A26"/>
        </w:rPr>
        <w:t>GloSource AI 문자상표 출원 준비 중이며, 서비스형 소프트웨어업 및 사업정보제공업을 중심으로 42류와 35류 출원을 진행할 계획이다.</w:t>
      </w:r>
    </w:p>
    <w:p>
      <w:r>
        <w:t>출원 후:</w:t>
      </w:r>
    </w:p>
    <w:p>
      <w:pPr>
        <w:ind w:left="340"/>
      </w:pPr>
      <w:r>
        <w:rPr>
          <w:i/>
          <w:color w:val="8F3A26"/>
        </w:rPr>
        <w:t>GloSource AI 문자상표 출원 완료(출원번호: 추후 기재). 지정상품/서비스업은 서비스형 소프트웨어업[SaaS], 인공지능 소프트웨어 개발업, 사업정보제공업 등 GloSource AI의 실제 사업범위에 맞춰 구성하였다.</w:t>
      </w:r>
    </w:p>
    <w:p>
      <w:pPr>
        <w:pStyle w:val="Heading2"/>
      </w:pPr>
      <w:r>
        <w:rPr>
          <w:color w:val="0D1B2A"/>
        </w:rPr>
        <w:t>8. 제출 전 확인사항</w:t>
      </w:r>
    </w:p>
    <w:p>
      <w:pPr>
        <w:pStyle w:val="ListBullet"/>
      </w:pPr>
      <w:r>
        <w:t>KIPRIS에서 GloSource AI, GloSource, 글로소스, GLOSOURCE 유사상표 검색</w:t>
      </w:r>
    </w:p>
    <w:p>
      <w:pPr>
        <w:pStyle w:val="ListBullet"/>
      </w:pPr>
      <w:r>
        <w:t>출원인 명의 확정</w:t>
      </w:r>
    </w:p>
    <w:p>
      <w:pPr>
        <w:pStyle w:val="ListBullet"/>
      </w:pPr>
      <w:r>
        <w:t>42류/35류 중 최초 출원 범위 확정</w:t>
      </w:r>
    </w:p>
    <w:p>
      <w:pPr>
        <w:pStyle w:val="ListBullet"/>
      </w:pPr>
      <w:r>
        <w:t>지정서비스업 10개 이하로 정리</w:t>
      </w:r>
    </w:p>
    <w:p>
      <w:pPr>
        <w:pStyle w:val="ListBullet"/>
      </w:pPr>
      <w:r>
        <w:t>고시상품명칭 사용 가능 여부 확인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