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2018.4.30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1，考虑用插件式，微内核。先实现一个小的C++插件系统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3,core部分</w:t>
      </w:r>
      <w:bookmarkStart w:id="0" w:name="_GoBack"/>
      <w:bookmarkEnd w:id="0"/>
      <w:r>
        <w:rPr>
          <w:rFonts w:hint="eastAsia"/>
          <w:lang w:val="en-US" w:eastAsia="zh-CN"/>
        </w:rPr>
        <w:t>包含哪些。生成.dll哪些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0E64"/>
    <w:rsid w:val="7D0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2018-04-29T23:46:34Z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