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6666"/>
                <w:sz w:val="20"/>
                <w:szCs w:val="20"/>
              </w:rPr>
            </w:pPr>
            <w:r w:rsidDel="00000000" w:rsidR="00000000" w:rsidRPr="00000000">
              <w:rPr>
                <w:rFonts w:ascii="Consolas" w:cs="Consolas" w:eastAsia="Consolas" w:hAnsi="Consolas"/>
                <w:color w:val="006666"/>
                <w:sz w:val="20"/>
                <w:szCs w:val="20"/>
                <w:rtl w:val="0"/>
              </w:rPr>
              <w:t xml:space="preserve">@Override</w:t>
            </w:r>
          </w:p>
          <w:p w:rsidR="00000000" w:rsidDel="00000000" w:rsidP="00000000" w:rsidRDefault="00000000" w:rsidRPr="00000000" w14:paraId="00000014">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0088"/>
                <w:sz w:val="20"/>
                <w:szCs w:val="20"/>
                <w:highlight w:val="red"/>
                <w:rtl w:val="0"/>
              </w:rPr>
              <w:t xml:space="preserve">// declare txtMessage and btnStart</w:t>
              <w:br w:type="textWrapping"/>
            </w:r>
            <w:r w:rsidDel="00000000" w:rsidR="00000000" w:rsidRPr="00000000">
              <w:rPr>
                <w:rFonts w:ascii="Consolas" w:cs="Consolas" w:eastAsia="Consolas" w:hAnsi="Consolas"/>
                <w:color w:val="000088"/>
                <w:sz w:val="20"/>
                <w:szCs w:val="20"/>
                <w:highlight w:val="yellow"/>
                <w:rtl w:val="0"/>
              </w:rPr>
              <w:t xml:space="preserve">protected </w:t>
            </w:r>
            <w:r w:rsidDel="00000000" w:rsidR="00000000" w:rsidRPr="00000000">
              <w:rPr>
                <w:rFonts w:ascii="Consolas" w:cs="Consolas" w:eastAsia="Consolas" w:hAnsi="Consolas"/>
                <w:color w:val="000088"/>
                <w:sz w:val="20"/>
                <w:szCs w:val="20"/>
                <w:rtl w:val="0"/>
              </w:rPr>
              <w:t xml:space="preserve">void </w:t>
            </w:r>
            <w:r w:rsidDel="00000000" w:rsidR="00000000" w:rsidRPr="00000000">
              <w:rPr>
                <w:rFonts w:ascii="Consolas" w:cs="Consolas" w:eastAsia="Consolas" w:hAnsi="Consolas"/>
                <w:color w:val="000088"/>
                <w:sz w:val="20"/>
                <w:szCs w:val="20"/>
                <w:highlight w:val="yellow"/>
                <w:rtl w:val="0"/>
              </w:rPr>
              <w:t xml:space="preserve">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Bundle</w:t>
            </w:r>
            <w:r w:rsidDel="00000000" w:rsidR="00000000" w:rsidRPr="00000000">
              <w:rPr>
                <w:rFonts w:ascii="Consolas" w:cs="Consolas" w:eastAsia="Consolas" w:hAnsi="Consolas"/>
                <w:color w:val="000088"/>
                <w:sz w:val="20"/>
                <w:szCs w:val="20"/>
                <w:shd w:fill="4a86e8" w:val="clear"/>
                <w:rtl w:val="0"/>
              </w:rPr>
              <w:t xml:space="preserve"> savedInstanceState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TODO Auto-generated method stub</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super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onCreate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savedInstanceState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setContentView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layout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activity_fadein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sz w:val="20"/>
                <w:szCs w:val="20"/>
                <w:highlight w:val="red"/>
                <w:rtl w:val="0"/>
              </w:rPr>
              <w:t xml:space="preserve">txtMessage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TextView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highlight w:val="red"/>
                <w:rtl w:val="0"/>
              </w:rPr>
              <w:t xml:space="preserve">btnStart</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Button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animSlideUp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AnimationUtils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loadAnimation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getApplicationContext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t xml:space="preserve">                    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anim</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slide_up</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animSlideUp</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setAnimationListener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this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button click event</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btnStart</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setOnClickListener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new </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OnClickListener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public void onClick</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000088"/>
                <w:sz w:val="20"/>
                <w:szCs w:val="20"/>
                <w:shd w:fill="4a86e8" w:val="clear"/>
                <w:rtl w:val="0"/>
              </w:rPr>
              <w:t xml:space="preserve"> v</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txtMessage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setVisibility</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660066"/>
                <w:sz w:val="20"/>
                <w:szCs w:val="20"/>
                <w:shd w:fill="4a86e8" w:val="clear"/>
                <w:rtl w:val="0"/>
              </w:rPr>
              <w:t xml:space="preserve">View</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VISIBLE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4a86e8" w:val="clear"/>
                <w:rtl w:val="0"/>
              </w:rPr>
              <w:t xml:space="preserve">txtMessage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startAnimation</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animSlideUp</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br w:type="textWrapping"/>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5">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