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Normalize the paths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shd w:fill="6fa8dc" w:val="clear"/>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6fa8dc" w:val="clear"/>
                <w:rtl w:val="0"/>
              </w:rPr>
              <w:t xml:space="preserve">  String</w:t>
            </w:r>
            <w:r w:rsidDel="00000000" w:rsidR="00000000" w:rsidRPr="00000000">
              <w:rPr>
                <w:rFonts w:ascii="Consolas" w:cs="Consolas" w:eastAsia="Consolas" w:hAnsi="Consolas"/>
                <w:sz w:val="20"/>
                <w:szCs w:val="20"/>
                <w:shd w:fill="6fa8dc" w:val="clear"/>
                <w:rtl w:val="0"/>
              </w:rPr>
              <w:t xml:space="preserve"> normalizedTargetPath </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 </w:t>
            </w:r>
            <w:r w:rsidDel="00000000" w:rsidR="00000000" w:rsidRPr="00000000">
              <w:rPr>
                <w:rFonts w:ascii="Consolas" w:cs="Consolas" w:eastAsia="Consolas" w:hAnsi="Consolas"/>
                <w:color w:val="660066"/>
                <w:sz w:val="20"/>
                <w:szCs w:val="20"/>
                <w:shd w:fill="6fa8dc" w:val="clear"/>
                <w:rtl w:val="0"/>
              </w:rPr>
              <w:t xml:space="preserve">FilenameUtils</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normalizeNoEndSeparator</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targetPath</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shd w:fill="6fa8dc" w:val="clear"/>
                <w:rtl w:val="0"/>
              </w:rPr>
              <w:t xml:space="preserve">   String</w:t>
            </w:r>
            <w:r w:rsidDel="00000000" w:rsidR="00000000" w:rsidRPr="00000000">
              <w:rPr>
                <w:rFonts w:ascii="Consolas" w:cs="Consolas" w:eastAsia="Consolas" w:hAnsi="Consolas"/>
                <w:sz w:val="20"/>
                <w:szCs w:val="20"/>
                <w:shd w:fill="6fa8dc" w:val="clear"/>
                <w:rtl w:val="0"/>
              </w:rPr>
              <w:t xml:space="preserve"> normalizedBasePath </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 </w:t>
            </w:r>
            <w:r w:rsidDel="00000000" w:rsidR="00000000" w:rsidRPr="00000000">
              <w:rPr>
                <w:rFonts w:ascii="Consolas" w:cs="Consolas" w:eastAsia="Consolas" w:hAnsi="Consolas"/>
                <w:color w:val="660066"/>
                <w:sz w:val="20"/>
                <w:szCs w:val="20"/>
                <w:shd w:fill="6fa8dc" w:val="clear"/>
                <w:rtl w:val="0"/>
              </w:rPr>
              <w:t xml:space="preserve">FilenameUtils</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normalizeNoEndSeparator</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sz w:val="20"/>
                <w:szCs w:val="20"/>
                <w:shd w:fill="6fa8dc" w:val="clear"/>
                <w:rtl w:val="0"/>
              </w:rPr>
              <w:t xml:space="preserve">basePath</w:t>
            </w:r>
            <w:r w:rsidDel="00000000" w:rsidR="00000000" w:rsidRPr="00000000">
              <w:rPr>
                <w:rFonts w:ascii="Consolas" w:cs="Consolas" w:eastAsia="Consolas" w:hAnsi="Consolas"/>
                <w:color w:val="666600"/>
                <w:sz w:val="20"/>
                <w:szCs w:val="20"/>
                <w:shd w:fill="6fa8dc" w:val="clear"/>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Undo the changes to the separators made by normalization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if</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pathSeparator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equals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8800"/>
                <w:sz w:val="20"/>
                <w:szCs w:val="20"/>
                <w:shd w:fill="4a86e8" w:val="clear"/>
                <w:rtl w:val="0"/>
              </w:rPr>
              <w:t xml:space="preserv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shd w:fill="4a86e8" w:val="clear"/>
                <w:rtl w:val="0"/>
              </w:rPr>
              <w:t xml:space="preserve">       normalizedTargetPath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FilenameUtils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separatorsToUnix</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normalizedTargetPath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shd w:fill="4a86e8" w:val="clear"/>
                <w:rtl w:val="0"/>
              </w:rPr>
              <w:t xml:space="preserve">       normalizedBasePath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FilenameUtils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separatorsToUnix</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normalizedBasePath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666600"/>
                <w:sz w:val="20"/>
                <w:szCs w:val="20"/>
                <w:shd w:fill="4a86e8" w:val="clear"/>
                <w:rtl w:val="0"/>
              </w:rPr>
              <w:t xml:space="preserve">  }</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else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if</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pathSeparator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equals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8800"/>
                <w:sz w:val="20"/>
                <w:szCs w:val="20"/>
                <w:shd w:fill="4a86e8" w:val="clear"/>
                <w:rtl w:val="0"/>
              </w:rPr>
              <w:t xml:space="preserv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shd w:fill="4a86e8" w:val="clear"/>
                <w:rtl w:val="0"/>
              </w:rPr>
              <w:t xml:space="preserve">       normalizedTargetPath</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tl w:val="0"/>
              </w:rPr>
            </w:r>
          </w:p>
          <w:p w:rsidR="00000000" w:rsidDel="00000000" w:rsidP="00000000" w:rsidRDefault="00000000" w:rsidRPr="00000000" w14:paraId="0000001D">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FilenameUtils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separatorsToWin</w:t>
            </w:r>
            <w:r w:rsidDel="00000000" w:rsidR="00000000" w:rsidRPr="00000000">
              <w:rPr>
                <w:rFonts w:ascii="Consolas" w:cs="Consolas" w:eastAsia="Consolas" w:hAnsi="Consolas"/>
                <w:sz w:val="20"/>
                <w:szCs w:val="20"/>
                <w:shd w:fill="4a86e8" w:val="clear"/>
                <w:rtl w:val="0"/>
              </w:rPr>
              <w:t xml:space="preserve">dows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normalizedTargetPath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E">
            <w:pPr>
              <w:spacing w:after="200" w:lineRule="auto"/>
              <w:rPr>
                <w:rFonts w:ascii="Consolas" w:cs="Consolas" w:eastAsia="Consolas" w:hAnsi="Consolas"/>
                <w:color w:val="666600"/>
                <w:sz w:val="20"/>
                <w:szCs w:val="20"/>
                <w:shd w:fill="4a86e8" w:val="clear"/>
              </w:rPr>
            </w:pPr>
            <w:r w:rsidDel="00000000" w:rsidR="00000000" w:rsidRPr="00000000">
              <w:rPr>
                <w:rFonts w:ascii="Consolas" w:cs="Consolas" w:eastAsia="Consolas" w:hAnsi="Consolas"/>
                <w:sz w:val="20"/>
                <w:szCs w:val="20"/>
                <w:shd w:fill="4a86e8" w:val="clear"/>
                <w:rtl w:val="0"/>
              </w:rPr>
              <w:t xml:space="preserve">       normalizedBasePath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FilenameUtils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separatorsToWindows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normalizedBasePath</w:t>
            </w:r>
            <w:r w:rsidDel="00000000" w:rsidR="00000000" w:rsidRPr="00000000">
              <w:rPr>
                <w:rFonts w:ascii="Consolas" w:cs="Consolas" w:eastAsia="Consolas" w:hAnsi="Consolas"/>
                <w:color w:val="666600"/>
                <w:sz w:val="20"/>
                <w:szCs w:val="20"/>
                <w:shd w:fill="4a86e8" w:val="clear"/>
                <w:rtl w:val="0"/>
              </w:rPr>
              <w:t xml:space="preserve">);</w:t>
            </w:r>
          </w:p>
          <w:p w:rsidR="00000000" w:rsidDel="00000000" w:rsidP="00000000" w:rsidRDefault="00000000" w:rsidRPr="00000000" w14:paraId="0000001F">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else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shd w:fill="4a86e8" w:val="clear"/>
                <w:rtl w:val="0"/>
              </w:rPr>
              <w:t xml:space="preserve">       throw</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new</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IllegalArgumentException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8800"/>
                <w:sz w:val="20"/>
                <w:szCs w:val="20"/>
                <w:shd w:fill="4a86e8" w:val="clear"/>
                <w:rtl w:val="0"/>
              </w:rPr>
              <w:t xml:space="preserve">"Unrecognised dir separator '"</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pathSeparator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8800"/>
                <w:sz w:val="20"/>
                <w:szCs w:val="20"/>
                <w:shd w:fill="4a86e8" w:val="clear"/>
                <w:rtl w:val="0"/>
              </w:rPr>
              <w:t xml:space="preserv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666600"/>
                <w:sz w:val="20"/>
                <w:szCs w:val="20"/>
                <w:shd w:fill="4a86e8" w:val="clear"/>
                <w:rtl w:val="0"/>
              </w:rPr>
              <w:t xml:space="preserve">   }</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shd w:fill="e06666" w:val="clear"/>
              </w:rPr>
            </w:pPr>
            <w:r w:rsidDel="00000000" w:rsidR="00000000" w:rsidRPr="00000000">
              <w:rPr>
                <w:rFonts w:ascii="Consolas" w:cs="Consolas" w:eastAsia="Consolas" w:hAnsi="Consolas"/>
                <w:sz w:val="20"/>
                <w:szCs w:val="20"/>
                <w:shd w:fill="e06666" w:val="clear"/>
                <w:rtl w:val="0"/>
              </w:rPr>
              <w:t xml:space="preserve">Handle an error in path that has both unix and windows separator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Pattern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quote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target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Pattern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quote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First get all the common elements. Store them as a 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and also count how many of them there are.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StringBuffer</w:t>
            </w:r>
            <w:r w:rsidDel="00000000" w:rsidR="00000000" w:rsidRPr="00000000">
              <w:rPr>
                <w:rFonts w:ascii="Consolas" w:cs="Consolas" w:eastAsia="Consolas" w:hAnsi="Consolas"/>
                <w:sz w:val="20"/>
                <w:szCs w:val="20"/>
                <w:rtl w:val="0"/>
              </w:rPr>
              <w:t xml:space="preserve"> common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p>
          <w:p w:rsidR="00000000" w:rsidDel="00000000" w:rsidP="00000000" w:rsidRDefault="00000000" w:rsidRPr="00000000" w14:paraId="0000002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&amp;&amp;</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common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 single common path element. This most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likely indicates differing drive letters, like C: and 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These paths cannot be relativized.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PathResolutionException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"No common path element found for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and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4">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8">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boolean</w:t>
            </w: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File</w:t>
            </w:r>
            <w:r w:rsidDel="00000000" w:rsidR="00000000" w:rsidRPr="00000000">
              <w:rPr>
                <w:rFonts w:ascii="Consolas" w:cs="Consolas" w:eastAsia="Consolas" w:hAnsi="Consolas"/>
                <w:sz w:val="20"/>
                <w:szCs w:val="20"/>
                <w:rtl w:val="0"/>
              </w:rPr>
              <w:t xml:space="preserve"> baseResource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exists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isFile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endsWith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StringBuffer</w:t>
            </w:r>
            <w:r w:rsidDel="00000000" w:rsidR="00000000" w:rsidRPr="00000000">
              <w:rPr>
                <w:rFonts w:ascii="Consolas" w:cs="Consolas" w:eastAsia="Consolas" w:hAnsi="Consolas"/>
                <w:sz w:val="20"/>
                <w:szCs w:val="20"/>
                <w:rtl w:val="0"/>
              </w:rPr>
              <w:t xml:space="preserve"> relative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numDirsUp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numDirsUp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substring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A">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B">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C">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