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80" w:line="360" w:lineRule="auto"/>
        <w:jc w:val="center"/>
      </w:pPr>
      <w:r>
        <w:rPr>
          <w:rFonts w:ascii="Times New Roman" w:hAnsi="Times New Roman" w:eastAsia="宋体" w:cs="Times New Roman" w:hint="eastAsia"/>
          <w:b/>
          <w:color w:val="000000"/>
          <w:sz w:val="34"/>
        </w:rPr>
        <w:t>泡泡堂（BubbleBattle）主要功能与代码分工对照</w:t>
      </w:r>
    </w:p>
    <w:p>
      <w:pPr>
        <w:widowControl w:val="0"/>
        <w:snapToGrid w:val="0"/>
        <w:spacing w:before="0" w:after="240" w:line="360" w:lineRule="auto"/>
        <w:jc w:val="center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按项目最终代码划分　C++ / MFC　共 5 名成员、约 3663 行代码</w:t>
      </w:r>
    </w:p>
    <w:p>
      <w:pPr>
        <w:widowControl w:val="0"/>
        <w:snapToGrid w:val="0"/>
        <w:spacing w:before="8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说明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本文档给出两套对照关系：第一章按功能模块列出它涉及的类与成员函数并标注负责人；第二章按成员列出各自分得的文件与函数；附录给出全部函数的逐条归属，做到每个函数只属于一个人、合计覆盖项目全部代码。行数按函数体与功能区域统计，不含文件头注释、空行与 MFC 向导生成的样板代码。</w:t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一、主要功能与对应的类、成员函数设计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1900"/>
        <w:gridCol w:w="1650"/>
        <w:gridCol w:w="5000"/>
        <w:gridCol w:w="1150"/>
      </w:tblGrid>
      <w:tr>
        <w:trPr>
          <w:tblHeader/>
        </w:trPr>
        <w:tc>
          <w:tcPr>
            <w:tcW w:w="1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功能模块</w:t>
            </w:r>
          </w:p>
        </w:tc>
        <w:tc>
          <w:tcPr>
            <w:tcW w:w="16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涉及类 / 对象</w:t>
            </w:r>
          </w:p>
        </w:tc>
        <w:tc>
          <w:tcPr>
            <w:tcW w:w="5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对应的成员函数（文件:行号）</w:t>
            </w:r>
          </w:p>
        </w:tc>
        <w:tc>
          <w:tcPr>
            <w:tcW w:w="11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负责成员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程序启动与文档模板注册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CBubbleBattleApp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InitInstance（BubbleBattle.cpp:45-90）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主窗口创建与显示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CMainFrame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OnCreate（MainFrm.cpp:36-81）、PreCreateWindow（83-98）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界面与游戏画面切换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CMainFrame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SwitchToView（MainFrm.cpp:100-176）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界面总绘制与状态分派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OnDraw（BubbleGameUIView.cpp:345-373）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公共绘制组件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DrawPageBackground(379-386)、DrawTitle(392-406)、DrawHeader(412-448)、DrawSubtitle(454-468)、DrawButton(474-536)、DrawCard(542-558)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四个页面绘制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DrawMainMenu(564-590)、DrawModeSelect(596-663)、DrawCharacterSelect(669-766)、DrawReadyPage(772-905)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鼠标流程与页面跳转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OnLButtonDown(911-1099)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模式与角色配置传递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GameConfig 结构体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全局对象 g_gameConfig（GameConfig.h、GameConfig.cpp）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界面自适应（设计坐标、高 DPI 字体、鼠标坐标换算）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文件内辅助函数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CreateDesignFont(42-51)、SetDesignCoordinateSystem(221-224)、SetDesignCoordinateSystemFor(258-283)、GetHelpWindowScale(228-256)、ClientPointToDesignPoint(285-304)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玩法说明窗口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CGameHelpWindow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CreateHelpWindow(58-85)、OnPaint(94-177)、OnEraseBkgnd(88-92)、ShowGameHelpWindow(194-214)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位图资源加载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LoadBitmaps（70-133）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游戏初始化与状态重置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OnInitialUpdate(135-147)、ResetGame(150-169)、ClearArea(172-185)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随机地图生成与连通性校验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InitMap(224-308)、IsMapConnected(187-222)、InitEnemies(310-362)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玩家移动与碰撞检测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TryMovePlayer(720-768)、IsValidPosition(364-383)、IsTileEmpty(385-390)、IsPositionFreeForEnemy(392-408)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键盘输入处理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OnKeyDown(1081-1150)、OnKeyUp(1151-1155)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炸弹放置与十字爆炸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PlaceBomb(430-448)、ExplodeBomb(530-585)、UpdateBombsAndExplosions(770-790)、IsDangerousPosition(410-417)、IsOwnBombDangerous(419-427)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伤害结算与胜负判定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CheckPlayerHit(451-496)、CheckEnemyHit(498-527)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游戏主循环与结束返回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OnTimer(793-834)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敌人行为决策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UpdateEnemies(588-718)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游戏画面绘制与双缓冲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OnDraw(836-909)、DrawTile(911-938)、DrawPlayer(941-1005)、DrawEnemy(1007-1028)、DrawBomb(1031-1063)、DrawExplosion(1066-1079)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资源系统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Resource.h、BubbleBattle.rc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19 张位图的资源 ID 定义与登记（Resource.h、BubbleBattle.rc:70-100）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工程与文档骨架</w:t>
            </w:r>
          </w:p>
        </w:tc>
        <w:tc>
          <w:tcPr>
            <w:tcW w:w="16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CBubbleBattleDoc 等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OnNewDocument、Serialize、pch 与 framework、vcxproj 编译配置</w:t>
            </w:r>
          </w:p>
        </w:tc>
        <w:tc>
          <w:tcPr>
            <w:tcW w:w="11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表 1 中“负责成员”一列与《计算机综合课程设计报告》第三章的分工表完全一致：A 为组长，B 至 E 为组员。同一功能涉及的多个函数如果分属不同成员，会在该行的函数列表中按行号顺序排列，并在附录中给出逐条归属。</w:t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二、每个人分得的代码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 成员A（组长）——界面视图、主框架与配置传递｜1288 行</w:t>
      </w:r>
    </w:p>
    <w:p>
      <w:pPr>
        <w:widowControl w:val="0"/>
        <w:snapToGrid w:val="0"/>
        <w:spacing w:before="0" w:after="6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负责界面视图的类声明与类实现、主框架窗口的全部实现，以及全局配置结构体。界面部分包含页面状态机、六个公共绘制组件、四个页面绘制函数与鼠标流程总控；框架部分包含窗口创建、窗口样式与视图切换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4800"/>
        <w:gridCol w:w="1300"/>
        <w:gridCol w:w="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内容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BubbleGameUIView.h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界面视图类声明：页面状态枚举、四个页面的按钮矩形、角色位图、函数声明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1-211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211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界面视图类实现段：构造函数、OnDraw、六个公共绘制函数、四个页面函数、OnLButtonDown、打印与调试函数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320-1143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824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MainFrm.h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主框架类声明：视图缓存指针与切换函数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1-46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46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MainFrm.cpp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主框架实现：构造函数、窗口创建、窗口样式、视图切换、调试函数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1-192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192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GameConfig.h / 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配置结构体声明与全局对象定义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全文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15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合计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1288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2.2 成员B——游戏世界构建｜657 行</w:t>
      </w:r>
    </w:p>
    <w:p>
      <w:pPr>
        <w:widowControl w:val="0"/>
        <w:snapToGrid w:val="0"/>
        <w:spacing w:before="0" w:after="6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负责游戏视图的数据结构声明，以及位图加载、地图随机生成与连通性校验、角色与敌人初始化、玩家移动与碰撞检测、键盘输入处理。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4800"/>
        <w:gridCol w:w="1300"/>
        <w:gridCol w:w="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 / 区域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BubbleBattleView.h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数据结构（TileType、Bomb、Explosion、Enemy）与类声明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1-198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198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BubbleBattleView.cpp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常量声明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24-30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LoadBitmaps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70-133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64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OnInitialUpdate、ResetGame、ClearArea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135-185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47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IsMapConnected、InitMap、InitEnemies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187-362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174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IsValidPosition、IsTileEmpty、IsPositionFreeForEnemy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364-408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43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TryMovePlayer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720-768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49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OnKeyDown、OnKeyUp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1081-1155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75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合计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657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2.3 成员C——战斗系统｜231 行</w:t>
      </w:r>
    </w:p>
    <w:p>
      <w:pPr>
        <w:widowControl w:val="0"/>
        <w:snapToGrid w:val="0"/>
        <w:spacing w:before="0" w:after="6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负责炸弹的放置与引信计时、十字火焰的生成与传播、砖块的破坏、玩家与敌人的伤害结算与胜负判定，以及驱动整个游戏的主循环与结束后返回界面。代码行数最少，但规则细节与边界条件最集中。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4800"/>
        <w:gridCol w:w="1300"/>
        <w:gridCol w:w="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BubbleBattleView.cpp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IsDangerousPosition、IsOwnBombDangerous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410-427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PlaceBomb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430-448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19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CheckPlayerHit、CheckEnemyHit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451-527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76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ExplodeBomb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530-585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56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UpdateBombsAndExplosions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770-790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21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OnTimer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793-834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42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合计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231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2.4 成员D——敌人行为与游戏画面｜367 行</w:t>
      </w:r>
    </w:p>
    <w:p>
      <w:pPr>
        <w:widowControl w:val="0"/>
        <w:snapToGrid w:val="0"/>
        <w:spacing w:before="0" w:after="6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负责敌人的三段式行为决策，以及双缓冲绘制流程和地形、玩家、敌人、炸弹、火焰五个绘制函数。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4800"/>
        <w:gridCol w:w="1300"/>
        <w:gridCol w:w="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BubbleBattleView.cpp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UpdateEnemies（三段式敌人 AI）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588-718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131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OnDraw（双缓冲绘制）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836-909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74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DrawTile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911-938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28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DrawPlayer（含玩家2 头顶标记）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941-1005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65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DrawEnemy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1007-1028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22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DrawBomb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1031-1063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DrawExplosion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1066-1079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14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合计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367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2.5 成员E——界面自适应、资源与工程骨架｜1120 行</w:t>
      </w:r>
    </w:p>
    <w:p>
      <w:pPr>
        <w:widowControl w:val="0"/>
        <w:snapToGrid w:val="0"/>
        <w:spacing w:before="0" w:after="6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负责设计坐标映射、高 DPI 字体折算、鼠标坐标反向换算与玩法说明窗口，以及资源 ID 与 19 张位图素材、应用程序类、文档类、预编译头与工程编译配置。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4800"/>
        <w:gridCol w:w="1300"/>
        <w:gridCol w:w="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内容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文件内辅助函数：设计坐标映射、字体创建、鼠标坐标换算、玩法说明窗口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1-319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约 300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Resource.h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全部资源 ID 定义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1-37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37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BubbleBattle.rc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图标与位图资源登记、菜单、工具栏与对话框资源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全文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388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BubbleBattle.h / 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应用程序类：初始化、文档模板注册、关于对话框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全文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165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BubbleBattleDoc.h / .cpp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文档类：新建文档与序列化接口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全文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186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pch / framework / targetver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预编译头与框架声明</w:t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全文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44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合计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1120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三、工作量汇总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1400"/>
        <w:gridCol w:w="5900"/>
        <w:gridCol w:w="1200"/>
        <w:gridCol w:w="1200"/>
      </w:tblGrid>
      <w:tr>
        <w:trPr>
          <w:tblHeader/>
        </w:trPr>
        <w:tc>
          <w:tcPr>
            <w:tcW w:w="14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成员</w:t>
            </w:r>
          </w:p>
        </w:tc>
        <w:tc>
          <w:tcPr>
            <w:tcW w:w="5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负责范围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代码行数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工作量</w:t>
            </w:r>
          </w:p>
        </w:tc>
      </w:tr>
      <w:tr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成员A（组长）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界面视图、主框架与视图切换、全局配置传递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1288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33%</w:t>
            </w:r>
          </w:p>
        </w:tc>
      </w:tr>
      <w:tr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成员B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位图加载、地图生成与连通性、初始化、移动碰撞、键盘输入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657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17%</w:t>
            </w:r>
          </w:p>
        </w:tc>
      </w:tr>
      <w:tr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成员C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炸弹与爆炸、砖块破坏、伤害结算、胜负判定、游戏主循环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231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11%</w:t>
            </w:r>
          </w:p>
        </w:tc>
      </w:tr>
      <w:tr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成员D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 AI、双缓冲绘制与五个绘制函数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367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14%</w:t>
            </w:r>
          </w:p>
        </w:tc>
      </w:tr>
      <w:tr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成员E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界面自适应、资源系统与位图素材、工程与文档骨架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1120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25%</w:t>
            </w:r>
          </w:p>
        </w:tc>
      </w:tr>
      <w:tr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合计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覆盖项目全部源代码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3663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100%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成员A 与成员E 的代码量明显高于其余成员，原因是界面框架与资源、工程骨架本身包含大量独立的小函数与资源登记；成员C 的代码行数最少，但爆炸传播、伤害互斥与容器安全删除等规则集中在其中，因此在工作量占比上作了上调。</w:t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附录A 全部函数归属总表</w:t>
      </w:r>
    </w:p>
    <w:tbl>
      <w:tblPr>
        <w:tblW w:w="8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450"/>
        <w:gridCol w:w="3000"/>
        <w:gridCol w:w="1050"/>
        <w:gridCol w:w="800"/>
        <w:gridCol w:w="1100"/>
      </w:tblGrid>
      <w:tr>
        <w:trPr>
          <w:tblHeader/>
        </w:trPr>
        <w:tc>
          <w:tcPr>
            <w:tcW w:w="24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文件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函数 / 区域</w:t>
            </w:r>
          </w:p>
        </w:tc>
        <w:tc>
          <w:tcPr>
            <w:tcW w:w="10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行数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负责成员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BubbleGameUIView.h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类声明（全部成员与函数）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1-211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211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BubbleGameUIView.cpp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CreateDesignFont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42-51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CGameHelpWindow::CreateHelpWindow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58-85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CGameHelpWindow::OnEraseBkgnd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88-92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CGameHelpWindow::OnPaint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94-177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CGameHelpWindow::PostNcDestroy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179-184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ShowGameHelpWindow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194-214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21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SetDesignCoordinateSystem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221-224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GetHelpWindowScale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228-256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SetDesignCoordinateSystemFor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258-283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ClientPointToDesignPoint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285-304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文件头注释、常量与前向声明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1-41、52-57、186-193、215-220、305-319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约 100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 构造 / 析构函数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320-333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PreCreateWindow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336-339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345-373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DrawPageBackground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379-386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DrawTitle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392-406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DrawHeader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412-448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DrawSubtitle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454-468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DrawButton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474-536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63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DrawCard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542-558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DrawMainMenu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564-590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DrawModeSelect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596-663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DrawCharacterSelect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669-766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DrawReadyPage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772-905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134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OnLButtonDown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911-1099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189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打印与调试函数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1105-1138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23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MainFrm.h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主框架类声明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1-46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MainFrm.cpp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 / 析构函数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26-33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OnCreate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36-81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PreCreateWindow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83-98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SwitchToView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100-176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AssertValid / Dump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181-189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GameConfig.h / .cpp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配置结构体与全局对象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全文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A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BubbleBattleView.h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数据结构与类声明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1-198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198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BubbleBattleView.cpp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常量声明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24-30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LoadBitmaps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70-133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OnInitialUpdate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135-147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13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ResetGame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150-169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ClearArea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172-185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IsMapConnected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187-222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InitMap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224-308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InitEnemies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310-362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53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IsValidPosition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364-383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IsTileEmpty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385-390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IsPositionFreeForEnemy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392-408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IsDangerousPosition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410-417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IsOwnBombDangerous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419-427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PlaceBomb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430-448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CheckPlayerHit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451-496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CheckEnemyHit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498-527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ExplodeBomb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530-585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UpdateEnemies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588-718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131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TryMovePlayer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720-768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UpdateBombsAndExplosions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770-790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21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OnTimer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793-834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42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836-909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DrawTile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911-938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28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DrawPlayer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941-1005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65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DrawEnemy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1007-1028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22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DrawBomb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1031-1063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33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DrawExplosion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1066-1079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OnKeyDown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1081-1150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70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OnKeyUp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1151-1155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打印与调试函数（MFC 样板）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1157-1185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29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不分配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Resource.h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资源 ID 定义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1-37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BubbleBattle.rc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图标与位图登记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70-100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31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菜单、工具栏、对话框与版本信息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其余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357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BubbleBattle.h / .cpp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应用程序类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全文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165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BubbleBattleDoc.h / .cpp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文档类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全文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186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  <w:tr>
        <w:tc>
          <w:tcPr>
            <w:tcW w:w="24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pch / framework / targetver</w:t>
            </w:r>
          </w:p>
        </w:tc>
        <w:tc>
          <w:tcPr>
            <w:tcW w:w="3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预编译头与框架声明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全文</w:t>
            </w:r>
          </w:p>
        </w:tc>
        <w:tc>
          <w:tcPr>
            <w:tcW w:w="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44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E</w:t>
            </w:r>
          </w:p>
        </w:tc>
      </w:tr>
    </w:tbl>
    <w:p>
      <w:pPr>
        <w:widowControl w:val="0"/>
        <w:snapToGrid w:val="0"/>
        <w:spacing w:before="0" w:after="8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表中最后一行是 MFC 向导生成的打印与调试样板函数，不单独计入任何成员的分工。</w:t>
      </w:r>
    </w:p>
    <w:sectPr w:rsidR="00FC693F" w:rsidRPr="0006063C" w:rsidSect="00034616">
      <w:footerReference w:type="default" r:id="rId9"/>
      <w:pgSz w:w="11906" w:h="16838"/>
      <w:pgMar w:top="1247" w:right="850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napToGrid w:val="0"/>
      <w:spacing w:before="0" w:after="0" w:line="240" w:lineRule="auto"/>
      <w:jc w:val="center"/>
    </w:pPr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第 </w:t>
    </w:r>
    <w:fldSimple w:instr=" PAGE ">
      <w:r>
        <w:t>1</w:t>
      </w:r>
    </w:fldSimple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