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 w:val="0"/>
        <w:snapToGrid w:val="0"/>
        <w:spacing w:before="0" w:after="80" w:line="360" w:lineRule="auto"/>
        <w:jc w:val="center"/>
      </w:pPr>
      <w:r>
        <w:rPr>
          <w:rFonts w:ascii="Times New Roman" w:hAnsi="Times New Roman" w:eastAsia="宋体" w:cs="Times New Roman" w:hint="eastAsia"/>
          <w:b/>
          <w:color w:val="000000"/>
          <w:sz w:val="34"/>
        </w:rPr>
        <w:t>泡泡堂（BubbleBattle）主要功能与类设计总结</w:t>
      </w:r>
    </w:p>
    <w:p>
      <w:pPr>
        <w:widowControl w:val="0"/>
        <w:snapToGrid w:val="0"/>
        <w:spacing w:before="0" w:after="240" w:line="360" w:lineRule="auto"/>
        <w:jc w:val="center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每个主要功能对应的类、成员函数与文件行号　依据最终版源码整理</w:t>
      </w:r>
    </w:p>
    <w:p>
      <w:pPr>
        <w:widowControl w:val="0"/>
        <w:snapToGrid w:val="0"/>
        <w:spacing w:before="8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6"/>
        </w:rPr>
        <w:t>说明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本文档说明项目的每个主要功能由哪个类、哪些成员函数实现，并标注函数所在的文件与行号。行号依据当前最终版源码统计，函数行数为函数体行数。</w:t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一、系统总体结构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工程采用 MFC 单文档结构，由应用程序对象、主框架窗口、文档对象与两个视图类组成，另有一个独立的玩法说明窗口与一个配置结构体。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100"/>
        <w:gridCol w:w="1400"/>
        <w:gridCol w:w="6200"/>
      </w:tblGrid>
      <w:tr>
        <w:trPr>
          <w:tblHeader/>
        </w:trPr>
        <w:tc>
          <w:tcPr>
            <w:tcW w:w="2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类名</w:t>
            </w:r>
          </w:p>
        </w:tc>
        <w:tc>
          <w:tcPr>
            <w:tcW w:w="14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基类</w:t>
            </w:r>
          </w:p>
        </w:tc>
        <w:tc>
          <w:tcPr>
            <w:tcW w:w="6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职责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CBubbleBattleApp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CWinApp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应用程序对象：初始化公共控件、注册单文档模板、解析命令行并让主窗口最大化显示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CFrameWnd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主框架窗口：确定窗口尺寸与显示方式，缓存两个视图对象并完成界面与游戏画面的切换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CBubbleBattleDoc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CDocument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文档对象：作为 MFC 单文档框架的数据载体，本项目未用它保存游戏数据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CBubbleGameUIView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界面视图：用状态枚举驱动主菜单、模式选择、角色选择、准备开始四个页面的绘制与鼠标交互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CBubbleBattleView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游戏视图：地图生成、玩家与敌人行为、炸弹爆炸、伤害与胜负判定、画面绘制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CGameHelpWindow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CFrameWnd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“玩法说明”独立窗口，按设计坐标绘制两张操作说明卡片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GameConfig</w:t>
            </w:r>
          </w:p>
        </w:tc>
        <w:tc>
          <w:tcPr>
            <w:tcW w:w="14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结构体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全局配置对象 g_gameConfig 的类型，是界面与游戏之间唯一的数据接口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类之间通过消息映射与动态创建机制协作：两个视图类用 ON_WM_TIMER、ON_WM_KEYDOWN、ON_WM_LBUTTONDOWN 接收消息，主框架通过运行时类型信息创建并切换视图。游戏逻辑中反复使用的四个数据结构如下。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1300"/>
        <w:gridCol w:w="1200"/>
        <w:gridCol w:w="7200"/>
      </w:tblGrid>
      <w:tr>
        <w:trPr>
          <w:tblHeader/>
        </w:trPr>
        <w:tc>
          <w:tcPr>
            <w:tcW w:w="13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名称</w:t>
            </w:r>
          </w:p>
        </w:tc>
        <w:tc>
          <w:tcPr>
            <w:tcW w:w="1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类型</w:t>
            </w:r>
          </w:p>
        </w:tc>
        <w:tc>
          <w:tcPr>
            <w:tcW w:w="7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字段与含义</w:t>
            </w:r>
          </w:p>
        </w:tc>
      </w:tr>
      <w:tr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TileType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enum class</w:t>
            </w:r>
          </w:p>
        </w:tc>
        <w:tc>
          <w:tcPr>
            <w:tcW w:w="7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地形枚举：EMPTY 空地（可通行）、BRICK 可炸砖块、STEEL 不可破坏钢块（同时阻挡移动与火焰）</w:t>
            </w:r>
          </w:p>
        </w:tc>
      </w:tr>
      <w:tr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Bomb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struct</w:t>
            </w:r>
          </w:p>
        </w:tc>
        <w:tc>
          <w:tcPr>
            <w:tcW w:w="7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x、y 格坐标；timeLeft 剩余引信帧数；exploded 是否已爆炸；isPlayerBomb 是否玩家放置；ownerEnemyIndex 所属敌人下标（-1 表示玩家）</w:t>
            </w:r>
          </w:p>
        </w:tc>
      </w:tr>
      <w:tr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Explosion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struct</w:t>
            </w:r>
          </w:p>
        </w:tc>
        <w:tc>
          <w:tcPr>
            <w:tcW w:w="7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x、y 火焰格坐标；timeLeft 剩余显示帧数；fromPlayer 火焰来源</w:t>
            </w:r>
          </w:p>
        </w:tc>
      </w:tr>
      <w:tr>
        <w:tc>
          <w:tcPr>
            <w:tcW w:w="13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Enemy</w:t>
            </w:r>
          </w:p>
        </w:tc>
        <w:tc>
          <w:tcPr>
            <w:tcW w:w="1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struct</w:t>
            </w:r>
          </w:p>
        </w:tc>
        <w:tc>
          <w:tcPr>
            <w:tcW w:w="7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x、y 格坐标；lives 生命值；moveTimer / bombTimer 移动与放弹计时器；alive 是否存活；type 角色编号；dir 朝向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二、主要功能与对应的类、成员函数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下表把项目功能与实现它们的类和成员函数一一对应，是整个工程的功能地图。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1900"/>
        <w:gridCol w:w="1600"/>
        <w:gridCol w:w="6200"/>
      </w:tblGrid>
      <w:tr>
        <w:trPr>
          <w:tblHeader/>
        </w:trPr>
        <w:tc>
          <w:tcPr>
            <w:tcW w:w="1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功能模块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涉及类</w:t>
            </w:r>
          </w:p>
        </w:tc>
        <w:tc>
          <w:tcPr>
            <w:tcW w:w="6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7"/>
              </w:rPr>
              <w:t>对应的成员函数（文件:行号）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程序启动与文档模板注册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CBubbleBattleApp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InitInstance（BubbleBattle.cpp:45-90）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主窗口创建与显示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CMainFrame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OnCreate（MainFrm.cpp:36-81）、PreCreateWindow（83-98）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界面与游戏画面切换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CMainFrame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SwitchToView（MainFrm.cpp:100-176）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界面总绘制与页面状态分派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OnDraw（BubbleGameUIView.cpp:345-373）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公共绘制组件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DrawPageBackground(379-386)、DrawHeader(392-428)、DrawButton(435-479)、DrawCard(485-501)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四个页面绘制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DrawMainMenu(507-533)、DrawModeSelect(539-606)、DrawCharacterSelect(612-709)、DrawReadyPage(715-848)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鼠标流程与页面跳转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CBubbleGameUIView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OnLButtonDown(854-1042)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模式与角色配置传递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GameConfig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全局对象 g_gameConfig（GameConfig.h、GameConfig.cpp）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界面自适应（设计坐标、高 DPI 字体、鼠标坐标换算）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文件内辅助函数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CreateDesignFont(42-51)、SetDesignCoordinateSystem(221-224)、SetDesignCoordinateSystemFor(258-283)、GetHelpWindowScale(228-256)、ClientPointToDesignPoint(285-304)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玩法说明窗口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CGameHelpWindow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CreateHelpWindow(58-85)、OnPaint(94-177)、OnEraseBkgnd(88-92)、ShowGameHelpWindow(194-214)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位图资源加载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LoadBitmaps（70-133）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游戏初始化与状态重置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OnInitialUpdate(135-147)、ResetGame(150-169)、ClearArea(172-185)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随机地图生成与连通性校验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InitMap(224-308)、IsMapConnected(187-222)、InitEnemies(310-362)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玩家移动与碰撞检测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TryMovePlayer(720-768)、IsValidPosition(364-383)、IsTileEmpty(385-390)、IsPositionFreeForEnemy(392-408)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键盘输入处理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OnKeyDown(1081-1150)、OnKeyUp(1151-1155)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炸弹放置与十字爆炸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PlaceBomb(430-448)、ExplodeBomb(530-585)、UpdateBombsAndExplosions(770-790)、IsDangerousPosition(410-417)、IsOwnBombDangerous(419-427)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伤害结算与胜负判定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CheckPlayerHit(451-496)、CheckEnemyHit(498-527)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游戏主循环与结束返回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OnTimer(793-834)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敌人行为决策（自保、移动、放弹）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UpdateEnemies(588-718)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游戏画面绘制与双缓冲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CBubbleBattleView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OnDraw(836-909)、DrawTile(911-938)、DrawPlayer(941-1005)、DrawEnemy(1007-1028)、DrawBomb(1031-1063)、DrawExplosion(1066-1079)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资源系统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Resource.h / BubbleBattle.rc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19 张位图的资源 ID 定义与登记（Resource.h、BubbleBattle.rc:70-100）</w:t>
            </w:r>
          </w:p>
        </w:tc>
      </w:tr>
      <w:tr>
        <w:tc>
          <w:tcPr>
            <w:tcW w:w="1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工程与文档骨架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CBubbleBattleDoc</w:t>
            </w:r>
          </w:p>
        </w:tc>
        <w:tc>
          <w:tcPr>
            <w:tcW w:w="6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7"/>
              </w:rPr>
              <w:t>OnNewDocument(BubbleBattleDoc.cpp:41-50)、Serialize(57-67)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三、各类的成员函数清单</w:t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3.1 CBubbleBattleApp（BubbleBattle.cpp，133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应用程序对象负责把 MFC 框架拉起来：初始化公共控件、注册文档模板、解析命令行并显示主窗口。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1100"/>
        <w:gridCol w:w="5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5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CBubbleBattleApp::InitInstance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45-90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初始化公共控件、注册单文档模板、解析命令行并让主窗口最大化显示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CBubbleBattleApp::OnAppAbout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127-131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显示“关于”对话框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3.2 CMainFrame（MainFrm.cpp，192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主框架窗口只做两件事：确定窗口的尺寸与显示方式，以及在界面视图与游戏视图之间切换。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1100"/>
        <w:gridCol w:w="5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5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CMainFrame::OnCreate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36-81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设置窗口标题、移除默认菜单并隐藏工具栏；把客户区设为 1280×800、居中并最大化显示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CMainFrame::PreCreateWindow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83-98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设置窗口样式：标题栏、系统菜单、最小化与最大化按钮、可拖动边框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CMainFrame::SwitchToView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100-176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界面视图与游戏视图的切换；用 m_pUIView / m_pGameView 缓存视图对象，只隐藏与显示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CMainFrame::AssertValid / Dump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181-189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调试版本的对象检查与状态输出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3.3 CBubbleBattleDoc（BubbleBattleDoc.cpp，138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文档对象在本项目中只作为 MFC 单文档框架要求的数据载体，序列化接口为空实现，因此没有存档功能。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700"/>
        <w:gridCol w:w="1100"/>
        <w:gridCol w:w="5900"/>
      </w:tblGrid>
      <w:tr>
        <w:trPr>
          <w:tblHeader/>
        </w:trPr>
        <w:tc>
          <w:tcPr>
            <w:tcW w:w="27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5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CBubbleBattleDoc::OnNewDocument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41-50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新建文档时的初始化（框架默认实现）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CBubbleBattleDoc::Serialize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57-67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序列化接口，当前为空实现，因此没有存档与读档功能</w:t>
            </w:r>
          </w:p>
        </w:tc>
      </w:tr>
      <w:tr>
        <w:tc>
          <w:tcPr>
            <w:tcW w:w="27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OnDrawThumbnail / InitializeSearchContent / SetSearchContent</w:t>
            </w:r>
          </w:p>
        </w:tc>
        <w:tc>
          <w:tcPr>
            <w:tcW w:w="1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72-119</w:t>
            </w:r>
          </w:p>
        </w:tc>
        <w:tc>
          <w:tcPr>
            <w:tcW w:w="5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缩略图与搜索内容接口，仅在 SHARED_HANDLERS 宏生效时编译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3.4 CBubbleGameUIView（BubbleGameUIView.cpp，1086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界面视图用状态枚举维护四个页面，绘制与鼠标响应都按状态分派，所有页面按 980×680 的设计坐标绘制后再等比缩放到窗口。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900"/>
        <w:gridCol w:w="1050"/>
        <w:gridCol w:w="750"/>
        <w:gridCol w:w="5000"/>
      </w:tblGrid>
      <w:tr>
        <w:trPr>
          <w:tblHeader/>
        </w:trPr>
        <w:tc>
          <w:tcPr>
            <w:tcW w:w="2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0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7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  <w:tc>
          <w:tcPr>
            <w:tcW w:w="5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构造函数 / 析构函数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320-330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加载四个角色的头像位图；析构时由成员对象自动释放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PreCreateWindow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336-339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窗口创建前的回调，直接交给基类处理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OnDraw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345-373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界面总绘制入口：铺底色、切换到 980×680 设计坐标、按页面状态分派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DrawPageBackground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379-386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铺整页底色，并把文字背景设为透明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DrawHeader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392-428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37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画页眉：上方大标题、下方副标题，副标题为空时跳过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DrawButton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435-479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45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画圆角按钮，支持主按钮、普通按钮与选中三种外观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DrawCard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485-501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画白色圆角卡片，选中时边框变橙色并加粗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DrawMainMenu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507-533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27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主菜单页：标题、副标题与三个纵向按钮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DrawModeSelect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539-606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模式选择页：单人 / 双人两张卡片与确认、返回按钮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DrawCharacterSelect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612-709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角色选择页：四张角色卡片、头像与选中标记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DrawReadyPage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715-848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准备开始页：模式卡片、角色配置卡片（含头像）与开始、返回按钮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OnLButtonDown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854-1042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鼠标流程总控：按状态分派到四个页面分支，完成跳转、非法操作提示，并把选择写入 g_gameConfig 后切换到游戏视图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打印与调试函数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1048-1081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向导生成的打印、AssertValid、Dump 与 GetDocument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3.5 CBubbleBattleView（BubbleBattleView.cpp，1186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游戏视图是项目的核心，按“初始化 → 地图 → 移动 → 炸弹 → 伤害 → 敌人 → 主循环 → 绘制 → 输入”的顺序组织了 28 个成员函数。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900"/>
        <w:gridCol w:w="1050"/>
        <w:gridCol w:w="750"/>
        <w:gridCol w:w="5000"/>
      </w:tblGrid>
      <w:tr>
        <w:trPr>
          <w:tblHeader/>
        </w:trPr>
        <w:tc>
          <w:tcPr>
            <w:tcW w:w="2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0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7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  <w:tc>
          <w:tcPr>
            <w:tcW w:w="5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LoadBitmaps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70-133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加载全部位图，并按角色编号选择玩家与敌人使用的方向素材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OnInitialUpdate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135-147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读取 g_gameConfig、加载位图、重置游戏并启动 30 毫秒定时器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ResetGame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150-169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把玩家位置、生命、朝向、按键状态复位，并清空炸弹、火焰与敌人容器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ClearArea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172-185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清空指定格周围 3×3 的砖块，保证出生点有活动空间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IsMapConnected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187-222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用 BFS 洪水填充检查四个出生点是否互相连通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InitMap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224-308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85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随机生成地图：先放钢块并检查连通，再放砖块，最后清空出生点周围；最多重试 30 次并有兜底地图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InitEnemies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310-362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53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经典模式生成 3 个敌人，并从未被玩家占用的角色中分配素材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IsValidPosition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364-383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判断格子是否可被敌人占据（越界、地形、炸弹、玩家、其他敌人）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IsTileEmpty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385-390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地形查询：该格是否为空地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IsPositionFreeForEnemy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392-408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敌人落脚点判断：地形为空且没有炸弹、玩家或其他敌人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IsDangerousPosition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410-417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判断某格是否处在任意炸弹的爆炸威胁范围内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IsOwnBombDangerous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419-427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判断某格是否处在指定敌人自己放置的炸弹威胁范围内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PlaceBomb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430-448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在空格放置炸弹并设置引信帧数（双人 90 帧、单人 60 帧）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CheckPlayerHit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451-496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玩家伤害结算与双人 / 单人的胜负判定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CheckEnemyHit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498-527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敌人伤害结算，全部敌人死亡时判定玩家获胜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ExplodeBomb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530-585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爆炸处理：生成中心与十字火焰、破坏砖块、被钢块阻挡，并逐格结算胜负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UpdateEnemies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588-718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131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敌人三段式 AI：优先逃离自己的炸弹，其次随机移动，最后在有退路时放置炸弹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TryMovePlayer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720-768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玩家整格移动，移动前做五项碰撞校验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UpdateBombsAndExplosions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770-790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21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每帧推进炸弹引信与火焰显示时间，并安全删除到期对象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OnTimer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793-834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42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游戏主循环：判断结束、推进敌人与炸弹、请求重绘，结束后返回界面视图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OnDraw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836-909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游戏画面绘制：双缓冲，按背景、地形、炸弹、火焰、敌人、玩家的顺序绘制并等比缩放居中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DrawTile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911-938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绘制一块砖块或钢块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DrawPlayer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941-1005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65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按朝向绘制玩家，并为玩家2 增加头顶红点标记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DrawEnemy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1007-1028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按角色类型与朝向绘制敌人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DrawBomb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1031-1063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33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用 GDI 图形绘制炸弹（弹体、高光、导火索与火花）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DrawExplosion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1066-1079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用三层颜色绘制一格火焰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OnKeyDown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1081-1150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键盘输入：方向键与 Enter 控制玩家1，W、A、S、D 与空格控制玩家2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OnKeyUp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1151-1155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整格移动不需要记录按键状态，只调用基类实现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打印与调试函数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1157-1185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向导生成的打印、AssertValid、Dump 与 GetDocument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keepNext/>
        <w:widowControl w:val="0"/>
        <w:snapToGrid w:val="0"/>
        <w:spacing w:before="120" w:after="6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4"/>
        </w:rPr>
        <w:t>3.6 界面辅助函数与玩法说明窗口（BubbleGameUIView.cpp 第 1~319 行）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这些函数定义在文件开头的匿名命名空间与 CGameHelpWindow 类中，是界面缩放的公共基础设施：把“设计尺寸”与“实际窗口尺寸”分离，绘制时用设计坐标，输出时统一缩放。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900"/>
        <w:gridCol w:w="1050"/>
        <w:gridCol w:w="750"/>
        <w:gridCol w:w="5000"/>
      </w:tblGrid>
      <w:tr>
        <w:trPr>
          <w:tblHeader/>
        </w:trPr>
        <w:tc>
          <w:tcPr>
            <w:tcW w:w="29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函数</w:t>
            </w:r>
          </w:p>
        </w:tc>
        <w:tc>
          <w:tcPr>
            <w:tcW w:w="10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行号</w:t>
            </w:r>
          </w:p>
        </w:tc>
        <w:tc>
          <w:tcPr>
            <w:tcW w:w="75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行数</w:t>
            </w:r>
          </w:p>
        </w:tc>
        <w:tc>
          <w:tcPr>
            <w:tcW w:w="50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作用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CreateDesignFont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42-51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 96 DPI 折算字高创建字体，避免高 DPI 屏幕上字号被放大两次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CGameHelpWindow::CreateHelpWindow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58-85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28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按主界面比例换算尺寸并居中创建玩法说明窗口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CGameHelpWindow::OnEraseBkgnd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88-92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5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直接返回已处理，避免调整窗口大小时闪烁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CGameHelpWindow::OnPaint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94-177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84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绘制说明窗口的标题与两张操作卡片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CGameHelpWindow::PostNcDestroy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179-184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窗口销毁时清空全局句柄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ShowGameHelpWindow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194-214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21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打开说明窗口；已存在时激活原窗口，不重复创建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SetDesignCoordinateSystem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221-224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把绘图坐标切换到 980×680 的设计坐标系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GetHelpWindowScale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228-256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29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取显示器缩放与主界面缩放中的较大值，作为说明窗口的比例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SetDesignCoordinateSystemFor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258-283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26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按客户区与设计尺寸的较小比例计算视口并居中</w:t>
            </w:r>
          </w:p>
        </w:tc>
      </w:tr>
      <w:tr>
        <w:tc>
          <w:tcPr>
            <w:tcW w:w="29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ClientPointToDesignPoint</w:t>
            </w:r>
          </w:p>
        </w:tc>
        <w:tc>
          <w:tcPr>
            <w:tcW w:w="10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285-304</w:t>
            </w:r>
          </w:p>
        </w:tc>
        <w:tc>
          <w:tcPr>
            <w:tcW w:w="75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20</w:t>
            </w:r>
          </w:p>
        </w:tc>
        <w:tc>
          <w:tcPr>
            <w:tcW w:w="50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把鼠标像素坐标反算回设计坐标，保证点击区域与绘制位置一致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200" w:after="80" w:line="360" w:lineRule="auto"/>
        <w:jc w:val="both"/>
      </w:pPr>
      <w:r>
        <w:rPr>
          <w:rFonts w:ascii="Times New Roman" w:hAnsi="Times New Roman" w:eastAsia="宋体" w:cs="Times New Roman" w:hint="eastAsia"/>
          <w:b/>
          <w:color w:val="000000"/>
          <w:sz w:val="28"/>
        </w:rPr>
        <w:t>四、关键常量与玩法参数</w:t>
      </w:r>
    </w:p>
    <w:p>
      <w:pPr>
        <w:widowControl w:val="0"/>
        <w:snapToGrid w:val="0"/>
        <w:spacing w:before="0" w:after="0" w:line="360" w:lineRule="auto"/>
        <w:ind w:firstLine="420" w:firstLineChars="200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21"/>
        </w:rPr>
        <w:t>下表汇总影响画面尺寸与玩法手感的数值，修改玩法时可以直接对照定位。</w:t>
      </w:r>
    </w:p>
    <w:tbl>
      <w:tblPr>
        <w:tblW w:w="97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50" w:type="dxa"/>
          <w:left w:w="90" w:type="dxa"/>
          <w:bottom w:w="50" w:type="dxa"/>
          <w:right w:w="90" w:type="dxa"/>
        </w:tblCellMar>
        <w:tblLook w:val="04A0" w:firstRow="1" w:lastRow="0" w:firstColumn="0" w:lastColumn="0" w:noHBand="0" w:noVBand="1"/>
      </w:tblPr>
      <w:tblGrid>
        <w:gridCol w:w="2100"/>
        <w:gridCol w:w="1600"/>
        <w:gridCol w:w="2200"/>
        <w:gridCol w:w="3800"/>
      </w:tblGrid>
      <w:tr>
        <w:trPr>
          <w:tblHeader/>
        </w:trPr>
        <w:tc>
          <w:tcPr>
            <w:tcW w:w="21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参数</w:t>
            </w:r>
          </w:p>
        </w:tc>
        <w:tc>
          <w:tcPr>
            <w:tcW w:w="16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取值</w:t>
            </w:r>
          </w:p>
        </w:tc>
        <w:tc>
          <w:tcPr>
            <w:tcW w:w="22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位置</w:t>
            </w:r>
          </w:p>
        </w:tc>
        <w:tc>
          <w:tcPr>
            <w:tcW w:w="3800" w:type="dxa"/>
            <w:shd w:val="clear" w:color="auto" w:fill="F2F2F2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center"/>
            </w:pPr>
            <w:r>
              <w:rPr>
                <w:rFonts w:ascii="Times New Roman" w:hAnsi="Times New Roman" w:eastAsia="宋体" w:cs="Times New Roman" w:hint="eastAsia"/>
                <w:b/>
                <w:color w:val="000000"/>
                <w:sz w:val="18"/>
              </w:rPr>
              <w:t>含义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TILE_SIZE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48 像素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BubbleBattleView.h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每个格子的边长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MAP_COLS / MAP_ROWS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 × 12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BubbleBattleView.h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地图列数与行数，游戏区域为 576×576 像素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定时器周期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30 毫秒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OnInitialUpdate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每帧间隔，约合每秒 33 帧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炸弹引信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双人 90 帧 / 单人 60 帧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PlaceBomb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按游戏模式设置的倒计时长度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火焰显示时长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15 帧（约 0.5 秒）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ExplodeBomb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火焰从出现到消失的时间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钢块生成概率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22%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InitMap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内部区域生成不可破坏钢块的概率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砖块生成概率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双人 25% / 单人 40%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InitMap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连通性检查通过后生成可炸砖块的概率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地图生成重试次数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最多 30 次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InitMap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连通性不满足时的重新生成上限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玩家与敌人生命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各 3 条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ResetGame / InitEnemies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初始生命值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敌人移动间隔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300~800 毫秒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UpdateEnemies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随机游走的计时器范围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敌人放弹间隔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3~6 秒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UpdateEnemies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放置炸弹的冷却时间范围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界面设计尺寸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980 × 680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界面页面的逻辑坐标尺寸，绘制后整体缩放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说明窗口设计尺寸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720 × 440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BubbleGameUIView.cpp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玩法说明窗口的逻辑坐标尺寸</w:t>
            </w:r>
          </w:p>
        </w:tc>
      </w:tr>
      <w:tr>
        <w:tc>
          <w:tcPr>
            <w:tcW w:w="21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主窗口客户区</w:t>
            </w:r>
          </w:p>
        </w:tc>
        <w:tc>
          <w:tcPr>
            <w:tcW w:w="16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1280 × 800</w:t>
            </w:r>
          </w:p>
        </w:tc>
        <w:tc>
          <w:tcPr>
            <w:tcW w:w="22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MainFrm.cpp</w:t>
            </w:r>
          </w:p>
        </w:tc>
        <w:tc>
          <w:tcPr>
            <w:tcW w:w="3800" w:type="dxa"/>
            <w:vAlign w:val="center"/>
          </w:tcPr>
          <w:p>
            <w:pPr>
              <w:widowControl w:val="0"/>
              <w:snapToGrid w:val="0"/>
              <w:spacing w:before="20" w:after="20" w:line="276" w:lineRule="auto"/>
              <w:jc w:val="left"/>
            </w:pPr>
            <w:r>
              <w:rPr>
                <w:rFonts w:ascii="Times New Roman" w:hAnsi="Times New Roman" w:eastAsia="宋体" w:cs="Times New Roman" w:hint="eastAsia"/>
                <w:b w:val="0"/>
                <w:color w:val="000000"/>
                <w:sz w:val="18"/>
              </w:rPr>
              <w:t>主窗口客户区尺寸，按此居中并最大化</w:t>
            </w:r>
          </w:p>
        </w:tc>
      </w:tr>
    </w:tbl>
    <w:p>
      <w:pPr>
        <w:widowControl w:val="0"/>
        <w:snapToGrid w:val="0"/>
        <w:spacing w:before="0" w:after="60" w:line="24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2"/>
        </w:rPr>
      </w:r>
    </w:p>
    <w:p>
      <w:pPr>
        <w:widowControl w:val="0"/>
        <w:snapToGrid w:val="0"/>
        <w:spacing w:before="120" w:after="0" w:line="360" w:lineRule="auto"/>
        <w:jc w:val="both"/>
      </w:pPr>
      <w:r>
        <w:rPr>
          <w:rFonts w:ascii="Times New Roman" w:hAnsi="Times New Roman" w:eastAsia="宋体" w:cs="Times New Roman" w:hint="eastAsia"/>
          <w:b w:val="0"/>
          <w:color w:val="000000"/>
          <w:sz w:val="18"/>
        </w:rPr>
        <w:t>注：本文档的行号依据当前最终版源码统计。BubbleGameUIView.cpp 已简化为 1086 行，公共绘制组件为 DrawPageBackground、DrawHeader、DrawButton、DrawCard 四个。</w:t>
      </w:r>
    </w:p>
    <w:sectPr w:rsidR="00FC693F" w:rsidRPr="0006063C" w:rsidSect="00034616">
      <w:footerReference w:type="default" r:id="rId9"/>
      <w:pgSz w:w="11906" w:h="16838"/>
      <w:pgMar w:top="1247" w:right="850" w:bottom="1134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widowControl w:val="0"/>
      <w:snapToGrid w:val="0"/>
      <w:spacing w:before="0" w:after="0" w:line="240" w:lineRule="auto"/>
      <w:jc w:val="center"/>
    </w:pPr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第 </w:t>
    </w:r>
    <w:fldSimple w:instr=" PAGE ">
      <w:r>
        <w:t>1</w:t>
      </w:r>
    </w:fldSimple>
    <w:r>
      <w:rPr>
        <w:rFonts w:ascii="Times New Roman" w:hAnsi="Times New Roman" w:eastAsia="宋体" w:cs="Times New Roman" w:hint="eastAsia"/>
        <w:b w:val="0"/>
        <w:color w:val="00000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