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0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Market Analysis of Corporate Wellness Services</w:t>
      </w:r>
    </w:p>
    <w:p w:rsidR="00000000" w:rsidDel="00000000" w:rsidP="00000000" w:rsidRDefault="00000000" w:rsidRPr="00000000">
      <w:pPr>
        <w:spacing w:line="300" w:lineRule="auto"/>
        <w:contextualSpacing w:val="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Natalie Chiang | Andrew Xia | Allahverdi Suleymanov | Tianyi Li</w:t>
      </w:r>
    </w:p>
    <w:p w:rsidR="00000000" w:rsidDel="00000000" w:rsidP="00000000" w:rsidRDefault="00000000" w:rsidRPr="00000000">
      <w:pPr>
        <w:pStyle w:val="Heading4"/>
        <w:spacing w:line="300" w:lineRule="auto"/>
        <w:contextualSpacing w:val="0"/>
        <w:jc w:val="both"/>
        <w:rPr>
          <w:rFonts w:ascii="Times New Roman" w:cs="Times New Roman" w:eastAsia="Times New Roman" w:hAnsi="Times New Roman"/>
          <w:b w:val="1"/>
          <w:color w:val="000000"/>
        </w:rPr>
      </w:pPr>
      <w:bookmarkStart w:colFirst="0" w:colLast="0" w:name="_idsfjz26upt9" w:id="0"/>
      <w:bookmarkEnd w:id="0"/>
      <w:r w:rsidDel="00000000" w:rsidR="00000000" w:rsidRPr="00000000">
        <w:rPr>
          <w:rFonts w:ascii="Times New Roman" w:cs="Times New Roman" w:eastAsia="Times New Roman" w:hAnsi="Times New Roman"/>
          <w:b w:val="1"/>
          <w:color w:val="000000"/>
          <w:rtl w:val="0"/>
        </w:rPr>
        <w:t xml:space="preserve">1. Industry at a glance</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corporate wellness industry encompasses companies that provide programs to organizations aiming to improve the health of their employees and their families. For this reason, market segments are largely composed of the different types of organizations that employ people: non-profit organizations, small private sector businesses, the public sector, mid-size private sector businesses, and large private sector businesses.</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fragmented nature of the industry, less than 23.0% of industry revenue was expected to be accounted for by the top four companies in 2016 (Turk). One such company is ComPsych, providing a holistic approach to corporate wellness that includes behavioural health and work-life balance programs. Another is OptumHealth Inc., whose services include wellness coaching, biometric screenings, and health promotion, among others.</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these are external companies providing services to organizations, regulation is light. However, accreditation programs do exist: in the US, the Wellness &amp; Health Promotion Accreditation was launched by the National Committee for Quality Assurance 2009, assessing the health plans of wellness services and evaluating how they're implemented.</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supply chain consists of companies that provide the various components of the program. Examples of this include printing services that provide materials to outline the health program, </w:t>
      </w:r>
      <w:r w:rsidDel="00000000" w:rsidR="00000000" w:rsidRPr="00000000">
        <w:rPr>
          <w:rFonts w:ascii="Times New Roman" w:cs="Times New Roman" w:eastAsia="Times New Roman" w:hAnsi="Times New Roman"/>
          <w:rtl w:val="0"/>
        </w:rPr>
        <w:t xml:space="preserve">medical device manufacturers that provide equipment used for medical screenings, and software companies that support and enhance wellness services.</w:t>
      </w:r>
      <w:r w:rsidDel="00000000" w:rsidR="00000000" w:rsidRPr="00000000">
        <w:rPr>
          <w:rtl w:val="0"/>
        </w:rPr>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many businesses seeking to lower healthcare costs by adopting wellness programs, the industry is growing.</w:t>
      </w:r>
    </w:p>
    <w:p w:rsidR="00000000" w:rsidDel="00000000" w:rsidP="00000000" w:rsidRDefault="00000000" w:rsidRPr="00000000">
      <w:pPr>
        <w:spacing w:line="3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5750" cy="2528919"/>
            <wp:effectExtent b="0" l="0" r="0" t="0"/>
            <wp:docPr descr="Chart" id="1" name="image2.png"/>
            <a:graphic>
              <a:graphicData uri="http://schemas.openxmlformats.org/drawingml/2006/picture">
                <pic:pic>
                  <pic:nvPicPr>
                    <pic:cNvPr descr="Chart" id="0" name="image2.png"/>
                    <pic:cNvPicPr preferRelativeResize="0"/>
                  </pic:nvPicPr>
                  <pic:blipFill>
                    <a:blip r:embed="rId5"/>
                    <a:srcRect b="0" l="0" r="0" t="0"/>
                    <a:stretch>
                      <a:fillRect/>
                    </a:stretch>
                  </pic:blipFill>
                  <pic:spPr>
                    <a:xfrm>
                      <a:off x="0" y="0"/>
                      <a:ext cx="4095750" cy="2528919"/>
                    </a:xfrm>
                    <a:prstGeom prst="rect"/>
                    <a:ln/>
                  </pic:spPr>
                </pic:pic>
              </a:graphicData>
            </a:graphic>
          </wp:inline>
        </w:drawing>
      </w:r>
      <w:r w:rsidDel="00000000" w:rsidR="00000000" w:rsidRPr="00000000">
        <w:rPr>
          <w:rtl w:val="0"/>
        </w:rPr>
      </w:r>
    </w:p>
    <w:p w:rsidR="00000000" w:rsidDel="00000000" w:rsidP="00000000" w:rsidRDefault="00000000" w:rsidRPr="00000000">
      <w:pPr>
        <w:spacing w:line="3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Corporate wellness market projected growth, 2016-2021 (Technavio, 2017)</w:t>
      </w:r>
    </w:p>
    <w:p w:rsidR="00000000" w:rsidDel="00000000" w:rsidP="00000000" w:rsidRDefault="00000000" w:rsidRPr="00000000">
      <w:pPr>
        <w:spacing w:line="3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nr7k95bh7k2" w:id="1"/>
      <w:bookmarkEnd w:id="1"/>
      <w:r w:rsidDel="00000000" w:rsidR="00000000" w:rsidRPr="00000000">
        <w:rPr>
          <w:rFonts w:ascii="Times New Roman" w:cs="Times New Roman" w:eastAsia="Times New Roman" w:hAnsi="Times New Roman"/>
          <w:b w:val="1"/>
          <w:color w:val="000000"/>
          <w:rtl w:val="0"/>
        </w:rPr>
        <w:t xml:space="preserve">2. Size of industry and market segment</w:t>
      </w:r>
    </w:p>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United States, IBISWorld puts the size of the corporate wellness industry at (2017):</w:t>
      </w:r>
    </w:p>
    <w:tbl>
      <w:tblPr>
        <w:tblStyle w:val="Table1"/>
        <w:tblW w:w="9135.0" w:type="dxa"/>
        <w:jc w:val="left"/>
        <w:tblInd w:w="100.0" w:type="pct"/>
        <w:tblLayout w:type="fixed"/>
        <w:tblLook w:val="0600"/>
      </w:tblPr>
      <w:tblGrid>
        <w:gridCol w:w="4590"/>
        <w:gridCol w:w="4545"/>
        <w:tblGridChange w:id="0">
          <w:tblGrid>
            <w:gridCol w:w="4590"/>
            <w:gridCol w:w="454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 Billion</w:t>
            </w:r>
          </w:p>
        </w:tc>
      </w:tr>
      <w:tr>
        <w:trPr>
          <w:trHeight w:val="56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Profit</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$933.9 Million</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 Growth (2011 – 2016)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r>
      <w:tr>
        <w:trPr>
          <w:trHeight w:val="240" w:hRule="atLeast"/>
        </w:trPr>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 Growth (2016 – 2021)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w:t>
            </w:r>
          </w:p>
        </w:tc>
      </w:tr>
    </w:tbl>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Internationally, the Technavio put that number at $45.34 billion (2017), despite only 9% of the more than 3 billion global workers being provided access to workplace wellness programs at their jobs (Global Wellness Institute, 2016).</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of this market revenue is generated by large private sector businesses, our market segment of concern (Turk, 2016).</w:t>
      </w: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ulefsmp228ts" w:id="2"/>
      <w:bookmarkEnd w:id="2"/>
      <w:r w:rsidDel="00000000" w:rsidR="00000000" w:rsidRPr="00000000">
        <w:rPr>
          <w:rFonts w:ascii="Times New Roman" w:cs="Times New Roman" w:eastAsia="Times New Roman" w:hAnsi="Times New Roman"/>
          <w:b w:val="1"/>
          <w:color w:val="000000"/>
          <w:rtl w:val="0"/>
        </w:rPr>
        <w:t xml:space="preserve">3. Market Segment Trends</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Increased Government Support:</w:t>
      </w:r>
    </w:p>
    <w:p w:rsidR="00000000" w:rsidDel="00000000" w:rsidP="00000000" w:rsidRDefault="00000000" w:rsidRPr="00000000">
      <w:pPr>
        <w:numPr>
          <w:ilvl w:val="0"/>
          <w:numId w:val="4"/>
        </w:numPr>
        <w:spacing w:line="3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health concern of the global population has been increasing, governments around the world have been supporting corporate wellness programs. For example, the US Affordable Care Act (ACA) penalizes employers that do not provide health insurance to their employees.</w:t>
      </w:r>
    </w:p>
    <w:p w:rsidR="00000000" w:rsidDel="00000000" w:rsidP="00000000" w:rsidRDefault="00000000" w:rsidRPr="00000000">
      <w:pPr>
        <w:numPr>
          <w:ilvl w:val="0"/>
          <w:numId w:val="4"/>
        </w:numPr>
        <w:spacing w:after="120" w:line="30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Governments are also trying to push for legislation streamlining the implementation of wellness programs in the workplace. The </w:t>
      </w:r>
      <w:r w:rsidDel="00000000" w:rsidR="00000000" w:rsidRPr="00000000">
        <w:rPr>
          <w:rFonts w:ascii="Times New Roman" w:cs="Times New Roman" w:eastAsia="Times New Roman" w:hAnsi="Times New Roman"/>
          <w:rtl w:val="0"/>
        </w:rPr>
        <w:t xml:space="preserve">US Congress is trying to introduce a bill to drive down health costs and improve employee health.</w:t>
      </w:r>
      <w:r w:rsidDel="00000000" w:rsidR="00000000" w:rsidRPr="00000000">
        <w:rPr>
          <w:rFonts w:ascii="Times New Roman" w:cs="Times New Roman" w:eastAsia="Times New Roman" w:hAnsi="Times New Roman"/>
          <w:rtl w:val="0"/>
        </w:rPr>
        <w:t xml:space="preserve"> Additionally, employers can decrease health insurance premiums for employees that follow healthy behavior.</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Increased Use of Technology:</w:t>
      </w:r>
    </w:p>
    <w:p w:rsidR="00000000" w:rsidDel="00000000" w:rsidP="00000000" w:rsidRDefault="00000000" w:rsidRPr="00000000">
      <w:pPr>
        <w:numPr>
          <w:ilvl w:val="0"/>
          <w:numId w:val="1"/>
        </w:numPr>
        <w:spacing w:line="3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2015, 32% of consumers said they had at least one health app on their phone, compared to 16% in 2013 (PwC, 2015, Dec).</w:t>
      </w:r>
    </w:p>
    <w:p w:rsidR="00000000" w:rsidDel="00000000" w:rsidP="00000000" w:rsidRDefault="00000000" w:rsidRPr="00000000">
      <w:pPr>
        <w:numPr>
          <w:ilvl w:val="0"/>
          <w:numId w:val="1"/>
        </w:numPr>
        <w:spacing w:line="3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industry leaders and employers who adopt the corporate wellness programs are using technology for its convenience, cost and easy accessibility. This also explains the surge of software applications that promote well-being and fitness programs.</w:t>
      </w:r>
      <w:r w:rsidDel="00000000" w:rsidR="00000000" w:rsidRPr="00000000">
        <w:rPr>
          <w:rtl w:val="0"/>
        </w:rPr>
      </w:r>
    </w:p>
    <w:p w:rsidR="00000000" w:rsidDel="00000000" w:rsidP="00000000" w:rsidRDefault="00000000" w:rsidRPr="00000000">
      <w:pPr>
        <w:numPr>
          <w:ilvl w:val="0"/>
          <w:numId w:val="1"/>
        </w:numPr>
        <w:spacing w:after="120" w:line="30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are using applications and websites to promote well-being for the employees and for the general population, contributing to the growth of the corporate wellness market.</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Growth in number of company initiatives:</w:t>
      </w:r>
    </w:p>
    <w:p w:rsidR="00000000" w:rsidDel="00000000" w:rsidP="00000000" w:rsidRDefault="00000000" w:rsidRPr="00000000">
      <w:pPr>
        <w:numPr>
          <w:ilvl w:val="0"/>
          <w:numId w:val="2"/>
        </w:numPr>
        <w:spacing w:line="3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started introducing initiatives for employee well-being to increase their productivity. For example, General Electric offers free preventive screenings, a 24/7 health hotline, and the Expert Medical Opinion program to its employees. This resulted in decrease in sick leave and lower rates of turnover. </w:t>
      </w:r>
      <w:r w:rsidDel="00000000" w:rsidR="00000000" w:rsidRPr="00000000">
        <w:rPr>
          <w:rFonts w:ascii="Times New Roman" w:cs="Times New Roman" w:eastAsia="Times New Roman" w:hAnsi="Times New Roman"/>
          <w:rtl w:val="0"/>
        </w:rPr>
        <w:t xml:space="preserve">While leading companies are introducing these initiatives, other businesses are learning that employee wellness has a direct correlation with their productivity.</w:t>
      </w: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i1yhwhvcl2v" w:id="3"/>
      <w:bookmarkEnd w:id="3"/>
      <w:r w:rsidDel="00000000" w:rsidR="00000000" w:rsidRPr="00000000">
        <w:rPr>
          <w:rFonts w:ascii="Times New Roman" w:cs="Times New Roman" w:eastAsia="Times New Roman" w:hAnsi="Times New Roman"/>
          <w:b w:val="1"/>
          <w:color w:val="000000"/>
          <w:rtl w:val="0"/>
        </w:rPr>
        <w:t xml:space="preserve">4. Major Factors Affecting Market Growth</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Longer working hours and increased human lifespan:</w:t>
      </w:r>
    </w:p>
    <w:p w:rsidR="00000000" w:rsidDel="00000000" w:rsidP="00000000" w:rsidRDefault="00000000" w:rsidRPr="00000000">
      <w:pPr>
        <w:numPr>
          <w:ilvl w:val="0"/>
          <w:numId w:val="5"/>
        </w:numPr>
        <w:spacing w:after="120" w:line="30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lifespan of the global population is increasing, more older people working past their retirement age. These people require extra assistance in their daily work life, and require extra care from a business’s perspective. </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Growing awareness about stress:</w:t>
      </w:r>
    </w:p>
    <w:p w:rsidR="00000000" w:rsidDel="00000000" w:rsidP="00000000" w:rsidRDefault="00000000" w:rsidRPr="00000000">
      <w:pPr>
        <w:numPr>
          <w:ilvl w:val="0"/>
          <w:numId w:val="3"/>
        </w:numPr>
        <w:spacing w:line="30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more people realize the impact of stress to productivity, companies are taking initiatives to reduce stress. For example, Volkswagen’s email amnesty limits access to work devices after core business hours for most of its staff. This also gives an advantage to companies like Wisdom Works and Virgin Pulse that try to gather information about employees that require a change in unhealthy behavior to affect positively to the productivity.</w:t>
      </w: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9ce6uxwarwlx" w:id="4"/>
      <w:bookmarkEnd w:id="4"/>
      <w:r w:rsidDel="00000000" w:rsidR="00000000" w:rsidRPr="00000000">
        <w:rPr>
          <w:rFonts w:ascii="Times New Roman" w:cs="Times New Roman" w:eastAsia="Times New Roman" w:hAnsi="Times New Roman"/>
          <w:b w:val="1"/>
          <w:color w:val="000000"/>
          <w:rtl w:val="0"/>
        </w:rPr>
        <w:t xml:space="preserve">5. Competitive Environment</w:t>
      </w:r>
    </w:p>
    <w:p w:rsidR="00000000" w:rsidDel="00000000" w:rsidP="00000000" w:rsidRDefault="00000000" w:rsidRPr="00000000">
      <w:pPr>
        <w:pStyle w:val="Heading5"/>
        <w:spacing w:line="300" w:lineRule="auto"/>
        <w:contextualSpacing w:val="0"/>
        <w:rPr>
          <w:rFonts w:ascii="Times New Roman" w:cs="Times New Roman" w:eastAsia="Times New Roman" w:hAnsi="Times New Roman"/>
          <w:color w:val="000000"/>
        </w:rPr>
      </w:pPr>
      <w:bookmarkStart w:colFirst="0" w:colLast="0" w:name="_ms5bcawhkcow" w:id="5"/>
      <w:bookmarkEnd w:id="5"/>
      <w:r w:rsidDel="00000000" w:rsidR="00000000" w:rsidRPr="00000000">
        <w:rPr>
          <w:rFonts w:ascii="Times New Roman" w:cs="Times New Roman" w:eastAsia="Times New Roman" w:hAnsi="Times New Roman"/>
          <w:b w:val="1"/>
          <w:color w:val="000000"/>
          <w:rtl w:val="0"/>
        </w:rPr>
        <w:t xml:space="preserve">ComPsych:</w:t>
        <w:br w:type="textWrapping"/>
      </w:r>
      <w:r w:rsidDel="00000000" w:rsidR="00000000" w:rsidRPr="00000000">
        <w:rPr>
          <w:rFonts w:ascii="Times New Roman" w:cs="Times New Roman" w:eastAsia="Times New Roman" w:hAnsi="Times New Roman"/>
          <w:color w:val="000000"/>
          <w:rtl w:val="0"/>
        </w:rPr>
        <w:t xml:space="preserve">Largest private company in providing employee assistance programs</w:t>
        <w:br w:type="textWrapping"/>
      </w:r>
      <w:r w:rsidDel="00000000" w:rsidR="00000000" w:rsidRPr="00000000">
        <w:rPr>
          <w:rFonts w:ascii="Times New Roman" w:cs="Times New Roman" w:eastAsia="Times New Roman" w:hAnsi="Times New Roman"/>
          <w:b w:val="1"/>
          <w:color w:val="000000"/>
          <w:rtl w:val="0"/>
        </w:rPr>
        <w:t xml:space="preserve">Market share:</w:t>
      </w:r>
      <w:r w:rsidDel="00000000" w:rsidR="00000000" w:rsidRPr="00000000">
        <w:rPr>
          <w:rFonts w:ascii="Times New Roman" w:cs="Times New Roman" w:eastAsia="Times New Roman" w:hAnsi="Times New Roman"/>
          <w:color w:val="000000"/>
          <w:rtl w:val="0"/>
        </w:rPr>
        <w:t xml:space="preserve"> 7.4%</w:t>
      </w:r>
      <w:r w:rsidDel="00000000" w:rsidR="00000000" w:rsidRPr="00000000">
        <w:rPr>
          <w:rFonts w:ascii="Times New Roman" w:cs="Times New Roman" w:eastAsia="Times New Roman" w:hAnsi="Times New Roman"/>
          <w:color w:val="000000"/>
          <w:rtl w:val="0"/>
        </w:rPr>
        <w:t xml:space="preserve"> (Turk, 2016)</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Revenue (2016):</w:t>
      </w:r>
      <w:r w:rsidDel="00000000" w:rsidR="00000000" w:rsidRPr="00000000">
        <w:rPr>
          <w:rFonts w:ascii="Times New Roman" w:cs="Times New Roman" w:eastAsia="Times New Roman" w:hAnsi="Times New Roman"/>
          <w:rtl w:val="0"/>
        </w:rPr>
        <w:t xml:space="preserve"> $475.4 million </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 coverage: </w:t>
      </w:r>
      <w:r w:rsidDel="00000000" w:rsidR="00000000" w:rsidRPr="00000000">
        <w:rPr>
          <w:rFonts w:ascii="Times New Roman" w:cs="Times New Roman" w:eastAsia="Times New Roman" w:hAnsi="Times New Roman"/>
          <w:rtl w:val="0"/>
        </w:rPr>
        <w:t xml:space="preserve">services covering health risk assessments, tobacco cessation programs, weight management programs, and lifestyle coaching programs</w:t>
      </w:r>
      <w:r w:rsidDel="00000000" w:rsidR="00000000" w:rsidRPr="00000000">
        <w:rPr>
          <w:rFonts w:ascii="Times New Roman" w:cs="Times New Roman" w:eastAsia="Times New Roman" w:hAnsi="Times New Roman"/>
          <w:rtl w:val="0"/>
        </w:rPr>
        <w:t xml:space="preserve"> (Technavio, 2017)</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Marketing competence: </w:t>
      </w:r>
      <w:r w:rsidDel="00000000" w:rsidR="00000000" w:rsidRPr="00000000">
        <w:rPr>
          <w:rFonts w:ascii="Times New Roman" w:cs="Times New Roman" w:eastAsia="Times New Roman" w:hAnsi="Times New Roman"/>
          <w:rtl w:val="0"/>
        </w:rPr>
        <w:t xml:space="preserve">provides services to 29,000 companies and more than 78 million employees in 130 countries</w:t>
      </w:r>
      <w:r w:rsidDel="00000000" w:rsidR="00000000" w:rsidRPr="00000000">
        <w:rPr>
          <w:rFonts w:ascii="Times New Roman" w:cs="Times New Roman" w:eastAsia="Times New Roman" w:hAnsi="Times New Roman"/>
          <w:rtl w:val="0"/>
        </w:rPr>
        <w:t xml:space="preserve"> (Technavio, 2017)</w:t>
      </w:r>
    </w:p>
    <w:p w:rsidR="00000000" w:rsidDel="00000000" w:rsidP="00000000" w:rsidRDefault="00000000" w:rsidRPr="00000000">
      <w:pPr>
        <w:pStyle w:val="Heading5"/>
        <w:spacing w:after="80" w:line="300" w:lineRule="auto"/>
        <w:contextualSpacing w:val="0"/>
        <w:rPr>
          <w:rFonts w:ascii="Times New Roman" w:cs="Times New Roman" w:eastAsia="Times New Roman" w:hAnsi="Times New Roman"/>
          <w:b w:val="1"/>
          <w:color w:val="000000"/>
        </w:rPr>
      </w:pPr>
      <w:bookmarkStart w:colFirst="0" w:colLast="0" w:name="_ugwnioorsi4m" w:id="6"/>
      <w:bookmarkEnd w:id="6"/>
      <w:r w:rsidDel="00000000" w:rsidR="00000000" w:rsidRPr="00000000">
        <w:rPr>
          <w:rFonts w:ascii="Times New Roman" w:cs="Times New Roman" w:eastAsia="Times New Roman" w:hAnsi="Times New Roman"/>
          <w:b w:val="1"/>
          <w:color w:val="000000"/>
          <w:rtl w:val="0"/>
        </w:rPr>
        <w:t xml:space="preserve">Beacon Health Options Inc. (subsidiary of FHC Health Systems):</w:t>
      </w:r>
    </w:p>
    <w:p w:rsidR="00000000" w:rsidDel="00000000" w:rsidP="00000000" w:rsidRDefault="00000000" w:rsidRPr="00000000">
      <w:pPr>
        <w:pStyle w:val="Heading5"/>
        <w:spacing w:after="0" w:before="0" w:line="300" w:lineRule="auto"/>
        <w:contextualSpacing w:val="0"/>
        <w:rPr>
          <w:rFonts w:ascii="Times New Roman" w:cs="Times New Roman" w:eastAsia="Times New Roman" w:hAnsi="Times New Roman"/>
          <w:color w:val="000000"/>
        </w:rPr>
      </w:pPr>
      <w:bookmarkStart w:colFirst="0" w:colLast="0" w:name="_qoec2a7yr0qh" w:id="7"/>
      <w:bookmarkEnd w:id="7"/>
      <w:r w:rsidDel="00000000" w:rsidR="00000000" w:rsidRPr="00000000">
        <w:rPr>
          <w:rFonts w:ascii="Times New Roman" w:cs="Times New Roman" w:eastAsia="Times New Roman" w:hAnsi="Times New Roman"/>
          <w:color w:val="000000"/>
          <w:rtl w:val="0"/>
        </w:rPr>
        <w:t xml:space="preserve">Independent behavioral health and wellness company</w:t>
      </w:r>
      <w:r w:rsidDel="00000000" w:rsidR="00000000" w:rsidRPr="00000000">
        <w:rPr>
          <w:rtl w:val="0"/>
        </w:rPr>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share:</w:t>
      </w:r>
      <w:r w:rsidDel="00000000" w:rsidR="00000000" w:rsidRPr="00000000">
        <w:rPr>
          <w:rFonts w:ascii="Times New Roman" w:cs="Times New Roman" w:eastAsia="Times New Roman" w:hAnsi="Times New Roman"/>
          <w:rtl w:val="0"/>
        </w:rPr>
        <w:t xml:space="preserve"> 5.0% (Turk, 2016)</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Revenue (2016): </w:t>
      </w:r>
      <w:r w:rsidDel="00000000" w:rsidR="00000000" w:rsidRPr="00000000">
        <w:rPr>
          <w:rFonts w:ascii="Times New Roman" w:cs="Times New Roman" w:eastAsia="Times New Roman" w:hAnsi="Times New Roman"/>
          <w:rtl w:val="0"/>
        </w:rPr>
        <w:t xml:space="preserve">$198.966 million</w:t>
      </w:r>
      <w:r w:rsidDel="00000000" w:rsidR="00000000" w:rsidRPr="00000000">
        <w:rPr>
          <w:rFonts w:ascii="Times New Roman" w:cs="Times New Roman" w:eastAsia="Times New Roman" w:hAnsi="Times New Roman"/>
          <w:rtl w:val="0"/>
        </w:rPr>
        <w:t xml:space="preserve">  (Hoovers, 2017)</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 coverage:</w:t>
      </w:r>
      <w:r w:rsidDel="00000000" w:rsidR="00000000" w:rsidRPr="00000000">
        <w:rPr>
          <w:rFonts w:ascii="Times New Roman" w:cs="Times New Roman" w:eastAsia="Times New Roman" w:hAnsi="Times New Roman"/>
          <w:rtl w:val="0"/>
        </w:rPr>
        <w:t xml:space="preserve"> options and coverage for employees, having expertise in workplace health and performance</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Marketing competence: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provides services to 41 Fortune 500 companies and other businesses, serving over 50 million people in both the United States and the United Kingdom</w:t>
      </w:r>
      <w:r w:rsidDel="00000000" w:rsidR="00000000" w:rsidRPr="00000000">
        <w:rPr>
          <w:rFonts w:ascii="Times New Roman" w:cs="Times New Roman" w:eastAsia="Times New Roman" w:hAnsi="Times New Roman"/>
          <w:rtl w:val="0"/>
        </w:rPr>
        <w:t xml:space="preserve"> (Beacon, 2017)</w:t>
      </w:r>
    </w:p>
    <w:p w:rsidR="00000000" w:rsidDel="00000000" w:rsidP="00000000" w:rsidRDefault="00000000" w:rsidRPr="00000000">
      <w:pPr>
        <w:pStyle w:val="Heading5"/>
        <w:spacing w:after="80" w:line="300" w:lineRule="auto"/>
        <w:contextualSpacing w:val="0"/>
        <w:rPr>
          <w:rFonts w:ascii="Times New Roman" w:cs="Times New Roman" w:eastAsia="Times New Roman" w:hAnsi="Times New Roman"/>
          <w:color w:val="000000"/>
        </w:rPr>
      </w:pPr>
      <w:bookmarkStart w:colFirst="0" w:colLast="0" w:name="_chrd12p00k94" w:id="8"/>
      <w:bookmarkEnd w:id="8"/>
      <w:r w:rsidDel="00000000" w:rsidR="00000000" w:rsidRPr="00000000">
        <w:rPr>
          <w:rFonts w:ascii="Times New Roman" w:cs="Times New Roman" w:eastAsia="Times New Roman" w:hAnsi="Times New Roman"/>
          <w:b w:val="1"/>
          <w:color w:val="000000"/>
          <w:rtl w:val="0"/>
        </w:rPr>
        <w:t xml:space="preserve">OptumHealth Inc.</w:t>
      </w:r>
      <w:r w:rsidDel="00000000" w:rsidR="00000000" w:rsidRPr="00000000">
        <w:rPr>
          <w:rtl w:val="0"/>
        </w:rPr>
      </w:r>
    </w:p>
    <w:p w:rsidR="00000000" w:rsidDel="00000000" w:rsidP="00000000" w:rsidRDefault="00000000" w:rsidRPr="00000000">
      <w:pPr>
        <w:pStyle w:val="Heading5"/>
        <w:spacing w:after="0" w:before="0" w:line="300" w:lineRule="auto"/>
        <w:contextualSpacing w:val="0"/>
        <w:rPr>
          <w:rFonts w:ascii="Times New Roman" w:cs="Times New Roman" w:eastAsia="Times New Roman" w:hAnsi="Times New Roman"/>
          <w:color w:val="000000"/>
        </w:rPr>
      </w:pPr>
      <w:bookmarkStart w:colFirst="0" w:colLast="0" w:name="_rnf6ej4cb2gx" w:id="9"/>
      <w:bookmarkEnd w:id="9"/>
      <w:r w:rsidDel="00000000" w:rsidR="00000000" w:rsidRPr="00000000">
        <w:rPr>
          <w:rFonts w:ascii="Times New Roman" w:cs="Times New Roman" w:eastAsia="Times New Roman" w:hAnsi="Times New Roman"/>
          <w:color w:val="000000"/>
          <w:rtl w:val="0"/>
        </w:rPr>
        <w:t xml:space="preserve">Private company offering varying healthcare solutions (including health insurance options) for other businesses, including corporate wellness programs</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Revenue (2016):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$4.0 billion</w:t>
      </w:r>
      <w:r w:rsidDel="00000000" w:rsidR="00000000" w:rsidRPr="00000000">
        <w:rPr>
          <w:rFonts w:ascii="Times New Roman" w:cs="Times New Roman" w:eastAsia="Times New Roman" w:hAnsi="Times New Roman"/>
          <w:rtl w:val="0"/>
        </w:rPr>
        <w:t xml:space="preserve"> (Patrick, 2016)</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Segment coverage: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offers care solutions, which include care management program that offers case management, disease management, decision support, and wellness programs</w:t>
      </w:r>
      <w:r w:rsidDel="00000000" w:rsidR="00000000" w:rsidRPr="00000000">
        <w:rPr>
          <w:rtl w:val="0"/>
        </w:rPr>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Marketing competence: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serves 34 million people with the behavioral health services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td04qew8zsoh" w:id="10"/>
      <w:bookmarkEnd w:id="10"/>
      <w:r w:rsidDel="00000000" w:rsidR="00000000" w:rsidRPr="00000000">
        <w:rPr>
          <w:rFonts w:ascii="Times New Roman" w:cs="Times New Roman" w:eastAsia="Times New Roman" w:hAnsi="Times New Roman"/>
          <w:b w:val="1"/>
          <w:color w:val="000000"/>
          <w:rtl w:val="0"/>
        </w:rPr>
        <w:t xml:space="preserve">6. New Entrants</w:t>
      </w:r>
    </w:p>
    <w:p w:rsidR="00000000" w:rsidDel="00000000" w:rsidP="00000000" w:rsidRDefault="00000000" w:rsidRPr="00000000">
      <w:pPr>
        <w:spacing w:after="120"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integrating data and analysis into their software, many new entrants seek to personalize the wellness programs of large corporations.</w:t>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Peerfit</w:t>
      </w:r>
    </w:p>
    <w:p w:rsidR="00000000" w:rsidDel="00000000" w:rsidP="00000000" w:rsidRDefault="00000000" w:rsidRPr="00000000">
      <w:pPr>
        <w:spacing w:line="300" w:lineRule="auto"/>
        <w:ind w:left="360" w:hanging="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D</w:t>
      </w:r>
      <w:r w:rsidDel="00000000" w:rsidR="00000000" w:rsidRPr="00000000">
        <w:rPr>
          <w:rFonts w:ascii="Times New Roman" w:cs="Times New Roman" w:eastAsia="Times New Roman" w:hAnsi="Times New Roman"/>
          <w:highlight w:val="white"/>
          <w:rtl w:val="0"/>
        </w:rPr>
        <w:t xml:space="preserve">igital platform that’s helping insurance carriers, brokers and employers redefine corporate wellness programs</w:t>
      </w:r>
    </w:p>
    <w:p w:rsidR="00000000" w:rsidDel="00000000" w:rsidP="00000000" w:rsidRDefault="00000000" w:rsidRPr="00000000">
      <w:pPr>
        <w:spacing w:line="30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Serves more than 30,000 people in more than 30 cities</w:t>
      </w:r>
      <w:r w:rsidDel="00000000" w:rsidR="00000000" w:rsidRPr="00000000">
        <w:rPr>
          <w:rFonts w:ascii="Times New Roman" w:cs="Times New Roman" w:eastAsia="Times New Roman" w:hAnsi="Times New Roman"/>
          <w:rtl w:val="0"/>
        </w:rPr>
        <w:t xml:space="preserve"> (Dorbian, 2017)</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Raised $4.36 million USD over seven rounds from nine investors (CBInsights, 2017a)</w:t>
      </w:r>
    </w:p>
    <w:p w:rsidR="00000000" w:rsidDel="00000000" w:rsidP="00000000" w:rsidRDefault="00000000" w:rsidRPr="00000000">
      <w:pPr>
        <w:spacing w:line="300" w:lineRule="auto"/>
        <w:ind w:left="36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YouEarnedIt</w:t>
      </w:r>
    </w:p>
    <w:p w:rsidR="00000000" w:rsidDel="00000000" w:rsidP="00000000" w:rsidRDefault="00000000" w:rsidRPr="00000000">
      <w:pPr>
        <w:spacing w:line="300" w:lineRule="auto"/>
        <w:ind w:left="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Private l</w:t>
      </w:r>
      <w:r w:rsidDel="00000000" w:rsidR="00000000" w:rsidRPr="00000000">
        <w:rPr>
          <w:rFonts w:ascii="Times New Roman" w:cs="Times New Roman" w:eastAsia="Times New Roman" w:hAnsi="Times New Roman"/>
          <w:rtl w:val="0"/>
        </w:rPr>
        <w:t xml:space="preserve">eading HR software-as-a-service platform aimed at improving employee experience through integrating wellness incentives with other employee engagement activities, allowing employees to earn prizes</w:t>
      </w:r>
    </w:p>
    <w:p w:rsidR="00000000" w:rsidDel="00000000" w:rsidP="00000000" w:rsidRDefault="00000000" w:rsidRPr="00000000">
      <w:pPr>
        <w:spacing w:line="300" w:lineRule="auto"/>
        <w:ind w:left="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Raised $8.0 million USD over two rounds from six investors (CBInsights, 2017b)</w:t>
      </w:r>
    </w:p>
    <w:p w:rsidR="00000000" w:rsidDel="00000000" w:rsidP="00000000" w:rsidRDefault="00000000" w:rsidRPr="00000000">
      <w:pPr>
        <w:spacing w:line="300" w:lineRule="auto"/>
        <w:ind w:left="36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Estimated revenue: $5.9 million</w:t>
      </w:r>
      <w:r w:rsidDel="00000000" w:rsidR="00000000" w:rsidRPr="00000000">
        <w:rPr>
          <w:rFonts w:ascii="Times New Roman" w:cs="Times New Roman" w:eastAsia="Times New Roman" w:hAnsi="Times New Roman"/>
          <w:highlight w:val="white"/>
          <w:rtl w:val="0"/>
        </w:rPr>
        <w:t xml:space="preserve"> (The Business Journals, 2017)</w:t>
      </w: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475ljhlb7tnw" w:id="11"/>
      <w:bookmarkEnd w:id="11"/>
      <w:r w:rsidDel="00000000" w:rsidR="00000000" w:rsidRPr="00000000">
        <w:rPr>
          <w:rFonts w:ascii="Times New Roman" w:cs="Times New Roman" w:eastAsia="Times New Roman" w:hAnsi="Times New Roman"/>
          <w:b w:val="1"/>
          <w:color w:val="000000"/>
          <w:rtl w:val="0"/>
        </w:rPr>
        <w:t xml:space="preserve">7. Key Technologies</w:t>
      </w:r>
    </w:p>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 of the players in the wellness industry recognize the competitive advantage yielded by quick adoption of technology. Current key technologies that has drawn the most attention:</w:t>
      </w:r>
    </w:p>
    <w:p w:rsidR="00000000" w:rsidDel="00000000" w:rsidP="00000000" w:rsidRDefault="00000000" w:rsidRPr="00000000">
      <w:pPr>
        <w:pStyle w:val="Heading5"/>
        <w:spacing w:line="300" w:lineRule="auto"/>
        <w:contextualSpacing w:val="0"/>
        <w:rPr>
          <w:rFonts w:ascii="Times New Roman" w:cs="Times New Roman" w:eastAsia="Times New Roman" w:hAnsi="Times New Roman"/>
          <w:b w:val="1"/>
          <w:color w:val="000000"/>
        </w:rPr>
      </w:pPr>
      <w:bookmarkStart w:colFirst="0" w:colLast="0" w:name="_fura4xa8j3vl" w:id="12"/>
      <w:bookmarkEnd w:id="12"/>
      <w:r w:rsidDel="00000000" w:rsidR="00000000" w:rsidRPr="00000000">
        <w:rPr>
          <w:rFonts w:ascii="Times New Roman" w:cs="Times New Roman" w:eastAsia="Times New Roman" w:hAnsi="Times New Roman"/>
          <w:b w:val="1"/>
          <w:color w:val="000000"/>
          <w:rtl w:val="0"/>
        </w:rPr>
        <w:t xml:space="preserve">Mobile Health:</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obile health rose out of the mobile revolution a few years ago. It comprises primarily of mobile consumer devices, connected medical devices and related mobile technology. </w:t>
      </w:r>
      <w:r w:rsidDel="00000000" w:rsidR="00000000" w:rsidRPr="00000000">
        <w:rPr>
          <w:rFonts w:ascii="Times New Roman" w:cs="Times New Roman" w:eastAsia="Times New Roman" w:hAnsi="Times New Roman"/>
          <w:highlight w:val="white"/>
          <w:rtl w:val="0"/>
        </w:rPr>
        <w:t xml:space="preserve">mHealth products take advantage of the mobility of its platform to provide services to users regardless of location or situation. The flexibility and convenience does come at the cost of overgeneralized solutions per user. Compared to a dedicated assistant or consultant, the mHealth solution will lack in specificity and personalization.</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products: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Fitbit</w:t>
      </w:r>
      <w:r w:rsidDel="00000000" w:rsidR="00000000" w:rsidRPr="00000000">
        <w:rPr>
          <w:rFonts w:ascii="Times New Roman" w:cs="Times New Roman" w:eastAsia="Times New Roman" w:hAnsi="Times New Roman"/>
          <w:rtl w:val="0"/>
        </w:rPr>
        <w:t xml:space="preserve"> - An internet-of-things wearable that seeks to encourage and track personal physical fitness.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Epocrates</w:t>
      </w:r>
      <w:r w:rsidDel="00000000" w:rsidR="00000000" w:rsidRPr="00000000">
        <w:rPr>
          <w:rFonts w:ascii="Times New Roman" w:cs="Times New Roman" w:eastAsia="Times New Roman" w:hAnsi="Times New Roman"/>
          <w:rtl w:val="0"/>
        </w:rPr>
        <w:t xml:space="preserve"> - Medical information reference app targeted at medical practitioners. Seeks to provide up-to-date information whenever needed.</w:t>
      </w:r>
    </w:p>
    <w:p w:rsidR="00000000" w:rsidDel="00000000" w:rsidP="00000000" w:rsidRDefault="00000000" w:rsidRPr="00000000">
      <w:pPr>
        <w:pStyle w:val="Heading5"/>
        <w:spacing w:line="300" w:lineRule="auto"/>
        <w:contextualSpacing w:val="0"/>
        <w:rPr>
          <w:rFonts w:ascii="Times New Roman" w:cs="Times New Roman" w:eastAsia="Times New Roman" w:hAnsi="Times New Roman"/>
          <w:b w:val="1"/>
          <w:color w:val="000000"/>
        </w:rPr>
      </w:pPr>
      <w:bookmarkStart w:colFirst="0" w:colLast="0" w:name="_4svx29m7pt6b" w:id="13"/>
      <w:bookmarkEnd w:id="13"/>
      <w:r w:rsidDel="00000000" w:rsidR="00000000" w:rsidRPr="00000000">
        <w:rPr>
          <w:rFonts w:ascii="Times New Roman" w:cs="Times New Roman" w:eastAsia="Times New Roman" w:hAnsi="Times New Roman"/>
          <w:b w:val="1"/>
          <w:color w:val="000000"/>
          <w:rtl w:val="0"/>
        </w:rPr>
        <w:t xml:space="preserve">Telehealth:</w:t>
      </w:r>
    </w:p>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Focuses on providing counselling or therapeutic services digitally, typically through voice or video chat - sometimes leverages remote medical devices. Typical point of view is that this places the power back into the patient’s hands. This technology sacrifices a personal interaction for convenience and typically price reduction</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products: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Aviza</w:t>
      </w:r>
      <w:r w:rsidDel="00000000" w:rsidR="00000000" w:rsidRPr="00000000">
        <w:rPr>
          <w:rFonts w:ascii="Times New Roman" w:cs="Times New Roman" w:eastAsia="Times New Roman" w:hAnsi="Times New Roman"/>
          <w:rtl w:val="0"/>
        </w:rPr>
        <w:t xml:space="preserve"> - end-to-end telehealth solution aimed at providing a solid platform for everything a practitioner or patient might require. Supports connected peripherals as well as collaboration tools for multiple practitioners.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Talkspace</w:t>
      </w:r>
      <w:r w:rsidDel="00000000" w:rsidR="00000000" w:rsidRPr="00000000">
        <w:rPr>
          <w:rFonts w:ascii="Times New Roman" w:cs="Times New Roman" w:eastAsia="Times New Roman" w:hAnsi="Times New Roman"/>
          <w:rtl w:val="0"/>
        </w:rPr>
        <w:t xml:space="preserve"> - Provides dedicated digital therapists for on-demand therapy at a monthly subscription cost. Claims to focus on anxiety, depression, stress, PTSD, and various disorders.</w:t>
      </w:r>
    </w:p>
    <w:p w:rsidR="00000000" w:rsidDel="00000000" w:rsidP="00000000" w:rsidRDefault="00000000" w:rsidRPr="00000000">
      <w:pPr>
        <w:pStyle w:val="Heading5"/>
        <w:spacing w:line="300" w:lineRule="auto"/>
        <w:contextualSpacing w:val="0"/>
        <w:rPr>
          <w:rFonts w:ascii="Times New Roman" w:cs="Times New Roman" w:eastAsia="Times New Roman" w:hAnsi="Times New Roman"/>
          <w:b w:val="1"/>
          <w:color w:val="000000"/>
        </w:rPr>
      </w:pPr>
      <w:bookmarkStart w:colFirst="0" w:colLast="0" w:name="_4r300kyij83s" w:id="14"/>
      <w:bookmarkEnd w:id="14"/>
      <w:r w:rsidDel="00000000" w:rsidR="00000000" w:rsidRPr="00000000">
        <w:rPr>
          <w:rFonts w:ascii="Times New Roman" w:cs="Times New Roman" w:eastAsia="Times New Roman" w:hAnsi="Times New Roman"/>
          <w:b w:val="1"/>
          <w:color w:val="000000"/>
          <w:rtl w:val="0"/>
        </w:rPr>
        <w:t xml:space="preserve">Big Data Solutions:</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importance of data within the healthcare industry has been on a constant rise. The combination of high availability of data with high demand for better insights into uncertainty has bred an environment in thirst for better data driven solutions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Though for a product to succeed, it must have access to some existing data source.</w:t>
      </w:r>
    </w:p>
    <w:p w:rsidR="00000000" w:rsidDel="00000000" w:rsidP="00000000" w:rsidRDefault="00000000" w:rsidRPr="00000000">
      <w:pPr>
        <w:spacing w:line="300" w:lineRule="auto"/>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products: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AstraZeneca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highlight w:val="white"/>
          <w:rtl w:val="0"/>
        </w:rPr>
        <w:t xml:space="preserve">partnered with HealthCore (Wellpoint subsidiary) to determine most economic and effective treatments for chronic illnesses and ailments.</w:t>
      </w:r>
    </w:p>
    <w:p w:rsidR="00000000" w:rsidDel="00000000" w:rsidP="00000000" w:rsidRDefault="00000000" w:rsidRPr="00000000">
      <w:pPr>
        <w:spacing w:line="300" w:lineRule="auto"/>
        <w:ind w:left="0"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HealthConnect</w:t>
      </w:r>
      <w:r w:rsidDel="00000000" w:rsidR="00000000" w:rsidRPr="00000000">
        <w:rPr>
          <w:rFonts w:ascii="Times New Roman" w:cs="Times New Roman" w:eastAsia="Times New Roman" w:hAnsi="Times New Roman"/>
          <w:highlight w:val="white"/>
          <w:rtl w:val="0"/>
        </w:rPr>
        <w:t xml:space="preserve"> - ensures secure and robust data exchange across medical facilities as well as promote usage of electronic health records. Claims to have made significant improvements in cardiovascular disease treatment.</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4"/>
        <w:spacing w:line="300" w:lineRule="auto"/>
        <w:contextualSpacing w:val="0"/>
        <w:rPr>
          <w:rFonts w:ascii="Times New Roman" w:cs="Times New Roman" w:eastAsia="Times New Roman" w:hAnsi="Times New Roman"/>
          <w:b w:val="1"/>
          <w:color w:val="000000"/>
        </w:rPr>
      </w:pPr>
      <w:bookmarkStart w:colFirst="0" w:colLast="0" w:name="_3zjgagpcvlmr" w:id="15"/>
      <w:bookmarkEnd w:id="15"/>
      <w:r w:rsidDel="00000000" w:rsidR="00000000" w:rsidRPr="00000000">
        <w:rPr>
          <w:rFonts w:ascii="Times New Roman" w:cs="Times New Roman" w:eastAsia="Times New Roman" w:hAnsi="Times New Roman"/>
          <w:b w:val="1"/>
          <w:color w:val="000000"/>
          <w:rtl w:val="0"/>
        </w:rPr>
        <w:t xml:space="preserve">8. References</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Beacon Health Options. (2017). Who We Are. Retrieved from </w:t>
      </w:r>
      <w:hyperlink r:id="rId6">
        <w:r w:rsidDel="00000000" w:rsidR="00000000" w:rsidRPr="00000000">
          <w:rPr>
            <w:rFonts w:ascii="Times New Roman" w:cs="Times New Roman" w:eastAsia="Times New Roman" w:hAnsi="Times New Roman"/>
            <w:highlight w:val="white"/>
            <w:u w:val="single"/>
            <w:rtl w:val="0"/>
          </w:rPr>
          <w:t xml:space="preserve">https://www.beaconhealthoptions.com/who-we-are/</w:t>
        </w:r>
      </w:hyperlink>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CBInsights. (2017). Peerfit Profile. Retrieved from CBInsights database</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CBInsights. (2017). YouEarnedIt Profile. Retrieved from CBInsights database</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Dorbian, I. (2017, June 13). </w:t>
      </w:r>
      <w:r w:rsidDel="00000000" w:rsidR="00000000" w:rsidRPr="00000000">
        <w:rPr>
          <w:rFonts w:ascii="Times New Roman" w:cs="Times New Roman" w:eastAsia="Times New Roman" w:hAnsi="Times New Roman"/>
          <w:highlight w:val="white"/>
          <w:rtl w:val="0"/>
        </w:rPr>
        <w:t xml:space="preserve">Employee health benefits platform Peerfit garners $2.3 mln. </w:t>
      </w:r>
      <w:r w:rsidDel="00000000" w:rsidR="00000000" w:rsidRPr="00000000">
        <w:rPr>
          <w:rFonts w:ascii="Times New Roman" w:cs="Times New Roman" w:eastAsia="Times New Roman" w:hAnsi="Times New Roman"/>
          <w:i w:val="1"/>
          <w:highlight w:val="white"/>
          <w:rtl w:val="0"/>
        </w:rPr>
        <w:t xml:space="preserve">The PE Hub Network</w:t>
      </w:r>
      <w:r w:rsidDel="00000000" w:rsidR="00000000" w:rsidRPr="00000000">
        <w:rPr>
          <w:rFonts w:ascii="Times New Roman" w:cs="Times New Roman" w:eastAsia="Times New Roman" w:hAnsi="Times New Roman"/>
          <w:highlight w:val="white"/>
          <w:rtl w:val="0"/>
        </w:rPr>
        <w:t xml:space="preserve">. Retrieved from https://www.pehub.com/2017/06/employee-health-benefits-platform-peerfit-garners-2-3-mln/#</w:t>
      </w: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Global Wellness Institute.  (2016).   Statistics and Facts. Retrieved from </w:t>
      </w:r>
      <w:hyperlink r:id="rId7">
        <w:r w:rsidDel="00000000" w:rsidR="00000000" w:rsidRPr="00000000">
          <w:rPr>
            <w:rFonts w:ascii="Times New Roman" w:cs="Times New Roman" w:eastAsia="Times New Roman" w:hAnsi="Times New Roman"/>
            <w:highlight w:val="white"/>
            <w:u w:val="single"/>
            <w:rtl w:val="0"/>
          </w:rPr>
          <w:t xml:space="preserve">https://www.globalwellnessinstitute.org/press-room/statistics-and-facts/</w:t>
        </w:r>
      </w:hyperlink>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Hoovers. (2017). Beacons Health Options, Inc. Competition. Retrieved from </w:t>
      </w:r>
      <w:hyperlink r:id="rId8">
        <w:r w:rsidDel="00000000" w:rsidR="00000000" w:rsidRPr="00000000">
          <w:rPr>
            <w:rFonts w:ascii="Times New Roman" w:cs="Times New Roman" w:eastAsia="Times New Roman" w:hAnsi="Times New Roman"/>
            <w:color w:val="1155cc"/>
            <w:highlight w:val="white"/>
            <w:u w:val="single"/>
            <w:rtl w:val="0"/>
          </w:rPr>
          <w:t xml:space="preserve">http://www.hoovers.com/company-information/cs/competition.beacon_health_options_inc.1f12ceb4d7cf4e17.html</w:t>
        </w:r>
      </w:hyperlink>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Patrick, M. (2016, April 22). </w:t>
      </w:r>
      <w:r w:rsidDel="00000000" w:rsidR="00000000" w:rsidRPr="00000000">
        <w:rPr>
          <w:rFonts w:ascii="Times New Roman" w:cs="Times New Roman" w:eastAsia="Times New Roman" w:hAnsi="Times New Roman"/>
          <w:highlight w:val="white"/>
          <w:rtl w:val="0"/>
        </w:rPr>
        <w:t xml:space="preserve">Behind OptumHealth’s and OptumInsight’s Strong Revenue Growth in 1Q16. </w:t>
      </w:r>
      <w:r w:rsidDel="00000000" w:rsidR="00000000" w:rsidRPr="00000000">
        <w:rPr>
          <w:rFonts w:ascii="Times New Roman" w:cs="Times New Roman" w:eastAsia="Times New Roman" w:hAnsi="Times New Roman"/>
          <w:i w:val="1"/>
          <w:highlight w:val="white"/>
          <w:rtl w:val="0"/>
        </w:rPr>
        <w:t xml:space="preserve">Market Realist</w:t>
      </w:r>
      <w:r w:rsidDel="00000000" w:rsidR="00000000" w:rsidRPr="00000000">
        <w:rPr>
          <w:rFonts w:ascii="Times New Roman" w:cs="Times New Roman" w:eastAsia="Times New Roman" w:hAnsi="Times New Roman"/>
          <w:highlight w:val="white"/>
          <w:rtl w:val="0"/>
        </w:rPr>
        <w:t xml:space="preserve">. Retrieved from http://marketrealist.com/2016/04/optumhealth-optuminsight-reported-strong-revenue-growth-1q16/</w:t>
      </w: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PwC  Health  Research  Institute.  (2015).  Top  health  industry  issues  of  2016:  Thriving  in  the  new  health economy.  Retrieved from https://www.pwc.com/us/en/health-industries /top-health -industry-issues/assets/2016-us-hri-top-issues.pdf</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Technavio. (2017). Global Corporate Wellness Market. Retrieved from Factiva database.</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Business Journals. (2017). YouEarnedIt. Retrieved from http://companies.bizjournals.com/profile/youearnedit/153460/</w:t>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Turk, S</w:t>
      </w:r>
      <w:r w:rsidDel="00000000" w:rsidR="00000000" w:rsidRPr="00000000">
        <w:rPr>
          <w:rFonts w:ascii="Times New Roman" w:cs="Times New Roman" w:eastAsia="Times New Roman" w:hAnsi="Times New Roman"/>
          <w:highlight w:val="white"/>
          <w:rtl w:val="0"/>
        </w:rPr>
        <w:t xml:space="preserve">.  (2016, July).  Corporate Wellness Services in the US.  Retrieved from IBSWorld database.</w:t>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ind w:left="0" w:firstLine="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spacing w:line="30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www.beaconhealthoptions.com/who-we-are/" TargetMode="External"/><Relationship Id="rId7" Type="http://schemas.openxmlformats.org/officeDocument/2006/relationships/hyperlink" Target="https://www.globalwellnessinstitute.org/press-room/statistics-and-facts/" TargetMode="External"/><Relationship Id="rId8" Type="http://schemas.openxmlformats.org/officeDocument/2006/relationships/hyperlink" Target="http://www.hoovers.com/company-information/cs/competition.beacon_health_options_inc.1f12ceb4d7cf4e17.html" TargetMode="External"/></Relationships>
</file>