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0" w:firstLineChars="0"/>
        <w:jc w:val="center"/>
        <w:rPr>
          <w:rFonts w:hint="eastAsia" w:ascii="微软雅黑" w:hAnsi="微软雅黑" w:eastAsia="微软雅黑" w:cs="微软雅黑"/>
          <w:b/>
          <w:bCs/>
          <w:sz w:val="44"/>
          <w:szCs w:val="44"/>
        </w:rPr>
      </w:pPr>
      <w:r>
        <w:rPr>
          <w:rFonts w:hint="eastAsia" w:ascii="微软雅黑" w:hAnsi="微软雅黑" w:eastAsia="微软雅黑" w:cs="微软雅黑"/>
          <w:b/>
          <w:bCs/>
          <w:sz w:val="44"/>
          <w:szCs w:val="44"/>
        </w:rPr>
        <w:t>创业智能体合伙人</w:t>
      </w:r>
    </w:p>
    <w:p>
      <w:pPr>
        <w:ind w:firstLine="0" w:firstLineChars="0"/>
        <w:jc w:val="center"/>
        <w:rPr>
          <w:rFonts w:hint="eastAsia" w:ascii="微软雅黑" w:hAnsi="微软雅黑" w:eastAsia="微软雅黑" w:cs="微软雅黑"/>
          <w:b/>
          <w:bCs/>
          <w:sz w:val="44"/>
          <w:szCs w:val="4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44"/>
          <w:szCs w:val="44"/>
          <w:lang w:eastAsia="zh-CN"/>
        </w:rPr>
        <w:t>（AICoPilotly）</w:t>
      </w:r>
    </w:p>
    <w:p>
      <w:pPr>
        <w:ind w:firstLine="0" w:firstLineChars="0"/>
        <w:jc w:val="center"/>
        <w:rPr>
          <w:rFonts w:hint="eastAsia"/>
          <w:b/>
          <w:bCs/>
          <w:sz w:val="44"/>
          <w:szCs w:val="44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、产品战略定位升级</w:t>
      </w:r>
    </w:p>
    <w:p>
      <w:pPr>
        <w:pStyle w:val="3"/>
        <w:rPr>
          <w:rFonts w:hint="eastAsia"/>
        </w:rPr>
      </w:pPr>
      <w:r>
        <w:rPr>
          <w:rFonts w:hint="eastAsia"/>
        </w:rPr>
        <w:t>原始定位</w:t>
      </w:r>
    </w:p>
    <w:p>
      <w:pPr>
        <w:ind w:firstLine="480"/>
        <w:rPr>
          <w:rFonts w:hint="eastAsia"/>
        </w:rPr>
      </w:pPr>
      <w:r>
        <w:rPr>
          <w:rFonts w:hint="eastAsia"/>
        </w:rPr>
        <w:t>“AI辅助创业工具”</w:t>
      </w:r>
    </w:p>
    <w:p>
      <w:pPr>
        <w:pStyle w:val="3"/>
        <w:rPr>
          <w:rFonts w:hint="eastAsia"/>
        </w:rPr>
      </w:pPr>
      <w:r>
        <w:rPr>
          <w:rFonts w:hint="eastAsia"/>
        </w:rPr>
        <w:t>升级为</w:t>
      </w:r>
    </w:p>
    <w:p>
      <w:pPr>
        <w:ind w:firstLine="480"/>
        <w:rPr>
          <w:rFonts w:hint="eastAsia"/>
        </w:rPr>
      </w:pPr>
      <w:r>
        <w:rPr>
          <w:rFonts w:hint="eastAsia"/>
        </w:rPr>
        <w:t>中国首个“创业生命体操作系统”（StartupOS）</w:t>
      </w:r>
      <w:bookmarkStart w:id="0" w:name="_GoBack"/>
      <w:bookmarkEnd w:id="0"/>
      <w:r>
        <w:rPr>
          <w:rFonts w:hint="eastAsia"/>
        </w:rPr>
        <w:t>——以AI智能体为核心，贯穿“创意→验证→启动→成长”全周期的创业数字合伙人</w:t>
      </w:r>
    </w:p>
    <w:p>
      <w:pPr>
        <w:pStyle w:val="3"/>
        <w:rPr>
          <w:rFonts w:hint="eastAsia"/>
        </w:rPr>
      </w:pPr>
      <w:r>
        <w:rPr>
          <w:rFonts w:hint="eastAsia"/>
        </w:rPr>
        <w:t>核心价值主张</w:t>
      </w:r>
    </w:p>
    <w:p>
      <w:pPr>
        <w:ind w:firstLine="480"/>
        <w:rPr>
          <w:rFonts w:hint="eastAsia"/>
        </w:rPr>
      </w:pPr>
      <w:r>
        <w:rPr>
          <w:rFonts w:hint="eastAsia"/>
        </w:rPr>
        <w:t>不是工具，而是合伙人：7×24小时在线，懂政策、会算账、能谈判、敢预警；</w:t>
      </w:r>
    </w:p>
    <w:p>
      <w:pPr>
        <w:ind w:firstLine="480"/>
        <w:rPr>
          <w:rFonts w:hint="eastAsia"/>
        </w:rPr>
      </w:pPr>
      <w:r>
        <w:rPr>
          <w:rFonts w:hint="eastAsia"/>
        </w:rPr>
        <w:t>不是通用AI，而是本地化专家：深度对接各省市人社局、科技局、中小企业局政策库；</w:t>
      </w:r>
    </w:p>
    <w:p>
      <w:pPr>
        <w:ind w:firstLine="480"/>
        <w:rPr>
          <w:rFonts w:hint="eastAsia"/>
        </w:rPr>
      </w:pPr>
      <w:r>
        <w:rPr>
          <w:rFonts w:hint="eastAsia"/>
        </w:rPr>
        <w:t>不是单点服务，而是生态入口：连接政府资源、产业园区、投资机构、服务商网络。</w:t>
      </w:r>
    </w:p>
    <w:p>
      <w:pPr>
        <w:pStyle w:val="2"/>
        <w:rPr>
          <w:rFonts w:hint="eastAsia"/>
        </w:rPr>
      </w:pPr>
      <w:r>
        <w:rPr>
          <w:rFonts w:hint="eastAsia"/>
        </w:rPr>
        <w:t>、详细功能模块设计与优化建议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3610"/>
        <w:gridCol w:w="26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center"/>
              <w:rPr>
                <w:rFonts w:ascii="Helvetica" w:hAnsi="Helvetica" w:cs="宋体"/>
                <w:color w:val="111133"/>
                <w:kern w:val="0"/>
                <w:sz w:val="21"/>
                <w:szCs w:val="21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:sz w:val="21"/>
                <w:szCs w:val="21"/>
                <w14:ligatures w14:val="none"/>
              </w:rPr>
              <w:t>模块</w:t>
            </w:r>
          </w:p>
        </w:tc>
        <w:tc>
          <w:tcPr>
            <w:tcW w:w="3610" w:type="dxa"/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center"/>
              <w:rPr>
                <w:rFonts w:ascii="Helvetica" w:hAnsi="Helvetica" w:cs="宋体"/>
                <w:color w:val="111133"/>
                <w:kern w:val="0"/>
                <w:sz w:val="21"/>
                <w:szCs w:val="21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:sz w:val="21"/>
                <w:szCs w:val="21"/>
                <w14:ligatures w14:val="none"/>
              </w:rPr>
              <w:t>功能描述</w:t>
            </w:r>
          </w:p>
        </w:tc>
        <w:tc>
          <w:tcPr>
            <w:tcW w:w="2656" w:type="dxa"/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center"/>
              <w:rPr>
                <w:rFonts w:ascii="Helvetica" w:hAnsi="Helvetica" w:cs="宋体"/>
                <w:color w:val="111133"/>
                <w:kern w:val="0"/>
                <w:sz w:val="21"/>
                <w:szCs w:val="21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:sz w:val="21"/>
                <w:szCs w:val="21"/>
                <w14:ligatures w14:val="none"/>
              </w:rPr>
              <w:t>创新点 / 优化建议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6" w:hRule="atLeast"/>
        </w:trPr>
        <w:tc>
          <w:tcPr>
            <w:tcW w:w="2256" w:type="dxa"/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1. AI创业导师Agent</w:t>
            </w:r>
          </w:p>
        </w:tc>
        <w:tc>
          <w:tcPr>
            <w:tcW w:w="3610" w:type="dxa"/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hint="eastAsia" w:ascii="Helvetica" w:hAnsi="Helvetica" w:cs="宋体"/>
                <w:color w:val="111133"/>
                <w:kern w:val="0"/>
                <w14:ligatures w14:val="none"/>
              </w:rPr>
              <w:t>1、</w:t>
            </w: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多轮对话式问答</w:t>
            </w:r>
          </w:p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hint="eastAsia" w:ascii="Helvetica" w:hAnsi="Helvetica" w:cs="宋体"/>
                <w:color w:val="111133"/>
                <w:kern w:val="0"/>
                <w14:ligatures w14:val="none"/>
              </w:rPr>
              <w:t>2、</w:t>
            </w: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支持上传营业执照、租赁合同等PDF/图片，自动识别关键条款并提示风险</w:t>
            </w:r>
          </w:p>
          <w:p>
            <w:pPr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hint="eastAsia" w:ascii="Helvetica" w:hAnsi="Helvetica" w:cs="宋体"/>
                <w:color w:val="111133"/>
                <w:kern w:val="0"/>
                <w14:ligatures w14:val="none"/>
              </w:rPr>
              <w:t>3、</w:t>
            </w: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回答如：“我在杭州余杭注册科技公司，能享受哪些人才补贴？”</w:t>
            </w:r>
          </w:p>
        </w:tc>
        <w:tc>
          <w:tcPr>
            <w:tcW w:w="2656" w:type="dxa"/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hint="eastAsia" w:ascii="Helvetica" w:hAnsi="Helvetica" w:cs="宋体"/>
                <w:color w:val="111133"/>
                <w:kern w:val="0"/>
                <w14:ligatures w14:val="none"/>
              </w:rPr>
              <w:t>1、</w:t>
            </w: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引入“政策知识图谱”：将分散的政策文件结构化为实体关系（主体-条件-金额-时限），实现精准推理</w:t>
            </w:r>
          </w:p>
          <w:p>
            <w:pPr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hint="eastAsia" w:ascii="Helvetica" w:hAnsi="Helvetica" w:cs="宋体"/>
                <w:color w:val="111133"/>
                <w:kern w:val="0"/>
                <w14:ligatures w14:val="none"/>
              </w:rPr>
              <w:t>2、</w:t>
            </w: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方言语音支持：针对县域创业者，支持川渝、粤语等地方口音识别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4" w:hRule="atLeast"/>
        </w:trPr>
        <w:tc>
          <w:tcPr>
            <w:tcW w:w="2256" w:type="dxa"/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2. 商业计划书生成器Pro</w:t>
            </w:r>
          </w:p>
        </w:tc>
        <w:tc>
          <w:tcPr>
            <w:tcW w:w="3610" w:type="dxa"/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hint="eastAsia" w:ascii="Helvetica" w:hAnsi="Helvetica" w:cs="宋体"/>
                <w:color w:val="111133"/>
                <w:kern w:val="0"/>
                <w14:ligatures w14:val="none"/>
              </w:rPr>
              <w:t>1、</w:t>
            </w: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输入关键词（如“社区老年助浴+上门服务+北京”）</w:t>
            </w:r>
          </w:p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hint="eastAsia" w:ascii="Helvetica" w:hAnsi="Helvetica" w:cs="宋体"/>
                <w:color w:val="111133"/>
                <w:kern w:val="0"/>
                <w14:ligatures w14:val="none"/>
              </w:rPr>
              <w:t>2、</w:t>
            </w: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自动生成：</w:t>
            </w:r>
          </w:p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• 执行摘要</w:t>
            </w:r>
          </w:p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• TAM/SAM/SOM市场测算</w:t>
            </w:r>
          </w:p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• 3年财务预测（含现金流、盈亏平衡点）</w:t>
            </w:r>
          </w:p>
          <w:p>
            <w:pPr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• 竞品矩阵（自动抓取天眼查/企查查数据）</w:t>
            </w:r>
          </w:p>
        </w:tc>
        <w:tc>
          <w:tcPr>
            <w:tcW w:w="2656" w:type="dxa"/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hint="eastAsia" w:ascii="Helvetica" w:hAnsi="Helvetica" w:cs="宋体"/>
                <w:color w:val="111133"/>
                <w:kern w:val="0"/>
                <w14:ligatures w14:val="none"/>
              </w:rPr>
              <w:t>1、</w:t>
            </w: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动态参数注入：自动调用本地数据（如北京家政平均时薪¥65、社区养老床位缺口率32%）</w:t>
            </w:r>
          </w:p>
          <w:p>
            <w:pPr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hint="eastAsia" w:ascii="Helvetica" w:hAnsi="Helvetica" w:cs="宋体"/>
                <w:color w:val="111133"/>
                <w:kern w:val="0"/>
                <w14:ligatures w14:val="none"/>
              </w:rPr>
              <w:t>2、</w:t>
            </w: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投资人视角模拟器：切换不同VC风格（红杉重增长、高瓴重壁垒），生成针对性BP版本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4" w:hRule="atLeast"/>
        </w:trPr>
        <w:tc>
          <w:tcPr>
            <w:tcW w:w="2256" w:type="dxa"/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3. 风险预警雷达</w:t>
            </w:r>
          </w:p>
        </w:tc>
        <w:tc>
          <w:tcPr>
            <w:tcW w:w="3610" w:type="dxa"/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hint="eastAsia" w:ascii="Helvetica" w:hAnsi="Helvetica" w:cs="宋体"/>
                <w:color w:val="111133"/>
                <w:kern w:val="0"/>
                <w14:ligatures w14:val="none"/>
              </w:rPr>
              <w:t>1、</w:t>
            </w: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监测企业公开数据（工商变更、司法风险、舆情）</w:t>
            </w:r>
          </w:p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hint="eastAsia" w:ascii="Helvetica" w:hAnsi="Helvetica" w:cs="宋体"/>
                <w:color w:val="111133"/>
                <w:kern w:val="0"/>
                <w14:ligatures w14:val="none"/>
              </w:rPr>
              <w:t>2、</w:t>
            </w: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内部数据（用户输入的收支表）</w:t>
            </w:r>
          </w:p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主动推送：</w:t>
            </w:r>
          </w:p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• “您近30天无开票记录，可能影响小规模纳税人认定”</w:t>
            </w:r>
          </w:p>
          <w:p>
            <w:pPr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• “竞品‘乐享助浴’刚获A轮融资，建议加快MVP上线”</w:t>
            </w:r>
          </w:p>
        </w:tc>
        <w:tc>
          <w:tcPr>
            <w:tcW w:w="2656" w:type="dxa"/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hint="eastAsia" w:ascii="Helvetica" w:hAnsi="Helvetica" w:cs="宋体"/>
                <w:color w:val="111133"/>
                <w:kern w:val="0"/>
                <w14:ligatures w14:val="none"/>
              </w:rPr>
              <w:t>1、</w:t>
            </w: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构建“创业健康度指数”（0~100分），综合现金流、合规、竞争、团队稳定性等维度</w:t>
            </w:r>
          </w:p>
          <w:p>
            <w:pPr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hint="eastAsia" w:ascii="Helvetica" w:hAnsi="Helvetica" w:cs="宋体"/>
                <w:color w:val="111133"/>
                <w:kern w:val="0"/>
                <w14:ligatures w14:val="none"/>
              </w:rPr>
              <w:t>2、</w:t>
            </w: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接入国家企业信用信息公示系统API，实时监控异常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8" w:hRule="atLeast"/>
        </w:trPr>
        <w:tc>
          <w:tcPr>
            <w:tcW w:w="2256" w:type="dxa"/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4. 资源撮合Marketplace</w:t>
            </w:r>
          </w:p>
        </w:tc>
        <w:tc>
          <w:tcPr>
            <w:tcW w:w="3610" w:type="dxa"/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hint="eastAsia" w:ascii="Helvetica" w:hAnsi="Helvetica" w:cs="宋体"/>
                <w:color w:val="111133"/>
                <w:kern w:val="0"/>
                <w14:ligatures w14:val="none"/>
              </w:rPr>
              <w:t>1、</w:t>
            </w: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智能匹配：</w:t>
            </w:r>
          </w:p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• 免租创业空间（对接各地人社局“创业孵化基地”）</w:t>
            </w:r>
          </w:p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• 政府采购小额项目（如社区服务外包）</w:t>
            </w:r>
          </w:p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• 一对一</w:t>
            </w:r>
            <w:r>
              <w:rPr>
                <w:rFonts w:hint="eastAsia" w:ascii="Helvetica" w:hAnsi="Helvetica" w:cs="宋体"/>
                <w:color w:val="111133"/>
                <w:kern w:val="0"/>
                <w:lang w:val="en-US" w:eastAsia="zh-CN"/>
                <w14:ligatures w14:val="none"/>
              </w:rPr>
              <w:t>创业</w:t>
            </w: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导师（高校教授/成功创业者）</w:t>
            </w:r>
          </w:p>
          <w:p>
            <w:pPr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hint="eastAsia" w:ascii="Helvetica" w:hAnsi="Helvetica" w:cs="宋体"/>
                <w:color w:val="111133"/>
                <w:kern w:val="0"/>
                <w14:ligatures w14:val="none"/>
              </w:rPr>
              <w:t>2、</w:t>
            </w: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支持“我要接单”模式：小微企业承接政府零工任务</w:t>
            </w:r>
          </w:p>
        </w:tc>
        <w:tc>
          <w:tcPr>
            <w:tcW w:w="2656" w:type="dxa"/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打造“G2B微任务平台”：将政府服务需求拆解为标准化小微订单（如“制作100份老年人防诈手册”），由AI派单给认证创业者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0" w:hRule="atLeast"/>
        </w:trPr>
        <w:tc>
          <w:tcPr>
            <w:tcW w:w="2256" w:type="dxa"/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5. 融资路径规划</w:t>
            </w:r>
          </w:p>
        </w:tc>
        <w:tc>
          <w:tcPr>
            <w:tcW w:w="3610" w:type="dxa"/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hint="eastAsia" w:ascii="Helvetica" w:hAnsi="Helvetica" w:cs="宋体"/>
                <w:color w:val="111133"/>
                <w:kern w:val="0"/>
                <w14:ligatures w14:val="none"/>
              </w:rPr>
              <w:t>1、</w:t>
            </w: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根据企业阶段（种子/天使/A轮）推荐：</w:t>
            </w:r>
          </w:p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• 合适的投资机构清单</w:t>
            </w:r>
          </w:p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• 可申报的引导基金</w:t>
            </w:r>
          </w:p>
          <w:p>
            <w:pPr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• 股权结构设计建议</w:t>
            </w:r>
          </w:p>
        </w:tc>
        <w:tc>
          <w:tcPr>
            <w:tcW w:w="2656" w:type="dxa"/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内置“融资沙盘”：模拟不同估值、稀释比例下的控制权变化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0" w:hRule="atLeast"/>
        </w:trPr>
        <w:tc>
          <w:tcPr>
            <w:tcW w:w="2256" w:type="dxa"/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6. MVP验证模拟</w:t>
            </w:r>
          </w:p>
        </w:tc>
        <w:tc>
          <w:tcPr>
            <w:tcW w:w="3610" w:type="dxa"/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hint="eastAsia" w:ascii="Helvetica" w:hAnsi="Helvetica" w:cs="宋体"/>
                <w:color w:val="111133"/>
                <w:kern w:val="0"/>
                <w14:ligatures w14:val="none"/>
              </w:rPr>
              <w:t>1、</w:t>
            </w: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用户描述产品 → AI生成最小可行性测试方案</w:t>
            </w:r>
          </w:p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• 如何低成本获客？</w:t>
            </w:r>
          </w:p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• 设计问卷模板</w:t>
            </w:r>
          </w:p>
          <w:p>
            <w:pPr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• 预估转化率</w:t>
            </w:r>
          </w:p>
        </w:tc>
        <w:tc>
          <w:tcPr>
            <w:tcW w:w="2656" w:type="dxa"/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集成微信小程序快速原型生成：一键发布测试页，收集用户行为数据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2" w:hRule="atLeast"/>
        </w:trPr>
        <w:tc>
          <w:tcPr>
            <w:tcW w:w="2256" w:type="dxa"/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7. 政策精准匹配引擎</w:t>
            </w:r>
          </w:p>
        </w:tc>
        <w:tc>
          <w:tcPr>
            <w:tcW w:w="3610" w:type="dxa"/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hint="eastAsia" w:ascii="Helvetica" w:hAnsi="Helvetica" w:cs="宋体"/>
                <w:color w:val="111133"/>
                <w:kern w:val="0"/>
                <w14:ligatures w14:val="none"/>
              </w:rPr>
              <w:t>1、</w:t>
            </w: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自动扫描用户画像（行业、规模、地域、学历）</w:t>
            </w:r>
          </w:p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hint="eastAsia" w:ascii="Helvetica" w:hAnsi="Helvetica" w:cs="宋体"/>
                <w:color w:val="111133"/>
                <w:kern w:val="0"/>
                <w14:ligatures w14:val="none"/>
              </w:rPr>
              <w:t>2、</w:t>
            </w: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实时推送可申领政策（如“高校毕业生创业补贴5万元”）</w:t>
            </w:r>
          </w:p>
          <w:p>
            <w:pPr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hint="eastAsia" w:ascii="Helvetica" w:hAnsi="Helvetica" w:cs="宋体"/>
                <w:color w:val="111133"/>
                <w:kern w:val="0"/>
                <w14:ligatures w14:val="none"/>
              </w:rPr>
              <w:t>3、</w:t>
            </w: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一键生成申报材料包</w:t>
            </w:r>
          </w:p>
        </w:tc>
        <w:tc>
          <w:tcPr>
            <w:tcW w:w="2656" w:type="dxa"/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与现有“大数据监测系统”打通，实现“政策-企业-效果”闭环评估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0" w:hRule="atLeast"/>
        </w:trPr>
        <w:tc>
          <w:tcPr>
            <w:tcW w:w="2256" w:type="dxa"/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8. 创业模拟实训</w:t>
            </w:r>
          </w:p>
        </w:tc>
        <w:tc>
          <w:tcPr>
            <w:tcW w:w="3610" w:type="dxa"/>
            <w:shd w:val="clear" w:color="auto" w:fill="FFFFFF"/>
            <w:vAlign w:val="center"/>
          </w:tcPr>
          <w:p>
            <w:pPr>
              <w:spacing w:before="0" w:after="0" w:line="240" w:lineRule="auto"/>
              <w:ind w:firstLine="0" w:firstLineChars="0"/>
              <w:jc w:val="left"/>
              <w:rPr>
                <w:rFonts w:hint="default" w:ascii="Helvetica" w:hAnsi="Helvetica" w:eastAsia="宋体" w:cs="宋体"/>
                <w:color w:val="111133"/>
                <w:kern w:val="0"/>
                <w:lang w:val="en-US" w:eastAsia="zh-CN"/>
                <w14:ligatures w14:val="none"/>
              </w:rPr>
            </w:pPr>
            <w:r>
              <w:rPr>
                <w:rFonts w:hint="eastAsia" w:ascii="Helvetica" w:hAnsi="Helvetica" w:cs="宋体"/>
                <w:color w:val="111133"/>
                <w:kern w:val="0"/>
                <w:lang w:val="en-US" w:eastAsia="zh-CN"/>
                <w14:ligatures w14:val="none"/>
              </w:rPr>
              <w:t>结合创业模拟实训系统进行创业者实训实操。</w:t>
            </w:r>
          </w:p>
        </w:tc>
        <w:tc>
          <w:tcPr>
            <w:tcW w:w="2656" w:type="dxa"/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hint="default" w:ascii="Helvetica" w:hAnsi="Helvetica" w:eastAsia="宋体" w:cs="宋体"/>
                <w:color w:val="111133"/>
                <w:kern w:val="0"/>
                <w:lang w:val="en-US" w:eastAsia="zh-CN"/>
                <w14:ligatures w14:val="none"/>
              </w:rPr>
            </w:pPr>
            <w:r>
              <w:rPr>
                <w:rFonts w:hint="eastAsia" w:ascii="Helvetica" w:hAnsi="Helvetica" w:cs="宋体"/>
                <w:color w:val="111133"/>
                <w:kern w:val="0"/>
                <w:lang w:val="en-US" w:eastAsia="zh-CN"/>
                <w14:ligatures w14:val="none"/>
              </w:rPr>
              <w:t>创业模拟实训系统AI升级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8" w:hRule="atLeast"/>
        </w:trPr>
        <w:tc>
          <w:tcPr>
            <w:tcW w:w="2256" w:type="dxa"/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9. 创业健康度看板</w:t>
            </w:r>
          </w:p>
        </w:tc>
        <w:tc>
          <w:tcPr>
            <w:tcW w:w="3610" w:type="dxa"/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hint="eastAsia" w:ascii="Helvetica" w:hAnsi="Helvetica" w:cs="宋体"/>
                <w:color w:val="111133"/>
                <w:kern w:val="0"/>
                <w14:ligatures w14:val="none"/>
              </w:rPr>
              <w:t>1、</w:t>
            </w: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仪表盘展示：</w:t>
            </w:r>
          </w:p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• 现金流安全线</w:t>
            </w:r>
          </w:p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• 政策红利利用率</w:t>
            </w:r>
          </w:p>
          <w:p>
            <w:pPr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• 风险热力图</w:t>
            </w:r>
          </w:p>
        </w:tc>
        <w:tc>
          <w:tcPr>
            <w:tcW w:w="2656" w:type="dxa"/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支持导出PDF报告，用于向园区/银行证明经营稳健性</w:t>
            </w:r>
          </w:p>
        </w:tc>
      </w:tr>
    </w:tbl>
    <w:p>
      <w:pPr>
        <w:pStyle w:val="2"/>
        <w:rPr>
          <w:rFonts w:hint="eastAsia"/>
        </w:rPr>
      </w:pPr>
      <w:r>
        <w:rPr>
          <w:rFonts w:hint="eastAsia"/>
        </w:rPr>
        <w:t>、技术架构设计（AI原生架构）</w:t>
      </w:r>
    </w:p>
    <w:p>
      <w:pPr>
        <w:ind w:firstLine="0" w:firstLineChars="0"/>
        <w:rPr>
          <w:rFonts w:hint="eastAsia"/>
        </w:rPr>
      </w:pPr>
      <w:r>
        <w:drawing>
          <wp:inline distT="0" distB="0" distL="0" distR="0">
            <wp:extent cx="5274310" cy="1907540"/>
            <wp:effectExtent l="0" t="0" r="2540" b="0"/>
            <wp:docPr id="204459085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90853" name="图片 1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 w:firstLineChars="0"/>
        <w:jc w:val="center"/>
        <w:rPr>
          <w:rFonts w:hint="eastAsia"/>
        </w:rPr>
      </w:pPr>
      <w:r>
        <w:rPr>
          <w:rFonts w:hint="eastAsia"/>
        </w:rPr>
        <w:t>技术架构设计（AI原生架构）图</w:t>
      </w:r>
    </w:p>
    <w:p>
      <w:pPr>
        <w:ind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关键技术选型：</w:t>
      </w:r>
    </w:p>
    <w:p>
      <w:pPr>
        <w:pStyle w:val="30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大模型底座：基于 Qwen-Max 或 GLM-4 微调，注入创业垂直语料（商业计划书、政策文件、失败案例）</w:t>
      </w:r>
    </w:p>
    <w:p>
      <w:pPr>
        <w:pStyle w:val="30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知识图谱：Neo4j + 自研政策解析NLP引擎（支持PDF/Word结构化解析）</w:t>
      </w:r>
    </w:p>
    <w:p>
      <w:pPr>
        <w:pStyle w:val="30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合规性：所有财税建议经合作律所/会计师事务所审核，标注“AI建议，仅供参考”</w:t>
      </w:r>
    </w:p>
    <w:p>
      <w:pPr>
        <w:pStyle w:val="30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部署模式：SaaS云服务 + 政务私有化部署（满足G端安全要求）</w:t>
      </w:r>
    </w:p>
    <w:p>
      <w:pPr>
        <w:pStyle w:val="2"/>
        <w:rPr>
          <w:rFonts w:hint="eastAsia"/>
        </w:rPr>
      </w:pPr>
      <w:r>
        <w:rPr>
          <w:rFonts w:hint="eastAsia"/>
        </w:rPr>
        <w:t>、落地实施路径（分阶段）</w:t>
      </w:r>
    </w:p>
    <w:p>
      <w:pPr>
        <w:pStyle w:val="3"/>
        <w:rPr>
          <w:rFonts w:hint="eastAsia"/>
        </w:rPr>
      </w:pPr>
      <w:r>
        <w:rPr>
          <w:rFonts w:hint="eastAsia"/>
        </w:rPr>
        <w:t>阶段1：MVP验证（2025 Q4–2026 Q2）</w:t>
      </w:r>
    </w:p>
    <w:p>
      <w:pPr>
        <w:ind w:firstLine="480"/>
        <w:rPr>
          <w:rFonts w:hint="eastAsia"/>
        </w:rPr>
      </w:pPr>
      <w:r>
        <w:rPr>
          <w:rFonts w:hint="eastAsia"/>
        </w:rPr>
        <w:t>聚焦高校大学生创业群体，集成到华普现有“创业实训系统”；</w:t>
      </w:r>
    </w:p>
    <w:p>
      <w:pPr>
        <w:ind w:firstLine="480"/>
        <w:rPr>
          <w:rFonts w:hint="eastAsia"/>
        </w:rPr>
      </w:pPr>
      <w:r>
        <w:rPr>
          <w:rFonts w:hint="eastAsia"/>
        </w:rPr>
        <w:t>上线核心功能：BP生成器 + 政策匹配 + 模拟实训；</w:t>
      </w:r>
    </w:p>
    <w:p>
      <w:pPr>
        <w:ind w:firstLine="480"/>
        <w:rPr>
          <w:rFonts w:hint="eastAsia"/>
        </w:rPr>
      </w:pPr>
      <w:r>
        <w:rPr>
          <w:rFonts w:hint="eastAsia"/>
        </w:rPr>
        <w:t>选择3个试点城市（如合肥、成都、苏州）与当地人社局合作。</w:t>
      </w:r>
    </w:p>
    <w:p>
      <w:pPr>
        <w:pStyle w:val="3"/>
        <w:rPr>
          <w:rFonts w:hint="eastAsia"/>
        </w:rPr>
      </w:pPr>
      <w:r>
        <w:rPr>
          <w:rFonts w:hint="eastAsia"/>
        </w:rPr>
        <w:t>阶段2：生态扩展（2026 Q3–2027 Q1）</w:t>
      </w:r>
    </w:p>
    <w:p>
      <w:pPr>
        <w:ind w:firstLine="480"/>
        <w:rPr>
          <w:rFonts w:hint="eastAsia"/>
        </w:rPr>
      </w:pPr>
      <w:r>
        <w:rPr>
          <w:rFonts w:hint="eastAsia"/>
        </w:rPr>
        <w:t>开放 “资源Marketplace”，接入产业园区、服务商；</w:t>
      </w:r>
    </w:p>
    <w:p>
      <w:pPr>
        <w:ind w:firstLine="480"/>
        <w:rPr>
          <w:rFonts w:hint="eastAsia"/>
        </w:rPr>
      </w:pPr>
      <w:r>
        <w:rPr>
          <w:rFonts w:hint="eastAsia"/>
        </w:rPr>
        <w:t>推出 企业版，面向小微企业主（通过零工市场系统导流）；</w:t>
      </w:r>
    </w:p>
    <w:p>
      <w:pPr>
        <w:ind w:firstLine="480"/>
        <w:rPr>
          <w:rFonts w:hint="eastAsia"/>
        </w:rPr>
      </w:pPr>
      <w:r>
        <w:rPr>
          <w:rFonts w:hint="eastAsia"/>
        </w:rPr>
        <w:t>申请“人工智能+创业服务”国家级试点项目。</w:t>
      </w:r>
    </w:p>
    <w:p>
      <w:pPr>
        <w:pStyle w:val="3"/>
        <w:rPr>
          <w:rFonts w:hint="eastAsia"/>
        </w:rPr>
      </w:pPr>
      <w:r>
        <w:rPr>
          <w:rFonts w:hint="eastAsia"/>
        </w:rPr>
        <w:t>阶段3：平台化运营（2027年起）</w:t>
      </w:r>
    </w:p>
    <w:p>
      <w:pPr>
        <w:ind w:firstLine="480"/>
        <w:rPr>
          <w:rFonts w:hint="eastAsia"/>
        </w:rPr>
      </w:pPr>
      <w:r>
        <w:rPr>
          <w:rFonts w:hint="eastAsia"/>
        </w:rPr>
        <w:t>开放 Agent开发平台，允许第三方开发垂直领域创业助手（如“餐饮创业Agent”、“跨境电商Agent”）；</w:t>
      </w:r>
    </w:p>
    <w:p>
      <w:pPr>
        <w:ind w:firstLine="480"/>
        <w:rPr>
          <w:rFonts w:hint="eastAsia"/>
        </w:rPr>
      </w:pPr>
      <w:r>
        <w:rPr>
          <w:rFonts w:hint="eastAsia"/>
        </w:rPr>
        <w:t>与银行/保险合作，基于“创业健康度”提供信贷/保险产品。</w:t>
      </w:r>
    </w:p>
    <w:p>
      <w:pPr>
        <w:pStyle w:val="2"/>
        <w:rPr>
          <w:rFonts w:hint="eastAsia"/>
        </w:rPr>
      </w:pPr>
      <w:r>
        <w:rPr>
          <w:rFonts w:hint="eastAsia"/>
        </w:rPr>
        <w:t>、商业模式设计</w:t>
      </w:r>
    </w:p>
    <w:tbl>
      <w:tblPr>
        <w:tblStyle w:val="15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670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center"/>
              <w:rPr>
                <w:rFonts w:ascii="Helvetica" w:hAnsi="Helvetica" w:cs="宋体"/>
                <w:color w:val="111133"/>
                <w:kern w:val="0"/>
                <w:sz w:val="21"/>
                <w:szCs w:val="21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:sz w:val="21"/>
                <w:szCs w:val="21"/>
                <w14:ligatures w14:val="none"/>
              </w:rPr>
              <w:t>收入来源</w:t>
            </w:r>
          </w:p>
        </w:tc>
        <w:tc>
          <w:tcPr>
            <w:tcW w:w="39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center"/>
              <w:rPr>
                <w:rFonts w:ascii="Helvetica" w:hAnsi="Helvetica" w:cs="宋体"/>
                <w:color w:val="111133"/>
                <w:kern w:val="0"/>
                <w:sz w:val="21"/>
                <w:szCs w:val="21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:sz w:val="21"/>
                <w:szCs w:val="21"/>
                <w14:ligatures w14:val="none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G端政府采购</w:t>
            </w:r>
          </w:p>
        </w:tc>
        <w:tc>
          <w:tcPr>
            <w:tcW w:w="39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向人社局销售“区域创业智能服务平台”，按年度订阅（典型客单价50–200万/市）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B端企业服务</w:t>
            </w:r>
          </w:p>
        </w:tc>
        <w:tc>
          <w:tcPr>
            <w:tcW w:w="39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小微企业年费（¥999/年），含高级BP生成、风险预警、资源对接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C端增值服务</w:t>
            </w:r>
          </w:p>
        </w:tc>
        <w:tc>
          <w:tcPr>
            <w:tcW w:w="39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大学生免费基础版；高级功能（如投资人模拟评审）¥199/次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hint="eastAsia" w:ascii="Helvetica" w:hAnsi="Helvetica" w:cs="宋体"/>
                <w:color w:val="111133"/>
                <w:kern w:val="0"/>
                <w:lang w:val="en-US" w:eastAsia="zh-CN"/>
                <w14:ligatures w14:val="none"/>
              </w:rPr>
              <w:t>市场</w:t>
            </w: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生态佣金</w:t>
            </w:r>
          </w:p>
        </w:tc>
        <w:tc>
          <w:tcPr>
            <w:tcW w:w="39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在Marketplace促成交易后收取5–10%服务费（如场地租赁、导师咨询）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数据价值变现</w:t>
            </w:r>
          </w:p>
        </w:tc>
        <w:tc>
          <w:tcPr>
            <w:tcW w:w="39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脱敏后的区域创业趋势报告，出售给研究机构/投资机构</w:t>
            </w:r>
          </w:p>
        </w:tc>
      </w:tr>
    </w:tbl>
    <w:p>
      <w:pPr>
        <w:ind w:firstLine="199" w:firstLineChars="83"/>
        <w:rPr>
          <w:rFonts w:hint="eastAsia"/>
        </w:rPr>
      </w:pPr>
      <w:r>
        <w:rPr>
          <w:rFonts w:hint="eastAsia"/>
        </w:rPr>
        <w:t>关键优势：G端付费保障现金流，C/B端扩大用户基数，形成“政府买单引流+ 市场化变现”双轮驱动。</w:t>
      </w:r>
    </w:p>
    <w:p>
      <w:pPr>
        <w:pStyle w:val="2"/>
        <w:rPr>
          <w:rFonts w:hint="eastAsia"/>
        </w:rPr>
      </w:pPr>
      <w:r>
        <w:rPr>
          <w:rFonts w:hint="eastAsia"/>
        </w:rPr>
        <w:t>、与华普亿方现有产品体系深度融合</w:t>
      </w:r>
    </w:p>
    <w:tbl>
      <w:tblPr>
        <w:tblStyle w:val="1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636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center"/>
              <w:rPr>
                <w:rFonts w:ascii="Helvetica" w:hAnsi="Helvetica" w:cs="宋体"/>
                <w:color w:val="111133"/>
                <w:kern w:val="0"/>
                <w:sz w:val="21"/>
                <w:szCs w:val="21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:sz w:val="21"/>
                <w:szCs w:val="21"/>
                <w14:ligatures w14:val="none"/>
              </w:rPr>
              <w:t>现有产品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center"/>
              <w:rPr>
                <w:rFonts w:ascii="Helvetica" w:hAnsi="Helvetica" w:cs="宋体"/>
                <w:color w:val="111133"/>
                <w:kern w:val="0"/>
                <w:sz w:val="21"/>
                <w:szCs w:val="21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:sz w:val="21"/>
                <w:szCs w:val="21"/>
                <w14:ligatures w14:val="none"/>
              </w:rPr>
              <w:t>融合方式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创业实训系统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升级为 VenturePilot 的“教学版”，用于高校课堂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零工市场系统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导入小微企业主作为“服务供给方”，承接政府微任务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大数据监测系统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提供区域创业活跃度、政策效果评估数据反哺G端决策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职业生涯规划系统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对不适合就业者，自动推荐“创业路径”并跳转 VenturePilot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众包交易平台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pacing w:before="0" w:after="0" w:line="240" w:lineRule="auto"/>
              <w:ind w:firstLine="0" w:firstLineChars="0"/>
              <w:jc w:val="left"/>
              <w:rPr>
                <w:rFonts w:ascii="Helvetica" w:hAnsi="Helvetica" w:cs="宋体"/>
                <w:color w:val="111133"/>
                <w:kern w:val="0"/>
                <w14:ligatures w14:val="none"/>
              </w:rPr>
            </w:pPr>
            <w:r>
              <w:rPr>
                <w:rFonts w:ascii="Helvetica" w:hAnsi="Helvetica" w:cs="宋体"/>
                <w:color w:val="111133"/>
                <w:kern w:val="0"/>
                <w14:ligatures w14:val="none"/>
              </w:rPr>
              <w:t>创业者可发布外包需求（如设计Logo、开发小程序）</w:t>
            </w:r>
          </w:p>
        </w:tc>
      </w:tr>
    </w:tbl>
    <w:p>
      <w:pPr>
        <w:ind w:firstLine="0" w:firstLineChars="0"/>
        <w:rPr>
          <w:rFonts w:hint="eastAsia"/>
        </w:rPr>
      </w:pPr>
      <w:r>
        <w:rPr>
          <w:rFonts w:hint="eastAsia"/>
        </w:rPr>
        <w:t>统一身份体系：用户在任一平台登录，即可跨产品使用创业服务。</w:t>
      </w:r>
    </w:p>
    <w:p>
      <w:pPr>
        <w:ind w:firstLine="480"/>
        <w:rPr>
          <w:rFonts w:hint="eastAsia"/>
        </w:rPr>
      </w:pPr>
    </w:p>
    <w:p>
      <w:pPr>
        <w:ind w:firstLine="480"/>
        <w:rPr>
          <w:rFonts w:hint="eastAsia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Noto Sans SC Light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Noto Serif SC Black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ngLiU_HKSCS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Kozuka Gothic Pro H">
    <w:panose1 w:val="020B0800000000000000"/>
    <w:charset w:val="80"/>
    <w:family w:val="auto"/>
    <w:pitch w:val="default"/>
    <w:sig w:usb0="E00002FF" w:usb1="6AC7FCFF" w:usb2="00000012" w:usb3="00000000" w:csb0="00020005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Adobe 仿宋 Std R">
    <w:panose1 w:val="02020400000000000000"/>
    <w:charset w:val="86"/>
    <w:family w:val="auto"/>
    <w:pitch w:val="default"/>
    <w:sig w:usb0="00000001" w:usb1="0A0F1810" w:usb2="00000016" w:usb3="00000000" w:csb0="00060007" w:csb1="00000000"/>
  </w:font>
  <w:font w:name="Adobe 明體 Std L">
    <w:panose1 w:val="02020300000000000000"/>
    <w:charset w:val="88"/>
    <w:family w:val="auto"/>
    <w:pitch w:val="default"/>
    <w:sig w:usb0="00000001" w:usb1="1A0F1900" w:usb2="00000016" w:usb3="00000000" w:csb0="00120005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480"/>
      </w:pPr>
      <w:r>
        <w:separator/>
      </w:r>
    </w:p>
  </w:footnote>
  <w:footnote w:type="continuationSeparator" w:id="1">
    <w:p>
      <w:pPr>
        <w:spacing w:before="0" w:after="0"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9636FC"/>
    <w:multiLevelType w:val="multilevel"/>
    <w:tmpl w:val="429636FC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7801167B"/>
    <w:multiLevelType w:val="multilevel"/>
    <w:tmpl w:val="7801167B"/>
    <w:lvl w:ilvl="0" w:tentative="0">
      <w:start w:val="1"/>
      <w:numFmt w:val="chineseCountingThousand"/>
      <w:pStyle w:val="2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lvlText w:val="%2.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pStyle w:val="4"/>
      <w:lvlText w:val="(%3)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pStyle w:val="5"/>
      <w:lvlText w:val="%4)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ZjMDgwZmRmYmVhZWYwMDVlMDA5ZmUxMTRlZjU5ZGYifQ=="/>
  </w:docVars>
  <w:rsids>
    <w:rsidRoot w:val="00876421"/>
    <w:rsid w:val="000E6AC3"/>
    <w:rsid w:val="000F4E8A"/>
    <w:rsid w:val="00122A90"/>
    <w:rsid w:val="00280479"/>
    <w:rsid w:val="00382FB3"/>
    <w:rsid w:val="00583865"/>
    <w:rsid w:val="006F67DE"/>
    <w:rsid w:val="00843183"/>
    <w:rsid w:val="00876421"/>
    <w:rsid w:val="00934AC0"/>
    <w:rsid w:val="00982E9A"/>
    <w:rsid w:val="00A75160"/>
    <w:rsid w:val="00C155B4"/>
    <w:rsid w:val="00CF6F3D"/>
    <w:rsid w:val="00D228A1"/>
    <w:rsid w:val="00D3374E"/>
    <w:rsid w:val="00E209A2"/>
    <w:rsid w:val="00E9104E"/>
    <w:rsid w:val="00F230D9"/>
    <w:rsid w:val="00FC4329"/>
    <w:rsid w:val="00FD0EE7"/>
    <w:rsid w:val="078B22FB"/>
    <w:rsid w:val="24C774F3"/>
    <w:rsid w:val="2B536BB8"/>
    <w:rsid w:val="642503DD"/>
    <w:rsid w:val="6F5B13F3"/>
    <w:rsid w:val="70D07922"/>
    <w:rsid w:val="773F1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before="120" w:after="120" w:line="360" w:lineRule="auto"/>
      <w:ind w:firstLine="200" w:firstLineChars="200"/>
      <w:jc w:val="both"/>
    </w:pPr>
    <w:rPr>
      <w:rFonts w:eastAsia="宋体" w:asciiTheme="minorHAnsi" w:hAnsiTheme="minorHAnsi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numPr>
        <w:ilvl w:val="0"/>
        <w:numId w:val="1"/>
      </w:numPr>
      <w:ind w:left="0" w:firstLine="0" w:firstLineChars="0"/>
      <w:outlineLvl w:val="0"/>
    </w:pPr>
    <w:rPr>
      <w:rFonts w:eastAsia="黑体" w:asciiTheme="majorHAnsi" w:hAnsiTheme="majorHAnsi" w:cstheme="majorBidi"/>
      <w:color w:val="000000" w:themeColor="text1"/>
      <w:sz w:val="36"/>
      <w:szCs w:val="4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8"/>
    <w:autoRedefine/>
    <w:unhideWhenUsed/>
    <w:qFormat/>
    <w:uiPriority w:val="9"/>
    <w:pPr>
      <w:keepNext/>
      <w:keepLines/>
      <w:numPr>
        <w:ilvl w:val="1"/>
        <w:numId w:val="1"/>
      </w:numPr>
      <w:ind w:left="0" w:firstLine="0" w:firstLineChars="0"/>
      <w:outlineLvl w:val="1"/>
    </w:pPr>
    <w:rPr>
      <w:rFonts w:eastAsia="黑体" w:asciiTheme="majorHAnsi" w:hAnsiTheme="majorHAnsi" w:cstheme="majorBidi"/>
      <w:color w:val="000000" w:themeColor="text1"/>
      <w:sz w:val="32"/>
      <w:szCs w:val="40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19"/>
    <w:autoRedefine/>
    <w:unhideWhenUsed/>
    <w:qFormat/>
    <w:uiPriority w:val="9"/>
    <w:pPr>
      <w:keepNext/>
      <w:keepLines/>
      <w:numPr>
        <w:ilvl w:val="2"/>
        <w:numId w:val="1"/>
      </w:numPr>
      <w:ind w:left="0" w:firstLine="0" w:firstLineChars="0"/>
      <w:outlineLvl w:val="2"/>
    </w:pPr>
    <w:rPr>
      <w:rFonts w:eastAsia="黑体" w:asciiTheme="majorHAnsi" w:hAnsiTheme="majorHAnsi" w:cstheme="majorBidi"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20"/>
    <w:autoRedefine/>
    <w:semiHidden/>
    <w:unhideWhenUsed/>
    <w:qFormat/>
    <w:uiPriority w:val="9"/>
    <w:pPr>
      <w:keepNext/>
      <w:keepLines/>
      <w:numPr>
        <w:ilvl w:val="3"/>
        <w:numId w:val="1"/>
      </w:numPr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autoRedefine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autoRedefine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autoRedefine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autoRedefine/>
    <w:qFormat/>
    <w:uiPriority w:val="11"/>
    <w:pPr>
      <w:ind w:firstLine="200" w:firstLineChars="20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eastAsia="黑体" w:asciiTheme="majorHAnsi" w:hAnsiTheme="majorHAnsi" w:cstheme="majorBidi"/>
      <w:color w:val="000000" w:themeColor="text1"/>
      <w:sz w:val="36"/>
      <w:szCs w:val="48"/>
      <w14:textFill>
        <w14:solidFill>
          <w14:schemeClr w14:val="tx1"/>
        </w14:solidFill>
      </w14:textFill>
    </w:rPr>
  </w:style>
  <w:style w:type="character" w:customStyle="1" w:styleId="18">
    <w:name w:val="标题 2 字符"/>
    <w:basedOn w:val="16"/>
    <w:link w:val="3"/>
    <w:autoRedefine/>
    <w:qFormat/>
    <w:uiPriority w:val="9"/>
    <w:rPr>
      <w:rFonts w:eastAsia="黑体" w:asciiTheme="majorHAnsi" w:hAnsiTheme="majorHAnsi" w:cstheme="majorBidi"/>
      <w:color w:val="000000" w:themeColor="text1"/>
      <w:sz w:val="32"/>
      <w:szCs w:val="40"/>
      <w14:textFill>
        <w14:solidFill>
          <w14:schemeClr w14:val="tx1"/>
        </w14:solidFill>
      </w14:textFill>
    </w:rPr>
  </w:style>
  <w:style w:type="character" w:customStyle="1" w:styleId="19">
    <w:name w:val="标题 3 字符"/>
    <w:basedOn w:val="16"/>
    <w:link w:val="4"/>
    <w:autoRedefine/>
    <w:qFormat/>
    <w:uiPriority w:val="9"/>
    <w:rPr>
      <w:rFonts w:eastAsia="黑体" w:asciiTheme="majorHAnsi" w:hAnsiTheme="majorHAnsi" w:cstheme="majorBidi"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autoRedefine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autoRedefine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autoRedefine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autoRedefine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autoRedefine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autoRedefine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autoRedefine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autoRedefine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autoRedefine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  <w:style w:type="character" w:customStyle="1" w:styleId="37">
    <w:name w:val="font21"/>
    <w:basedOn w:val="16"/>
    <w:qFormat/>
    <w:uiPriority w:val="0"/>
    <w:rPr>
      <w:rFonts w:hint="default" w:ascii="Helvetica" w:hAnsi="Helvetica"/>
      <w:color w:val="111133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1289</Words>
  <Characters>1444</Characters>
  <Lines>131</Lines>
  <Paragraphs>151</Paragraphs>
  <TotalTime>15</TotalTime>
  <ScaleCrop>false</ScaleCrop>
  <LinksUpToDate>false</LinksUpToDate>
  <CharactersWithSpaces>2582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2025-12-15T09:20:00Z</dcterms:created>
  <dc:creator>Lemon Tree</dc:creator>
  <cp:lastModifiedBy>A@锋哥</cp:lastModifiedBy>
  <dcterms:modified xsi:type="dcterms:W3CDTF">2025-12-17T03:35:02Z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5F0E20A17D6B418CBE4F6BAFCEE6EA96_12</vt:lpwstr>
  </property>
</Properties>
</file>