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FC2F" w14:textId="77777777" w:rsidR="0098256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劳动人事争议</w:t>
      </w:r>
      <w:r>
        <w:rPr>
          <w:rFonts w:ascii="Arial" w:eastAsia="等线" w:hAnsi="Arial" w:cs="Arial"/>
          <w:b/>
          <w:sz w:val="52"/>
        </w:rPr>
        <w:t>“</w:t>
      </w:r>
      <w:r>
        <w:rPr>
          <w:rFonts w:ascii="Arial" w:eastAsia="等线" w:hAnsi="Arial" w:cs="Arial"/>
          <w:b/>
          <w:sz w:val="52"/>
        </w:rPr>
        <w:t>无接触</w:t>
      </w:r>
      <w:r>
        <w:rPr>
          <w:rFonts w:ascii="Arial" w:eastAsia="等线" w:hAnsi="Arial" w:cs="Arial"/>
          <w:b/>
          <w:sz w:val="52"/>
        </w:rPr>
        <w:t>”</w:t>
      </w:r>
      <w:r>
        <w:rPr>
          <w:rFonts w:ascii="Arial" w:eastAsia="等线" w:hAnsi="Arial" w:cs="Arial"/>
          <w:b/>
          <w:sz w:val="52"/>
        </w:rPr>
        <w:t>调解仲裁服务平台功能需求说明</w:t>
      </w:r>
    </w:p>
    <w:p w14:paraId="051B3CFE" w14:textId="77777777" w:rsidR="0098256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一、需求总则</w:t>
      </w:r>
      <w:bookmarkEnd w:id="0"/>
    </w:p>
    <w:p w14:paraId="00FF8C4F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需求背景</w:t>
      </w:r>
      <w:bookmarkEnd w:id="1"/>
    </w:p>
    <w:p w14:paraId="66B6505E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为全面推行电子劳动合同，优化根治欠薪一体化平台，构建数字化、便捷化、高效化劳动人事争议处理体系，依托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互联网</w:t>
      </w:r>
      <w:r>
        <w:rPr>
          <w:rFonts w:ascii="Arial" w:eastAsia="等线" w:hAnsi="Arial" w:cs="Arial"/>
        </w:rPr>
        <w:t xml:space="preserve"> +” </w:t>
      </w:r>
      <w:r>
        <w:rPr>
          <w:rFonts w:ascii="Arial" w:eastAsia="等线" w:hAnsi="Arial" w:cs="Arial"/>
        </w:rPr>
        <w:t>技术打造</w:t>
      </w:r>
      <w:r>
        <w:rPr>
          <w:rFonts w:ascii="Arial" w:eastAsia="等线" w:hAnsi="Arial" w:cs="Arial"/>
        </w:rPr>
        <w:t xml:space="preserve"> \</w:t>
      </w:r>
      <w:r>
        <w:rPr>
          <w:rFonts w:ascii="Arial" w:eastAsia="等线" w:hAnsi="Arial" w:cs="Arial"/>
          <w:i/>
        </w:rPr>
        <w:t>\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无接触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劳动人事争议调解仲裁服务平台</w:t>
      </w:r>
      <w:r>
        <w:rPr>
          <w:rFonts w:ascii="Arial" w:eastAsia="等线" w:hAnsi="Arial" w:cs="Arial"/>
        </w:rPr>
        <w:t xml:space="preserve"> \</w:t>
      </w:r>
      <w:r>
        <w:rPr>
          <w:rFonts w:ascii="Arial" w:eastAsia="等线" w:hAnsi="Arial" w:cs="Arial"/>
          <w:i/>
        </w:rPr>
        <w:t>\</w:t>
      </w:r>
      <w:r>
        <w:rPr>
          <w:rFonts w:ascii="Arial" w:eastAsia="等线" w:hAnsi="Arial" w:cs="Arial"/>
        </w:rPr>
        <w:t>，实现在线调解、在线仲裁、远程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云庭审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，健全仲裁工作上下联动机制，全流程保障劳动者合法权益，持续提升劳动人事争议调解仲裁效能，为平台原型设计、开发落地提供明确功能依据。</w:t>
      </w:r>
    </w:p>
    <w:p w14:paraId="7B3623A7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核心目标</w:t>
      </w:r>
      <w:bookmarkEnd w:id="2"/>
    </w:p>
    <w:p w14:paraId="6702AC7C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・推行电子劳动合同，夯实劳动用工数字化基础；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・集成优化根治欠薪一体化平台，实现农民工全工作周期权益保障；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・打造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互联网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云仲裁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模式，实现案件线上处理、远程庭审、文书云送达；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・构建数字化仲裁庭，健全上下联动机制，提升争议处理效率与公信力；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・全流程线上留痕、便捷维权，切实维护劳动者与用人单位合法权益。</w:t>
      </w:r>
    </w:p>
    <w:p w14:paraId="6CA003C2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适用范围</w:t>
      </w:r>
      <w:bookmarkEnd w:id="3"/>
    </w:p>
    <w:p w14:paraId="51BD2D33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本平台</w:t>
      </w:r>
      <w:proofErr w:type="gramStart"/>
      <w:r>
        <w:rPr>
          <w:rFonts w:ascii="Arial" w:eastAsia="等线" w:hAnsi="Arial" w:cs="Arial"/>
        </w:rPr>
        <w:t>适用于</w:t>
      </w:r>
      <w:r>
        <w:rPr>
          <w:rFonts w:ascii="Arial" w:eastAsia="等线" w:hAnsi="Arial" w:cs="Arial"/>
          <w:b/>
        </w:rPr>
        <w:t>人社部门</w:t>
      </w:r>
      <w:proofErr w:type="gramEnd"/>
      <w:r>
        <w:rPr>
          <w:rFonts w:ascii="Arial" w:eastAsia="等线" w:hAnsi="Arial" w:cs="Arial"/>
          <w:b/>
        </w:rPr>
        <w:t>、仲裁机构、劳动者、用人单位、法律援助机构</w:t>
      </w:r>
      <w:r>
        <w:rPr>
          <w:rFonts w:ascii="Arial" w:eastAsia="等线" w:hAnsi="Arial" w:cs="Arial"/>
        </w:rPr>
        <w:t>五类主体，覆盖电子劳动合同管理、根治欠薪监管、在线调解、在线仲裁、云庭审、文书送达、上下联动等</w:t>
      </w:r>
      <w:proofErr w:type="gramStart"/>
      <w:r>
        <w:rPr>
          <w:rFonts w:ascii="Arial" w:eastAsia="等线" w:hAnsi="Arial" w:cs="Arial"/>
        </w:rPr>
        <w:t>全业务</w:t>
      </w:r>
      <w:proofErr w:type="gramEnd"/>
      <w:r>
        <w:rPr>
          <w:rFonts w:ascii="Arial" w:eastAsia="等线" w:hAnsi="Arial" w:cs="Arial"/>
        </w:rPr>
        <w:t>场景，可直接用于原型设计、开发落地及后期运维。</w:t>
      </w:r>
    </w:p>
    <w:p w14:paraId="617BE3F4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设计原则</w:t>
      </w:r>
      <w:bookmarkEnd w:id="4"/>
    </w:p>
    <w:p w14:paraId="68E4ED17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・全流程线上化：实现申请、调解、仲裁、庭审、送达全环节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无接触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办理；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・闭环监管：聚焦农民工权益保障，形成用工、考勤、发薪、维权、预警闭环；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・技术赋能：依托视频通信、电子签章、数据留痕技术，保障线上服务合法有效；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・上下联动：打通各级仲裁机构数据，实现案件协同、资源共享、业务联动；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・安全合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：电子材料、庭审记录、法律文书全程留痕，符合仲裁法律规范。</w:t>
      </w:r>
    </w:p>
    <w:p w14:paraId="31688950" w14:textId="77777777" w:rsidR="0098256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二、核心功能需求（按业务模块划分）</w:t>
      </w:r>
      <w:bookmarkEnd w:id="5"/>
    </w:p>
    <w:p w14:paraId="12688281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模块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：电子劳动合同管理</w:t>
      </w:r>
      <w:bookmarkEnd w:id="6"/>
    </w:p>
    <w:p w14:paraId="4E634A6E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2.1.1 </w:t>
      </w:r>
      <w:r>
        <w:rPr>
          <w:rFonts w:ascii="Arial" w:eastAsia="等线" w:hAnsi="Arial" w:cs="Arial"/>
          <w:b/>
          <w:sz w:val="28"/>
        </w:rPr>
        <w:t>电子劳动合同签署与备案</w:t>
      </w:r>
      <w:bookmarkEnd w:id="7"/>
    </w:p>
    <w:p w14:paraId="522B474F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・在线签署：支持劳动者与用人单位在线完成电子劳动合同拟定、确认、电子签章，对接权威电子认证系统，确保签署合法有效；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・合同备案：签署完成的电子劳动合同自动同步至平台备案，生成唯一备案编号，</w:t>
      </w:r>
      <w:proofErr w:type="gramStart"/>
      <w:r>
        <w:rPr>
          <w:rFonts w:ascii="Arial" w:eastAsia="等线" w:hAnsi="Arial" w:cs="Arial"/>
        </w:rPr>
        <w:t>人社部门</w:t>
      </w:r>
      <w:proofErr w:type="gramEnd"/>
      <w:r>
        <w:rPr>
          <w:rFonts w:ascii="Arial" w:eastAsia="等线" w:hAnsi="Arial" w:cs="Arial"/>
        </w:rPr>
        <w:t>、仲裁机构可在线调取核验；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・合同管理：支持用人单位在线编辑、更新、归档劳动合同，劳动者可随时查看、下载本人合同文本。</w:t>
      </w:r>
    </w:p>
    <w:p w14:paraId="615B8A5F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2.1.2 </w:t>
      </w:r>
      <w:r>
        <w:rPr>
          <w:rFonts w:ascii="Arial" w:eastAsia="等线" w:hAnsi="Arial" w:cs="Arial"/>
          <w:b/>
          <w:sz w:val="28"/>
        </w:rPr>
        <w:t>合同数据联动</w:t>
      </w:r>
      <w:bookmarkEnd w:id="8"/>
    </w:p>
    <w:p w14:paraId="0FD85534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电子劳动合同数据实时同步至根治欠薪一体化平台、调解仲裁平台，作为用工关系认定、薪资核算、争议处理的核心依据。</w:t>
      </w:r>
    </w:p>
    <w:p w14:paraId="79495493" w14:textId="77777777" w:rsidR="00982561" w:rsidRDefault="0098256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D3E7D72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模块二：根治欠薪一体化平台集成优化</w:t>
      </w:r>
      <w:bookmarkEnd w:id="9"/>
    </w:p>
    <w:p w14:paraId="315F4393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2.2.1 </w:t>
      </w:r>
      <w:r>
        <w:rPr>
          <w:rFonts w:ascii="Arial" w:eastAsia="等线" w:hAnsi="Arial" w:cs="Arial"/>
          <w:b/>
          <w:sz w:val="28"/>
        </w:rPr>
        <w:t>农民工全工作周期权益保障</w:t>
      </w:r>
      <w:bookmarkEnd w:id="10"/>
    </w:p>
    <w:p w14:paraId="2EB02AFB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・用工考勤全域联网：对接在建工程项目考勤系统，实现农民工考勤数据实时上传、全域联网可查，考勤记录自动留痕；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・工资发放同步确认：用人单位上</w:t>
      </w:r>
      <w:proofErr w:type="gramStart"/>
      <w:r>
        <w:rPr>
          <w:rFonts w:ascii="Arial" w:eastAsia="等线" w:hAnsi="Arial" w:cs="Arial"/>
        </w:rPr>
        <w:t>传工资</w:t>
      </w:r>
      <w:proofErr w:type="gramEnd"/>
      <w:r>
        <w:rPr>
          <w:rFonts w:ascii="Arial" w:eastAsia="等线" w:hAnsi="Arial" w:cs="Arial"/>
        </w:rPr>
        <w:t>发放记录，农民工在线确认收款，形成工资发放闭环数据，杜绝欠薪隐患；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・纠纷维权平台投诉：劳动者可在线提交欠薪投诉，填写投诉信息、上传考勤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工资记录等证据，平台自动受理流转；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・法律援助网上申请：支持劳动者在线申请欠薪法律援助，填写申请信息、上传材料，法律援助机构在线审核、对接服务。</w:t>
      </w:r>
    </w:p>
    <w:p w14:paraId="376DAB16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2.2.2 </w:t>
      </w:r>
      <w:r>
        <w:rPr>
          <w:rFonts w:ascii="Arial" w:eastAsia="等线" w:hAnsi="Arial" w:cs="Arial"/>
          <w:b/>
          <w:sz w:val="28"/>
        </w:rPr>
        <w:t>在建工程项目全要素监管</w:t>
      </w:r>
      <w:bookmarkEnd w:id="11"/>
    </w:p>
    <w:p w14:paraId="054944E9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・项目信息备案：在建工程项目在线备案基本信息、用工信息、薪资支付制度，形成项目全要素档案；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・实时动态监管：平台实时监测项目用工、考勤、工资发放、合同签订情况，实现全过程可视化监管；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・欠薪隐患智能预警：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分析考勤异常、工资发放延迟、投诉集中等数据，自动识别欠薪隐患，推送预警信息</w:t>
      </w:r>
      <w:proofErr w:type="gramStart"/>
      <w:r>
        <w:rPr>
          <w:rFonts w:ascii="Arial" w:eastAsia="等线" w:hAnsi="Arial" w:cs="Arial"/>
        </w:rPr>
        <w:t>至人社监管</w:t>
      </w:r>
      <w:proofErr w:type="gramEnd"/>
      <w:r>
        <w:rPr>
          <w:rFonts w:ascii="Arial" w:eastAsia="等线" w:hAnsi="Arial" w:cs="Arial"/>
        </w:rPr>
        <w:t>部门。</w:t>
      </w:r>
    </w:p>
    <w:p w14:paraId="66E550EB" w14:textId="77777777" w:rsidR="00982561" w:rsidRDefault="0098256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65E4302" w14:textId="411098C2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模块三：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互联网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云仲裁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服务</w:t>
      </w:r>
      <w:bookmarkEnd w:id="12"/>
    </w:p>
    <w:p w14:paraId="693D4BF6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2.3.1 </w:t>
      </w:r>
      <w:r>
        <w:rPr>
          <w:rFonts w:ascii="Arial" w:eastAsia="等线" w:hAnsi="Arial" w:cs="Arial"/>
          <w:b/>
          <w:sz w:val="28"/>
        </w:rPr>
        <w:t>在线仲裁申请与受理</w:t>
      </w:r>
      <w:bookmarkEnd w:id="13"/>
    </w:p>
    <w:p w14:paraId="6F980AF5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・案件申请：劳动者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用人单位在线提交仲裁申请，填写案件信息、诉求，上传电子证据材料，支持多格式附件上传；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・材料审核：仲裁机构在线审核申请材料，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校验材料完整性，自动提醒补正，审核通过正式受理，驳回并说明理由；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・案件分流：根据案件类型、难易程度，自动分流至调解程序或仲裁程序。</w:t>
      </w:r>
    </w:p>
    <w:p w14:paraId="36E95D1A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2.3.2 </w:t>
      </w:r>
      <w:r>
        <w:rPr>
          <w:rFonts w:ascii="Arial" w:eastAsia="等线" w:hAnsi="Arial" w:cs="Arial"/>
          <w:b/>
          <w:sz w:val="28"/>
        </w:rPr>
        <w:t>远程</w:t>
      </w:r>
      <w:r>
        <w:rPr>
          <w:rFonts w:ascii="Arial" w:eastAsia="等线" w:hAnsi="Arial" w:cs="Arial"/>
          <w:b/>
          <w:sz w:val="28"/>
        </w:rPr>
        <w:t xml:space="preserve"> “</w:t>
      </w:r>
      <w:r>
        <w:rPr>
          <w:rFonts w:ascii="Arial" w:eastAsia="等线" w:hAnsi="Arial" w:cs="Arial"/>
          <w:b/>
          <w:sz w:val="28"/>
        </w:rPr>
        <w:t>云庭审</w:t>
      </w:r>
      <w:r>
        <w:rPr>
          <w:rFonts w:ascii="Arial" w:eastAsia="等线" w:hAnsi="Arial" w:cs="Arial"/>
          <w:b/>
          <w:sz w:val="28"/>
        </w:rPr>
        <w:t xml:space="preserve">” </w:t>
      </w:r>
      <w:r>
        <w:rPr>
          <w:rFonts w:ascii="Arial" w:eastAsia="等线" w:hAnsi="Arial" w:cs="Arial"/>
          <w:b/>
          <w:sz w:val="28"/>
        </w:rPr>
        <w:t>服务</w:t>
      </w:r>
      <w:bookmarkEnd w:id="14"/>
    </w:p>
    <w:p w14:paraId="31A59147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・庭审预约：当事人在线预约庭审时间，平台自动发送庭审通知与线上入口；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・线上登录参会：当事人、仲裁员、其他参与人通过账号远程登录平台，异地同步参加庭审；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・视频庭审：支持高清在线视频庭审，实现仲裁员主持、当事人陈述、质证、</w:t>
      </w:r>
      <w:proofErr w:type="gramStart"/>
      <w:r>
        <w:rPr>
          <w:rFonts w:ascii="Arial" w:eastAsia="等线" w:hAnsi="Arial" w:cs="Arial"/>
        </w:rPr>
        <w:t>辩论全</w:t>
      </w:r>
      <w:proofErr w:type="gramEnd"/>
      <w:r>
        <w:rPr>
          <w:rFonts w:ascii="Arial" w:eastAsia="等线" w:hAnsi="Arial" w:cs="Arial"/>
        </w:rPr>
        <w:t>流程线上开展；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・证据线上传输：当事人实时上传电子证据，在线展示、质证，所有证据材料系统自动留痕归档；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・在线认证签字：庭审关键环节、庭审笔录支持在线电子签字确认，具备法律效力。</w:t>
      </w:r>
    </w:p>
    <w:p w14:paraId="37C31AAC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2.3.3 </w:t>
      </w:r>
      <w:r>
        <w:rPr>
          <w:rFonts w:ascii="Arial" w:eastAsia="等线" w:hAnsi="Arial" w:cs="Arial"/>
          <w:b/>
          <w:sz w:val="28"/>
        </w:rPr>
        <w:t>法律文书</w:t>
      </w:r>
      <w:r>
        <w:rPr>
          <w:rFonts w:ascii="Arial" w:eastAsia="等线" w:hAnsi="Arial" w:cs="Arial"/>
          <w:b/>
          <w:sz w:val="28"/>
        </w:rPr>
        <w:t xml:space="preserve"> “</w:t>
      </w:r>
      <w:r>
        <w:rPr>
          <w:rFonts w:ascii="Arial" w:eastAsia="等线" w:hAnsi="Arial" w:cs="Arial"/>
          <w:b/>
          <w:sz w:val="28"/>
        </w:rPr>
        <w:t>云送达</w:t>
      </w:r>
      <w:r>
        <w:rPr>
          <w:rFonts w:ascii="Arial" w:eastAsia="等线" w:hAnsi="Arial" w:cs="Arial"/>
          <w:b/>
          <w:sz w:val="28"/>
        </w:rPr>
        <w:t>”</w:t>
      </w:r>
      <w:bookmarkEnd w:id="15"/>
    </w:p>
    <w:p w14:paraId="52E31612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・文书生成：仲裁机构在线生成裁决书、调解书、通知书等法律文书；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・线上送达：通过平台站内信、短信、小程序等方式完成文书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云送达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，系统自动记录送达时间、签收状态；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・文书查询下载：当事人可随时在线查看、下载、打印已送达法律文书，留存维权凭证。</w:t>
      </w:r>
    </w:p>
    <w:p w14:paraId="6CD2855B" w14:textId="77777777" w:rsidR="00982561" w:rsidRDefault="0098256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352E593" w14:textId="77777777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lastRenderedPageBreak/>
        <w:t>模块四：在线劳动人事争议调解</w:t>
      </w:r>
      <w:bookmarkEnd w:id="16"/>
    </w:p>
    <w:p w14:paraId="7E3E196E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2.4.1 </w:t>
      </w:r>
      <w:r>
        <w:rPr>
          <w:rFonts w:ascii="Arial" w:eastAsia="等线" w:hAnsi="Arial" w:cs="Arial"/>
          <w:b/>
          <w:sz w:val="28"/>
        </w:rPr>
        <w:t>调解申请与分配</w:t>
      </w:r>
      <w:bookmarkEnd w:id="17"/>
    </w:p>
    <w:p w14:paraId="2F6299C8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・在线申请：争议双方可单独或共同提交在线调解申请，上传争议事实与证据材料；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・调解员分配：仲裁机构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调解组织根据争议类型，智能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手动分配调解员，推送调解任务。</w:t>
      </w:r>
    </w:p>
    <w:p w14:paraId="74B25B34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 xml:space="preserve">2.4.2 </w:t>
      </w:r>
      <w:r>
        <w:rPr>
          <w:rFonts w:ascii="Arial" w:eastAsia="等线" w:hAnsi="Arial" w:cs="Arial"/>
          <w:b/>
          <w:sz w:val="28"/>
        </w:rPr>
        <w:t>无接触线上调解</w:t>
      </w:r>
      <w:bookmarkEnd w:id="18"/>
    </w:p>
    <w:p w14:paraId="7961DA04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・线上沟通：调解员组织双方通过视频、文字方式在线协商，全程记录调解过程；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・证据交换：双方在线上传补充证据，调解员在线核验、固定证据；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・调解协议：达成调解一致的，在线生成电子调解协议，双方电子签章确认，系统自动归档；未达成一致的，流转</w:t>
      </w:r>
      <w:proofErr w:type="gramStart"/>
      <w:r>
        <w:rPr>
          <w:rFonts w:ascii="Arial" w:eastAsia="等线" w:hAnsi="Arial" w:cs="Arial"/>
        </w:rPr>
        <w:t>至仲裁</w:t>
      </w:r>
      <w:proofErr w:type="gramEnd"/>
      <w:r>
        <w:rPr>
          <w:rFonts w:ascii="Arial" w:eastAsia="等线" w:hAnsi="Arial" w:cs="Arial"/>
        </w:rPr>
        <w:t>程序。</w:t>
      </w:r>
    </w:p>
    <w:p w14:paraId="39F5BCAC" w14:textId="77777777" w:rsidR="00982561" w:rsidRDefault="0098256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353D7A5" w14:textId="2D1A6581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模块五：数字化仲裁庭</w:t>
      </w:r>
      <w:bookmarkEnd w:id="19"/>
    </w:p>
    <w:p w14:paraId="6284A184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2.5.1 </w:t>
      </w:r>
      <w:r>
        <w:rPr>
          <w:rFonts w:ascii="Arial" w:eastAsia="等线" w:hAnsi="Arial" w:cs="Arial"/>
          <w:b/>
          <w:sz w:val="28"/>
        </w:rPr>
        <w:t>线上仲裁庭配置</w:t>
      </w:r>
      <w:bookmarkEnd w:id="20"/>
    </w:p>
    <w:p w14:paraId="15353739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・虚拟仲裁庭：搭建标准化线上仲裁庭，支持仲裁员、当事人、书记员分角色线上就位；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・庭审流程管控：系统预设仲裁庭审标准流程，自动引导庭审环节推进，保障庭审规范有序。</w:t>
      </w:r>
    </w:p>
    <w:p w14:paraId="35943942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 xml:space="preserve">2.5.2 </w:t>
      </w:r>
      <w:proofErr w:type="gramStart"/>
      <w:r>
        <w:rPr>
          <w:rFonts w:ascii="Arial" w:eastAsia="等线" w:hAnsi="Arial" w:cs="Arial"/>
          <w:b/>
          <w:sz w:val="28"/>
        </w:rPr>
        <w:t>庭审全</w:t>
      </w:r>
      <w:proofErr w:type="gramEnd"/>
      <w:r>
        <w:rPr>
          <w:rFonts w:ascii="Arial" w:eastAsia="等线" w:hAnsi="Arial" w:cs="Arial"/>
          <w:b/>
          <w:sz w:val="28"/>
        </w:rPr>
        <w:t>流程留痕</w:t>
      </w:r>
      <w:bookmarkEnd w:id="21"/>
    </w:p>
    <w:p w14:paraId="1265719F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・音视频记录：全程录制云庭审音视频，同步生成庭审笔录，不可篡改、长期存档；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・操作日志：记录当事人、仲裁员登录、证据上传、签字、发言等</w:t>
      </w:r>
      <w:proofErr w:type="gramStart"/>
      <w:r>
        <w:rPr>
          <w:rFonts w:ascii="Arial" w:eastAsia="等线" w:hAnsi="Arial" w:cs="Arial"/>
        </w:rPr>
        <w:t>全操作</w:t>
      </w:r>
      <w:proofErr w:type="gramEnd"/>
      <w:r>
        <w:rPr>
          <w:rFonts w:ascii="Arial" w:eastAsia="等线" w:hAnsi="Arial" w:cs="Arial"/>
        </w:rPr>
        <w:t>行为，可追溯核验。</w:t>
      </w:r>
    </w:p>
    <w:p w14:paraId="58C48FAA" w14:textId="77777777" w:rsidR="00982561" w:rsidRDefault="0098256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7C861BA" w14:textId="5D3FC730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>模块六：仲裁工作上下联动</w:t>
      </w:r>
      <w:bookmarkEnd w:id="22"/>
    </w:p>
    <w:p w14:paraId="2D59BE70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2.6.1 </w:t>
      </w:r>
      <w:r>
        <w:rPr>
          <w:rFonts w:ascii="Arial" w:eastAsia="等线" w:hAnsi="Arial" w:cs="Arial"/>
          <w:b/>
          <w:sz w:val="28"/>
        </w:rPr>
        <w:t>数据上下贯通</w:t>
      </w:r>
      <w:bookmarkEnd w:id="23"/>
    </w:p>
    <w:p w14:paraId="66EBAC6C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・数据同步：打通市、区（县）各级仲裁机构数据，实现案件信息、调解仲裁结果、文书数据实时同步共享；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・案件协同：支持上级仲裁机构指导、督办下级案件，跨区域案件协同处理。</w:t>
      </w:r>
    </w:p>
    <w:p w14:paraId="7A428DFD" w14:textId="77777777" w:rsidR="00982561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2.6.2 </w:t>
      </w:r>
      <w:r>
        <w:rPr>
          <w:rFonts w:ascii="Arial" w:eastAsia="等线" w:hAnsi="Arial" w:cs="Arial"/>
          <w:b/>
          <w:sz w:val="28"/>
        </w:rPr>
        <w:t>业务联动管理</w:t>
      </w:r>
      <w:bookmarkEnd w:id="24"/>
    </w:p>
    <w:p w14:paraId="664E0C2F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・流程统一：规范全市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全区在线调解、云仲裁、云送达标准流程，实现业务一体化；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・效能监测：实时统计各级仲裁机构案件受理量、调解成功率、仲裁办结率、云庭审使用率，生成联动效能报表。</w:t>
      </w:r>
    </w:p>
    <w:p w14:paraId="5B3648DB" w14:textId="77777777" w:rsidR="00982561" w:rsidRDefault="00982561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C95D4F8" w14:textId="22F398D8" w:rsidR="00982561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>模块七：</w:t>
      </w:r>
      <w:bookmarkEnd w:id="25"/>
      <w:r w:rsidR="004671A5">
        <w:rPr>
          <w:rFonts w:ascii="Arial" w:eastAsia="等线" w:hAnsi="Arial" w:cs="Arial" w:hint="eastAsia"/>
          <w:b/>
          <w:sz w:val="30"/>
        </w:rPr>
        <w:t>系统管理</w:t>
      </w:r>
    </w:p>
    <w:p w14:paraId="2B181F03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・用户管理：</w:t>
      </w:r>
      <w:proofErr w:type="gramStart"/>
      <w:r>
        <w:rPr>
          <w:rFonts w:ascii="Arial" w:eastAsia="等线" w:hAnsi="Arial" w:cs="Arial"/>
        </w:rPr>
        <w:t>区分人社部门</w:t>
      </w:r>
      <w:proofErr w:type="gramEnd"/>
      <w:r>
        <w:rPr>
          <w:rFonts w:ascii="Arial" w:eastAsia="等线" w:hAnsi="Arial" w:cs="Arial"/>
        </w:rPr>
        <w:t>、仲裁机构、劳动者、用人单位、法律援助机构，分级设置操作权限；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・消息通知：通过站内信、短信、小程序推送案件进度、庭审通知、文书送达、预警信息；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・证据管理：电子证据在线上传、存储、核验、归档，支持加密存储、防篡改；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・数据导出打印：支持调解协议、仲裁文书、庭审笔录、监管报表导出、打印；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・日志追溯：全平台操作日志、庭审日志、维权记录自动留存，支持监管查询；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・多端适配：支持</w:t>
      </w:r>
      <w:r>
        <w:rPr>
          <w:rFonts w:ascii="Arial" w:eastAsia="等线" w:hAnsi="Arial" w:cs="Arial"/>
        </w:rPr>
        <w:t xml:space="preserve"> PC </w:t>
      </w:r>
      <w:r>
        <w:rPr>
          <w:rFonts w:ascii="Arial" w:eastAsia="等线" w:hAnsi="Arial" w:cs="Arial"/>
        </w:rPr>
        <w:t>端、移动端（小程序、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）登录办理，</w:t>
      </w:r>
      <w:proofErr w:type="gramStart"/>
      <w:r>
        <w:rPr>
          <w:rFonts w:ascii="Arial" w:eastAsia="等线" w:hAnsi="Arial" w:cs="Arial"/>
        </w:rPr>
        <w:t>全渠道</w:t>
      </w:r>
      <w:proofErr w:type="gramEnd"/>
      <w:r>
        <w:rPr>
          <w:rFonts w:ascii="Arial" w:eastAsia="等线" w:hAnsi="Arial" w:cs="Arial"/>
        </w:rPr>
        <w:t>数据同步。</w:t>
      </w:r>
    </w:p>
    <w:p w14:paraId="576A85AA" w14:textId="77777777" w:rsidR="00982561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三、技术应用专项说明</w:t>
      </w:r>
      <w:bookmarkEnd w:id="26"/>
    </w:p>
    <w:p w14:paraId="2C96A0DA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・电子签章与认证：对接权威电子认证服务，保障电子合同、调解协议、法律文书合法有效；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・视频通信技术：支撑</w:t>
      </w:r>
      <w:proofErr w:type="gramStart"/>
      <w:r>
        <w:rPr>
          <w:rFonts w:ascii="Arial" w:eastAsia="等线" w:hAnsi="Arial" w:cs="Arial"/>
        </w:rPr>
        <w:t>远程云</w:t>
      </w:r>
      <w:proofErr w:type="gramEnd"/>
      <w:r>
        <w:rPr>
          <w:rFonts w:ascii="Arial" w:eastAsia="等线" w:hAnsi="Arial" w:cs="Arial"/>
        </w:rPr>
        <w:t>庭审、在线</w:t>
      </w:r>
      <w:proofErr w:type="gramStart"/>
      <w:r>
        <w:rPr>
          <w:rFonts w:ascii="Arial" w:eastAsia="等线" w:hAnsi="Arial" w:cs="Arial"/>
        </w:rPr>
        <w:t>调解高清稳定</w:t>
      </w:r>
      <w:proofErr w:type="gramEnd"/>
      <w:r>
        <w:rPr>
          <w:rFonts w:ascii="Arial" w:eastAsia="等线" w:hAnsi="Arial" w:cs="Arial"/>
        </w:rPr>
        <w:t>运行，实现异地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隔空对话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・数据留痕与存证：全流程电子材料、操作行为、音视频记录固化存证，可溯源、不可篡改；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智能应用：实现欠薪隐患智能预警、仲裁申请材料智能校验、案件智能分流；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・数据互联互通：电子劳动合同、根治欠薪平台、调解仲裁平台数据打通，形成一体化服务能力。</w:t>
      </w:r>
    </w:p>
    <w:p w14:paraId="29A599B9" w14:textId="77777777" w:rsidR="00982561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四、原型设计适配说明</w:t>
      </w:r>
      <w:bookmarkEnd w:id="27"/>
    </w:p>
    <w:p w14:paraId="51070F78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・</w:t>
      </w:r>
      <w:proofErr w:type="gramStart"/>
      <w:r>
        <w:rPr>
          <w:rFonts w:ascii="Arial" w:eastAsia="等线" w:hAnsi="Arial" w:cs="Arial"/>
        </w:rPr>
        <w:t>明确全</w:t>
      </w:r>
      <w:proofErr w:type="gramEnd"/>
      <w:r>
        <w:rPr>
          <w:rFonts w:ascii="Arial" w:eastAsia="等线" w:hAnsi="Arial" w:cs="Arial"/>
        </w:rPr>
        <w:t>流程操作路径：申请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审核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调解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仲裁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云庭审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文书送达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归档，直接转化为原型页面与交互流程；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・区分五类用户操作端：</w:t>
      </w:r>
      <w:proofErr w:type="gramStart"/>
      <w:r>
        <w:rPr>
          <w:rFonts w:ascii="Arial" w:eastAsia="等线" w:hAnsi="Arial" w:cs="Arial"/>
        </w:rPr>
        <w:t>人社监管</w:t>
      </w:r>
      <w:proofErr w:type="gramEnd"/>
      <w:r>
        <w:rPr>
          <w:rFonts w:ascii="Arial" w:eastAsia="等线" w:hAnsi="Arial" w:cs="Arial"/>
        </w:rPr>
        <w:t>端、仲裁机构端、劳动者端、用人单位端、法律援助端，界面与权限精准匹配；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・云庭审、在线调解明确交互场景：视频窗口、证据上传区、笔录签字区、消息</w:t>
      </w:r>
      <w:proofErr w:type="gramStart"/>
      <w:r>
        <w:rPr>
          <w:rFonts w:ascii="Arial" w:eastAsia="等线" w:hAnsi="Arial" w:cs="Arial"/>
        </w:rPr>
        <w:t>提示区</w:t>
      </w:r>
      <w:proofErr w:type="gramEnd"/>
      <w:r>
        <w:rPr>
          <w:rFonts w:ascii="Arial" w:eastAsia="等线" w:hAnsi="Arial" w:cs="Arial"/>
        </w:rPr>
        <w:t>等原型细节可直接落地；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・数据展示、预警通知、文书送达明确样式，为原型设计提供直观依据；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・预留上下联动、功能扩展接口，适配后续业务迭代与系统升级。</w:t>
      </w:r>
    </w:p>
    <w:p w14:paraId="16E95074" w14:textId="77777777" w:rsidR="00982561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>五、附则</w:t>
      </w:r>
      <w:bookmarkEnd w:id="28"/>
    </w:p>
    <w:p w14:paraId="0FC02E29" w14:textId="77777777" w:rsidR="0098256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本功能需求为平台原型设计、开发核心依据，可根据政策调整、业务需求优化细化；</w:t>
      </w:r>
    </w:p>
    <w:p w14:paraId="5AB7A153" w14:textId="77777777" w:rsidR="0098256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平台功能严格遵循劳动人事争议调解仲裁法律法规，保障线上服务合法合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；</w:t>
      </w:r>
    </w:p>
    <w:p w14:paraId="51B4E377" w14:textId="77777777" w:rsidR="0098256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电子材料、庭审记录、法律文书具备同等法律效力，满足维权与监管需要。</w:t>
      </w:r>
    </w:p>
    <w:p w14:paraId="23871ECE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要不要我帮你把这份功能需求</w:t>
      </w:r>
      <w:r>
        <w:rPr>
          <w:rFonts w:ascii="Arial" w:eastAsia="等线" w:hAnsi="Arial" w:cs="Arial"/>
          <w:b/>
        </w:rPr>
        <w:t>整理成可直接交付开发的原型清单</w:t>
      </w:r>
      <w:r>
        <w:rPr>
          <w:rFonts w:ascii="Arial" w:eastAsia="等线" w:hAnsi="Arial" w:cs="Arial"/>
        </w:rPr>
        <w:t>？</w:t>
      </w:r>
    </w:p>
    <w:p w14:paraId="11B57EC2" w14:textId="77777777" w:rsidR="009825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98256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D6919" w14:textId="77777777" w:rsidR="00FC0D6D" w:rsidRDefault="00FC0D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74CCEA" w14:textId="77777777" w:rsidR="00FC0D6D" w:rsidRDefault="00FC0D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34A0E" w14:textId="77777777" w:rsidR="00FC0D6D" w:rsidRDefault="00FC0D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42F004" w14:textId="77777777" w:rsidR="00FC0D6D" w:rsidRDefault="00FC0D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67AB"/>
    <w:multiLevelType w:val="multilevel"/>
    <w:tmpl w:val="B060ED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7B24551"/>
    <w:multiLevelType w:val="multilevel"/>
    <w:tmpl w:val="06BEEB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7D86845"/>
    <w:multiLevelType w:val="multilevel"/>
    <w:tmpl w:val="CAD877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55427980">
    <w:abstractNumId w:val="1"/>
  </w:num>
  <w:num w:numId="2" w16cid:durableId="2136605771">
    <w:abstractNumId w:val="2"/>
  </w:num>
  <w:num w:numId="3" w16cid:durableId="167348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61"/>
    <w:rsid w:val="000D21C2"/>
    <w:rsid w:val="004671A5"/>
    <w:rsid w:val="00982561"/>
    <w:rsid w:val="00B26F90"/>
    <w:rsid w:val="00FC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68AC4"/>
  <w15:docId w15:val="{CBBFC9A5-427A-4A77-B8E5-845C3B52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6F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6F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6F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6F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PC</cp:lastModifiedBy>
  <cp:revision>3</cp:revision>
  <dcterms:created xsi:type="dcterms:W3CDTF">2026-05-08T01:45:00Z</dcterms:created>
  <dcterms:modified xsi:type="dcterms:W3CDTF">2026-05-08T01:54:00Z</dcterms:modified>
</cp:coreProperties>
</file>