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widowControl/>
      </w:pPr>
      <w:r>
        <w:t>关于投标人自行演示环境的最低要求</w:t>
      </w:r>
    </w:p>
    <w:p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textAlignment w:val="auto"/>
        <w:rPr>
          <w:i w:val="0"/>
          <w:color w:val="060A26"/>
        </w:rPr>
      </w:pPr>
      <w:r>
        <w:rPr>
          <w:i w:val="0"/>
          <w:color w:val="060A26"/>
        </w:rPr>
        <w:t>为保障概念验证（PoC）环节的公平、客观与可比性，所有投标人须在演示环节满足以下最低要求。未满足者，相关演示内容将视为无效。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</w:rPr>
      </w:pPr>
      <w:r>
        <w:t>演示内容一致性要求</w:t>
      </w:r>
    </w:p>
    <w:p>
      <w:pPr>
        <w:pStyle w:val="11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textAlignment w:val="auto"/>
      </w:pPr>
      <w:r>
        <w:t>.</w:t>
      </w:r>
      <w:r>
        <w:rPr>
          <w:i w:val="0"/>
          <w:color w:val="060A26"/>
        </w:rPr>
        <w:t>投标人必须严格围绕招标文件所附4个标准业务场景（场景一至场景四）进行演示；</w:t>
      </w:r>
    </w:p>
    <w:p>
      <w:pPr>
        <w:pStyle w:val="11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textAlignment w:val="auto"/>
      </w:pPr>
      <w:r>
        <w:t>.</w:t>
      </w:r>
      <w:r>
        <w:rPr>
          <w:i w:val="0"/>
          <w:color w:val="060A26"/>
        </w:rPr>
        <w:t>用户输入语句必须完全一致（不得修改、简化或预设上下文）</w:t>
      </w:r>
      <w:r>
        <w:rPr>
          <w:rFonts w:hint="eastAsia"/>
          <w:i w:val="0"/>
          <w:color w:val="060A26"/>
          <w:lang w:eastAsia="zh-CN"/>
        </w:rPr>
        <w:t>。</w:t>
      </w:r>
    </w:p>
    <w:p>
      <w:pPr>
        <w:pStyle w:val="11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textAlignment w:val="auto"/>
      </w:pPr>
      <w:r>
        <w:t>.</w:t>
      </w:r>
      <w:r>
        <w:rPr>
          <w:i w:val="0"/>
          <w:color w:val="060A26"/>
        </w:rPr>
        <w:t>演示须展示端到端完整流程：从用户自然语言输入→智能体理解→政策/课程/岗位匹配→结构化输出。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</w:rPr>
      </w:pPr>
      <w:r>
        <w:t>技术环境最低要求</w:t>
      </w:r>
    </w:p>
    <w:p>
      <w:pPr>
        <w:pStyle w:val="11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0" w:firstLineChars="0"/>
        <w:textAlignment w:val="auto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.运行环境：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可为本地部署、私有云或公有云环境，但须保证演示期间网络稳定、服务可用；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若因投标人网络中断、服务宕机、设备故障等原因导致演示失败，不接受重试，该场景得分为零。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/>
        <w:textAlignment w:val="auto"/>
      </w:pPr>
      <w:r>
        <w:t>.数据源限制：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智能体所依赖的政策库、课程库、岗位库、用户画像等数据，必须与招标文件附件中的基准测试数据集完全一致；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不得使用额外补充数据或虚构信息（如添加不存在的“电商运营入门班”）；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评委会有权要求投标人现场导出所用数据表进行核验。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/>
        <w:textAlignment w:val="auto"/>
      </w:pPr>
      <w:r>
        <w:t>.输出格式规范：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演示结果必须包含以下结构化字段（可在自然语言中嵌入，但需清晰可辨）：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引用的政策ID（如POLICY_A02）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推荐的课程编号（如COURSE_A05）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推荐的岗位ID（如JOB_A04）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关键条件判断结论（如“未提及带动就业，不符合补贴条件”）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</w:rPr>
      </w:pPr>
      <w:r>
        <w:t>演示形式与监督</w:t>
      </w:r>
    </w:p>
    <w:p>
      <w:pPr>
        <w:pStyle w:val="11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textAlignment w:val="auto"/>
      </w:pPr>
      <w:r>
        <w:t>.</w:t>
      </w:r>
      <w:r>
        <w:rPr>
          <w:i w:val="0"/>
          <w:color w:val="060A26"/>
        </w:rPr>
        <w:t>演示须通过实时屏幕+语音讲解方式进行，全程录像存档；</w:t>
      </w:r>
    </w:p>
    <w:p>
      <w:pPr>
        <w:pStyle w:val="11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textAlignment w:val="auto"/>
      </w:pPr>
      <w:r>
        <w:t>.</w:t>
      </w:r>
      <w:r>
        <w:rPr>
          <w:i w:val="0"/>
          <w:color w:val="060A26"/>
        </w:rPr>
        <w:t>投标人不得预先录制视频或使用脚本自动播放；</w:t>
      </w:r>
    </w:p>
    <w:p>
      <w:pPr>
        <w:pStyle w:val="11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textAlignment w:val="auto"/>
      </w:pPr>
      <w:r>
        <w:t>.</w:t>
      </w:r>
      <w:r>
        <w:rPr>
          <w:i w:val="0"/>
          <w:color w:val="060A26"/>
        </w:rPr>
        <w:t>评委会可随机追加1个变体问题（如“如果我是脱贫人口，还能申领什么补贴？”），测试泛化能力。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</w:rPr>
      </w:pPr>
      <w:r>
        <w:t>评分依据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准确性（60%）：政策条款引用正确、资格判断无误、课程/岗位匹配合理；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完整性（20%）：覆盖否定判断、肯定建议、主动引导；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afterLines="0"/>
        <w:ind w:left="0" w:leftChars="0" w:firstLine="480" w:firstLineChars="0"/>
        <w:textAlignment w:val="auto"/>
        <w:rPr>
          <w:rFonts w:hint="eastAsia" w:ascii="宋体" w:hAnsi="宋体" w:eastAsia="宋体" w:cs="宋体"/>
          <w:b w:val="0"/>
        </w:rPr>
      </w:pPr>
      <w:r>
        <w:rPr>
          <w:i w:val="0"/>
          <w:color w:val="060A26"/>
        </w:rPr>
        <w:t>真实性（20%）：现场实时响应，无预设答案或人工干预痕迹。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77F2CB1"/>
    <w:multiLevelType w:val="singleLevel"/>
    <w:tmpl w:val="B77F2CB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DCA3016C"/>
    <w:multiLevelType w:val="singleLevel"/>
    <w:tmpl w:val="DCA3016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1026F694"/>
    <w:multiLevelType w:val="singleLevel"/>
    <w:tmpl w:val="1026F69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2057F8"/>
    <w:rsid w:val="1A2057F8"/>
    <w:rsid w:val="31644691"/>
    <w:rsid w:val="4CF247D6"/>
    <w:rsid w:val="7A164E1B"/>
    <w:rsid w:val="E3D7D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794</Words>
  <Characters>829</Characters>
  <Lines>0</Lines>
  <Paragraphs>0</Paragraphs>
  <TotalTime>17</TotalTime>
  <ScaleCrop>false</ScaleCrop>
  <LinksUpToDate>false</LinksUpToDate>
  <CharactersWithSpaces>829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2026-01-26T22:03:00Z</dcterms:created>
  <dc:creator>王磊</dc:creator>
  <cp:lastModifiedBy>USER</cp:lastModifiedBy>
  <cp:lastPrinted>2026-01-27T08:59:00Z</cp:lastPrinted>
  <dcterms:modified xsi:type="dcterms:W3CDTF">2026-02-05T04:08:44Z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664E3795BF3449088D7D68157A60E588_11</vt:lpwstr>
  </property>
  <property fmtid="{D5CDD505-2E9C-101B-9397-08002B2CF9AE}" pid="4" name="KSOTemplateDocerSaveRecord">
    <vt:lpwstr>eyJoZGlkIjoiYmJiMzJmMDczMGU5NGJlZDQ3ZWJlNGY5NWE5YTY4M2MiLCJ1c2VySWQiOiI2MDc3MDA2NjkifQ==</vt:lpwstr>
  </property>
</Properties>
</file>