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numPr>
          <w:ilvl w:val="0"/>
          <w:numId w:val="1"/>
        </w:numPr>
        <w:tabs>
          <w:tab w:val="clear" w:pos="567"/>
        </w:tabs>
        <w:spacing w:before="0" w:line="360" w:lineRule="auto"/>
        <w:rPr>
          <w:rFonts w:hint="eastAsia" w:ascii="仿宋" w:hAnsi="仿宋" w:eastAsia="仿宋" w:cs="仿宋"/>
          <w:b/>
          <w:bCs/>
          <w:highlight w:val="none"/>
          <w:lang w:val="en-US" w:eastAsia="zh-CN"/>
        </w:rPr>
      </w:pPr>
      <w:r>
        <w:rPr>
          <w:rFonts w:hint="eastAsia" w:ascii="仿宋" w:hAnsi="仿宋" w:eastAsia="仿宋" w:cs="仿宋"/>
          <w:b/>
          <w:bCs/>
          <w:highlight w:val="none"/>
          <w:lang w:val="en-US" w:eastAsia="zh-CN"/>
        </w:rPr>
        <w:t>评审因素和标准</w:t>
      </w:r>
    </w:p>
    <w:tbl>
      <w:tblPr>
        <w:tblStyle w:val="4"/>
        <w:tblpPr w:leftFromText="180" w:rightFromText="180" w:vertAnchor="text" w:horzAnchor="page" w:tblpX="1512" w:tblpY="624"/>
        <w:tblOverlap w:val="never"/>
        <w:tblW w:w="88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24"/>
        <w:gridCol w:w="642"/>
        <w:gridCol w:w="70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trPr>
        <w:tc>
          <w:tcPr>
            <w:tcW w:w="8863" w:type="dxa"/>
            <w:gridSpan w:val="4"/>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color w:val="0000FF"/>
                <w:sz w:val="24"/>
                <w:szCs w:val="24"/>
                <w:highlight w:val="none"/>
              </w:rPr>
            </w:pPr>
            <w:r>
              <w:rPr>
                <w:rFonts w:hint="eastAsia" w:ascii="仿宋" w:hAnsi="仿宋" w:eastAsia="仿宋" w:cs="仿宋"/>
                <w:b/>
                <w:bCs/>
                <w:color w:val="0000FF"/>
                <w:sz w:val="24"/>
                <w:szCs w:val="24"/>
                <w:highlight w:val="none"/>
                <w:lang w:val="en-US" w:eastAsia="zh-CN"/>
              </w:rPr>
              <w:t>综合评分法（一标段）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rPr>
              <w:t>序号</w:t>
            </w:r>
          </w:p>
        </w:tc>
        <w:tc>
          <w:tcPr>
            <w:tcW w:w="624"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评审</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项目</w:t>
            </w:r>
          </w:p>
        </w:tc>
        <w:tc>
          <w:tcPr>
            <w:tcW w:w="64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rPr>
              <w:t>分值</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lang w:eastAsia="zh-CN"/>
              </w:rPr>
              <w:t>权重</w:t>
            </w:r>
          </w:p>
        </w:tc>
        <w:tc>
          <w:tcPr>
            <w:tcW w:w="7035"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rPr>
              <w:t>评分标准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rPr>
              <w:t>1</w:t>
            </w:r>
          </w:p>
        </w:tc>
        <w:tc>
          <w:tcPr>
            <w:tcW w:w="624" w:type="dxa"/>
            <w:vAlign w:val="center"/>
          </w:tcPr>
          <w:p>
            <w:pPr>
              <w:spacing w:line="240" w:lineRule="auto"/>
              <w:ind w:left="0" w:leftChars="0" w:firstLine="0" w:firstLineChars="0"/>
              <w:jc w:val="center"/>
              <w:rPr>
                <w:rFonts w:hint="eastAsia" w:ascii="仿宋" w:hAnsi="仿宋" w:eastAsia="仿宋" w:cs="仿宋"/>
                <w:color w:val="0000FF"/>
                <w:sz w:val="24"/>
                <w:szCs w:val="24"/>
                <w:highlight w:val="none"/>
                <w:lang w:eastAsia="zh-CN"/>
              </w:rPr>
            </w:pPr>
            <w:r>
              <w:rPr>
                <w:rFonts w:hint="eastAsia" w:ascii="仿宋" w:hAnsi="仿宋" w:eastAsia="仿宋" w:cs="仿宋"/>
                <w:color w:val="0000FF"/>
                <w:sz w:val="24"/>
                <w:szCs w:val="24"/>
                <w:highlight w:val="none"/>
              </w:rPr>
              <w:t>投标报价</w:t>
            </w:r>
          </w:p>
        </w:tc>
        <w:tc>
          <w:tcPr>
            <w:tcW w:w="642" w:type="dxa"/>
            <w:vAlign w:val="center"/>
          </w:tcPr>
          <w:p>
            <w:pPr>
              <w:spacing w:line="240" w:lineRule="auto"/>
              <w:ind w:left="0" w:leftChars="0" w:firstLine="0" w:firstLineChars="0"/>
              <w:jc w:val="center"/>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lang w:val="en-US" w:eastAsia="zh-CN"/>
              </w:rPr>
              <w:t>10</w:t>
            </w:r>
            <w:r>
              <w:rPr>
                <w:rFonts w:hint="eastAsia" w:ascii="仿宋" w:hAnsi="仿宋" w:eastAsia="仿宋" w:cs="仿宋"/>
                <w:color w:val="0000FF"/>
                <w:sz w:val="24"/>
                <w:szCs w:val="24"/>
                <w:highlight w:val="none"/>
              </w:rPr>
              <w:t>分</w:t>
            </w:r>
          </w:p>
        </w:tc>
        <w:tc>
          <w:tcPr>
            <w:tcW w:w="7035" w:type="dxa"/>
            <w:vAlign w:val="center"/>
          </w:tcPr>
          <w:p>
            <w:p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投标人的价格分统一按下列公式计算：投标报价得分=（评标基准价/投标报价）×10。评标基准价是指满足招标文件要求且投标价格最低的投标报价。除低于成本价的投标报价被拒绝外，最低报价得10分。(报价得分四舍五入保留2位小数）。</w:t>
            </w:r>
          </w:p>
          <w:p>
            <w:pPr>
              <w:spacing w:line="240" w:lineRule="auto"/>
              <w:jc w:val="left"/>
              <w:rPr>
                <w:rFonts w:hint="eastAsia" w:ascii="仿宋" w:hAnsi="仿宋" w:eastAsia="仿宋" w:cs="仿宋"/>
                <w:color w:val="0000FF"/>
                <w:sz w:val="24"/>
                <w:szCs w:val="24"/>
                <w:highlight w:val="none"/>
                <w:lang w:eastAsia="zh-CN"/>
              </w:rPr>
            </w:pPr>
            <w:r>
              <w:rPr>
                <w:rFonts w:hint="eastAsia" w:ascii="仿宋" w:hAnsi="仿宋" w:eastAsia="仿宋" w:cs="仿宋"/>
                <w:b/>
                <w:bCs/>
                <w:color w:val="0000FF"/>
                <w:sz w:val="24"/>
                <w:szCs w:val="24"/>
                <w:highlight w:val="none"/>
                <w:shd w:val="clear" w:color="auto" w:fill="auto"/>
                <w:lang w:val="en-US" w:eastAsia="zh-CN"/>
              </w:rPr>
              <w:t>要求：评标委员会认为投标人的报价明显低于其他通过符合性审查的投标人的报价，有可能影响质量或者不能诚信履约的，应当要求其在评标现场合理的时间内提供书面说明，必要时提交相关证明材料；投标人不能证明其报价合理性的，评标委员会有权将其视为无效投标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2"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2</w:t>
            </w:r>
          </w:p>
        </w:tc>
        <w:tc>
          <w:tcPr>
            <w:tcW w:w="624" w:type="dxa"/>
            <w:tcBorders>
              <w:right w:val="single" w:color="auto" w:sz="4" w:space="0"/>
            </w:tcBorders>
            <w:vAlign w:val="center"/>
          </w:tcPr>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sz w:val="24"/>
                <w:szCs w:val="24"/>
                <w:highlight w:val="none"/>
                <w:lang w:eastAsia="zh-CN"/>
              </w:rPr>
              <w:t>类似</w:t>
            </w:r>
            <w:r>
              <w:rPr>
                <w:rFonts w:hint="eastAsia" w:ascii="仿宋" w:hAnsi="仿宋" w:eastAsia="仿宋" w:cs="仿宋"/>
                <w:color w:val="0000FF"/>
                <w:sz w:val="24"/>
                <w:szCs w:val="24"/>
                <w:highlight w:val="none"/>
              </w:rPr>
              <w:t>业绩</w:t>
            </w:r>
          </w:p>
        </w:tc>
        <w:tc>
          <w:tcPr>
            <w:tcW w:w="642" w:type="dxa"/>
            <w:vAlign w:val="center"/>
          </w:tcPr>
          <w:p>
            <w:pPr>
              <w:spacing w:line="240" w:lineRule="auto"/>
              <w:ind w:left="0" w:leftChars="0" w:firstLine="0" w:firstLineChars="0"/>
              <w:jc w:val="center"/>
              <w:rPr>
                <w:rFonts w:hint="default" w:ascii="仿宋" w:hAnsi="仿宋" w:eastAsia="仿宋" w:cs="仿宋"/>
                <w:color w:val="0000FF"/>
                <w:kern w:val="2"/>
                <w:sz w:val="24"/>
                <w:szCs w:val="24"/>
                <w:highlight w:val="none"/>
                <w:lang w:val="en-US" w:eastAsia="zh-CN" w:bidi="ar-SA"/>
              </w:rPr>
            </w:pPr>
            <w:r>
              <w:rPr>
                <w:rFonts w:hint="eastAsia" w:ascii="仿宋" w:hAnsi="仿宋" w:eastAsia="仿宋" w:cs="仿宋"/>
                <w:color w:val="0000FF"/>
                <w:sz w:val="24"/>
                <w:szCs w:val="24"/>
                <w:highlight w:val="none"/>
                <w:lang w:val="en-US" w:eastAsia="zh-CN"/>
              </w:rPr>
              <w:t>5</w:t>
            </w:r>
            <w:r>
              <w:rPr>
                <w:rFonts w:hint="eastAsia" w:ascii="仿宋" w:hAnsi="仿宋" w:eastAsia="仿宋" w:cs="仿宋"/>
                <w:color w:val="0000FF"/>
                <w:sz w:val="24"/>
                <w:szCs w:val="24"/>
                <w:highlight w:val="none"/>
              </w:rPr>
              <w:t>分</w:t>
            </w:r>
          </w:p>
        </w:tc>
        <w:tc>
          <w:tcPr>
            <w:tcW w:w="7035" w:type="dxa"/>
            <w:vAlign w:val="center"/>
          </w:tcPr>
          <w:p>
            <w:pPr>
              <w:spacing w:line="240" w:lineRule="auto"/>
              <w:jc w:val="left"/>
              <w:rPr>
                <w:rFonts w:hint="eastAsia" w:ascii="仿宋" w:hAnsi="仿宋" w:eastAsia="仿宋" w:cs="仿宋"/>
                <w:color w:val="0000FF"/>
                <w:sz w:val="24"/>
                <w:szCs w:val="24"/>
                <w:highlight w:val="none"/>
                <w:lang w:eastAsia="zh-CN"/>
              </w:rPr>
            </w:pPr>
            <w:r>
              <w:rPr>
                <w:rFonts w:hint="eastAsia" w:ascii="仿宋" w:hAnsi="仿宋" w:eastAsia="仿宋" w:cs="仿宋"/>
                <w:color w:val="0000FF"/>
                <w:sz w:val="24"/>
                <w:szCs w:val="24"/>
                <w:highlight w:val="none"/>
                <w:lang w:eastAsia="zh-CN"/>
              </w:rPr>
              <w:t>提供</w:t>
            </w:r>
            <w:r>
              <w:rPr>
                <w:rFonts w:hint="eastAsia" w:ascii="仿宋" w:hAnsi="仿宋" w:eastAsia="仿宋" w:cs="仿宋"/>
                <w:color w:val="0000FF"/>
                <w:sz w:val="24"/>
                <w:szCs w:val="24"/>
                <w:highlight w:val="none"/>
              </w:rPr>
              <w:t>20</w:t>
            </w:r>
            <w:r>
              <w:rPr>
                <w:rFonts w:hint="eastAsia" w:ascii="仿宋" w:hAnsi="仿宋" w:eastAsia="仿宋" w:cs="仿宋"/>
                <w:color w:val="0000FF"/>
                <w:sz w:val="24"/>
                <w:szCs w:val="24"/>
                <w:highlight w:val="none"/>
                <w:lang w:val="en-US" w:eastAsia="zh-CN"/>
              </w:rPr>
              <w:t>2</w:t>
            </w:r>
            <w:r>
              <w:rPr>
                <w:rFonts w:hint="eastAsia" w:ascii="仿宋" w:hAnsi="仿宋" w:cs="仿宋"/>
                <w:color w:val="0000FF"/>
                <w:sz w:val="24"/>
                <w:szCs w:val="24"/>
                <w:highlight w:val="none"/>
                <w:lang w:val="en-US" w:eastAsia="zh-CN"/>
              </w:rPr>
              <w:t>3年1月</w:t>
            </w:r>
            <w:r>
              <w:rPr>
                <w:rFonts w:hint="eastAsia" w:ascii="仿宋" w:hAnsi="仿宋" w:eastAsia="仿宋" w:cs="仿宋"/>
                <w:color w:val="0000FF"/>
                <w:sz w:val="24"/>
                <w:szCs w:val="24"/>
                <w:highlight w:val="none"/>
              </w:rPr>
              <w:t>至</w:t>
            </w:r>
            <w:r>
              <w:rPr>
                <w:rFonts w:hint="eastAsia" w:ascii="仿宋" w:hAnsi="仿宋" w:eastAsia="仿宋" w:cs="仿宋"/>
                <w:color w:val="0000FF"/>
                <w:sz w:val="24"/>
                <w:szCs w:val="24"/>
                <w:highlight w:val="none"/>
                <w:lang w:eastAsia="zh-CN"/>
              </w:rPr>
              <w:t>发布公告之日</w:t>
            </w:r>
            <w:r>
              <w:rPr>
                <w:rFonts w:hint="eastAsia" w:ascii="仿宋" w:hAnsi="仿宋" w:eastAsia="仿宋" w:cs="仿宋"/>
                <w:color w:val="0000FF"/>
                <w:sz w:val="24"/>
                <w:szCs w:val="24"/>
                <w:highlight w:val="none"/>
              </w:rPr>
              <w:t>的类似业绩（以合同签订日期</w:t>
            </w:r>
            <w:r>
              <w:rPr>
                <w:rFonts w:hint="eastAsia" w:ascii="仿宋" w:hAnsi="仿宋" w:eastAsia="仿宋" w:cs="仿宋"/>
                <w:color w:val="0000FF"/>
                <w:sz w:val="24"/>
                <w:szCs w:val="24"/>
                <w:highlight w:val="none"/>
                <w:lang w:val="en-US" w:eastAsia="zh-CN"/>
              </w:rPr>
              <w:t>或</w:t>
            </w:r>
            <w:r>
              <w:rPr>
                <w:rFonts w:hint="eastAsia" w:ascii="仿宋" w:hAnsi="仿宋" w:eastAsia="仿宋" w:cs="仿宋"/>
                <w:color w:val="0000FF"/>
                <w:sz w:val="24"/>
                <w:szCs w:val="24"/>
                <w:highlight w:val="none"/>
                <w:lang w:eastAsia="zh-CN"/>
              </w:rPr>
              <w:t>中标（成交）通知书的落款日期</w:t>
            </w:r>
            <w:r>
              <w:rPr>
                <w:rFonts w:hint="eastAsia" w:ascii="仿宋" w:hAnsi="仿宋" w:eastAsia="仿宋" w:cs="仿宋"/>
                <w:color w:val="0000FF"/>
                <w:sz w:val="24"/>
                <w:szCs w:val="24"/>
                <w:highlight w:val="none"/>
              </w:rPr>
              <w:t>为准），</w:t>
            </w:r>
            <w:r>
              <w:rPr>
                <w:rFonts w:hint="eastAsia" w:ascii="仿宋" w:hAnsi="仿宋" w:eastAsia="仿宋" w:cs="仿宋"/>
                <w:color w:val="0000FF"/>
                <w:sz w:val="24"/>
                <w:szCs w:val="24"/>
                <w:highlight w:val="none"/>
                <w:lang w:eastAsia="zh-CN"/>
              </w:rPr>
              <w:t>每提供一项得</w:t>
            </w:r>
            <w:r>
              <w:rPr>
                <w:rFonts w:hint="eastAsia" w:ascii="仿宋" w:hAnsi="仿宋" w:eastAsia="仿宋" w:cs="仿宋"/>
                <w:color w:val="0000FF"/>
                <w:sz w:val="24"/>
                <w:szCs w:val="24"/>
                <w:highlight w:val="none"/>
                <w:lang w:val="en-US" w:eastAsia="zh-CN"/>
              </w:rPr>
              <w:t>1</w:t>
            </w:r>
            <w:r>
              <w:rPr>
                <w:rFonts w:hint="eastAsia" w:ascii="仿宋" w:hAnsi="仿宋" w:eastAsia="仿宋" w:cs="仿宋"/>
                <w:color w:val="0000FF"/>
                <w:sz w:val="24"/>
                <w:szCs w:val="24"/>
                <w:highlight w:val="none"/>
                <w:lang w:eastAsia="zh-CN"/>
              </w:rPr>
              <w:t>分，满分</w:t>
            </w:r>
            <w:r>
              <w:rPr>
                <w:rFonts w:hint="eastAsia" w:ascii="仿宋" w:hAnsi="仿宋" w:eastAsia="仿宋" w:cs="仿宋"/>
                <w:color w:val="0000FF"/>
                <w:sz w:val="24"/>
                <w:szCs w:val="24"/>
                <w:highlight w:val="none"/>
                <w:lang w:val="en-US" w:eastAsia="zh-CN"/>
              </w:rPr>
              <w:t>5</w:t>
            </w:r>
            <w:r>
              <w:rPr>
                <w:rFonts w:hint="eastAsia" w:ascii="仿宋" w:hAnsi="仿宋" w:eastAsia="仿宋" w:cs="仿宋"/>
                <w:color w:val="0000FF"/>
                <w:sz w:val="24"/>
                <w:szCs w:val="24"/>
                <w:highlight w:val="none"/>
                <w:lang w:eastAsia="zh-CN"/>
              </w:rPr>
              <w:t>分。</w:t>
            </w:r>
          </w:p>
          <w:p>
            <w:pPr>
              <w:spacing w:line="240" w:lineRule="auto"/>
              <w:jc w:val="left"/>
              <w:rPr>
                <w:rFonts w:hint="eastAsia" w:ascii="仿宋" w:hAnsi="仿宋" w:eastAsia="仿宋" w:cs="仿宋"/>
                <w:b/>
                <w:bCs/>
                <w:color w:val="0000FF"/>
                <w:sz w:val="24"/>
                <w:szCs w:val="24"/>
                <w:highlight w:val="none"/>
                <w:lang w:val="en-US" w:eastAsia="zh-CN"/>
              </w:rPr>
            </w:pPr>
            <w:r>
              <w:rPr>
                <w:rFonts w:hint="eastAsia" w:ascii="仿宋" w:hAnsi="仿宋" w:eastAsia="仿宋" w:cs="仿宋"/>
                <w:b/>
                <w:bCs/>
                <w:color w:val="0000FF"/>
                <w:sz w:val="24"/>
                <w:szCs w:val="24"/>
                <w:highlight w:val="none"/>
                <w:shd w:val="clear" w:color="auto" w:fill="auto"/>
                <w:lang w:val="en-US" w:eastAsia="zh-CN"/>
              </w:rPr>
              <w:t>要求：</w:t>
            </w:r>
            <w:r>
              <w:rPr>
                <w:rFonts w:hint="eastAsia" w:ascii="仿宋" w:hAnsi="仿宋" w:eastAsia="仿宋" w:cs="仿宋"/>
                <w:b/>
                <w:bCs/>
                <w:color w:val="0000FF"/>
                <w:sz w:val="24"/>
                <w:szCs w:val="24"/>
                <w:highlight w:val="none"/>
              </w:rPr>
              <w:t>投标人需提供业绩的合同</w:t>
            </w:r>
            <w:r>
              <w:rPr>
                <w:rFonts w:hint="eastAsia" w:ascii="仿宋" w:hAnsi="仿宋" w:eastAsia="仿宋" w:cs="仿宋"/>
                <w:b/>
                <w:bCs/>
                <w:color w:val="0000FF"/>
                <w:sz w:val="24"/>
                <w:szCs w:val="24"/>
                <w:highlight w:val="none"/>
                <w:lang w:eastAsia="zh-CN"/>
              </w:rPr>
              <w:t>（</w:t>
            </w:r>
            <w:r>
              <w:rPr>
                <w:rFonts w:hint="eastAsia" w:ascii="仿宋" w:hAnsi="仿宋" w:eastAsia="仿宋" w:cs="仿宋"/>
                <w:b/>
                <w:bCs/>
                <w:color w:val="0000FF"/>
                <w:sz w:val="24"/>
                <w:szCs w:val="24"/>
                <w:highlight w:val="none"/>
              </w:rPr>
              <w:t>合同必须包括与最终用户签订的合同首页、合同服务内容页、签字盖章页</w:t>
            </w:r>
            <w:r>
              <w:rPr>
                <w:rFonts w:hint="eastAsia" w:ascii="仿宋" w:hAnsi="仿宋" w:eastAsia="仿宋" w:cs="仿宋"/>
                <w:b/>
                <w:bCs/>
                <w:color w:val="0000FF"/>
                <w:sz w:val="24"/>
                <w:szCs w:val="24"/>
                <w:highlight w:val="none"/>
                <w:lang w:eastAsia="zh-CN"/>
              </w:rPr>
              <w:t>）</w:t>
            </w:r>
            <w:r>
              <w:rPr>
                <w:rFonts w:hint="eastAsia" w:ascii="仿宋" w:hAnsi="仿宋" w:eastAsia="仿宋" w:cs="仿宋"/>
                <w:b/>
                <w:bCs/>
                <w:color w:val="0000FF"/>
                <w:sz w:val="24"/>
                <w:szCs w:val="24"/>
                <w:highlight w:val="none"/>
              </w:rPr>
              <w:t>或中标（成交）通知书的</w:t>
            </w:r>
            <w:r>
              <w:rPr>
                <w:rFonts w:hint="eastAsia" w:ascii="仿宋" w:hAnsi="仿宋" w:eastAsia="仿宋" w:cs="仿宋"/>
                <w:b/>
                <w:bCs/>
                <w:color w:val="0000FF"/>
                <w:sz w:val="24"/>
                <w:szCs w:val="24"/>
                <w:highlight w:val="none"/>
                <w:lang w:val="en-US" w:eastAsia="zh-CN"/>
              </w:rPr>
              <w:t>原件的扫描件并加盖公章</w:t>
            </w:r>
            <w:r>
              <w:rPr>
                <w:rFonts w:hint="eastAsia" w:ascii="仿宋" w:hAnsi="仿宋" w:eastAsia="仿宋" w:cs="仿宋"/>
                <w:b/>
                <w:bCs/>
                <w:color w:val="0000FF"/>
                <w:sz w:val="24"/>
                <w:szCs w:val="24"/>
                <w:highlight w:val="none"/>
              </w:rPr>
              <w:t>，并放置在投标文件相应位置，需保证所提供的资料完整并清晰可辨。如出现模糊无法辨认的情况，评委有权视其为不合格资料，未提供或未按要求提供均不得分</w:t>
            </w:r>
            <w:r>
              <w:rPr>
                <w:rFonts w:hint="eastAsia" w:ascii="仿宋" w:hAnsi="仿宋" w:eastAsia="仿宋" w:cs="仿宋"/>
                <w:b/>
                <w:bCs/>
                <w:color w:val="0000FF"/>
                <w:sz w:val="24"/>
                <w:szCs w:val="24"/>
                <w:highlight w:val="none"/>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2"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3</w:t>
            </w:r>
          </w:p>
        </w:tc>
        <w:tc>
          <w:tcPr>
            <w:tcW w:w="624" w:type="dxa"/>
            <w:tcBorders>
              <w:right w:val="single" w:color="auto" w:sz="4" w:space="0"/>
            </w:tcBorders>
            <w:vAlign w:val="center"/>
          </w:tcPr>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履约能力</w:t>
            </w:r>
          </w:p>
        </w:tc>
        <w:tc>
          <w:tcPr>
            <w:tcW w:w="642" w:type="dxa"/>
            <w:vAlign w:val="center"/>
          </w:tcPr>
          <w:p>
            <w:pPr>
              <w:spacing w:line="240" w:lineRule="auto"/>
              <w:ind w:left="0" w:leftChars="0" w:firstLine="0" w:firstLineChars="0"/>
              <w:jc w:val="center"/>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7分</w:t>
            </w:r>
          </w:p>
        </w:tc>
        <w:tc>
          <w:tcPr>
            <w:tcW w:w="7035" w:type="dxa"/>
            <w:vAlign w:val="center"/>
          </w:tcPr>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kern w:val="2"/>
                <w:sz w:val="24"/>
                <w:szCs w:val="24"/>
                <w:highlight w:val="none"/>
                <w:lang w:val="en-US" w:eastAsia="zh-CN" w:bidi="ar-SA"/>
              </w:rPr>
              <w:t>1.投标人具有ISO27001信息安全管理体系认证证书，得2分；</w:t>
            </w:r>
          </w:p>
          <w:p>
            <w:pPr>
              <w:spacing w:line="240" w:lineRule="auto"/>
              <w:jc w:val="left"/>
              <w:rPr>
                <w:rFonts w:hint="default" w:ascii="仿宋" w:hAnsi="仿宋" w:eastAsia="仿宋" w:cs="仿宋"/>
                <w:b w:val="0"/>
                <w:bCs w:val="0"/>
                <w:color w:val="0000FF"/>
                <w:sz w:val="24"/>
                <w:szCs w:val="24"/>
                <w:highlight w:val="none"/>
                <w:shd w:val="clear" w:color="auto" w:fill="auto"/>
                <w:lang w:val="en-US" w:eastAsia="zh-CN"/>
              </w:rPr>
            </w:pPr>
            <w:r>
              <w:rPr>
                <w:rFonts w:hint="eastAsia" w:ascii="仿宋" w:hAnsi="仿宋" w:eastAsia="仿宋" w:cs="仿宋"/>
                <w:b w:val="0"/>
                <w:bCs w:val="0"/>
                <w:color w:val="0000FF"/>
                <w:sz w:val="24"/>
                <w:szCs w:val="24"/>
                <w:highlight w:val="none"/>
                <w:shd w:val="clear" w:color="auto" w:fill="auto"/>
                <w:lang w:val="en-US" w:eastAsia="zh-CN"/>
              </w:rPr>
              <w:t>2.</w:t>
            </w:r>
            <w:r>
              <w:rPr>
                <w:rFonts w:hint="eastAsia" w:ascii="仿宋" w:hAnsi="仿宋" w:eastAsia="仿宋" w:cs="仿宋"/>
                <w:color w:val="0000FF"/>
                <w:kern w:val="2"/>
                <w:sz w:val="24"/>
                <w:szCs w:val="24"/>
                <w:highlight w:val="none"/>
                <w:lang w:val="en-US" w:eastAsia="zh-CN" w:bidi="ar-SA"/>
              </w:rPr>
              <w:t>投标人具有ISO9001质量管理体系认证证书，得2分；</w:t>
            </w:r>
          </w:p>
          <w:p>
            <w:pPr>
              <w:spacing w:line="240" w:lineRule="auto"/>
              <w:jc w:val="left"/>
              <w:rPr>
                <w:rFonts w:hint="eastAsia" w:ascii="仿宋" w:hAnsi="仿宋" w:eastAsia="仿宋" w:cs="仿宋"/>
                <w:b w:val="0"/>
                <w:bCs w:val="0"/>
                <w:color w:val="0000FF"/>
                <w:sz w:val="24"/>
                <w:szCs w:val="24"/>
                <w:highlight w:val="none"/>
                <w:shd w:val="clear" w:color="auto" w:fill="auto"/>
                <w:lang w:val="en-US" w:eastAsia="zh-CN"/>
              </w:rPr>
            </w:pPr>
            <w:r>
              <w:rPr>
                <w:rFonts w:hint="eastAsia" w:ascii="仿宋" w:hAnsi="仿宋" w:eastAsia="仿宋" w:cs="仿宋"/>
                <w:b w:val="0"/>
                <w:bCs w:val="0"/>
                <w:color w:val="0000FF"/>
                <w:sz w:val="24"/>
                <w:szCs w:val="24"/>
                <w:highlight w:val="none"/>
                <w:shd w:val="clear" w:color="auto" w:fill="auto"/>
                <w:lang w:val="en-US" w:eastAsia="zh-CN"/>
              </w:rPr>
              <w:t>3.投标人具有CCRC信息安全服务资质证书（软件安全开发或信息系统安全运维）或数据安全管理认证（DSMC）证书，得3分。</w:t>
            </w:r>
          </w:p>
          <w:p>
            <w:pPr>
              <w:spacing w:line="240" w:lineRule="auto"/>
              <w:jc w:val="left"/>
              <w:rPr>
                <w:rFonts w:hint="eastAsia" w:ascii="仿宋" w:hAnsi="仿宋" w:eastAsia="仿宋" w:cs="仿宋"/>
                <w:b/>
                <w:bCs/>
                <w:color w:val="0000FF"/>
                <w:sz w:val="24"/>
                <w:szCs w:val="24"/>
                <w:highlight w:val="none"/>
                <w:shd w:val="clear" w:color="auto" w:fill="auto"/>
                <w:lang w:val="en-US" w:eastAsia="zh-CN"/>
              </w:rPr>
            </w:pPr>
            <w:r>
              <w:rPr>
                <w:rFonts w:hint="eastAsia" w:ascii="仿宋" w:hAnsi="仿宋" w:eastAsia="仿宋" w:cs="仿宋"/>
                <w:b/>
                <w:bCs/>
                <w:color w:val="0000FF"/>
                <w:sz w:val="24"/>
                <w:szCs w:val="24"/>
                <w:highlight w:val="none"/>
                <w:lang w:val="en-US" w:eastAsia="zh-CN"/>
              </w:rPr>
              <w:t>要求：投标人需提供在有效期内证书或证明材料的扫描件并加盖公章，放置在投标文件相应位置，需保证所扫描的资料完整并清晰可辨。如出现模糊无法辨认的情况，评委有权视其为不合格资料，未提供不得分。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4</w:t>
            </w:r>
          </w:p>
        </w:tc>
        <w:tc>
          <w:tcPr>
            <w:tcW w:w="624" w:type="dxa"/>
            <w:tcBorders>
              <w:right w:val="single" w:color="auto" w:sz="4" w:space="0"/>
            </w:tcBorders>
            <w:vAlign w:val="center"/>
          </w:tcPr>
          <w:p>
            <w:pPr>
              <w:spacing w:line="240" w:lineRule="auto"/>
              <w:ind w:left="0" w:leftChars="0" w:firstLine="0" w:firstLineChars="0"/>
              <w:jc w:val="center"/>
              <w:rPr>
                <w:rFonts w:hint="eastAsia" w:ascii="仿宋" w:hAnsi="仿宋" w:eastAsia="仿宋" w:cs="仿宋"/>
                <w:color w:val="0000FF"/>
                <w:sz w:val="24"/>
                <w:szCs w:val="24"/>
                <w:highlight w:val="none"/>
                <w:lang w:eastAsia="zh-CN"/>
              </w:rPr>
            </w:pPr>
            <w:r>
              <w:rPr>
                <w:rFonts w:hint="eastAsia" w:ascii="仿宋" w:hAnsi="仿宋" w:eastAsia="仿宋" w:cs="仿宋"/>
                <w:color w:val="0000FF"/>
                <w:kern w:val="2"/>
                <w:sz w:val="24"/>
                <w:szCs w:val="24"/>
                <w:highlight w:val="none"/>
                <w:lang w:val="en-US" w:eastAsia="zh-CN" w:bidi="ar-SA"/>
              </w:rPr>
              <w:t>项目团队</w:t>
            </w:r>
          </w:p>
        </w:tc>
        <w:tc>
          <w:tcPr>
            <w:tcW w:w="642" w:type="dxa"/>
            <w:vAlign w:val="center"/>
          </w:tcPr>
          <w:p>
            <w:pPr>
              <w:numPr>
                <w:ilvl w:val="0"/>
                <w:numId w:val="0"/>
              </w:numPr>
              <w:spacing w:line="240" w:lineRule="auto"/>
              <w:jc w:val="center"/>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17分</w:t>
            </w:r>
          </w:p>
        </w:tc>
        <w:tc>
          <w:tcPr>
            <w:tcW w:w="7035" w:type="dxa"/>
            <w:vAlign w:val="center"/>
          </w:tcPr>
          <w:p>
            <w:pPr>
              <w:numPr>
                <w:ilvl w:val="0"/>
                <w:numId w:val="0"/>
              </w:numPr>
              <w:spacing w:line="240" w:lineRule="auto"/>
              <w:jc w:val="left"/>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b/>
                <w:bCs/>
                <w:color w:val="0000FF"/>
                <w:kern w:val="2"/>
                <w:sz w:val="24"/>
                <w:szCs w:val="24"/>
                <w:highlight w:val="none"/>
                <w:lang w:val="en-US" w:eastAsia="zh-CN" w:bidi="ar-SA"/>
              </w:rPr>
              <w:t>1.项目经理（3分）：</w:t>
            </w:r>
          </w:p>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拟配备的项目经理</w:t>
            </w:r>
            <w:r>
              <w:rPr>
                <w:rFonts w:hint="eastAsia" w:ascii="仿宋" w:hAnsi="仿宋" w:eastAsia="仿宋" w:cs="仿宋"/>
                <w:color w:val="0000FF"/>
                <w:kern w:val="2"/>
                <w:sz w:val="24"/>
                <w:szCs w:val="24"/>
                <w:highlight w:val="none"/>
                <w:lang w:val="en-US" w:eastAsia="zh-CN" w:bidi="ar-SA"/>
              </w:rPr>
              <w:t>应具备系统研发管理经验。项目经理具备</w:t>
            </w:r>
            <w:r>
              <w:rPr>
                <w:rFonts w:hint="eastAsia" w:ascii="仿宋" w:hAnsi="仿宋" w:eastAsia="仿宋" w:cs="仿宋"/>
                <w:color w:val="0000FF"/>
                <w:sz w:val="24"/>
                <w:szCs w:val="24"/>
                <w:highlight w:val="none"/>
                <w:lang w:val="en-US" w:eastAsia="zh-CN"/>
              </w:rPr>
              <w:t>国家相关部门颁发的：信息系统项目管理师证书得2分，</w:t>
            </w:r>
            <w:r>
              <w:rPr>
                <w:rFonts w:hint="default" w:ascii="仿宋" w:hAnsi="仿宋" w:eastAsia="仿宋" w:cs="仿宋"/>
                <w:color w:val="0000FF"/>
                <w:sz w:val="24"/>
                <w:szCs w:val="24"/>
                <w:highlight w:val="none"/>
                <w:lang w:val="en-US" w:eastAsia="zh-CN"/>
              </w:rPr>
              <w:t>提供项目经理近三年内（自投标截止时间起向前推算）作为项目经理主导过至少1个类似项目的证明。证明须包含合同关键页（含签字盖章页、项目内容页）及验收报告</w:t>
            </w:r>
            <w:r>
              <w:rPr>
                <w:rFonts w:hint="eastAsia" w:ascii="仿宋" w:hAnsi="仿宋" w:eastAsia="仿宋" w:cs="仿宋"/>
                <w:color w:val="0000FF"/>
                <w:sz w:val="24"/>
                <w:szCs w:val="24"/>
                <w:highlight w:val="none"/>
                <w:lang w:val="en-US" w:eastAsia="zh-CN"/>
              </w:rPr>
              <w:t>，加1分，满分3分，未提供不得分。</w:t>
            </w:r>
          </w:p>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2.技术负责人（3分）：</w:t>
            </w:r>
          </w:p>
          <w:p>
            <w:pPr>
              <w:numPr>
                <w:ilvl w:val="0"/>
                <w:numId w:val="0"/>
              </w:numPr>
              <w:spacing w:line="240" w:lineRule="auto"/>
              <w:jc w:val="left"/>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拟配备的技术负责人应具备熟练的系统研发技术能力，技术负责人具备国家相关部门颁发的：系统架构设计师或系统分析师，得2分，提供技术负责人近三年内作为技术负责人或核心架构师参与至少1个“类似项目”的证明。证明须包含合同关键页（含签字盖章页、项目内容页）及验收报告，加1分，满分3分，未提供不得分。</w:t>
            </w:r>
          </w:p>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3.团队人员（除项目经理和技术负责人外）（9分）：</w:t>
            </w:r>
          </w:p>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①（3分）核心技术团队成员应</w:t>
            </w:r>
            <w:r>
              <w:rPr>
                <w:rFonts w:hint="eastAsia" w:ascii="仿宋" w:hAnsi="仿宋" w:eastAsia="仿宋" w:cs="仿宋"/>
                <w:color w:val="0000FF"/>
                <w:kern w:val="2"/>
                <w:sz w:val="24"/>
                <w:szCs w:val="24"/>
                <w:highlight w:val="none"/>
                <w:lang w:val="en-US" w:eastAsia="zh-CN" w:bidi="ar-SA"/>
              </w:rPr>
              <w:t>具备</w:t>
            </w:r>
            <w:r>
              <w:rPr>
                <w:rFonts w:hint="eastAsia" w:ascii="仿宋" w:hAnsi="仿宋" w:eastAsia="仿宋" w:cs="仿宋"/>
                <w:color w:val="0000FF"/>
                <w:sz w:val="24"/>
                <w:szCs w:val="24"/>
                <w:highlight w:val="none"/>
                <w:lang w:val="en-US" w:eastAsia="zh-CN"/>
              </w:rPr>
              <w:t>类似项目实施经验，提供团队成员中不少于5人的类似项目经验证明材料（需提供项目合同关键页、个人在项目中的职责说明等），满足得3分，不满足不得分。</w:t>
            </w:r>
          </w:p>
          <w:p>
            <w:pPr>
              <w:numPr>
                <w:ilvl w:val="0"/>
                <w:numId w:val="0"/>
              </w:numPr>
              <w:spacing w:line="240" w:lineRule="auto"/>
              <w:jc w:val="left"/>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②（1分）团队成员中具备注册信息安全专业人员（CISP）或信息安全保障人员（CISAW）证书，得1分；</w:t>
            </w:r>
          </w:p>
          <w:p>
            <w:pPr>
              <w:numPr>
                <w:ilvl w:val="0"/>
                <w:numId w:val="0"/>
              </w:numPr>
              <w:spacing w:line="240" w:lineRule="auto"/>
              <w:jc w:val="left"/>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③（5分）团队成员中具备国家相关部门颁发的：人工智能、数据库、网络工程、软件开发、系统架构等相关专业技术证书。以上种类，每提供一证得1分，同一人持有多证不重复计分，多人具备同一类别证书只得1分，本项最高得5分。</w:t>
            </w:r>
          </w:p>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4.驻场人员（2分）：</w:t>
            </w:r>
          </w:p>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为确保项目实施，投标人需承诺投入充足且稳定的现场团队。需提供详细的《项目人员驻场方案》及《驻场人员承诺书》，明确承诺投入本项目的常驻现场人员不少于12人（驻场人员须包含项目经理及技术负责人），并提供人员花名册（含姓名、拟任岗位、专业资质）。同时，承诺中标后未经采购人同意不得随意更换驻场人员，如需更换，应提前获得采购人书面同意，且替补人员资质不得低于原承诺人员。</w:t>
            </w:r>
          </w:p>
          <w:p>
            <w:pPr>
              <w:numPr>
                <w:ilvl w:val="0"/>
                <w:numId w:val="0"/>
              </w:numPr>
              <w:spacing w:line="240" w:lineRule="auto"/>
              <w:jc w:val="left"/>
              <w:rPr>
                <w:rFonts w:hint="eastAsia" w:ascii="仿宋" w:hAnsi="仿宋" w:eastAsia="仿宋" w:cs="仿宋"/>
                <w:b/>
                <w:bCs/>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注：①投标文件中须提供以上1/2/3评审项所要求人员近3个月投标单位为其缴纳社保的缴费凭证或劳务合同；</w:t>
            </w:r>
          </w:p>
          <w:p>
            <w:pPr>
              <w:numPr>
                <w:ilvl w:val="0"/>
                <w:numId w:val="0"/>
              </w:numPr>
              <w:spacing w:line="240" w:lineRule="auto"/>
              <w:jc w:val="left"/>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②须提供有效期内的所要求人员相关证书或证明材料的扫描件放置在投标文件相应位置，保证所扫描的资料完整并清晰可辨。如出现模糊无法辨认的情况，评委有权视其为不合格资料，未提供或未按要求提供均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8"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5</w:t>
            </w:r>
          </w:p>
        </w:tc>
        <w:tc>
          <w:tcPr>
            <w:tcW w:w="624" w:type="dxa"/>
            <w:tcBorders>
              <w:right w:val="single" w:color="auto" w:sz="4" w:space="0"/>
            </w:tcBorders>
            <w:vAlign w:val="center"/>
          </w:tcPr>
          <w:p>
            <w:pPr>
              <w:keepNext w:val="0"/>
              <w:keepLines w:val="0"/>
              <w:pageBreakBefore w:val="0"/>
              <w:kinsoku/>
              <w:wordWrap w:val="0"/>
              <w:overflowPunct/>
              <w:topLinePunct/>
              <w:autoSpaceDE/>
              <w:autoSpaceDN/>
              <w:bidi w:val="0"/>
              <w:adjustRightInd/>
              <w:snapToGrid/>
              <w:spacing w:line="240" w:lineRule="auto"/>
              <w:jc w:val="center"/>
              <w:textAlignment w:val="auto"/>
              <w:rPr>
                <w:rFonts w:hint="eastAsia" w:ascii="仿宋" w:hAnsi="仿宋" w:eastAsia="仿宋" w:cs="仿宋"/>
                <w:color w:val="0000FF"/>
                <w:sz w:val="24"/>
                <w:szCs w:val="24"/>
                <w:highlight w:val="none"/>
                <w:lang w:eastAsia="zh-CN"/>
              </w:rPr>
            </w:pPr>
            <w:r>
              <w:rPr>
                <w:rFonts w:hint="eastAsia" w:ascii="仿宋" w:hAnsi="仿宋" w:eastAsia="仿宋" w:cs="仿宋"/>
                <w:color w:val="0000FF"/>
                <w:kern w:val="0"/>
                <w:sz w:val="24"/>
                <w:szCs w:val="24"/>
                <w:highlight w:val="none"/>
                <w:lang w:val="en-US" w:eastAsia="zh-CN"/>
              </w:rPr>
              <w:t>总体设计方案</w:t>
            </w:r>
          </w:p>
        </w:tc>
        <w:tc>
          <w:tcPr>
            <w:tcW w:w="642" w:type="dxa"/>
            <w:vAlign w:val="center"/>
          </w:tcPr>
          <w:p>
            <w:pPr>
              <w:keepNext w:val="0"/>
              <w:keepLines w:val="0"/>
              <w:pageBreakBefore w:val="0"/>
              <w:kinsoku/>
              <w:wordWrap w:val="0"/>
              <w:overflowPunct/>
              <w:topLinePunct/>
              <w:autoSpaceDE/>
              <w:autoSpaceDN/>
              <w:bidi w:val="0"/>
              <w:adjustRightInd/>
              <w:snapToGrid/>
              <w:spacing w:line="240" w:lineRule="auto"/>
              <w:jc w:val="center"/>
              <w:textAlignment w:val="auto"/>
              <w:rPr>
                <w:rFonts w:hint="default"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0"/>
                <w:sz w:val="24"/>
                <w:szCs w:val="24"/>
                <w:highlight w:val="none"/>
                <w:lang w:val="en-US" w:eastAsia="zh-CN"/>
              </w:rPr>
              <w:t>10分</w:t>
            </w:r>
          </w:p>
        </w:tc>
        <w:tc>
          <w:tcPr>
            <w:tcW w:w="7035" w:type="dxa"/>
            <w:vAlign w:val="center"/>
          </w:tcPr>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投标单位针对本项目编制总体设计方案，具体包含但不限于总体架构设计、数据架构设计、应用架构设计、业务架构设计，提供详细的技术路线,突出智能体技术在各架构中的应用与融合。</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评审方向包含但不限于以下几个方面：</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架构完整性：</w:t>
            </w:r>
            <w:r>
              <w:rPr>
                <w:rFonts w:hint="eastAsia" w:ascii="仿宋" w:hAnsi="仿宋" w:eastAsia="仿宋" w:cs="仿宋"/>
                <w:color w:val="0000FF"/>
                <w:kern w:val="0"/>
                <w:sz w:val="24"/>
                <w:szCs w:val="24"/>
                <w:highlight w:val="none"/>
                <w:lang w:val="en-US" w:eastAsia="zh-CN"/>
              </w:rPr>
              <w:t>应提供清晰、完整的五类架构设计（总体、业务、应用、数据、智能体），且各架构间逻辑关系明确，形成有机整体。</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智能体融合与集成：</w:t>
            </w:r>
            <w:r>
              <w:rPr>
                <w:rFonts w:hint="eastAsia" w:ascii="仿宋" w:hAnsi="仿宋" w:eastAsia="仿宋" w:cs="仿宋"/>
                <w:color w:val="0000FF"/>
                <w:kern w:val="0"/>
                <w:sz w:val="24"/>
                <w:szCs w:val="24"/>
                <w:highlight w:val="none"/>
                <w:lang w:val="en-US" w:eastAsia="zh-CN"/>
              </w:rPr>
              <w:t>内部融合明确阐述智能体在业务、应用、数据架构中的核心作用、具体介入点、交互模式与数据流。外部生态明确定义与外部主流平台（如大模型平台、数据平台、业务系统）的集成接口规范或适配层设计。</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数据治理：</w:t>
            </w:r>
            <w:r>
              <w:rPr>
                <w:rFonts w:hint="eastAsia" w:ascii="仿宋" w:hAnsi="仿宋" w:eastAsia="仿宋" w:cs="仿宋"/>
                <w:color w:val="0000FF"/>
                <w:kern w:val="0"/>
                <w:sz w:val="24"/>
                <w:szCs w:val="24"/>
                <w:highlight w:val="none"/>
                <w:lang w:val="en-US" w:eastAsia="zh-CN"/>
              </w:rPr>
              <w:t>设有独立的、完整的数据治理框架章节，其中包含针对“智能体训练与推理数据”的专项治理措施（如数据采集标准、数据质量评估、数据安全与脱敏、数据版本管理、偏见检测与消除等）。</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default"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技术路线：</w:t>
            </w:r>
            <w:r>
              <w:rPr>
                <w:rFonts w:hint="eastAsia" w:ascii="仿宋" w:hAnsi="仿宋" w:eastAsia="仿宋" w:cs="仿宋"/>
                <w:color w:val="0000FF"/>
                <w:kern w:val="0"/>
                <w:sz w:val="24"/>
                <w:szCs w:val="24"/>
                <w:highlight w:val="none"/>
                <w:lang w:val="en-US" w:eastAsia="zh-CN"/>
              </w:rPr>
              <w:t>明确阐述系统的可演进路径（如能力迭代、模型升级等），技术路线先进、关键技术与选型成熟合理。</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A.（10分）方案完整、先进、融合度高，架构清晰，治理专项深入。技术路线先进、成熟、安全可靠，表述合理。</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B.（8分）方案完整，融合设计可行，治理有专项考虑。设计思路可行，技术路线成熟，思路清晰无缺漏。</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C.（6分）方案框架完整，但融合与治理深度不足。对总体设计方案要求并未全面深入的了解，方案有欠缺，基本可以满足需求但内容尚需完善。</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D.（4分）对总体设计方案要求并未全面了解，方案内容片面，智能体孤立，治理缺失。</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E.（2分）方案内容严重缺失，思路混乱，与采购需求不匹配，无法完全满足招标需求。</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default"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0"/>
                <w:sz w:val="24"/>
                <w:szCs w:val="24"/>
                <w:highlight w:val="none"/>
                <w:lang w:val="en-US" w:eastAsia="zh-CN"/>
              </w:rPr>
              <w:t>F.（0分）未提供设计方案的不得分。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6</w:t>
            </w:r>
          </w:p>
        </w:tc>
        <w:tc>
          <w:tcPr>
            <w:tcW w:w="624" w:type="dxa"/>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bidi="ar"/>
              </w:rPr>
            </w:pPr>
            <w:r>
              <w:rPr>
                <w:rFonts w:hint="eastAsia" w:ascii="仿宋" w:hAnsi="仿宋" w:eastAsia="仿宋" w:cs="仿宋"/>
                <w:color w:val="0000FF"/>
                <w:sz w:val="24"/>
                <w:szCs w:val="24"/>
                <w:highlight w:val="none"/>
                <w:lang w:val="en-US" w:eastAsia="zh-CN"/>
              </w:rPr>
              <w:t>安全设计方案</w:t>
            </w:r>
          </w:p>
        </w:tc>
        <w:tc>
          <w:tcPr>
            <w:tcW w:w="642" w:type="dxa"/>
            <w:vAlign w:val="center"/>
          </w:tcPr>
          <w:p>
            <w:pPr>
              <w:pStyle w:val="8"/>
              <w:spacing w:before="1" w:line="240" w:lineRule="auto"/>
              <w:ind w:left="0" w:leftChars="0" w:right="11" w:rightChars="0" w:firstLine="0" w:firstLineChars="0"/>
              <w:jc w:val="center"/>
              <w:rPr>
                <w:rFonts w:hint="eastAsia" w:ascii="仿宋" w:hAnsi="仿宋" w:eastAsia="仿宋" w:cs="仿宋"/>
                <w:color w:val="0000FF"/>
                <w:sz w:val="24"/>
                <w:szCs w:val="24"/>
                <w:highlight w:val="none"/>
                <w:lang w:val="en-US" w:eastAsia="zh-CN"/>
              </w:rPr>
            </w:pPr>
            <w:r>
              <w:rPr>
                <w:rFonts w:hint="eastAsia"/>
                <w:color w:val="0000FF"/>
                <w:sz w:val="24"/>
                <w:szCs w:val="24"/>
                <w:highlight w:val="none"/>
                <w:lang w:val="en-US" w:eastAsia="zh-CN" w:bidi="ar-SA"/>
              </w:rPr>
              <w:t>5分</w:t>
            </w:r>
          </w:p>
        </w:tc>
        <w:tc>
          <w:tcPr>
            <w:tcW w:w="7035" w:type="dxa"/>
            <w:vAlign w:val="top"/>
          </w:tcPr>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投标人需针对本项目提供完整的安全设计方案。方案内容须全面覆盖系统安全、应用安全、数据安全、智能体全生命周期安全及安全保障措施，明确遵循的安全标准，并详细说明在身份认证、访问控制、数据脱敏等方面的技术与管理措施。</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kern w:val="0"/>
                <w:sz w:val="24"/>
                <w:szCs w:val="24"/>
                <w:highlight w:val="none"/>
                <w:lang w:val="en-US" w:eastAsia="zh-CN"/>
              </w:rPr>
              <w:t>评审方向包含但不限于以下几个方面：</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方案完整性：</w:t>
            </w:r>
            <w:r>
              <w:rPr>
                <w:rFonts w:hint="eastAsia" w:ascii="仿宋" w:hAnsi="仿宋" w:eastAsia="仿宋" w:cs="仿宋"/>
                <w:color w:val="0000FF"/>
                <w:sz w:val="24"/>
                <w:szCs w:val="24"/>
                <w:highlight w:val="none"/>
                <w:lang w:val="en-US" w:eastAsia="zh-CN"/>
              </w:rPr>
              <w:t>包含系统、应用、数据、智能体全生命周期安全及保障措施五大板块。</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标准符合性：</w:t>
            </w:r>
            <w:r>
              <w:rPr>
                <w:rFonts w:hint="eastAsia" w:ascii="仿宋" w:hAnsi="仿宋" w:eastAsia="仿宋" w:cs="仿宋"/>
                <w:color w:val="0000FF"/>
                <w:sz w:val="24"/>
                <w:szCs w:val="24"/>
                <w:highlight w:val="none"/>
                <w:lang w:val="en-US" w:eastAsia="zh-CN"/>
              </w:rPr>
              <w:t>明确所遵循的国家、行业安全标准（如GB/T 22239、GB/T 35273等），且措施与标准要求有明确对应。</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智能体安全设计：</w:t>
            </w:r>
            <w:r>
              <w:rPr>
                <w:rFonts w:hint="eastAsia" w:ascii="仿宋" w:hAnsi="仿宋" w:eastAsia="仿宋" w:cs="仿宋"/>
                <w:color w:val="0000FF"/>
                <w:sz w:val="24"/>
                <w:szCs w:val="24"/>
                <w:highlight w:val="none"/>
                <w:lang w:val="en-US" w:eastAsia="zh-CN"/>
              </w:rPr>
              <w:t>阐述覆盖智能体开发、训练、部署、运行、退役全生命周期的安全风险与控制措施，内容不局限于传统IT安全。</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数据与隐私安全：</w:t>
            </w:r>
            <w:r>
              <w:rPr>
                <w:rFonts w:hint="eastAsia" w:ascii="仿宋" w:hAnsi="仿宋" w:eastAsia="仿宋" w:cs="仿宋"/>
                <w:color w:val="0000FF"/>
                <w:sz w:val="24"/>
                <w:szCs w:val="24"/>
                <w:highlight w:val="none"/>
                <w:lang w:val="en-US" w:eastAsia="zh-CN"/>
              </w:rPr>
              <w:t>明确训练/推理数据的专项安全方案，包括但不限于数据脱敏、差分隐私、隐私计算、数据溯源、偏见防治等至少两项关键技术或管理措施。</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基础安全措施：</w:t>
            </w:r>
            <w:r>
              <w:rPr>
                <w:rFonts w:hint="eastAsia" w:ascii="仿宋" w:hAnsi="仿宋" w:eastAsia="仿宋" w:cs="仿宋"/>
                <w:b w:val="0"/>
                <w:bCs w:val="0"/>
                <w:color w:val="0000FF"/>
                <w:sz w:val="24"/>
                <w:szCs w:val="24"/>
                <w:highlight w:val="none"/>
                <w:lang w:val="en-US" w:eastAsia="zh-CN"/>
              </w:rPr>
              <w:t>描述</w:t>
            </w:r>
            <w:r>
              <w:rPr>
                <w:rFonts w:hint="eastAsia" w:ascii="仿宋" w:hAnsi="仿宋" w:eastAsia="仿宋" w:cs="仿宋"/>
                <w:color w:val="0000FF"/>
                <w:sz w:val="24"/>
                <w:szCs w:val="24"/>
                <w:highlight w:val="none"/>
                <w:lang w:val="en-US" w:eastAsia="zh-CN"/>
              </w:rPr>
              <w:t>在身份认证、访问控制、安全审计、通信加密等方面的技术选型。</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A.（5分）方案内容完整先进，智能体安全与数据隐私保护设计深入。各版块无缺失，标准明确，内容满足需求且配置合理，明确提出了各项安全保障措施，选型合理，技术保障充足，条理清晰，可行性及实施性高。</w:t>
            </w:r>
          </w:p>
          <w:p>
            <w:pPr>
              <w:pStyle w:val="7"/>
              <w:widowControl/>
              <w:spacing w:line="240" w:lineRule="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B.（4分）方案内容完整，智能体安全有专门考虑，提及了智能体生命周期安全，但措施描述较为概括，或未覆盖完整生命周期。包含了要求的各大板块，提到了数据脱敏等基础措施，但未涉及差分隐私、隐私计算等进阶技术，描述条理较清晰。</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C.（3分）方案框架完整，但以传统安全为主，对智能体专项设计的描述不够详细。仅包含常规的数据加密、备份等措施，无针对AI训练/推理数据的专项隐私保护设计，措施描述以通用方案为主，与本项目智能体特性的结合度较弱。</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D.（2分）方案内容存在明显缺失，无法满足项目基本安全需求。技术保障欠佳，思路混乱、理解有偏差、可实施程度低。</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E.（0分）未提供应急预案体系的不得分。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3"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2"/>
                <w:highlight w:val="none"/>
                <w:lang w:eastAsia="zh-CN"/>
              </w:rPr>
            </w:pPr>
            <w:r>
              <w:rPr>
                <w:rFonts w:hint="eastAsia" w:ascii="仿宋" w:hAnsi="仿宋" w:eastAsia="仿宋" w:cs="仿宋"/>
                <w:color w:val="0000FF"/>
                <w:sz w:val="24"/>
                <w:szCs w:val="24"/>
                <w:highlight w:val="none"/>
                <w:lang w:val="en-US" w:eastAsia="zh-CN"/>
              </w:rPr>
              <w:t>7</w:t>
            </w:r>
          </w:p>
        </w:tc>
        <w:tc>
          <w:tcPr>
            <w:tcW w:w="624" w:type="dxa"/>
            <w:tcBorders>
              <w:right w:val="single" w:color="auto" w:sz="4" w:space="0"/>
            </w:tcBorders>
            <w:vAlign w:val="center"/>
          </w:tcPr>
          <w:p>
            <w:pPr>
              <w:spacing w:line="240" w:lineRule="auto"/>
              <w:ind w:left="0" w:leftChars="0" w:firstLine="0" w:firstLineChars="0"/>
              <w:jc w:val="center"/>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sz w:val="24"/>
                <w:szCs w:val="24"/>
                <w:highlight w:val="none"/>
                <w:lang w:val="en-US" w:eastAsia="zh-CN" w:bidi="ar"/>
              </w:rPr>
              <w:t>系统技术</w:t>
            </w:r>
            <w:r>
              <w:rPr>
                <w:rFonts w:hint="eastAsia" w:ascii="仿宋" w:hAnsi="仿宋" w:eastAsia="仿宋" w:cs="仿宋"/>
                <w:color w:val="0000FF"/>
                <w:sz w:val="24"/>
                <w:szCs w:val="24"/>
                <w:highlight w:val="none"/>
                <w:lang w:bidi="ar"/>
              </w:rPr>
              <w:t>方案</w:t>
            </w:r>
          </w:p>
        </w:tc>
        <w:tc>
          <w:tcPr>
            <w:tcW w:w="642" w:type="dxa"/>
            <w:vAlign w:val="center"/>
          </w:tcPr>
          <w:p>
            <w:pPr>
              <w:spacing w:line="240" w:lineRule="auto"/>
              <w:ind w:left="0" w:leftChars="0" w:firstLine="0" w:firstLineChars="0"/>
              <w:jc w:val="center"/>
              <w:rPr>
                <w:rFonts w:hint="default" w:ascii="仿宋" w:hAnsi="仿宋" w:eastAsia="仿宋" w:cs="仿宋"/>
                <w:color w:val="0000FF"/>
                <w:kern w:val="2"/>
                <w:sz w:val="24"/>
                <w:szCs w:val="24"/>
                <w:highlight w:val="none"/>
                <w:lang w:val="en-US" w:eastAsia="zh-CN" w:bidi="ar-SA"/>
              </w:rPr>
            </w:pPr>
            <w:r>
              <w:rPr>
                <w:rFonts w:hint="eastAsia" w:ascii="仿宋" w:hAnsi="仿宋" w:eastAsia="仿宋" w:cs="仿宋"/>
                <w:color w:val="0000FF"/>
                <w:sz w:val="24"/>
                <w:szCs w:val="24"/>
                <w:highlight w:val="none"/>
                <w:lang w:val="en-US" w:eastAsia="zh-CN"/>
              </w:rPr>
              <w:t>1</w:t>
            </w:r>
            <w:r>
              <w:rPr>
                <w:rFonts w:hint="eastAsia" w:ascii="仿宋" w:hAnsi="仿宋" w:cs="仿宋"/>
                <w:color w:val="0000FF"/>
                <w:sz w:val="24"/>
                <w:szCs w:val="24"/>
                <w:highlight w:val="none"/>
                <w:lang w:val="en-US" w:eastAsia="zh-CN"/>
              </w:rPr>
              <w:t>2</w:t>
            </w:r>
            <w:r>
              <w:rPr>
                <w:rFonts w:hint="eastAsia" w:ascii="仿宋" w:hAnsi="仿宋" w:eastAsia="仿宋" w:cs="仿宋"/>
                <w:color w:val="0000FF"/>
                <w:sz w:val="24"/>
                <w:szCs w:val="24"/>
                <w:highlight w:val="none"/>
                <w:lang w:val="en-US" w:eastAsia="zh-CN"/>
              </w:rPr>
              <w:t>分</w:t>
            </w:r>
          </w:p>
        </w:tc>
        <w:tc>
          <w:tcPr>
            <w:tcW w:w="7035" w:type="dxa"/>
            <w:vAlign w:val="center"/>
          </w:tcPr>
          <w:p>
            <w:pPr>
              <w:numPr>
                <w:ilvl w:val="0"/>
                <w:numId w:val="0"/>
              </w:numPr>
              <w:spacing w:line="240" w:lineRule="auto"/>
              <w:jc w:val="left"/>
              <w:rPr>
                <w:rFonts w:hint="eastAsia" w:ascii="仿宋" w:hAnsi="仿宋" w:eastAsia="仿宋" w:cs="仿宋"/>
                <w:b w:val="0"/>
                <w:bCs w:val="0"/>
                <w:color w:val="0000FF"/>
                <w:sz w:val="24"/>
                <w:szCs w:val="24"/>
                <w:highlight w:val="none"/>
                <w:lang w:val="en-US" w:eastAsia="zh-CN"/>
              </w:rPr>
            </w:pPr>
            <w:r>
              <w:rPr>
                <w:rFonts w:hint="eastAsia" w:ascii="仿宋" w:hAnsi="仿宋" w:eastAsia="仿宋" w:cs="仿宋"/>
                <w:b w:val="0"/>
                <w:bCs w:val="0"/>
                <w:color w:val="0000FF"/>
                <w:sz w:val="24"/>
                <w:szCs w:val="24"/>
                <w:highlight w:val="none"/>
                <w:lang w:val="en-US" w:eastAsia="zh-CN"/>
              </w:rPr>
              <w:t>投标人需针对本项目编制系统技术方案，方案内容应全面体现对项目目标的理解，包含但不限于：系统的功能框架、功能与业务流程、应用规模、服务周期、用户群体、系统性能、系统安全、数据迁移策略、24个智能体结合业务场景的详细设计等。</w:t>
            </w:r>
          </w:p>
          <w:p>
            <w:pPr>
              <w:keepNext w:val="0"/>
              <w:keepLines w:val="0"/>
              <w:pageBreakBefore w:val="0"/>
              <w:widowControl w:val="0"/>
              <w:numPr>
                <w:ilvl w:val="0"/>
                <w:numId w:val="0"/>
              </w:numPr>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0"/>
                <w:sz w:val="24"/>
                <w:szCs w:val="24"/>
                <w:highlight w:val="none"/>
                <w:lang w:val="en-US" w:eastAsia="zh-CN"/>
              </w:rPr>
              <w:t>评审方向包含但不限于以下几个方面：</w:t>
            </w:r>
          </w:p>
          <w:p>
            <w:pPr>
              <w:keepNext w:val="0"/>
              <w:keepLines w:val="0"/>
              <w:pageBreakBefore w:val="0"/>
              <w:widowControl w:val="0"/>
              <w:numPr>
                <w:ilvl w:val="0"/>
                <w:numId w:val="0"/>
              </w:numPr>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b/>
                <w:bCs/>
                <w:color w:val="0000FF"/>
                <w:kern w:val="2"/>
                <w:sz w:val="24"/>
                <w:szCs w:val="24"/>
                <w:highlight w:val="none"/>
                <w:lang w:val="en-US" w:eastAsia="zh-CN" w:bidi="ar-SA"/>
              </w:rPr>
              <w:t>完整性：</w:t>
            </w:r>
            <w:r>
              <w:rPr>
                <w:rFonts w:hint="eastAsia" w:ascii="仿宋" w:hAnsi="仿宋" w:eastAsia="仿宋" w:cs="仿宋"/>
                <w:b w:val="0"/>
                <w:bCs w:val="0"/>
                <w:color w:val="0000FF"/>
                <w:kern w:val="2"/>
                <w:sz w:val="24"/>
                <w:szCs w:val="24"/>
                <w:highlight w:val="none"/>
                <w:lang w:val="en-US" w:eastAsia="zh-CN" w:bidi="ar-SA"/>
              </w:rPr>
              <w:t>应</w:t>
            </w:r>
            <w:r>
              <w:rPr>
                <w:rFonts w:hint="eastAsia" w:ascii="仿宋" w:hAnsi="仿宋" w:eastAsia="仿宋" w:cs="仿宋"/>
                <w:color w:val="0000FF"/>
                <w:kern w:val="2"/>
                <w:sz w:val="24"/>
                <w:szCs w:val="24"/>
                <w:highlight w:val="none"/>
                <w:lang w:val="en-US" w:eastAsia="zh-CN" w:bidi="ar-SA"/>
              </w:rPr>
              <w:t xml:space="preserve">完整描述采购需求的所有方面（如功能框架、业务流程、应用规模、服务周期、用户群体、性能、安全、数据迁移、智能体融入等）。 </w:t>
            </w:r>
          </w:p>
          <w:p>
            <w:pPr>
              <w:keepNext w:val="0"/>
              <w:keepLines w:val="0"/>
              <w:pageBreakBefore w:val="0"/>
              <w:widowControl w:val="0"/>
              <w:numPr>
                <w:ilvl w:val="0"/>
                <w:numId w:val="0"/>
              </w:numPr>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b/>
                <w:bCs/>
                <w:color w:val="0000FF"/>
                <w:kern w:val="2"/>
                <w:sz w:val="24"/>
                <w:szCs w:val="24"/>
                <w:highlight w:val="none"/>
                <w:lang w:val="en-US" w:eastAsia="zh-CN" w:bidi="ar-SA"/>
              </w:rPr>
              <w:t>智能体技术描述：</w:t>
            </w:r>
            <w:r>
              <w:rPr>
                <w:rFonts w:hint="eastAsia" w:ascii="仿宋" w:hAnsi="仿宋" w:eastAsia="仿宋" w:cs="仿宋"/>
                <w:color w:val="0000FF"/>
                <w:kern w:val="2"/>
                <w:sz w:val="24"/>
                <w:szCs w:val="24"/>
                <w:highlight w:val="none"/>
                <w:lang w:val="en-US" w:eastAsia="zh-CN" w:bidi="ar-SA"/>
              </w:rPr>
              <w:t xml:space="preserve">明确关键AI/智能体技术组件及工具/平台，详细描述选型理由和对比分析。 </w:t>
            </w:r>
          </w:p>
          <w:p>
            <w:pPr>
              <w:keepNext w:val="0"/>
              <w:keepLines w:val="0"/>
              <w:pageBreakBefore w:val="0"/>
              <w:widowControl w:val="0"/>
              <w:numPr>
                <w:ilvl w:val="0"/>
                <w:numId w:val="0"/>
              </w:numPr>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b/>
                <w:bCs/>
                <w:color w:val="0000FF"/>
                <w:kern w:val="2"/>
                <w:sz w:val="24"/>
                <w:szCs w:val="24"/>
                <w:highlight w:val="none"/>
                <w:lang w:val="en-US" w:eastAsia="zh-CN" w:bidi="ar-SA"/>
              </w:rPr>
              <w:t>技术与业务闭环：</w:t>
            </w:r>
            <w:r>
              <w:rPr>
                <w:rFonts w:hint="eastAsia" w:ascii="仿宋" w:hAnsi="仿宋" w:eastAsia="仿宋" w:cs="仿宋"/>
                <w:color w:val="0000FF"/>
                <w:kern w:val="2"/>
                <w:sz w:val="24"/>
                <w:szCs w:val="24"/>
                <w:highlight w:val="none"/>
                <w:lang w:val="en-US" w:eastAsia="zh-CN" w:bidi="ar-SA"/>
              </w:rPr>
              <w:t xml:space="preserve">阐述智能体等关键技术如何与核心业务流程闭环嵌入，形成“感知-决策-执行-反馈”的增强环路，提供系统功能架构图、技术架构图与核心业务流程图三者间的对照说明，体现业务驱动技术的设计思路。 </w:t>
            </w:r>
          </w:p>
          <w:p>
            <w:pPr>
              <w:keepNext w:val="0"/>
              <w:keepLines w:val="0"/>
              <w:pageBreakBefore w:val="0"/>
              <w:widowControl w:val="0"/>
              <w:numPr>
                <w:ilvl w:val="0"/>
                <w:numId w:val="0"/>
              </w:numPr>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b/>
                <w:bCs/>
                <w:color w:val="0000FF"/>
                <w:kern w:val="2"/>
                <w:sz w:val="24"/>
                <w:szCs w:val="24"/>
                <w:highlight w:val="none"/>
                <w:lang w:val="en-US" w:eastAsia="zh-CN" w:bidi="ar-SA"/>
              </w:rPr>
              <w:t>规划与设计质量：</w:t>
            </w:r>
            <w:r>
              <w:rPr>
                <w:rFonts w:hint="eastAsia" w:ascii="仿宋" w:hAnsi="仿宋" w:eastAsia="仿宋" w:cs="仿宋"/>
                <w:color w:val="0000FF"/>
                <w:kern w:val="2"/>
                <w:sz w:val="24"/>
                <w:szCs w:val="24"/>
                <w:highlight w:val="none"/>
                <w:lang w:val="en-US" w:eastAsia="zh-CN" w:bidi="ar-SA"/>
              </w:rPr>
              <w:t>应用规模测算科学、依据充分，明确服务周期各阶段的任务、交付物与节点，详细描述用户群体画像、系统性能指标、数据迁移策略等。</w:t>
            </w:r>
          </w:p>
          <w:p>
            <w:pPr>
              <w:keepNext w:val="0"/>
              <w:keepLines w:val="0"/>
              <w:pageBreakBefore w:val="0"/>
              <w:widowControl w:val="0"/>
              <w:numPr>
                <w:ilvl w:val="0"/>
                <w:numId w:val="0"/>
              </w:numPr>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kern w:val="2"/>
                <w:sz w:val="24"/>
                <w:szCs w:val="24"/>
                <w:highlight w:val="none"/>
                <w:lang w:val="en-US" w:eastAsia="zh-CN" w:bidi="ar-SA"/>
              </w:rPr>
              <w:t>A.（12分）方案理解深刻，技术选型明确，智能体深度融合，细节详实。采购需求所有内容全覆盖，明确列出了关键技术组件的选型理由及对比分析，服务周期各阶段的任务节点及交付物明确，</w:t>
            </w:r>
            <w:r>
              <w:rPr>
                <w:rFonts w:hint="eastAsia" w:ascii="仿宋" w:hAnsi="仿宋" w:eastAsia="仿宋" w:cs="仿宋"/>
                <w:color w:val="0000FF"/>
                <w:sz w:val="24"/>
                <w:szCs w:val="24"/>
                <w:highlight w:val="none"/>
                <w:lang w:val="en-US" w:eastAsia="zh-CN"/>
              </w:rPr>
              <w:t>用户群体分析准确，系统数据规划细致。</w:t>
            </w:r>
          </w:p>
          <w:p>
            <w:pPr>
              <w:keepNext w:val="0"/>
              <w:keepLines w:val="0"/>
              <w:pageBreakBefore w:val="0"/>
              <w:widowControl w:val="0"/>
              <w:numPr>
                <w:ilvl w:val="0"/>
                <w:numId w:val="0"/>
              </w:numPr>
              <w:tabs>
                <w:tab w:val="left" w:pos="847"/>
              </w:tabs>
              <w:kinsoku/>
              <w:wordWrap/>
              <w:overflowPunct/>
              <w:topLinePunct w:val="0"/>
              <w:autoSpaceDE/>
              <w:autoSpaceDN/>
              <w:bidi w:val="0"/>
              <w:adjustRightInd/>
              <w:snapToGrid/>
              <w:spacing w:line="240" w:lineRule="auto"/>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B.（9分）方案内容完整，技术路线清晰，智能体有结合，规划明确。提及了各项关键技术并说明了其应用场景，但未明确列出具体工具选型及详细理由，应用规模、服务周期、用户群体、系统性能、数据迁移等均有明确描述，但部分细节需完善。</w:t>
            </w:r>
          </w:p>
          <w:p>
            <w:pPr>
              <w:keepNext w:val="0"/>
              <w:keepLines w:val="0"/>
              <w:pageBreakBefore w:val="0"/>
              <w:widowControl w:val="0"/>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C.（6分）方案框架完整，但技术描述笼统，智能体融合度浅，规划较粗。方案包含了功能、业务、规模、周期等基本内容，但在智能体特性融入、系统安全、数据迁移等一项或多项上描述简略。提及了智能体或相关AI技术，但未具体说明关键技术组件，应用规模模糊，服务周期有相应节点，系统数据规划表述笼统。</w:t>
            </w:r>
          </w:p>
          <w:p>
            <w:pPr>
              <w:keepNext w:val="0"/>
              <w:keepLines w:val="0"/>
              <w:pageBreakBefore w:val="0"/>
              <w:widowControl w:val="0"/>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D.（3分）方案内容片面，理解有偏差，技术路线不清。基本未体现智能体特性，或对AI技术的描述与项目需求关联度很低。应用规模粗略，服务周期缺乏相关依据，系统数据规划含糊不清。</w:t>
            </w:r>
          </w:p>
          <w:p>
            <w:pPr>
              <w:keepNext w:val="0"/>
              <w:keepLines w:val="0"/>
              <w:pageBreakBefore w:val="0"/>
              <w:widowControl w:val="0"/>
              <w:tabs>
                <w:tab w:val="left" w:pos="847"/>
              </w:tabs>
              <w:kinsoku/>
              <w:wordWrap/>
              <w:overflowPunct/>
              <w:topLinePunct w:val="0"/>
              <w:autoSpaceDE/>
              <w:autoSpaceDN/>
              <w:bidi w:val="0"/>
              <w:adjustRightInd/>
              <w:snapToGrid/>
              <w:spacing w:line="240" w:lineRule="auto"/>
              <w:textAlignment w:val="auto"/>
              <w:rPr>
                <w:rFonts w:hint="eastAsia" w:ascii="仿宋" w:hAnsi="仿宋" w:eastAsia="仿宋" w:cs="仿宋"/>
                <w:color w:val="0000FF"/>
                <w:sz w:val="24"/>
                <w:szCs w:val="24"/>
                <w:highlight w:val="none"/>
                <w:lang w:eastAsia="zh-CN"/>
              </w:rPr>
            </w:pPr>
            <w:r>
              <w:rPr>
                <w:rFonts w:hint="eastAsia" w:ascii="仿宋" w:hAnsi="仿宋" w:eastAsia="仿宋" w:cs="仿宋"/>
                <w:color w:val="0000FF"/>
                <w:sz w:val="24"/>
                <w:szCs w:val="24"/>
                <w:highlight w:val="none"/>
                <w:lang w:val="en-US" w:eastAsia="zh-CN"/>
              </w:rPr>
              <w:t>E.（1分）技术</w:t>
            </w:r>
            <w:r>
              <w:rPr>
                <w:rFonts w:hint="eastAsia" w:ascii="仿宋" w:hAnsi="仿宋" w:eastAsia="仿宋" w:cs="仿宋"/>
                <w:color w:val="0000FF"/>
                <w:sz w:val="24"/>
                <w:szCs w:val="24"/>
                <w:highlight w:val="none"/>
                <w:lang w:eastAsia="zh-CN"/>
              </w:rPr>
              <w:t>方案内容不够完善，有缺失，没有针对性，无法</w:t>
            </w:r>
            <w:r>
              <w:rPr>
                <w:rFonts w:hint="eastAsia" w:ascii="仿宋" w:hAnsi="仿宋" w:eastAsia="仿宋" w:cs="仿宋"/>
                <w:color w:val="0000FF"/>
                <w:sz w:val="24"/>
                <w:szCs w:val="24"/>
                <w:highlight w:val="none"/>
                <w:lang w:val="en-US" w:eastAsia="zh-CN"/>
              </w:rPr>
              <w:t>完全</w:t>
            </w:r>
            <w:r>
              <w:rPr>
                <w:rFonts w:hint="eastAsia" w:ascii="仿宋" w:hAnsi="仿宋" w:eastAsia="仿宋" w:cs="仿宋"/>
                <w:color w:val="0000FF"/>
                <w:sz w:val="24"/>
                <w:szCs w:val="24"/>
                <w:highlight w:val="none"/>
                <w:lang w:eastAsia="zh-CN"/>
              </w:rPr>
              <w:t>满足采购需求。</w:t>
            </w:r>
          </w:p>
          <w:p>
            <w:pPr>
              <w:numPr>
                <w:ilvl w:val="0"/>
                <w:numId w:val="0"/>
              </w:numPr>
              <w:spacing w:line="240" w:lineRule="auto"/>
              <w:jc w:val="left"/>
              <w:rPr>
                <w:rFonts w:hint="eastAsia" w:ascii="Times New Roman" w:hAnsi="Times New Roman" w:eastAsia="宋体" w:cs="Times New Roman"/>
                <w:color w:val="0000FF"/>
                <w:kern w:val="2"/>
                <w:sz w:val="24"/>
                <w:szCs w:val="32"/>
                <w:highlight w:val="none"/>
                <w:lang w:val="en-US" w:eastAsia="zh-CN" w:bidi="ar-SA"/>
              </w:rPr>
            </w:pPr>
            <w:r>
              <w:rPr>
                <w:rFonts w:hint="eastAsia" w:ascii="仿宋" w:hAnsi="仿宋" w:eastAsia="仿宋" w:cs="仿宋"/>
                <w:color w:val="0000FF"/>
                <w:sz w:val="24"/>
                <w:szCs w:val="24"/>
                <w:highlight w:val="none"/>
                <w:lang w:val="en-US" w:eastAsia="zh-CN"/>
              </w:rPr>
              <w:t>F</w:t>
            </w:r>
            <w:r>
              <w:rPr>
                <w:rFonts w:hint="eastAsia" w:ascii="仿宋" w:hAnsi="仿宋" w:eastAsia="仿宋" w:cs="仿宋"/>
                <w:color w:val="0000FF"/>
                <w:sz w:val="24"/>
                <w:szCs w:val="24"/>
                <w:highlight w:val="none"/>
                <w:lang w:eastAsia="zh-CN"/>
              </w:rPr>
              <w:t>.（</w:t>
            </w:r>
            <w:r>
              <w:rPr>
                <w:rFonts w:hint="eastAsia" w:ascii="仿宋" w:hAnsi="仿宋" w:eastAsia="仿宋" w:cs="仿宋"/>
                <w:color w:val="0000FF"/>
                <w:sz w:val="24"/>
                <w:szCs w:val="24"/>
                <w:highlight w:val="none"/>
                <w:lang w:val="en-US" w:eastAsia="zh-CN"/>
              </w:rPr>
              <w:t>0分</w:t>
            </w:r>
            <w:r>
              <w:rPr>
                <w:rFonts w:hint="eastAsia" w:ascii="仿宋" w:hAnsi="仿宋" w:eastAsia="仿宋" w:cs="仿宋"/>
                <w:color w:val="0000FF"/>
                <w:sz w:val="24"/>
                <w:szCs w:val="24"/>
                <w:highlight w:val="none"/>
                <w:lang w:eastAsia="zh-CN"/>
              </w:rPr>
              <w:t>）</w:t>
            </w:r>
            <w:r>
              <w:rPr>
                <w:rFonts w:hint="eastAsia" w:ascii="仿宋" w:hAnsi="仿宋" w:eastAsia="仿宋" w:cs="仿宋"/>
                <w:color w:val="0000FF"/>
                <w:sz w:val="24"/>
                <w:szCs w:val="24"/>
                <w:highlight w:val="none"/>
                <w:lang w:val="en-US" w:eastAsia="zh-CN"/>
              </w:rPr>
              <w:t>未提供相应内容的不得分。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3"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8</w:t>
            </w:r>
          </w:p>
        </w:tc>
        <w:tc>
          <w:tcPr>
            <w:tcW w:w="624" w:type="dxa"/>
            <w:tcBorders>
              <w:right w:val="single" w:color="auto" w:sz="4" w:space="0"/>
            </w:tcBorders>
            <w:vAlign w:val="center"/>
          </w:tcPr>
          <w:p>
            <w:pPr>
              <w:keepNext w:val="0"/>
              <w:keepLines w:val="0"/>
              <w:pageBreakBefore w:val="0"/>
              <w:kinsoku/>
              <w:wordWrap w:val="0"/>
              <w:overflowPunct/>
              <w:topLinePunct/>
              <w:autoSpaceDE/>
              <w:autoSpaceDN/>
              <w:bidi w:val="0"/>
              <w:adjustRightInd/>
              <w:snapToGrid/>
              <w:spacing w:line="240" w:lineRule="auto"/>
              <w:jc w:val="center"/>
              <w:textAlignment w:val="auto"/>
              <w:rPr>
                <w:rFonts w:hint="eastAsia" w:ascii="仿宋" w:hAnsi="仿宋" w:eastAsia="仿宋" w:cs="仿宋"/>
                <w:color w:val="0000FF"/>
                <w:sz w:val="24"/>
                <w:szCs w:val="24"/>
                <w:highlight w:val="none"/>
                <w:lang w:val="en-US" w:eastAsia="zh-CN" w:bidi="ar"/>
              </w:rPr>
            </w:pPr>
            <w:r>
              <w:rPr>
                <w:rFonts w:hint="eastAsia" w:ascii="仿宋" w:hAnsi="仿宋" w:eastAsia="仿宋" w:cs="仿宋"/>
                <w:color w:val="0000FF"/>
                <w:kern w:val="0"/>
                <w:sz w:val="24"/>
                <w:szCs w:val="24"/>
                <w:highlight w:val="none"/>
                <w:lang w:val="en-US" w:eastAsia="zh-CN"/>
              </w:rPr>
              <w:t>实施服务方案</w:t>
            </w:r>
          </w:p>
        </w:tc>
        <w:tc>
          <w:tcPr>
            <w:tcW w:w="642" w:type="dxa"/>
            <w:vAlign w:val="center"/>
          </w:tcPr>
          <w:p>
            <w:pPr>
              <w:keepNext w:val="0"/>
              <w:keepLines w:val="0"/>
              <w:pageBreakBefore w:val="0"/>
              <w:kinsoku/>
              <w:wordWrap w:val="0"/>
              <w:overflowPunct/>
              <w:topLinePunct/>
              <w:autoSpaceDE/>
              <w:autoSpaceDN/>
              <w:bidi w:val="0"/>
              <w:adjustRightInd/>
              <w:snapToGrid/>
              <w:spacing w:line="240" w:lineRule="auto"/>
              <w:jc w:val="center"/>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kern w:val="0"/>
                <w:sz w:val="24"/>
                <w:szCs w:val="24"/>
                <w:highlight w:val="none"/>
                <w:lang w:val="en-US" w:eastAsia="zh-CN"/>
              </w:rPr>
              <w:t>10分</w:t>
            </w:r>
          </w:p>
        </w:tc>
        <w:tc>
          <w:tcPr>
            <w:tcW w:w="7035" w:type="dxa"/>
            <w:vAlign w:val="center"/>
          </w:tcPr>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投标人需针对本项目制定详细的项目实施服务方案。方案内容应完整包含组织管理、进度安排、实施过程、实施规范、保障措施、测试方案、实施培训、服务方式、服务规范、运维服务、验收方案、文档管理。</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0"/>
                <w:sz w:val="24"/>
                <w:szCs w:val="24"/>
                <w:highlight w:val="none"/>
                <w:lang w:val="en-US" w:eastAsia="zh-CN"/>
              </w:rPr>
              <w:t>评审方向包含但不限于以下几个方面：</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b/>
                <w:bCs/>
                <w:color w:val="0000FF"/>
                <w:kern w:val="2"/>
                <w:sz w:val="24"/>
                <w:szCs w:val="24"/>
                <w:highlight w:val="none"/>
                <w:lang w:val="en-US" w:eastAsia="zh-CN" w:bidi="ar-SA"/>
              </w:rPr>
              <w:t>方案完整性：</w:t>
            </w:r>
            <w:r>
              <w:rPr>
                <w:rFonts w:hint="eastAsia" w:ascii="仿宋" w:hAnsi="仿宋" w:eastAsia="仿宋" w:cs="仿宋"/>
                <w:color w:val="0000FF"/>
                <w:kern w:val="2"/>
                <w:sz w:val="24"/>
                <w:szCs w:val="24"/>
                <w:highlight w:val="none"/>
                <w:lang w:val="en-US" w:eastAsia="zh-CN" w:bidi="ar-SA"/>
              </w:rPr>
              <w:t xml:space="preserve">方案明确包含上述所有要求方面（从组织管理到智能体开发专项规划），无缺失，且各部分内容详实。 </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b/>
                <w:bCs/>
                <w:color w:val="0000FF"/>
                <w:kern w:val="2"/>
                <w:sz w:val="24"/>
                <w:szCs w:val="24"/>
                <w:highlight w:val="none"/>
                <w:lang w:val="en-US" w:eastAsia="zh-CN" w:bidi="ar-SA"/>
              </w:rPr>
              <w:t>实施过程与可执行性：</w:t>
            </w:r>
            <w:r>
              <w:rPr>
                <w:rFonts w:hint="eastAsia" w:ascii="仿宋" w:hAnsi="仿宋" w:eastAsia="仿宋" w:cs="仿宋"/>
                <w:color w:val="0000FF"/>
                <w:kern w:val="2"/>
                <w:sz w:val="24"/>
                <w:szCs w:val="24"/>
                <w:highlight w:val="none"/>
                <w:lang w:val="en-US" w:eastAsia="zh-CN" w:bidi="ar-SA"/>
              </w:rPr>
              <w:t>提供包含关键里程碑、任务依赖关系、智能体开发关键路径的详细项目进度计划。</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2"/>
                <w:sz w:val="24"/>
                <w:szCs w:val="24"/>
                <w:highlight w:val="none"/>
                <w:lang w:val="en-US" w:eastAsia="zh-CN" w:bidi="ar-SA"/>
              </w:rPr>
              <w:t>A.（10分）对本项目总体实施目标、思路、实施内容等能够深刻理解，整体方案科学合理，实施流程科学细致，实施步骤详细周密。</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2"/>
                <w:sz w:val="24"/>
                <w:szCs w:val="24"/>
                <w:highlight w:val="none"/>
                <w:lang w:val="en-US" w:eastAsia="zh-CN" w:bidi="ar-SA"/>
              </w:rPr>
              <w:t>B.（8分）对本项目总体实施目标、思路、实施内容等能够理解，整体方案科学合理，实施流程具体，实施步骤具体明确。</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2"/>
                <w:sz w:val="24"/>
                <w:szCs w:val="24"/>
                <w:highlight w:val="none"/>
                <w:lang w:val="en-US" w:eastAsia="zh-CN" w:bidi="ar-SA"/>
              </w:rPr>
              <w:t>C.（6分）对本项目总体实施目标、思路、实施内容等能够基本理解，整体方案合理，实施流程相应节点，实施步骤表述笼统。</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2"/>
                <w:sz w:val="24"/>
                <w:szCs w:val="24"/>
                <w:highlight w:val="none"/>
                <w:lang w:val="en-US" w:eastAsia="zh-CN" w:bidi="ar-SA"/>
              </w:rPr>
              <w:t>D.（4分）对本项目总体实施目标、思路等内容理解片面，整体方案逻辑混乱，实施流程粗略，实施步骤缺乏相关依据。</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2"/>
                <w:sz w:val="24"/>
                <w:szCs w:val="24"/>
                <w:highlight w:val="none"/>
                <w:lang w:val="en-US" w:eastAsia="zh-CN" w:bidi="ar-SA"/>
              </w:rPr>
              <w:t>E.（2分）方案内容不够完善，有缺失，没有针对性，无法完全满足采购需求。</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2"/>
                <w:sz w:val="24"/>
                <w:szCs w:val="24"/>
                <w:highlight w:val="none"/>
                <w:lang w:val="en-US" w:eastAsia="zh-CN" w:bidi="ar-SA"/>
              </w:rPr>
            </w:pPr>
            <w:r>
              <w:rPr>
                <w:rFonts w:hint="eastAsia" w:ascii="仿宋" w:hAnsi="仿宋" w:eastAsia="仿宋" w:cs="仿宋"/>
                <w:color w:val="0000FF"/>
                <w:kern w:val="2"/>
                <w:sz w:val="24"/>
                <w:szCs w:val="24"/>
                <w:highlight w:val="none"/>
                <w:lang w:val="en-US" w:eastAsia="zh-CN" w:bidi="ar-SA"/>
              </w:rPr>
              <w:t>F.（0分）未提供相应内容的不得分。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9</w:t>
            </w:r>
          </w:p>
        </w:tc>
        <w:tc>
          <w:tcPr>
            <w:tcW w:w="624" w:type="dxa"/>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red"/>
                <w:lang w:val="en-US" w:eastAsia="zh-CN"/>
              </w:rPr>
            </w:pPr>
            <w:r>
              <w:rPr>
                <w:rFonts w:hint="eastAsia" w:ascii="仿宋" w:hAnsi="仿宋" w:eastAsia="仿宋" w:cs="仿宋"/>
                <w:color w:val="0000FF"/>
                <w:sz w:val="24"/>
                <w:szCs w:val="24"/>
                <w:highlight w:val="none"/>
                <w:lang w:val="en-US" w:eastAsia="zh-CN"/>
              </w:rPr>
              <w:t>应急处理预案</w:t>
            </w:r>
          </w:p>
        </w:tc>
        <w:tc>
          <w:tcPr>
            <w:tcW w:w="642" w:type="dxa"/>
            <w:vAlign w:val="center"/>
          </w:tcPr>
          <w:p>
            <w:pPr>
              <w:pStyle w:val="7"/>
              <w:widowControl/>
              <w:spacing w:line="240" w:lineRule="auto"/>
              <w:ind w:left="0" w:leftChars="0" w:firstLine="0" w:firstLineChars="0"/>
              <w:jc w:val="center"/>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8分</w:t>
            </w:r>
          </w:p>
        </w:tc>
        <w:tc>
          <w:tcPr>
            <w:tcW w:w="7035" w:type="dxa"/>
            <w:vAlign w:val="top"/>
          </w:tcPr>
          <w:p>
            <w:pPr>
              <w:pStyle w:val="7"/>
              <w:widowControl/>
              <w:spacing w:line="240" w:lineRule="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投标人针对本项目提供全面的应急处理预案，</w:t>
            </w:r>
            <w:r>
              <w:rPr>
                <w:rFonts w:hint="default" w:ascii="仿宋" w:hAnsi="仿宋" w:eastAsia="仿宋" w:cs="仿宋"/>
                <w:color w:val="0000FF"/>
                <w:sz w:val="24"/>
                <w:szCs w:val="24"/>
                <w:highlight w:val="none"/>
                <w:lang w:val="en-US" w:eastAsia="zh-CN"/>
              </w:rPr>
              <w:t>内容包括但不限于应急响应、安全保障服务、安全防护服务、网络中断、网络攻击、智能体故障、数据泄露、算法异常等突发事件的应急响应机制。</w:t>
            </w:r>
            <w:r>
              <w:rPr>
                <w:rFonts w:hint="eastAsia" w:ascii="仿宋" w:hAnsi="仿宋" w:eastAsia="仿宋" w:cs="仿宋"/>
                <w:color w:val="0000FF"/>
                <w:kern w:val="0"/>
                <w:sz w:val="24"/>
                <w:szCs w:val="24"/>
                <w:highlight w:val="none"/>
                <w:lang w:val="en-US" w:eastAsia="zh-CN"/>
              </w:rPr>
              <w:t>评审方向包含但不限于以下几个方面：</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方案完整性：</w:t>
            </w:r>
            <w:r>
              <w:rPr>
                <w:rFonts w:hint="eastAsia" w:ascii="仿宋" w:hAnsi="仿宋" w:eastAsia="仿宋" w:cs="仿宋"/>
                <w:color w:val="0000FF"/>
                <w:sz w:val="24"/>
                <w:szCs w:val="24"/>
                <w:highlight w:val="none"/>
                <w:lang w:val="en-US" w:eastAsia="zh-CN"/>
              </w:rPr>
              <w:t xml:space="preserve">明确应急组织架构、职责分工、应急通讯录、应急响应流程、事后复盘与改进机制等核心要素。 </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智能体风险识别与处置：</w:t>
            </w:r>
            <w:r>
              <w:rPr>
                <w:rFonts w:hint="eastAsia" w:ascii="仿宋" w:hAnsi="仿宋" w:eastAsia="仿宋" w:cs="仿宋"/>
                <w:color w:val="0000FF"/>
                <w:sz w:val="24"/>
                <w:szCs w:val="24"/>
                <w:highlight w:val="none"/>
                <w:lang w:val="en-US" w:eastAsia="zh-CN"/>
              </w:rPr>
              <w:t xml:space="preserve">描述智能体故障、算法异常、模型被攻击、训练数据污染等风险场景的专项处置流程、技术措施和决策指引。 </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组织与流程：</w:t>
            </w:r>
            <w:r>
              <w:rPr>
                <w:rFonts w:hint="eastAsia" w:ascii="仿宋" w:hAnsi="仿宋" w:eastAsia="仿宋" w:cs="仿宋"/>
                <w:b w:val="0"/>
                <w:bCs w:val="0"/>
                <w:color w:val="0000FF"/>
                <w:sz w:val="24"/>
                <w:szCs w:val="24"/>
                <w:highlight w:val="none"/>
                <w:lang w:val="en-US" w:eastAsia="zh-CN"/>
              </w:rPr>
              <w:t>明确</w:t>
            </w:r>
            <w:r>
              <w:rPr>
                <w:rFonts w:hint="eastAsia" w:ascii="仿宋" w:hAnsi="仿宋" w:eastAsia="仿宋" w:cs="仿宋"/>
                <w:color w:val="0000FF"/>
                <w:sz w:val="24"/>
                <w:szCs w:val="24"/>
                <w:highlight w:val="none"/>
                <w:lang w:val="en-US" w:eastAsia="zh-CN"/>
              </w:rPr>
              <w:t xml:space="preserve">应急组织架构及技术职责，提供应急响应流程图，描述从事件发现、定级、通报、处置到恢复的完整步骤以及各步骤责任人和关键节点。 </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响应承诺：</w:t>
            </w:r>
            <w:r>
              <w:rPr>
                <w:rFonts w:hint="eastAsia" w:ascii="仿宋" w:hAnsi="仿宋" w:eastAsia="仿宋" w:cs="仿宋"/>
                <w:color w:val="0000FF"/>
                <w:sz w:val="24"/>
                <w:szCs w:val="24"/>
                <w:highlight w:val="none"/>
                <w:lang w:val="en-US" w:eastAsia="zh-CN"/>
              </w:rPr>
              <w:t>对不同等级事件明确具体的响应时间承诺，并说明承诺的保障方式等。</w:t>
            </w:r>
          </w:p>
          <w:p>
            <w:pPr>
              <w:pStyle w:val="7"/>
              <w:widowControl/>
              <w:spacing w:line="240" w:lineRule="auto"/>
              <w:rPr>
                <w:rFonts w:hint="default"/>
                <w:sz w:val="24"/>
                <w:szCs w:val="24"/>
                <w:highlight w:val="none"/>
                <w:lang w:val="en-US"/>
              </w:rPr>
            </w:pPr>
            <w:r>
              <w:rPr>
                <w:rFonts w:hint="eastAsia" w:ascii="仿宋" w:hAnsi="仿宋" w:eastAsia="仿宋" w:cs="仿宋"/>
                <w:color w:val="0000FF"/>
                <w:sz w:val="24"/>
                <w:szCs w:val="24"/>
                <w:highlight w:val="none"/>
                <w:lang w:val="en-US" w:eastAsia="zh-CN"/>
              </w:rPr>
              <w:t>A.（8分）：预案体系完整，组织流程清晰，响应承诺明确，智能体专项处置深入。以上要求的核心要素无缺失，完全描述了各风险场景的应对措施和技术措施，承诺内容详细明确。</w:t>
            </w:r>
          </w:p>
          <w:p>
            <w:pPr>
              <w:pStyle w:val="7"/>
              <w:widowControl/>
              <w:spacing w:line="240" w:lineRule="auto"/>
              <w:rPr>
                <w:sz w:val="24"/>
                <w:szCs w:val="24"/>
                <w:highlight w:val="none"/>
              </w:rPr>
            </w:pPr>
            <w:r>
              <w:rPr>
                <w:rFonts w:hint="eastAsia" w:ascii="仿宋" w:hAnsi="仿宋" w:eastAsia="仿宋" w:cs="仿宋"/>
                <w:color w:val="0000FF"/>
                <w:sz w:val="24"/>
                <w:szCs w:val="24"/>
                <w:highlight w:val="none"/>
                <w:lang w:val="en-US" w:eastAsia="zh-CN"/>
              </w:rPr>
              <w:t>B.（6分）：预案内容完整，组织流程明确，具备智能体风险应对措施。预案包含了应急组织、流程、保障措施等主要内容。对智能体故障、数据泄露等风险的应对有提及，建立了应急指挥体系，明确了主要职责，响应流程步骤清晰。有响应时间的目标要求，但可能未明确按事件等级差异化承诺。</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C.（4分）：预案框架完整，但以通用应急为主，智能体部分薄弱。</w:t>
            </w:r>
          </w:p>
          <w:p>
            <w:pPr>
              <w:pStyle w:val="7"/>
              <w:widowControl/>
              <w:spacing w:line="240" w:lineRule="auto"/>
              <w:rPr>
                <w:sz w:val="24"/>
                <w:szCs w:val="24"/>
                <w:highlight w:val="none"/>
              </w:rPr>
            </w:pPr>
            <w:r>
              <w:rPr>
                <w:rFonts w:hint="eastAsia" w:ascii="仿宋" w:hAnsi="仿宋" w:eastAsia="仿宋" w:cs="仿宋"/>
                <w:color w:val="0000FF"/>
                <w:sz w:val="24"/>
                <w:szCs w:val="24"/>
                <w:highlight w:val="none"/>
                <w:lang w:val="en-US" w:eastAsia="zh-CN"/>
              </w:rPr>
              <w:t>涵盖了基本的应急响应内容，但在应急通讯录、事后复盘机制、或智能体的某一项上存在缺失，缺乏具体、可操作的专项处置流程，措施多为原则性描述，有应急组织和流程描述，但职责划分不够清晰，缺少关键动作、角色和时限要求。有初步的响应目标，但不够明确和具体。</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D.（2分）：预案内容不完整，智能体部分缺失，逻辑性差。内容有明显缺失，未针对智能体、算法等特有风险制定任何专门措施。应急架构、职责、流程描述混乱，无法实际指导应急行动。</w:t>
            </w:r>
          </w:p>
          <w:p>
            <w:pPr>
              <w:pStyle w:val="7"/>
              <w:widowControl/>
              <w:spacing w:line="24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E.（1分）：预案内容严重缺失，仅为通用模板，无任何针对性，无法满足项目基本需求。</w:t>
            </w:r>
          </w:p>
          <w:p>
            <w:pPr>
              <w:pStyle w:val="7"/>
              <w:widowControl/>
              <w:spacing w:line="240" w:lineRule="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F.（0分）：未提供应急处理预案。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9" w:hRule="atLeast"/>
        </w:trPr>
        <w:tc>
          <w:tcPr>
            <w:tcW w:w="562"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10</w:t>
            </w:r>
          </w:p>
        </w:tc>
        <w:tc>
          <w:tcPr>
            <w:tcW w:w="624" w:type="dxa"/>
            <w:vMerge w:val="restart"/>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售后服务及承诺</w:t>
            </w:r>
          </w:p>
        </w:tc>
        <w:tc>
          <w:tcPr>
            <w:tcW w:w="642" w:type="dxa"/>
            <w:vMerge w:val="restart"/>
            <w:vAlign w:val="center"/>
          </w:tcPr>
          <w:p>
            <w:pPr>
              <w:pStyle w:val="8"/>
              <w:spacing w:before="1" w:line="240" w:lineRule="auto"/>
              <w:ind w:left="0" w:leftChars="0" w:right="11" w:rightChars="0" w:firstLine="0" w:firstLineChars="0"/>
              <w:jc w:val="center"/>
              <w:rPr>
                <w:rFonts w:hint="eastAsia"/>
                <w:color w:val="0000FF"/>
                <w:sz w:val="24"/>
                <w:szCs w:val="24"/>
                <w:highlight w:val="none"/>
                <w:lang w:val="en-US" w:eastAsia="zh-CN" w:bidi="ar-SA"/>
              </w:rPr>
            </w:pPr>
            <w:r>
              <w:rPr>
                <w:rFonts w:hint="eastAsia"/>
                <w:color w:val="0000FF"/>
                <w:sz w:val="24"/>
                <w:szCs w:val="24"/>
                <w:highlight w:val="none"/>
                <w:lang w:val="en-US" w:eastAsia="zh-CN" w:bidi="ar-SA"/>
              </w:rPr>
              <w:t>6分</w:t>
            </w:r>
          </w:p>
        </w:tc>
        <w:tc>
          <w:tcPr>
            <w:tcW w:w="7035" w:type="dxa"/>
            <w:vAlign w:val="top"/>
          </w:tcPr>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b/>
                <w:bCs/>
                <w:color w:val="0000FF"/>
                <w:sz w:val="24"/>
                <w:szCs w:val="24"/>
                <w:highlight w:val="none"/>
                <w:lang w:val="en-US" w:eastAsia="zh-CN"/>
              </w:rPr>
              <w:t>1.</w:t>
            </w:r>
            <w:r>
              <w:rPr>
                <w:rFonts w:hint="default" w:ascii="仿宋" w:hAnsi="仿宋" w:eastAsia="仿宋" w:cs="仿宋"/>
                <w:b/>
                <w:bCs/>
                <w:color w:val="0000FF"/>
                <w:sz w:val="24"/>
                <w:szCs w:val="24"/>
                <w:highlight w:val="none"/>
                <w:lang w:val="en-US" w:eastAsia="zh-CN"/>
              </w:rPr>
              <w:t>售后服务方案</w:t>
            </w:r>
            <w:r>
              <w:rPr>
                <w:rFonts w:hint="eastAsia" w:ascii="仿宋" w:hAnsi="仿宋" w:eastAsia="仿宋" w:cs="仿宋"/>
                <w:b/>
                <w:bCs/>
                <w:color w:val="0000FF"/>
                <w:sz w:val="24"/>
                <w:szCs w:val="24"/>
                <w:highlight w:val="none"/>
                <w:lang w:val="en-US" w:eastAsia="zh-CN"/>
              </w:rPr>
              <w:t>（4分）</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default" w:ascii="仿宋" w:hAnsi="仿宋" w:eastAsia="仿宋" w:cs="仿宋"/>
                <w:color w:val="0000FF"/>
                <w:sz w:val="24"/>
                <w:szCs w:val="24"/>
                <w:highlight w:val="none"/>
                <w:lang w:val="en-US" w:eastAsia="zh-CN"/>
              </w:rPr>
              <w:t>投标单位针对本项目制定切实可行、科学合理的售后服务方案，包含但不限于售后服务能力、服务响应时间、培训内容、智能体系统维护与优化、数据安全保障等方面。</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A.（4分）方案内容详细全面，</w:t>
            </w:r>
            <w:r>
              <w:rPr>
                <w:rFonts w:hint="default" w:ascii="仿宋" w:hAnsi="仿宋" w:eastAsia="仿宋" w:cs="仿宋"/>
                <w:color w:val="0000FF"/>
                <w:sz w:val="24"/>
                <w:szCs w:val="24"/>
                <w:highlight w:val="none"/>
                <w:lang w:val="en-US" w:eastAsia="zh-CN"/>
              </w:rPr>
              <w:t>建立职责清晰</w:t>
            </w:r>
            <w:r>
              <w:rPr>
                <w:rFonts w:hint="eastAsia" w:ascii="仿宋" w:hAnsi="仿宋" w:eastAsia="仿宋" w:cs="仿宋"/>
                <w:color w:val="0000FF"/>
                <w:sz w:val="24"/>
                <w:szCs w:val="24"/>
                <w:highlight w:val="none"/>
                <w:lang w:val="en-US" w:eastAsia="zh-CN"/>
              </w:rPr>
              <w:t>的分级</w:t>
            </w:r>
            <w:r>
              <w:rPr>
                <w:rFonts w:hint="default" w:ascii="仿宋" w:hAnsi="仿宋" w:eastAsia="仿宋" w:cs="仿宋"/>
                <w:color w:val="0000FF"/>
                <w:sz w:val="24"/>
                <w:szCs w:val="24"/>
                <w:highlight w:val="none"/>
                <w:lang w:val="en-US" w:eastAsia="zh-CN"/>
              </w:rPr>
              <w:t>技术支持机制，</w:t>
            </w:r>
            <w:r>
              <w:rPr>
                <w:rFonts w:hint="eastAsia" w:ascii="仿宋" w:hAnsi="仿宋" w:eastAsia="仿宋" w:cs="仿宋"/>
                <w:color w:val="0000FF"/>
                <w:sz w:val="24"/>
                <w:szCs w:val="24"/>
                <w:highlight w:val="none"/>
                <w:lang w:val="en-US" w:eastAsia="zh-CN"/>
              </w:rPr>
              <w:t>有</w:t>
            </w:r>
            <w:r>
              <w:rPr>
                <w:rFonts w:hint="default" w:ascii="仿宋" w:hAnsi="仿宋" w:eastAsia="仿宋" w:cs="仿宋"/>
                <w:color w:val="0000FF"/>
                <w:sz w:val="24"/>
                <w:szCs w:val="24"/>
                <w:highlight w:val="none"/>
                <w:lang w:val="en-US" w:eastAsia="zh-CN"/>
              </w:rPr>
              <w:t>服务响应时间承诺</w:t>
            </w:r>
            <w:r>
              <w:rPr>
                <w:rFonts w:hint="eastAsia" w:ascii="仿宋" w:hAnsi="仿宋" w:eastAsia="仿宋" w:cs="仿宋"/>
                <w:color w:val="0000FF"/>
                <w:sz w:val="24"/>
                <w:szCs w:val="24"/>
                <w:highlight w:val="none"/>
                <w:lang w:val="en-US" w:eastAsia="zh-CN"/>
              </w:rPr>
              <w:t>。</w:t>
            </w:r>
            <w:r>
              <w:rPr>
                <w:rFonts w:hint="eastAsia" w:ascii="仿宋" w:hAnsi="仿宋" w:eastAsia="仿宋" w:cs="仿宋"/>
                <w:color w:val="0000FF"/>
                <w:kern w:val="2"/>
                <w:sz w:val="24"/>
                <w:szCs w:val="24"/>
                <w:highlight w:val="none"/>
                <w:lang w:val="en-US" w:eastAsia="zh-CN" w:bidi="ar-SA"/>
              </w:rPr>
              <w:t>智能体专项维护</w:t>
            </w:r>
            <w:r>
              <w:rPr>
                <w:rFonts w:hint="default" w:ascii="仿宋" w:hAnsi="仿宋" w:eastAsia="仿宋" w:cs="仿宋"/>
                <w:color w:val="0000FF"/>
                <w:sz w:val="24"/>
                <w:szCs w:val="24"/>
                <w:highlight w:val="none"/>
                <w:lang w:val="en-US" w:eastAsia="zh-CN"/>
              </w:rPr>
              <w:t>机制完整</w:t>
            </w:r>
            <w:r>
              <w:rPr>
                <w:rFonts w:hint="eastAsia" w:ascii="仿宋" w:hAnsi="仿宋" w:eastAsia="仿宋" w:cs="仿宋"/>
                <w:color w:val="0000FF"/>
                <w:sz w:val="24"/>
                <w:szCs w:val="24"/>
                <w:highlight w:val="none"/>
                <w:lang w:val="en-US" w:eastAsia="zh-CN"/>
              </w:rPr>
              <w:t>，</w:t>
            </w:r>
            <w:r>
              <w:rPr>
                <w:rFonts w:hint="default" w:ascii="仿宋" w:hAnsi="仿宋" w:eastAsia="仿宋" w:cs="仿宋"/>
                <w:color w:val="0000FF"/>
                <w:sz w:val="24"/>
                <w:szCs w:val="24"/>
                <w:highlight w:val="none"/>
                <w:lang w:val="en-US" w:eastAsia="zh-CN"/>
              </w:rPr>
              <w:t>自动化程度高</w:t>
            </w:r>
            <w:r>
              <w:rPr>
                <w:rFonts w:hint="eastAsia" w:ascii="仿宋" w:hAnsi="仿宋" w:eastAsia="仿宋" w:cs="仿宋"/>
                <w:color w:val="0000FF"/>
                <w:sz w:val="24"/>
                <w:szCs w:val="24"/>
                <w:highlight w:val="none"/>
                <w:lang w:val="en-US" w:eastAsia="zh-CN"/>
              </w:rPr>
              <w:t>，</w:t>
            </w:r>
            <w:r>
              <w:rPr>
                <w:rFonts w:hint="eastAsia" w:ascii="仿宋" w:hAnsi="仿宋" w:eastAsia="仿宋" w:cs="仿宋"/>
                <w:color w:val="0000FF"/>
                <w:kern w:val="0"/>
                <w:sz w:val="24"/>
                <w:szCs w:val="24"/>
                <w:highlight w:val="none"/>
                <w:lang w:val="en-US" w:eastAsia="zh-CN"/>
              </w:rPr>
              <w:t>能够针对项目特点提供服务，</w:t>
            </w:r>
            <w:r>
              <w:rPr>
                <w:rFonts w:hint="eastAsia" w:ascii="仿宋" w:hAnsi="仿宋" w:eastAsia="仿宋" w:cs="仿宋"/>
                <w:color w:val="0000FF"/>
                <w:kern w:val="2"/>
                <w:sz w:val="24"/>
                <w:szCs w:val="24"/>
                <w:highlight w:val="none"/>
                <w:lang w:val="en-US" w:eastAsia="zh-CN" w:bidi="ar-SA"/>
              </w:rPr>
              <w:t>数据安全与运维保障</w:t>
            </w:r>
            <w:r>
              <w:rPr>
                <w:rFonts w:hint="default" w:ascii="仿宋" w:hAnsi="仿宋" w:eastAsia="仿宋" w:cs="仿宋"/>
                <w:color w:val="0000FF"/>
                <w:sz w:val="24"/>
                <w:szCs w:val="24"/>
                <w:highlight w:val="none"/>
                <w:lang w:val="en-US" w:eastAsia="zh-CN"/>
              </w:rPr>
              <w:t>措施具体量化，有演练与明确恢复目标</w:t>
            </w:r>
            <w:r>
              <w:rPr>
                <w:rFonts w:hint="eastAsia" w:ascii="仿宋" w:hAnsi="仿宋" w:eastAsia="仿宋" w:cs="仿宋"/>
                <w:color w:val="0000FF"/>
                <w:sz w:val="24"/>
                <w:szCs w:val="24"/>
                <w:highlight w:val="none"/>
                <w:lang w:val="en-US" w:eastAsia="zh-CN"/>
              </w:rPr>
              <w:t>，</w:t>
            </w:r>
            <w:r>
              <w:rPr>
                <w:rFonts w:hint="eastAsia" w:ascii="仿宋" w:hAnsi="仿宋" w:eastAsia="仿宋" w:cs="仿宋"/>
                <w:color w:val="0000FF"/>
                <w:kern w:val="0"/>
                <w:sz w:val="24"/>
                <w:szCs w:val="24"/>
                <w:highlight w:val="none"/>
                <w:lang w:val="en-US" w:eastAsia="zh-CN"/>
              </w:rPr>
              <w:t>表述合理，思路清晰明确无缺漏。</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B.（3分）方案内容全面，</w:t>
            </w:r>
            <w:r>
              <w:rPr>
                <w:rFonts w:hint="default" w:ascii="仿宋" w:hAnsi="仿宋" w:eastAsia="仿宋" w:cs="仿宋"/>
                <w:color w:val="0000FF"/>
                <w:sz w:val="24"/>
                <w:szCs w:val="24"/>
                <w:highlight w:val="none"/>
                <w:lang w:val="en-US" w:eastAsia="zh-CN"/>
              </w:rPr>
              <w:t>有团队与分级</w:t>
            </w:r>
            <w:r>
              <w:rPr>
                <w:rFonts w:hint="eastAsia" w:ascii="仿宋" w:hAnsi="仿宋" w:eastAsia="仿宋" w:cs="仿宋"/>
                <w:color w:val="0000FF"/>
                <w:sz w:val="24"/>
                <w:szCs w:val="24"/>
                <w:highlight w:val="none"/>
                <w:lang w:val="en-US" w:eastAsia="zh-CN"/>
              </w:rPr>
              <w:t>，</w:t>
            </w:r>
            <w:r>
              <w:rPr>
                <w:rFonts w:hint="default" w:ascii="仿宋" w:hAnsi="仿宋" w:eastAsia="仿宋" w:cs="仿宋"/>
                <w:color w:val="0000FF"/>
                <w:sz w:val="24"/>
                <w:szCs w:val="24"/>
                <w:highlight w:val="none"/>
                <w:lang w:val="en-US" w:eastAsia="zh-CN"/>
              </w:rPr>
              <w:t>有基本监督机制和目标</w:t>
            </w:r>
            <w:r>
              <w:rPr>
                <w:rFonts w:hint="eastAsia" w:ascii="仿宋" w:hAnsi="仿宋" w:eastAsia="仿宋" w:cs="仿宋"/>
                <w:color w:val="0000FF"/>
                <w:sz w:val="24"/>
                <w:szCs w:val="24"/>
                <w:highlight w:val="none"/>
                <w:lang w:val="en-US" w:eastAsia="zh-CN"/>
              </w:rPr>
              <w:t>，</w:t>
            </w:r>
            <w:r>
              <w:rPr>
                <w:rFonts w:hint="eastAsia" w:ascii="仿宋" w:hAnsi="仿宋" w:eastAsia="仿宋" w:cs="仿宋"/>
                <w:color w:val="0000FF"/>
                <w:kern w:val="0"/>
                <w:sz w:val="24"/>
                <w:szCs w:val="24"/>
                <w:highlight w:val="none"/>
                <w:lang w:val="en-US" w:eastAsia="zh-CN"/>
              </w:rPr>
              <w:t>基本切实可行，</w:t>
            </w:r>
            <w:r>
              <w:rPr>
                <w:rFonts w:hint="eastAsia" w:ascii="仿宋" w:hAnsi="仿宋" w:eastAsia="仿宋" w:cs="仿宋"/>
                <w:color w:val="0000FF"/>
                <w:kern w:val="2"/>
                <w:sz w:val="24"/>
                <w:szCs w:val="24"/>
                <w:highlight w:val="none"/>
                <w:lang w:val="en-US" w:eastAsia="zh-CN" w:bidi="ar-SA"/>
              </w:rPr>
              <w:t>智能体专项维护</w:t>
            </w:r>
            <w:r>
              <w:rPr>
                <w:rFonts w:hint="default" w:ascii="仿宋" w:hAnsi="仿宋" w:eastAsia="仿宋" w:cs="仿宋"/>
                <w:color w:val="0000FF"/>
                <w:sz w:val="24"/>
                <w:szCs w:val="24"/>
                <w:highlight w:val="none"/>
                <w:lang w:val="en-US" w:eastAsia="zh-CN"/>
              </w:rPr>
              <w:t>有明确机制和频率</w:t>
            </w:r>
            <w:r>
              <w:rPr>
                <w:rFonts w:hint="eastAsia" w:ascii="仿宋" w:hAnsi="仿宋" w:eastAsia="仿宋" w:cs="仿宋"/>
                <w:color w:val="0000FF"/>
                <w:sz w:val="24"/>
                <w:szCs w:val="24"/>
                <w:highlight w:val="none"/>
                <w:lang w:val="en-US" w:eastAsia="zh-CN"/>
              </w:rPr>
              <w:t>，</w:t>
            </w:r>
            <w:r>
              <w:rPr>
                <w:rFonts w:hint="eastAsia" w:ascii="仿宋" w:hAnsi="仿宋" w:eastAsia="仿宋" w:cs="仿宋"/>
                <w:color w:val="0000FF"/>
                <w:kern w:val="0"/>
                <w:sz w:val="24"/>
                <w:szCs w:val="24"/>
                <w:highlight w:val="none"/>
                <w:lang w:val="en-US" w:eastAsia="zh-CN"/>
              </w:rPr>
              <w:t>内容完整，思路清晰。</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C.（2分）方案内容多数为框架式内容，无较强针对性。</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kern w:val="0"/>
                <w:sz w:val="24"/>
                <w:szCs w:val="24"/>
                <w:highlight w:val="none"/>
                <w:lang w:val="en-US" w:eastAsia="zh-CN"/>
              </w:rPr>
              <w:t>D.（0分）未提供相应方案的不得分。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62"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4" w:type="dxa"/>
            <w:vMerge w:val="continue"/>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642" w:type="dxa"/>
            <w:vMerge w:val="continue"/>
            <w:vAlign w:val="center"/>
          </w:tcPr>
          <w:p>
            <w:pPr>
              <w:pStyle w:val="8"/>
              <w:spacing w:before="1" w:line="240" w:lineRule="auto"/>
              <w:ind w:left="0" w:leftChars="0" w:right="11" w:rightChars="0" w:firstLine="0" w:firstLineChars="0"/>
              <w:jc w:val="center"/>
              <w:rPr>
                <w:rFonts w:hint="eastAsia"/>
                <w:color w:val="0000FF"/>
                <w:sz w:val="24"/>
                <w:szCs w:val="24"/>
                <w:highlight w:val="none"/>
                <w:lang w:val="en-US" w:eastAsia="zh-CN" w:bidi="ar-SA"/>
              </w:rPr>
            </w:pPr>
          </w:p>
        </w:tc>
        <w:tc>
          <w:tcPr>
            <w:tcW w:w="7035" w:type="dxa"/>
            <w:vAlign w:val="top"/>
          </w:tcPr>
          <w:p>
            <w:pPr>
              <w:keepNext w:val="0"/>
              <w:keepLines w:val="0"/>
              <w:pageBreakBefore w:val="0"/>
              <w:kinsoku/>
              <w:wordWrap w:val="0"/>
              <w:overflowPunct/>
              <w:topLinePunct/>
              <w:autoSpaceDE/>
              <w:autoSpaceDN/>
              <w:bidi w:val="0"/>
              <w:adjustRightInd/>
              <w:snapToGrid/>
              <w:spacing w:line="240" w:lineRule="auto"/>
              <w:jc w:val="left"/>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2.</w:t>
            </w:r>
            <w:r>
              <w:rPr>
                <w:rFonts w:hint="default" w:ascii="仿宋" w:hAnsi="仿宋" w:eastAsia="仿宋" w:cs="仿宋"/>
                <w:b/>
                <w:bCs/>
                <w:color w:val="0000FF"/>
                <w:sz w:val="24"/>
                <w:szCs w:val="24"/>
                <w:highlight w:val="none"/>
                <w:lang w:val="en-US" w:eastAsia="zh-CN"/>
              </w:rPr>
              <w:t>服务承诺（</w:t>
            </w:r>
            <w:r>
              <w:rPr>
                <w:rFonts w:hint="eastAsia" w:ascii="仿宋" w:hAnsi="仿宋" w:eastAsia="仿宋" w:cs="仿宋"/>
                <w:b/>
                <w:bCs/>
                <w:color w:val="0000FF"/>
                <w:sz w:val="24"/>
                <w:szCs w:val="24"/>
                <w:highlight w:val="none"/>
                <w:lang w:val="en-US" w:eastAsia="zh-CN"/>
              </w:rPr>
              <w:t>2</w:t>
            </w:r>
            <w:r>
              <w:rPr>
                <w:rFonts w:hint="default" w:ascii="仿宋" w:hAnsi="仿宋" w:eastAsia="仿宋" w:cs="仿宋"/>
                <w:b/>
                <w:bCs/>
                <w:color w:val="0000FF"/>
                <w:sz w:val="24"/>
                <w:szCs w:val="24"/>
                <w:highlight w:val="none"/>
                <w:lang w:val="en-US" w:eastAsia="zh-CN"/>
              </w:rPr>
              <w:t>分）</w:t>
            </w:r>
          </w:p>
          <w:p>
            <w:pPr>
              <w:pStyle w:val="7"/>
              <w:widowControl/>
              <w:spacing w:line="240" w:lineRule="auto"/>
              <w:rPr>
                <w:rFonts w:hint="default" w:ascii="仿宋" w:hAnsi="仿宋" w:eastAsia="仿宋" w:cs="仿宋"/>
                <w:color w:val="0000FF"/>
                <w:sz w:val="24"/>
                <w:szCs w:val="24"/>
                <w:highlight w:val="none"/>
                <w:lang w:val="en-US" w:eastAsia="zh-CN"/>
              </w:rPr>
            </w:pPr>
            <w:r>
              <w:rPr>
                <w:rFonts w:hint="default" w:ascii="仿宋" w:hAnsi="仿宋" w:eastAsia="仿宋" w:cs="仿宋"/>
                <w:color w:val="0000FF"/>
                <w:sz w:val="24"/>
                <w:szCs w:val="24"/>
                <w:highlight w:val="none"/>
                <w:lang w:val="en-US" w:eastAsia="zh-CN"/>
              </w:rPr>
              <w:t>针对本项目提供以下承诺内容：</w:t>
            </w:r>
          </w:p>
          <w:p>
            <w:pPr>
              <w:pStyle w:val="7"/>
              <w:widowControl/>
              <w:spacing w:line="240" w:lineRule="auto"/>
              <w:rPr>
                <w:rFonts w:hint="default" w:ascii="仿宋" w:hAnsi="仿宋" w:eastAsia="仿宋" w:cs="仿宋"/>
                <w:color w:val="0000FF"/>
                <w:sz w:val="24"/>
                <w:szCs w:val="24"/>
                <w:highlight w:val="none"/>
                <w:lang w:val="en-US" w:eastAsia="zh-CN"/>
              </w:rPr>
            </w:pPr>
            <w:r>
              <w:rPr>
                <w:rFonts w:hint="default" w:ascii="仿宋" w:hAnsi="仿宋" w:eastAsia="仿宋" w:cs="仿宋"/>
                <w:color w:val="0000FF"/>
                <w:sz w:val="24"/>
                <w:szCs w:val="24"/>
                <w:highlight w:val="none"/>
                <w:lang w:val="en-US" w:eastAsia="zh-CN"/>
              </w:rPr>
              <w:t>①承诺知识转移并提供完整技术文档与培训，确保采购方团队能够独立进行智能体系统的开发、维护和升级。培训不仅包括理论知识，还应提供实际操作案例和项目实践机会。</w:t>
            </w:r>
          </w:p>
          <w:p>
            <w:pPr>
              <w:pStyle w:val="7"/>
              <w:widowControl/>
              <w:spacing w:line="240" w:lineRule="auto"/>
              <w:rPr>
                <w:rFonts w:hint="default" w:ascii="仿宋" w:hAnsi="仿宋" w:eastAsia="仿宋" w:cs="仿宋"/>
                <w:color w:val="0000FF"/>
                <w:sz w:val="24"/>
                <w:szCs w:val="24"/>
                <w:highlight w:val="none"/>
                <w:lang w:val="en-US" w:eastAsia="zh-CN"/>
              </w:rPr>
            </w:pPr>
            <w:r>
              <w:rPr>
                <w:rFonts w:hint="default" w:ascii="仿宋" w:hAnsi="仿宋" w:eastAsia="仿宋" w:cs="仿宋"/>
                <w:color w:val="0000FF"/>
                <w:sz w:val="24"/>
                <w:szCs w:val="24"/>
                <w:highlight w:val="none"/>
                <w:lang w:val="en-US" w:eastAsia="zh-CN"/>
              </w:rPr>
              <w:t>②投标人承诺，为本项目定制开发产生的所有成果，包括但不限于源代码、数据模型、算法模型、技术文档、数据资产（特指为本项目采集、清洗、标注后形成的训练数据集与知识库数据）及相关知识产权，在采购方付清合同款项后，其所有权和全部权益均归采购方所有。投标人应确保所交付的数据资产合法合规、无权利瑕疵。投标人拥有的通用基础数据集或受第三方许可限制的数据，不在本次交付范围之内</w:t>
            </w:r>
            <w:r>
              <w:rPr>
                <w:rFonts w:hint="eastAsia" w:ascii="仿宋" w:hAnsi="仿宋" w:eastAsia="仿宋" w:cs="仿宋"/>
                <w:color w:val="0000FF"/>
                <w:sz w:val="24"/>
                <w:szCs w:val="24"/>
                <w:highlight w:val="none"/>
                <w:lang w:val="en-US" w:eastAsia="zh-CN"/>
              </w:rPr>
              <w:t>。</w:t>
            </w:r>
            <w:r>
              <w:rPr>
                <w:rFonts w:hint="default" w:ascii="仿宋" w:hAnsi="仿宋" w:eastAsia="仿宋" w:cs="仿宋"/>
                <w:color w:val="0000FF"/>
                <w:sz w:val="24"/>
                <w:szCs w:val="24"/>
                <w:highlight w:val="none"/>
                <w:lang w:val="en-US" w:eastAsia="zh-CN"/>
              </w:rPr>
              <w:t>协助办理软著、专利申请。明确成果交付的时间节点和方式，确保采购方及时获得相关权益。</w:t>
            </w:r>
          </w:p>
          <w:p>
            <w:pPr>
              <w:pStyle w:val="7"/>
              <w:widowControl/>
              <w:spacing w:line="240" w:lineRule="auto"/>
              <w:rPr>
                <w:rFonts w:hint="default" w:ascii="仿宋" w:hAnsi="仿宋" w:eastAsia="仿宋" w:cs="仿宋"/>
                <w:color w:val="0000FF"/>
                <w:sz w:val="24"/>
                <w:szCs w:val="24"/>
                <w:highlight w:val="none"/>
                <w:lang w:val="en-US" w:eastAsia="zh-CN"/>
              </w:rPr>
            </w:pPr>
            <w:r>
              <w:rPr>
                <w:rFonts w:hint="default" w:ascii="仿宋" w:hAnsi="仿宋" w:eastAsia="仿宋" w:cs="仿宋"/>
                <w:color w:val="0000FF"/>
                <w:sz w:val="24"/>
                <w:szCs w:val="24"/>
                <w:highlight w:val="none"/>
                <w:lang w:val="en-US" w:eastAsia="zh-CN"/>
              </w:rPr>
              <w:t>③提供完整技术交底材料，确保采购方可独立理解与审计算法。材料应详细解释智能体算法的原理、架构、参数设置等，便于采购方进行技术评估和后续开发。</w:t>
            </w:r>
          </w:p>
          <w:p>
            <w:pPr>
              <w:pStyle w:val="7"/>
              <w:widowControl/>
              <w:spacing w:line="240" w:lineRule="auto"/>
              <w:rPr>
                <w:rFonts w:hint="default" w:ascii="仿宋" w:hAnsi="仿宋" w:eastAsia="仿宋" w:cs="仿宋"/>
                <w:color w:val="0000FF"/>
                <w:sz w:val="24"/>
                <w:szCs w:val="24"/>
                <w:highlight w:val="none"/>
                <w:lang w:val="en-US" w:eastAsia="zh-CN"/>
              </w:rPr>
            </w:pPr>
            <w:r>
              <w:rPr>
                <w:rFonts w:hint="default" w:ascii="仿宋" w:hAnsi="仿宋" w:eastAsia="仿宋" w:cs="仿宋"/>
                <w:color w:val="0000FF"/>
                <w:sz w:val="24"/>
                <w:szCs w:val="24"/>
                <w:highlight w:val="none"/>
                <w:lang w:val="en-US" w:eastAsia="zh-CN"/>
              </w:rPr>
              <w:t>④所有使用的第三方工具授权合法合规，无侵权风险。提供第三方工具的授权证明文件，并承诺在项目实施过程中及时更新工具授权，避免出现法律纠纷。</w:t>
            </w:r>
          </w:p>
          <w:p>
            <w:pPr>
              <w:pStyle w:val="7"/>
              <w:widowControl/>
              <w:spacing w:line="240" w:lineRule="auto"/>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sz w:val="24"/>
                <w:szCs w:val="24"/>
                <w:highlight w:val="none"/>
                <w:lang w:val="en-US" w:eastAsia="zh-CN"/>
              </w:rPr>
              <w:t>完全按照以上要求内容承诺，得2分，未承诺或未按要求承诺不得分。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562"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11</w:t>
            </w:r>
          </w:p>
        </w:tc>
        <w:tc>
          <w:tcPr>
            <w:tcW w:w="624" w:type="dxa"/>
            <w:vMerge w:val="restart"/>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red"/>
                <w:lang w:val="en-US" w:eastAsia="zh-CN"/>
              </w:rPr>
            </w:pPr>
            <w:r>
              <w:rPr>
                <w:rFonts w:hint="eastAsia" w:ascii="仿宋" w:hAnsi="仿宋" w:eastAsia="仿宋" w:cs="仿宋"/>
                <w:color w:val="0000FF"/>
                <w:sz w:val="24"/>
                <w:szCs w:val="24"/>
                <w:highlight w:val="none"/>
                <w:lang w:val="en-US" w:eastAsia="zh-CN"/>
              </w:rPr>
              <w:t>现场演示</w:t>
            </w:r>
          </w:p>
        </w:tc>
        <w:tc>
          <w:tcPr>
            <w:tcW w:w="642" w:type="dxa"/>
            <w:vMerge w:val="restart"/>
            <w:vAlign w:val="center"/>
          </w:tcPr>
          <w:p>
            <w:pPr>
              <w:pStyle w:val="8"/>
              <w:spacing w:before="1" w:line="240" w:lineRule="auto"/>
              <w:ind w:left="0" w:leftChars="0" w:right="11" w:rightChars="0" w:firstLine="0" w:firstLineChars="0"/>
              <w:jc w:val="center"/>
              <w:rPr>
                <w:rFonts w:hint="default"/>
                <w:color w:val="0000FF"/>
                <w:sz w:val="24"/>
                <w:szCs w:val="24"/>
                <w:highlight w:val="none"/>
                <w:lang w:val="en-US" w:eastAsia="zh-CN" w:bidi="ar-SA"/>
              </w:rPr>
            </w:pPr>
            <w:r>
              <w:rPr>
                <w:rFonts w:hint="eastAsia"/>
                <w:color w:val="0000FF"/>
                <w:sz w:val="24"/>
                <w:szCs w:val="24"/>
                <w:highlight w:val="none"/>
                <w:lang w:val="en-US" w:eastAsia="zh-CN" w:bidi="ar-SA"/>
              </w:rPr>
              <w:t>10分</w:t>
            </w:r>
          </w:p>
        </w:tc>
        <w:tc>
          <w:tcPr>
            <w:tcW w:w="7035" w:type="dxa"/>
            <w:vAlign w:val="top"/>
          </w:tcPr>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一、演示要求：</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1.投标单位需提供</w:t>
            </w:r>
            <w:r>
              <w:rPr>
                <w:rFonts w:hint="default" w:ascii="仿宋" w:hAnsi="仿宋" w:eastAsia="仿宋" w:cs="仿宋"/>
                <w:color w:val="0000FF"/>
                <w:kern w:val="0"/>
                <w:sz w:val="24"/>
                <w:szCs w:val="24"/>
                <w:highlight w:val="none"/>
                <w:lang w:val="en-US" w:eastAsia="zh-CN"/>
              </w:rPr>
              <w:t>概念验证（PoC）</w:t>
            </w:r>
            <w:r>
              <w:rPr>
                <w:rFonts w:hint="eastAsia" w:ascii="仿宋" w:hAnsi="仿宋" w:eastAsia="仿宋" w:cs="仿宋"/>
                <w:color w:val="0000FF"/>
                <w:kern w:val="0"/>
                <w:sz w:val="24"/>
                <w:szCs w:val="24"/>
                <w:highlight w:val="none"/>
                <w:lang w:val="en-US" w:eastAsia="zh-CN"/>
              </w:rPr>
              <w:t>演示，每位投标人演示时长不得超过20分钟。</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2.自备演示所需产品、设备、数据、网络等。放弃演示不得分。</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3.演示人员必须是投标单位的正式在职员工，</w:t>
            </w:r>
            <w:r>
              <w:rPr>
                <w:rFonts w:hint="eastAsia" w:ascii="仿宋" w:hAnsi="仿宋" w:eastAsia="仿宋" w:cs="仿宋"/>
                <w:b w:val="0"/>
                <w:bCs w:val="0"/>
                <w:color w:val="0000FF"/>
                <w:kern w:val="0"/>
                <w:sz w:val="24"/>
                <w:szCs w:val="24"/>
                <w:highlight w:val="none"/>
                <w:lang w:val="en-US" w:eastAsia="zh-CN"/>
              </w:rPr>
              <w:t>须提供投标截止日前由投标单位为其缴纳的最近一期社保证明扫描件，或有效的劳动合同。</w:t>
            </w:r>
            <w:r>
              <w:rPr>
                <w:rFonts w:hint="eastAsia" w:ascii="仿宋" w:hAnsi="仿宋" w:eastAsia="仿宋" w:cs="仿宋"/>
                <w:color w:val="0000FF"/>
                <w:kern w:val="0"/>
                <w:sz w:val="24"/>
                <w:szCs w:val="24"/>
                <w:highlight w:val="none"/>
                <w:lang w:val="en-US" w:eastAsia="zh-CN"/>
              </w:rPr>
              <w:t>须针对演示人员开具授权委托书并将原件的扫描件放置在标书相应位置，演示人员现场演示时须携带身份证原件。</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4.现场演示人员应在项目评审当天随时在代理机构指定地点等候（演示等候区：银川市民大厅D区7楼信息发布大厅），演示前代理机构工作人员会在演示等候区确定投标单位演示人员的在场情况，演示顺序由评标委员会评审时确定，在演示环节如遇投标人自行离开演示等候区导致无法联系或长时间无法到场的（未在演示等候区的，经电话联系后10分钟内未到场），</w:t>
            </w:r>
            <w:r>
              <w:rPr>
                <w:rFonts w:hint="eastAsia" w:ascii="仿宋" w:hAnsi="仿宋" w:eastAsia="仿宋" w:cs="仿宋"/>
                <w:b/>
                <w:bCs/>
                <w:color w:val="0000FF"/>
                <w:kern w:val="0"/>
                <w:sz w:val="24"/>
                <w:szCs w:val="24"/>
                <w:highlight w:val="none"/>
                <w:lang w:val="en-US" w:eastAsia="zh-CN"/>
              </w:rPr>
              <w:t>则视为放弃演示。</w:t>
            </w:r>
          </w:p>
          <w:p>
            <w:pPr>
              <w:widowControl/>
              <w:spacing w:before="0" w:beforeLines="0" w:after="0" w:afterLines="0" w:line="240" w:lineRule="auto"/>
              <w:ind w:firstLine="0" w:firstLineChars="0"/>
              <w:jc w:val="left"/>
              <w:rPr>
                <w:rFonts w:hint="default" w:ascii="仿宋" w:hAnsi="仿宋" w:eastAsia="仿宋" w:cs="仿宋"/>
                <w:b/>
                <w:bCs/>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5.演示环节为集中演示，所有供应商按评标委员会现场确定的顺序进行演示，所有供应商均演示完毕后，再进行评审。</w:t>
            </w:r>
          </w:p>
          <w:p>
            <w:pPr>
              <w:widowControl/>
              <w:spacing w:before="0" w:beforeLines="0" w:after="0" w:afterLines="0" w:line="240" w:lineRule="auto"/>
              <w:ind w:firstLine="0" w:firstLineChars="0"/>
              <w:jc w:val="left"/>
              <w:rPr>
                <w:rFonts w:hint="eastAsia" w:ascii="仿宋" w:hAnsi="仿宋" w:eastAsia="仿宋" w:cs="仿宋"/>
                <w:b/>
                <w:bCs/>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二、计分要求（总分10分）：</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1.投标人按【</w:t>
            </w:r>
            <w:r>
              <w:rPr>
                <w:rFonts w:hint="eastAsia" w:ascii="仿宋" w:hAnsi="仿宋" w:eastAsia="仿宋" w:cs="仿宋"/>
                <w:b/>
                <w:bCs/>
                <w:color w:val="0000FF"/>
                <w:kern w:val="0"/>
                <w:sz w:val="24"/>
                <w:szCs w:val="24"/>
                <w:highlight w:val="none"/>
                <w:lang w:val="en-US" w:eastAsia="zh-CN"/>
              </w:rPr>
              <w:t>基准测试包</w:t>
            </w:r>
            <w:r>
              <w:rPr>
                <w:rFonts w:hint="eastAsia" w:ascii="仿宋" w:hAnsi="仿宋" w:eastAsia="仿宋" w:cs="仿宋"/>
                <w:color w:val="0000FF"/>
                <w:kern w:val="0"/>
                <w:sz w:val="24"/>
                <w:szCs w:val="24"/>
                <w:highlight w:val="none"/>
                <w:lang w:val="en-US" w:eastAsia="zh-CN"/>
              </w:rPr>
              <w:t>】实施演示。</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2.</w:t>
            </w:r>
            <w:r>
              <w:rPr>
                <w:rFonts w:hint="default" w:ascii="仿宋" w:hAnsi="仿宋" w:eastAsia="仿宋" w:cs="仿宋"/>
                <w:color w:val="0000FF"/>
                <w:kern w:val="0"/>
                <w:sz w:val="24"/>
                <w:szCs w:val="24"/>
                <w:highlight w:val="none"/>
                <w:lang w:val="en-US" w:eastAsia="zh-CN"/>
              </w:rPr>
              <w:t>实施与演示充分：提供了可运行的演示环境，展示了关键业务流程</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并附有测试数据与量化结果报告（如准确率、响应时间等）</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能清晰阐述从PoC到最终系统演进的技术路径和资源规划。</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3.【</w:t>
            </w:r>
            <w:r>
              <w:rPr>
                <w:rFonts w:hint="eastAsia" w:ascii="仿宋" w:hAnsi="仿宋" w:eastAsia="仿宋" w:cs="仿宋"/>
                <w:b/>
                <w:bCs/>
                <w:color w:val="0000FF"/>
                <w:kern w:val="0"/>
                <w:sz w:val="24"/>
                <w:szCs w:val="24"/>
                <w:highlight w:val="none"/>
                <w:lang w:val="en-US" w:eastAsia="zh-CN"/>
              </w:rPr>
              <w:t>基准测试包</w:t>
            </w:r>
            <w:r>
              <w:rPr>
                <w:rFonts w:hint="eastAsia" w:ascii="仿宋" w:hAnsi="仿宋" w:eastAsia="仿宋" w:cs="仿宋"/>
                <w:color w:val="0000FF"/>
                <w:kern w:val="0"/>
                <w:sz w:val="24"/>
                <w:szCs w:val="24"/>
                <w:highlight w:val="none"/>
                <w:lang w:val="en-US" w:eastAsia="zh-CN"/>
              </w:rPr>
              <w:t>】中的内容，包含各种政策数据等，均为测试用的虚拟内容。</w:t>
            </w:r>
          </w:p>
          <w:p>
            <w:pPr>
              <w:widowControl/>
              <w:spacing w:before="0" w:beforeLines="0" w:after="0" w:afterLines="0" w:line="240" w:lineRule="auto"/>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b w:val="0"/>
                <w:bCs w:val="0"/>
                <w:color w:val="0000FF"/>
                <w:sz w:val="24"/>
                <w:szCs w:val="24"/>
                <w:highlight w:val="none"/>
                <w:lang w:val="en-US" w:eastAsia="zh-CN"/>
              </w:rPr>
              <w:t>4.</w:t>
            </w:r>
            <w:r>
              <w:rPr>
                <w:rFonts w:hint="default" w:ascii="仿宋" w:hAnsi="仿宋" w:eastAsia="仿宋" w:cs="仿宋"/>
                <w:b/>
                <w:bCs/>
                <w:color w:val="0000FF"/>
                <w:sz w:val="24"/>
                <w:szCs w:val="24"/>
                <w:highlight w:val="none"/>
                <w:lang w:val="en-US" w:eastAsia="zh-CN"/>
              </w:rPr>
              <w:t>【</w:t>
            </w:r>
            <w:r>
              <w:rPr>
                <w:rFonts w:hint="default" w:ascii="仿宋" w:hAnsi="仿宋" w:eastAsia="仿宋" w:cs="仿宋"/>
                <w:b/>
                <w:bCs/>
                <w:color w:val="0000FF"/>
                <w:kern w:val="0"/>
                <w:sz w:val="24"/>
                <w:szCs w:val="24"/>
                <w:highlight w:val="none"/>
                <w:lang w:val="en-US" w:eastAsia="zh-CN"/>
              </w:rPr>
              <w:t>演示评分</w:t>
            </w:r>
            <w:r>
              <w:rPr>
                <w:rFonts w:hint="eastAsia" w:ascii="仿宋" w:hAnsi="仿宋" w:eastAsia="仿宋" w:cs="仿宋"/>
                <w:b/>
                <w:bCs/>
                <w:color w:val="0000FF"/>
                <w:kern w:val="0"/>
                <w:sz w:val="24"/>
                <w:szCs w:val="24"/>
                <w:highlight w:val="none"/>
                <w:lang w:val="en-US" w:eastAsia="zh-CN"/>
              </w:rPr>
              <w:t>说明及标准</w:t>
            </w:r>
            <w:r>
              <w:rPr>
                <w:rFonts w:hint="default" w:ascii="仿宋" w:hAnsi="仿宋" w:eastAsia="仿宋" w:cs="仿宋"/>
                <w:b/>
                <w:bCs/>
                <w:color w:val="0000FF"/>
                <w:sz w:val="24"/>
                <w:szCs w:val="24"/>
                <w:highlight w:val="none"/>
                <w:lang w:val="en-US" w:eastAsia="zh-CN"/>
              </w:rPr>
              <w:t>】</w:t>
            </w:r>
            <w:r>
              <w:rPr>
                <w:rFonts w:hint="eastAsia" w:ascii="仿宋" w:hAnsi="仿宋" w:eastAsia="仿宋" w:cs="仿宋"/>
                <w:color w:val="0000FF"/>
                <w:sz w:val="24"/>
                <w:szCs w:val="24"/>
                <w:highlight w:val="none"/>
                <w:lang w:val="en-US" w:eastAsia="zh-CN"/>
              </w:rPr>
              <w:t>共</w:t>
            </w:r>
            <w:r>
              <w:rPr>
                <w:rFonts w:hint="eastAsia" w:ascii="仿宋" w:hAnsi="仿宋" w:eastAsia="仿宋" w:cs="仿宋"/>
                <w:color w:val="0000FF"/>
                <w:kern w:val="0"/>
                <w:sz w:val="24"/>
                <w:szCs w:val="24"/>
                <w:highlight w:val="none"/>
                <w:lang w:val="en-US" w:eastAsia="zh-CN"/>
              </w:rPr>
              <w:t>四个场景、四种演示方案，投标供应商任选一个方案进行演示，每个场景满分为5分，共10分。</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演示方案：</w:t>
            </w:r>
            <w:r>
              <w:rPr>
                <w:rFonts w:hint="eastAsia" w:ascii="仿宋" w:hAnsi="仿宋" w:eastAsia="仿宋" w:cs="仿宋"/>
                <w:color w:val="0000FF"/>
                <w:kern w:val="0"/>
                <w:sz w:val="24"/>
                <w:szCs w:val="24"/>
                <w:highlight w:val="none"/>
                <w:lang w:val="en-US" w:eastAsia="zh-CN"/>
              </w:rPr>
              <w:t>方案1：场景1+场景2，方案2：场景1+场景4，方案3：场景2+场景3，方案4：场景3+场景4。</w:t>
            </w:r>
          </w:p>
          <w:p>
            <w:pPr>
              <w:widowControl/>
              <w:spacing w:before="0" w:beforeLines="0" w:after="0" w:afterLines="0" w:line="240" w:lineRule="auto"/>
              <w:ind w:firstLine="0" w:firstLineChars="0"/>
              <w:jc w:val="left"/>
              <w:rPr>
                <w:rFonts w:hint="default" w:ascii="仿宋" w:hAnsi="仿宋" w:eastAsia="仿宋" w:cs="仿宋"/>
                <w:b w:val="0"/>
                <w:bCs w:val="0"/>
                <w:color w:val="0000FF"/>
                <w:kern w:val="0"/>
                <w:sz w:val="24"/>
                <w:szCs w:val="24"/>
                <w:highlight w:val="none"/>
                <w:lang w:val="en-US" w:eastAsia="zh-CN"/>
              </w:rPr>
            </w:pPr>
            <w:r>
              <w:rPr>
                <w:rFonts w:hint="eastAsia" w:ascii="仿宋" w:hAnsi="仿宋" w:eastAsia="仿宋" w:cs="仿宋"/>
                <w:b w:val="0"/>
                <w:bCs w:val="0"/>
                <w:color w:val="0000FF"/>
                <w:kern w:val="0"/>
                <w:sz w:val="24"/>
                <w:szCs w:val="24"/>
                <w:highlight w:val="none"/>
                <w:lang w:val="en-US" w:eastAsia="zh-CN"/>
              </w:rPr>
              <w:t>5.投标供应商在演示时，先说明所选方案，再进行演示。</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6.如因投标单位自备的演示设备故障等原因导致演示过程中出现问题，后果由投标单位自行承担。</w:t>
            </w:r>
          </w:p>
          <w:p>
            <w:pPr>
              <w:widowControl/>
              <w:spacing w:before="0" w:beforeLines="0" w:after="0" w:afterLines="0" w:line="240" w:lineRule="auto"/>
              <w:ind w:firstLine="0" w:firstLineChars="0"/>
              <w:jc w:val="left"/>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kern w:val="0"/>
                <w:sz w:val="24"/>
                <w:szCs w:val="24"/>
                <w:highlight w:val="none"/>
                <w:lang w:val="en-US" w:eastAsia="zh-CN"/>
              </w:rPr>
              <w:t>7.未提供</w:t>
            </w:r>
            <w:r>
              <w:rPr>
                <w:rFonts w:hint="default" w:ascii="仿宋" w:hAnsi="仿宋" w:eastAsia="仿宋" w:cs="仿宋"/>
                <w:color w:val="0000FF"/>
                <w:kern w:val="0"/>
                <w:sz w:val="24"/>
                <w:szCs w:val="24"/>
                <w:highlight w:val="none"/>
                <w:lang w:val="en-US" w:eastAsia="zh-CN"/>
              </w:rPr>
              <w:t>概念验证（PoC）</w:t>
            </w:r>
            <w:r>
              <w:rPr>
                <w:rFonts w:hint="eastAsia" w:ascii="仿宋" w:hAnsi="仿宋" w:eastAsia="仿宋" w:cs="仿宋"/>
                <w:color w:val="0000FF"/>
                <w:kern w:val="0"/>
                <w:sz w:val="24"/>
                <w:szCs w:val="24"/>
                <w:highlight w:val="none"/>
                <w:lang w:val="en-US" w:eastAsia="zh-CN"/>
              </w:rPr>
              <w:t>演示，不得分。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6" w:hRule="atLeast"/>
        </w:trPr>
        <w:tc>
          <w:tcPr>
            <w:tcW w:w="562"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4" w:type="dxa"/>
            <w:vMerge w:val="continue"/>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642" w:type="dxa"/>
            <w:vMerge w:val="continue"/>
            <w:vAlign w:val="center"/>
          </w:tcPr>
          <w:p>
            <w:pPr>
              <w:pStyle w:val="8"/>
              <w:spacing w:before="1" w:line="240" w:lineRule="auto"/>
              <w:ind w:left="0" w:leftChars="0" w:right="11" w:rightChars="0" w:firstLine="0" w:firstLineChars="0"/>
              <w:jc w:val="center"/>
              <w:rPr>
                <w:rFonts w:hint="eastAsia"/>
                <w:color w:val="0000FF"/>
                <w:sz w:val="24"/>
                <w:szCs w:val="24"/>
                <w:highlight w:val="none"/>
                <w:lang w:val="en-US" w:eastAsia="zh-CN" w:bidi="ar-SA"/>
              </w:rPr>
            </w:pPr>
          </w:p>
        </w:tc>
        <w:tc>
          <w:tcPr>
            <w:tcW w:w="7035" w:type="dxa"/>
            <w:vAlign w:val="top"/>
          </w:tcPr>
          <w:p>
            <w:pPr>
              <w:widowControl/>
              <w:spacing w:before="0" w:beforeLines="0" w:after="0" w:afterLines="0" w:line="240" w:lineRule="auto"/>
              <w:ind w:firstLine="0" w:firstLineChars="0"/>
              <w:jc w:val="left"/>
              <w:rPr>
                <w:rFonts w:hint="eastAsia" w:ascii="仿宋" w:hAnsi="仿宋" w:eastAsia="仿宋" w:cs="仿宋"/>
                <w:b/>
                <w:bCs/>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【评分标准】</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注：每个场景评分内容不同，根据供应商演示的具体场景对应评分。</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场景一：创业扶持政策精准咨询</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深度嵌入：演示流畅模拟真实咨询对话，智能体作为核心组件驱动业务流程。</w:t>
            </w:r>
            <w:r>
              <w:rPr>
                <w:rFonts w:hint="eastAsia" w:ascii="仿宋" w:hAnsi="仿宋" w:eastAsia="仿宋" w:cs="仿宋"/>
                <w:color w:val="0000FF"/>
                <w:kern w:val="0"/>
                <w:sz w:val="24"/>
                <w:szCs w:val="24"/>
                <w:highlight w:val="none"/>
                <w:lang w:val="en-US" w:eastAsia="zh-CN"/>
              </w:rPr>
              <w:t>②</w:t>
            </w:r>
            <w:r>
              <w:rPr>
                <w:rFonts w:hint="default" w:ascii="仿宋" w:hAnsi="仿宋" w:eastAsia="仿宋" w:cs="仿宋"/>
                <w:color w:val="0000FF"/>
                <w:kern w:val="0"/>
                <w:sz w:val="24"/>
                <w:szCs w:val="24"/>
                <w:highlight w:val="none"/>
                <w:lang w:val="en-US" w:eastAsia="zh-CN"/>
              </w:rPr>
              <w:t>完整闭环：触发（用户提问）→决策（精准识别意图、检索A01/A03、智能判断条件缺失）→执行（给出否定/肯定分层解答、计算贷款贴息）→反馈（提供申请路径并主动推荐JOB_A01）。</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效能体现：解答结构化、无歧义，能主动补全用户未提及的关键条件（带动就业），显著缩短人工政策梳理时间。</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基本协同：演示了政策查询与回答的主要流程，智能体与业务有对接。</w:t>
            </w:r>
            <w:r>
              <w:rPr>
                <w:rFonts w:hint="eastAsia" w:ascii="仿宋" w:hAnsi="仿宋" w:eastAsia="仿宋" w:cs="仿宋"/>
                <w:color w:val="0000FF"/>
                <w:kern w:val="0"/>
                <w:sz w:val="24"/>
                <w:szCs w:val="24"/>
                <w:highlight w:val="none"/>
                <w:lang w:val="en-US" w:eastAsia="zh-CN"/>
              </w:rPr>
              <w:t>②</w:t>
            </w:r>
            <w:r>
              <w:rPr>
                <w:rFonts w:hint="default" w:ascii="仿宋" w:hAnsi="仿宋" w:eastAsia="仿宋" w:cs="仿宋"/>
                <w:color w:val="0000FF"/>
                <w:kern w:val="0"/>
                <w:sz w:val="24"/>
                <w:szCs w:val="24"/>
                <w:highlight w:val="none"/>
                <w:lang w:val="en-US" w:eastAsia="zh-CN"/>
              </w:rPr>
              <w:t>闭环有缺失：能检索到核心政策并给出基本解答，但可能缺少“条件智能判断”（如未指出缺失“带动就业”条件），或“主动服务”（如未推荐JOB_A01）环节不完整。</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效果一般：解答基本正确，但深度不足，仍需人工补充解释。</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功能孤立：仅展示了政策关键词检索、单条政策展示等独立功能。</w:t>
            </w:r>
            <w:r>
              <w:rPr>
                <w:rFonts w:hint="eastAsia" w:ascii="仿宋" w:hAnsi="仿宋" w:eastAsia="仿宋" w:cs="仿宋"/>
                <w:color w:val="0000FF"/>
                <w:kern w:val="0"/>
                <w:sz w:val="24"/>
                <w:szCs w:val="24"/>
                <w:highlight w:val="none"/>
                <w:lang w:val="en-US" w:eastAsia="zh-CN"/>
              </w:rPr>
              <w:t>②</w:t>
            </w:r>
            <w:r>
              <w:rPr>
                <w:rFonts w:hint="default" w:ascii="仿宋" w:hAnsi="仿宋" w:eastAsia="仿宋" w:cs="仿宋"/>
                <w:color w:val="0000FF"/>
                <w:kern w:val="0"/>
                <w:sz w:val="24"/>
                <w:szCs w:val="24"/>
                <w:highlight w:val="none"/>
                <w:lang w:val="en-US" w:eastAsia="zh-CN"/>
              </w:rPr>
              <w:t>无业务闭环：演示未体现从用户复杂问句到结构化解决方案的完整处理流程，各功能点割裂。</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价值不彰：演示内容与“精准咨询”业务场景关联弱，无法体现对实际工作效率的提升。</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default" w:ascii="仿宋" w:hAnsi="仿宋" w:eastAsia="仿宋" w:cs="仿宋"/>
                <w:b/>
                <w:bCs/>
                <w:color w:val="0000FF"/>
                <w:kern w:val="0"/>
                <w:sz w:val="24"/>
                <w:szCs w:val="24"/>
                <w:highlight w:val="none"/>
                <w:lang w:val="en-US" w:eastAsia="zh-CN"/>
              </w:rPr>
              <w:t>场景二：技能培训岗位个性化推荐</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以“为用户解决问题”为主线，智能体深度参与需求分析、资源匹配和决策建议。②完整闭环：触发（用户画像与需求）→决策（精准匹配JOB_A02，关联POLICY_A02，分析兼职属性）→执行（输出带完整理由的推荐）→反馈（给出具体的简历优化建议）。</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效能体现：推荐理由充分，融合了硬性条件、软性需求和政策激励，体现了“一人一策”的个性化服务水平</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基本协同：能够根据用户标签（失业、电工证）匹配到大致合适的岗位（如JOB_A02）。②闭环有缺失：推荐理由较为单一（如只提资格匹配），未能充分关联“灵活时间”需求或“政策补贴”激励，缺乏后续的主动建议。</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效果一般：完成了基本推荐，但个性化、精准度和服务深度不足。</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①功能孤立：仅展示了岗位列表筛选、求职者标签查看等独立功能。</w:t>
            </w:r>
            <w:r>
              <w:rPr>
                <w:rFonts w:hint="default" w:ascii="仿宋" w:hAnsi="仿宋" w:eastAsia="仿宋" w:cs="仿宋"/>
                <w:color w:val="0000FF"/>
                <w:kern w:val="0"/>
                <w:sz w:val="24"/>
                <w:szCs w:val="24"/>
                <w:highlight w:val="none"/>
                <w:lang w:val="en-US" w:eastAsia="zh-CN"/>
              </w:rPr>
              <w:t>②</w:t>
            </w:r>
            <w:r>
              <w:rPr>
                <w:rFonts w:hint="eastAsia" w:ascii="仿宋" w:hAnsi="仿宋" w:eastAsia="仿宋" w:cs="仿宋"/>
                <w:color w:val="0000FF"/>
                <w:kern w:val="0"/>
                <w:sz w:val="24"/>
                <w:szCs w:val="24"/>
                <w:highlight w:val="none"/>
                <w:lang w:val="en-US" w:eastAsia="zh-CN"/>
              </w:rPr>
              <w:t>无业务闭环：未展示“画像-需求-匹配-解释-建议”的连贯流程，推荐过程生硬，缺乏逻辑解释。③价值不彰：演示类似一个简单的信息查询工具，未体现智能推荐在提升人岗匹配效率和成功率方面的价值。</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p>
            <w:pPr>
              <w:widowControl/>
              <w:spacing w:before="0" w:beforeLines="0" w:after="0" w:afterLines="0" w:line="240" w:lineRule="auto"/>
              <w:ind w:firstLine="0" w:firstLineChars="0"/>
              <w:jc w:val="left"/>
              <w:rPr>
                <w:rFonts w:hint="default" w:ascii="仿宋" w:hAnsi="仿宋" w:eastAsia="仿宋" w:cs="仿宋"/>
                <w:b/>
                <w:bCs/>
                <w:color w:val="0000FF"/>
                <w:kern w:val="0"/>
                <w:sz w:val="24"/>
                <w:szCs w:val="24"/>
                <w:highlight w:val="none"/>
                <w:lang w:val="en-US" w:eastAsia="zh-CN"/>
              </w:rPr>
            </w:pPr>
            <w:r>
              <w:rPr>
                <w:rFonts w:hint="default" w:ascii="仿宋" w:hAnsi="仿宋" w:eastAsia="仿宋" w:cs="仿宋"/>
                <w:b/>
                <w:bCs/>
                <w:color w:val="0000FF"/>
                <w:kern w:val="0"/>
                <w:sz w:val="24"/>
                <w:szCs w:val="24"/>
                <w:highlight w:val="none"/>
                <w:lang w:val="en-US" w:eastAsia="zh-CN"/>
              </w:rPr>
              <w:t>场景三：多重政策叠加咨询</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成功处理复杂、高价值业务咨询，智能体展现出色的多线程处理和综合决策能力。②完整闭环：触发（复合型提问）→决策（并发检索A04/A06、判断政策兼容性、计算补贴金额）→执行（分项清晰说明并可量化）→反馈（推荐专业服务角色JOB_A05）。</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效能体现：一次性准确解答复杂问题，避免了用户多次咨询或部门间流转，极大提升了服务专业性和满意度。</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基本协同：能够分别查找到两项政策并罗列给用户。②闭环有缺失：未能进行“政策兼容性”的明确判断，或未进行补贴金额的初步计算，或缺少针对复杂案例的升级服务建议。</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效果一般：提供了基础政策信息，但未形成针对用户独特情境的“定制化解决方案”，仍需人工整合判断。</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功能孤立：仅能对单一政策关键词进行检索并展示，无法处理“多重”、“叠加”的复合查询。②无业务闭环：演示内容与处理复杂政策咨询的业务流程无关，无法解决用户的实际问题。</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价值不彰：在面临真实业务中的复杂咨询时，提供的支持非常有限。</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p>
            <w:pPr>
              <w:widowControl/>
              <w:spacing w:before="0" w:beforeLines="0" w:after="0" w:afterLines="0" w:line="240" w:lineRule="auto"/>
              <w:ind w:firstLine="0" w:firstLineChars="0"/>
              <w:jc w:val="left"/>
              <w:rPr>
                <w:rFonts w:hint="default" w:ascii="仿宋" w:hAnsi="仿宋" w:eastAsia="仿宋" w:cs="仿宋"/>
                <w:b/>
                <w:bCs/>
                <w:color w:val="0000FF"/>
                <w:kern w:val="0"/>
                <w:sz w:val="24"/>
                <w:szCs w:val="24"/>
                <w:highlight w:val="none"/>
                <w:lang w:val="en-US" w:eastAsia="zh-CN"/>
              </w:rPr>
            </w:pPr>
            <w:r>
              <w:rPr>
                <w:rFonts w:hint="default" w:ascii="仿宋" w:hAnsi="仿宋" w:eastAsia="仿宋" w:cs="仿宋"/>
                <w:b/>
                <w:bCs/>
                <w:color w:val="0000FF"/>
                <w:kern w:val="0"/>
                <w:sz w:val="24"/>
                <w:szCs w:val="24"/>
                <w:highlight w:val="none"/>
                <w:lang w:val="en-US" w:eastAsia="zh-CN"/>
              </w:rPr>
              <w:t>场景四：培训课程智能匹配</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A.（5</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w:t>
            </w:r>
            <w:r>
              <w:rPr>
                <w:rFonts w:hint="default" w:ascii="仿宋" w:hAnsi="仿宋" w:eastAsia="仿宋" w:cs="仿宋"/>
                <w:color w:val="0000FF"/>
                <w:kern w:val="0"/>
                <w:sz w:val="24"/>
                <w:szCs w:val="24"/>
                <w:highlight w:val="none"/>
                <w:lang w:val="en-US" w:eastAsia="zh-CN"/>
              </w:rPr>
              <w:t>深度嵌入：演示完整覆盖从职业迷茫到明确学习路径的典型服务场景，智能体充当了“规划师”角色。②完整闭环：触发（用户转行诉求）→决策（匹配COURSE_A01/A02、关联POLICY_A02、进行课程优先级排序）→执行（输出“课程+补贴”打包方案）→反馈（勾勒清晰成长路径）。</w:t>
            </w:r>
            <w:r>
              <w:rPr>
                <w:rFonts w:hint="eastAsia" w:ascii="仿宋" w:hAnsi="仿宋" w:eastAsia="仿宋" w:cs="仿宋"/>
                <w:color w:val="0000FF"/>
                <w:kern w:val="0"/>
                <w:sz w:val="24"/>
                <w:szCs w:val="24"/>
                <w:highlight w:val="none"/>
                <w:lang w:val="en-US" w:eastAsia="zh-CN"/>
              </w:rPr>
              <w:t>③</w:t>
            </w:r>
            <w:r>
              <w:rPr>
                <w:rFonts w:hint="default" w:ascii="仿宋" w:hAnsi="仿宋" w:eastAsia="仿宋" w:cs="仿宋"/>
                <w:color w:val="0000FF"/>
                <w:kern w:val="0"/>
                <w:sz w:val="24"/>
                <w:szCs w:val="24"/>
                <w:highlight w:val="none"/>
                <w:lang w:val="en-US" w:eastAsia="zh-CN"/>
              </w:rPr>
              <w:t>效能体现：不仅匹配课程，更将培训与补贴、就业前景结合，提供了激励明确、路径清晰的“一站式”解决方案，有效促进用户参训意愿。</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B.（3</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①基本协同：能根据学历要求推荐出可能的课程列表，并提及有相关补贴政策。</w:t>
            </w:r>
            <w:r>
              <w:rPr>
                <w:rFonts w:hint="default" w:ascii="仿宋" w:hAnsi="仿宋" w:eastAsia="仿宋" w:cs="仿宋"/>
                <w:color w:val="0000FF"/>
                <w:kern w:val="0"/>
                <w:sz w:val="24"/>
                <w:szCs w:val="24"/>
                <w:highlight w:val="none"/>
                <w:lang w:val="en-US" w:eastAsia="zh-CN"/>
              </w:rPr>
              <w:t>②</w:t>
            </w:r>
            <w:r>
              <w:rPr>
                <w:rFonts w:hint="eastAsia" w:ascii="仿宋" w:hAnsi="仿宋" w:eastAsia="仿宋" w:cs="仿宋"/>
                <w:color w:val="0000FF"/>
                <w:kern w:val="0"/>
                <w:sz w:val="24"/>
                <w:szCs w:val="24"/>
                <w:highlight w:val="none"/>
                <w:lang w:val="en-US" w:eastAsia="zh-CN"/>
              </w:rPr>
              <w:t>闭环有缺失：课程推荐理由不充分，未能明确区分和推荐优先级；或政策关联生硬，未与用户“失业”状态紧密结合；缺少对后续路径的描绘。③效果一般：提供了基础的课程和补贴信息，但方案的针对性、说服力和完整性不足。</w:t>
            </w:r>
          </w:p>
          <w:p>
            <w:pPr>
              <w:widowControl/>
              <w:spacing w:before="0" w:beforeLines="0" w:after="0" w:afterLines="0" w:line="24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w:t>
            </w:r>
            <w:r>
              <w:rPr>
                <w:rFonts w:hint="eastAsia" w:ascii="仿宋" w:hAnsi="仿宋" w:eastAsia="仿宋" w:cs="仿宋"/>
                <w:color w:val="0000FF"/>
                <w:kern w:val="0"/>
                <w:sz w:val="24"/>
                <w:szCs w:val="24"/>
                <w:highlight w:val="none"/>
                <w:lang w:val="en-US" w:eastAsia="zh-CN"/>
              </w:rPr>
              <w:t>①功能孤立：仅展示课程目录浏览或简单的按学历筛选功能，与政策模块完全割裂。</w:t>
            </w:r>
            <w:r>
              <w:rPr>
                <w:rFonts w:hint="default" w:ascii="仿宋" w:hAnsi="仿宋" w:eastAsia="仿宋" w:cs="仿宋"/>
                <w:color w:val="0000FF"/>
                <w:kern w:val="0"/>
                <w:sz w:val="24"/>
                <w:szCs w:val="24"/>
                <w:highlight w:val="none"/>
                <w:lang w:val="en-US" w:eastAsia="zh-CN"/>
              </w:rPr>
              <w:t>②</w:t>
            </w:r>
            <w:r>
              <w:rPr>
                <w:rFonts w:hint="eastAsia" w:ascii="仿宋" w:hAnsi="仿宋" w:eastAsia="仿宋" w:cs="仿宋"/>
                <w:color w:val="0000FF"/>
                <w:kern w:val="0"/>
                <w:sz w:val="24"/>
                <w:szCs w:val="24"/>
                <w:highlight w:val="none"/>
                <w:lang w:val="en-US" w:eastAsia="zh-CN"/>
              </w:rPr>
              <w:t>无业务闭环：未演示如何响应用户“转行”的复合需求，未体现“匹配”的智能性，业务流程断裂。③价值不彰：演示功能与解决失业人员再就业的核心诉求关联度低</w:t>
            </w:r>
          </w:p>
          <w:p>
            <w:pPr>
              <w:widowControl/>
              <w:spacing w:before="0" w:beforeLines="0" w:after="0" w:afterLines="0" w:line="24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：演示脱节或失败：演示内容与业务场景无关，或无法完成基本演示。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6" w:hRule="atLeast"/>
        </w:trPr>
        <w:tc>
          <w:tcPr>
            <w:tcW w:w="562" w:type="dxa"/>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4" w:type="dxa"/>
            <w:vMerge w:val="continue"/>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642" w:type="dxa"/>
            <w:vMerge w:val="continue"/>
            <w:vAlign w:val="center"/>
          </w:tcPr>
          <w:p>
            <w:pPr>
              <w:pStyle w:val="8"/>
              <w:spacing w:before="1" w:line="240" w:lineRule="auto"/>
              <w:ind w:left="0" w:leftChars="0" w:right="11" w:rightChars="0" w:firstLine="0" w:firstLineChars="0"/>
              <w:jc w:val="center"/>
              <w:rPr>
                <w:rFonts w:hint="eastAsia"/>
                <w:color w:val="0000FF"/>
                <w:sz w:val="24"/>
                <w:szCs w:val="24"/>
                <w:highlight w:val="none"/>
                <w:lang w:val="en-US" w:eastAsia="zh-CN" w:bidi="ar-SA"/>
              </w:rPr>
            </w:pPr>
          </w:p>
        </w:tc>
        <w:tc>
          <w:tcPr>
            <w:tcW w:w="7035" w:type="dxa"/>
            <w:vAlign w:val="top"/>
          </w:tcPr>
          <w:p>
            <w:pPr>
              <w:pStyle w:val="3"/>
              <w:spacing w:line="240" w:lineRule="auto"/>
              <w:jc w:val="center"/>
              <w:rPr>
                <w:rFonts w:hint="eastAsia" w:ascii="黑体" w:hAnsi="黑体" w:eastAsia="黑体" w:cs="黑体"/>
                <w:b/>
                <w:bCs/>
                <w:i w:val="0"/>
                <w:iCs w:val="0"/>
                <w:color w:val="0000FF"/>
                <w:kern w:val="0"/>
                <w:sz w:val="24"/>
                <w:szCs w:val="24"/>
                <w:highlight w:val="none"/>
              </w:rPr>
            </w:pPr>
            <w:r>
              <w:rPr>
                <w:rFonts w:hint="eastAsia" w:ascii="黑体" w:hAnsi="黑体" w:eastAsia="黑体" w:cs="黑体"/>
                <w:b/>
                <w:bCs/>
                <w:i w:val="0"/>
                <w:iCs w:val="0"/>
                <w:color w:val="0000FF"/>
                <w:kern w:val="0"/>
                <w:sz w:val="24"/>
                <w:szCs w:val="24"/>
                <w:highlight w:val="none"/>
              </w:rPr>
              <w:t>基准测试包</w:t>
            </w:r>
          </w:p>
          <w:p>
            <w:pPr>
              <w:pStyle w:val="3"/>
              <w:spacing w:line="240" w:lineRule="auto"/>
              <w:rPr>
                <w:rFonts w:hint="default" w:ascii="仿宋" w:hAnsi="仿宋" w:eastAsia="仿宋" w:cs="仿宋"/>
                <w:b w:val="0"/>
                <w:bCs w:val="0"/>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详见附件</w:t>
            </w:r>
          </w:p>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rPr>
              <w:t>基准测试数据集​</w:t>
            </w:r>
          </w:p>
          <w:p>
            <w:pPr>
              <w:pStyle w:val="3"/>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政策理解部分</w:t>
            </w:r>
          </w:p>
          <w:tbl>
            <w:tblPr>
              <w:tblStyle w:val="4"/>
              <w:tblW w:w="721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3"/>
              <w:gridCol w:w="2049"/>
              <w:gridCol w:w="2052"/>
              <w:gridCol w:w="20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998" w:type="dxa"/>
                  <w:tcBorders>
                    <w:top w:val="single" w:color="auto" w:sz="4" w:space="0"/>
                    <w:left w:val="single" w:color="auto" w:sz="0"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政策ID</w:t>
                  </w:r>
                </w:p>
              </w:tc>
              <w:tc>
                <w:tcPr>
                  <w:tcW w:w="2019"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政策名称</w:t>
                  </w:r>
                </w:p>
              </w:tc>
              <w:tc>
                <w:tcPr>
                  <w:tcW w:w="2022"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政策内容</w:t>
                  </w:r>
                </w:p>
              </w:tc>
              <w:tc>
                <w:tcPr>
                  <w:tcW w:w="2024"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关键信息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POLICY_A01</w:t>
                  </w:r>
                </w:p>
              </w:tc>
              <w:tc>
                <w:tcPr>
                  <w:tcW w:w="2019"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创业担保贷款贴息政策</w:t>
                  </w:r>
                </w:p>
              </w:tc>
              <w:tc>
                <w:tcPr>
                  <w:tcW w:w="202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符合条件的创业者（高校毕业生/返乡农民工/退役军人等）可申请最高50万元创业担保贷款，期限最长3年。财政部门按贷款合同签订日LPR-150BP以下部分由借款人承担，剩余部分给予全额贴息。</w:t>
                  </w:r>
                </w:p>
              </w:tc>
              <w:tc>
                <w:tcPr>
                  <w:tcW w:w="2024"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创业者身份（高校毕业生/返乡农民工/退役军人）、贷款额度（≤50万）、期限（≤3年）、贴息规则（LPR-150BP以上财政贴）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POLICY_A02</w:t>
                  </w:r>
                </w:p>
              </w:tc>
              <w:tc>
                <w:tcPr>
                  <w:tcW w:w="2019"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职业技能提升补贴政策</w:t>
                  </w:r>
                </w:p>
              </w:tc>
              <w:tc>
                <w:tcPr>
                  <w:tcW w:w="202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企业在职职工或失业人员取得初级/中级/高级职业资格证书（或职业技能等级证书），可在证书核发之日起12个月内申请补贴，标准分别为1000元/1500元/2000元。</w:t>
                  </w:r>
                </w:p>
              </w:tc>
              <w:tc>
                <w:tcPr>
                  <w:tcW w:w="2024"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对象（企业在职职工/失业人员）、证书等级（初/中/高）、补贴标准（1000/1500/2000元）、申领时限（12个月内）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POLICY_A03</w:t>
                  </w:r>
                </w:p>
              </w:tc>
              <w:tc>
                <w:tcPr>
                  <w:tcW w:w="2019"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返乡创业扶持补贴政策</w:t>
                  </w:r>
                </w:p>
              </w:tc>
              <w:tc>
                <w:tcPr>
                  <w:tcW w:w="202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返乡人员（户籍在农村，在外务工/经商后返回户籍地创业）创办小微企业，正常经营1年以上且带动3人以上就业，可申请一次性创业补贴2万元。</w:t>
                  </w:r>
                </w:p>
              </w:tc>
              <w:tc>
                <w:tcPr>
                  <w:tcW w:w="2024"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返乡人员身份、创办主体（小微企业）、经营时间（≥1年）、带动就业（≥3人）、补贴类型（一次性2万）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POLICY_A04​</w:t>
                  </w:r>
                </w:p>
              </w:tc>
              <w:tc>
                <w:tcPr>
                  <w:tcW w:w="2019"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创业场地租金补贴政策​</w:t>
                  </w:r>
                </w:p>
              </w:tc>
              <w:tc>
                <w:tcPr>
                  <w:tcW w:w="202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入驻县级以上创业孵化基地的创业者（含高校毕业生、返乡农民工），按实际租金的50%-80%给予补贴，最高不超过1万元/年，期限最长2年。</w:t>
                  </w:r>
                </w:p>
              </w:tc>
              <w:tc>
                <w:tcPr>
                  <w:tcW w:w="2024"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入驻孵化基地、创业者身份（高校/返乡等）、补贴比例（50%-80%）、上限（1万/年）、期限（≤2年）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POLICY_A05​</w:t>
                  </w:r>
                </w:p>
              </w:tc>
              <w:tc>
                <w:tcPr>
                  <w:tcW w:w="2019"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技能培训生活费补贴政策​</w:t>
                  </w:r>
                </w:p>
              </w:tc>
              <w:tc>
                <w:tcPr>
                  <w:tcW w:w="202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脱贫人口、低保家庭成员、残疾人等参加职业技能培训期间，可申请生活费补贴（按当地最低生活保障标准的50%-70%发放），每人每年限1次。</w:t>
                  </w:r>
                </w:p>
              </w:tc>
              <w:tc>
                <w:tcPr>
                  <w:tcW w:w="2024"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特殊群体（脱贫/低保/残疾）、培训期间、补贴标准（低保50%-70%）、年限限制（1次/年）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99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POLICY_A06​</w:t>
                  </w:r>
                </w:p>
              </w:tc>
              <w:tc>
                <w:tcPr>
                  <w:tcW w:w="2019"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退役军人创业税收优惠​</w:t>
                  </w:r>
                </w:p>
              </w:tc>
              <w:tc>
                <w:tcPr>
                  <w:tcW w:w="202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退役军人从事个体经营的，自办理个体工商户登记当月起，3年内按每户每年14400元限额依次扣减增值税、城建税、教育费附加等税费。</w:t>
                  </w:r>
                </w:p>
              </w:tc>
              <w:tc>
                <w:tcPr>
                  <w:tcW w:w="2024"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退役军人身份、个体经营、扣减额度（14400元/年）、期限（3年）、税种范围</w:t>
                  </w:r>
                </w:p>
              </w:tc>
            </w:tr>
          </w:tbl>
          <w:p>
            <w:pPr>
              <w:pStyle w:val="3"/>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岗位信息部分​</w:t>
            </w:r>
          </w:p>
          <w:tbl>
            <w:tblPr>
              <w:tblStyle w:val="4"/>
              <w:tblW w:w="721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3"/>
              <w:gridCol w:w="1732"/>
              <w:gridCol w:w="2295"/>
              <w:gridCol w:w="1232"/>
              <w:gridCol w:w="10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848" w:type="dxa"/>
                  <w:tcBorders>
                    <w:top w:val="single" w:color="auto" w:sz="4" w:space="0"/>
                    <w:left w:val="single" w:color="auto" w:sz="0"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岗位ID</w:t>
                  </w:r>
                </w:p>
              </w:tc>
              <w:tc>
                <w:tcPr>
                  <w:tcW w:w="1702"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岗位名称</w:t>
                  </w:r>
                </w:p>
              </w:tc>
              <w:tc>
                <w:tcPr>
                  <w:tcW w:w="2265"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岗位要求</w:t>
                  </w:r>
                </w:p>
              </w:tc>
              <w:tc>
                <w:tcPr>
                  <w:tcW w:w="1202"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岗位特点</w:t>
                  </w:r>
                </w:p>
              </w:tc>
              <w:tc>
                <w:tcPr>
                  <w:tcW w:w="1017"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关联政策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JOB_A01</w:t>
                  </w:r>
                </w:p>
              </w:tc>
              <w:tc>
                <w:tcPr>
                  <w:tcW w:w="17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创业孵化基地管理员</w:t>
                  </w:r>
                </w:p>
              </w:tc>
              <w:tc>
                <w:tcPr>
                  <w:tcW w:w="2265"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有创业服务经验，熟悉POLICY_A01/A03/A04，沟通能力强，全职，缴纳五险一金。</w:t>
                  </w:r>
                </w:p>
              </w:tc>
              <w:tc>
                <w:tcPr>
                  <w:tcW w:w="12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服务创业者，对接政策资源，稳定性高</w:t>
                  </w:r>
                </w:p>
              </w:tc>
              <w:tc>
                <w:tcPr>
                  <w:tcW w:w="1017"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A01/A03/A04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JOB_A02</w:t>
                  </w:r>
                </w:p>
              </w:tc>
              <w:tc>
                <w:tcPr>
                  <w:tcW w:w="17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职业技能培训讲师</w:t>
                  </w:r>
                </w:p>
              </w:tc>
              <w:tc>
                <w:tcPr>
                  <w:tcW w:w="2265"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持有高级职业资格证书（如电工/家政），3年以上授课经验，能结合POLICY_A02讲解考证路径，兼职/全职均可。</w:t>
                  </w:r>
                </w:p>
              </w:tc>
              <w:tc>
                <w:tcPr>
                  <w:tcW w:w="12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传授实操技能，助力学员申领补贴，时间灵活</w:t>
                  </w:r>
                </w:p>
              </w:tc>
              <w:tc>
                <w:tcPr>
                  <w:tcW w:w="1017"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JOB_A03​</w:t>
                  </w:r>
                </w:p>
              </w:tc>
              <w:tc>
                <w:tcPr>
                  <w:tcW w:w="17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电商创业辅导专员​</w:t>
                  </w:r>
                </w:p>
              </w:tc>
              <w:tc>
                <w:tcPr>
                  <w:tcW w:w="2265"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熟悉直播带货、网店运营，有POLICY_A04（场地补贴）落地经验，能指导创业者入驻孵化基地，全职。</w:t>
                  </w:r>
                </w:p>
              </w:tc>
              <w:tc>
                <w:tcPr>
                  <w:tcW w:w="12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聚焦电商创业，对接场地与流量资源，年轻化团队</w:t>
                  </w:r>
                </w:p>
              </w:tc>
              <w:tc>
                <w:tcPr>
                  <w:tcW w:w="1017"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JOB_A04​</w:t>
                  </w:r>
                </w:p>
              </w:tc>
              <w:tc>
                <w:tcPr>
                  <w:tcW w:w="17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技能培训课程顾问​</w:t>
                  </w:r>
                </w:p>
              </w:tc>
              <w:tc>
                <w:tcPr>
                  <w:tcW w:w="2265"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了解POLICY_A02/A05，能为特殊群体（脱贫/残疾）推荐适配课程，大专以上学历，沟通亲和力强。</w:t>
                  </w:r>
                </w:p>
              </w:tc>
              <w:tc>
                <w:tcPr>
                  <w:tcW w:w="12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链接培训需求与政策补贴，促成报名转化</w:t>
                  </w:r>
                </w:p>
              </w:tc>
              <w:tc>
                <w:tcPr>
                  <w:tcW w:w="1017"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A02/A05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48"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JOB_A05​</w:t>
                  </w:r>
                </w:p>
              </w:tc>
              <w:tc>
                <w:tcPr>
                  <w:tcW w:w="17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退役军人创业项目评估师​</w:t>
                  </w:r>
                </w:p>
              </w:tc>
              <w:tc>
                <w:tcPr>
                  <w:tcW w:w="2265"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熟悉POLICY_A06税收优惠，能评估创业项目可行性，5年以上企业管理经验，退役军人优先。</w:t>
                  </w:r>
                </w:p>
              </w:tc>
              <w:tc>
                <w:tcPr>
                  <w:tcW w:w="1202"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专注退役军人创业，提供税务+项目双指导</w:t>
                  </w:r>
                </w:p>
              </w:tc>
              <w:tc>
                <w:tcPr>
                  <w:tcW w:w="1017"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A06</w:t>
                  </w:r>
                </w:p>
              </w:tc>
            </w:tr>
          </w:tbl>
          <w:p>
            <w:pPr>
              <w:pStyle w:val="3"/>
              <w:spacing w:line="240" w:lineRule="auto"/>
              <w:rPr>
                <w:rFonts w:hint="eastAsia" w:ascii="仿宋" w:hAnsi="仿宋" w:eastAsia="仿宋" w:cs="仿宋"/>
                <w:color w:val="0000FF"/>
                <w:highlight w:val="none"/>
                <w:u w:val="none"/>
              </w:rPr>
            </w:pPr>
            <w:r>
              <w:rPr>
                <w:rFonts w:hint="eastAsia" w:ascii="仿宋" w:hAnsi="仿宋" w:eastAsia="仿宋" w:cs="仿宋"/>
                <w:color w:val="0000FF"/>
                <w:highlight w:val="none"/>
                <w:u w:val="none"/>
              </w:rPr>
              <w:t>培训课程信息部分</w:t>
            </w:r>
          </w:p>
          <w:tbl>
            <w:tblPr>
              <w:tblStyle w:val="5"/>
              <w:tblW w:w="721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5"/>
              <w:gridCol w:w="1719"/>
              <w:gridCol w:w="2317"/>
              <w:gridCol w:w="22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89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lang w:val="en-US" w:eastAsia="zh-CN"/>
                    </w:rPr>
                    <w:t>课程</w:t>
                  </w:r>
                  <w:r>
                    <w:rPr>
                      <w:rFonts w:hint="eastAsia" w:ascii="仿宋" w:hAnsi="仿宋" w:eastAsia="仿宋" w:cs="仿宋"/>
                      <w:color w:val="0000FF"/>
                      <w:kern w:val="0"/>
                      <w:sz w:val="24"/>
                      <w:highlight w:val="none"/>
                    </w:rPr>
                    <w:t>编号</w:t>
                  </w:r>
                </w:p>
              </w:tc>
              <w:tc>
                <w:tcPr>
                  <w:tcW w:w="1719"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课程名称</w:t>
                  </w:r>
                </w:p>
              </w:tc>
              <w:tc>
                <w:tcPr>
                  <w:tcW w:w="2317"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学历要求</w:t>
                  </w:r>
                </w:p>
              </w:tc>
              <w:tc>
                <w:tcPr>
                  <w:tcW w:w="228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技能门槛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COURSE_A0</w:t>
                  </w:r>
                  <w:r>
                    <w:rPr>
                      <w:rFonts w:hint="eastAsia" w:ascii="仿宋" w:hAnsi="仿宋" w:eastAsia="仿宋" w:cs="仿宋"/>
                      <w:color w:val="0000FF"/>
                      <w:kern w:val="0"/>
                      <w:sz w:val="24"/>
                      <w:highlight w:val="none"/>
                      <w:lang w:val="en-US" w:eastAsia="zh-CN"/>
                    </w:rPr>
                    <w:t>1</w:t>
                  </w:r>
                </w:p>
              </w:tc>
              <w:tc>
                <w:tcPr>
                  <w:tcW w:w="1719"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电商运营入门实战班</w:t>
                  </w:r>
                </w:p>
              </w:tc>
              <w:tc>
                <w:tcPr>
                  <w:tcW w:w="2317"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初中及以上</w:t>
                  </w:r>
                </w:p>
              </w:tc>
              <w:tc>
                <w:tcPr>
                  <w:tcW w:w="228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零基础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COURSE_A0</w:t>
                  </w:r>
                  <w:r>
                    <w:rPr>
                      <w:rFonts w:hint="eastAsia" w:ascii="仿宋" w:hAnsi="仿宋" w:eastAsia="仿宋" w:cs="仿宋"/>
                      <w:color w:val="0000FF"/>
                      <w:kern w:val="0"/>
                      <w:sz w:val="24"/>
                      <w:highlight w:val="none"/>
                      <w:lang w:val="en-US" w:eastAsia="zh-CN"/>
                    </w:rPr>
                    <w:t>2</w:t>
                  </w:r>
                </w:p>
              </w:tc>
              <w:tc>
                <w:tcPr>
                  <w:tcW w:w="1719"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跨境电商基础课程</w:t>
                  </w:r>
                </w:p>
              </w:tc>
              <w:tc>
                <w:tcPr>
                  <w:tcW w:w="2317"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初中及以上</w:t>
                  </w:r>
                </w:p>
              </w:tc>
              <w:tc>
                <w:tcPr>
                  <w:tcW w:w="228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零基础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COURSE_A0</w:t>
                  </w:r>
                  <w:r>
                    <w:rPr>
                      <w:rFonts w:hint="eastAsia" w:ascii="仿宋" w:hAnsi="仿宋" w:eastAsia="仿宋" w:cs="仿宋"/>
                      <w:color w:val="0000FF"/>
                      <w:kern w:val="0"/>
                      <w:sz w:val="24"/>
                      <w:highlight w:val="none"/>
                      <w:lang w:val="en-US" w:eastAsia="zh-CN"/>
                    </w:rPr>
                    <w:t>3</w:t>
                  </w:r>
                </w:p>
              </w:tc>
              <w:tc>
                <w:tcPr>
                  <w:tcW w:w="1719"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新媒体运营全能班</w:t>
                  </w:r>
                </w:p>
              </w:tc>
              <w:tc>
                <w:tcPr>
                  <w:tcW w:w="2317"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大专及以上</w:t>
                  </w:r>
                </w:p>
              </w:tc>
              <w:tc>
                <w:tcPr>
                  <w:tcW w:w="2285" w:type="dxa"/>
                  <w:vAlign w:val="top"/>
                </w:tcPr>
                <w:p>
                  <w:pPr>
                    <w:pStyle w:val="3"/>
                    <w:spacing w:line="240" w:lineRule="auto"/>
                    <w:rPr>
                      <w:rFonts w:hint="eastAsia" w:ascii="仿宋" w:hAnsi="仿宋" w:eastAsia="仿宋" w:cs="仿宋"/>
                      <w:color w:val="0000FF"/>
                      <w:kern w:val="0"/>
                      <w:highlight w:val="none"/>
                      <w:u w:val="none"/>
                      <w:vertAlign w:val="baseline"/>
                    </w:rPr>
                  </w:pPr>
                  <w:r>
                    <w:rPr>
                      <w:rFonts w:hint="eastAsia" w:ascii="仿宋" w:hAnsi="仿宋" w:eastAsia="仿宋" w:cs="仿宋"/>
                      <w:color w:val="0000FF"/>
                      <w:kern w:val="0"/>
                      <w:sz w:val="24"/>
                      <w:highlight w:val="none"/>
                    </w:rPr>
                    <w:t>基础办公软件</w:t>
                  </w:r>
                </w:p>
              </w:tc>
            </w:tr>
          </w:tbl>
          <w:p>
            <w:pPr>
              <w:pStyle w:val="3"/>
              <w:spacing w:line="240" w:lineRule="auto"/>
              <w:rPr>
                <w:rFonts w:hint="eastAsia" w:ascii="仿宋" w:hAnsi="仿宋" w:eastAsia="仿宋" w:cs="仿宋"/>
                <w:color w:val="0000FF"/>
                <w:highlight w:val="none"/>
                <w:u w:val="none"/>
              </w:rPr>
            </w:pPr>
          </w:p>
          <w:p>
            <w:pPr>
              <w:pStyle w:val="3"/>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求职者信息部分​</w:t>
            </w:r>
          </w:p>
          <w:tbl>
            <w:tblPr>
              <w:tblStyle w:val="4"/>
              <w:tblW w:w="721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24"/>
              <w:gridCol w:w="2508"/>
              <w:gridCol w:w="1961"/>
              <w:gridCol w:w="16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079" w:type="dxa"/>
                  <w:tcBorders>
                    <w:top w:val="single" w:color="auto" w:sz="4" w:space="0"/>
                    <w:left w:val="single" w:color="auto" w:sz="0"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用户ID</w:t>
                  </w:r>
                </w:p>
              </w:tc>
              <w:tc>
                <w:tcPr>
                  <w:tcW w:w="2478"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个人信息</w:t>
                  </w:r>
                </w:p>
              </w:tc>
              <w:tc>
                <w:tcPr>
                  <w:tcW w:w="1931"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核心需求</w:t>
                  </w:r>
                </w:p>
              </w:tc>
              <w:tc>
                <w:tcPr>
                  <w:tcW w:w="1576" w:type="dxa"/>
                  <w:tcBorders>
                    <w:top w:val="single" w:color="auto" w:sz="4" w:space="0"/>
                    <w:bottom w:val="single" w:color="auto" w:sz="4" w:space="0"/>
                    <w:right w:val="single" w:color="auto" w:sz="4" w:space="0"/>
                  </w:tcBorders>
                  <w:shd w:val="clear" w:color="auto" w:fill="auto"/>
                  <w:vAlign w:val="center"/>
                </w:tcPr>
                <w:p>
                  <w:pPr>
                    <w:pStyle w:val="3"/>
                    <w:spacing w:line="240" w:lineRule="auto"/>
                    <w:rPr>
                      <w:rFonts w:hint="default" w:ascii="仿宋" w:hAnsi="仿宋" w:eastAsia="仿宋" w:cs="仿宋"/>
                      <w:b w:val="0"/>
                      <w:bCs w:val="0"/>
                      <w:color w:val="0000FF"/>
                      <w:kern w:val="0"/>
                      <w:sz w:val="24"/>
                      <w:szCs w:val="24"/>
                      <w:highlight w:val="none"/>
                      <w:lang w:val="en-US"/>
                    </w:rPr>
                  </w:pPr>
                  <w:r>
                    <w:rPr>
                      <w:rFonts w:hint="eastAsia" w:ascii="仿宋" w:hAnsi="仿宋" w:eastAsia="仿宋" w:cs="仿宋"/>
                      <w:b w:val="0"/>
                      <w:bCs w:val="0"/>
                      <w:color w:val="0000FF"/>
                      <w:kern w:val="0"/>
                      <w:sz w:val="24"/>
                      <w:szCs w:val="24"/>
                      <w:highlight w:val="none"/>
                      <w:lang w:val="en-US" w:eastAsia="zh-CN" w:bidi="ar-SA"/>
                    </w:rPr>
                    <w:t>关联政策/岗位/课程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USER_A01</w:t>
                  </w:r>
                </w:p>
              </w:tc>
              <w:tc>
                <w:tcPr>
                  <w:tcW w:w="2478"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28岁男性，返乡农民工，计划在家乡开小型加工厂（小微企业），缺乏启动资金和政策了解渠道。</w:t>
                  </w:r>
                </w:p>
              </w:tc>
              <w:tc>
                <w:tcPr>
                  <w:tcW w:w="1931"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低息贷款（A01）、一次性创业补贴（A03）、政策申请指导</w:t>
                  </w:r>
                </w:p>
              </w:tc>
              <w:tc>
                <w:tcPr>
                  <w:tcW w:w="1576"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A01/A03/JOB_A01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USER_A02</w:t>
                  </w:r>
                </w:p>
              </w:tc>
              <w:tc>
                <w:tcPr>
                  <w:tcW w:w="2478"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32岁女性，失业状态，持有中级电工职业资格证书，希望快速找到能申领技能补贴的工作。</w:t>
                  </w:r>
                </w:p>
              </w:tc>
              <w:tc>
                <w:tcPr>
                  <w:tcW w:w="1931"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技能补贴申领（A02）、稳定收入、灵活工作时间</w:t>
                  </w:r>
                </w:p>
              </w:tc>
              <w:tc>
                <w:tcPr>
                  <w:tcW w:w="1576"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A02/JOB_A02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USER_A03​</w:t>
                  </w:r>
                </w:p>
              </w:tc>
              <w:tc>
                <w:tcPr>
                  <w:tcW w:w="2478"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25岁女性，高校毕业生，入驻市级创业孵化基地做文创工作室，年租金1.2万元，需减轻成本。</w:t>
                  </w:r>
                </w:p>
              </w:tc>
              <w:tc>
                <w:tcPr>
                  <w:tcW w:w="1931"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场地租金补贴（A04）、创业资源对接、低成本启动</w:t>
                  </w:r>
                </w:p>
              </w:tc>
              <w:tc>
                <w:tcPr>
                  <w:tcW w:w="1576"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A04/JOB_A03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USER_A04​</w:t>
                  </w:r>
                </w:p>
              </w:tc>
              <w:tc>
                <w:tcPr>
                  <w:tcW w:w="2478"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45岁男性，脱贫人口，初中文化，想参加养老护理员培训（初级证书），担心生活费不足。</w:t>
                  </w:r>
                </w:p>
              </w:tc>
              <w:tc>
                <w:tcPr>
                  <w:tcW w:w="1931"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生活费补贴（A05）、免费/低价培训机会、就业推荐</w:t>
                  </w:r>
                </w:p>
              </w:tc>
              <w:tc>
                <w:tcPr>
                  <w:tcW w:w="1576"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A05/JOB_A04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USER_A05​</w:t>
                  </w:r>
                </w:p>
              </w:tc>
              <w:tc>
                <w:tcPr>
                  <w:tcW w:w="2478" w:type="dxa"/>
                  <w:tcBorders>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30岁男性，退役军人，计划开汽车维修店（个体经营），关注税收优惠和项目可行性。</w:t>
                  </w:r>
                </w:p>
              </w:tc>
              <w:tc>
                <w:tcPr>
                  <w:tcW w:w="1931" w:type="dxa"/>
                  <w:tcBorders>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税收优惠（A06）、项目评估指导、创业风险规避</w:t>
                  </w:r>
                </w:p>
              </w:tc>
              <w:tc>
                <w:tcPr>
                  <w:tcW w:w="1576" w:type="dxa"/>
                  <w:tcBorders>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A06/JOB_A05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079" w:type="dxa"/>
                  <w:tcBorders>
                    <w:left w:val="single" w:color="auto" w:sz="4" w:space="0"/>
                    <w:bottom w:val="single" w:color="auto" w:sz="4" w:space="0"/>
                    <w:right w:val="single" w:color="auto" w:sz="4" w:space="0"/>
                  </w:tcBorders>
                  <w:shd w:val="clear" w:color="auto" w:fill="auto"/>
                  <w:vAlign w:val="center"/>
                </w:tcPr>
                <w:p>
                  <w:pPr>
                    <w:pStyle w:val="3"/>
                    <w:spacing w:line="240" w:lineRule="auto"/>
                    <w:rPr>
                      <w:rFonts w:hint="default"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sz w:val="24"/>
                      <w:szCs w:val="24"/>
                      <w:highlight w:val="none"/>
                      <w:lang w:val="en-US" w:eastAsia="zh-CN" w:bidi="ar-SA"/>
                    </w:rPr>
                    <w:t>USER_A06</w:t>
                  </w:r>
                </w:p>
              </w:tc>
              <w:tc>
                <w:tcPr>
                  <w:tcW w:w="2478"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highlight w:val="none"/>
                    </w:rPr>
                    <w:t>38岁，之前在工厂做机械操作工，现在失业了，只有初中毕业证，想转行做电商运营，关注课程培训和培训补贴。</w:t>
                  </w:r>
                </w:p>
              </w:tc>
              <w:tc>
                <w:tcPr>
                  <w:tcW w:w="1931"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highlight w:val="none"/>
                    </w:rPr>
                    <w:t>课程培训匹配、培训补贴</w:t>
                  </w:r>
                </w:p>
              </w:tc>
              <w:tc>
                <w:tcPr>
                  <w:tcW w:w="1576" w:type="dxa"/>
                  <w:tcBorders>
                    <w:bottom w:val="single" w:color="auto" w:sz="4" w:space="0"/>
                    <w:right w:val="single" w:color="auto" w:sz="4" w:space="0"/>
                  </w:tcBorders>
                  <w:shd w:val="clear" w:color="auto" w:fill="auto"/>
                  <w:vAlign w:val="center"/>
                </w:tcPr>
                <w:p>
                  <w:pPr>
                    <w:pStyle w:val="3"/>
                    <w:spacing w:line="240" w:lineRule="auto"/>
                    <w:rPr>
                      <w:rFonts w:hint="eastAsia" w:ascii="仿宋" w:hAnsi="仿宋" w:eastAsia="仿宋" w:cs="仿宋"/>
                      <w:color w:val="0000FF"/>
                      <w:kern w:val="0"/>
                      <w:sz w:val="24"/>
                      <w:szCs w:val="24"/>
                      <w:highlight w:val="none"/>
                      <w:lang w:val="en-US" w:eastAsia="zh-CN" w:bidi="ar-SA"/>
                    </w:rPr>
                  </w:pPr>
                  <w:r>
                    <w:rPr>
                      <w:rFonts w:hint="eastAsia" w:ascii="仿宋" w:hAnsi="仿宋" w:eastAsia="仿宋" w:cs="仿宋"/>
                      <w:color w:val="0000FF"/>
                      <w:kern w:val="0"/>
                      <w:highlight w:val="none"/>
                    </w:rPr>
                    <w:t>POLICY_A02/COURSE_A01/COURSE_A02</w:t>
                  </w:r>
                </w:p>
              </w:tc>
            </w:tr>
          </w:tbl>
          <w:p>
            <w:pPr>
              <w:keepNext w:val="0"/>
              <w:keepLines w:val="0"/>
              <w:pageBreakBefore w:val="0"/>
              <w:kinsoku/>
              <w:wordWrap w:val="0"/>
              <w:overflowPunct/>
              <w:topLinePunct/>
              <w:autoSpaceDE/>
              <w:autoSpaceDN/>
              <w:bidi w:val="0"/>
              <w:adjustRightInd/>
              <w:snapToGrid/>
              <w:spacing w:line="240" w:lineRule="auto"/>
              <w:jc w:val="left"/>
              <w:textAlignment w:val="auto"/>
              <w:rPr>
                <w:rFonts w:hint="default" w:ascii="仿宋" w:hAnsi="仿宋" w:eastAsia="仿宋" w:cs="仿宋"/>
                <w:color w:val="0000FF"/>
                <w:kern w:val="0"/>
                <w:sz w:val="24"/>
                <w:szCs w:val="24"/>
                <w:highlight w:val="none"/>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562"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4" w:type="dxa"/>
            <w:tcBorders>
              <w:right w:val="single" w:color="auto" w:sz="4" w:space="0"/>
            </w:tcBorders>
            <w:vAlign w:val="center"/>
          </w:tcPr>
          <w:p>
            <w:pPr>
              <w:pStyle w:val="7"/>
              <w:widowControl/>
              <w:spacing w:line="24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642" w:type="dxa"/>
            <w:vAlign w:val="center"/>
          </w:tcPr>
          <w:p>
            <w:pPr>
              <w:pStyle w:val="8"/>
              <w:spacing w:before="1" w:line="240" w:lineRule="auto"/>
              <w:ind w:left="0" w:leftChars="0" w:right="11" w:rightChars="0" w:firstLine="0" w:firstLineChars="0"/>
              <w:jc w:val="center"/>
              <w:rPr>
                <w:rFonts w:hint="eastAsia"/>
                <w:color w:val="0000FF"/>
                <w:sz w:val="24"/>
                <w:szCs w:val="24"/>
                <w:highlight w:val="none"/>
                <w:lang w:val="en-US" w:eastAsia="zh-CN" w:bidi="ar-SA"/>
              </w:rPr>
            </w:pPr>
          </w:p>
        </w:tc>
        <w:tc>
          <w:tcPr>
            <w:tcW w:w="7035" w:type="dxa"/>
            <w:vAlign w:val="top"/>
          </w:tcPr>
          <w:p>
            <w:pPr>
              <w:pStyle w:val="3"/>
              <w:spacing w:line="240" w:lineRule="auto"/>
              <w:rPr>
                <w:rFonts w:hint="eastAsia" w:ascii="仿宋" w:hAnsi="仿宋" w:eastAsia="仿宋" w:cs="仿宋"/>
                <w:b w:val="0"/>
                <w:color w:val="0000FF"/>
                <w:kern w:val="0"/>
                <w:sz w:val="24"/>
                <w:szCs w:val="24"/>
                <w:highlight w:val="none"/>
              </w:rPr>
            </w:pPr>
            <w:r>
              <w:rPr>
                <w:rFonts w:hint="eastAsia" w:ascii="仿宋" w:hAnsi="仿宋" w:eastAsia="仿宋" w:cs="仿宋"/>
                <w:b w:val="0"/>
                <w:color w:val="0000FF"/>
                <w:kern w:val="0"/>
                <w:sz w:val="24"/>
                <w:szCs w:val="24"/>
                <w:highlight w:val="none"/>
              </w:rPr>
              <w:t>标准业务场景​</w:t>
            </w:r>
          </w:p>
          <w:p>
            <w:pPr>
              <w:pStyle w:val="3"/>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bCs/>
                <w:color w:val="0000FF"/>
                <w:sz w:val="24"/>
                <w:szCs w:val="24"/>
                <w:highlight w:val="none"/>
                <w:u w:val="single"/>
              </w:rPr>
              <w:t>场景一：创业扶持政策精准咨询</w:t>
            </w:r>
            <w:r>
              <w:rPr>
                <w:rFonts w:hint="eastAsia" w:ascii="仿宋" w:hAnsi="仿宋" w:eastAsia="仿宋" w:cs="仿宋"/>
                <w:b w:val="0"/>
                <w:color w:val="0000FF"/>
                <w:sz w:val="24"/>
                <w:szCs w:val="24"/>
                <w:highlight w:val="none"/>
                <w:u w:val="none"/>
              </w:rPr>
              <w:t>​</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场景概述：模拟返乡创业者咨询创业补贴与贷款政策，智能体需精准识别资格、关联政策、结构化解答。</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核心任务流程：</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用户输入：“我是去年从广东回来的农民工，想在家开个小加工厂（小微企业），听说有返乡创业补贴，能领2万吗？另外创业贷款怎么申请？”</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意图与实体识别：核心意图“创业补贴与贷款咨询”，提取实体“返乡农民工”“创办小微企业”“带动就业（未提及）”。</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精准检索与推理：</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检索POLICY_A03：判断“创办小微企业+正常经营1年+带动3人以上就业”可申领2万一次性补贴，用户未提“带动就业”，需指出缺失条件；</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检索POLICY_A01：确认其“返乡农民工”身份符合贷款申请条件，说明额度（≤50万）、期限（≤3年）及贴息规则。</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结构化输出：</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否定部分：“根据《返乡创业扶持补贴政策》（POLICY_A03），您需满足‘带动3人以上就业’方可申领2万补贴，当前信息未提及，建议补充就业证明后申请。”</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肯定部分：“您可申请《创业担保贷款贴息政策》（POLICY_A01）：作为返乡农民工，最高贷50万、期限3年，LPR-150BP以上部分财政贴息。申请路径：[XX人社局官网-创业服务专栏]。”</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主动建议：“推荐联系JOB_A01（创业孵化基地管理员），获取政策申请全程指导。”</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成功量化标准（PoC评估点）：</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政策条款召回准确率：30轮测试中援引政策ID与标准答案一致率≥95%；</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条件判断准确率：资格判断（如“带动就业”缺失）准确率100%；</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用户满意度（模拟）：评审专家评分平均≥4.2分（侧重准确性、主动性）。</w:t>
            </w:r>
          </w:p>
          <w:p>
            <w:pPr>
              <w:pStyle w:val="3"/>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bCs/>
                <w:color w:val="0000FF"/>
                <w:sz w:val="24"/>
                <w:szCs w:val="24"/>
                <w:highlight w:val="none"/>
                <w:u w:val="single"/>
              </w:rPr>
              <w:t>场景二：技能培训岗位个性化推荐</w:t>
            </w:r>
            <w:r>
              <w:rPr>
                <w:rFonts w:hint="eastAsia" w:ascii="仿宋" w:hAnsi="仿宋" w:eastAsia="仿宋" w:cs="仿宋"/>
                <w:b w:val="0"/>
                <w:color w:val="0000FF"/>
                <w:sz w:val="24"/>
                <w:szCs w:val="24"/>
                <w:highlight w:val="none"/>
                <w:u w:val="none"/>
              </w:rPr>
              <w:t>​</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场景概述：模拟就业服务专员为失业持证人推荐岗位，智能体需结合技能补贴政策、岗位特点、求职者需求综合推荐。</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核心任务流程：</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用户输入：“请为一位32岁、失业、持有中级电工证的女性推荐工作，她关注补贴申领和灵活时间。”</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画像匹配与需求理解：匹配USER_A02画像，核心需求“技能补贴申领（POLICY_A02）、灵活时间、稳定收入”。</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多维度匹配：</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硬性条件：JOB_A02（职业技能培训讲师）接受兼职，且“中级电工证”符合岗位要求；</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软性条件：“灵活时间”匹配JOB_A02的兼职属性，“技能补贴申领”可通过授课间接帮助学员（同时自身可关注POLICY_A02的“企业在职职工”路径）。</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推荐与解释：</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输出推荐岗位：“推荐JOB_A02（职业技能培训讲师）。推荐理由：①持有中级电工证符合岗位要求，可按POLICY_A02申请1500元技能补贴（若以企业在职职工身份参保）；②兼职模式满足灵活时间需求，课时费+补贴双重收入；③岗位特点‘传授实操技能’，与您的经验高度匹配。主动建议：完善‘电工实操案例库’简历模块，提升竞争力。”</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成功量化标准（PoC评估点）：</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推荐相关性：岗位与求职者“补贴申领+灵活时间”硬性需求匹配度100%；</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解释充分性：每条理由含政策关联（POLICY_A02）、岗位特点、经验匹配，评审专家认可合理性；</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主动服务能力：关联政策（POLICY_A02）、提出简历优化建议。</w:t>
            </w:r>
          </w:p>
          <w:p>
            <w:pPr>
              <w:pStyle w:val="3"/>
              <w:spacing w:line="240" w:lineRule="auto"/>
              <w:rPr>
                <w:rFonts w:hint="eastAsia" w:ascii="仿宋" w:hAnsi="仿宋" w:eastAsia="仿宋" w:cs="仿宋"/>
                <w:b w:val="0"/>
                <w:color w:val="0000FF"/>
                <w:sz w:val="24"/>
                <w:szCs w:val="24"/>
                <w:highlight w:val="none"/>
                <w:u w:val="none"/>
              </w:rPr>
            </w:pPr>
            <w:r>
              <w:rPr>
                <w:rFonts w:hint="eastAsia" w:ascii="仿宋" w:hAnsi="仿宋" w:eastAsia="仿宋" w:cs="仿宋"/>
                <w:b/>
                <w:bCs/>
                <w:color w:val="0000FF"/>
                <w:sz w:val="24"/>
                <w:szCs w:val="24"/>
                <w:highlight w:val="none"/>
                <w:u w:val="single"/>
              </w:rPr>
              <w:t>场景三：多重政策叠加咨询</w:t>
            </w:r>
            <w:r>
              <w:rPr>
                <w:rFonts w:hint="eastAsia" w:ascii="仿宋" w:hAnsi="仿宋" w:eastAsia="仿宋" w:cs="仿宋"/>
                <w:b w:val="0"/>
                <w:color w:val="0000FF"/>
                <w:sz w:val="24"/>
                <w:szCs w:val="24"/>
                <w:highlight w:val="none"/>
                <w:u w:val="none"/>
              </w:rPr>
              <w:t>​</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用户输入：“我是退役军人（USER_A05），开汽车维修店（个体），同时入驻创业孵化基地（年租金8000元），能同时享受税收优惠（A06）和场地补贴（A04）吗？”</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识别实体：“退役军人”“个体经营”“入驻孵化基地”“租金8000元”；</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检索政策：A06（退役军人个体经营3年14400元/年税费扣减）+A04（入驻孵化基地租金50%-80%补贴，上限1万/年）；</w:t>
            </w:r>
          </w:p>
          <w:p>
            <w:pPr>
              <w:pStyle w:val="3"/>
              <w:widowControl/>
              <w:spacing w:line="240" w:lineRule="auto"/>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结构化输出：“您可同时享受两项政策：①《退役军人创业税收优惠》（A06）：3年内按14400元/年扣减税费；②《创业场地租金补贴政策》（A04）：租金8000元的50%-80%（4000-6400元）可申请补贴，需提供孵化基地入驻协议。推荐联系JOB_A05（退役军人创业项目评估师）做项目可行性分析，提升成功率。”</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b/>
                <w:bCs/>
                <w:color w:val="0000FF"/>
                <w:kern w:val="0"/>
                <w:highlight w:val="none"/>
                <w:u w:val="single"/>
              </w:rPr>
              <w:t>场景四：培训课程智能匹配</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场景概述：</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模拟失业人员咨询职业培训课程，智能体需结合失业人员技能基础、职业发展需求、培训补贴政策，精准匹配适配的培训课程，并给出补贴政策和推荐的培训课程。</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核心任务流程：</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用户输入：“我今年38岁，之前在工厂做机械操作工，现在失业了，只有初中毕业证，想转行做电商运营，不知道该报什么培训课程？另外，失业人员参加培训有补贴吗？”</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智能体应完成：</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意图与实体识别：核心意图“培训课程咨询+培训补贴申领咨询”，提取实体“38岁”“初中毕业证”“失业人员”“转行电商运营）”。</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多维度匹配与政策检索：</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课程匹配：结合“初中毕业证”学历要求、“零电商基础”技能现状、“转行电商运营”目标，检索 COURSE_A01（电商运营入门实战班）、COURSE_A02（跨境电商基础课程），均符合学历门槛且侧重零基础教学，其中 COURSE_A01 含店铺运营全流程实操训练，更贴合转行就业需求。</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政策检索：POLICY_A02（失业人员职业培训补贴政策），“企业在职职工或失业人员取得初级/中级/高级职业资格证书（或职业技能等级证书），可在证书核发之日起12个月内申请补贴，标准分别为1000元/1500元/2000元”。</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结构化输出：</w:t>
            </w:r>
          </w:p>
          <w:p>
            <w:pPr>
              <w:pStyle w:val="3"/>
              <w:widowControl/>
              <w:spacing w:line="240" w:lineRule="auto"/>
              <w:rPr>
                <w:rFonts w:hint="default" w:ascii="仿宋" w:hAnsi="仿宋" w:eastAsia="仿宋" w:cs="仿宋"/>
                <w:color w:val="0000FF"/>
                <w:kern w:val="0"/>
                <w:highlight w:val="none"/>
              </w:rPr>
            </w:pPr>
            <w:r>
              <w:rPr>
                <w:rFonts w:hint="default" w:ascii="仿宋" w:hAnsi="仿宋" w:eastAsia="仿宋" w:cs="仿宋"/>
                <w:color w:val="0000FF"/>
                <w:kern w:val="0"/>
                <w:highlight w:val="none"/>
              </w:rPr>
              <w:t>课程推荐：“推荐您优先选择《电商运营入门实战班》：学历要求匹配（初中及以上），零基础可学，课程涵盖店铺搭建、产品上架、流量运营等核心技能，贴合您转行电商运营的需求。</w:t>
            </w:r>
          </w:p>
          <w:p>
            <w:pPr>
              <w:keepNext w:val="0"/>
              <w:keepLines w:val="0"/>
              <w:pageBreakBefore w:val="0"/>
              <w:kinsoku/>
              <w:wordWrap w:val="0"/>
              <w:overflowPunct/>
              <w:topLinePunct/>
              <w:autoSpaceDE/>
              <w:autoSpaceDN/>
              <w:bidi w:val="0"/>
              <w:adjustRightInd/>
              <w:snapToGrid/>
              <w:spacing w:line="240" w:lineRule="auto"/>
              <w:jc w:val="left"/>
              <w:textAlignment w:val="auto"/>
              <w:rPr>
                <w:rFonts w:hint="eastAsia" w:ascii="仿宋" w:hAnsi="仿宋" w:eastAsia="仿宋" w:cs="仿宋"/>
                <w:color w:val="0000FF"/>
                <w:kern w:val="0"/>
                <w:sz w:val="24"/>
                <w:szCs w:val="24"/>
                <w:highlight w:val="none"/>
                <w:lang w:val="en-US" w:eastAsia="zh-CN"/>
              </w:rPr>
            </w:pPr>
            <w:r>
              <w:rPr>
                <w:rFonts w:hint="default" w:ascii="仿宋" w:hAnsi="仿宋" w:eastAsia="仿宋" w:cs="仿宋"/>
                <w:color w:val="0000FF"/>
                <w:kern w:val="0"/>
                <w:sz w:val="24"/>
                <w:szCs w:val="24"/>
                <w:highlight w:val="none"/>
              </w:rPr>
              <w:t>补贴说明：“根据《失业人员职业培训补贴政策》，企业在职职工或失业人员取得初级/中级/高级职业资格证书（或职业技能等级证书），可在证书核发之日起12个月内申请补贴，标准分别为1000元/1500元/2000元”。</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E00120"/>
    <w:multiLevelType w:val="singleLevel"/>
    <w:tmpl w:val="A8E00120"/>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ZjMDgwZmRmYmVhZWYwMDVlMDA5ZmUxMTRlZjU5ZGYifQ=="/>
  </w:docVars>
  <w:rsids>
    <w:rsidRoot w:val="57D51BAC"/>
    <w:rsid w:val="57D51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pPr>
    <w:rPr>
      <w:kern w:val="0"/>
      <w:sz w:val="20"/>
    </w:rPr>
  </w:style>
  <w:style w:type="paragraph" w:styleId="3">
    <w:name w:val="Body Text"/>
    <w:basedOn w:val="1"/>
    <w:qFormat/>
    <w:uiPriority w:val="0"/>
    <w:pPr>
      <w:tabs>
        <w:tab w:val="left" w:pos="567"/>
      </w:tabs>
      <w:spacing w:before="120" w:line="22" w:lineRule="atLeast"/>
    </w:pPr>
    <w:rPr>
      <w:rFonts w:ascii="宋体" w:hAnsi="宋体"/>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_Style 7"/>
    <w:basedOn w:val="1"/>
    <w:autoRedefine/>
    <w:qFormat/>
    <w:uiPriority w:val="0"/>
    <w:rPr>
      <w:rFonts w:ascii="Calibri" w:hAnsi="Calibri"/>
      <w:szCs w:val="22"/>
    </w:rPr>
  </w:style>
  <w:style w:type="paragraph" w:customStyle="1" w:styleId="8">
    <w:name w:val="Table Paragraph"/>
    <w:basedOn w:val="1"/>
    <w:autoRedefine/>
    <w:qFormat/>
    <w:uiPriority w:val="1"/>
    <w:rPr>
      <w:rFonts w:ascii="宋体" w:hAnsi="宋体" w:cs="宋体"/>
      <w:lang w:val="zh-CN" w:bidi="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2026-02-02T06:12:00Z</dcterms:created>
  <dc:creator>A@锋哥</dc:creator>
  <cp:lastModifiedBy>A@锋哥</cp:lastModifiedBy>
  <dcterms:modified xsi:type="dcterms:W3CDTF">2026-02-02T06:13:07Z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918A4082BBF04FBB9266100425270DB7_11</vt:lpwstr>
  </property>
</Properties>
</file>