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果蔬保鲜材料研究：研一第一次组会准备手册</w:t>
      </w:r>
    </w:p>
    <w:p>
      <w:r>
        <w:rPr>
          <w:b/>
        </w:rPr>
        <w:t>适用对象：</w:t>
      </w:r>
      <w:r>
        <w:t xml:space="preserve"> 化学与工程技术专业硕士一年级</w:t>
      </w:r>
    </w:p>
    <w:p>
      <w:r>
        <w:rPr>
          <w:b/>
        </w:rPr>
        <w:t>准备时间：</w:t>
      </w:r>
      <w:r>
        <w:t xml:space="preserve"> 2026 年 10 月 19—22 日；组会：10 月 23 日（周五）</w:t>
      </w:r>
    </w:p>
    <w:p>
      <w:pPr>
        <w:pStyle w:val="Quote"/>
      </w:pPr>
      <w:r>
        <w:t>目标不是在几天内成为果蔬生物学专家，而是能够说清楚：研究问题是什么、材料为什么这样设计、证据是否充分、下一步如何验证。</w:t>
      </w:r>
    </w:p>
    <w:p>
      <w:pPr>
        <w:pStyle w:val="Heading2"/>
      </w:pPr>
      <w:r>
        <w:t>一、领域现状、核心问题与发展前景</w:t>
      </w:r>
    </w:p>
    <w:p>
      <w:r>
        <w:t>采收后的果蔬仍会呼吸、蒸腾并发生酶促反应；同时，细菌和霉菌可能在表面生长。失水、成熟衰老、氧化褐变、微生物污染及运输损伤都会导致品质下降。因此，保鲜材料不仅要“杀菌”，还要兼顾水分和气体传递、果蔬生理、外观风味与食品接触安全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b/>
              </w:rPr>
              <w:t>研究路线</w:t>
            </w:r>
          </w:p>
        </w:tc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b/>
              </w:rPr>
              <w:t>核心功能</w:t>
            </w:r>
          </w:p>
        </w:tc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b/>
              </w:rPr>
              <w:t>典型例子</w:t>
            </w:r>
          </w:p>
        </w:tc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b/>
              </w:rPr>
              <w:t>关键证据</w:t>
            </w:r>
          </w:p>
        </w:tc>
      </w:tr>
      <w:tr>
        <w:tc>
          <w:tcPr>
            <w:tcW w:type="dxa" w:w="2484"/>
          </w:tcPr>
          <w:p>
            <w:r/>
            <w:r>
              <w:t>被动包装</w:t>
            </w:r>
          </w:p>
        </w:tc>
        <w:tc>
          <w:tcPr>
            <w:tcW w:type="dxa" w:w="2484"/>
          </w:tcPr>
          <w:p>
            <w:r/>
            <w:r>
              <w:t>隔离和保护</w:t>
            </w:r>
          </w:p>
        </w:tc>
        <w:tc>
          <w:tcPr>
            <w:tcW w:type="dxa" w:w="2484"/>
          </w:tcPr>
          <w:p>
            <w:r/>
            <w:r>
              <w:t>PE、PP、纸基包装</w:t>
            </w:r>
          </w:p>
        </w:tc>
        <w:tc>
          <w:tcPr>
            <w:tcW w:type="dxa" w:w="2484"/>
          </w:tcPr>
          <w:p>
            <w:r/>
            <w:r>
              <w:t>力学性能、气体/水蒸气阻隔、耐用性</w:t>
            </w:r>
          </w:p>
        </w:tc>
      </w:tr>
      <w:tr>
        <w:tc>
          <w:tcPr>
            <w:tcW w:type="dxa" w:w="2484"/>
          </w:tcPr>
          <w:p>
            <w:r/>
            <w:r>
              <w:t>活性包装</w:t>
            </w:r>
          </w:p>
        </w:tc>
        <w:tc>
          <w:tcPr>
            <w:tcW w:type="dxa" w:w="2484"/>
          </w:tcPr>
          <w:p>
            <w:r/>
            <w:r>
              <w:t>主动改变包装环境或释放活性物质</w:t>
            </w:r>
          </w:p>
        </w:tc>
        <w:tc>
          <w:tcPr>
            <w:tcW w:type="dxa" w:w="2484"/>
          </w:tcPr>
          <w:p>
            <w:r/>
            <w:r>
              <w:t>抗菌剂、抗氧化剂释放、乙烯清除</w:t>
            </w:r>
          </w:p>
        </w:tc>
        <w:tc>
          <w:tcPr>
            <w:tcW w:type="dxa" w:w="2484"/>
          </w:tcPr>
          <w:p>
            <w:r/>
            <w:r>
              <w:t>释放曲线、抗菌结果、果蔬品质变化</w:t>
            </w:r>
          </w:p>
        </w:tc>
      </w:tr>
      <w:tr>
        <w:tc>
          <w:tcPr>
            <w:tcW w:type="dxa" w:w="2484"/>
          </w:tcPr>
          <w:p>
            <w:r/>
            <w:r>
              <w:t>智能指示膜</w:t>
            </w:r>
          </w:p>
        </w:tc>
        <w:tc>
          <w:tcPr>
            <w:tcW w:type="dxa" w:w="2484"/>
          </w:tcPr>
          <w:p>
            <w:r/>
            <w:r>
              <w:t>感知环境/品质变化并输出信号</w:t>
            </w:r>
          </w:p>
        </w:tc>
        <w:tc>
          <w:tcPr>
            <w:tcW w:type="dxa" w:w="2484"/>
          </w:tcPr>
          <w:p>
            <w:r/>
            <w:r>
              <w:t>花青素随 pH 或挥发性物质变色</w:t>
            </w:r>
          </w:p>
        </w:tc>
        <w:tc>
          <w:tcPr>
            <w:tcW w:type="dxa" w:w="2484"/>
          </w:tcPr>
          <w:p>
            <w:r/>
            <w:r>
              <w:t>响应曲线、响应时间、与真实品质指标的相关性</w:t>
            </w:r>
          </w:p>
        </w:tc>
      </w:tr>
      <w:tr>
        <w:tc>
          <w:tcPr>
            <w:tcW w:type="dxa" w:w="2484"/>
          </w:tcPr>
          <w:p>
            <w:r/>
            <w:r>
              <w:t>刺激响应控释膜</w:t>
            </w:r>
          </w:p>
        </w:tc>
        <w:tc>
          <w:tcPr>
            <w:tcW w:type="dxa" w:w="2484"/>
          </w:tcPr>
          <w:p>
            <w:r/>
            <w:r>
              <w:t>受光、温度、pH、湿度等刺激后调节释放</w:t>
            </w:r>
          </w:p>
        </w:tc>
        <w:tc>
          <w:tcPr>
            <w:tcW w:type="dxa" w:w="2484"/>
          </w:tcPr>
          <w:p>
            <w:r/>
            <w:r>
              <w:t>光热触发活性物质释放</w:t>
            </w:r>
          </w:p>
        </w:tc>
        <w:tc>
          <w:tcPr>
            <w:tcW w:type="dxa" w:w="2484"/>
          </w:tcPr>
          <w:p>
            <w:r/>
            <w:r>
              <w:t>刺激—材料变化—释放—抗菌—保鲜的因果链</w:t>
            </w:r>
          </w:p>
        </w:tc>
      </w:tr>
      <w:tr>
        <w:tc>
          <w:tcPr>
            <w:tcW w:type="dxa" w:w="2484"/>
          </w:tcPr>
          <w:p>
            <w:r/>
            <w:r>
              <w:t>机械抗菌表面</w:t>
            </w:r>
          </w:p>
        </w:tc>
        <w:tc>
          <w:tcPr>
            <w:tcW w:type="dxa" w:w="2484"/>
          </w:tcPr>
          <w:p>
            <w:r/>
            <w:r>
              <w:t>借助纳米结构与细菌接触时的物理作用损伤细胞或减少黏附</w:t>
            </w:r>
          </w:p>
        </w:tc>
        <w:tc>
          <w:tcPr>
            <w:tcW w:type="dxa" w:w="2484"/>
          </w:tcPr>
          <w:p>
            <w:r/>
            <w:r>
              <w:t>仿生纳米柱、纳米尖端、功能复合表面</w:t>
            </w:r>
          </w:p>
        </w:tc>
        <w:tc>
          <w:tcPr>
            <w:tcW w:type="dxa" w:w="2484"/>
          </w:tcPr>
          <w:p>
            <w:r/>
            <w:r>
              <w:t>直接接触实验、菌落计数、形貌/膜损伤证据、耐久性</w:t>
            </w:r>
          </w:p>
        </w:tc>
      </w:tr>
    </w:tbl>
    <w:p>
      <w:pPr>
        <w:pStyle w:val="Heading3"/>
      </w:pPr>
      <w:r>
        <w:t>研究热点与瓶颈</w:t>
      </w:r>
    </w:p>
    <w:p>
      <w:pPr>
        <w:pStyle w:val="ListBullet"/>
      </w:pPr>
      <w:r>
        <w:rPr>
          <w:b/>
        </w:rPr>
        <w:t>生物基与可降解薄膜：</w:t>
      </w:r>
      <w:r>
        <w:t xml:space="preserve"> 环境负担较低，但天然高分子常对水分敏感，湿态强度和阻隔性能可能不足。</w:t>
      </w:r>
    </w:p>
    <w:p>
      <w:pPr>
        <w:pStyle w:val="ListBullet"/>
      </w:pPr>
      <w:r>
        <w:rPr>
          <w:b/>
        </w:rPr>
        <w:t>多功能复合膜：</w:t>
      </w:r>
      <w:r>
        <w:t xml:space="preserve"> 抗菌、抗氧化、阻隔和指示功能可集成，但不同功能可能互相牵制；添加组分也可能影响透明度、韧性、风味与安全性。</w:t>
      </w:r>
    </w:p>
    <w:p>
      <w:pPr>
        <w:pStyle w:val="ListBullet"/>
      </w:pPr>
      <w:r>
        <w:rPr>
          <w:b/>
        </w:rPr>
        <w:t>智能指示：</w:t>
      </w:r>
      <w:r>
        <w:t xml:space="preserve"> 颜色变化必须定量校准，并证明它与目标果蔬的成熟或腐败指标有关，不能只展示“变色照片”。</w:t>
      </w:r>
    </w:p>
    <w:p>
      <w:pPr>
        <w:pStyle w:val="ListBullet"/>
      </w:pPr>
      <w:r>
        <w:rPr>
          <w:b/>
        </w:rPr>
        <w:t>刺激响应控释：</w:t>
      </w:r>
      <w:r>
        <w:t xml:space="preserve"> 要证明刺激确实改变释放，而不只是材料升温后暂时抑菌；触发条件还必须适合真实物流。</w:t>
      </w:r>
    </w:p>
    <w:p>
      <w:pPr>
        <w:pStyle w:val="ListBullet"/>
      </w:pPr>
      <w:r>
        <w:rPr>
          <w:b/>
        </w:rPr>
        <w:t>机械抗菌：</w:t>
      </w:r>
      <w:r>
        <w:t xml:space="preserve"> 需要考虑纳米结构规模化制备、潮湿条件下的耐久性、死菌/有机残留覆盖、摩擦磨损与食品接触安全。</w:t>
      </w:r>
    </w:p>
    <w:p>
      <w:pPr>
        <w:pStyle w:val="ListBullet"/>
      </w:pPr>
      <w:r>
        <w:rPr>
          <w:b/>
        </w:rPr>
        <w:t>应用验证：</w:t>
      </w:r>
      <w:r>
        <w:t xml:space="preserve"> 培养皿中的抑菌效果不等于延长货架期。真实果蔬的品种、成熟度、储藏温湿度、包装体积与评价标准必须控制。</w:t>
      </w:r>
    </w:p>
    <w:p>
      <w:r>
        <w:t>未来值得关注的方向是：围绕明确的果蔬和腐败问题进行材料设计；把颜色信号与独立品质指标建立校准关系；以耐久性、迁移安全、成本和真实储藏验证推动材料从实验室走向应用。</w:t>
      </w:r>
    </w:p>
    <w:p>
      <w:pPr>
        <w:pStyle w:val="Heading2"/>
      </w:pPr>
      <w:r>
        <w:t>二、两个可能研究方向</w:t>
      </w:r>
    </w:p>
    <w:p>
      <w:pPr>
        <w:pStyle w:val="Heading3"/>
      </w:pPr>
      <w:r>
        <w:t>A. 机械抗菌（mechano-bactericidal）</w:t>
      </w:r>
    </w:p>
    <w:p>
      <w:r>
        <w:t>核心思路是通过表面纳米结构与细菌接触时的物理作用，使细胞包膜受到拉伸、穿刺或其他机械损伤。材料背景可从“制备工艺 → 结构尺寸/间距/尖端半径 → 润湿与接触 → 细菌损伤 → 抗菌效果”建立关系。</w:t>
      </w:r>
    </w:p>
    <w:p>
      <w:r>
        <w:t>关键变量包括纳米结构的高度、尖端半径、间距与排列；细菌种类及细胞包膜差异；表面润湿性；结构污染、磨损和长期稳定性。常用证据包括 SEM/AFM 形貌、直接接触实验、菌落计数、活/死染色或膜完整性检测。</w:t>
      </w:r>
      <w:r>
        <w:rPr>
          <w:b/>
        </w:rPr>
        <w:t>减少细菌黏附不等于杀死细菌</w:t>
      </w:r>
      <w:r>
        <w:t>；如果要声称机械杀菌，应排除活性组分浸出或化学杀菌的贡献。</w:t>
      </w:r>
    </w:p>
    <w:p>
      <w:r>
        <w:t>如果文献研究的是抗生物膜表面而非果蔬储藏，不应直接把模型菌结果说成“延长果蔬货架期”。还需补充食品接触、潮湿、摩擦、迁移和真实果蔬实验。</w:t>
      </w:r>
    </w:p>
    <w:p>
      <w:pPr>
        <w:pStyle w:val="Heading3"/>
      </w:pPr>
      <w:r>
        <w:t>B. 智能响应膜（smart / stimuli-responsive film）</w:t>
      </w:r>
    </w:p>
    <w:p>
      <w:r>
        <w:t>先区分两类目标：</w:t>
      </w:r>
    </w:p>
    <w:p>
      <w:pPr>
        <w:pStyle w:val="ListNumber"/>
      </w:pPr>
      <w:r>
        <w:rPr>
          <w:b/>
        </w:rPr>
        <w:t>智能指示/感知：</w:t>
      </w:r>
      <w:r>
        <w:t xml:space="preserve"> pH、CO₂、挥发性胺类、温度或湿度改变后，材料产生颜色、光学或电学信号。关键是响应范围、速度、稳定性以及与真实品质指标的相关性。</w:t>
      </w:r>
    </w:p>
    <w:p>
      <w:pPr>
        <w:pStyle w:val="ListNumber"/>
      </w:pPr>
      <w:r>
        <w:rPr>
          <w:b/>
        </w:rPr>
        <w:t>刺激响应控释：</w:t>
      </w:r>
      <w:r>
        <w:t xml:space="preserve"> 光、近红外、温度、pH、湿度或酶等刺激改变材料行为，进而调节活性物质释放。关键是刺激前后的释放曲线、材料本身的作用、抗菌结果和真实果蔬储藏数据。</w:t>
      </w:r>
    </w:p>
    <w:p>
      <w:r>
        <w:t>花青素、姜黄素、茜素等天然色素可能用于指示或抗氧化，但“天然”不等于在所有条件下都稳定或安全。要考虑光/热/湿稳定性、颜色漂移、迁移及感官影响。</w:t>
      </w:r>
    </w:p>
    <w:p>
      <w:pPr>
        <w:pStyle w:val="Heading2"/>
      </w:pPr>
      <w:r>
        <w:t>三、研一阶段够用的基础理论</w:t>
      </w:r>
    </w:p>
    <w:p>
      <w:pPr>
        <w:pStyle w:val="Heading3"/>
      </w:pPr>
      <w:r>
        <w:t>果蔬与微生物基础</w:t>
      </w:r>
    </w:p>
    <w:p>
      <w:pPr>
        <w:pStyle w:val="ListBullet"/>
      </w:pPr>
      <w:r>
        <w:rPr>
          <w:b/>
        </w:rPr>
        <w:t>呼吸作用：</w:t>
      </w:r>
      <w:r>
        <w:t xml:space="preserve"> 果蔬消耗氧气、释放 CO₂；包装气体交换会影响品质，CO₂ 也可能成为指示信号。</w:t>
      </w:r>
    </w:p>
    <w:p>
      <w:pPr>
        <w:pStyle w:val="ListBullet"/>
      </w:pPr>
      <w:r>
        <w:rPr>
          <w:b/>
        </w:rPr>
        <w:t>蒸腾/失水：</w:t>
      </w:r>
      <w:r>
        <w:t xml:space="preserve"> 水分散失导致失重、皱缩和萎蔫，与水蒸气阻隔和湿度管理有关。</w:t>
      </w:r>
    </w:p>
    <w:p>
      <w:pPr>
        <w:pStyle w:val="ListBullet"/>
      </w:pPr>
      <w:r>
        <w:rPr>
          <w:b/>
        </w:rPr>
        <w:t>乙烯：</w:t>
      </w:r>
      <w:r>
        <w:t xml:space="preserve"> 植物激素，参与部分果蔬成熟和衰老；不同果蔬响应程度不同。</w:t>
      </w:r>
    </w:p>
    <w:p>
      <w:pPr>
        <w:pStyle w:val="ListBullet"/>
      </w:pPr>
      <w:r>
        <w:rPr>
          <w:b/>
        </w:rPr>
        <w:t>酶促褐变：</w:t>
      </w:r>
      <w:r>
        <w:t xml:space="preserve"> 受伤组织中的酶与底物、氧气反应产生褐色产物；变色不一定代表微生物腐败。</w:t>
      </w:r>
    </w:p>
    <w:p>
      <w:pPr>
        <w:pStyle w:val="ListBullet"/>
      </w:pPr>
      <w:r>
        <w:rPr>
          <w:b/>
        </w:rPr>
        <w:t>细菌与霉菌：</w:t>
      </w:r>
      <w:r>
        <w:t xml:space="preserve"> 果蔬腐败可能由细菌或真菌主导；只测试一种细菌不能概括全部保鲜效果。</w:t>
      </w:r>
    </w:p>
    <w:p>
      <w:pPr>
        <w:pStyle w:val="ListBullet"/>
      </w:pPr>
      <w:r>
        <w:rPr>
          <w:b/>
        </w:rPr>
        <w:t>生物膜（biofilm）：</w:t>
      </w:r>
      <w:r>
        <w:t xml:space="preserve"> 微生物附着后形成带胞外基质的群落；它与悬浮菌实验不是同一个问题。</w:t>
      </w:r>
    </w:p>
    <w:p>
      <w:pPr>
        <w:pStyle w:val="Heading3"/>
      </w:pPr>
      <w:r>
        <w:t>常见材料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材料/组分</w:t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常见作用</w:t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需要注意</w:t>
            </w:r>
          </w:p>
        </w:tc>
      </w:tr>
      <w:tr>
        <w:tc>
          <w:tcPr>
            <w:tcW w:type="dxa" w:w="3312"/>
          </w:tcPr>
          <w:p>
            <w:r/>
            <w:r>
              <w:t>壳聚糖（CS）</w:t>
            </w:r>
          </w:p>
        </w:tc>
        <w:tc>
          <w:tcPr>
            <w:tcW w:type="dxa" w:w="3312"/>
          </w:tcPr>
          <w:p>
            <w:r/>
            <w:r>
              <w:t>成膜基体，也可能有一定抗菌活性</w:t>
            </w:r>
          </w:p>
        </w:tc>
        <w:tc>
          <w:tcPr>
            <w:tcW w:type="dxa" w:w="3312"/>
          </w:tcPr>
          <w:p>
            <w:r/>
            <w:r>
              <w:t>酸碱环境、吸水性、力学与阻隔需实测</w:t>
            </w:r>
          </w:p>
        </w:tc>
      </w:tr>
      <w:tr>
        <w:tc>
          <w:tcPr>
            <w:tcW w:type="dxa" w:w="3312"/>
          </w:tcPr>
          <w:p>
            <w:r/>
            <w:r>
              <w:t>CMC、海藻酸钠、果胶</w:t>
            </w:r>
          </w:p>
        </w:tc>
        <w:tc>
          <w:tcPr>
            <w:tcW w:type="dxa" w:w="3312"/>
          </w:tcPr>
          <w:p>
            <w:r/>
            <w:r>
              <w:t>多糖成膜基体</w:t>
            </w:r>
          </w:p>
        </w:tc>
        <w:tc>
          <w:tcPr>
            <w:tcW w:type="dxa" w:w="3312"/>
          </w:tcPr>
          <w:p>
            <w:r/>
            <w:r>
              <w:t>湿态强度、水蒸气阻隔可能不足</w:t>
            </w:r>
          </w:p>
        </w:tc>
      </w:tr>
      <w:tr>
        <w:tc>
          <w:tcPr>
            <w:tcW w:type="dxa" w:w="3312"/>
          </w:tcPr>
          <w:p>
            <w:r/>
            <w:r>
              <w:t>PVA</w:t>
            </w:r>
          </w:p>
        </w:tc>
        <w:tc>
          <w:tcPr>
            <w:tcW w:type="dxa" w:w="3312"/>
          </w:tcPr>
          <w:p>
            <w:r/>
            <w:r>
              <w:t>成膜聚合物，常与天然高分子共混</w:t>
            </w:r>
          </w:p>
        </w:tc>
        <w:tc>
          <w:tcPr>
            <w:tcW w:type="dxa" w:w="3312"/>
          </w:tcPr>
          <w:p>
            <w:r/>
            <w:r>
              <w:t>吸水性和最终处置方式需评估</w:t>
            </w:r>
          </w:p>
        </w:tc>
      </w:tr>
      <w:tr>
        <w:tc>
          <w:tcPr>
            <w:tcW w:type="dxa" w:w="3312"/>
          </w:tcPr>
          <w:p>
            <w:r/>
            <w:r>
              <w:t>明胶、玉米醇溶蛋白（zein）</w:t>
            </w:r>
          </w:p>
        </w:tc>
        <w:tc>
          <w:tcPr>
            <w:tcW w:type="dxa" w:w="3312"/>
          </w:tcPr>
          <w:p>
            <w:r/>
            <w:r>
              <w:t>蛋白质基体或载体</w:t>
            </w:r>
          </w:p>
        </w:tc>
        <w:tc>
          <w:tcPr>
            <w:tcW w:type="dxa" w:w="3312"/>
          </w:tcPr>
          <w:p>
            <w:r/>
            <w:r>
              <w:t>湿度敏感、脆性和加工条件影响性能</w:t>
            </w:r>
          </w:p>
        </w:tc>
      </w:tr>
      <w:tr>
        <w:tc>
          <w:tcPr>
            <w:tcW w:type="dxa" w:w="3312"/>
          </w:tcPr>
          <w:p>
            <w:r/>
            <w:r>
              <w:t>PCL</w:t>
            </w:r>
          </w:p>
        </w:tc>
        <w:tc>
          <w:tcPr>
            <w:tcW w:type="dxa" w:w="3312"/>
          </w:tcPr>
          <w:p>
            <w:r/>
            <w:r>
              <w:t>可降解聚合物基体</w:t>
            </w:r>
          </w:p>
        </w:tc>
        <w:tc>
          <w:tcPr>
            <w:tcW w:type="dxa" w:w="3312"/>
          </w:tcPr>
          <w:p>
            <w:r/>
            <w:r>
              <w:t>降解条件、时间尺度和食品接触适用性需具体评估</w:t>
            </w:r>
          </w:p>
        </w:tc>
      </w:tr>
      <w:tr>
        <w:tc>
          <w:tcPr>
            <w:tcW w:type="dxa" w:w="3312"/>
          </w:tcPr>
          <w:p>
            <w:r/>
            <w:r>
              <w:t>花青素、姜黄素、茜素</w:t>
            </w:r>
          </w:p>
        </w:tc>
        <w:tc>
          <w:tcPr>
            <w:tcW w:type="dxa" w:w="3312"/>
          </w:tcPr>
          <w:p>
            <w:r/>
            <w:r>
              <w:t>指示分子或抗氧化组分</w:t>
            </w:r>
          </w:p>
        </w:tc>
        <w:tc>
          <w:tcPr>
            <w:tcW w:type="dxa" w:w="3312"/>
          </w:tcPr>
          <w:p>
            <w:r/>
            <w:r>
              <w:t>光/热/湿稳定性、阈值、迁移与感官影响</w:t>
            </w:r>
          </w:p>
        </w:tc>
      </w:tr>
      <w:tr>
        <w:tc>
          <w:tcPr>
            <w:tcW w:type="dxa" w:w="3312"/>
          </w:tcPr>
          <w:p>
            <w:r/>
            <w:r>
              <w:t>MOF / ZIF-8</w:t>
            </w:r>
          </w:p>
        </w:tc>
        <w:tc>
          <w:tcPr>
            <w:tcW w:type="dxa" w:w="3312"/>
          </w:tcPr>
          <w:p>
            <w:r/>
            <w:r>
              <w:t>多孔载体、功能填料或表面结构</w:t>
            </w:r>
          </w:p>
        </w:tc>
        <w:tc>
          <w:tcPr>
            <w:tcW w:type="dxa" w:w="3312"/>
          </w:tcPr>
          <w:p>
            <w:r/>
            <w:r>
              <w:t>金属/配体迁移、稳定性、成本与安全性</w:t>
            </w:r>
          </w:p>
        </w:tc>
      </w:tr>
    </w:tbl>
    <w:p>
      <w:pPr>
        <w:pStyle w:val="Heading3"/>
      </w:pPr>
      <w:r>
        <w:t>常见表征与实验指标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测试/指标</w:t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回答什么问题</w:t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读结果时注意</w:t>
            </w:r>
          </w:p>
        </w:tc>
      </w:tr>
      <w:tr>
        <w:tc>
          <w:tcPr>
            <w:tcW w:type="dxa" w:w="3312"/>
          </w:tcPr>
          <w:p>
            <w:r/>
            <w:r>
              <w:t>拉伸强度、断裂伸长率</w:t>
            </w:r>
          </w:p>
        </w:tc>
        <w:tc>
          <w:tcPr>
            <w:tcW w:type="dxa" w:w="3312"/>
          </w:tcPr>
          <w:p>
            <w:r/>
            <w:r>
              <w:t>膜是否强韧</w:t>
            </w:r>
          </w:p>
        </w:tc>
        <w:tc>
          <w:tcPr>
            <w:tcW w:type="dxa" w:w="3312"/>
          </w:tcPr>
          <w:p>
            <w:r/>
            <w:r>
              <w:t>高强度不等于柔韧，要一起看</w:t>
            </w:r>
          </w:p>
        </w:tc>
      </w:tr>
      <w:tr>
        <w:tc>
          <w:tcPr>
            <w:tcW w:type="dxa" w:w="3312"/>
          </w:tcPr>
          <w:p>
            <w:r/>
            <w:r>
              <w:t>WVTR/WVP、OTR</w:t>
            </w:r>
          </w:p>
        </w:tc>
        <w:tc>
          <w:tcPr>
            <w:tcW w:type="dxa" w:w="3312"/>
          </w:tcPr>
          <w:p>
            <w:r/>
            <w:r>
              <w:t>水蒸气/氧气透过情况</w:t>
            </w:r>
          </w:p>
        </w:tc>
        <w:tc>
          <w:tcPr>
            <w:tcW w:type="dxa" w:w="3312"/>
          </w:tcPr>
          <w:p>
            <w:r/>
            <w:r>
              <w:t>果蔬需要呼吸，阻隔不是越强越好</w:t>
            </w:r>
          </w:p>
        </w:tc>
      </w:tr>
      <w:tr>
        <w:tc>
          <w:tcPr>
            <w:tcW w:type="dxa" w:w="3312"/>
          </w:tcPr>
          <w:p>
            <w:r/>
            <w:r>
              <w:t>接触角</w:t>
            </w:r>
          </w:p>
        </w:tc>
        <w:tc>
          <w:tcPr>
            <w:tcW w:type="dxa" w:w="3312"/>
          </w:tcPr>
          <w:p>
            <w:r/>
            <w:r>
              <w:t>液滴在表面铺展/润湿程度</w:t>
            </w:r>
          </w:p>
        </w:tc>
        <w:tc>
          <w:tcPr>
            <w:tcW w:type="dxa" w:w="3312"/>
          </w:tcPr>
          <w:p>
            <w:r/>
            <w:r>
              <w:t>不能替代吸水率或阻隔测试</w:t>
            </w:r>
          </w:p>
        </w:tc>
      </w:tr>
      <w:tr>
        <w:tc>
          <w:tcPr>
            <w:tcW w:type="dxa" w:w="3312"/>
          </w:tcPr>
          <w:p>
            <w:r/>
            <w:r>
              <w:t>FTIR、XRD、SEM、AFM</w:t>
            </w:r>
          </w:p>
        </w:tc>
        <w:tc>
          <w:tcPr>
            <w:tcW w:type="dxa" w:w="3312"/>
          </w:tcPr>
          <w:p>
            <w:r/>
            <w:r>
              <w:t>官能团/晶体结构/表面形貌</w:t>
            </w:r>
          </w:p>
        </w:tc>
        <w:tc>
          <w:tcPr>
            <w:tcW w:type="dxa" w:w="3312"/>
          </w:tcPr>
          <w:p>
            <w:r/>
            <w:r>
              <w:t>单张表征图不能独立证明机制</w:t>
            </w:r>
          </w:p>
        </w:tc>
      </w:tr>
      <w:tr>
        <w:tc>
          <w:tcPr>
            <w:tcW w:type="dxa" w:w="3312"/>
          </w:tcPr>
          <w:p>
            <w:r/>
            <w:r>
              <w:t>UV–Vis、L*a*b*、ΔE*</w:t>
            </w:r>
          </w:p>
        </w:tc>
        <w:tc>
          <w:tcPr>
            <w:tcW w:type="dxa" w:w="3312"/>
          </w:tcPr>
          <w:p>
            <w:r/>
            <w:r>
              <w:t>光学和颜色变化</w:t>
            </w:r>
          </w:p>
        </w:tc>
        <w:tc>
          <w:tcPr>
            <w:tcW w:type="dxa" w:w="3312"/>
          </w:tcPr>
          <w:p>
            <w:r/>
            <w:r>
              <w:t>需统一光源、背景与测量条件</w:t>
            </w:r>
          </w:p>
        </w:tc>
      </w:tr>
      <w:tr>
        <w:tc>
          <w:tcPr>
            <w:tcW w:type="dxa" w:w="3312"/>
          </w:tcPr>
          <w:p>
            <w:r/>
            <w:r>
              <w:t>CFU 菌落计数</w:t>
            </w:r>
          </w:p>
        </w:tc>
        <w:tc>
          <w:tcPr>
            <w:tcW w:type="dxa" w:w="3312"/>
          </w:tcPr>
          <w:p>
            <w:r/>
            <w:r>
              <w:t>处理后可培养活菌数量</w:t>
            </w:r>
          </w:p>
        </w:tc>
        <w:tc>
          <w:tcPr>
            <w:tcW w:type="dxa" w:w="3312"/>
          </w:tcPr>
          <w:p>
            <w:r/>
            <w:r>
              <w:t>需说明菌株、培养条件、重复与统计</w:t>
            </w:r>
          </w:p>
        </w:tc>
      </w:tr>
      <w:tr>
        <w:tc>
          <w:tcPr>
            <w:tcW w:type="dxa" w:w="3312"/>
          </w:tcPr>
          <w:p>
            <w:r/>
            <w:r>
              <w:t>抑菌圈</w:t>
            </w:r>
          </w:p>
        </w:tc>
        <w:tc>
          <w:tcPr>
            <w:tcW w:type="dxa" w:w="3312"/>
          </w:tcPr>
          <w:p>
            <w:r/>
            <w:r>
              <w:t>样品周围是否形成抑菌区域</w:t>
            </w:r>
          </w:p>
        </w:tc>
        <w:tc>
          <w:tcPr>
            <w:tcW w:type="dxa" w:w="3312"/>
          </w:tcPr>
          <w:p>
            <w:r/>
            <w:r>
              <w:t>受活性物质扩散能力影响，不适合作为唯一证据</w:t>
            </w:r>
          </w:p>
        </w:tc>
      </w:tr>
      <w:tr>
        <w:tc>
          <w:tcPr>
            <w:tcW w:type="dxa" w:w="3312"/>
          </w:tcPr>
          <w:p>
            <w:r/>
            <w:r>
              <w:t>失重率、硬度、TSS/TA、色泽</w:t>
            </w:r>
          </w:p>
        </w:tc>
        <w:tc>
          <w:tcPr>
            <w:tcW w:type="dxa" w:w="3312"/>
          </w:tcPr>
          <w:p>
            <w:r/>
            <w:r>
              <w:t>果蔬品质变化</w:t>
            </w:r>
          </w:p>
        </w:tc>
        <w:tc>
          <w:tcPr>
            <w:tcW w:type="dxa" w:w="3312"/>
          </w:tcPr>
          <w:p>
            <w:r/>
            <w:r>
              <w:t>果蔬品种、成熟度、温湿度和取样时间需一致</w:t>
            </w:r>
          </w:p>
        </w:tc>
      </w:tr>
      <w:tr>
        <w:tc>
          <w:tcPr>
            <w:tcW w:type="dxa" w:w="3312"/>
          </w:tcPr>
          <w:p>
            <w:r/>
            <w:r>
              <w:t>活性物质释放曲线</w:t>
            </w:r>
          </w:p>
        </w:tc>
        <w:tc>
          <w:tcPr>
            <w:tcW w:type="dxa" w:w="3312"/>
          </w:tcPr>
          <w:p>
            <w:r/>
            <w:r>
              <w:t>释放速度、总量、刺激前后差异</w:t>
            </w:r>
          </w:p>
        </w:tc>
        <w:tc>
          <w:tcPr>
            <w:tcW w:type="dxa" w:w="3312"/>
          </w:tcPr>
          <w:p>
            <w:r/>
            <w:r>
              <w:t>要设置无刺激、无活性物质等对照</w:t>
            </w:r>
          </w:p>
        </w:tc>
      </w:tr>
    </w:tbl>
    <w:p>
      <w:r>
        <w:t>常见计算：失重率（%）=（初始质量−某时刻质量）/初始质量×100%；对数降低值 = log₁₀（对照组活菌数/处理组活菌数）。计算口径和测试条件应以具体论文方法为准。</w:t>
      </w:r>
    </w:p>
    <w:p>
      <w:pPr>
        <w:pStyle w:val="Heading3"/>
      </w:pPr>
      <w:r>
        <w:t>基本对照组思路</w:t>
      </w:r>
    </w:p>
    <w:p>
      <w:pPr>
        <w:pStyle w:val="ListBullet"/>
      </w:pPr>
      <w:r>
        <w:t>空白基体膜：判断聚合物本身的作用。</w:t>
      </w:r>
    </w:p>
    <w:p>
      <w:pPr>
        <w:pStyle w:val="ListBullet"/>
      </w:pPr>
      <w:r>
        <w:t>含功能组分但不触发刺激：区分材料本身与刺激贡献。</w:t>
      </w:r>
    </w:p>
    <w:p>
      <w:pPr>
        <w:pStyle w:val="ListBullet"/>
      </w:pPr>
      <w:r>
        <w:t>含功能组分并触发刺激：检验响应是否真的改变释放或抗菌效果。</w:t>
      </w:r>
    </w:p>
    <w:p>
      <w:pPr>
        <w:pStyle w:val="ListBullet"/>
      </w:pPr>
      <w:r>
        <w:t>常规包装/商业对照：评估相对实际包装的增益。</w:t>
      </w:r>
    </w:p>
    <w:p>
      <w:pPr>
        <w:pStyle w:val="ListBullet"/>
      </w:pPr>
      <w:r>
        <w:t>无膜或常规储藏对照：了解果蔬自然变化。</w:t>
      </w:r>
    </w:p>
    <w:p>
      <w:pPr>
        <w:pStyle w:val="ListBullet"/>
      </w:pPr>
      <w:r>
        <w:t>适当阳性对照、足够独立重复和统计分析。</w:t>
      </w:r>
    </w:p>
    <w:p>
      <w:pPr>
        <w:pStyle w:val="Heading2"/>
      </w:pPr>
      <w:r>
        <w:t>四、近三年重点文献：建议先读这五篇</w:t>
      </w:r>
    </w:p>
    <w:p>
      <w:r>
        <w:t>文献窗口为 2023-10-19 至 2026-10-19。优先考虑发表时间新、方向相关和实验逻辑清晰；影响因子只是辅助信息。请在正式引用前通过 DOI 页面核对题名、作者、卷期和年份。</w:t>
      </w:r>
    </w:p>
    <w:p>
      <w:pPr>
        <w:pStyle w:val="Heading3"/>
      </w:pPr>
      <w:r>
        <w:t>1. 响应型蛋白基膜综述（2026）</w:t>
      </w:r>
    </w:p>
    <w:p>
      <w:r>
        <w:t>Ziaeifar L. et al. *Stimuli-responsive protein-based films for postharvest preservation of fruits and vegetables*. International Journal of Biological Macromolecules, 2026, 371, 152926.</w:t>
      </w:r>
    </w:p>
    <w:p>
      <w:r>
        <w:t>[DOI / 论文页面](https://doi.org/10.1016/j.ijbiomac.2026.152926)</w:t>
      </w:r>
    </w:p>
    <w:p>
      <w:r>
        <w:rPr>
          <w:b/>
        </w:rPr>
        <w:t>为什么读：</w:t>
      </w:r>
      <w:r>
        <w:t xml:space="preserve"> 先建立响应型蛋白膜、活性物质承载、指示与控释的领域地图。</w:t>
      </w:r>
    </w:p>
    <w:p>
      <w:r>
        <w:rPr>
          <w:b/>
        </w:rPr>
        <w:t>精读问题：</w:t>
      </w:r>
      <w:r>
        <w:t xml:space="preserve"> 作者将哪些因素作为刺激信号？指示膜和控释膜如何区分？真实果蔬应用仍缺少哪些证据？</w:t>
      </w:r>
    </w:p>
    <w:p>
      <w:r>
        <w:rPr>
          <w:b/>
        </w:rPr>
        <w:t>批判点：</w:t>
      </w:r>
      <w:r>
        <w:t xml:space="preserve"> 这是综述，不是单一原创实验；关键性能应回到原始论文确认。</w:t>
      </w:r>
    </w:p>
    <w:p>
      <w:pPr>
        <w:pStyle w:val="Heading3"/>
      </w:pPr>
      <w:r>
        <w:t>2. MOF-PCL 自清洁机械抗菌表面（2026）</w:t>
      </w:r>
    </w:p>
    <w:p>
      <w:r>
        <w:t>Cao Z. et al. *Self-Cleaning Mechano-Bactericidal Surfaces by Metal–Organic Framework Embedded Polycaprolactone Composites*. ACS Sustainable Chemistry &amp; Engineering, 2026, 14(10), 4787–4797.</w:t>
      </w:r>
    </w:p>
    <w:p>
      <w:r>
        <w:t>[DOI / 论文页面](https://doi.org/10.1021/acssuschemeng.5c10534)</w:t>
      </w:r>
    </w:p>
    <w:p>
      <w:r>
        <w:rPr>
          <w:b/>
        </w:rPr>
        <w:t>为什么读：</w:t>
      </w:r>
      <w:r>
        <w:t xml:space="preserve"> 了解纳米结构抗菌以及表面被死菌残留覆盖后如何维持功能。</w:t>
      </w:r>
    </w:p>
    <w:p>
      <w:r>
        <w:rPr>
          <w:b/>
        </w:rPr>
        <w:t>精读问题：</w:t>
      </w:r>
      <w:r>
        <w:t xml:space="preserve"> 哪些证据能证明细菌受机械损伤？MOF 是否可能产生化学贡献？PCL 表面更新对食品包装意味着什么？</w:t>
      </w:r>
    </w:p>
    <w:p>
      <w:r>
        <w:rPr>
          <w:b/>
        </w:rPr>
        <w:t>批判点：</w:t>
      </w:r>
      <w:r>
        <w:t xml:space="preserve"> 抗菌表面/生物膜研究不等于真实果蔬货架期验证。</w:t>
      </w:r>
    </w:p>
    <w:p>
      <w:pPr>
        <w:pStyle w:val="Heading3"/>
      </w:pPr>
      <w:r>
        <w:t>3. 光热触发控释抗菌膜与柑橘保鲜（2025）</w:t>
      </w:r>
    </w:p>
    <w:p>
      <w:r>
        <w:t>Luo L. et al. *Photothermal functionalized antibacterial packaging film with controllable release capability for fruit preservation*. Food Research International, 2025, 206, 116079.</w:t>
      </w:r>
    </w:p>
    <w:p>
      <w:r>
        <w:t>[DOI / 论文页面](https://doi.org/10.1016/j.foodres.2025.116079)</w:t>
      </w:r>
    </w:p>
    <w:p>
      <w:r>
        <w:rPr>
          <w:b/>
        </w:rPr>
        <w:t>为什么读：</w:t>
      </w:r>
      <w:r>
        <w:t xml:space="preserve"> 练习“材料组成—光热响应—释放—抗菌—真实果蔬验证”的完整逻辑。</w:t>
      </w:r>
    </w:p>
    <w:p>
      <w:r>
        <w:rPr>
          <w:b/>
        </w:rPr>
        <w:t>精读问题：</w:t>
      </w:r>
      <w:r>
        <w:t xml:space="preserve"> 壳聚糖、Cu–MoOₓ 和姜黄素分别承担什么角色？如何排除“只是加热导致抑菌”的替代解释？是否有无光照、无活性物质和基体对照？</w:t>
      </w:r>
    </w:p>
    <w:p>
      <w:r>
        <w:rPr>
          <w:b/>
        </w:rPr>
        <w:t>批判点：</w:t>
      </w:r>
      <w:r>
        <w:t xml:space="preserve"> 特定近红外照射条件下的高抗菌率不能直接视为日常储藏效果；还需考虑能耗、局部升温、风味和迁移安全。</w:t>
      </w:r>
    </w:p>
    <w:p>
      <w:pPr>
        <w:pStyle w:val="Heading3"/>
      </w:pPr>
      <w:r>
        <w:t>4. 果胶/明胶复合活性与智能膜：橘子和黄瓜（2025）</w:t>
      </w:r>
    </w:p>
    <w:p>
      <w:r>
        <w:t>Şahin Nadeem H. et al. *Innovative active and intelligent packaging film based on pectin/gelatin biocomposites with zein nanoparticles and anthocyanin: Quality monitoring in mandarin and cucumber*. Food Packaging and Shelf Life, 2025, 52, 101617.</w:t>
      </w:r>
    </w:p>
    <w:p>
      <w:r>
        <w:t>[DOI / 论文页面](https://doi.org/10.1016/j.fpsl.2025.101617)</w:t>
      </w:r>
    </w:p>
    <w:p>
      <w:r>
        <w:rPr>
          <w:b/>
        </w:rPr>
        <w:t>为什么读：</w:t>
      </w:r>
      <w:r>
        <w:t xml:space="preserve"> 对比不同果蔬，理解应用对象会改变材料表现。</w:t>
      </w:r>
    </w:p>
    <w:p>
      <w:r>
        <w:rPr>
          <w:b/>
        </w:rPr>
        <w:t>精读问题：</w:t>
      </w:r>
      <w:r>
        <w:t xml:space="preserve"> 活性提取物和花青素分别做什么？颜色变化如何与真实品质对应？同一材料在橘子和黄瓜上的差异意味着什么？</w:t>
      </w:r>
    </w:p>
    <w:p>
      <w:r>
        <w:rPr>
          <w:b/>
        </w:rPr>
        <w:t>批判点：</w:t>
      </w:r>
      <w:r>
        <w:t xml:space="preserve"> 不能只报告表现好的对象；差异可能揭示气体传递、表皮结构和材料响应之间的关系。</w:t>
      </w:r>
    </w:p>
    <w:p>
      <w:pPr>
        <w:pStyle w:val="Heading3"/>
      </w:pPr>
      <w:r>
        <w:t>5. 天然色素指示膜与猕猴桃新鲜度监测（2025）</w:t>
      </w:r>
    </w:p>
    <w:p>
      <w:r>
        <w:t>Xia S. et al. *Preparation and characterization of novel natural pigment-indicating film: Application in kiwifruit freshness monitoring*. Food Chemistry, 2025, 463, 141491.</w:t>
      </w:r>
    </w:p>
    <w:p>
      <w:r>
        <w:t>[DOI / 论文页面](https://doi.org/10.1016/j.foodchem.2024.141491)</w:t>
      </w:r>
    </w:p>
    <w:p>
      <w:r>
        <w:rPr>
          <w:b/>
        </w:rPr>
        <w:t>为什么读：</w:t>
      </w:r>
      <w:r>
        <w:t xml:space="preserve"> 学习 PVA/CMC 基体、天然色素、响应面法（RSM）和颜色校准。</w:t>
      </w:r>
    </w:p>
    <w:p>
      <w:r>
        <w:rPr>
          <w:b/>
        </w:rPr>
        <w:t>精读问题：</w:t>
      </w:r>
      <w:r>
        <w:t xml:space="preserve"> 两种色素组合的作用是什么？响应面法优化了哪些变量？颜色变化是否与独立品质指标相关？</w:t>
      </w:r>
    </w:p>
    <w:p>
      <w:r>
        <w:rPr>
          <w:b/>
        </w:rPr>
        <w:t>批判点：</w:t>
      </w:r>
      <w:r>
        <w:t xml:space="preserve"> “能指示”不等于“能保鲜”；监测效果与抑菌/延长货架期必须分别验证。</w:t>
      </w:r>
    </w:p>
    <w:p>
      <w:pPr>
        <w:pStyle w:val="Heading3"/>
      </w:pPr>
      <w:r>
        <w:t>延伸阅读</w:t>
      </w:r>
    </w:p>
    <w:p>
      <w:pPr>
        <w:pStyle w:val="ListBullet"/>
      </w:pPr>
      <w:r>
        <w:t>Du L. et al. *Application of Smart Packaging in Fruit and Vegetable Preservation: A Review*. Foods, 2025, 14(3), 447. [DOI](https://doi.org/10.3390/foods14030447)</w:t>
      </w:r>
    </w:p>
    <w:p>
      <w:pPr>
        <w:pStyle w:val="ListBullet"/>
      </w:pPr>
      <w:r>
        <w:t>Yang L. et al. *A bifunctional film based on carboxymethyl cellulose/polyvinyl alcohol integrated with anthocyanins doped zeolitic imidazolate framework-8 for monitoring and maintaining fruit freshness*. International Journal of Biological Macromolecules, 2025, 314, 144368. [DOI](https://doi.org/10.1016/j.ijbiomac.2025.144368)</w:t>
      </w:r>
    </w:p>
    <w:p>
      <w:pPr>
        <w:pStyle w:val="ListBullet"/>
      </w:pPr>
      <w:r>
        <w:t>Shankar S. et al. *Advances in antimicrobial techniques to reduce postharvest loss of fresh fruit by microbial reduction*. npj Sustainable Agriculture, 2024, 2, 25. [DOI](https://doi.org/10.1038/s44264-024-00029-x)</w:t>
      </w:r>
    </w:p>
    <w:p>
      <w:pPr>
        <w:pStyle w:val="Heading2"/>
      </w:pPr>
      <w:r>
        <w:t>五、导师视角：怎样读文献并培养科研思维</w:t>
      </w:r>
    </w:p>
    <w:p>
      <w:pPr>
        <w:pStyle w:val="Heading3"/>
      </w:pPr>
      <w:r>
        <w:t>四遍阅读法</w:t>
      </w:r>
    </w:p>
    <w:p>
      <w:pPr>
        <w:pStyle w:val="ListNumber"/>
      </w:pPr>
      <w:r>
        <w:rPr>
          <w:b/>
        </w:rPr>
        <w:t>定位（10–15 分钟）：</w:t>
      </w:r>
      <w:r>
        <w:t xml:space="preserve"> 标题、摘要、图文摘要、结论和图表标题；产出一句话研究问题。</w:t>
      </w:r>
    </w:p>
    <w:p>
      <w:pPr>
        <w:pStyle w:val="ListNumber"/>
      </w:pPr>
      <w:r>
        <w:rPr>
          <w:b/>
        </w:rPr>
        <w:t>重建逻辑（20–30 分钟）：</w:t>
      </w:r>
      <w:r>
        <w:t xml:space="preserve"> 引言末段、实验设计、核心图；画出“假设—变量—测试—结果”。</w:t>
      </w:r>
    </w:p>
    <w:p>
      <w:pPr>
        <w:pStyle w:val="ListNumber"/>
      </w:pPr>
      <w:r>
        <w:rPr>
          <w:b/>
        </w:rPr>
        <w:t>检查证据（30–60 分钟）：</w:t>
      </w:r>
      <w:r>
        <w:t xml:space="preserve"> 对照组、统计方法、机制证据和补充材料；找出最强证据、最弱证据和替代解释。</w:t>
      </w:r>
    </w:p>
    <w:p>
      <w:pPr>
        <w:pStyle w:val="ListNumber"/>
      </w:pPr>
      <w:r>
        <w:rPr>
          <w:b/>
        </w:rPr>
        <w:t>提出下一步（15–20 分钟）：</w:t>
      </w:r>
      <w:r>
        <w:t xml:space="preserve"> 读讨论和局限；提出一个可检验且实验室可实施的问题。</w:t>
      </w:r>
    </w:p>
    <w:p>
      <w:pPr>
        <w:pStyle w:val="Heading3"/>
      </w:pPr>
      <w:r>
        <w:t>每篇论文的读书卡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</w:r>
            <w:r>
              <w:rPr>
                <w:b/>
              </w:rPr>
              <w:t>项目</w:t>
            </w:r>
          </w:p>
        </w:tc>
        <w:tc>
          <w:tcPr>
            <w:tcW w:type="dxa" w:w="4968"/>
          </w:tcPr>
          <w:p>
            <w:r>
              <w:rPr>
                <w:b/>
              </w:rPr>
            </w:r>
            <w:r>
              <w:rPr>
                <w:b/>
              </w:rPr>
              <w:t>要回答的问题</w:t>
            </w:r>
          </w:p>
        </w:tc>
      </w:tr>
      <w:tr>
        <w:tc>
          <w:tcPr>
            <w:tcW w:type="dxa" w:w="4968"/>
          </w:tcPr>
          <w:p>
            <w:r/>
            <w:r>
              <w:t>研究问题</w:t>
            </w:r>
          </w:p>
        </w:tc>
        <w:tc>
          <w:tcPr>
            <w:tcW w:type="dxa" w:w="4968"/>
          </w:tcPr>
          <w:p>
            <w:r/>
            <w:r>
              <w:t>作者想解决哪个实际或科学瓶颈？</w:t>
            </w:r>
          </w:p>
        </w:tc>
      </w:tr>
      <w:tr>
        <w:tc>
          <w:tcPr>
            <w:tcW w:type="dxa" w:w="4968"/>
          </w:tcPr>
          <w:p>
            <w:r/>
            <w:r>
              <w:t>研究假设</w:t>
            </w:r>
          </w:p>
        </w:tc>
        <w:tc>
          <w:tcPr>
            <w:tcW w:type="dxa" w:w="4968"/>
          </w:tcPr>
          <w:p>
            <w:r/>
            <w:r>
              <w:t>哪种材料/结构/刺激预计通过什么机制改变什么结果？</w:t>
            </w:r>
          </w:p>
        </w:tc>
      </w:tr>
      <w:tr>
        <w:tc>
          <w:tcPr>
            <w:tcW w:type="dxa" w:w="4968"/>
          </w:tcPr>
          <w:p>
            <w:r/>
            <w:r>
              <w:t>核心变量</w:t>
            </w:r>
          </w:p>
        </w:tc>
        <w:tc>
          <w:tcPr>
            <w:tcW w:type="dxa" w:w="4968"/>
          </w:tcPr>
          <w:p>
            <w:r/>
            <w:r>
              <w:t>自变量、因变量和控制变量分别是什么？</w:t>
            </w:r>
          </w:p>
        </w:tc>
      </w:tr>
      <w:tr>
        <w:tc>
          <w:tcPr>
            <w:tcW w:type="dxa" w:w="4968"/>
          </w:tcPr>
          <w:p>
            <w:r/>
            <w:r>
              <w:t>关键对照</w:t>
            </w:r>
          </w:p>
        </w:tc>
        <w:tc>
          <w:tcPr>
            <w:tcW w:type="dxa" w:w="4968"/>
          </w:tcPr>
          <w:p>
            <w:r/>
            <w:r>
              <w:t>是否能区分基体、功能组分、刺激和实际包装的贡献？</w:t>
            </w:r>
          </w:p>
        </w:tc>
      </w:tr>
      <w:tr>
        <w:tc>
          <w:tcPr>
            <w:tcW w:type="dxa" w:w="4968"/>
          </w:tcPr>
          <w:p>
            <w:r/>
            <w:r>
              <w:t>关键图</w:t>
            </w:r>
          </w:p>
        </w:tc>
        <w:tc>
          <w:tcPr>
            <w:tcW w:type="dxa" w:w="4968"/>
          </w:tcPr>
          <w:p>
            <w:r/>
            <w:r>
              <w:t>每张图证明什么？有没有把相关性说成因果？</w:t>
            </w:r>
          </w:p>
        </w:tc>
      </w:tr>
      <w:tr>
        <w:tc>
          <w:tcPr>
            <w:tcW w:type="dxa" w:w="4968"/>
          </w:tcPr>
          <w:p>
            <w:r/>
            <w:r>
              <w:t>最强证据</w:t>
            </w:r>
          </w:p>
        </w:tc>
        <w:tc>
          <w:tcPr>
            <w:tcW w:type="dxa" w:w="4968"/>
          </w:tcPr>
          <w:p>
            <w:r/>
            <w:r>
              <w:t>哪组数据最直接支持核心结论？</w:t>
            </w:r>
          </w:p>
        </w:tc>
      </w:tr>
      <w:tr>
        <w:tc>
          <w:tcPr>
            <w:tcW w:type="dxa" w:w="4968"/>
          </w:tcPr>
          <w:p>
            <w:r/>
            <w:r>
              <w:t>证据缺口</w:t>
            </w:r>
          </w:p>
        </w:tc>
        <w:tc>
          <w:tcPr>
            <w:tcW w:type="dxa" w:w="4968"/>
          </w:tcPr>
          <w:p>
            <w:r/>
            <w:r>
              <w:t>是否缺少真实果蔬、耐久性、安全性或独立验证？</w:t>
            </w:r>
          </w:p>
        </w:tc>
      </w:tr>
      <w:tr>
        <w:tc>
          <w:tcPr>
            <w:tcW w:type="dxa" w:w="4968"/>
          </w:tcPr>
          <w:p>
            <w:r/>
            <w:r>
              <w:t>下一步实验</w:t>
            </w:r>
          </w:p>
        </w:tc>
        <w:tc>
          <w:tcPr>
            <w:tcW w:type="dxa" w:w="4968"/>
          </w:tcPr>
          <w:p>
            <w:r/>
            <w:r>
              <w:t>哪个实验最能区分不同解释？</w:t>
            </w:r>
          </w:p>
        </w:tc>
      </w:tr>
    </w:tbl>
    <w:p>
      <w:pPr>
        <w:pStyle w:val="Heading3"/>
      </w:pPr>
      <w:r>
        <w:t>机制推理示例：光热控释膜</w:t>
      </w:r>
    </w:p>
    <w:p>
      <w:r>
        <w:t>观察有/无近红外照射时的温度、释放量和抗菌效果是否同步变化；提出抗菌提升可能来自光热本身、姜黄素释放增加或二者协同；设置“仅光照、仅活性组分、光照+活性组分、基体对照”等组别；同时测温度曲线、释放曲线、活菌计数和果实品质。如果照射后释放量并未增加，就应修正“光热触发控释”的解释。</w:t>
      </w:r>
    </w:p>
    <w:p>
      <w:r>
        <w:t>科研的核心不是先选一个漂亮结论再找图片，而是设计能区分不同解释的实验。</w:t>
      </w:r>
    </w:p>
    <w:p>
      <w:pPr>
        <w:pStyle w:val="Heading2"/>
      </w:pPr>
      <w:r>
        <w:t>六、周五组会准备计划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日期</w:t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建议任务</w:t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完成标准</w:t>
            </w:r>
          </w:p>
        </w:tc>
      </w:tr>
      <w:tr>
        <w:tc>
          <w:tcPr>
            <w:tcW w:type="dxa" w:w="3312"/>
          </w:tcPr>
          <w:p>
            <w:r/>
            <w:r>
              <w:t>10 月 19 日</w:t>
            </w:r>
          </w:p>
        </w:tc>
        <w:tc>
          <w:tcPr>
            <w:tcW w:type="dxa" w:w="3312"/>
          </w:tcPr>
          <w:p>
            <w:r/>
            <w:r>
              <w:t>浏览领域和两种方向；看 2026 年综述摘要、图示与结论</w:t>
            </w:r>
          </w:p>
        </w:tc>
        <w:tc>
          <w:tcPr>
            <w:tcW w:type="dxa" w:w="3312"/>
          </w:tcPr>
          <w:p>
            <w:r/>
            <w:r>
              <w:t>能区分活性包装、指示膜、控释膜和机械抗菌</w:t>
            </w:r>
          </w:p>
        </w:tc>
      </w:tr>
      <w:tr>
        <w:tc>
          <w:tcPr>
            <w:tcW w:type="dxa" w:w="3312"/>
          </w:tcPr>
          <w:p>
            <w:r/>
            <w:r>
              <w:t>10 月 20 日</w:t>
            </w:r>
          </w:p>
        </w:tc>
        <w:tc>
          <w:tcPr>
            <w:tcW w:type="dxa" w:w="3312"/>
          </w:tcPr>
          <w:p>
            <w:r/>
            <w:r>
              <w:t>精读光热控释膜，重点看组成、释放、对照和柑橘储藏图</w:t>
            </w:r>
          </w:p>
        </w:tc>
        <w:tc>
          <w:tcPr>
            <w:tcW w:type="dxa" w:w="3312"/>
          </w:tcPr>
          <w:p>
            <w:r/>
            <w:r>
              <w:t>写出一页读书卡，讲清各组分作用</w:t>
            </w:r>
          </w:p>
        </w:tc>
      </w:tr>
      <w:tr>
        <w:tc>
          <w:tcPr>
            <w:tcW w:type="dxa" w:w="3312"/>
          </w:tcPr>
          <w:p>
            <w:r/>
            <w:r>
              <w:t>10 月 21 日</w:t>
            </w:r>
          </w:p>
        </w:tc>
        <w:tc>
          <w:tcPr>
            <w:tcW w:type="dxa" w:w="3312"/>
          </w:tcPr>
          <w:p>
            <w:r/>
            <w:r>
              <w:t>对比橘子/黄瓜论文与猕猴桃指示膜</w:t>
            </w:r>
          </w:p>
        </w:tc>
        <w:tc>
          <w:tcPr>
            <w:tcW w:type="dxa" w:w="3312"/>
          </w:tcPr>
          <w:p>
            <w:r/>
            <w:r>
              <w:t>列出共同点、差异和一个证据缺口</w:t>
            </w:r>
          </w:p>
        </w:tc>
      </w:tr>
      <w:tr>
        <w:tc>
          <w:tcPr>
            <w:tcW w:type="dxa" w:w="3312"/>
          </w:tcPr>
          <w:p>
            <w:r/>
            <w:r>
              <w:t>10 月 22 日</w:t>
            </w:r>
          </w:p>
        </w:tc>
        <w:tc>
          <w:tcPr>
            <w:tcW w:type="dxa" w:w="3312"/>
          </w:tcPr>
          <w:p>
            <w:r/>
            <w:r>
              <w:t>依据导师可能分配的方向精读机械抗菌论文</w:t>
            </w:r>
          </w:p>
        </w:tc>
        <w:tc>
          <w:tcPr>
            <w:tcW w:type="dxa" w:w="3312"/>
          </w:tcPr>
          <w:p>
            <w:r/>
            <w:r>
              <w:t>准备 3 分钟总结和 2–3 个问题</w:t>
            </w:r>
          </w:p>
        </w:tc>
      </w:tr>
      <w:tr>
        <w:tc>
          <w:tcPr>
            <w:tcW w:type="dxa" w:w="3312"/>
          </w:tcPr>
          <w:p>
            <w:r/>
            <w:r>
              <w:t>10 月 23 日</w:t>
            </w:r>
          </w:p>
        </w:tc>
        <w:tc>
          <w:tcPr>
            <w:tcW w:type="dxa" w:w="3312"/>
          </w:tcPr>
          <w:p>
            <w:r/>
            <w:r>
              <w:t>组会讨论</w:t>
            </w:r>
          </w:p>
        </w:tc>
        <w:tc>
          <w:tcPr>
            <w:tcW w:type="dxa" w:w="3312"/>
          </w:tcPr>
          <w:p>
            <w:r/>
            <w:r>
              <w:t>说明研究主线、提出具体问题并确认下一步任务</w:t>
            </w:r>
          </w:p>
        </w:tc>
      </w:tr>
    </w:tbl>
    <w:p>
      <w:pPr>
        <w:pStyle w:val="Heading3"/>
      </w:pPr>
      <w:r>
        <w:t>3 分钟汇报模板</w:t>
      </w:r>
    </w:p>
    <w:p>
      <w:r>
        <w:t>“我目前把果蔬保鲜材料研究理解为三个层次：一是调节水分和气体传递，二是抑制微生物或氧化变化，三是监测果蔬状态或按需释放活性物质。我最近看了几篇响应膜和机械抗菌表面的论文。响应膜方面，我注意到要区分‘指示颜色变化’与‘真正控释并保鲜’；机械抗菌方面，关键是证明表面结构通过物理接触造成了什么影响，而不能只依赖抑菌圈或显微图。我想进一步了解：课题组的机械抗菌具体是纳米结构表面、抗菌复合膜还是其他机制？智能响应膜更重视颜色指示、刺激控释，还是两者结合？我希望先围绕一个明确应用对象和可验证机制读文献、设计实验。”</w:t>
      </w:r>
    </w:p>
    <w:p>
      <w:pPr>
        <w:pStyle w:val="Heading3"/>
      </w:pPr>
      <w:r>
        <w:t>建议向导师提问</w:t>
      </w:r>
    </w:p>
    <w:p>
      <w:pPr>
        <w:pStyle w:val="ListBullet"/>
      </w:pPr>
      <w:r>
        <w:t>课题组所说的机械抗菌具体指纳米结构物理损伤、抗黏附，还是其他机制？</w:t>
      </w:r>
    </w:p>
    <w:p>
      <w:pPr>
        <w:pStyle w:val="ListBullet"/>
      </w:pPr>
      <w:r>
        <w:t>当前重点针对哪种果蔬、哪类腐败问题或微生物？为什么？</w:t>
      </w:r>
    </w:p>
    <w:p>
      <w:pPr>
        <w:pStyle w:val="ListBullet"/>
      </w:pPr>
      <w:r>
        <w:t>智能响应膜的主要目标是可视化指示、刺激控释，还是两者结合？</w:t>
      </w:r>
    </w:p>
    <w:p>
      <w:pPr>
        <w:pStyle w:val="ListBullet"/>
      </w:pPr>
      <w:r>
        <w:t>研一阶段建议先掌握哪 2–3 项制备或表征实验？</w:t>
      </w:r>
    </w:p>
    <w:p>
      <w:pPr>
        <w:pStyle w:val="ListBullet"/>
      </w:pPr>
      <w:r>
        <w:t>真实果蔬储藏实验的标准条件、评价指标和对照组如何设置？</w:t>
      </w:r>
    </w:p>
    <w:p>
      <w:pPr>
        <w:pStyle w:val="ListBullet"/>
      </w:pPr>
      <w:r>
        <w:t>功能填料的食品接触安全与迁移测试是否已有方案？</w:t>
      </w:r>
    </w:p>
    <w:p>
      <w:pPr>
        <w:pStyle w:val="ListBullet"/>
      </w:pPr>
      <w:r>
        <w:t>接下来两周希望我交付文献综述、问题清单、实验方案还是预实验？</w:t>
      </w:r>
    </w:p>
    <w:p>
      <w:r>
        <w:t>如果现场遇到不会的生物学问题，可以坦诚说：“这部分我目前只掌握了基础概念，还没有系统学过。我理解它与材料研究的关系是……，我会先查清楚它对实验设计和结果解释的影响，再补充相关知识。”</w:t>
      </w:r>
    </w:p>
    <w:p>
      <w:pPr>
        <w:pStyle w:val="Heading2"/>
      </w:pPr>
      <w:r>
        <w:t>七、术语速查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</w:r>
            <w:r>
              <w:rPr>
                <w:b/>
              </w:rPr>
              <w:t>缩写</w:t>
            </w:r>
          </w:p>
        </w:tc>
        <w:tc>
          <w:tcPr>
            <w:tcW w:type="dxa" w:w="4968"/>
          </w:tcPr>
          <w:p>
            <w:r>
              <w:rPr>
                <w:b/>
              </w:rPr>
            </w:r>
            <w:r>
              <w:rPr>
                <w:b/>
              </w:rPr>
              <w:t>中文/含义</w:t>
            </w:r>
          </w:p>
        </w:tc>
      </w:tr>
      <w:tr>
        <w:tc>
          <w:tcPr>
            <w:tcW w:type="dxa" w:w="4968"/>
          </w:tcPr>
          <w:p>
            <w:r/>
            <w:r>
              <w:t>CS / CMC</w:t>
            </w:r>
          </w:p>
        </w:tc>
        <w:tc>
          <w:tcPr>
            <w:tcW w:type="dxa" w:w="4968"/>
          </w:tcPr>
          <w:p>
            <w:r/>
            <w:r>
              <w:t>壳聚糖 / 羧甲基纤维素</w:t>
            </w:r>
          </w:p>
        </w:tc>
      </w:tr>
      <w:tr>
        <w:tc>
          <w:tcPr>
            <w:tcW w:type="dxa" w:w="4968"/>
          </w:tcPr>
          <w:p>
            <w:r/>
            <w:r>
              <w:t>PVA / PCL</w:t>
            </w:r>
          </w:p>
        </w:tc>
        <w:tc>
          <w:tcPr>
            <w:tcW w:type="dxa" w:w="4968"/>
          </w:tcPr>
          <w:p>
            <w:r/>
            <w:r>
              <w:t>聚乙烯醇 / 聚己内酯</w:t>
            </w:r>
          </w:p>
        </w:tc>
      </w:tr>
      <w:tr>
        <w:tc>
          <w:tcPr>
            <w:tcW w:type="dxa" w:w="4968"/>
          </w:tcPr>
          <w:p>
            <w:r/>
            <w:r>
              <w:t>MOF / ZIF-8</w:t>
            </w:r>
          </w:p>
        </w:tc>
        <w:tc>
          <w:tcPr>
            <w:tcW w:type="dxa" w:w="4968"/>
          </w:tcPr>
          <w:p>
            <w:r/>
            <w:r>
              <w:t>金属有机框架 / 沸石咪唑酯骨架的一种</w:t>
            </w:r>
          </w:p>
        </w:tc>
      </w:tr>
      <w:tr>
        <w:tc>
          <w:tcPr>
            <w:tcW w:type="dxa" w:w="4968"/>
          </w:tcPr>
          <w:p>
            <w:r/>
            <w:r>
              <w:t>NIR</w:t>
            </w:r>
          </w:p>
        </w:tc>
        <w:tc>
          <w:tcPr>
            <w:tcW w:type="dxa" w:w="4968"/>
          </w:tcPr>
          <w:p>
            <w:r/>
            <w:r>
              <w:t>近红外</w:t>
            </w:r>
          </w:p>
        </w:tc>
      </w:tr>
      <w:tr>
        <w:tc>
          <w:tcPr>
            <w:tcW w:type="dxa" w:w="4968"/>
          </w:tcPr>
          <w:p>
            <w:r/>
            <w:r>
              <w:t>RSM</w:t>
            </w:r>
          </w:p>
        </w:tc>
        <w:tc>
          <w:tcPr>
            <w:tcW w:type="dxa" w:w="4968"/>
          </w:tcPr>
          <w:p>
            <w:r/>
            <w:r>
              <w:t>响应面方法，用于研究多个因素与响应值的关系</w:t>
            </w:r>
          </w:p>
        </w:tc>
      </w:tr>
      <w:tr>
        <w:tc>
          <w:tcPr>
            <w:tcW w:type="dxa" w:w="4968"/>
          </w:tcPr>
          <w:p>
            <w:r/>
            <w:r>
              <w:t>SEM / AFM</w:t>
            </w:r>
          </w:p>
        </w:tc>
        <w:tc>
          <w:tcPr>
            <w:tcW w:type="dxa" w:w="4968"/>
          </w:tcPr>
          <w:p>
            <w:r/>
            <w:r>
              <w:t>扫描电子显微镜 / 原子力显微镜</w:t>
            </w:r>
          </w:p>
        </w:tc>
      </w:tr>
      <w:tr>
        <w:tc>
          <w:tcPr>
            <w:tcW w:type="dxa" w:w="4968"/>
          </w:tcPr>
          <w:p>
            <w:r/>
            <w:r>
              <w:t>FTIR / XRD</w:t>
            </w:r>
          </w:p>
        </w:tc>
        <w:tc>
          <w:tcPr>
            <w:tcW w:type="dxa" w:w="4968"/>
          </w:tcPr>
          <w:p>
            <w:r/>
            <w:r>
              <w:t>红外光谱 / X 射线衍射</w:t>
            </w:r>
          </w:p>
        </w:tc>
      </w:tr>
      <w:tr>
        <w:tc>
          <w:tcPr>
            <w:tcW w:type="dxa" w:w="4968"/>
          </w:tcPr>
          <w:p>
            <w:r/>
            <w:r>
              <w:t>WVTR / WVP / OTR</w:t>
            </w:r>
          </w:p>
        </w:tc>
        <w:tc>
          <w:tcPr>
            <w:tcW w:type="dxa" w:w="4968"/>
          </w:tcPr>
          <w:p>
            <w:r/>
            <w:r>
              <w:t>水蒸气透过率/渗透相关指标/氧气透过率</w:t>
            </w:r>
          </w:p>
        </w:tc>
      </w:tr>
      <w:tr>
        <w:tc>
          <w:tcPr>
            <w:tcW w:type="dxa" w:w="4968"/>
          </w:tcPr>
          <w:p>
            <w:r/>
            <w:r>
              <w:t>CFU</w:t>
            </w:r>
          </w:p>
        </w:tc>
        <w:tc>
          <w:tcPr>
            <w:tcW w:type="dxa" w:w="4968"/>
          </w:tcPr>
          <w:p>
            <w:r/>
            <w:r>
              <w:t>菌落形成单位，常用于表示可培养活菌数量</w:t>
            </w:r>
          </w:p>
        </w:tc>
      </w:tr>
      <w:tr>
        <w:tc>
          <w:tcPr>
            <w:tcW w:type="dxa" w:w="4968"/>
          </w:tcPr>
          <w:p>
            <w:r/>
            <w:r>
              <w:t>ROS / EPS</w:t>
            </w:r>
          </w:p>
        </w:tc>
        <w:tc>
          <w:tcPr>
            <w:tcW w:type="dxa" w:w="4968"/>
          </w:tcPr>
          <w:p>
            <w:r/>
            <w:r>
              <w:t>活性氧 / 胞外聚合物基质</w:t>
            </w:r>
          </w:p>
        </w:tc>
      </w:tr>
      <w:tr>
        <w:tc>
          <w:tcPr>
            <w:tcW w:type="dxa" w:w="4968"/>
          </w:tcPr>
          <w:p>
            <w:r/>
            <w:r>
              <w:t>ΔE*</w:t>
            </w:r>
          </w:p>
        </w:tc>
        <w:tc>
          <w:tcPr>
            <w:tcW w:type="dxa" w:w="4968"/>
          </w:tcPr>
          <w:p>
            <w:r/>
            <w:r>
              <w:t>L*a*b* 色空间中的整体色差</w:t>
            </w:r>
          </w:p>
        </w:tc>
      </w:tr>
    </w:tbl>
    <w:p>
      <w:r>
        <w:rPr>
          <w:b/>
        </w:rPr>
        <w:t>最后提醒：</w:t>
      </w:r>
      <w:r>
        <w:t xml:space="preserve"> 第一次组会最重要的不是读完很多篇，而是围绕一篇论文讲清四件事：问题是什么？机制假设是什么？哪些数据真正支持它？下一步什么实验能让结论更可靠？</w:t>
      </w:r>
    </w:p>
    <w:p>
      <w:r>
        <w:t>---</w:t>
      </w:r>
    </w:p>
    <w:p>
      <w:pPr>
        <w:pStyle w:val="Heading2"/>
      </w:pPr>
      <w:r>
        <w:t>Word 下载</w:t>
      </w:r>
    </w:p>
    <w:p>
      <w:r>
        <w:t>工作流会把本文件转换为 Word 文档并提交到同一目录。生成后请下载：[果蔬保鲜材料研究_研一组会准备手册.docx](https://github.com/tianyuanxu180-hub/love/raw/refs/heads/main/fruit-preservation/果蔬保鲜材料研究_研一组会准备手册.docx)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