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90" w:line="315" w:lineRule="auto"/>
        <w:keepTogether/>
      </w:pPr>
      <w:r>
        <w:rPr>
          <w:rFonts w:ascii="Microsoft YaHei" w:hAnsi="Microsoft YaHei" w:eastAsia="Microsoft YaHei"/>
          <w:b/>
          <w:sz w:val="34"/>
          <w:color w:val="173F77"/>
        </w:rPr>
        <w:t xml:space="preserve">先进光伏技术｜5分钟以内汇报稿</w:t>
      </w:r>
    </w:p>
    <w:p>
      <w:pPr>
        <w:spacing w:before="0" w:after="100" w:line="315" w:lineRule="auto"/>
        <w:keepTogether/>
      </w:pPr>
      <w:r>
        <w:rPr>
          <w:rFonts w:ascii="Microsoft YaHei" w:hAnsi="Microsoft YaHei" w:eastAsia="Microsoft YaHei"/>
          <w:sz w:val="19"/>
          <w:color w:val="778594"/>
        </w:rPr>
        <w:t xml:space="preserve">严格按照PPT逐页、逐小节顺序整理 · 口语版</w:t>
      </w:r>
    </w:p>
    <w:p>
      <w:pPr>
        <w:spacing w:before="0" w:after="100" w:line="315" w:lineRule="auto"/>
        <w:keepTogether/>
      </w:pPr>
      <w:r>
        <w:rPr>
          <w:rFonts w:ascii="Microsoft YaHei" w:hAnsi="Microsoft YaHei" w:eastAsia="Microsoft YaHei"/>
          <w:sz w:val="19"/>
          <w:color w:val="778594"/>
        </w:rPr>
        <w:t xml:space="preserve">只朗读正文。页码、小节名称、参考时间与演讲提醒均不朗读。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第1页｜封面  （约8秒）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各位老师好，我们汇报的题目是“激光烧蚀—薄膜沉积协同制备防雾自清洁光伏玻璃”。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第2页｜目录  （约7秒）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下面依次介绍背景与现状、目标、关键问题、方案、可行性，以及结论和计划。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第3页｜研究背景与现状：背景、三类价值  （约24秒）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先看研究背景。光伏玻璃户外易积尘起雾，影响透光和发电。研究价值分三方面：科研上，研究激光参数、粗糙度与二氧化钛薄膜的关系；应用上，减少凝露和污染造成的损失；经济上，降低清洗成本。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第4页｜研究背景与现状：两类研究现状  （约19秒）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研究现状主要有两类：激光微纳加工能调节玻璃形貌，改善亲水和透光性能；磁控溅射二氧化钛薄膜具有自清洁和耐候潜力。两条技术路线已有文献支撑。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第5页｜研究目标：总体目标、三项具体目标  （约27秒）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总体目标是制备兼顾高透光、超亲水防雾与光催化自清洁的复合玻璃。具体有三项：第一，优化激光参数，筛选低散射亲水结构；第二，优化二氧化钛膜厚，保留微纳形貌；第三，综合测试润湿、防雾、光催化、透光与耐久性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第6页｜拟解决的关键问题：四项  （约24秒）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关键问题有四个：第一，如何平衡亲水增强与光散射损失；第二，激光结构对二氧化钛成核和界面结合有什么影响；第三，如何兼顾薄膜覆盖与微纳形貌保留；第四，怎样协同实现防雾、自清洁和高透光。</w:t>
      </w:r>
    </w:p>
    <w:p>
      <w:r>
        <w:br w:type="page"/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第7页｜研究方案：实验路线六步  （约34秒）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实验路线共六步：第一，准备低铁超白玻璃；第二，调节能量密度、扫描速度等参数，激光构筑结构；第三，磁控溅射二氧化钛；第四，用SEM、AFM、XRD和XPS等表征结构与界面；第五，测试润湿、防雾、透光、自清洁及耐久性；第六，分析机制并优化方案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第8页｜研究方案：对照组设置  （约24秒）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对照组分四组：G0为原始玻璃；G1只做激光处理，观察结构作用；G2只沉积二氧化钛，观察膜层作用；G3为两者复合。后续调整G3的激光条件和膜厚，与其他组比较，判断协同效果。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第9页｜可行性分析：技术、条件、风险  （约28秒）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可行性分三方面。技术上，激光可调节形貌，磁控溅射可控制膜厚；条件上，需要激光、溅射和相关测试仪器；风险上，激光过强就降能量，膜层过厚就调膜厚，活性不足就调整氧氩比例或掺杂。文献和关键技术都有支撑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第10页｜结论及研究计划：两项预期结论  （约20秒）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预期有两点：第一，明确膜厚、形貌保持与界面功能的关系；第二，筛选合适参数，在保证透光的同时改善亲水防雾、光催化自清洁和耐久性。以上仍需实验验证。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第11页｜结论及研究计划：六阶段研究计划  （约26秒）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研究计划分六阶段：先筛选低散射激光结构；再优化二氧化钛溅射工艺；然后制备复合样品并对照比较；接着开展结构与功能测试；第五阶段进行磨损、浸水和老化评价；最后关联结构、润湿、催化与光学表现，形成结论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第12页｜结束页  （约6秒）</w:t>
      </w:r>
    </w:p>
    <w:p>
      <w:pPr>
        <w:spacing w:before="0" w:after="150" w:line="315" w:lineRule="auto"/>
        <w:keepTogether/>
      </w:pPr>
      <w:r>
        <w:rPr>
          <w:rFonts w:ascii="Microsoft YaHei" w:hAnsi="Microsoft YaHei" w:eastAsia="Microsoft YaHei"/>
          <w:sz w:val="23"/>
          <w:color w:val="26344A"/>
        </w:rPr>
        <w:t xml:space="preserve">以上是我们的汇报，谢谢各位老师，请批评指正。</w:t>
      </w:r>
    </w:p>
    <w:p>
      <w:pPr>
        <w:spacing w:before="110" w:after="70" w:line="315" w:lineRule="auto"/>
        <w:keepTogether/>
      </w:pPr>
      <w:r>
        <w:rPr>
          <w:rFonts w:ascii="Microsoft YaHei" w:hAnsi="Microsoft YaHei" w:eastAsia="Microsoft YaHei"/>
          <w:b/>
          <w:sz w:val="23"/>
          <w:color w:val="18519A"/>
        </w:rPr>
        <w:t xml:space="preserve">演讲提醒（不朗读）</w:t>
      </w:r>
    </w:p>
    <w:p>
      <w:pPr>
        <w:spacing w:before="0" w:after="100" w:line="315" w:lineRule="auto"/>
        <w:keepTogether/>
      </w:pPr>
      <w:r>
        <w:rPr>
          <w:rFonts w:ascii="Microsoft YaHei" w:hAnsi="Microsoft YaHei" w:eastAsia="Microsoft YaHei"/>
          <w:sz w:val="19"/>
          <w:color w:val="778594"/>
        </w:rPr>
        <w:t xml:space="preserve">第3页先背景，再按科研、应用、经济价值；第4页两类研究现状均要分别讲。第5、6、7、8、9、10、11页按PPT的小节和条目依次汇报。第8页底部与课题无关的电催化文字属于模板残留，建议删除。建议排练控制在约4分15秒，为翻页与停顿留余量。</w:t>
      </w:r>
    </w:p>
    <w:sectPr>
      <w:pgSz w:w="11906" w:h="16838"/>
      <w:pgMar w:top="1000" w:right="1180" w:bottom="1000" w:left="1180" w:header="400" w:footer="400"/>
    </w:sectPr>
  </w:body>
</w:document>
</file>