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面向果蔬与食品保鲜的机械抗菌研究框架</w:t>
      </w:r>
    </w:p>
    <w:p>
      <w:pPr>
        <w:jc w:val="center"/>
      </w:pPr>
      <w:r>
        <w:t>研究主线：材料与表面结构 → 物理过程与细菌响应 → 微生物控制 → 食品品质与货架期</w:t>
      </w:r>
    </w:p>
    <w:p>
      <w:r>
        <w:drawing>
          <wp:inline xmlns:a="http://schemas.openxmlformats.org/drawingml/2006/main" xmlns:pic="http://schemas.openxmlformats.org/drawingml/2006/picture">
            <wp:extent cx="9875520" cy="5588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obactericidal_food_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55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一、研究定位</w:t>
      </w:r>
    </w:p>
    <w:p>
      <w:r>
        <w:t>建议将研究方向表述为“面向食品保鲜的机械抗菌界面或包装材料”。研究终点不应只停留在材料表面的杀菌率，还要验证在高湿、冷凝水、食品汁液和真实接触条件下，材料能否降低微生物风险并保持果蔬品质。</w:t>
      </w:r>
    </w:p>
    <w:p>
      <w:pPr>
        <w:pStyle w:val="Heading1"/>
      </w:pPr>
      <w:r>
        <w:t>二、食品场景下的关键科学问题</w:t>
      </w:r>
    </w:p>
    <w:p>
      <w:pPr>
        <w:pStyle w:val="ListBullet"/>
      </w:pPr>
      <w:r>
        <w:t>有效接触：微纳结构位于包装膜、衬垫或食品接触表面时，微生物能否真正接触结构？</w:t>
      </w:r>
    </w:p>
    <w:p>
      <w:pPr>
        <w:pStyle w:val="ListBullet"/>
      </w:pPr>
      <w:r>
        <w:t>环境影响：水分、汁液、糖酸盐、蛋白质和表面覆盖会怎样改变接触、受力和结构稳定性？</w:t>
      </w:r>
    </w:p>
    <w:p>
      <w:pPr>
        <w:pStyle w:val="ListBullet"/>
      </w:pPr>
      <w:r>
        <w:t>机制边界：失活来自包膜变形、局部穿透、应力集中、氧化应激，还是多个过程协同？</w:t>
      </w:r>
    </w:p>
    <w:p>
      <w:pPr>
        <w:pStyle w:val="ListBullet"/>
      </w:pPr>
      <w:r>
        <w:t>保鲜转化：表面抗菌结果能否转化为果蔬腐败率、色泽、硬度、失重和货架期改善？</w:t>
      </w:r>
    </w:p>
    <w:p>
      <w:pPr>
        <w:pStyle w:val="ListBullet"/>
      </w:pPr>
      <w:r>
        <w:t>对象差异：细菌、霉菌和酵母的包膜与形态不同，不能用细菌结果直接替代真菌保鲜证据。</w:t>
      </w:r>
    </w:p>
    <w:p>
      <w:pPr>
        <w:pStyle w:val="Heading1"/>
      </w:pPr>
      <w:r>
        <w:t>三、优先阅读文献与阅读问题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17"/>
        <w:gridCol w:w="6617"/>
      </w:tblGrid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文献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阅读重点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Ivanova et al., Small, 2012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蝉翼纳米柱如何证明接触机械杀菌？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Ivanova et al., Nat Commun, 2013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黑硅能否将天然结构转化为人工材料？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Pogodin et al., Biophys J, 2013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黏附、包膜拉伸与细胞刚度如何进入模型？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Jenkins et al., Nat Commun, 2020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没有明显裂解时，如何解释氧化应激和失活？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Cheng et al., Annu Rev Food Sci Technol, 2023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机械抗菌面向食品接触应用的障碍是什么？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Valiei et al., ACS AMI, 2024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几何参数和细胞力学如何共同影响穿刺？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Lee et al., J Food Safety, 2018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微图案食品接触膜在附着、干燥和清洗中的表现如何？</w:t>
            </w:r>
          </w:p>
        </w:tc>
      </w:tr>
      <w:tr>
        <w:tc>
          <w:tcPr>
            <w:tcW w:type="dxa" w:w="6617"/>
            <w:vAlign w:val="center"/>
          </w:tcPr>
          <w:p>
            <w:r>
              <w:rPr>
                <w:sz w:val="18"/>
              </w:rPr>
              <w:t>Cellulose nanocrystal chevaux-de-frise, Food Packag Shelf Life, 2024</w:t>
            </w:r>
          </w:p>
        </w:tc>
        <w:tc>
          <w:tcPr>
            <w:tcW w:type="dxa" w:w="6617"/>
            <w:vAlign w:val="center"/>
          </w:tcPr>
          <w:p>
            <w:r>
              <w:rPr>
                <w:sz w:val="18"/>
              </w:rPr>
              <w:t>表面电荷、结构和真实食品保鲜如何关联？</w:t>
            </w:r>
          </w:p>
        </w:tc>
      </w:tr>
    </w:tbl>
    <w:p>
      <w:pPr>
        <w:pStyle w:val="Heading1"/>
      </w:pPr>
      <w:r>
        <w:t>四、可优先收敛的课题方向</w:t>
      </w:r>
    </w:p>
    <w:p>
      <w:pPr>
        <w:pStyle w:val="ListBullet"/>
      </w:pPr>
      <w:r>
        <w:t>湿态稳定的机械抗菌包装表面：研究高湿、冷凝水或果汁接触后，结构与抗菌作用能否保持。</w:t>
      </w:r>
    </w:p>
    <w:p>
      <w:pPr>
        <w:pStyle w:val="ListBullet"/>
      </w:pPr>
      <w:r>
        <w:t>食品组分对机械抗菌的影响：研究糖、酸、蛋白质和果胶等覆盖层如何改变细菌接触和失活。</w:t>
      </w:r>
    </w:p>
    <w:p>
      <w:pPr>
        <w:pStyle w:val="ListBullet"/>
      </w:pPr>
      <w:r>
        <w:t>接触方式与实际保鲜的关联：研究材料表面的抗菌结果何时能够转化为果蔬上的微生物控制。</w:t>
      </w:r>
    </w:p>
    <w:p>
      <w:pPr>
        <w:pStyle w:val="Heading1"/>
      </w:pPr>
      <w:r>
        <w:t>五、建议的文献记录表</w:t>
      </w:r>
    </w:p>
    <w:p>
      <w:r>
        <w:t>每篇文献记录：目标食品；目标微生物；材料与几何参数；界面湿度和食品残留；接触方式；抗菌证据；食品品质指标；耐久性；作者结论边界；可追问的问题。</w:t>
      </w:r>
    </w:p>
    <w:p>
      <w:pPr>
        <w:pStyle w:val="Heading1"/>
      </w:pPr>
      <w:r>
        <w:t>六、一周入门路线</w:t>
      </w:r>
    </w:p>
    <w:p>
      <w:r>
        <w:t>第1天读经典蝉翼与黑硅论文；第2天读生物物理模型；第3天读机制分歧论文；第4天读外力、润湿性和柔性研究；第5天读食品接触表面和食品包装论文；第6天整理目标食品的主要腐败微生物；第7天提出三个候选问题并为每个问题写出关键对照。</w:t>
      </w:r>
    </w:p>
    <w:p>
      <w:pPr>
        <w:pStyle w:val="Heading1"/>
      </w:pPr>
      <w:r>
        <w:t>七、参考链接</w:t>
      </w:r>
    </w:p>
    <w:p>
      <w:r>
        <w:t>https://doi.org/10.1002/smll.201200528</w:t>
      </w:r>
    </w:p>
    <w:p>
      <w:r>
        <w:t>https://doi.org/10.1038/ncomms3838</w:t>
      </w:r>
    </w:p>
    <w:p>
      <w:r>
        <w:t>https://doi.org/10.1016/j.bpj.2012.12.046</w:t>
      </w:r>
    </w:p>
    <w:p>
      <w:r>
        <w:t>https://doi.org/10.1038/s41467-020-15471-x</w:t>
      </w:r>
    </w:p>
    <w:p>
      <w:r>
        <w:t>https://doi.org/10.1146/annurev-food-060721-022330</w:t>
      </w:r>
    </w:p>
    <w:p>
      <w:r>
        <w:t>https://doi.org/10.1021/acsami.3c09552</w:t>
      </w:r>
    </w:p>
    <w:p>
      <w:r>
        <w:t>https://doi.org/10.1111/jfs.12379</w:t>
      </w:r>
    </w:p>
    <w:p>
      <w:r>
        <w:t>https://doi.org/10.1016/j.fpsl.2024.101379</w:t>
      </w:r>
    </w:p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