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5"/>
        <w:tblW w:w="116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3"/>
        <w:gridCol w:w="1650"/>
        <w:gridCol w:w="8505"/>
        <w:gridCol w:w="995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类型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功能不够完善，市场竞争力较弱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APP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功能没有新意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业务风险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项目功能不明确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对市场所需了解较少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项目风险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Calibri" w:hAnsi="Calibri"/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进度风险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Calibri" w:hAnsi="Calibri"/>
              </w:rPr>
              <w:t>技术不合适，达不到预期效果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tLeast" w:line="240"/>
      <w:jc w:val="left"/>
    </w:pPr>
    <w:rPr>
      <w:rFonts w:ascii="宋体" w:hAnsi="宋体" w:eastAsia="宋体" w:cs="Times New Roman" w:eastAsiaTheme="minorEastAsia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Footer"/>
    <w:basedOn w:val="Normal"/>
    <w:link w:val="7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</w:pPr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paragraph" w:styleId="Style20">
    <w:name w:val="Header"/>
    <w:basedOn w:val="Normal"/>
    <w:link w:val="6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LibreOffice/6.1.2.1$Windows_X86_64 LibreOffice_project/65905a128db06ba48db947242809d14d3f9a93fe</Application>
  <Pages>1</Pages>
  <Words>169</Words>
  <Characters>176</Characters>
  <CharactersWithSpaces>176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dc:description/>
  <dc:language>zh-CN</dc:language>
  <cp:lastModifiedBy/>
  <dcterms:modified xsi:type="dcterms:W3CDTF">2019-03-14T21:14:38Z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