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57203">
      <w:pPr>
        <w:spacing w:before="0" w:after="100"/>
        <w:jc w:val="center"/>
      </w:pPr>
      <w:r>
        <w:rPr>
          <w:rFonts w:ascii="Calibri" w:hAnsi="Calibri" w:eastAsia="Microsoft YaHei"/>
          <w:b/>
          <w:color w:val="1F4D78"/>
          <w:sz w:val="40"/>
        </w:rPr>
        <w:t>动态机器–AGV协同调度研究阶段汇报</w:t>
      </w:r>
    </w:p>
    <w:p w14:paraId="5E0C40A7">
      <w:pPr>
        <w:spacing w:after="100"/>
        <w:jc w:val="center"/>
      </w:pPr>
      <w:r>
        <w:rPr>
          <w:rFonts w:ascii="Calibri" w:hAnsi="Calibri" w:eastAsia="Microsoft YaHei"/>
          <w:b/>
          <w:color w:val="2E74B5"/>
          <w:sz w:val="24"/>
        </w:rPr>
        <w:t>基于瓶颈感知与计算预算自适应局部搜索的多目标动态机器–AGV协同调度方法</w:t>
      </w:r>
    </w:p>
    <w:p w14:paraId="3C5397A8">
      <w:pPr>
        <w:spacing w:after="30"/>
        <w:jc w:val="center"/>
      </w:pPr>
      <w:r>
        <w:rPr>
          <w:rFonts w:ascii="Calibri" w:hAnsi="Calibri" w:eastAsia="Microsoft YaHei"/>
          <w:b w:val="0"/>
          <w:color w:val="666666"/>
          <w:sz w:val="17"/>
        </w:rPr>
        <w:t>汇报阶段：A3｜新颖性与方法正式化</w:t>
      </w:r>
    </w:p>
    <w:p w14:paraId="2242136A">
      <w:pPr>
        <w:spacing w:after="30"/>
        <w:jc w:val="center"/>
      </w:pPr>
      <w:r>
        <w:rPr>
          <w:rFonts w:ascii="Calibri" w:hAnsi="Calibri" w:eastAsia="Microsoft YaHei"/>
          <w:b w:val="0"/>
          <w:color w:val="666666"/>
          <w:sz w:val="17"/>
        </w:rPr>
        <w:t>当前性质：研究方案与可行性汇报，不是最终论文结论</w:t>
      </w:r>
    </w:p>
    <w:p w14:paraId="0D182EB3">
      <w:pPr>
        <w:spacing w:after="30"/>
        <w:jc w:val="center"/>
      </w:pPr>
      <w:r>
        <w:rPr>
          <w:rFonts w:ascii="Calibri" w:hAnsi="Calibri" w:eastAsia="Microsoft YaHei"/>
          <w:b w:val="0"/>
          <w:color w:val="666666"/>
          <w:sz w:val="17"/>
        </w:rPr>
        <w:t>更新日期：2026年8月30日</w:t>
      </w:r>
    </w:p>
    <w:p w14:paraId="6B5C7444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研究问题与论文故事</w:t>
      </w:r>
    </w:p>
    <w:p w14:paraId="70190CAC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研究背景</w:t>
      </w:r>
    </w:p>
    <w:p w14:paraId="5AB569E1">
      <w:r>
        <w:rPr>
          <w:rFonts w:ascii="Calibri" w:hAnsi="Calibri" w:eastAsia="Microsoft YaHei"/>
          <w:b w:val="0"/>
          <w:sz w:val="18"/>
        </w:rPr>
        <w:t>原QNSGA-II由NSGA-II负责全局种群演化，Q-learning从N1–N6中选择局部邻域，机器–AGV领域解码器负责生成调度并计算Makespan和能耗目标。</w:t>
      </w:r>
    </w:p>
    <w:p w14:paraId="14EA9D77">
      <w:r>
        <w:rPr>
          <w:rFonts w:ascii="Calibri" w:hAnsi="Calibri" w:eastAsia="Microsoft YaHei"/>
          <w:b w:val="0"/>
          <w:sz w:val="18"/>
        </w:rPr>
        <w:t>N1–N6主要解决“如何修改染色体”，但动态事件发生后，算法还需要回答：哪些任务不能修改，哪些剩余工序最值得搜索，以及有限响应时间应投入多少候选评价。</w:t>
      </w:r>
    </w:p>
    <w:p w14:paraId="49988C8B">
      <w:r>
        <w:rPr>
          <w:rFonts w:ascii="Calibri" w:hAnsi="Calibri" w:eastAsia="Microsoft YaHei"/>
          <w:b w:val="0"/>
          <w:sz w:val="18"/>
        </w:rPr>
        <w:t>需要特别说明的是，原算法的静态核心使用Q-learning选择N1–N6；但冻结MATLAB动态活动路径没有在订单取消、机器故障和AGV故障中统一启用该机制。因此，把Q-learning/N1–N6接入三类动态事件属于本文拟验证的新增行为，不是baseline原本已经完整具备的功能。</w:t>
      </w:r>
    </w:p>
    <w:p w14:paraId="645AC07F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2. 研究问题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10D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862B">
            <w:pPr>
              <w:spacing w:before="4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在不改变问题模型、数据、染色体、动态约束、目标函数、解码器和NSGA-II主体的前提下，如何根据动态事件后的合法边界、资源瓶颈和剩余计算预算，自适应分配局部搜索区域、邻域类型与候选评价数量，从而提高动态重调度的质量–时间效率？</w:t>
            </w:r>
          </w:p>
        </w:tc>
      </w:tr>
    </w:tbl>
    <w:p w14:paraId="59AA56D0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3. 论文场景</w:t>
      </w:r>
    </w:p>
    <w:p w14:paraId="4D0C0266">
      <w:r>
        <w:rPr>
          <w:rFonts w:ascii="Calibri" w:hAnsi="Calibri" w:eastAsia="Microsoft YaHei"/>
          <w:b w:val="0"/>
          <w:sz w:val="18"/>
        </w:rPr>
        <w:t>动态重调度不仅是一个调度优化问题，也是有限搜索计算资源如何配置的问题。原算法主要学习“使用哪种邻域”，本文进一步研究动态事件发生后“允许搜索哪里、重点搜索哪里、怎样搜索以及投入多少计算资源”。</w:t>
      </w:r>
    </w:p>
    <w:p w14:paraId="1E800D30">
      <w:r>
        <w:rPr>
          <w:rFonts w:ascii="Calibri" w:hAnsi="Calibri" w:eastAsia="Microsoft YaHei"/>
          <w:b w:val="0"/>
          <w:sz w:val="18"/>
        </w:rPr>
        <w:t>本文不重新建立机器–AGV调度模型，不发明新的强化学习算法，也不使用求解器替代QNSGA-II。本文的研究位置是：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4AC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547E">
            <w:pPr>
              <w:spacing w:before="40" w:after="4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在原QNSGA-II问题模型和多目标进化框架之上，增加一个面向动态事件的自适应局部搜索资源控制层。</w:t>
            </w:r>
          </w:p>
        </w:tc>
      </w:tr>
    </w:tbl>
    <w:p w14:paraId="30B4C6F7">
      <w:r>
        <w:br w:type="page"/>
      </w:r>
    </w:p>
    <w:p w14:paraId="6DB2CE41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原算法与创新算法的差异</w:t>
      </w:r>
    </w:p>
    <w:p w14:paraId="7BD506EA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四项新增内容</w:t>
      </w:r>
    </w:p>
    <w:p w14:paraId="0F55B890">
      <w:pPr>
        <w:pStyle w:val="5"/>
      </w:pPr>
      <w:r>
        <w:rPr>
          <w:rFonts w:ascii="Calibri" w:hAnsi="Calibri" w:eastAsia="Microsoft YaHei"/>
          <w:b/>
          <w:color w:val="1F4D78"/>
          <w:sz w:val="21"/>
        </w:rPr>
        <w:t>（1）动态合法搜索边界</w:t>
      </w:r>
    </w:p>
    <w:p w14:paraId="1EF62E53">
      <w:r>
        <w:rPr>
          <w:rFonts w:ascii="Calibri" w:hAnsi="Calibri" w:eastAsia="Microsoft YaHei"/>
          <w:b w:val="0"/>
          <w:sz w:val="18"/>
        </w:rPr>
        <w:t>根据订单取消、机器故障或AGV故障的继承约束，确定</w:t>
      </w:r>
      <w:r>
        <w:rPr>
          <w:rFonts w:ascii="Consolas" w:hAnsi="Consolas" w:eastAsia="Microsoft YaHei"/>
          <w:sz w:val="18"/>
        </w:rPr>
        <w:t>fixed</w:t>
      </w:r>
      <w:r>
        <w:rPr>
          <w:rFonts w:ascii="Calibri" w:hAnsi="Calibri" w:eastAsia="Microsoft YaHei"/>
          <w:b w:val="0"/>
          <w:sz w:val="18"/>
        </w:rPr>
        <w:t>、</w:t>
      </w:r>
      <w:r>
        <w:rPr>
          <w:rFonts w:ascii="Consolas" w:hAnsi="Consolas" w:eastAsia="Microsoft YaHei"/>
          <w:sz w:val="18"/>
        </w:rPr>
        <w:t>residual</w:t>
      </w:r>
      <w:r>
        <w:rPr>
          <w:rFonts w:ascii="Calibri" w:hAnsi="Calibri" w:eastAsia="Microsoft YaHei"/>
          <w:b w:val="0"/>
          <w:sz w:val="18"/>
        </w:rPr>
        <w:t>、可修改染色体片段和当前合法邻域子集。</w:t>
      </w:r>
    </w:p>
    <w:p w14:paraId="51D9354D">
      <w:r>
        <w:rPr>
          <w:rFonts w:ascii="Calibri" w:hAnsi="Calibri" w:eastAsia="Microsoft YaHei"/>
          <w:b w:val="0"/>
          <w:sz w:val="18"/>
        </w:rPr>
        <w:t>该模块回答“哪些内容允许修改”。</w:t>
      </w:r>
      <w:r>
        <w:rPr>
          <w:rFonts w:ascii="Consolas" w:hAnsi="Consolas" w:eastAsia="Microsoft YaHei"/>
          <w:sz w:val="18"/>
        </w:rPr>
        <w:t>fixed/residual</w:t>
      </w:r>
      <w:r>
        <w:rPr>
          <w:rFonts w:ascii="Calibri" w:hAnsi="Calibri" w:eastAsia="Microsoft YaHei"/>
          <w:b w:val="0"/>
          <w:sz w:val="18"/>
        </w:rPr>
        <w:t>本身来自baseline；本文新增的是将这些边界转化为Q-learning可以使用的合法动作集合。因此，它是可执行性基础，不单独承担主要创新主张。</w:t>
      </w:r>
    </w:p>
    <w:p w14:paraId="27D19C1A">
      <w:pPr>
        <w:pStyle w:val="5"/>
      </w:pPr>
      <w:r>
        <w:rPr>
          <w:rFonts w:ascii="Calibri" w:hAnsi="Calibri" w:eastAsia="Microsoft YaHei"/>
          <w:b/>
          <w:color w:val="1F4D78"/>
          <w:sz w:val="21"/>
        </w:rPr>
        <w:t>（2）瓶颈感知的Top-K局部搜索区域</w:t>
      </w:r>
    </w:p>
    <w:p w14:paraId="4798484E">
      <w:r>
        <w:rPr>
          <w:rFonts w:ascii="Calibri" w:hAnsi="Calibri" w:eastAsia="Microsoft YaHei"/>
          <w:b w:val="0"/>
          <w:sz w:val="18"/>
        </w:rPr>
        <w:t>利用事件后的解码结果计算机器加工压力或AGV运输压力，在</w:t>
      </w:r>
      <w:r>
        <w:rPr>
          <w:rFonts w:ascii="Consolas" w:hAnsi="Consolas" w:eastAsia="Microsoft YaHei"/>
          <w:sz w:val="18"/>
        </w:rPr>
        <w:t>residual</w:t>
      </w:r>
      <w:r>
        <w:rPr>
          <w:rFonts w:ascii="Calibri" w:hAnsi="Calibri" w:eastAsia="Microsoft YaHei"/>
          <w:b w:val="0"/>
          <w:sz w:val="18"/>
        </w:rPr>
        <w:t>中选择对当前瓶颈贡献较大的Top-K工序。</w:t>
      </w:r>
    </w:p>
    <w:p w14:paraId="1F1FBF03">
      <w:r>
        <w:rPr>
          <w:rFonts w:ascii="Calibri" w:hAnsi="Calibri" w:eastAsia="Microsoft YaHei"/>
          <w:b w:val="0"/>
          <w:sz w:val="18"/>
        </w:rPr>
        <w:t>该模块回答“当前最值得搜索哪些工序”。Top-K不是新邻域，而是限制N1–N6主要作用在哪些工序上。</w:t>
      </w:r>
    </w:p>
    <w:p w14:paraId="50105957">
      <w:pPr>
        <w:pStyle w:val="5"/>
      </w:pPr>
      <w:r>
        <w:rPr>
          <w:rFonts w:ascii="Calibri" w:hAnsi="Calibri" w:eastAsia="Microsoft YaHei"/>
          <w:b/>
          <w:color w:val="1F4D78"/>
          <w:sz w:val="21"/>
        </w:rPr>
        <w:t>（3）预算感知的Q-learning复合决策</w:t>
      </w:r>
    </w:p>
    <w:p w14:paraId="3EFFD324">
      <w:r>
        <w:rPr>
          <w:rFonts w:ascii="Calibri" w:hAnsi="Calibri" w:eastAsia="Microsoft YaHei"/>
          <w:b w:val="0"/>
          <w:sz w:val="18"/>
        </w:rPr>
        <w:t>保留原Q-learning和N1–N6，但将Q-learning的动作从“只选择邻域”扩展为联合选择：</w:t>
      </w:r>
    </w:p>
    <w:p w14:paraId="3641D119">
      <w:pPr>
        <w:pStyle w:val="16"/>
      </w:pPr>
      <w:r>
        <w:rPr>
          <w:rFonts w:ascii="Calibri" w:hAnsi="Calibri" w:eastAsia="Microsoft YaHei"/>
          <w:b w:val="0"/>
          <w:sz w:val="18"/>
        </w:rPr>
        <w:t>Top-K区域规模；</w:t>
      </w:r>
    </w:p>
    <w:p w14:paraId="128A3E64">
      <w:pPr>
        <w:pStyle w:val="16"/>
      </w:pPr>
      <w:r>
        <w:rPr>
          <w:rFonts w:ascii="Calibri" w:hAnsi="Calibri" w:eastAsia="Microsoft YaHei"/>
          <w:b w:val="0"/>
          <w:sz w:val="18"/>
        </w:rPr>
        <w:t>当前合法的N1–N6邻域；</w:t>
      </w:r>
    </w:p>
    <w:p w14:paraId="6D6B9FA7">
      <w:pPr>
        <w:pStyle w:val="16"/>
      </w:pPr>
      <w:r>
        <w:rPr>
          <w:rFonts w:ascii="Calibri" w:hAnsi="Calibri" w:eastAsia="Microsoft YaHei"/>
          <w:b w:val="0"/>
          <w:sz w:val="18"/>
        </w:rPr>
        <w:t>候选评价预算。</w:t>
      </w:r>
    </w:p>
    <w:p w14:paraId="7C2C1176">
      <w:r>
        <w:rPr>
          <w:rFonts w:ascii="Calibri" w:hAnsi="Calibri" w:eastAsia="Microsoft YaHei"/>
          <w:b w:val="0"/>
          <w:sz w:val="18"/>
        </w:rPr>
        <w:t>状态拟包含事件类型与阶段、瓶颈类型与严重程度、搜索停滞和剩余预算；奖励拟同时考虑Pareto改善、评价成本和不可行候选。</w:t>
      </w:r>
    </w:p>
    <w:p w14:paraId="7C132732">
      <w:r>
        <w:rPr>
          <w:rFonts w:ascii="Calibri" w:hAnsi="Calibri" w:eastAsia="Microsoft YaHei"/>
          <w:b w:val="0"/>
          <w:sz w:val="18"/>
        </w:rPr>
        <w:t>该模块回答“在哪里搜索、怎样修改、投入多少计算量”，是当前最关键但仍待Oracle验证的算法创新候选。</w:t>
      </w:r>
    </w:p>
    <w:p w14:paraId="29269152">
      <w:pPr>
        <w:pStyle w:val="5"/>
      </w:pPr>
      <w:r>
        <w:rPr>
          <w:rFonts w:ascii="Calibri" w:hAnsi="Calibri" w:eastAsia="Microsoft YaHei"/>
          <w:b/>
          <w:color w:val="1F4D78"/>
          <w:sz w:val="21"/>
        </w:rPr>
        <w:t>（4）结果一致的并行候选评价</w:t>
      </w:r>
    </w:p>
    <w:p w14:paraId="4503E0D4">
      <w:r>
        <w:rPr>
          <w:rFonts w:ascii="Calibri" w:hAnsi="Calibri" w:eastAsia="Microsoft YaHei"/>
          <w:b w:val="0"/>
          <w:sz w:val="18"/>
        </w:rPr>
        <w:t>候选染色体生成后，并行调用同一个动态解码器计算目标。Q表更新、种群合并和NSGA-II环境选择仍串行执行。</w:t>
      </w:r>
    </w:p>
    <w:p w14:paraId="7FF155A3">
      <w:r>
        <w:rPr>
          <w:rFonts w:ascii="Calibri" w:hAnsi="Calibri" w:eastAsia="Microsoft YaHei"/>
          <w:b w:val="0"/>
          <w:sz w:val="18"/>
        </w:rPr>
        <w:t>该模块回答“如何缩短候选评价等待时间”。它承担动态响应效率增强，不单独承担解质量创新主张。</w:t>
      </w:r>
    </w:p>
    <w:p w14:paraId="0915B793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2. 改动边界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6810"/>
      </w:tblGrid>
      <w:tr w14:paraId="5CCE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49C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算法层次</w:t>
            </w:r>
          </w:p>
        </w:tc>
        <w:tc>
          <w:tcPr>
            <w:tcW w:w="6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393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本文处理</w:t>
            </w:r>
          </w:p>
        </w:tc>
      </w:tr>
      <w:tr w14:paraId="5CEE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8B6F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问题、数据与三类动态事件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78ED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不改变</w:t>
            </w:r>
          </w:p>
        </w:tc>
      </w:tr>
      <w:tr w14:paraId="67FE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9EA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OS、MS、AS、VS染色体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694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不改变</w:t>
            </w:r>
          </w:p>
        </w:tc>
      </w:tr>
      <w:tr w14:paraId="31AF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D35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动态状态继承与调度解码器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0803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不改变</w:t>
            </w:r>
          </w:p>
        </w:tc>
      </w:tr>
      <w:tr w14:paraId="2F7C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29E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Makespan与TEC定义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185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正式实验使用冻结baseline的统一定义</w:t>
            </w:r>
          </w:p>
        </w:tc>
      </w:tr>
      <w:tr w14:paraId="4547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625F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NSGA-II主体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126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不改变</w:t>
            </w:r>
          </w:p>
        </w:tc>
      </w:tr>
      <w:tr w14:paraId="41AB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345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N1–N6基本修改含义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3C0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保留，但限制作用范围</w:t>
            </w:r>
          </w:p>
        </w:tc>
      </w:tr>
      <w:tr w14:paraId="06DA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B98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动态局部搜索控制层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53A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新增合法动作、Top-K、复合动作与质量–成本奖励</w:t>
            </w:r>
          </w:p>
        </w:tc>
      </w:tr>
      <w:tr w14:paraId="6436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0E4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候选评价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768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评价规则不变，增加并行执行</w:t>
            </w:r>
          </w:p>
        </w:tc>
      </w:tr>
    </w:tbl>
    <w:p w14:paraId="1A1EC305">
      <w:bookmarkStart w:id="0" w:name="_GoBack"/>
      <w:bookmarkEnd w:id="0"/>
    </w:p>
    <w:p w14:paraId="431A17CA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初步可行性证据</w:t>
      </w:r>
    </w:p>
    <w:p w14:paraId="221D2C3B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探针实验合同</w:t>
      </w:r>
    </w:p>
    <w:p w14:paraId="0547112F">
      <w:r>
        <w:rPr>
          <w:rFonts w:ascii="Calibri" w:hAnsi="Calibri" w:eastAsia="Microsoft YaHei"/>
          <w:b w:val="0"/>
          <w:sz w:val="18"/>
        </w:rPr>
        <w:t>当前探针统一使用Mk05固定参考染色体、机器故障事件、RS重调度策略和AS修改动作。各对照保持初始解、事件、区域规模或预算、候选生成规则及解码器一致。</w:t>
      </w:r>
    </w:p>
    <w:p w14:paraId="2037D56B">
      <w:r>
        <w:rPr>
          <w:rFonts w:ascii="Calibri" w:hAnsi="Calibri" w:eastAsia="Microsoft YaHei"/>
          <w:b w:val="0"/>
          <w:sz w:val="18"/>
        </w:rPr>
        <w:t>这些实验只用于判断方法是否值得继续实现，不是完整算法优于baseline的论文级证据。</w:t>
      </w:r>
    </w:p>
    <w:p w14:paraId="3FFE8C0B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2. 核心结果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560"/>
        <w:gridCol w:w="2700"/>
      </w:tblGrid>
      <w:tr w14:paraId="46C7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19D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验证问题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AC8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主要结果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F87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当前判断</w:t>
            </w:r>
          </w:p>
        </w:tc>
      </w:tr>
      <w:tr w14:paraId="4816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454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瓶颈区域是否优于同规模随机区域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FCC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Top-5平均支配改善率53.6%，随机区域35.2%；瓶颈区域胜7/10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13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瓶颈区域值得继续研究</w:t>
            </w:r>
          </w:p>
        </w:tc>
      </w:tr>
      <w:tr w14:paraId="6813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EFB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区域是否越大越好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31E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同为50次评价时，Top-5改善率51.6%，Top-10为29.6%；Top-5胜10/10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21CC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有限预算下集中搜索可能更有效</w:t>
            </w:r>
          </w:p>
        </w:tc>
      </w:tr>
      <w:tr w14:paraId="1680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07B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预算是否影响质量和时间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797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预算10/50/200时，平均最佳Makespan为2903.60/2797.76/2771.29，时间约0.01/0.06/0.26秒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877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存在可观测的质量–成本权衡</w:t>
            </w:r>
          </w:p>
        </w:tc>
      </w:tr>
      <w:tr w14:paraId="6026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E84A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并行评价是否可行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6D7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相同1000个候选使用2/4进程，平均加速约1.46/1.59，目标值与顺序一致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232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并行评价技术可行</w:t>
            </w:r>
          </w:p>
        </w:tc>
      </w:tr>
      <w:tr w14:paraId="6AC30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F75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Q-learning是否已经有必要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B50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6个机器故障状态的当前Oracle最优动作集合未变化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3A7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尚无证据支持Q-learning必要性</w:t>
            </w:r>
          </w:p>
        </w:tc>
      </w:tr>
      <w:tr w14:paraId="4B40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F22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Top-K相对原邻域是否有增量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293C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相同AS单点修改下，Top-5改善率64.6%，原N5为22.4%；Top-5胜10/10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12B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区域限制具有继续验证价值</w:t>
            </w:r>
          </w:p>
        </w:tc>
      </w:tr>
      <w:tr w14:paraId="4F9E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468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求解器修复是否应纳入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86D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求解器可合法接入，但改善率35%，低于启发式52%，仅胜1/10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639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当前求解器模型停止纳入</w:t>
            </w:r>
          </w:p>
        </w:tc>
      </w:tr>
    </w:tbl>
    <w:p w14:paraId="2B93457B">
      <w:pPr>
        <w:spacing w:after="0"/>
      </w:pPr>
    </w:p>
    <w:p w14:paraId="5F4266D7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3. 当前证据边界</w:t>
      </w:r>
    </w:p>
    <w:p w14:paraId="092B1FAD">
      <w:pPr>
        <w:pStyle w:val="16"/>
      </w:pPr>
      <w:r>
        <w:rPr>
          <w:rFonts w:ascii="Calibri" w:hAnsi="Calibri" w:eastAsia="Microsoft YaHei"/>
          <w:b w:val="0"/>
          <w:sz w:val="18"/>
        </w:rPr>
        <w:t>当前主要是单实例、少量状态的P1级探针；</w:t>
      </w:r>
    </w:p>
    <w:p w14:paraId="2C19DDB4">
      <w:pPr>
        <w:pStyle w:val="16"/>
      </w:pPr>
      <w:r>
        <w:rPr>
          <w:rFonts w:ascii="Calibri" w:hAnsi="Calibri" w:eastAsia="Microsoft YaHei"/>
          <w:b w:val="0"/>
          <w:sz w:val="18"/>
        </w:rPr>
        <w:t>尚未运行冻结baseline下的完整算法比较与消融；</w:t>
      </w:r>
    </w:p>
    <w:p w14:paraId="3081F005">
      <w:pPr>
        <w:pStyle w:val="16"/>
      </w:pPr>
      <w:r>
        <w:rPr>
          <w:rFonts w:ascii="Calibri" w:hAnsi="Calibri" w:eastAsia="Microsoft YaHei"/>
          <w:b w:val="0"/>
          <w:sz w:val="18"/>
        </w:rPr>
        <w:t>探针第二目标使用临时</w:t>
      </w:r>
      <w:r>
        <w:rPr>
          <w:rFonts w:ascii="Consolas" w:hAnsi="Consolas" w:eastAsia="Microsoft YaHei"/>
          <w:sz w:val="18"/>
        </w:rPr>
        <w:t>machine_energy</w:t>
      </w:r>
      <w:r>
        <w:rPr>
          <w:rFonts w:ascii="Calibri" w:hAnsi="Calibri" w:eastAsia="Microsoft YaHei"/>
          <w:b w:val="0"/>
          <w:sz w:val="18"/>
        </w:rPr>
        <w:t>，不能直接写成正式TEC结论；</w:t>
      </w:r>
    </w:p>
    <w:p w14:paraId="09250431">
      <w:pPr>
        <w:pStyle w:val="16"/>
      </w:pPr>
      <w:r>
        <w:rPr>
          <w:rFonts w:ascii="Calibri" w:hAnsi="Calibri" w:eastAsia="Microsoft YaHei"/>
          <w:b w:val="0"/>
          <w:sz w:val="18"/>
        </w:rPr>
        <w:t>尚未完成HV、IGD、统计显著性、效应量和多事件验证；</w:t>
      </w:r>
    </w:p>
    <w:p w14:paraId="0E2C110A">
      <w:pPr>
        <w:pStyle w:val="16"/>
      </w:pPr>
      <w:r>
        <w:rPr>
          <w:rFonts w:ascii="Calibri" w:hAnsi="Calibri" w:eastAsia="Microsoft YaHei"/>
          <w:b w:val="0"/>
          <w:sz w:val="18"/>
        </w:rPr>
        <w:t>因此只能声称“具有继续研究的可行性”，不能声称“完整方法已经显著优于原算法”。</w:t>
      </w:r>
    </w:p>
    <w:p w14:paraId="46E4131E">
      <w:r>
        <w:br w:type="page"/>
      </w:r>
    </w:p>
    <w:p w14:paraId="5532E343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文献位置与当前新颖性判断</w:t>
      </w:r>
    </w:p>
    <w:p w14:paraId="3576932D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已有研究覆盖的相邻机制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560"/>
        <w:gridCol w:w="2700"/>
      </w:tblGrid>
      <w:tr w14:paraId="37AA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F53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已有研究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699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已经覆盖的机制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DDB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本文不能单独声称的内容</w:t>
            </w:r>
          </w:p>
        </w:tc>
      </w:tr>
      <w:tr w14:paraId="2F17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DF3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原QNSGA-II、D2NSGA-II、L041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6E23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学习器选择局部邻域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67B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Q-learning选择邻域不是首次提出</w:t>
            </w:r>
          </w:p>
        </w:tc>
      </w:tr>
      <w:tr w14:paraId="06D6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77A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D2NSGA-II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A85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关键路径、关键块和问题驱动局部搜索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DBCF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根据问题特征限制搜索对象不是空白</w:t>
            </w:r>
          </w:p>
        </w:tc>
      </w:tr>
      <w:tr w14:paraId="1517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2C8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L037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96D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Q-learning选择知识区域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507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Q-learning选择区域不是首次提出</w:t>
            </w:r>
          </w:p>
        </w:tc>
      </w:tr>
      <w:tr w14:paraId="36BF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D36A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L033、L035、L044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C94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参数自适应、停滞状态和搜索强度调整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B12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自适应参数或停滞控制不能单列为创新</w:t>
            </w:r>
          </w:p>
        </w:tc>
      </w:tr>
      <w:tr w14:paraId="3803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638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L043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542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根据状态构造合法工序–机器–AGV联合动作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DC3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合法动作集合不是首次提出</w:t>
            </w:r>
          </w:p>
        </w:tc>
      </w:tr>
      <w:tr w14:paraId="18222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1CB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L040及相关并行研究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8AB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并行遗传操作或并行环境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E6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并行本身不能作为解质量创新</w:t>
            </w:r>
          </w:p>
        </w:tc>
      </w:tr>
    </w:tbl>
    <w:p w14:paraId="27E96459">
      <w:pPr>
        <w:spacing w:after="0"/>
      </w:pPr>
    </w:p>
    <w:p w14:paraId="45893288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2. 当前可辩护的方法差异</w:t>
      </w:r>
    </w:p>
    <w:p w14:paraId="67C6AB2B">
      <w:r>
        <w:rPr>
          <w:rFonts w:ascii="Calibri" w:hAnsi="Calibri" w:eastAsia="Microsoft YaHei"/>
          <w:b w:val="0"/>
          <w:sz w:val="18"/>
        </w:rPr>
        <w:t>在目前28篇本地语料、公开摘要和D2NSGA-II正文覆盖范围内，尚未发现一项研究在原QNSGA-II的动态局部搜索位置同时实现：</w:t>
      </w:r>
    </w:p>
    <w:p w14:paraId="541A4478">
      <w:pPr>
        <w:pStyle w:val="14"/>
      </w:pPr>
      <w:r>
        <w:rPr>
          <w:rFonts w:ascii="Calibri" w:hAnsi="Calibri" w:eastAsia="Microsoft YaHei"/>
          <w:b w:val="0"/>
          <w:sz w:val="18"/>
        </w:rPr>
        <w:t>由三类动态事件的任务继承和重调度权限形成合法动作空间；</w:t>
      </w:r>
    </w:p>
    <w:p w14:paraId="0A4A8FAB">
      <w:pPr>
        <w:pStyle w:val="14"/>
      </w:pPr>
      <w:r>
        <w:rPr>
          <w:rFonts w:ascii="Calibri" w:hAnsi="Calibri" w:eastAsia="Microsoft YaHei"/>
          <w:b w:val="0"/>
          <w:sz w:val="18"/>
        </w:rPr>
        <w:t>由事件后机器或AGV负载形成Top-K残余工序区域；</w:t>
      </w:r>
    </w:p>
    <w:p w14:paraId="70946F5A">
      <w:pPr>
        <w:pStyle w:val="14"/>
      </w:pPr>
      <w:r>
        <w:rPr>
          <w:rFonts w:ascii="Calibri" w:hAnsi="Calibri" w:eastAsia="Microsoft YaHei"/>
          <w:b w:val="0"/>
          <w:sz w:val="18"/>
        </w:rPr>
        <w:t>由Q-learning联合选择合法邻域、区域规模和候选评价预算；</w:t>
      </w:r>
    </w:p>
    <w:p w14:paraId="543DF5D3">
      <w:pPr>
        <w:pStyle w:val="14"/>
      </w:pPr>
      <w:r>
        <w:rPr>
          <w:rFonts w:ascii="Calibri" w:hAnsi="Calibri" w:eastAsia="Microsoft YaHei"/>
          <w:b w:val="0"/>
          <w:sz w:val="18"/>
        </w:rPr>
        <w:t>使用Pareto质量增量、评价成本和不可行率共同反馈动作；</w:t>
      </w:r>
    </w:p>
    <w:p w14:paraId="711DD644">
      <w:pPr>
        <w:pStyle w:val="14"/>
      </w:pPr>
      <w:r>
        <w:rPr>
          <w:rFonts w:ascii="Calibri" w:hAnsi="Calibri" w:eastAsia="Microsoft YaHei"/>
          <w:b w:val="0"/>
          <w:sz w:val="18"/>
        </w:rPr>
        <w:t>仅并行固定候选的原动态解码，保持Q更新和NSGA-II选择串行。</w:t>
      </w:r>
    </w:p>
    <w:p w14:paraId="1342AA4A">
      <w:r>
        <w:rPr>
          <w:rFonts w:ascii="Calibri" w:hAnsi="Calibri" w:eastAsia="Microsoft YaHei"/>
          <w:b w:val="0"/>
          <w:sz w:val="18"/>
        </w:rPr>
        <w:t>因此，当前可辩护的不是四个模块分别首次提出，而是它们在动态QNSGA-II局部搜索位置形成的联合机制及质量–时间控制目标。</w:t>
      </w:r>
    </w:p>
    <w:p w14:paraId="14A614B2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3. 新颖性结论边界</w:t>
      </w:r>
    </w:p>
    <w:p w14:paraId="1A363CA4">
      <w:r>
        <w:rPr>
          <w:rFonts w:ascii="Calibri" w:hAnsi="Calibri" w:eastAsia="Microsoft YaHei"/>
          <w:b w:val="0"/>
          <w:sz w:val="18"/>
        </w:rPr>
        <w:t>当前文献工作达到叙述性小论文的可追溯机制筛查标准，但没有正式数据库检索导出。因此：</w:t>
      </w:r>
    </w:p>
    <w:p w14:paraId="50B539AC">
      <w:pPr>
        <w:pStyle w:val="16"/>
      </w:pPr>
      <w:r>
        <w:rPr>
          <w:rFonts w:ascii="Calibri" w:hAnsi="Calibri" w:eastAsia="Microsoft YaHei"/>
          <w:b w:val="0"/>
          <w:sz w:val="18"/>
        </w:rPr>
        <w:t>可以说“在当前可获得证据范围内尚未发现相同联合机制”；</w:t>
      </w:r>
    </w:p>
    <w:p w14:paraId="5EA4ABEA">
      <w:pPr>
        <w:pStyle w:val="16"/>
      </w:pPr>
      <w:r>
        <w:rPr>
          <w:rFonts w:ascii="Calibri" w:hAnsi="Calibri" w:eastAsia="Microsoft YaHei"/>
          <w:b w:val="0"/>
          <w:sz w:val="18"/>
        </w:rPr>
        <w:t>不得声称“全球首次”；</w:t>
      </w:r>
    </w:p>
    <w:p w14:paraId="5D5E8415">
      <w:pPr>
        <w:pStyle w:val="16"/>
      </w:pPr>
      <w:r>
        <w:rPr>
          <w:rFonts w:ascii="Calibri" w:hAnsi="Calibri" w:eastAsia="Microsoft YaHei"/>
          <w:b w:val="0"/>
          <w:sz w:val="18"/>
        </w:rPr>
        <w:t>不得跨论文直接比较目标数值；</w:t>
      </w:r>
    </w:p>
    <w:p w14:paraId="5630E742">
      <w:pPr>
        <w:pStyle w:val="16"/>
      </w:pPr>
      <w:r>
        <w:rPr>
          <w:rFonts w:ascii="Calibri" w:hAnsi="Calibri" w:eastAsia="Microsoft YaHei"/>
          <w:b w:val="0"/>
          <w:sz w:val="18"/>
        </w:rPr>
        <w:t>后续仍需持续核查最新近邻研究。</w:t>
      </w:r>
    </w:p>
    <w:p w14:paraId="6330E138">
      <w:r>
        <w:br w:type="page"/>
      </w:r>
    </w:p>
    <w:p w14:paraId="40747F16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完整算法流程与验证逻辑</w:t>
      </w:r>
    </w:p>
    <w:p w14:paraId="498A3022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完整流程</w:t>
      </w:r>
    </w:p>
    <w:p w14:paraId="7832901F">
      <w:pPr>
        <w:pStyle w:val="14"/>
      </w:pPr>
      <w:r>
        <w:rPr>
          <w:rFonts w:ascii="Calibri" w:hAnsi="Calibri" w:eastAsia="Microsoft YaHei"/>
          <w:b w:val="0"/>
          <w:sz w:val="18"/>
        </w:rPr>
        <w:t>输入当前种群、动态事件、重调度策略、剩余评价预算和Q表。</w:t>
      </w:r>
    </w:p>
    <w:p w14:paraId="7CFCDB3B">
      <w:pPr>
        <w:pStyle w:val="14"/>
      </w:pPr>
      <w:r>
        <w:rPr>
          <w:rFonts w:ascii="Calibri" w:hAnsi="Calibri" w:eastAsia="Microsoft YaHei"/>
          <w:b w:val="0"/>
          <w:sz w:val="18"/>
        </w:rPr>
        <w:t>调用冻结baseline分析事件，获得</w:t>
      </w:r>
      <w:r>
        <w:rPr>
          <w:rFonts w:ascii="Consolas" w:hAnsi="Consolas" w:eastAsia="Microsoft YaHei"/>
          <w:sz w:val="18"/>
        </w:rPr>
        <w:t>fixed</w:t>
      </w:r>
      <w:r>
        <w:rPr>
          <w:rFonts w:ascii="Calibri" w:hAnsi="Calibri" w:eastAsia="Microsoft YaHei"/>
          <w:b w:val="0"/>
          <w:sz w:val="18"/>
        </w:rPr>
        <w:t>、</w:t>
      </w:r>
      <w:r>
        <w:rPr>
          <w:rFonts w:ascii="Consolas" w:hAnsi="Consolas" w:eastAsia="Microsoft YaHei"/>
          <w:sz w:val="18"/>
        </w:rPr>
        <w:t>residual</w:t>
      </w:r>
      <w:r>
        <w:rPr>
          <w:rFonts w:ascii="Calibri" w:hAnsi="Calibri" w:eastAsia="Microsoft YaHei"/>
          <w:b w:val="0"/>
          <w:sz w:val="18"/>
        </w:rPr>
        <w:t>、资源继承状态和可修改片段。</w:t>
      </w:r>
    </w:p>
    <w:p w14:paraId="4E3B1833">
      <w:pPr>
        <w:pStyle w:val="14"/>
      </w:pPr>
      <w:r>
        <w:rPr>
          <w:rFonts w:ascii="Calibri" w:hAnsi="Calibri" w:eastAsia="Microsoft YaHei"/>
          <w:b w:val="0"/>
          <w:sz w:val="18"/>
        </w:rPr>
        <w:t>根据动态边界生成当前合法的N1–N6子集。</w:t>
      </w:r>
    </w:p>
    <w:p w14:paraId="5CE8352C">
      <w:pPr>
        <w:pStyle w:val="14"/>
      </w:pPr>
      <w:r>
        <w:rPr>
          <w:rFonts w:ascii="Calibri" w:hAnsi="Calibri" w:eastAsia="Microsoft YaHei"/>
          <w:b w:val="0"/>
          <w:sz w:val="18"/>
        </w:rPr>
        <w:t>使用当前代表解的解码结果计算机器和AGV剩余负载。</w:t>
      </w:r>
    </w:p>
    <w:p w14:paraId="3D8F2434">
      <w:pPr>
        <w:pStyle w:val="14"/>
      </w:pPr>
      <w:r>
        <w:rPr>
          <w:rFonts w:ascii="Calibri" w:hAnsi="Calibri" w:eastAsia="Microsoft YaHei"/>
          <w:b w:val="0"/>
          <w:sz w:val="18"/>
        </w:rPr>
        <w:t>在</w:t>
      </w:r>
      <w:r>
        <w:rPr>
          <w:rFonts w:ascii="Consolas" w:hAnsi="Consolas" w:eastAsia="Microsoft YaHei"/>
          <w:sz w:val="18"/>
        </w:rPr>
        <w:t>residual</w:t>
      </w:r>
      <w:r>
        <w:rPr>
          <w:rFonts w:ascii="Calibri" w:hAnsi="Calibri" w:eastAsia="Microsoft YaHei"/>
          <w:b w:val="0"/>
          <w:sz w:val="18"/>
        </w:rPr>
        <w:t>中计算工序的瓶颈贡献并生成Top-K候选区域。</w:t>
      </w:r>
    </w:p>
    <w:p w14:paraId="72AEBF0C">
      <w:pPr>
        <w:pStyle w:val="14"/>
      </w:pPr>
      <w:r>
        <w:rPr>
          <w:rFonts w:ascii="Calibri" w:hAnsi="Calibri" w:eastAsia="Microsoft YaHei"/>
          <w:b w:val="0"/>
          <w:sz w:val="18"/>
        </w:rPr>
        <w:t>根据事件、瓶颈、停滞和剩余预算组成Q-learning状态。</w:t>
      </w:r>
    </w:p>
    <w:p w14:paraId="799596BA">
      <w:pPr>
        <w:pStyle w:val="14"/>
      </w:pPr>
      <w:r>
        <w:rPr>
          <w:rFonts w:ascii="Calibri" w:hAnsi="Calibri" w:eastAsia="Microsoft YaHei"/>
          <w:b w:val="0"/>
          <w:sz w:val="18"/>
        </w:rPr>
        <w:t>Q-learning从合法复合动作中选择邻域、区域规模和评价预算。</w:t>
      </w:r>
    </w:p>
    <w:p w14:paraId="058364AF">
      <w:pPr>
        <w:pStyle w:val="14"/>
      </w:pPr>
      <w:r>
        <w:rPr>
          <w:rFonts w:ascii="Calibri" w:hAnsi="Calibri" w:eastAsia="Microsoft YaHei"/>
          <w:b w:val="0"/>
          <w:sz w:val="18"/>
        </w:rPr>
        <w:t>只在选定区域内执行邻域并生成带编号的候选染色体。</w:t>
      </w:r>
    </w:p>
    <w:p w14:paraId="69368258">
      <w:pPr>
        <w:pStyle w:val="14"/>
      </w:pPr>
      <w:r>
        <w:rPr>
          <w:rFonts w:ascii="Calibri" w:hAnsi="Calibri" w:eastAsia="Microsoft YaHei"/>
          <w:b w:val="0"/>
          <w:sz w:val="18"/>
        </w:rPr>
        <w:t>并行调用原动态解码器评价候选，按编号恢复结果顺序。</w:t>
      </w:r>
    </w:p>
    <w:p w14:paraId="769C6FAD">
      <w:pPr>
        <w:pStyle w:val="14"/>
      </w:pPr>
      <w:r>
        <w:rPr>
          <w:rFonts w:ascii="Calibri" w:hAnsi="Calibri" w:eastAsia="Microsoft YaHei"/>
          <w:b w:val="0"/>
          <w:sz w:val="18"/>
        </w:rPr>
        <w:t>根据共同尺度下的Pareto质量增量、评价成本和不可行率计算奖励。</w:t>
      </w:r>
    </w:p>
    <w:p w14:paraId="0AA3E2A1">
      <w:pPr>
        <w:pStyle w:val="14"/>
      </w:pPr>
      <w:r>
        <w:rPr>
          <w:rFonts w:ascii="Calibri" w:hAnsi="Calibri" w:eastAsia="Microsoft YaHei"/>
          <w:b w:val="0"/>
          <w:sz w:val="18"/>
        </w:rPr>
        <w:t>主流程串行更新Q表，并调用原NSGA-II完成环境选择。</w:t>
      </w:r>
    </w:p>
    <w:p w14:paraId="21BC53FC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2. Q-learning保留条件</w:t>
      </w:r>
    </w:p>
    <w:p w14:paraId="11687075">
      <w:r>
        <w:rPr>
          <w:rFonts w:ascii="Calibri" w:hAnsi="Calibri" w:eastAsia="Microsoft YaHei"/>
          <w:b w:val="0"/>
          <w:sz w:val="18"/>
        </w:rPr>
        <w:t>Q-learning目前是待验证控制器，不是已经成立的创新结论。后续首先开展多状态Oracle分析：</w:t>
      </w:r>
    </w:p>
    <w:p w14:paraId="7CF8A713">
      <w:pPr>
        <w:pStyle w:val="16"/>
      </w:pPr>
      <w:r>
        <w:rPr>
          <w:rFonts w:ascii="Calibri" w:hAnsi="Calibri" w:eastAsia="Microsoft YaHei"/>
          <w:b w:val="0"/>
          <w:sz w:val="18"/>
        </w:rPr>
        <w:t>如果不同事件、阶段、严重程度和预算对应不同优选动作，并且Q-learning优于Best-fixed或规则控制器，则保留Q-learning复合决策；</w:t>
      </w:r>
    </w:p>
    <w:p w14:paraId="41037110">
      <w:pPr>
        <w:pStyle w:val="16"/>
      </w:pPr>
      <w:r>
        <w:rPr>
          <w:rFonts w:ascii="Calibri" w:hAnsi="Calibri" w:eastAsia="Microsoft YaHei"/>
          <w:b w:val="0"/>
          <w:sz w:val="18"/>
        </w:rPr>
        <w:t>如果固定动作长期接近Oracle，则收缩为可解释的规则预算控制器，不强行增加强化学习复杂度。</w:t>
      </w:r>
    </w:p>
    <w:p w14:paraId="6312EBE2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3. 完整消融计划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6810"/>
      </w:tblGrid>
      <w:tr w14:paraId="703B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099F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w="6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EEF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方法</w:t>
            </w:r>
          </w:p>
        </w:tc>
      </w:tr>
      <w:tr w14:paraId="6D61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179A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B0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290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冻结动态baseline</w:t>
            </w:r>
          </w:p>
        </w:tc>
      </w:tr>
      <w:tr w14:paraId="41EF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087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B1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2953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仅将原Q-learning/N1–N6接入动态事件</w:t>
            </w:r>
          </w:p>
        </w:tc>
      </w:tr>
      <w:tr w14:paraId="0EE1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737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B2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4C2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B1加合法动作掩码</w:t>
            </w:r>
          </w:p>
        </w:tc>
      </w:tr>
      <w:tr w14:paraId="3365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C84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B3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B00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B2加瓶颈Top-K区域</w:t>
            </w:r>
          </w:p>
        </w:tc>
      </w:tr>
      <w:tr w14:paraId="3651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144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B4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4DCD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B3加预算复合决策和质量–成本奖励</w:t>
            </w:r>
          </w:p>
        </w:tc>
      </w:tr>
      <w:tr w14:paraId="7AD1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D98A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B5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6E77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完整版本加并行候选评价</w:t>
            </w:r>
          </w:p>
        </w:tc>
      </w:tr>
    </w:tbl>
    <w:p w14:paraId="2B33F00A">
      <w:pPr>
        <w:spacing w:after="0"/>
      </w:pPr>
    </w:p>
    <w:p w14:paraId="6D323106">
      <w:r>
        <w:rPr>
          <w:rFonts w:ascii="Calibri" w:hAnsi="Calibri" w:eastAsia="Microsoft YaHei"/>
          <w:b w:val="0"/>
          <w:sz w:val="18"/>
        </w:rPr>
        <w:t>该消融用于区分动态接入、合法性、区域、预算控制和并行评价分别贡献了什么。</w:t>
      </w:r>
    </w:p>
    <w:p w14:paraId="5DC737E9">
      <w:r>
        <w:br w:type="page"/>
      </w:r>
    </w:p>
    <w:p w14:paraId="74422BCA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当前进度、下一节点与导师确认事项</w:t>
      </w:r>
    </w:p>
    <w:p w14:paraId="7D186A52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1. A1–A8总体位置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560"/>
        <w:gridCol w:w="2700"/>
      </w:tblGrid>
      <w:tr w14:paraId="7CEE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59DF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节点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D48C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主题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9AE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当前状态</w:t>
            </w:r>
          </w:p>
        </w:tc>
      </w:tr>
      <w:tr w14:paraId="5E6D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F3B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8251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创新方向冻结与初步可行性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800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已通过</w:t>
            </w:r>
          </w:p>
        </w:tc>
      </w:tr>
      <w:tr w14:paraId="3DE7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DCB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A2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E4C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Baseline冻结与可复现性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7D00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已降级冻结并通过</w:t>
            </w:r>
          </w:p>
        </w:tc>
      </w:tr>
      <w:tr w14:paraId="2607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CCA3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A3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BE3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文献新颖性与方法正式化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408B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只待非代码读者复述验收</w:t>
            </w:r>
          </w:p>
        </w:tc>
      </w:tr>
      <w:tr w14:paraId="6B6E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D3E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A4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FF0E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完整创新算法原型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361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尚未开始正式实现</w:t>
            </w:r>
          </w:p>
        </w:tc>
      </w:tr>
      <w:tr w14:paraId="2EF1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43CD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A5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1B42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正式实验协议与试运行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8DA5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尚未开始</w:t>
            </w:r>
          </w:p>
        </w:tc>
      </w:tr>
      <w:tr w14:paraId="4A4F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BA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A6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C328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正式比较、消融与统计检验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0F7D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尚未开始</w:t>
            </w:r>
          </w:p>
        </w:tc>
      </w:tr>
      <w:tr w14:paraId="0E9C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A4DC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A7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9D69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论文初稿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5EDA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尚未开始</w:t>
            </w:r>
          </w:p>
        </w:tc>
      </w:tr>
      <w:tr w14:paraId="1F81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627D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ECB4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修改、复审与投稿归档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9C76">
            <w:pPr>
              <w:spacing w:before="0" w:after="30" w:line="245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尚未开始</w:t>
            </w:r>
          </w:p>
        </w:tc>
      </w:tr>
    </w:tbl>
    <w:p w14:paraId="7A4DC210">
      <w:pPr>
        <w:spacing w:after="0"/>
      </w:pPr>
    </w:p>
    <w:p w14:paraId="37F2AA0D">
      <w:r>
        <w:rPr>
          <w:rFonts w:ascii="Calibri" w:hAnsi="Calibri" w:eastAsia="Microsoft YaHei"/>
          <w:b w:val="0"/>
          <w:sz w:val="18"/>
        </w:rPr>
        <w:t>当前内部研究完成度为50.50%；对外节点完成度为2/8。该百分比表示A1–A8成果合同的完成情况，不表示论文已经写完一半。</w:t>
      </w:r>
    </w:p>
    <w:p w14:paraId="294AD8E5">
      <w:r>
        <w:br w:type="page"/>
      </w:r>
    </w:p>
    <w:p w14:paraId="197F2B47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附录｜汇报时的四句简答</w:t>
      </w:r>
    </w:p>
    <w:p w14:paraId="08D3898D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核心创新是什么？</w:t>
      </w:r>
    </w:p>
    <w:p w14:paraId="0F66B7B9">
      <w:r>
        <w:rPr>
          <w:rFonts w:ascii="Calibri" w:hAnsi="Calibri" w:eastAsia="Microsoft YaHei"/>
          <w:b w:val="0"/>
          <w:sz w:val="18"/>
        </w:rPr>
        <w:t>在动态事件后的合法范围内识别瓶颈Top-K区域，并扩展Q-learning，使其联合选择合法邻域、区域规模和评价预算，以提高有限响应时间下的质量–时间效率。</w:t>
      </w:r>
    </w:p>
    <w:p w14:paraId="40BDC030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相比原算法改了哪里？</w:t>
      </w:r>
    </w:p>
    <w:p w14:paraId="58F9BA6C">
      <w:r>
        <w:rPr>
          <w:rFonts w:ascii="Calibri" w:hAnsi="Calibri" w:eastAsia="Microsoft YaHei"/>
          <w:b w:val="0"/>
          <w:sz w:val="18"/>
        </w:rPr>
        <w:t>不改变问题、染色体、解码器和NSGA-II主体，主要增加动态合法动作、瓶颈区域、预算感知复合决策和并行候选评价。</w:t>
      </w:r>
    </w:p>
    <w:p w14:paraId="3293FF39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目前有什么证据？</w:t>
      </w:r>
    </w:p>
    <w:p w14:paraId="237E5881">
      <w:r>
        <w:rPr>
          <w:rFonts w:ascii="Calibri" w:hAnsi="Calibri" w:eastAsia="Microsoft YaHei"/>
          <w:b w:val="0"/>
          <w:sz w:val="18"/>
        </w:rPr>
        <w:t>单实例探针支持瓶颈小区域、预算权衡和并行评价值得继续研究，但尚未证明完整算法优于冻结baseline，也尚未证明Q-learning必须保留。</w:t>
      </w:r>
    </w:p>
    <w:p w14:paraId="2D3A2FBB">
      <w:pPr>
        <w:pStyle w:val="4"/>
      </w:pPr>
      <w:r>
        <w:rPr>
          <w:rFonts w:ascii="Calibri" w:hAnsi="Calibri" w:eastAsia="Microsoft YaHei"/>
          <w:b/>
          <w:color w:val="2E74B5"/>
          <w:sz w:val="25"/>
        </w:rPr>
        <w:t>下一步是什么？</w:t>
      </w:r>
    </w:p>
    <w:p w14:paraId="3C8E9291">
      <w:r>
        <w:rPr>
          <w:rFonts w:ascii="Calibri" w:hAnsi="Calibri" w:eastAsia="Microsoft YaHei"/>
          <w:b w:val="0"/>
          <w:sz w:val="18"/>
        </w:rPr>
        <w:t>先完成A3复述验收，再开展多状态Oracle；通过后实现完整算法原型，并在A5–A6完成正式对照、消融和统计检验。</w:t>
      </w:r>
    </w:p>
    <w:sectPr>
      <w:headerReference r:id="rId5" w:type="default"/>
      <w:footerReference r:id="rId6" w:type="default"/>
      <w:pgSz w:w="12240" w:h="15840"/>
      <w:pgMar w:top="1008" w:right="1440" w:bottom="936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493DB">
    <w:pPr>
      <w:pStyle w:val="24"/>
      <w:jc w:val="right"/>
    </w:pPr>
    <w:r>
      <w:rPr>
        <w:rFonts w:ascii="Calibri" w:hAnsi="Calibri" w:eastAsia="Microsoft YaHei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902F2">
    <w:pPr>
      <w:pStyle w:val="25"/>
      <w:jc w:val="right"/>
    </w:pPr>
    <w:r>
      <w:rPr>
        <w:rFonts w:ascii="Calibri" w:hAnsi="Calibri" w:eastAsia="Microsoft YaHei"/>
        <w:b w:val="0"/>
        <w:color w:val="666666"/>
        <w:sz w:val="16"/>
      </w:rPr>
      <w:t>动态机器–AGV协同调度研究阶段汇报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58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Calibri" w:hAnsi="Calibri" w:eastAsia="Microsoft YaHei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60"/>
      <w:outlineLvl w:val="2"/>
    </w:pPr>
    <w:rPr>
      <w:rFonts w:asciiTheme="majorHAnsi" w:hAnsiTheme="majorHAnsi" w:eastAsiaTheme="majorEastAsia" w:cstheme="majorBidi"/>
      <w:b/>
      <w:bCs/>
      <w:color w:val="1F4D78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50" w:line="254" w:lineRule="auto"/>
      <w:ind w:left="720" w:hanging="360"/>
      <w:contextualSpacing/>
    </w:pPr>
    <w:rPr>
      <w:rFonts w:ascii="Calibri" w:hAnsi="Calibri" w:eastAsia="Microsoft YaHei"/>
      <w:sz w:val="1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50" w:line="254" w:lineRule="auto"/>
      <w:ind w:left="720" w:hanging="360"/>
      <w:contextualSpacing/>
    </w:pPr>
    <w:rPr>
      <w:rFonts w:ascii="Calibri" w:hAnsi="Calibri" w:eastAsia="Microsoft YaHei"/>
      <w:sz w:val="18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3441</Words>
  <Characters>4278</Characters>
  <Lines>0</Lines>
  <Paragraphs>0</Paragraphs>
  <TotalTime>0</TotalTime>
  <ScaleCrop>false</ScaleCrop>
  <LinksUpToDate>false</LinksUpToDate>
  <CharactersWithSpaces>4293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WPS_1600516875</dc:creator>
  <dc:description>generated by python-docx</dc:description>
  <cp:lastModifiedBy>WPS_1600516875</cp:lastModifiedBy>
  <dcterms:modified xsi:type="dcterms:W3CDTF">2026-08-30T14:48:42Z</dcterms:modified>
  <dc:subject>A3新颖性与方法正式化阶段汇报</dc:subject>
  <dc:title>动态机器–AGV协同调度研究阶段汇报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eyJoZGlkIjoiYmFjYjRkYzRiMzhhNGExMGEyMzA4YzA5MzFlNmFjYjciLCJ1c2VySWQiOiIxMTIxMDU5NDY2In0=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A3BCA51E2BFB4BEEB44653E04864D0C8_12</vt:lpwstr>
  </property>
</Properties>
</file>