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报价单</w:t>
      </w:r>
    </w:p>
    <w:p>
      <w:r>
        <w:t>演示报价，不用于正式交易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客户</w:t>
            </w:r>
          </w:p>
        </w:tc>
        <w:tc>
          <w:tcPr>
            <w:tcW w:type="dxa" w:w="4320"/>
          </w:tcPr>
          <w:p>
            <w:r>
              <w:t>贵州茅台</w:t>
            </w:r>
          </w:p>
        </w:tc>
      </w:tr>
      <w:tr>
        <w:tc>
          <w:tcPr>
            <w:tcW w:type="dxa" w:w="4320"/>
          </w:tcPr>
          <w:p>
            <w:r>
              <w:t>产品名称</w:t>
            </w:r>
          </w:p>
        </w:tc>
        <w:tc>
          <w:tcPr>
            <w:tcW w:type="dxa" w:w="4320"/>
          </w:tcPr>
          <w:p>
            <w:r>
              <w:t>茅台酒盒</w:t>
            </w:r>
          </w:p>
        </w:tc>
      </w:tr>
      <w:tr>
        <w:tc>
          <w:tcPr>
            <w:tcW w:type="dxa" w:w="4320"/>
          </w:tcPr>
          <w:p>
            <w:r>
              <w:t>产品编码</w:t>
            </w:r>
          </w:p>
        </w:tc>
        <w:tc>
          <w:tcPr>
            <w:tcW w:type="dxa" w:w="4320"/>
          </w:tcPr>
          <w:p>
            <w:r>
              <w:t>TEST-WINE-200</w:t>
            </w:r>
          </w:p>
        </w:tc>
      </w:tr>
      <w:tr>
        <w:tc>
          <w:tcPr>
            <w:tcW w:type="dxa" w:w="4320"/>
          </w:tcPr>
          <w:p>
            <w:r>
              <w:t>规格材料</w:t>
            </w:r>
          </w:p>
        </w:tc>
        <w:tc>
          <w:tcPr>
            <w:tcW w:type="dxa" w:w="4320"/>
          </w:tcPr>
          <w:p>
            <w:r>
              <w:t>成品内尺寸：200mm×150mm×80mm。</w:t>
              <w:br/>
              <w:t>盖面纸：铜版纸，180克重，亮膜；</w:t>
              <w:br/>
              <w:t>底面纸：铜版纸，180克重，哑膜；</w:t>
              <w:br/>
              <w:t>盖板材：灰板，厚度2.5mm；</w:t>
              <w:br/>
              <w:t>V槽，闭合方式：天地盖；</w:t>
              <w:br/>
              <w:t>包装品类：酒盒，盒型：高档酒盒；</w:t>
              <w:br/>
              <w:t>配合间隙：1.8mm。</w:t>
              <w:br/>
              <w:t>预计首批定1000个。</w:t>
            </w:r>
          </w:p>
        </w:tc>
      </w:tr>
      <w:tr>
        <w:tc>
          <w:tcPr>
            <w:tcW w:type="dxa" w:w="4320"/>
          </w:tcPr>
          <w:p>
            <w:r>
              <w:t>数量</w:t>
            </w:r>
          </w:p>
        </w:tc>
        <w:tc>
          <w:tcPr>
            <w:tcW w:type="dxa" w:w="4320"/>
          </w:tcPr>
          <w:p>
            <w:r>
              <w:t>1000</w:t>
            </w:r>
          </w:p>
        </w:tc>
      </w:tr>
      <w:tr>
        <w:tc>
          <w:tcPr>
            <w:tcW w:type="dxa" w:w="4320"/>
          </w:tcPr>
          <w:p>
            <w:r>
              <w:t>币种</w:t>
            </w:r>
          </w:p>
        </w:tc>
        <w:tc>
          <w:tcPr>
            <w:tcW w:type="dxa" w:w="4320"/>
          </w:tcPr>
          <w:p>
            <w:r>
              <w:t>CNY</w:t>
            </w:r>
          </w:p>
        </w:tc>
      </w:tr>
      <w:tr>
        <w:tc>
          <w:tcPr>
            <w:tcW w:type="dxa" w:w="4320"/>
          </w:tcPr>
          <w:p>
            <w:r>
              <w:t>未税单价</w:t>
            </w:r>
          </w:p>
        </w:tc>
        <w:tc>
          <w:tcPr>
            <w:tcW w:type="dxa" w:w="4320"/>
          </w:tcPr>
          <w:p>
            <w:r>
              <w:t>15.50</w:t>
            </w:r>
          </w:p>
        </w:tc>
      </w:tr>
      <w:tr>
        <w:tc>
          <w:tcPr>
            <w:tcW w:type="dxa" w:w="4320"/>
          </w:tcPr>
          <w:p>
            <w:r>
              <w:t>未税合计</w:t>
            </w:r>
          </w:p>
        </w:tc>
        <w:tc>
          <w:tcPr>
            <w:tcW w:type="dxa" w:w="4320"/>
          </w:tcPr>
          <w:p>
            <w:r>
              <w:t>15500.00</w:t>
            </w:r>
          </w:p>
        </w:tc>
      </w:tr>
      <w:tr>
        <w:tc>
          <w:tcPr>
            <w:tcW w:type="dxa" w:w="4320"/>
          </w:tcPr>
          <w:p>
            <w:r>
              <w:t>税率（%）</w:t>
            </w:r>
          </w:p>
        </w:tc>
        <w:tc>
          <w:tcPr>
            <w:tcW w:type="dxa" w:w="4320"/>
          </w:tcPr>
          <w:p>
            <w:r>
              <w:t>13.00</w:t>
            </w:r>
          </w:p>
        </w:tc>
      </w:tr>
      <w:tr>
        <w:tc>
          <w:tcPr>
            <w:tcW w:type="dxa" w:w="4320"/>
          </w:tcPr>
          <w:p>
            <w:r>
              <w:t>税额</w:t>
            </w:r>
          </w:p>
        </w:tc>
        <w:tc>
          <w:tcPr>
            <w:tcW w:type="dxa" w:w="4320"/>
          </w:tcPr>
          <w:p>
            <w:r>
              <w:t>2015.00</w:t>
            </w:r>
          </w:p>
        </w:tc>
      </w:tr>
      <w:tr>
        <w:tc>
          <w:tcPr>
            <w:tcW w:type="dxa" w:w="4320"/>
          </w:tcPr>
          <w:p>
            <w:r>
              <w:t>含税合计</w:t>
            </w:r>
          </w:p>
        </w:tc>
        <w:tc>
          <w:tcPr>
            <w:tcW w:type="dxa" w:w="4320"/>
          </w:tcPr>
          <w:p>
            <w:r>
              <w:t>17515.00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