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25FB" w14:textId="4C611203" w:rsidR="00A605E9" w:rsidRDefault="00337413">
      <w:r>
        <w:t>Tia Scott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27, 2023</w:t>
      </w:r>
    </w:p>
    <w:p w14:paraId="09005054" w14:textId="747C6AE3" w:rsidR="00337413" w:rsidRDefault="00337413">
      <w:r>
        <w:t>Module #1</w:t>
      </w:r>
    </w:p>
    <w:p w14:paraId="59DE55CC" w14:textId="42FCE2D8" w:rsidR="00337413" w:rsidRDefault="00337413"/>
    <w:p w14:paraId="1854C85C" w14:textId="77777777" w:rsidR="00337413" w:rsidRDefault="00337413" w:rsidP="00F2050F">
      <w:pPr>
        <w:spacing w:line="240" w:lineRule="auto"/>
      </w:pPr>
    </w:p>
    <w:p w14:paraId="1349F78A" w14:textId="023D2E9B" w:rsidR="00337413" w:rsidRPr="00337413" w:rsidRDefault="00337413" w:rsidP="00F2050F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337413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4DDF4CAC" w14:textId="356E967A" w:rsidR="00337413" w:rsidRPr="00337413" w:rsidRDefault="00337413" w:rsidP="00F2050F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0D9E7B9" w14:textId="0FC41266" w:rsidR="00337413" w:rsidRDefault="00337413" w:rsidP="00F2050F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 Crowdfunding at the theater level, whether failed, cancelled, or successful is almost twice as popular and in some cases triple or quadruple as popular as other sources of crowdfunding.</w:t>
      </w:r>
    </w:p>
    <w:p w14:paraId="2F1A7C9C" w14:textId="77777777" w:rsidR="000D3946" w:rsidRDefault="000D3946" w:rsidP="00F2050F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5308B2E6" w14:textId="77777777" w:rsidR="000D3946" w:rsidRDefault="00337413" w:rsidP="00F2050F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 Specifically, plays are by far the most popular source of crowdfunding and have a nearly 55% chance of being successful in funding.</w:t>
      </w:r>
    </w:p>
    <w:p w14:paraId="47DFD002" w14:textId="45BF32B2" w:rsidR="000D3946" w:rsidRDefault="00337413" w:rsidP="00F2050F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5DF133C" w14:textId="123E460C" w:rsidR="00337413" w:rsidRPr="00337413" w:rsidRDefault="000D3946" w:rsidP="00F2050F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3a. Statistically, once crowdfunding has begun it likely has a 60% chance of reaching </w:t>
      </w:r>
      <w:r w:rsidR="00D73EFA">
        <w:rPr>
          <w:rFonts w:cstheme="minorHAnsi"/>
          <w:sz w:val="24"/>
          <w:szCs w:val="24"/>
        </w:rPr>
        <w:t>a successful</w:t>
      </w:r>
      <w:r>
        <w:rPr>
          <w:rFonts w:cstheme="minorHAnsi"/>
          <w:sz w:val="24"/>
          <w:szCs w:val="24"/>
        </w:rPr>
        <w:t xml:space="preserve"> outcome and 40% chance of failure across all categories, depending on how you assign cancellations. If you assign cancellations as neither success </w:t>
      </w:r>
      <w:r w:rsidR="00D73EFA">
        <w:rPr>
          <w:rFonts w:cstheme="minorHAnsi"/>
          <w:sz w:val="24"/>
          <w:szCs w:val="24"/>
        </w:rPr>
        <w:t>nor</w:t>
      </w:r>
      <w:r>
        <w:rPr>
          <w:rFonts w:cstheme="minorHAnsi"/>
          <w:sz w:val="24"/>
          <w:szCs w:val="24"/>
        </w:rPr>
        <w:t xml:space="preserve"> fail, </w:t>
      </w:r>
      <w:r w:rsidR="00D73EFA">
        <w:rPr>
          <w:rFonts w:cstheme="minorHAnsi"/>
          <w:sz w:val="24"/>
          <w:szCs w:val="24"/>
        </w:rPr>
        <w:t xml:space="preserve">this statement holds true. If you were to assign cancellation as a failure, (as it did not result in a successful campaign) the statistics change slightly to 57% success to 42% failure.     </w:t>
      </w:r>
    </w:p>
    <w:p w14:paraId="07EDE8DF" w14:textId="24A18ACF" w:rsidR="00337413" w:rsidRDefault="00337413" w:rsidP="00F2050F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337413">
        <w:rPr>
          <w:rFonts w:asciiTheme="minorHAnsi" w:hAnsiTheme="minorHAnsi" w:cstheme="minorHAnsi"/>
          <w:color w:val="2B2B2B"/>
        </w:rPr>
        <w:t>What are some limitations of this dataset?</w:t>
      </w:r>
    </w:p>
    <w:p w14:paraId="1543E093" w14:textId="23B312D5" w:rsidR="00D73EFA" w:rsidRPr="00337413" w:rsidRDefault="00D73EFA" w:rsidP="00F2050F">
      <w:pPr>
        <w:pStyle w:val="NormalWeb"/>
        <w:spacing w:before="150" w:beforeAutospacing="0" w:after="0" w:afterAutospacing="0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2a. Given </w:t>
      </w:r>
      <w:r w:rsidR="007D5C82">
        <w:rPr>
          <w:rFonts w:asciiTheme="minorHAnsi" w:hAnsiTheme="minorHAnsi" w:cstheme="minorHAnsi"/>
          <w:color w:val="2B2B2B"/>
        </w:rPr>
        <w:t xml:space="preserve">that </w:t>
      </w:r>
      <w:r w:rsidR="002C15F1">
        <w:rPr>
          <w:rFonts w:asciiTheme="minorHAnsi" w:hAnsiTheme="minorHAnsi" w:cstheme="minorHAnsi"/>
          <w:color w:val="2B2B2B"/>
        </w:rPr>
        <w:t>nearly all</w:t>
      </w:r>
      <w:r w:rsidR="007D5C82">
        <w:rPr>
          <w:rFonts w:asciiTheme="minorHAnsi" w:hAnsiTheme="minorHAnsi" w:cstheme="minorHAnsi"/>
          <w:color w:val="2B2B2B"/>
        </w:rPr>
        <w:t xml:space="preserve"> the data needed to be modified, changed, or have formulas added to it, and given that it is a rather large dataset, it would be hard to easily make assumptions</w:t>
      </w:r>
      <w:r w:rsidR="00ED23EB">
        <w:rPr>
          <w:rFonts w:asciiTheme="minorHAnsi" w:hAnsiTheme="minorHAnsi" w:cstheme="minorHAnsi"/>
          <w:color w:val="2B2B2B"/>
        </w:rPr>
        <w:t xml:space="preserve"> or predictions</w:t>
      </w:r>
      <w:r w:rsidR="007D5C82">
        <w:rPr>
          <w:rFonts w:asciiTheme="minorHAnsi" w:hAnsiTheme="minorHAnsi" w:cstheme="minorHAnsi"/>
          <w:color w:val="2B2B2B"/>
        </w:rPr>
        <w:t xml:space="preserve"> about </w:t>
      </w:r>
      <w:r w:rsidR="002C15F1">
        <w:rPr>
          <w:rFonts w:asciiTheme="minorHAnsi" w:hAnsiTheme="minorHAnsi" w:cstheme="minorHAnsi"/>
          <w:color w:val="2B2B2B"/>
        </w:rPr>
        <w:t>the dataset.</w:t>
      </w:r>
      <w:r>
        <w:rPr>
          <w:rFonts w:asciiTheme="minorHAnsi" w:hAnsiTheme="minorHAnsi" w:cstheme="minorHAnsi"/>
          <w:color w:val="2B2B2B"/>
        </w:rPr>
        <w:t xml:space="preserve"> </w:t>
      </w:r>
      <w:r w:rsidR="002C15F1">
        <w:rPr>
          <w:rFonts w:asciiTheme="minorHAnsi" w:hAnsiTheme="minorHAnsi" w:cstheme="minorHAnsi"/>
          <w:color w:val="2B2B2B"/>
        </w:rPr>
        <w:t>It is also possible that without clear indication of what is attempted to be interpolated from the data, there could be a wide range of generalizability of the results.</w:t>
      </w:r>
    </w:p>
    <w:p w14:paraId="0A3C841D" w14:textId="3258B759" w:rsidR="00337413" w:rsidRPr="00337413" w:rsidRDefault="00337413" w:rsidP="00F2050F">
      <w:pPr>
        <w:spacing w:line="240" w:lineRule="auto"/>
        <w:rPr>
          <w:rFonts w:cstheme="minorHAnsi"/>
          <w:sz w:val="24"/>
          <w:szCs w:val="24"/>
        </w:rPr>
      </w:pPr>
    </w:p>
    <w:p w14:paraId="5539F2A2" w14:textId="4E58C625" w:rsidR="00337413" w:rsidRPr="002C15F1" w:rsidRDefault="00D73EFA" w:rsidP="00F2050F">
      <w:pPr>
        <w:pStyle w:val="ListParagraph"/>
        <w:numPr>
          <w:ilvl w:val="0"/>
          <w:numId w:val="3"/>
        </w:numPr>
        <w:spacing w:line="240" w:lineRule="auto"/>
      </w:pPr>
      <w:r w:rsidRPr="00D73EF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are some other possible tables and/or graphs that we could create, and what additional value would they provide?</w:t>
      </w:r>
    </w:p>
    <w:p w14:paraId="307BC6AF" w14:textId="13951C0F" w:rsidR="00F44997" w:rsidRDefault="002C15F1" w:rsidP="00F2050F">
      <w:pPr>
        <w:spacing w:line="240" w:lineRule="auto"/>
        <w:ind w:left="720"/>
      </w:pPr>
      <w:r>
        <w:t>3a. One thing I would have done differently would have been to utilize the currency column and to have changed the currency to one</w:t>
      </w:r>
      <w:r w:rsidR="00F44997">
        <w:t xml:space="preserve"> </w:t>
      </w:r>
      <w:r>
        <w:t xml:space="preserve">single currency instead of </w:t>
      </w:r>
      <w:r w:rsidR="00F44997">
        <w:t>the multi-use currency as it is now. I believe the dataset did not</w:t>
      </w:r>
      <w:r>
        <w:t xml:space="preserve"> conver</w:t>
      </w:r>
      <w:r w:rsidR="00F44997">
        <w:t>t</w:t>
      </w:r>
      <w:r>
        <w:t xml:space="preserve"> from Danish Kroner, Pound, and Australian Dollars </w:t>
      </w:r>
      <w:r w:rsidR="00F44997">
        <w:t>and has thus</w:t>
      </w:r>
      <w:r>
        <w:t xml:space="preserve"> skewed the dataset into the current conversion regardless of the true conversion </w:t>
      </w:r>
      <w:r w:rsidR="00F44997">
        <w:t>into a single unified currency. The actual single currency, after conversion may be much lower or higher than the predicted rate of pledged funds and average donations.</w:t>
      </w:r>
      <w:r w:rsidR="00381039">
        <w:t xml:space="preserve"> If we had decided not to change the currency in the </w:t>
      </w:r>
      <w:r w:rsidR="00D5753C">
        <w:t>dataset,</w:t>
      </w:r>
      <w:r w:rsidR="00381039">
        <w:t xml:space="preserve"> I would have used a </w:t>
      </w:r>
      <w:r w:rsidR="00D5753C">
        <w:t xml:space="preserve">separate </w:t>
      </w:r>
      <w:r w:rsidR="00381039">
        <w:t>table to more accurately explain the variance in pledges given the exchange rates</w:t>
      </w:r>
      <w:r w:rsidR="00D5753C">
        <w:t xml:space="preserve"> and location codes</w:t>
      </w:r>
      <w:r w:rsidR="00381039">
        <w:t xml:space="preserve">. </w:t>
      </w:r>
      <w:r w:rsidR="00D5753C">
        <w:t>This would have more accurately reflected whether we met the overall goal of pledges.</w:t>
      </w:r>
    </w:p>
    <w:p w14:paraId="457A970E" w14:textId="793BA066" w:rsidR="002C15F1" w:rsidRDefault="00F44997" w:rsidP="00F2050F">
      <w:pPr>
        <w:spacing w:line="240" w:lineRule="auto"/>
        <w:ind w:left="720"/>
      </w:pPr>
      <w:r>
        <w:t>3b. I would have utilized a table</w:t>
      </w:r>
      <w:r w:rsidR="00637EB4">
        <w:t xml:space="preserve"> or a heat map</w:t>
      </w:r>
      <w:r>
        <w:t xml:space="preserve"> for donations globally. </w:t>
      </w:r>
      <w:r w:rsidR="00637EB4">
        <w:t>This dataset clearly indicates that</w:t>
      </w:r>
      <w:r>
        <w:t xml:space="preserve"> while the US was statistically more likely to source crowdfunding, there may be other “hot spots” that have a high success rate of funding, even though there were fewer cases.</w:t>
      </w:r>
      <w:r w:rsidR="00637EB4">
        <w:t xml:space="preserve"> </w:t>
      </w:r>
      <w:r w:rsidR="00637EB4">
        <w:lastRenderedPageBreak/>
        <w:t>This information could lead to learning what demographic areas are likely to support crowdfunding globally.</w:t>
      </w:r>
      <w:r>
        <w:t xml:space="preserve"> Or </w:t>
      </w:r>
      <w:r w:rsidR="00637EB4">
        <w:t>this data may also indicate that while</w:t>
      </w:r>
      <w:r>
        <w:t xml:space="preserve"> average rates of funding were not only successful </w:t>
      </w:r>
      <w:r w:rsidR="00637EB4">
        <w:t>but also that</w:t>
      </w:r>
      <w:r>
        <w:t xml:space="preserve"> funding </w:t>
      </w:r>
      <w:r w:rsidR="00637EB4">
        <w:t>multipliers exist, therefore being a better demographic area to target in future campaigns</w:t>
      </w:r>
      <w:r>
        <w:t xml:space="preserve">. This information would </w:t>
      </w:r>
      <w:r w:rsidR="00637EB4">
        <w:t>al</w:t>
      </w:r>
      <w:r>
        <w:t>so apply</w:t>
      </w:r>
      <w:r w:rsidR="00637EB4">
        <w:t xml:space="preserve"> (</w:t>
      </w:r>
      <w:r>
        <w:t>appl</w:t>
      </w:r>
      <w:r w:rsidR="00637EB4">
        <w:t>ying</w:t>
      </w:r>
      <w:r>
        <w:t xml:space="preserve"> the same logic</w:t>
      </w:r>
      <w:r w:rsidR="00637EB4">
        <w:t>),</w:t>
      </w:r>
      <w:r>
        <w:t xml:space="preserve"> </w:t>
      </w:r>
      <w:r w:rsidR="00637EB4">
        <w:t>if the</w:t>
      </w:r>
      <w:r>
        <w:t xml:space="preserve"> country had a low rate of success. It would </w:t>
      </w:r>
      <w:r w:rsidR="00637EB4">
        <w:t xml:space="preserve">indicate that crowdfunding was likely to not be an efficient way to target those prospects and that it may not be a fruitful venture in the future. </w:t>
      </w:r>
      <w:r w:rsidR="002C15F1">
        <w:tab/>
      </w:r>
    </w:p>
    <w:p w14:paraId="4A29EAE4" w14:textId="77777777" w:rsidR="009F60DF" w:rsidRDefault="009F60DF" w:rsidP="00F2050F">
      <w:pPr>
        <w:spacing w:line="240" w:lineRule="auto"/>
        <w:ind w:left="720"/>
      </w:pPr>
    </w:p>
    <w:p w14:paraId="60CD9000" w14:textId="3B7F53B4" w:rsidR="009F60DF" w:rsidRDefault="009F60DF" w:rsidP="00F2050F">
      <w:pPr>
        <w:spacing w:line="240" w:lineRule="auto"/>
        <w:ind w:left="720"/>
      </w:pPr>
      <w:r>
        <w:t xml:space="preserve">QUESTIONS FROM STATISTICAL ANALYSIS </w:t>
      </w:r>
      <w:r w:rsidR="008545B4">
        <w:t>SECTION -</w:t>
      </w:r>
      <w:r>
        <w:t xml:space="preserve"> ALSO IN THE EXCEL FILE</w:t>
      </w:r>
    </w:p>
    <w:p w14:paraId="7F3F0CDD" w14:textId="59BEC78C" w:rsidR="009F60DF" w:rsidRPr="009F60DF" w:rsidRDefault="009F60DF" w:rsidP="00F2050F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9F60DF">
        <w:rPr>
          <w:b/>
          <w:bCs/>
        </w:rPr>
        <w:t>Use your data to determine whether the mean or the median better summarizes the data.</w:t>
      </w:r>
    </w:p>
    <w:p w14:paraId="30DD7EFC" w14:textId="6C83674A" w:rsidR="009F60DF" w:rsidRPr="009F60DF" w:rsidRDefault="00F2050F" w:rsidP="00F2050F">
      <w:pPr>
        <w:spacing w:line="240" w:lineRule="auto"/>
        <w:ind w:left="720"/>
      </w:pPr>
      <w:r>
        <w:t>4a</w:t>
      </w:r>
      <w:r w:rsidR="009F60DF" w:rsidRPr="009F60DF">
        <w:t xml:space="preserve">. Median is better for </w:t>
      </w:r>
      <w:r w:rsidR="009F60DF" w:rsidRPr="009F60DF">
        <w:t>summarizing</w:t>
      </w:r>
      <w:r w:rsidR="009F60DF" w:rsidRPr="009F60DF">
        <w:t xml:space="preserve"> this data. As there are many different types of campaign funding categories and each category has a different success margin, and no cap on number of backers, the median summarizes the outliers more effectively for the large margin of data variables.</w:t>
      </w:r>
    </w:p>
    <w:p w14:paraId="3C5D5766" w14:textId="77777777" w:rsidR="009F60DF" w:rsidRPr="009F60DF" w:rsidRDefault="009F60DF" w:rsidP="00F2050F">
      <w:pPr>
        <w:pStyle w:val="ListParagraph"/>
        <w:numPr>
          <w:ilvl w:val="0"/>
          <w:numId w:val="3"/>
        </w:numPr>
        <w:spacing w:line="240" w:lineRule="auto"/>
      </w:pPr>
      <w:r w:rsidRPr="009F60DF">
        <w:rPr>
          <w:b/>
          <w:bCs/>
        </w:rPr>
        <w:t>Use your data to determine if there is more variability with successful or unsuccessful campaigns. Does this make sense? Why or why not?</w:t>
      </w:r>
    </w:p>
    <w:p w14:paraId="63EEB354" w14:textId="0315EB91" w:rsidR="009F60DF" w:rsidRPr="009F60DF" w:rsidRDefault="00F2050F" w:rsidP="00F2050F">
      <w:pPr>
        <w:spacing w:line="240" w:lineRule="auto"/>
        <w:ind w:left="720"/>
      </w:pPr>
      <w:r>
        <w:t>5a</w:t>
      </w:r>
      <w:r w:rsidR="009F60DF" w:rsidRPr="009F60DF">
        <w:t xml:space="preserve">. There is a larger variability with successful campaigns. We can see this in the range between the minimum and the maximum (it is higher in the success category). There is also a larger amount of variance between the two sets and the standard deviation is higher in the successful </w:t>
      </w:r>
      <w:r w:rsidR="009F60DF" w:rsidRPr="009F60DF">
        <w:t>category. This</w:t>
      </w:r>
      <w:r w:rsidR="009F60DF" w:rsidRPr="009F60DF">
        <w:t xml:space="preserve"> makes sense to me as there was a higher degree of success to failure from the previous graphs and there was a higher number of backers and </w:t>
      </w:r>
      <w:proofErr w:type="gramStart"/>
      <w:r w:rsidR="009F60DF" w:rsidRPr="009F60DF">
        <w:t>amount</w:t>
      </w:r>
      <w:proofErr w:type="gramEnd"/>
      <w:r w:rsidR="009F60DF" w:rsidRPr="009F60DF">
        <w:t xml:space="preserve"> of successful projects over the amount of failed projects and backers.</w:t>
      </w:r>
    </w:p>
    <w:p w14:paraId="3B605E8F" w14:textId="77777777" w:rsidR="009F60DF" w:rsidRDefault="009F60DF" w:rsidP="002C15F1">
      <w:pPr>
        <w:ind w:left="720"/>
      </w:pPr>
    </w:p>
    <w:sectPr w:rsidR="009F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DE6"/>
    <w:multiLevelType w:val="hybridMultilevel"/>
    <w:tmpl w:val="428666D0"/>
    <w:lvl w:ilvl="0" w:tplc="650AB3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3C07"/>
    <w:multiLevelType w:val="multilevel"/>
    <w:tmpl w:val="4C0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6CED"/>
    <w:multiLevelType w:val="multilevel"/>
    <w:tmpl w:val="0FC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95F4E"/>
    <w:multiLevelType w:val="hybridMultilevel"/>
    <w:tmpl w:val="3DDA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0326E"/>
    <w:multiLevelType w:val="multilevel"/>
    <w:tmpl w:val="D1F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50183">
    <w:abstractNumId w:val="0"/>
  </w:num>
  <w:num w:numId="2" w16cid:durableId="247160837">
    <w:abstractNumId w:val="2"/>
  </w:num>
  <w:num w:numId="3" w16cid:durableId="2009750505">
    <w:abstractNumId w:val="3"/>
  </w:num>
  <w:num w:numId="4" w16cid:durableId="1101334392">
    <w:abstractNumId w:val="4"/>
  </w:num>
  <w:num w:numId="5" w16cid:durableId="77844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13"/>
    <w:rsid w:val="000D3946"/>
    <w:rsid w:val="002C15F1"/>
    <w:rsid w:val="00337413"/>
    <w:rsid w:val="00381039"/>
    <w:rsid w:val="00637EB4"/>
    <w:rsid w:val="007D5C82"/>
    <w:rsid w:val="008545B4"/>
    <w:rsid w:val="009F60DF"/>
    <w:rsid w:val="00A605E9"/>
    <w:rsid w:val="00D5753C"/>
    <w:rsid w:val="00D73EFA"/>
    <w:rsid w:val="00ED23EB"/>
    <w:rsid w:val="00F2050F"/>
    <w:rsid w:val="00F4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35F4"/>
  <w15:chartTrackingRefBased/>
  <w15:docId w15:val="{DD0103F2-80A0-4DA3-9EBC-EFFBCD84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Scott</dc:creator>
  <cp:keywords/>
  <dc:description/>
  <cp:lastModifiedBy>Tia Scott</cp:lastModifiedBy>
  <cp:revision>5</cp:revision>
  <dcterms:created xsi:type="dcterms:W3CDTF">2023-09-27T21:53:00Z</dcterms:created>
  <dcterms:modified xsi:type="dcterms:W3CDTF">2023-10-02T22:12:00Z</dcterms:modified>
</cp:coreProperties>
</file>