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05A7" w14:textId="77777777" w:rsidR="005A503C" w:rsidRDefault="005A503C" w:rsidP="005A503C">
      <w:pPr>
        <w:rPr>
          <w:rFonts w:ascii="Arial Black" w:hAnsi="Arial Black"/>
          <w:b/>
          <w:bCs/>
          <w:sz w:val="28"/>
          <w:szCs w:val="28"/>
          <w:u w:val="thick"/>
        </w:rPr>
      </w:pPr>
      <w:r w:rsidRPr="005A503C">
        <w:rPr>
          <w:rFonts w:ascii="Arial Black" w:hAnsi="Arial Black"/>
          <w:b/>
          <w:bCs/>
          <w:sz w:val="28"/>
          <w:szCs w:val="28"/>
          <w:u w:val="thick"/>
        </w:rPr>
        <w:t>Literature Review (short, catchy, submission-ready)</w:t>
      </w:r>
    </w:p>
    <w:p w14:paraId="7D9E62D3" w14:textId="77777777" w:rsidR="005A503C" w:rsidRPr="005A503C" w:rsidRDefault="005A503C" w:rsidP="005A503C">
      <w:pPr>
        <w:rPr>
          <w:rFonts w:ascii="Arial Black" w:hAnsi="Arial Black"/>
          <w:b/>
          <w:bCs/>
          <w:sz w:val="28"/>
          <w:szCs w:val="28"/>
          <w:u w:val="thick"/>
        </w:rPr>
      </w:pPr>
    </w:p>
    <w:p w14:paraId="12CCA96B" w14:textId="77777777" w:rsidR="005A503C" w:rsidRDefault="005A503C" w:rsidP="005A503C">
      <w:pPr>
        <w:rPr>
          <w:rFonts w:ascii="Arial Black" w:hAnsi="Arial Black"/>
          <w:sz w:val="28"/>
          <w:szCs w:val="28"/>
        </w:rPr>
      </w:pPr>
      <w:r w:rsidRPr="005A503C">
        <w:rPr>
          <w:rFonts w:ascii="Arial Black" w:hAnsi="Arial Black"/>
          <w:sz w:val="28"/>
          <w:szCs w:val="28"/>
        </w:rPr>
        <w:t>Recent research strongly supports combining machine learning with structured financial data to build reliable personal finance tools, moving beyond standalone chatbots that risk factual errors.</w:t>
      </w:r>
    </w:p>
    <w:p w14:paraId="484F7283" w14:textId="77777777" w:rsidR="005A503C" w:rsidRPr="005A503C" w:rsidRDefault="005A503C" w:rsidP="005A503C">
      <w:pPr>
        <w:rPr>
          <w:rFonts w:ascii="Arial Black" w:hAnsi="Arial Black"/>
          <w:sz w:val="28"/>
          <w:szCs w:val="28"/>
        </w:rPr>
      </w:pPr>
    </w:p>
    <w:p w14:paraId="508C27DD" w14:textId="77777777" w:rsidR="005A503C" w:rsidRDefault="005A503C" w:rsidP="005A503C">
      <w:pPr>
        <w:rPr>
          <w:rFonts w:ascii="Arial Black" w:hAnsi="Arial Black"/>
          <w:sz w:val="28"/>
          <w:szCs w:val="28"/>
        </w:rPr>
      </w:pPr>
      <w:proofErr w:type="spellStart"/>
      <w:r w:rsidRPr="005A503C">
        <w:rPr>
          <w:rFonts w:ascii="Arial Black" w:hAnsi="Arial Black"/>
          <w:sz w:val="28"/>
          <w:szCs w:val="28"/>
        </w:rPr>
        <w:t>Rizinski</w:t>
      </w:r>
      <w:proofErr w:type="spellEnd"/>
      <w:r w:rsidRPr="005A503C">
        <w:rPr>
          <w:rFonts w:ascii="Arial Black" w:hAnsi="Arial Black"/>
          <w:sz w:val="28"/>
          <w:szCs w:val="28"/>
        </w:rPr>
        <w:t xml:space="preserve"> and </w:t>
      </w:r>
      <w:proofErr w:type="spellStart"/>
      <w:r w:rsidRPr="005A503C">
        <w:rPr>
          <w:rFonts w:ascii="Arial Black" w:hAnsi="Arial Black"/>
          <w:sz w:val="28"/>
          <w:szCs w:val="28"/>
        </w:rPr>
        <w:t>Trajanov</w:t>
      </w:r>
      <w:proofErr w:type="spellEnd"/>
      <w:r w:rsidRPr="005A503C">
        <w:rPr>
          <w:rFonts w:ascii="Arial Black" w:hAnsi="Arial Black"/>
          <w:sz w:val="28"/>
          <w:szCs w:val="28"/>
        </w:rPr>
        <w:t xml:space="preserve"> (2025) reviewed AI agents across trading, credit scoring, fraud detection, and </w:t>
      </w:r>
      <w:proofErr w:type="spellStart"/>
      <w:r w:rsidRPr="005A503C">
        <w:rPr>
          <w:rFonts w:ascii="Arial Black" w:hAnsi="Arial Black"/>
          <w:sz w:val="28"/>
          <w:szCs w:val="28"/>
        </w:rPr>
        <w:t>robo</w:t>
      </w:r>
      <w:proofErr w:type="spellEnd"/>
      <w:r w:rsidRPr="005A503C">
        <w:rPr>
          <w:rFonts w:ascii="Arial Black" w:hAnsi="Arial Black"/>
          <w:sz w:val="28"/>
          <w:szCs w:val="28"/>
        </w:rPr>
        <w:t>-advisory, highlighting reinforcement learning and LLM-based agents as dominant paradigms, while flagging hallucination and interpretability as persistent risks.</w:t>
      </w:r>
    </w:p>
    <w:p w14:paraId="42F0278E" w14:textId="77777777" w:rsidR="005A503C" w:rsidRPr="005A503C" w:rsidRDefault="005A503C" w:rsidP="005A503C">
      <w:pPr>
        <w:rPr>
          <w:rFonts w:ascii="Arial Black" w:hAnsi="Arial Black"/>
          <w:sz w:val="28"/>
          <w:szCs w:val="28"/>
        </w:rPr>
      </w:pPr>
    </w:p>
    <w:p w14:paraId="2BE239C1" w14:textId="77777777" w:rsidR="005A503C" w:rsidRDefault="005A503C" w:rsidP="005A503C">
      <w:pPr>
        <w:rPr>
          <w:rFonts w:ascii="Arial Black" w:hAnsi="Arial Black"/>
          <w:sz w:val="28"/>
          <w:szCs w:val="28"/>
        </w:rPr>
      </w:pPr>
      <w:r w:rsidRPr="005A503C">
        <w:rPr>
          <w:rFonts w:ascii="Arial Black" w:hAnsi="Arial Black"/>
          <w:sz w:val="28"/>
          <w:szCs w:val="28"/>
        </w:rPr>
        <w:t xml:space="preserve">Ali et al. (2025) </w:t>
      </w:r>
      <w:proofErr w:type="spellStart"/>
      <w:r w:rsidRPr="005A503C">
        <w:rPr>
          <w:rFonts w:ascii="Arial Black" w:hAnsi="Arial Black"/>
          <w:sz w:val="28"/>
          <w:szCs w:val="28"/>
        </w:rPr>
        <w:t>analyzed</w:t>
      </w:r>
      <w:proofErr w:type="spellEnd"/>
      <w:r w:rsidRPr="005A503C">
        <w:rPr>
          <w:rFonts w:ascii="Arial Black" w:hAnsi="Arial Black"/>
          <w:sz w:val="28"/>
          <w:szCs w:val="28"/>
        </w:rPr>
        <w:t xml:space="preserve"> 84 papers on generative AI in finance and identified six major themes, including financial decision-making, sentiment analysis, and fraud detection, noting that generative AI improves predictive accuracy but raises bias and transparency concerns.</w:t>
      </w:r>
    </w:p>
    <w:p w14:paraId="7E1008C1" w14:textId="77777777" w:rsidR="005A503C" w:rsidRPr="005A503C" w:rsidRDefault="005A503C" w:rsidP="005A503C">
      <w:pPr>
        <w:rPr>
          <w:rFonts w:ascii="Arial Black" w:hAnsi="Arial Black"/>
          <w:sz w:val="28"/>
          <w:szCs w:val="28"/>
        </w:rPr>
      </w:pPr>
    </w:p>
    <w:p w14:paraId="20CE6D3E" w14:textId="77777777" w:rsidR="005A503C" w:rsidRDefault="005A503C" w:rsidP="005A503C">
      <w:pPr>
        <w:rPr>
          <w:rFonts w:ascii="Arial Black" w:hAnsi="Arial Black"/>
          <w:sz w:val="28"/>
          <w:szCs w:val="28"/>
        </w:rPr>
      </w:pPr>
      <w:r w:rsidRPr="005A503C">
        <w:rPr>
          <w:rFonts w:ascii="Arial Black" w:hAnsi="Arial Black"/>
          <w:sz w:val="28"/>
          <w:szCs w:val="28"/>
        </w:rPr>
        <w:t xml:space="preserve">Kartheesan et al. (2026) proposed a cloud-based RAG and SQL agent framework achieving 96.2% query accuracy by combining vector-based knowledge retrieval with structured database querying, directly validating a hybrid </w:t>
      </w:r>
      <w:proofErr w:type="spellStart"/>
      <w:r w:rsidRPr="005A503C">
        <w:rPr>
          <w:rFonts w:ascii="Arial Black" w:hAnsi="Arial Black"/>
          <w:sz w:val="28"/>
          <w:szCs w:val="28"/>
        </w:rPr>
        <w:t>AI+database</w:t>
      </w:r>
      <w:proofErr w:type="spellEnd"/>
      <w:r w:rsidRPr="005A503C">
        <w:rPr>
          <w:rFonts w:ascii="Arial Black" w:hAnsi="Arial Black"/>
          <w:sz w:val="28"/>
          <w:szCs w:val="28"/>
        </w:rPr>
        <w:t xml:space="preserve"> approach for financial assistants.</w:t>
      </w:r>
    </w:p>
    <w:p w14:paraId="7AA91B71" w14:textId="77777777" w:rsidR="005A503C" w:rsidRPr="005A503C" w:rsidRDefault="005A503C" w:rsidP="005A503C">
      <w:pPr>
        <w:rPr>
          <w:rFonts w:ascii="Arial Black" w:hAnsi="Arial Black"/>
          <w:sz w:val="28"/>
          <w:szCs w:val="28"/>
        </w:rPr>
      </w:pPr>
    </w:p>
    <w:p w14:paraId="2A41ABFB" w14:textId="77777777" w:rsidR="005A503C" w:rsidRPr="005A503C" w:rsidRDefault="005A503C" w:rsidP="005A503C">
      <w:pPr>
        <w:rPr>
          <w:rFonts w:ascii="Arial Black" w:hAnsi="Arial Black"/>
          <w:sz w:val="28"/>
          <w:szCs w:val="28"/>
        </w:rPr>
      </w:pPr>
      <w:proofErr w:type="spellStart"/>
      <w:r w:rsidRPr="005A503C">
        <w:rPr>
          <w:rFonts w:ascii="Arial Black" w:hAnsi="Arial Black"/>
          <w:sz w:val="28"/>
          <w:szCs w:val="28"/>
        </w:rPr>
        <w:t>Kharatmol</w:t>
      </w:r>
      <w:proofErr w:type="spellEnd"/>
      <w:r w:rsidRPr="005A503C">
        <w:rPr>
          <w:rFonts w:ascii="Arial Black" w:hAnsi="Arial Black"/>
          <w:sz w:val="28"/>
          <w:szCs w:val="28"/>
        </w:rPr>
        <w:t xml:space="preserve"> et al. (2025) built an AI-driven investment advisor using stock visualizers, sentiment-based news analysis (BERT), and Prophet-based price forecasting, reporting low forecasting error (MAPE 4.16%).</w:t>
      </w:r>
    </w:p>
    <w:p w14:paraId="346F8876" w14:textId="77777777" w:rsidR="005A503C" w:rsidRDefault="005A503C" w:rsidP="005A503C">
      <w:pPr>
        <w:rPr>
          <w:rFonts w:ascii="Arial Black" w:hAnsi="Arial Black"/>
          <w:sz w:val="28"/>
          <w:szCs w:val="28"/>
        </w:rPr>
      </w:pPr>
      <w:r w:rsidRPr="005A503C">
        <w:rPr>
          <w:rFonts w:ascii="Arial Black" w:hAnsi="Arial Black"/>
          <w:sz w:val="28"/>
          <w:szCs w:val="28"/>
        </w:rPr>
        <w:lastRenderedPageBreak/>
        <w:t>Sasikala et al. (2025) developed AI-</w:t>
      </w:r>
      <w:proofErr w:type="spellStart"/>
      <w:r w:rsidRPr="005A503C">
        <w:rPr>
          <w:rFonts w:ascii="Arial Black" w:hAnsi="Arial Black"/>
          <w:sz w:val="28"/>
          <w:szCs w:val="28"/>
        </w:rPr>
        <w:t>FinAdvisor</w:t>
      </w:r>
      <w:proofErr w:type="spellEnd"/>
      <w:r w:rsidRPr="005A503C">
        <w:rPr>
          <w:rFonts w:ascii="Arial Black" w:hAnsi="Arial Black"/>
          <w:sz w:val="28"/>
          <w:szCs w:val="28"/>
        </w:rPr>
        <w:t>, integrating LLaMA-3 chatbot, rule-based and ML recommendation engines, and ensemble forecasting models (Gradient Boosting achieving 83% accuracy), emphasizing encryption-based data security.</w:t>
      </w:r>
    </w:p>
    <w:p w14:paraId="342B29AB" w14:textId="77777777" w:rsidR="005A503C" w:rsidRPr="005A503C" w:rsidRDefault="005A503C" w:rsidP="005A503C">
      <w:pPr>
        <w:rPr>
          <w:rFonts w:ascii="Arial Black" w:hAnsi="Arial Black"/>
          <w:sz w:val="28"/>
          <w:szCs w:val="28"/>
        </w:rPr>
      </w:pPr>
    </w:p>
    <w:p w14:paraId="35D2ED43" w14:textId="77777777" w:rsidR="005A503C" w:rsidRDefault="005A503C" w:rsidP="005A503C">
      <w:pPr>
        <w:rPr>
          <w:rFonts w:ascii="Arial Black" w:hAnsi="Arial Black"/>
          <w:sz w:val="28"/>
          <w:szCs w:val="28"/>
        </w:rPr>
      </w:pPr>
      <w:proofErr w:type="spellStart"/>
      <w:r w:rsidRPr="005A503C">
        <w:rPr>
          <w:rFonts w:ascii="Arial Black" w:hAnsi="Arial Black"/>
          <w:sz w:val="28"/>
          <w:szCs w:val="28"/>
        </w:rPr>
        <w:t>Vaduka</w:t>
      </w:r>
      <w:proofErr w:type="spellEnd"/>
      <w:r w:rsidRPr="005A503C">
        <w:rPr>
          <w:rFonts w:ascii="Arial Black" w:hAnsi="Arial Black"/>
          <w:sz w:val="28"/>
          <w:szCs w:val="28"/>
        </w:rPr>
        <w:t xml:space="preserve"> et al. (2024) compared multiple ML algorithms (</w:t>
      </w:r>
      <w:proofErr w:type="spellStart"/>
      <w:r w:rsidRPr="005A503C">
        <w:rPr>
          <w:rFonts w:ascii="Arial Black" w:hAnsi="Arial Black"/>
          <w:sz w:val="28"/>
          <w:szCs w:val="28"/>
        </w:rPr>
        <w:t>XGBoost</w:t>
      </w:r>
      <w:proofErr w:type="spellEnd"/>
      <w:r w:rsidRPr="005A503C">
        <w:rPr>
          <w:rFonts w:ascii="Arial Black" w:hAnsi="Arial Black"/>
          <w:sz w:val="28"/>
          <w:szCs w:val="28"/>
        </w:rPr>
        <w:t xml:space="preserve">, Random Forest, AdaBoost) for financial decision support, finding </w:t>
      </w:r>
      <w:proofErr w:type="spellStart"/>
      <w:r w:rsidRPr="005A503C">
        <w:rPr>
          <w:rFonts w:ascii="Arial Black" w:hAnsi="Arial Black"/>
          <w:sz w:val="28"/>
          <w:szCs w:val="28"/>
        </w:rPr>
        <w:t>XGBoost</w:t>
      </w:r>
      <w:proofErr w:type="spellEnd"/>
      <w:r w:rsidRPr="005A503C">
        <w:rPr>
          <w:rFonts w:ascii="Arial Black" w:hAnsi="Arial Black"/>
          <w:sz w:val="28"/>
          <w:szCs w:val="28"/>
        </w:rPr>
        <w:t xml:space="preserve"> offered the best balance of accuracy and low error for personal finance prediction tasks.</w:t>
      </w:r>
    </w:p>
    <w:p w14:paraId="15DA111B" w14:textId="77777777" w:rsidR="005A503C" w:rsidRPr="005A503C" w:rsidRDefault="005A503C" w:rsidP="005A503C">
      <w:pPr>
        <w:rPr>
          <w:rFonts w:ascii="Arial Black" w:hAnsi="Arial Black"/>
          <w:sz w:val="28"/>
          <w:szCs w:val="28"/>
        </w:rPr>
      </w:pPr>
    </w:p>
    <w:p w14:paraId="77E4E75F" w14:textId="77777777" w:rsidR="005A503C" w:rsidRPr="005A503C" w:rsidRDefault="005A503C" w:rsidP="005A503C">
      <w:pPr>
        <w:rPr>
          <w:rFonts w:ascii="Arial Black" w:hAnsi="Arial Black"/>
          <w:sz w:val="28"/>
          <w:szCs w:val="28"/>
        </w:rPr>
      </w:pPr>
      <w:proofErr w:type="spellStart"/>
      <w:r w:rsidRPr="005A503C">
        <w:rPr>
          <w:rFonts w:ascii="Arial Black" w:hAnsi="Arial Black"/>
          <w:sz w:val="28"/>
          <w:szCs w:val="28"/>
        </w:rPr>
        <w:t>Pangavhane</w:t>
      </w:r>
      <w:proofErr w:type="spellEnd"/>
      <w:r w:rsidRPr="005A503C">
        <w:rPr>
          <w:rFonts w:ascii="Arial Black" w:hAnsi="Arial Black"/>
          <w:sz w:val="28"/>
          <w:szCs w:val="28"/>
        </w:rPr>
        <w:t xml:space="preserve"> et al. (2023) examined AI-driven personal finance advisors from a </w:t>
      </w:r>
      <w:proofErr w:type="spellStart"/>
      <w:r w:rsidRPr="005A503C">
        <w:rPr>
          <w:rFonts w:ascii="Arial Black" w:hAnsi="Arial Black"/>
          <w:sz w:val="28"/>
          <w:szCs w:val="28"/>
        </w:rPr>
        <w:t>behavioral</w:t>
      </w:r>
      <w:proofErr w:type="spellEnd"/>
      <w:r w:rsidRPr="005A503C">
        <w:rPr>
          <w:rFonts w:ascii="Arial Black" w:hAnsi="Arial Black"/>
          <w:sz w:val="28"/>
          <w:szCs w:val="28"/>
        </w:rPr>
        <w:t xml:space="preserve"> economics lens, stressing that user trust and ethical transparency are as critical as technical accuracy for adoption.</w:t>
      </w:r>
    </w:p>
    <w:p w14:paraId="69DC50B3" w14:textId="0BC19686" w:rsidR="003B6406" w:rsidRPr="005A503C" w:rsidRDefault="005A503C">
      <w:pPr>
        <w:rPr>
          <w:rFonts w:ascii="Arial Black" w:hAnsi="Arial Black"/>
          <w:sz w:val="28"/>
          <w:szCs w:val="28"/>
        </w:rPr>
      </w:pPr>
      <w:r w:rsidRPr="005A503C">
        <w:rPr>
          <w:rFonts w:ascii="Arial Black" w:hAnsi="Arial Black"/>
          <w:b/>
          <w:bCs/>
          <w:sz w:val="28"/>
          <w:szCs w:val="28"/>
        </w:rPr>
        <w:t>Collectively</w:t>
      </w:r>
      <w:r w:rsidRPr="005A503C">
        <w:rPr>
          <w:rFonts w:ascii="Arial Black" w:hAnsi="Arial Black"/>
          <w:sz w:val="28"/>
          <w:szCs w:val="28"/>
        </w:rPr>
        <w:t>, these works confirm that hybrid systems — pairing classical ML (TF-IDF, Isolation Forest, Prophet) for structured analysis with LLM-based chatbots for natural interaction — represent the most reliable and currently validated approach for personal finance assistants, which directly supports the architecture proposed in this project.</w:t>
      </w:r>
    </w:p>
    <w:sectPr w:rsidR="003B6406" w:rsidRPr="005A5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03C"/>
    <w:rsid w:val="00214FDC"/>
    <w:rsid w:val="003B6406"/>
    <w:rsid w:val="004A6F1E"/>
    <w:rsid w:val="005A503C"/>
    <w:rsid w:val="008D6AAE"/>
    <w:rsid w:val="00C80601"/>
    <w:rsid w:val="00D9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3FA5"/>
  <w15:chartTrackingRefBased/>
  <w15:docId w15:val="{CFCD4265-0138-4630-A3D2-E12E8F6E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BARNISHA BISWAS</dc:creator>
  <cp:keywords/>
  <dc:description/>
  <cp:lastModifiedBy>BARNISHA BISWAS</cp:lastModifiedBy>
  <cp:revision>1</cp:revision>
  <dcterms:created xsi:type="dcterms:W3CDTF">2026-06-18T18:58:00Z</dcterms:created>
  <dcterms:modified xsi:type="dcterms:W3CDTF">2026-06-18T19:01:00Z</dcterms:modified>
</cp:coreProperties>
</file>