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7FCD" w:rsidRPr="00DD7FCD" w:rsidRDefault="00DD7FCD">
      <w:pPr>
        <w:rPr>
          <w:b/>
        </w:rPr>
      </w:pPr>
      <w:r w:rsidRPr="00DD7FCD">
        <w:rPr>
          <w:b/>
        </w:rPr>
        <w:t xml:space="preserve">Direitos Humanos </w:t>
      </w:r>
    </w:p>
    <w:p w:rsidR="00DD7FCD" w:rsidRDefault="00DD7FCD"/>
    <w:p w:rsidR="00DD7FCD" w:rsidRP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  <w:b/>
        </w:rPr>
      </w:pPr>
      <w:r w:rsidRPr="00DD7FCD">
        <w:rPr>
          <w:rFonts w:ascii="Exo2-Regular" w:hAnsi="Exo2-Regular" w:cs="Exo2-Regular"/>
          <w:b/>
        </w:rPr>
        <w:t>1º Dimensão ou Geração:</w:t>
      </w:r>
    </w:p>
    <w:p w:rsidR="00DD7FCD" w:rsidRP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b/>
        </w:rPr>
      </w:pPr>
      <w:r w:rsidRPr="00DD7FCD">
        <w:rPr>
          <w:rFonts w:ascii="Exo2-Light" w:hAnsi="Exo2-Light" w:cs="Exo2-Light"/>
          <w:b/>
        </w:rPr>
        <w:t>Direitos das Liberdades;</w:t>
      </w:r>
    </w:p>
    <w:p w:rsidR="00DD7FCD" w:rsidRP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b/>
        </w:rPr>
      </w:pPr>
      <w:r w:rsidRPr="00DD7FCD">
        <w:rPr>
          <w:rFonts w:ascii="Exo2-Light" w:hAnsi="Exo2-Light" w:cs="Exo2-Light"/>
          <w:b/>
        </w:rPr>
        <w:t>Civis e Políticos.</w:t>
      </w:r>
    </w:p>
    <w:p w:rsid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</w:rPr>
      </w:pPr>
    </w:p>
    <w:p w:rsid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</w:rPr>
      </w:pPr>
      <w:r>
        <w:rPr>
          <w:rFonts w:ascii="Exo2-Light" w:hAnsi="Exo2-Light" w:cs="Exo2-Light"/>
        </w:rPr>
        <w:t>Vida, liberdade, segurança e</w:t>
      </w:r>
    </w:p>
    <w:p w:rsid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</w:rPr>
      </w:pPr>
      <w:r>
        <w:rPr>
          <w:rFonts w:ascii="Exo2-Light" w:hAnsi="Exo2-Light" w:cs="Exo2-Light"/>
        </w:rPr>
        <w:t>propriedade.</w:t>
      </w:r>
    </w:p>
    <w:p w:rsid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</w:rPr>
      </w:pPr>
    </w:p>
    <w:p w:rsid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color w:val="4472C4" w:themeColor="accent1"/>
        </w:rPr>
      </w:pPr>
      <w:r w:rsidRPr="00DD7FCD">
        <w:rPr>
          <w:rFonts w:ascii="Exo2-Light" w:hAnsi="Exo2-Light" w:cs="Exo2-Light"/>
          <w:color w:val="4472C4" w:themeColor="accent1"/>
        </w:rPr>
        <w:t xml:space="preserve">Direitos negativos. </w:t>
      </w:r>
    </w:p>
    <w:p w:rsid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color w:val="4472C4" w:themeColor="accent1"/>
        </w:rPr>
      </w:pPr>
      <w:r>
        <w:rPr>
          <w:rFonts w:ascii="Exo2-Light" w:hAnsi="Exo2-Light" w:cs="Exo2-Light"/>
          <w:color w:val="4472C4" w:themeColor="accent1"/>
        </w:rPr>
        <w:t xml:space="preserve">Civis e políticos </w:t>
      </w:r>
    </w:p>
    <w:p w:rsidR="00DD7FCD" w:rsidRP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color w:val="4472C4" w:themeColor="accent1"/>
        </w:rPr>
      </w:pPr>
      <w:r>
        <w:rPr>
          <w:rFonts w:ascii="Exo2-Light" w:hAnsi="Exo2-Light" w:cs="Exo2-Light"/>
          <w:color w:val="4472C4" w:themeColor="accent1"/>
        </w:rPr>
        <w:t>Proteger a pessoa frente ao Estado</w:t>
      </w:r>
    </w:p>
    <w:p w:rsid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</w:rPr>
      </w:pPr>
    </w:p>
    <w:p w:rsidR="00DD7FCD" w:rsidRP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  <w:b/>
        </w:rPr>
      </w:pPr>
      <w:r w:rsidRPr="00DD7FCD">
        <w:rPr>
          <w:rFonts w:ascii="Exo2-Regular" w:hAnsi="Exo2-Regular" w:cs="Exo2-Regular"/>
          <w:b/>
        </w:rPr>
        <w:t>2º Dimensão ou Geração:</w:t>
      </w:r>
    </w:p>
    <w:p w:rsidR="00DD7FCD" w:rsidRP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b/>
        </w:rPr>
      </w:pPr>
      <w:r w:rsidRPr="00DD7FCD">
        <w:rPr>
          <w:rFonts w:ascii="Exo2-Light" w:hAnsi="Exo2-Light" w:cs="Exo2-Light"/>
          <w:b/>
        </w:rPr>
        <w:t>Direitos da Igualdade;</w:t>
      </w:r>
    </w:p>
    <w:p w:rsid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</w:rPr>
      </w:pPr>
      <w:r w:rsidRPr="00DD7FCD">
        <w:rPr>
          <w:rFonts w:ascii="Exo2-Light" w:hAnsi="Exo2-Light" w:cs="Exo2-Light"/>
          <w:b/>
        </w:rPr>
        <w:t>Direitos Sociais e Econômicos</w:t>
      </w:r>
      <w:r>
        <w:rPr>
          <w:rFonts w:ascii="Exo2-Light" w:hAnsi="Exo2-Light" w:cs="Exo2-Light"/>
        </w:rPr>
        <w:t>.</w:t>
      </w:r>
    </w:p>
    <w:p w:rsid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</w:rPr>
      </w:pPr>
    </w:p>
    <w:p w:rsid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</w:rPr>
      </w:pPr>
      <w:r>
        <w:rPr>
          <w:rFonts w:ascii="Exo2-Light" w:hAnsi="Exo2-Light" w:cs="Exo2-Light"/>
        </w:rPr>
        <w:t>Sociais, econômicos, culturais,</w:t>
      </w:r>
    </w:p>
    <w:p w:rsid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</w:rPr>
      </w:pPr>
      <w:r>
        <w:rPr>
          <w:rFonts w:ascii="Exo2-Light" w:hAnsi="Exo2-Light" w:cs="Exo2-Light"/>
        </w:rPr>
        <w:t>trabalhistas, saúde, educação e</w:t>
      </w:r>
    </w:p>
    <w:p w:rsid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</w:rPr>
      </w:pPr>
      <w:r>
        <w:rPr>
          <w:rFonts w:ascii="Exo2-Light" w:hAnsi="Exo2-Light" w:cs="Exo2-Light"/>
        </w:rPr>
        <w:t>habitação.</w:t>
      </w:r>
    </w:p>
    <w:p w:rsid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</w:rPr>
      </w:pPr>
    </w:p>
    <w:p w:rsidR="00DD7FCD" w:rsidRP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color w:val="4472C4" w:themeColor="accent1"/>
        </w:rPr>
      </w:pPr>
      <w:r w:rsidRPr="00DD7FCD">
        <w:rPr>
          <w:rFonts w:ascii="Exo2-Light" w:hAnsi="Exo2-Light" w:cs="Exo2-Light"/>
          <w:color w:val="4472C4" w:themeColor="accent1"/>
        </w:rPr>
        <w:t xml:space="preserve">Direitos positivos ou prestacionais </w:t>
      </w:r>
    </w:p>
    <w:p w:rsid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</w:rPr>
      </w:pPr>
    </w:p>
    <w:p w:rsid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</w:rPr>
      </w:pPr>
    </w:p>
    <w:p w:rsidR="00DD7FCD" w:rsidRP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b/>
        </w:rPr>
      </w:pPr>
    </w:p>
    <w:p w:rsidR="00DD7FCD" w:rsidRP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  <w:b/>
        </w:rPr>
      </w:pPr>
      <w:r w:rsidRPr="00DD7FCD">
        <w:rPr>
          <w:rFonts w:ascii="Exo2-Regular" w:hAnsi="Exo2-Regular" w:cs="Exo2-Regular"/>
          <w:b/>
        </w:rPr>
        <w:t>3º Dimensão ou Geração:</w:t>
      </w:r>
    </w:p>
    <w:p w:rsidR="00DD7FCD" w:rsidRP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b/>
        </w:rPr>
      </w:pPr>
      <w:r w:rsidRPr="00DD7FCD">
        <w:rPr>
          <w:rFonts w:ascii="Exo2-Light" w:hAnsi="Exo2-Light" w:cs="Exo2-Light"/>
          <w:b/>
        </w:rPr>
        <w:t>Direitos da Igualdade;</w:t>
      </w:r>
    </w:p>
    <w:p w:rsidR="00DD7FCD" w:rsidRP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b/>
        </w:rPr>
      </w:pPr>
      <w:r w:rsidRPr="00DD7FCD">
        <w:rPr>
          <w:rFonts w:ascii="Exo2-Light" w:hAnsi="Exo2-Light" w:cs="Exo2-Light"/>
          <w:b/>
        </w:rPr>
        <w:t>Direitos Sociais e Econômicos.</w:t>
      </w:r>
    </w:p>
    <w:p w:rsid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</w:rPr>
      </w:pPr>
    </w:p>
    <w:p w:rsid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</w:rPr>
      </w:pPr>
      <w:r>
        <w:rPr>
          <w:rFonts w:ascii="Exo2-Light" w:hAnsi="Exo2-Light" w:cs="Exo2-Light"/>
        </w:rPr>
        <w:t>Paz, meio ambiente,</w:t>
      </w:r>
    </w:p>
    <w:p w:rsid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</w:rPr>
      </w:pPr>
      <w:r>
        <w:rPr>
          <w:rFonts w:ascii="Exo2-Light" w:hAnsi="Exo2-Light" w:cs="Exo2-Light"/>
        </w:rPr>
        <w:t>patrimônio histórico e cultural,</w:t>
      </w:r>
    </w:p>
    <w:p w:rsid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</w:rPr>
      </w:pPr>
      <w:r>
        <w:rPr>
          <w:rFonts w:ascii="Exo2-Light" w:hAnsi="Exo2-Light" w:cs="Exo2-Light"/>
        </w:rPr>
        <w:t>defesa do consumidor</w:t>
      </w:r>
    </w:p>
    <w:p w:rsid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</w:rPr>
      </w:pPr>
    </w:p>
    <w:p w:rsidR="00DD7FCD" w:rsidRP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color w:val="4472C4" w:themeColor="accent1"/>
        </w:rPr>
      </w:pPr>
      <w:r w:rsidRPr="00DD7FCD">
        <w:rPr>
          <w:rFonts w:ascii="Exo2-Light" w:hAnsi="Exo2-Light" w:cs="Exo2-Light"/>
          <w:color w:val="4472C4" w:themeColor="accent1"/>
        </w:rPr>
        <w:t xml:space="preserve">Direitos Coletivos </w:t>
      </w:r>
      <w:r>
        <w:rPr>
          <w:rFonts w:ascii="Exo2-Light" w:hAnsi="Exo2-Light" w:cs="Exo2-Light"/>
          <w:color w:val="4472C4" w:themeColor="accent1"/>
        </w:rPr>
        <w:t>(</w:t>
      </w:r>
      <w:proofErr w:type="gramStart"/>
      <w:r>
        <w:rPr>
          <w:rFonts w:ascii="Exo2-Light" w:hAnsi="Exo2-Light" w:cs="Exo2-Light"/>
          <w:color w:val="4472C4" w:themeColor="accent1"/>
        </w:rPr>
        <w:t>difusos )</w:t>
      </w:r>
      <w:proofErr w:type="gramEnd"/>
      <w:r>
        <w:rPr>
          <w:rFonts w:ascii="Exo2-Light" w:hAnsi="Exo2-Light" w:cs="Exo2-Light"/>
          <w:color w:val="4472C4" w:themeColor="accent1"/>
        </w:rPr>
        <w:t xml:space="preserve"> </w:t>
      </w:r>
      <w:r w:rsidRPr="00DD7FCD">
        <w:rPr>
          <w:rFonts w:ascii="Exo2-Light" w:hAnsi="Exo2-Light" w:cs="Exo2-Light"/>
          <w:color w:val="4472C4" w:themeColor="accent1"/>
        </w:rPr>
        <w:t xml:space="preserve">e transindividuais </w:t>
      </w:r>
    </w:p>
    <w:p w:rsid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color w:val="4472C4" w:themeColor="accent1"/>
        </w:rPr>
      </w:pPr>
    </w:p>
    <w:p w:rsid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color w:val="4472C4" w:themeColor="accent1"/>
        </w:rPr>
      </w:pPr>
    </w:p>
    <w:p w:rsidR="00DD7FCD" w:rsidRDefault="00EA703D" w:rsidP="00DD7FCD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</w:rPr>
      </w:pPr>
      <w:r w:rsidRPr="00EA703D">
        <w:rPr>
          <w:rFonts w:ascii="Exo2-Light" w:hAnsi="Exo2-Light" w:cs="Exo2-Light"/>
          <w:b/>
        </w:rPr>
        <w:t>Asilo</w:t>
      </w:r>
      <w:r w:rsidR="00DD7FCD" w:rsidRPr="00EA703D">
        <w:rPr>
          <w:rFonts w:ascii="Exo2-Light" w:hAnsi="Exo2-Light" w:cs="Exo2-Light"/>
          <w:b/>
        </w:rPr>
        <w:t xml:space="preserve"> </w:t>
      </w:r>
      <w:r w:rsidRPr="00EA703D">
        <w:rPr>
          <w:rFonts w:ascii="Exo2-Light" w:hAnsi="Exo2-Light" w:cs="Exo2-Light"/>
          <w:b/>
        </w:rPr>
        <w:t>político</w:t>
      </w:r>
      <w:r w:rsidR="00DD7FCD" w:rsidRPr="00EA703D">
        <w:rPr>
          <w:rFonts w:ascii="Exo2-Light" w:hAnsi="Exo2-Light" w:cs="Exo2-Light"/>
        </w:rPr>
        <w:t xml:space="preserve"> – individual, perseguição </w:t>
      </w:r>
      <w:r w:rsidRPr="00EA703D">
        <w:rPr>
          <w:rFonts w:ascii="Exo2-Light" w:hAnsi="Exo2-Light" w:cs="Exo2-Light"/>
        </w:rPr>
        <w:t>política</w:t>
      </w:r>
      <w:r w:rsidR="00DD7FCD" w:rsidRPr="00EA703D">
        <w:rPr>
          <w:rFonts w:ascii="Exo2-Light" w:hAnsi="Exo2-Light" w:cs="Exo2-Light"/>
        </w:rPr>
        <w:t xml:space="preserve">.  </w:t>
      </w:r>
    </w:p>
    <w:p w:rsidR="00EA703D" w:rsidRDefault="00EA703D" w:rsidP="00DD7FCD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</w:rPr>
      </w:pPr>
      <w:r>
        <w:rPr>
          <w:rFonts w:ascii="Exo2-Light" w:hAnsi="Exo2-Light" w:cs="Exo2-Light"/>
        </w:rPr>
        <w:t>Ato discricionário do Estado.</w:t>
      </w:r>
    </w:p>
    <w:p w:rsidR="00EA703D" w:rsidRDefault="00EA703D" w:rsidP="00DD7FCD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b/>
        </w:rPr>
      </w:pPr>
    </w:p>
    <w:p w:rsidR="00EA703D" w:rsidRPr="00EA703D" w:rsidRDefault="00EA703D" w:rsidP="00DD7FCD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</w:rPr>
      </w:pPr>
      <w:r w:rsidRPr="00EA703D">
        <w:rPr>
          <w:rFonts w:ascii="Exo2-Light" w:hAnsi="Exo2-Light" w:cs="Exo2-Light"/>
          <w:b/>
        </w:rPr>
        <w:t>Asilo político</w:t>
      </w:r>
      <w:r>
        <w:rPr>
          <w:rFonts w:ascii="Exo2-Light" w:hAnsi="Exo2-Light" w:cs="Exo2-Light"/>
        </w:rPr>
        <w:t xml:space="preserve"> diplomático, dado em uma missão diplomática. </w:t>
      </w:r>
    </w:p>
    <w:p w:rsidR="00DD7FCD" w:rsidRPr="00EA703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</w:rPr>
      </w:pPr>
    </w:p>
    <w:p w:rsid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</w:rPr>
      </w:pPr>
      <w:r w:rsidRPr="00EA703D">
        <w:rPr>
          <w:rFonts w:ascii="Exo2-Light" w:hAnsi="Exo2-Light" w:cs="Exo2-Light"/>
          <w:b/>
        </w:rPr>
        <w:t xml:space="preserve">Refúgio </w:t>
      </w:r>
      <w:r w:rsidRPr="00EA703D">
        <w:rPr>
          <w:rFonts w:ascii="Exo2-Light" w:hAnsi="Exo2-Light" w:cs="Exo2-Light"/>
        </w:rPr>
        <w:t>– coletivo, desrespeito aos Direitos Humanos</w:t>
      </w:r>
      <w:r w:rsidR="00EA703D">
        <w:rPr>
          <w:rFonts w:ascii="Exo2-Light" w:hAnsi="Exo2-Light" w:cs="Exo2-Light"/>
        </w:rPr>
        <w:t>.</w:t>
      </w:r>
      <w:r w:rsidRPr="00EA703D">
        <w:rPr>
          <w:rFonts w:ascii="Exo2-Light" w:hAnsi="Exo2-Light" w:cs="Exo2-Light"/>
        </w:rPr>
        <w:t xml:space="preserve"> </w:t>
      </w:r>
    </w:p>
    <w:p w:rsidR="00EA703D" w:rsidRPr="00EA703D" w:rsidRDefault="00EA703D" w:rsidP="00DD7FCD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</w:rPr>
      </w:pPr>
      <w:r>
        <w:rPr>
          <w:rFonts w:ascii="Exo2-Light" w:hAnsi="Exo2-Light" w:cs="Exo2-Light"/>
        </w:rPr>
        <w:t xml:space="preserve"> Cédula de identidade, CTPS e documento de viagem </w:t>
      </w:r>
    </w:p>
    <w:p w:rsidR="00DD7FCD" w:rsidRPr="00EA703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b/>
        </w:rPr>
      </w:pPr>
    </w:p>
    <w:p w:rsid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</w:rPr>
      </w:pPr>
    </w:p>
    <w:p w:rsidR="00DD7FCD" w:rsidRP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Exo2-Light" w:hAnsi="Exo2-Light" w:cs="Exo2-Light"/>
          <w:color w:val="4472C4" w:themeColor="accent1"/>
        </w:rPr>
      </w:pPr>
    </w:p>
    <w:p w:rsidR="00DD7FCD" w:rsidRP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bidi="he-IL"/>
        </w:rPr>
      </w:pPr>
      <w:r w:rsidRPr="00DD7FCD">
        <w:rPr>
          <w:rFonts w:ascii="Arial" w:hAnsi="Arial" w:cs="Arial"/>
          <w:b/>
          <w:bCs/>
          <w:sz w:val="24"/>
          <w:szCs w:val="24"/>
          <w:lang w:bidi="he-IL"/>
        </w:rPr>
        <w:t>SISTEMA UNIVERSAL</w:t>
      </w:r>
    </w:p>
    <w:p w:rsidR="00DD7FCD" w:rsidRP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bidi="he-IL"/>
        </w:rPr>
      </w:pPr>
      <w:r w:rsidRPr="00DD7FCD">
        <w:rPr>
          <w:rFonts w:ascii="Arial" w:hAnsi="Arial" w:cs="Arial"/>
          <w:b/>
          <w:bCs/>
          <w:sz w:val="24"/>
          <w:szCs w:val="24"/>
          <w:lang w:bidi="he-IL"/>
        </w:rPr>
        <w:t xml:space="preserve">1945 </w:t>
      </w:r>
      <w:r w:rsidRPr="00DD7FCD">
        <w:rPr>
          <w:rFonts w:ascii="Arial" w:hAnsi="Arial" w:cs="Arial"/>
          <w:sz w:val="24"/>
          <w:szCs w:val="24"/>
          <w:lang w:bidi="he-IL"/>
        </w:rPr>
        <w:t>- CARTA DAS NAÇÕES (ONU)</w:t>
      </w:r>
    </w:p>
    <w:p w:rsidR="00DD7FCD" w:rsidRP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bidi="he-IL"/>
        </w:rPr>
      </w:pPr>
      <w:r w:rsidRPr="00DD7FCD">
        <w:rPr>
          <w:rFonts w:ascii="Arial" w:hAnsi="Arial" w:cs="Arial"/>
          <w:b/>
          <w:bCs/>
          <w:sz w:val="24"/>
          <w:szCs w:val="24"/>
          <w:lang w:bidi="he-IL"/>
        </w:rPr>
        <w:t xml:space="preserve">1948 </w:t>
      </w:r>
      <w:r w:rsidRPr="00DD7FCD">
        <w:rPr>
          <w:rFonts w:ascii="Arial" w:hAnsi="Arial" w:cs="Arial"/>
          <w:sz w:val="24"/>
          <w:szCs w:val="24"/>
          <w:lang w:bidi="he-IL"/>
        </w:rPr>
        <w:t>- DECLARAÇÃO UNIVERSAL DOS DIREITOS</w:t>
      </w:r>
    </w:p>
    <w:p w:rsidR="00DD7FCD" w:rsidRP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bidi="he-IL"/>
        </w:rPr>
      </w:pPr>
      <w:r w:rsidRPr="00DD7FCD">
        <w:rPr>
          <w:rFonts w:ascii="Arial" w:hAnsi="Arial" w:cs="Arial"/>
          <w:sz w:val="24"/>
          <w:szCs w:val="24"/>
          <w:lang w:bidi="he-IL"/>
        </w:rPr>
        <w:t>HUMANOS (DUDH)</w:t>
      </w:r>
    </w:p>
    <w:p w:rsidR="00DD7FCD" w:rsidRP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bidi="he-IL"/>
        </w:rPr>
      </w:pPr>
      <w:r w:rsidRPr="00DD7FCD">
        <w:rPr>
          <w:rFonts w:ascii="Arial" w:hAnsi="Arial" w:cs="Arial"/>
          <w:b/>
          <w:bCs/>
          <w:sz w:val="24"/>
          <w:szCs w:val="24"/>
          <w:lang w:bidi="he-IL"/>
        </w:rPr>
        <w:lastRenderedPageBreak/>
        <w:t xml:space="preserve">1966 </w:t>
      </w:r>
      <w:r w:rsidRPr="00DD7FCD">
        <w:rPr>
          <w:rFonts w:ascii="Arial" w:hAnsi="Arial" w:cs="Arial"/>
          <w:sz w:val="24"/>
          <w:szCs w:val="24"/>
          <w:lang w:bidi="he-IL"/>
        </w:rPr>
        <w:t>- PACTO INTERNACIONAL DOS DIREITOS</w:t>
      </w:r>
    </w:p>
    <w:p w:rsidR="00DD7FCD" w:rsidRP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bidi="he-IL"/>
        </w:rPr>
      </w:pPr>
      <w:r w:rsidRPr="00DD7FCD">
        <w:rPr>
          <w:rFonts w:ascii="Arial" w:hAnsi="Arial" w:cs="Arial"/>
          <w:sz w:val="24"/>
          <w:szCs w:val="24"/>
          <w:lang w:bidi="he-IL"/>
        </w:rPr>
        <w:t>CIVIS E POLÍTICOS (PIDCP)</w:t>
      </w:r>
    </w:p>
    <w:p w:rsidR="00DD7FCD" w:rsidRP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bidi="he-IL"/>
        </w:rPr>
      </w:pPr>
      <w:r w:rsidRPr="00DD7FCD">
        <w:rPr>
          <w:rFonts w:ascii="Arial" w:hAnsi="Arial" w:cs="Arial"/>
          <w:b/>
          <w:bCs/>
          <w:sz w:val="24"/>
          <w:szCs w:val="24"/>
          <w:lang w:bidi="he-IL"/>
        </w:rPr>
        <w:t xml:space="preserve">1966 </w:t>
      </w:r>
      <w:r w:rsidRPr="00DD7FCD">
        <w:rPr>
          <w:rFonts w:ascii="Arial" w:hAnsi="Arial" w:cs="Arial"/>
          <w:sz w:val="24"/>
          <w:szCs w:val="24"/>
          <w:lang w:bidi="he-IL"/>
        </w:rPr>
        <w:t>- PACTO INTERNACIONAL DOS DIREITOS</w:t>
      </w:r>
    </w:p>
    <w:p w:rsid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bidi="he-IL"/>
        </w:rPr>
      </w:pPr>
      <w:r w:rsidRPr="00DD7FCD">
        <w:rPr>
          <w:rFonts w:ascii="Arial" w:hAnsi="Arial" w:cs="Arial"/>
          <w:sz w:val="24"/>
          <w:szCs w:val="24"/>
          <w:lang w:bidi="he-IL"/>
        </w:rPr>
        <w:t>ECONÔMICOS, SOCIAIS E CULTURAIS (PIDESC)</w:t>
      </w:r>
    </w:p>
    <w:p w:rsid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bidi="he-IL"/>
        </w:rPr>
      </w:pPr>
    </w:p>
    <w:p w:rsidR="00DD7FCD" w:rsidRP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bidi="he-IL"/>
        </w:rPr>
      </w:pPr>
      <w:r w:rsidRPr="00DD7FCD">
        <w:rPr>
          <w:rFonts w:ascii="Arial" w:hAnsi="Arial" w:cs="Arial"/>
          <w:b/>
          <w:bCs/>
          <w:sz w:val="24"/>
          <w:szCs w:val="24"/>
          <w:lang w:bidi="he-IL"/>
        </w:rPr>
        <w:t>SISTEMAS REGIONAIS</w:t>
      </w:r>
    </w:p>
    <w:p w:rsidR="00DD7FCD" w:rsidRP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bidi="he-IL"/>
        </w:rPr>
      </w:pPr>
      <w:r w:rsidRPr="00DD7FCD">
        <w:rPr>
          <w:rFonts w:ascii="Arial" w:hAnsi="Arial" w:cs="Arial"/>
          <w:sz w:val="24"/>
          <w:szCs w:val="24"/>
          <w:lang w:bidi="he-IL"/>
        </w:rPr>
        <w:t>• SISTEMA REGIONAL EUROPEU</w:t>
      </w:r>
    </w:p>
    <w:p w:rsidR="00DD7FCD" w:rsidRP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bidi="he-IL"/>
        </w:rPr>
      </w:pPr>
      <w:r w:rsidRPr="00DD7FCD">
        <w:rPr>
          <w:rFonts w:ascii="Arial" w:hAnsi="Arial" w:cs="Arial"/>
          <w:sz w:val="24"/>
          <w:szCs w:val="24"/>
          <w:lang w:bidi="he-IL"/>
        </w:rPr>
        <w:t>• SISTEMA REGIONAL AMERICANO (OEA - PACTO DE</w:t>
      </w:r>
    </w:p>
    <w:p w:rsidR="00DD7FCD" w:rsidRP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bidi="he-IL"/>
        </w:rPr>
      </w:pPr>
      <w:r w:rsidRPr="00DD7FCD">
        <w:rPr>
          <w:rFonts w:ascii="Arial" w:hAnsi="Arial" w:cs="Arial"/>
          <w:sz w:val="24"/>
          <w:szCs w:val="24"/>
          <w:lang w:bidi="he-IL"/>
        </w:rPr>
        <w:t>SAN JOSE DA COSTA RICA)</w:t>
      </w:r>
    </w:p>
    <w:p w:rsidR="00DD7FCD" w:rsidRP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bidi="he-IL"/>
        </w:rPr>
      </w:pPr>
      <w:r w:rsidRPr="00DD7FCD">
        <w:rPr>
          <w:rFonts w:ascii="Arial" w:hAnsi="Arial" w:cs="Arial"/>
          <w:sz w:val="24"/>
          <w:szCs w:val="24"/>
          <w:lang w:bidi="he-IL"/>
        </w:rPr>
        <w:t>• SISTEMA AFRICANO</w:t>
      </w:r>
    </w:p>
    <w:p w:rsid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bidi="he-IL"/>
        </w:rPr>
      </w:pPr>
      <w:r w:rsidRPr="00DD7FCD">
        <w:rPr>
          <w:rFonts w:ascii="Arial" w:hAnsi="Arial" w:cs="Arial"/>
          <w:sz w:val="24"/>
          <w:szCs w:val="24"/>
          <w:lang w:bidi="he-IL"/>
        </w:rPr>
        <w:t>•SISTEMA ÁRABE-ASIÁTICO</w:t>
      </w:r>
    </w:p>
    <w:p w:rsid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bidi="he-IL"/>
        </w:rPr>
      </w:pPr>
    </w:p>
    <w:p w:rsidR="00DD7FCD" w:rsidRPr="00DD7FCD" w:rsidRDefault="00DD7FCD" w:rsidP="00DD7F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bidi="he-IL"/>
        </w:rPr>
      </w:pPr>
      <w:r w:rsidRPr="00DD7FCD">
        <w:rPr>
          <w:rFonts w:ascii="Arial" w:hAnsi="Arial" w:cs="Arial"/>
          <w:b/>
          <w:bCs/>
          <w:sz w:val="24"/>
          <w:szCs w:val="24"/>
          <w:lang w:bidi="he-IL"/>
        </w:rPr>
        <w:t>SISTEMA NACIONAL</w:t>
      </w:r>
    </w:p>
    <w:p w:rsidR="00EA703D" w:rsidRDefault="00EA703D" w:rsidP="00DD7F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bidi="he-IL"/>
        </w:rPr>
      </w:pPr>
    </w:p>
    <w:p w:rsidR="00DD7FCD" w:rsidRPr="00265E3A" w:rsidRDefault="00DD7FCD" w:rsidP="00EA703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4"/>
          <w:szCs w:val="24"/>
          <w:lang w:bidi="he-IL"/>
        </w:rPr>
      </w:pPr>
      <w:r w:rsidRPr="00265E3A">
        <w:rPr>
          <w:rFonts w:ascii="Arial" w:hAnsi="Arial" w:cs="Arial"/>
          <w:b/>
          <w:sz w:val="24"/>
          <w:szCs w:val="24"/>
          <w:lang w:bidi="he-IL"/>
        </w:rPr>
        <w:t>CONSTITUIÇÕES DE CADA PAÍS</w:t>
      </w:r>
    </w:p>
    <w:p w:rsidR="00EA703D" w:rsidRDefault="00EA703D" w:rsidP="00EA703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  <w:lang w:bidi="he-IL"/>
        </w:rPr>
      </w:pPr>
    </w:p>
    <w:p w:rsidR="00265E3A" w:rsidRDefault="00EA703D" w:rsidP="00EA703D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  <w:r>
        <w:rPr>
          <w:rFonts w:ascii="Exo2-Regular" w:hAnsi="Exo2-Regular" w:cs="Exo2-Regular"/>
          <w:color w:val="000000"/>
          <w:sz w:val="26"/>
          <w:szCs w:val="26"/>
        </w:rPr>
        <w:t xml:space="preserve">Sistema Universal: </w:t>
      </w:r>
      <w:r>
        <w:rPr>
          <w:rFonts w:ascii="Exo2-Light" w:hAnsi="Exo2-Light" w:cs="Exo2-Light"/>
          <w:color w:val="000000"/>
          <w:sz w:val="26"/>
          <w:szCs w:val="26"/>
        </w:rPr>
        <w:t xml:space="preserve">composto pela Carta da ONU (1945), </w:t>
      </w:r>
    </w:p>
    <w:p w:rsidR="00265E3A" w:rsidRDefault="00EA703D" w:rsidP="00EA703D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  <w:r>
        <w:rPr>
          <w:rFonts w:ascii="Exo2-Light" w:hAnsi="Exo2-Light" w:cs="Exo2-Light"/>
          <w:color w:val="000000"/>
          <w:sz w:val="26"/>
          <w:szCs w:val="26"/>
        </w:rPr>
        <w:t xml:space="preserve">Declaração Universal dos Direitos Humanos (1948) </w:t>
      </w:r>
    </w:p>
    <w:p w:rsidR="00265E3A" w:rsidRDefault="00EA703D" w:rsidP="00EA703D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  <w:r>
        <w:rPr>
          <w:rFonts w:ascii="Exo2-Light" w:hAnsi="Exo2-Light" w:cs="Exo2-Light"/>
          <w:color w:val="000000"/>
          <w:sz w:val="26"/>
          <w:szCs w:val="26"/>
        </w:rPr>
        <w:t xml:space="preserve">e Pactos Internacionais (1966), </w:t>
      </w:r>
    </w:p>
    <w:p w:rsidR="00265E3A" w:rsidRDefault="00265E3A" w:rsidP="00EA703D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</w:p>
    <w:p w:rsidR="00EA703D" w:rsidRPr="00265E3A" w:rsidRDefault="00EA703D" w:rsidP="00EA703D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b/>
          <w:color w:val="000000"/>
          <w:sz w:val="26"/>
          <w:szCs w:val="26"/>
        </w:rPr>
      </w:pPr>
      <w:r>
        <w:rPr>
          <w:rFonts w:ascii="Exo2-Light" w:hAnsi="Exo2-Light" w:cs="Exo2-Light"/>
          <w:color w:val="000000"/>
          <w:sz w:val="26"/>
          <w:szCs w:val="26"/>
        </w:rPr>
        <w:t>a</w:t>
      </w:r>
      <w:r w:rsidR="00265E3A">
        <w:rPr>
          <w:rFonts w:ascii="Exo2-Light" w:hAnsi="Exo2-Light" w:cs="Exo2-Light"/>
          <w:color w:val="000000"/>
          <w:sz w:val="26"/>
          <w:szCs w:val="26"/>
        </w:rPr>
        <w:t xml:space="preserve">s </w:t>
      </w:r>
      <w:proofErr w:type="gramStart"/>
      <w:r w:rsidR="00265E3A">
        <w:rPr>
          <w:rFonts w:ascii="Exo2-Light" w:hAnsi="Exo2-Light" w:cs="Exo2-Light"/>
          <w:color w:val="000000"/>
          <w:sz w:val="26"/>
          <w:szCs w:val="26"/>
        </w:rPr>
        <w:t>03</w:t>
      </w:r>
      <w:r>
        <w:rPr>
          <w:rFonts w:ascii="Exo2-Light" w:hAnsi="Exo2-Light" w:cs="Exo2-Light"/>
          <w:color w:val="000000"/>
          <w:sz w:val="26"/>
          <w:szCs w:val="26"/>
        </w:rPr>
        <w:t xml:space="preserve"> declaração</w:t>
      </w:r>
      <w:proofErr w:type="gramEnd"/>
      <w:r>
        <w:rPr>
          <w:rFonts w:ascii="Exo2-Light" w:hAnsi="Exo2-Light" w:cs="Exo2-Light"/>
          <w:color w:val="000000"/>
          <w:sz w:val="26"/>
          <w:szCs w:val="26"/>
        </w:rPr>
        <w:t xml:space="preserve"> e os pactos juntos são chamados </w:t>
      </w:r>
      <w:r w:rsidRPr="00265E3A">
        <w:rPr>
          <w:rFonts w:ascii="Exo2-Light" w:hAnsi="Exo2-Light" w:cs="Exo2-Light"/>
          <w:b/>
          <w:color w:val="000000"/>
          <w:sz w:val="26"/>
          <w:szCs w:val="26"/>
        </w:rPr>
        <w:t>de Carta Internacional de Direitos Humanos (</w:t>
      </w:r>
      <w:proofErr w:type="spellStart"/>
      <w:r w:rsidRPr="00265E3A">
        <w:rPr>
          <w:rFonts w:ascii="Exo2-Light" w:hAnsi="Exo2-Light" w:cs="Exo2-Light"/>
          <w:b/>
          <w:color w:val="000000"/>
          <w:sz w:val="26"/>
          <w:szCs w:val="26"/>
        </w:rPr>
        <w:t>International</w:t>
      </w:r>
      <w:proofErr w:type="spellEnd"/>
      <w:r w:rsidRPr="00265E3A">
        <w:rPr>
          <w:rFonts w:ascii="Exo2-Light" w:hAnsi="Exo2-Light" w:cs="Exo2-Light"/>
          <w:b/>
          <w:color w:val="000000"/>
          <w:sz w:val="26"/>
          <w:szCs w:val="26"/>
        </w:rPr>
        <w:t xml:space="preserve"> Bill </w:t>
      </w:r>
      <w:proofErr w:type="spellStart"/>
      <w:r w:rsidRPr="00265E3A">
        <w:rPr>
          <w:rFonts w:ascii="Exo2-Light" w:hAnsi="Exo2-Light" w:cs="Exo2-Light"/>
          <w:b/>
          <w:color w:val="000000"/>
          <w:sz w:val="26"/>
          <w:szCs w:val="26"/>
        </w:rPr>
        <w:t>of</w:t>
      </w:r>
      <w:proofErr w:type="spellEnd"/>
      <w:r w:rsidRPr="00265E3A">
        <w:rPr>
          <w:rFonts w:ascii="Exo2-Light" w:hAnsi="Exo2-Light" w:cs="Exo2-Light"/>
          <w:b/>
          <w:color w:val="000000"/>
          <w:sz w:val="26"/>
          <w:szCs w:val="26"/>
        </w:rPr>
        <w:t xml:space="preserve"> </w:t>
      </w:r>
      <w:proofErr w:type="spellStart"/>
      <w:r w:rsidRPr="00265E3A">
        <w:rPr>
          <w:rFonts w:ascii="Exo2-Light" w:hAnsi="Exo2-Light" w:cs="Exo2-Light"/>
          <w:b/>
          <w:color w:val="000000"/>
          <w:sz w:val="26"/>
          <w:szCs w:val="26"/>
        </w:rPr>
        <w:t>Rights</w:t>
      </w:r>
      <w:proofErr w:type="spellEnd"/>
      <w:r w:rsidRPr="00265E3A">
        <w:rPr>
          <w:rFonts w:ascii="Exo2-Light" w:hAnsi="Exo2-Light" w:cs="Exo2-Light"/>
          <w:b/>
          <w:color w:val="000000"/>
          <w:sz w:val="26"/>
          <w:szCs w:val="26"/>
        </w:rPr>
        <w:t>).</w:t>
      </w:r>
    </w:p>
    <w:p w:rsidR="00EA703D" w:rsidRPr="00265E3A" w:rsidRDefault="00EA703D" w:rsidP="00EA703D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b/>
          <w:color w:val="000000"/>
          <w:sz w:val="26"/>
          <w:szCs w:val="26"/>
        </w:rPr>
      </w:pPr>
    </w:p>
    <w:p w:rsidR="00265E3A" w:rsidRPr="00265E3A" w:rsidRDefault="00EA703D" w:rsidP="00265E3A">
      <w:r w:rsidRPr="00265E3A">
        <w:t>ONU: manter a paz mundial</w:t>
      </w:r>
    </w:p>
    <w:p w:rsidR="00265E3A" w:rsidRDefault="00265E3A" w:rsidP="00265E3A">
      <w:r>
        <w:t xml:space="preserve">5 países: </w:t>
      </w:r>
      <w:r w:rsidRPr="00265E3A">
        <w:t>EUA, Inglaterra, China, Rússia e França</w:t>
      </w:r>
    </w:p>
    <w:p w:rsidR="00265E3A" w:rsidRPr="00265E3A" w:rsidRDefault="00265E3A" w:rsidP="00265E3A"/>
    <w:p w:rsidR="00EA703D" w:rsidRPr="00265E3A" w:rsidRDefault="00EA703D" w:rsidP="00265E3A"/>
    <w:p w:rsidR="00EA703D" w:rsidRDefault="00EA703D" w:rsidP="00EA703D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  <w:r w:rsidRPr="00265E3A">
        <w:rPr>
          <w:rFonts w:ascii="Exo2-Regular" w:hAnsi="Exo2-Regular" w:cs="Exo2-Regular"/>
          <w:b/>
          <w:color w:val="000000"/>
          <w:sz w:val="26"/>
          <w:szCs w:val="26"/>
        </w:rPr>
        <w:t>Sistemas Regionais:</w:t>
      </w:r>
      <w:r>
        <w:rPr>
          <w:rFonts w:ascii="Exo2-Regular" w:hAnsi="Exo2-Regular" w:cs="Exo2-Regular"/>
          <w:color w:val="000000"/>
          <w:sz w:val="26"/>
          <w:szCs w:val="26"/>
        </w:rPr>
        <w:t xml:space="preserve"> </w:t>
      </w:r>
      <w:r>
        <w:rPr>
          <w:rFonts w:ascii="Exo2-Light" w:hAnsi="Exo2-Light" w:cs="Exo2-Light"/>
          <w:color w:val="000000"/>
          <w:sz w:val="26"/>
          <w:szCs w:val="26"/>
        </w:rPr>
        <w:t>temos 3 bem definidos – Europeu, Americano e Africano. Para cada sistema regional temos um documento de referência.</w:t>
      </w:r>
    </w:p>
    <w:p w:rsidR="00EA703D" w:rsidRDefault="00EA703D" w:rsidP="00EA703D">
      <w:pPr>
        <w:autoSpaceDE w:val="0"/>
        <w:autoSpaceDN w:val="0"/>
        <w:adjustRightInd w:val="0"/>
        <w:spacing w:after="0" w:line="240" w:lineRule="auto"/>
        <w:jc w:val="both"/>
        <w:rPr>
          <w:rFonts w:ascii="Exo2-Regular" w:hAnsi="Exo2-Regular" w:cs="Exo2-Regular"/>
          <w:color w:val="00256D"/>
          <w:sz w:val="26"/>
          <w:szCs w:val="26"/>
        </w:rPr>
      </w:pPr>
    </w:p>
    <w:p w:rsidR="00EA703D" w:rsidRDefault="00EA703D" w:rsidP="00EA703D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  <w:r w:rsidRPr="00265E3A">
        <w:rPr>
          <w:rFonts w:ascii="Exo2-Regular" w:hAnsi="Exo2-Regular" w:cs="Exo2-Regular"/>
          <w:b/>
          <w:color w:val="00256D"/>
          <w:sz w:val="26"/>
          <w:szCs w:val="26"/>
        </w:rPr>
        <w:t>O nosso sistema regional é o americano filiado a OEA</w:t>
      </w:r>
      <w:r>
        <w:rPr>
          <w:rFonts w:ascii="Exo2-Regular" w:hAnsi="Exo2-Regular" w:cs="Exo2-Regular"/>
          <w:color w:val="00256D"/>
          <w:sz w:val="26"/>
          <w:szCs w:val="26"/>
        </w:rPr>
        <w:t xml:space="preserve">. </w:t>
      </w:r>
      <w:r>
        <w:rPr>
          <w:rFonts w:ascii="Exo2-Light" w:hAnsi="Exo2-Light" w:cs="Exo2-Light"/>
          <w:color w:val="000000"/>
          <w:sz w:val="26"/>
          <w:szCs w:val="26"/>
        </w:rPr>
        <w:t xml:space="preserve">A convenção Americana Sobre os DH, conhecida como </w:t>
      </w:r>
      <w:r w:rsidRPr="00265E3A">
        <w:rPr>
          <w:rFonts w:ascii="Exo2-Light" w:hAnsi="Exo2-Light" w:cs="Exo2-Light"/>
          <w:b/>
          <w:color w:val="000000"/>
          <w:sz w:val="26"/>
          <w:szCs w:val="26"/>
        </w:rPr>
        <w:t>Pacto de São José da Costa Rica,</w:t>
      </w:r>
      <w:r>
        <w:rPr>
          <w:rFonts w:ascii="Exo2-Light" w:hAnsi="Exo2-Light" w:cs="Exo2-Light"/>
          <w:color w:val="000000"/>
          <w:sz w:val="26"/>
          <w:szCs w:val="26"/>
        </w:rPr>
        <w:t xml:space="preserve"> é o documento mais importante de DH no âmbito do sistema regional.</w:t>
      </w:r>
      <w:r w:rsidR="00265E3A">
        <w:rPr>
          <w:rFonts w:ascii="Exo2-Light" w:hAnsi="Exo2-Light" w:cs="Exo2-Light"/>
          <w:color w:val="000000"/>
          <w:sz w:val="26"/>
          <w:szCs w:val="26"/>
        </w:rPr>
        <w:t xml:space="preserve"> E Decreto 678/92</w:t>
      </w:r>
    </w:p>
    <w:p w:rsidR="00265E3A" w:rsidRDefault="00265E3A" w:rsidP="00EA703D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</w:p>
    <w:p w:rsidR="00265E3A" w:rsidRDefault="00265E3A" w:rsidP="00EA703D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4472C4" w:themeColor="accent1"/>
          <w:sz w:val="26"/>
          <w:szCs w:val="26"/>
        </w:rPr>
      </w:pPr>
      <w:r w:rsidRPr="004520EB">
        <w:rPr>
          <w:rFonts w:ascii="Exo2-Light" w:hAnsi="Exo2-Light" w:cs="Exo2-Light"/>
          <w:b/>
          <w:color w:val="4472C4" w:themeColor="accent1"/>
          <w:sz w:val="26"/>
          <w:szCs w:val="26"/>
        </w:rPr>
        <w:t>Comissão:</w:t>
      </w:r>
      <w:r>
        <w:rPr>
          <w:rFonts w:ascii="Exo2-Light" w:hAnsi="Exo2-Light" w:cs="Exo2-Light"/>
          <w:color w:val="4472C4" w:themeColor="accent1"/>
          <w:sz w:val="26"/>
          <w:szCs w:val="26"/>
        </w:rPr>
        <w:t xml:space="preserve"> Órgão de Conciliação, órgão da OEA, pode ser acessada pessoas, grupo de pessoas ou países, recomenda, faz o juízo de admissibilidade para corte </w:t>
      </w:r>
    </w:p>
    <w:p w:rsidR="00265E3A" w:rsidRDefault="00265E3A" w:rsidP="00EA703D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4472C4" w:themeColor="accent1"/>
          <w:sz w:val="26"/>
          <w:szCs w:val="26"/>
        </w:rPr>
      </w:pPr>
    </w:p>
    <w:p w:rsidR="00265E3A" w:rsidRDefault="00265E3A" w:rsidP="00EA703D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4472C4" w:themeColor="accent1"/>
          <w:sz w:val="26"/>
          <w:szCs w:val="26"/>
        </w:rPr>
      </w:pPr>
    </w:p>
    <w:p w:rsidR="00265E3A" w:rsidRDefault="00265E3A" w:rsidP="00EA703D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4472C4" w:themeColor="accent1"/>
          <w:sz w:val="26"/>
          <w:szCs w:val="26"/>
        </w:rPr>
      </w:pPr>
      <w:r w:rsidRPr="004520EB">
        <w:rPr>
          <w:rFonts w:ascii="Exo2-Light" w:hAnsi="Exo2-Light" w:cs="Exo2-Light"/>
          <w:b/>
          <w:color w:val="4472C4" w:themeColor="accent1"/>
          <w:sz w:val="26"/>
          <w:szCs w:val="26"/>
        </w:rPr>
        <w:t>Corte:</w:t>
      </w:r>
      <w:r>
        <w:rPr>
          <w:rFonts w:ascii="Exo2-Light" w:hAnsi="Exo2-Light" w:cs="Exo2-Light"/>
          <w:color w:val="4472C4" w:themeColor="accent1"/>
          <w:sz w:val="26"/>
          <w:szCs w:val="26"/>
        </w:rPr>
        <w:t xml:space="preserve">  Órgão de decisão, órgão do pacto de são Jose da Costa Rica, quem pode acessa</w:t>
      </w:r>
      <w:r w:rsidR="004520EB">
        <w:rPr>
          <w:rFonts w:ascii="Exo2-Light" w:hAnsi="Exo2-Light" w:cs="Exo2-Light"/>
          <w:color w:val="4472C4" w:themeColor="accent1"/>
          <w:sz w:val="26"/>
          <w:szCs w:val="26"/>
        </w:rPr>
        <w:t>r</w:t>
      </w:r>
      <w:r>
        <w:rPr>
          <w:rFonts w:ascii="Exo2-Light" w:hAnsi="Exo2-Light" w:cs="Exo2-Light"/>
          <w:color w:val="4472C4" w:themeColor="accent1"/>
          <w:sz w:val="26"/>
          <w:szCs w:val="26"/>
        </w:rPr>
        <w:t xml:space="preserve">: Comissão ou um país membro, decide, </w:t>
      </w:r>
      <w:r w:rsidR="004520EB">
        <w:rPr>
          <w:rFonts w:ascii="Exo2-Light" w:hAnsi="Exo2-Light" w:cs="Exo2-Light"/>
          <w:color w:val="4472C4" w:themeColor="accent1"/>
          <w:sz w:val="26"/>
          <w:szCs w:val="26"/>
        </w:rPr>
        <w:t xml:space="preserve">as </w:t>
      </w:r>
      <w:proofErr w:type="gramStart"/>
      <w:r w:rsidR="004520EB">
        <w:rPr>
          <w:rFonts w:ascii="Exo2-Light" w:hAnsi="Exo2-Light" w:cs="Exo2-Light"/>
          <w:color w:val="4472C4" w:themeColor="accent1"/>
          <w:sz w:val="26"/>
          <w:szCs w:val="26"/>
        </w:rPr>
        <w:t>decisões  é</w:t>
      </w:r>
      <w:proofErr w:type="gramEnd"/>
      <w:r w:rsidR="004520EB">
        <w:rPr>
          <w:rFonts w:ascii="Exo2-Light" w:hAnsi="Exo2-Light" w:cs="Exo2-Light"/>
          <w:color w:val="4472C4" w:themeColor="accent1"/>
          <w:sz w:val="26"/>
          <w:szCs w:val="26"/>
        </w:rPr>
        <w:t xml:space="preserve"> inapelável, irrecorrível e definitiva, condenações pecuniárias se o país não pagar de livre e espontânea vontade pode executar como fazenda pública ( força de titulo executivo extrajudicial) </w:t>
      </w:r>
    </w:p>
    <w:p w:rsidR="004520EB" w:rsidRDefault="004520EB" w:rsidP="00EA703D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4472C4" w:themeColor="accent1"/>
          <w:sz w:val="26"/>
          <w:szCs w:val="26"/>
        </w:rPr>
      </w:pPr>
    </w:p>
    <w:p w:rsidR="004520EB" w:rsidRDefault="004520EB" w:rsidP="00EA703D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4472C4" w:themeColor="accent1"/>
          <w:sz w:val="26"/>
          <w:szCs w:val="26"/>
        </w:rPr>
      </w:pPr>
      <w:r w:rsidRPr="004520EB">
        <w:rPr>
          <w:rFonts w:ascii="Exo2-Light" w:hAnsi="Exo2-Light" w:cs="Exo2-Light"/>
          <w:b/>
          <w:color w:val="4472C4" w:themeColor="accent1"/>
          <w:sz w:val="26"/>
          <w:szCs w:val="26"/>
        </w:rPr>
        <w:lastRenderedPageBreak/>
        <w:t>Direitos do Pacto São Jose</w:t>
      </w:r>
      <w:r>
        <w:rPr>
          <w:rFonts w:ascii="Exo2-Light" w:hAnsi="Exo2-Light" w:cs="Exo2-Light"/>
          <w:b/>
          <w:color w:val="4472C4" w:themeColor="accent1"/>
          <w:sz w:val="26"/>
          <w:szCs w:val="26"/>
        </w:rPr>
        <w:t xml:space="preserve"> da Costa Rica</w:t>
      </w:r>
      <w:r>
        <w:rPr>
          <w:rFonts w:ascii="Exo2-Light" w:hAnsi="Exo2-Light" w:cs="Exo2-Light"/>
          <w:color w:val="4472C4" w:themeColor="accent1"/>
          <w:sz w:val="26"/>
          <w:szCs w:val="26"/>
        </w:rPr>
        <w:t xml:space="preserve">: Vida - Protege a concepção, tenta diminuir a aplicação de pena de morte, não pode aplicar em mulher gravida, menos de 18 e mais de 70, não aplica em crimes políticos, </w:t>
      </w:r>
    </w:p>
    <w:p w:rsidR="004520EB" w:rsidRDefault="004520EB" w:rsidP="00EA703D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4472C4" w:themeColor="accent1"/>
          <w:sz w:val="26"/>
          <w:szCs w:val="26"/>
        </w:rPr>
      </w:pPr>
    </w:p>
    <w:p w:rsidR="004520EB" w:rsidRDefault="004520EB" w:rsidP="00EA703D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4472C4" w:themeColor="accent1"/>
          <w:sz w:val="26"/>
          <w:szCs w:val="26"/>
        </w:rPr>
      </w:pPr>
      <w:r>
        <w:rPr>
          <w:rFonts w:ascii="Exo2-Light" w:hAnsi="Exo2-Light" w:cs="Exo2-Light"/>
          <w:color w:val="4472C4" w:themeColor="accent1"/>
          <w:sz w:val="26"/>
          <w:szCs w:val="26"/>
        </w:rPr>
        <w:t xml:space="preserve">SV 25 – Depositário Infiel: </w:t>
      </w:r>
      <w:proofErr w:type="spellStart"/>
      <w:r>
        <w:rPr>
          <w:rFonts w:ascii="Exo2-Light" w:hAnsi="Exo2-Light" w:cs="Exo2-Light"/>
          <w:color w:val="4472C4" w:themeColor="accent1"/>
          <w:sz w:val="26"/>
          <w:szCs w:val="26"/>
        </w:rPr>
        <w:t>è</w:t>
      </w:r>
      <w:proofErr w:type="spellEnd"/>
      <w:r>
        <w:rPr>
          <w:rFonts w:ascii="Exo2-Light" w:hAnsi="Exo2-Light" w:cs="Exo2-Light"/>
          <w:color w:val="4472C4" w:themeColor="accent1"/>
          <w:sz w:val="26"/>
          <w:szCs w:val="26"/>
        </w:rPr>
        <w:t xml:space="preserve"> ilícita e não inconstitucional </w:t>
      </w:r>
    </w:p>
    <w:p w:rsidR="004520EB" w:rsidRDefault="004520EB" w:rsidP="00EA703D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4472C4" w:themeColor="accent1"/>
          <w:sz w:val="26"/>
          <w:szCs w:val="26"/>
        </w:rPr>
      </w:pPr>
    </w:p>
    <w:p w:rsidR="004520EB" w:rsidRDefault="004520EB" w:rsidP="00EA703D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4472C4" w:themeColor="accent1"/>
          <w:sz w:val="26"/>
          <w:szCs w:val="26"/>
        </w:rPr>
      </w:pPr>
      <w:proofErr w:type="spellStart"/>
      <w:r>
        <w:rPr>
          <w:rFonts w:ascii="Exo2-Light" w:hAnsi="Exo2-Light" w:cs="Exo2-Light"/>
          <w:color w:val="4472C4" w:themeColor="accent1"/>
          <w:sz w:val="26"/>
          <w:szCs w:val="26"/>
        </w:rPr>
        <w:t>Art</w:t>
      </w:r>
      <w:proofErr w:type="spellEnd"/>
      <w:r>
        <w:rPr>
          <w:rFonts w:ascii="Exo2-Light" w:hAnsi="Exo2-Light" w:cs="Exo2-Light"/>
          <w:color w:val="4472C4" w:themeColor="accent1"/>
          <w:sz w:val="26"/>
          <w:szCs w:val="26"/>
        </w:rPr>
        <w:t xml:space="preserve"> 8 II H, duplo grau de Jurisdição, mas o tribunal de São Jose não tem duplo grau de jurisdição. </w:t>
      </w:r>
    </w:p>
    <w:p w:rsidR="004520EB" w:rsidRDefault="004520EB" w:rsidP="00EA703D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4472C4" w:themeColor="accent1"/>
          <w:sz w:val="26"/>
          <w:szCs w:val="26"/>
        </w:rPr>
      </w:pPr>
    </w:p>
    <w:p w:rsidR="004520EB" w:rsidRDefault="004520EB" w:rsidP="00EA703D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4472C4" w:themeColor="accent1"/>
          <w:sz w:val="26"/>
          <w:szCs w:val="26"/>
        </w:rPr>
      </w:pPr>
      <w:r w:rsidRPr="00BE5723">
        <w:rPr>
          <w:rFonts w:ascii="Exo2-Light" w:hAnsi="Exo2-Light" w:cs="Exo2-Light"/>
          <w:b/>
          <w:color w:val="4472C4" w:themeColor="accent1"/>
          <w:sz w:val="26"/>
          <w:szCs w:val="26"/>
        </w:rPr>
        <w:t>Tribunal estrangeiro:</w:t>
      </w:r>
      <w:r>
        <w:rPr>
          <w:rFonts w:ascii="Exo2-Light" w:hAnsi="Exo2-Light" w:cs="Exo2-Light"/>
          <w:color w:val="4472C4" w:themeColor="accent1"/>
          <w:sz w:val="26"/>
          <w:szCs w:val="26"/>
        </w:rPr>
        <w:t xml:space="preserve"> </w:t>
      </w:r>
      <w:r w:rsidR="00BE5723">
        <w:rPr>
          <w:rFonts w:ascii="Exo2-Light" w:hAnsi="Exo2-Light" w:cs="Exo2-Light"/>
          <w:color w:val="4472C4" w:themeColor="accent1"/>
          <w:sz w:val="26"/>
          <w:szCs w:val="26"/>
        </w:rPr>
        <w:t xml:space="preserve">Outros países, e o Brasil não se submete </w:t>
      </w:r>
    </w:p>
    <w:p w:rsidR="004520EB" w:rsidRDefault="004520EB" w:rsidP="00EA703D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4472C4" w:themeColor="accent1"/>
          <w:sz w:val="26"/>
          <w:szCs w:val="26"/>
        </w:rPr>
      </w:pPr>
    </w:p>
    <w:p w:rsidR="004520EB" w:rsidRDefault="004520EB" w:rsidP="00EA703D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4472C4" w:themeColor="accent1"/>
          <w:sz w:val="26"/>
          <w:szCs w:val="26"/>
        </w:rPr>
      </w:pPr>
      <w:r w:rsidRPr="00BE5723">
        <w:rPr>
          <w:rFonts w:ascii="Exo2-Light" w:hAnsi="Exo2-Light" w:cs="Exo2-Light"/>
          <w:b/>
          <w:color w:val="4472C4" w:themeColor="accent1"/>
          <w:sz w:val="26"/>
          <w:szCs w:val="26"/>
        </w:rPr>
        <w:t>Tribunal Penal Inter</w:t>
      </w:r>
      <w:r w:rsidR="00BE5723" w:rsidRPr="00BE5723">
        <w:rPr>
          <w:rFonts w:ascii="Exo2-Light" w:hAnsi="Exo2-Light" w:cs="Exo2-Light"/>
          <w:b/>
          <w:color w:val="4472C4" w:themeColor="accent1"/>
          <w:sz w:val="26"/>
          <w:szCs w:val="26"/>
        </w:rPr>
        <w:t>naciona</w:t>
      </w:r>
      <w:r w:rsidRPr="00BE5723">
        <w:rPr>
          <w:rFonts w:ascii="Exo2-Light" w:hAnsi="Exo2-Light" w:cs="Exo2-Light"/>
          <w:b/>
          <w:color w:val="4472C4" w:themeColor="accent1"/>
          <w:sz w:val="26"/>
          <w:szCs w:val="26"/>
        </w:rPr>
        <w:t>l</w:t>
      </w:r>
      <w:r>
        <w:rPr>
          <w:rFonts w:ascii="Exo2-Light" w:hAnsi="Exo2-Light" w:cs="Exo2-Light"/>
          <w:color w:val="4472C4" w:themeColor="accent1"/>
          <w:sz w:val="26"/>
          <w:szCs w:val="26"/>
        </w:rPr>
        <w:t xml:space="preserve"> – Brasil se submete esta juri</w:t>
      </w:r>
      <w:r w:rsidR="00BE5723">
        <w:rPr>
          <w:rFonts w:ascii="Exo2-Light" w:hAnsi="Exo2-Light" w:cs="Exo2-Light"/>
          <w:color w:val="4472C4" w:themeColor="accent1"/>
          <w:sz w:val="26"/>
          <w:szCs w:val="26"/>
        </w:rPr>
        <w:t>s</w:t>
      </w:r>
      <w:r>
        <w:rPr>
          <w:rFonts w:ascii="Exo2-Light" w:hAnsi="Exo2-Light" w:cs="Exo2-Light"/>
          <w:color w:val="4472C4" w:themeColor="accent1"/>
          <w:sz w:val="26"/>
          <w:szCs w:val="26"/>
        </w:rPr>
        <w:t>d</w:t>
      </w:r>
      <w:r w:rsidR="00BE5723">
        <w:rPr>
          <w:rFonts w:ascii="Exo2-Light" w:hAnsi="Exo2-Light" w:cs="Exo2-Light"/>
          <w:color w:val="4472C4" w:themeColor="accent1"/>
          <w:sz w:val="26"/>
          <w:szCs w:val="26"/>
        </w:rPr>
        <w:t>i</w:t>
      </w:r>
      <w:r>
        <w:rPr>
          <w:rFonts w:ascii="Exo2-Light" w:hAnsi="Exo2-Light" w:cs="Exo2-Light"/>
          <w:color w:val="4472C4" w:themeColor="accent1"/>
          <w:sz w:val="26"/>
          <w:szCs w:val="26"/>
        </w:rPr>
        <w:t>ção pode entregar brasileiro nato ou naturalizado</w:t>
      </w:r>
    </w:p>
    <w:p w:rsidR="004520EB" w:rsidRDefault="004520EB" w:rsidP="00EA703D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4472C4" w:themeColor="accent1"/>
          <w:sz w:val="26"/>
          <w:szCs w:val="26"/>
        </w:rPr>
      </w:pPr>
    </w:p>
    <w:p w:rsidR="004520EB" w:rsidRDefault="004520EB" w:rsidP="00EA703D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4472C4" w:themeColor="accent1"/>
          <w:sz w:val="26"/>
          <w:szCs w:val="26"/>
        </w:rPr>
      </w:pPr>
      <w:r w:rsidRPr="00BE5723">
        <w:rPr>
          <w:rFonts w:ascii="Exo2-Light" w:hAnsi="Exo2-Light" w:cs="Exo2-Light"/>
          <w:b/>
          <w:color w:val="4472C4" w:themeColor="accent1"/>
          <w:sz w:val="26"/>
          <w:szCs w:val="26"/>
        </w:rPr>
        <w:t>Propriedade Privada –</w:t>
      </w:r>
      <w:r>
        <w:rPr>
          <w:rFonts w:ascii="Exo2-Light" w:hAnsi="Exo2-Light" w:cs="Exo2-Light"/>
          <w:color w:val="4472C4" w:themeColor="accent1"/>
          <w:sz w:val="26"/>
          <w:szCs w:val="26"/>
        </w:rPr>
        <w:t xml:space="preserve"> interesse social.</w:t>
      </w:r>
    </w:p>
    <w:p w:rsidR="004520EB" w:rsidRDefault="004520EB" w:rsidP="00EA703D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4472C4" w:themeColor="accent1"/>
          <w:sz w:val="26"/>
          <w:szCs w:val="26"/>
        </w:rPr>
      </w:pPr>
    </w:p>
    <w:p w:rsidR="004520EB" w:rsidRPr="00265E3A" w:rsidRDefault="004520EB" w:rsidP="00EA703D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4472C4" w:themeColor="accent1"/>
          <w:sz w:val="26"/>
          <w:szCs w:val="26"/>
        </w:rPr>
      </w:pPr>
      <w:proofErr w:type="spellStart"/>
      <w:r>
        <w:rPr>
          <w:rFonts w:ascii="Exo2-Light" w:hAnsi="Exo2-Light" w:cs="Exo2-Light"/>
          <w:color w:val="4472C4" w:themeColor="accent1"/>
          <w:sz w:val="26"/>
          <w:szCs w:val="26"/>
        </w:rPr>
        <w:t>Art</w:t>
      </w:r>
      <w:proofErr w:type="spellEnd"/>
      <w:r>
        <w:rPr>
          <w:rFonts w:ascii="Exo2-Light" w:hAnsi="Exo2-Light" w:cs="Exo2-Light"/>
          <w:color w:val="4472C4" w:themeColor="accent1"/>
          <w:sz w:val="26"/>
          <w:szCs w:val="26"/>
        </w:rPr>
        <w:t xml:space="preserve"> 109 IDC – Incidente de deslocamento de competência: </w:t>
      </w:r>
      <w:r w:rsidR="00BE5723">
        <w:rPr>
          <w:rFonts w:ascii="Exo2-Light" w:hAnsi="Exo2-Light" w:cs="Exo2-Light"/>
          <w:color w:val="4472C4" w:themeColor="accent1"/>
          <w:sz w:val="26"/>
          <w:szCs w:val="26"/>
        </w:rPr>
        <w:t xml:space="preserve">Deslocamento de competência quando o processo ofende os </w:t>
      </w:r>
      <w:proofErr w:type="gramStart"/>
      <w:r w:rsidR="00BE5723">
        <w:rPr>
          <w:rFonts w:ascii="Exo2-Light" w:hAnsi="Exo2-Light" w:cs="Exo2-Light"/>
          <w:color w:val="4472C4" w:themeColor="accent1"/>
          <w:sz w:val="26"/>
          <w:szCs w:val="26"/>
        </w:rPr>
        <w:t xml:space="preserve">DH  </w:t>
      </w:r>
      <w:bookmarkStart w:id="0" w:name="_GoBack"/>
      <w:bookmarkEnd w:id="0"/>
      <w:r w:rsidR="00BE5723">
        <w:rPr>
          <w:rFonts w:ascii="Exo2-Light" w:hAnsi="Exo2-Light" w:cs="Exo2-Light"/>
          <w:color w:val="4472C4" w:themeColor="accent1"/>
          <w:sz w:val="26"/>
          <w:szCs w:val="26"/>
        </w:rPr>
        <w:t>da</w:t>
      </w:r>
      <w:proofErr w:type="gramEnd"/>
      <w:r w:rsidR="00BE5723">
        <w:rPr>
          <w:rFonts w:ascii="Exo2-Light" w:hAnsi="Exo2-Light" w:cs="Exo2-Light"/>
          <w:color w:val="4472C4" w:themeColor="accent1"/>
          <w:sz w:val="26"/>
          <w:szCs w:val="26"/>
        </w:rPr>
        <w:t xml:space="preserve"> Justiça Estadual para Federal </w:t>
      </w:r>
    </w:p>
    <w:p w:rsidR="00265E3A" w:rsidRDefault="00265E3A" w:rsidP="00EA703D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</w:p>
    <w:p w:rsidR="00265E3A" w:rsidRDefault="00265E3A" w:rsidP="00EA703D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</w:p>
    <w:p w:rsidR="00265E3A" w:rsidRPr="00265E3A" w:rsidRDefault="00265E3A" w:rsidP="00EA703D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4472C4" w:themeColor="accent1"/>
          <w:sz w:val="26"/>
          <w:szCs w:val="26"/>
        </w:rPr>
      </w:pPr>
    </w:p>
    <w:p w:rsidR="00EA703D" w:rsidRDefault="00EA703D" w:rsidP="00EA703D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</w:p>
    <w:p w:rsidR="00EA703D" w:rsidRDefault="00EA703D" w:rsidP="00EA703D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  <w:r w:rsidRPr="00265E3A">
        <w:rPr>
          <w:rFonts w:ascii="Exo2-Light" w:hAnsi="Exo2-Light" w:cs="Exo2-Light"/>
          <w:b/>
          <w:color w:val="000000"/>
          <w:sz w:val="26"/>
          <w:szCs w:val="26"/>
        </w:rPr>
        <w:t>Sistema Europeu:</w:t>
      </w:r>
      <w:r>
        <w:rPr>
          <w:rFonts w:ascii="Exo2-Light" w:hAnsi="Exo2-Light" w:cs="Exo2-Light"/>
          <w:color w:val="000000"/>
          <w:sz w:val="26"/>
          <w:szCs w:val="26"/>
        </w:rPr>
        <w:t xml:space="preserve"> Convenção Europeia para a Proteção dos Direitos Humanos e</w:t>
      </w:r>
    </w:p>
    <w:p w:rsidR="00EA703D" w:rsidRDefault="00EA703D" w:rsidP="00EA703D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  <w:r>
        <w:rPr>
          <w:rFonts w:ascii="Exo2-Light" w:hAnsi="Exo2-Light" w:cs="Exo2-Light"/>
          <w:color w:val="000000"/>
          <w:sz w:val="26"/>
          <w:szCs w:val="26"/>
        </w:rPr>
        <w:t>das Liberdades Fundamentais (CEDH) de 1950 (CONSELHO DA EUROPA – 1949)</w:t>
      </w:r>
    </w:p>
    <w:p w:rsidR="00EA703D" w:rsidRDefault="00EA703D" w:rsidP="00EA703D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  <w:r>
        <w:rPr>
          <w:rFonts w:ascii="Exo2-Light" w:hAnsi="Exo2-Light" w:cs="Exo2-Light"/>
          <w:color w:val="000000"/>
          <w:sz w:val="26"/>
          <w:szCs w:val="26"/>
        </w:rPr>
        <w:t>Sistema Americano: Convenção Americana Sobre os Direitos Humanos (CADH) de 1969 ou Pacto de San José da Costa Rica – OEA (Organização dos Estados Americanos – 1948)</w:t>
      </w:r>
    </w:p>
    <w:p w:rsidR="00EA703D" w:rsidRDefault="00EA703D" w:rsidP="00EA703D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</w:p>
    <w:p w:rsidR="00EA703D" w:rsidRDefault="00EA703D" w:rsidP="00EA703D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  <w:r w:rsidRPr="00265E3A">
        <w:rPr>
          <w:rFonts w:ascii="Exo2-Light" w:hAnsi="Exo2-Light" w:cs="Exo2-Light"/>
          <w:b/>
          <w:color w:val="000000"/>
          <w:sz w:val="26"/>
          <w:szCs w:val="26"/>
        </w:rPr>
        <w:t>Sistema Africano:</w:t>
      </w:r>
      <w:r>
        <w:rPr>
          <w:rFonts w:ascii="Exo2-Light" w:hAnsi="Exo2-Light" w:cs="Exo2-Light"/>
          <w:color w:val="000000"/>
          <w:sz w:val="26"/>
          <w:szCs w:val="26"/>
        </w:rPr>
        <w:t xml:space="preserve"> Carta Africana sobre Direitos Humanos e Direitos dos Povos</w:t>
      </w:r>
    </w:p>
    <w:p w:rsidR="00EA703D" w:rsidRDefault="00EA703D" w:rsidP="00EA703D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  <w:r>
        <w:rPr>
          <w:rFonts w:ascii="Exo2-Light" w:hAnsi="Exo2-Light" w:cs="Exo2-Light"/>
          <w:color w:val="000000"/>
          <w:sz w:val="26"/>
          <w:szCs w:val="26"/>
        </w:rPr>
        <w:t>(Carta de Banjul de 1981) – Organização da Unidade Africana (OUA – 1963 – Hoje subst. Pela União Africana – 2002)</w:t>
      </w:r>
    </w:p>
    <w:p w:rsidR="00EA703D" w:rsidRDefault="00EA703D" w:rsidP="00EA703D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</w:p>
    <w:p w:rsidR="00EA703D" w:rsidRDefault="00EA703D" w:rsidP="00EA703D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  <w:r>
        <w:rPr>
          <w:rFonts w:ascii="Exo2-Light" w:hAnsi="Exo2-Light" w:cs="Exo2-Light"/>
          <w:color w:val="000000"/>
          <w:sz w:val="26"/>
          <w:szCs w:val="26"/>
        </w:rPr>
        <w:t>Sistema Árabe-asiático: Declaração Universal Islâmica de Direitos Humanos</w:t>
      </w:r>
    </w:p>
    <w:p w:rsidR="00EA703D" w:rsidRPr="00EA703D" w:rsidRDefault="00EA703D" w:rsidP="00EA703D">
      <w:pPr>
        <w:autoSpaceDE w:val="0"/>
        <w:autoSpaceDN w:val="0"/>
        <w:adjustRightInd w:val="0"/>
        <w:spacing w:after="0" w:line="240" w:lineRule="auto"/>
        <w:jc w:val="both"/>
        <w:rPr>
          <w:rFonts w:ascii="Exo2-Light" w:hAnsi="Exo2-Light" w:cs="Exo2-Light"/>
          <w:color w:val="000000"/>
          <w:sz w:val="26"/>
          <w:szCs w:val="26"/>
        </w:rPr>
      </w:pPr>
      <w:r>
        <w:rPr>
          <w:rFonts w:ascii="Exo2-Light" w:hAnsi="Exo2-Light" w:cs="Exo2-Light"/>
          <w:color w:val="000000"/>
          <w:sz w:val="26"/>
          <w:szCs w:val="26"/>
        </w:rPr>
        <w:t xml:space="preserve">(1981) e a Carta Árabe de Direitos Humanos (1994). Não se configura </w:t>
      </w:r>
      <w:proofErr w:type="spellStart"/>
      <w:r>
        <w:rPr>
          <w:rFonts w:ascii="Exo2-Light" w:hAnsi="Exo2-Light" w:cs="Exo2-Light"/>
          <w:color w:val="000000"/>
          <w:sz w:val="26"/>
          <w:szCs w:val="26"/>
        </w:rPr>
        <w:t>propria</w:t>
      </w:r>
      <w:proofErr w:type="spellEnd"/>
      <w:r>
        <w:rPr>
          <w:rFonts w:ascii="Exo2-Light" w:hAnsi="Exo2-Light" w:cs="Exo2-Light"/>
          <w:color w:val="000000"/>
          <w:sz w:val="26"/>
          <w:szCs w:val="26"/>
        </w:rPr>
        <w:t xml:space="preserve"> mente um sistema nos moldes dos demais.</w:t>
      </w:r>
    </w:p>
    <w:sectPr w:rsidR="00EA703D" w:rsidRPr="00EA70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Exo2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Exo2-Ligh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FCD"/>
    <w:rsid w:val="00265E3A"/>
    <w:rsid w:val="004520EB"/>
    <w:rsid w:val="00B12E51"/>
    <w:rsid w:val="00BE5723"/>
    <w:rsid w:val="00DD7FCD"/>
    <w:rsid w:val="00EA7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BCF69"/>
  <w15:chartTrackingRefBased/>
  <w15:docId w15:val="{E2724CB5-1D25-4C14-9A71-CB6AE8828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style-scope">
    <w:name w:val="style-scope"/>
    <w:basedOn w:val="Fontepargpadro"/>
    <w:rsid w:val="00265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617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Monalisa</dc:creator>
  <cp:keywords/>
  <dc:description/>
  <cp:lastModifiedBy>Caroline Monalisa</cp:lastModifiedBy>
  <cp:revision>3</cp:revision>
  <dcterms:created xsi:type="dcterms:W3CDTF">2019-03-07T00:53:00Z</dcterms:created>
  <dcterms:modified xsi:type="dcterms:W3CDTF">2019-03-07T01:53:00Z</dcterms:modified>
</cp:coreProperties>
</file>