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77BE" w:rsidRPr="00B01307" w:rsidRDefault="0092789C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b/>
          <w:color w:val="252525"/>
        </w:rPr>
      </w:pPr>
      <w:r w:rsidRPr="00B01307">
        <w:rPr>
          <w:rFonts w:ascii="Arial" w:hAnsi="Arial" w:cs="Arial"/>
          <w:b/>
          <w:color w:val="252525"/>
        </w:rPr>
        <w:t xml:space="preserve">RECURSOS </w:t>
      </w:r>
    </w:p>
    <w:p w:rsidR="00301634" w:rsidRPr="00B01307" w:rsidRDefault="00301634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000000"/>
        </w:rPr>
        <w:t xml:space="preserve">A eficácia da decisão recorrida poderá ser suspensa por decisão do relator, se </w:t>
      </w:r>
      <w:proofErr w:type="spellStart"/>
      <w:r w:rsidRPr="00B01307">
        <w:rPr>
          <w:rFonts w:ascii="Arial" w:hAnsi="Arial" w:cs="Arial"/>
          <w:color w:val="000000"/>
        </w:rPr>
        <w:t>da</w:t>
      </w:r>
      <w:proofErr w:type="spellEnd"/>
      <w:r w:rsidRPr="00B01307">
        <w:rPr>
          <w:rFonts w:ascii="Arial" w:hAnsi="Arial" w:cs="Arial"/>
          <w:color w:val="000000"/>
        </w:rPr>
        <w:t xml:space="preserve"> imediata produção de seus efeitos houver risco de dano grave, de difícil ou impossível reparação, e ficar demonstrada a probabilidade de provimento do recurso.</w:t>
      </w:r>
      <w:r w:rsidRPr="00B01307">
        <w:rPr>
          <w:rFonts w:ascii="Arial" w:hAnsi="Arial" w:cs="Arial"/>
          <w:color w:val="252525"/>
        </w:rPr>
        <w:t xml:space="preserve"> </w:t>
      </w:r>
    </w:p>
    <w:p w:rsidR="0056246A" w:rsidRDefault="00456B1C" w:rsidP="0056246A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 xml:space="preserve">Os recursos não possuem efeito suspensivo automático, tem que </w:t>
      </w:r>
      <w:proofErr w:type="gramStart"/>
      <w:r w:rsidRPr="00B01307">
        <w:rPr>
          <w:rFonts w:ascii="Arial" w:hAnsi="Arial" w:cs="Arial"/>
          <w:color w:val="252525"/>
        </w:rPr>
        <w:t>requerer  e</w:t>
      </w:r>
      <w:proofErr w:type="gramEnd"/>
      <w:r w:rsidRPr="00B01307">
        <w:rPr>
          <w:rFonts w:ascii="Arial" w:hAnsi="Arial" w:cs="Arial"/>
          <w:color w:val="252525"/>
        </w:rPr>
        <w:t xml:space="preserve"> comprovar que a decisão pode gerar dano grave ou difícil de reparação  e provável provimento do recurso</w:t>
      </w:r>
    </w:p>
    <w:p w:rsidR="0056246A" w:rsidRDefault="0056246A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56246A">
        <w:rPr>
          <w:rFonts w:ascii="Arial" w:hAnsi="Arial" w:cs="Arial"/>
          <w:b/>
          <w:color w:val="252525"/>
        </w:rPr>
        <w:t xml:space="preserve">Reexame Necessário: </w:t>
      </w:r>
      <w:r w:rsidRPr="0056246A">
        <w:rPr>
          <w:rFonts w:ascii="Arial" w:hAnsi="Arial" w:cs="Arial"/>
          <w:color w:val="252525"/>
        </w:rPr>
        <w:t xml:space="preserve">É obrigatório quando a administração direta </w:t>
      </w:r>
      <w:r>
        <w:rPr>
          <w:rFonts w:ascii="Arial" w:hAnsi="Arial" w:cs="Arial"/>
          <w:color w:val="252525"/>
        </w:rPr>
        <w:t xml:space="preserve">U E DF M </w:t>
      </w:r>
      <w:r w:rsidRPr="0056246A">
        <w:rPr>
          <w:rFonts w:ascii="Arial" w:hAnsi="Arial" w:cs="Arial"/>
          <w:color w:val="252525"/>
        </w:rPr>
        <w:t xml:space="preserve">e autarquia for parte na ação </w:t>
      </w:r>
      <w:r>
        <w:rPr>
          <w:rFonts w:ascii="Arial" w:hAnsi="Arial" w:cs="Arial"/>
          <w:color w:val="252525"/>
        </w:rPr>
        <w:t xml:space="preserve">  com valor de 1000 para União, 500 Estados e Municípios </w:t>
      </w:r>
      <w:proofErr w:type="gramStart"/>
      <w:r>
        <w:rPr>
          <w:rFonts w:ascii="Arial" w:hAnsi="Arial" w:cs="Arial"/>
          <w:color w:val="252525"/>
        </w:rPr>
        <w:t>capital  e</w:t>
      </w:r>
      <w:proofErr w:type="gramEnd"/>
      <w:r>
        <w:rPr>
          <w:rFonts w:ascii="Arial" w:hAnsi="Arial" w:cs="Arial"/>
          <w:color w:val="252525"/>
        </w:rPr>
        <w:t xml:space="preserve"> 100 demais municípios </w:t>
      </w:r>
    </w:p>
    <w:p w:rsidR="0056246A" w:rsidRDefault="0056246A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56246A">
        <w:rPr>
          <w:rFonts w:ascii="Arial" w:hAnsi="Arial" w:cs="Arial"/>
          <w:b/>
          <w:color w:val="252525"/>
        </w:rPr>
        <w:t>Despacho</w:t>
      </w:r>
      <w:r>
        <w:rPr>
          <w:rFonts w:ascii="Arial" w:hAnsi="Arial" w:cs="Arial"/>
          <w:color w:val="252525"/>
        </w:rPr>
        <w:t xml:space="preserve"> não cabe recurso, ato processual de andamento do processo. </w:t>
      </w:r>
    </w:p>
    <w:p w:rsidR="0056246A" w:rsidRDefault="0056246A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56246A">
        <w:rPr>
          <w:rFonts w:ascii="Arial" w:hAnsi="Arial" w:cs="Arial"/>
          <w:b/>
          <w:color w:val="252525"/>
        </w:rPr>
        <w:t>Legitimidade:</w:t>
      </w:r>
      <w:r>
        <w:rPr>
          <w:rFonts w:ascii="Arial" w:hAnsi="Arial" w:cs="Arial"/>
          <w:b/>
          <w:color w:val="252525"/>
        </w:rPr>
        <w:t xml:space="preserve"> </w:t>
      </w:r>
      <w:r>
        <w:rPr>
          <w:rFonts w:ascii="Arial" w:hAnsi="Arial" w:cs="Arial"/>
          <w:color w:val="252525"/>
        </w:rPr>
        <w:t xml:space="preserve">Parte vencida, MP </w:t>
      </w:r>
      <w:proofErr w:type="gramStart"/>
      <w:r>
        <w:rPr>
          <w:rFonts w:ascii="Arial" w:hAnsi="Arial" w:cs="Arial"/>
          <w:color w:val="252525"/>
        </w:rPr>
        <w:t>( como</w:t>
      </w:r>
      <w:proofErr w:type="gramEnd"/>
      <w:r>
        <w:rPr>
          <w:rFonts w:ascii="Arial" w:hAnsi="Arial" w:cs="Arial"/>
          <w:color w:val="252525"/>
        </w:rPr>
        <w:t xml:space="preserve"> parte e fiscal da ordem) e terceiro prejudicado. </w:t>
      </w:r>
    </w:p>
    <w:p w:rsidR="0056246A" w:rsidRDefault="0056246A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56246A">
        <w:rPr>
          <w:rFonts w:ascii="Arial" w:hAnsi="Arial" w:cs="Arial"/>
          <w:b/>
          <w:color w:val="252525"/>
        </w:rPr>
        <w:t>Tempestividade</w:t>
      </w:r>
      <w:r>
        <w:rPr>
          <w:rFonts w:ascii="Arial" w:hAnsi="Arial" w:cs="Arial"/>
          <w:b/>
          <w:color w:val="252525"/>
        </w:rPr>
        <w:t xml:space="preserve">: </w:t>
      </w:r>
      <w:r w:rsidRPr="0056246A">
        <w:rPr>
          <w:rFonts w:ascii="Arial" w:hAnsi="Arial" w:cs="Arial"/>
          <w:color w:val="252525"/>
        </w:rPr>
        <w:t>Regra é de</w:t>
      </w:r>
      <w:r>
        <w:rPr>
          <w:rFonts w:ascii="Arial" w:hAnsi="Arial" w:cs="Arial"/>
          <w:b/>
          <w:color w:val="252525"/>
        </w:rPr>
        <w:t xml:space="preserve"> 15 dias, </w:t>
      </w:r>
      <w:r w:rsidRPr="0056246A">
        <w:rPr>
          <w:rFonts w:ascii="Arial" w:hAnsi="Arial" w:cs="Arial"/>
          <w:color w:val="252525"/>
        </w:rPr>
        <w:t>exceto</w:t>
      </w:r>
      <w:r>
        <w:rPr>
          <w:rFonts w:ascii="Arial" w:hAnsi="Arial" w:cs="Arial"/>
          <w:b/>
          <w:color w:val="252525"/>
        </w:rPr>
        <w:t xml:space="preserve"> ED que é de 05 </w:t>
      </w:r>
      <w:r w:rsidRPr="0056246A">
        <w:rPr>
          <w:rFonts w:ascii="Arial" w:hAnsi="Arial" w:cs="Arial"/>
          <w:color w:val="252525"/>
        </w:rPr>
        <w:t>dias.</w:t>
      </w:r>
      <w:r>
        <w:rPr>
          <w:rFonts w:ascii="Arial" w:hAnsi="Arial" w:cs="Arial"/>
          <w:b/>
          <w:color w:val="252525"/>
        </w:rPr>
        <w:t xml:space="preserve"> </w:t>
      </w:r>
      <w:r w:rsidRPr="0056246A">
        <w:rPr>
          <w:rFonts w:ascii="Arial" w:hAnsi="Arial" w:cs="Arial"/>
          <w:color w:val="252525"/>
        </w:rPr>
        <w:t xml:space="preserve">Os mesmos prazos dos recursos é os prazos para </w:t>
      </w:r>
      <w:r w:rsidRPr="0056246A">
        <w:rPr>
          <w:rFonts w:ascii="Arial" w:hAnsi="Arial" w:cs="Arial"/>
          <w:b/>
          <w:color w:val="252525"/>
        </w:rPr>
        <w:t xml:space="preserve">contrarrazões </w:t>
      </w:r>
    </w:p>
    <w:p w:rsidR="0056246A" w:rsidRDefault="0056246A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>
        <w:rPr>
          <w:rFonts w:ascii="Arial" w:hAnsi="Arial" w:cs="Arial"/>
          <w:color w:val="252525"/>
        </w:rPr>
        <w:t xml:space="preserve">Decisão proferida em audiência: Já começa a correr o prazo </w:t>
      </w:r>
      <w:r w:rsidRPr="0056246A">
        <w:rPr>
          <w:rFonts w:ascii="Arial" w:hAnsi="Arial" w:cs="Arial"/>
          <w:color w:val="252525"/>
        </w:rPr>
        <w:t xml:space="preserve"> </w:t>
      </w:r>
    </w:p>
    <w:p w:rsidR="0056246A" w:rsidRDefault="0056246A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5D5041">
        <w:rPr>
          <w:rFonts w:ascii="Arial" w:hAnsi="Arial" w:cs="Arial"/>
          <w:b/>
          <w:color w:val="252525"/>
        </w:rPr>
        <w:t>Prazo em dobro</w:t>
      </w:r>
      <w:r>
        <w:rPr>
          <w:rFonts w:ascii="Arial" w:hAnsi="Arial" w:cs="Arial"/>
          <w:color w:val="252525"/>
        </w:rPr>
        <w:t xml:space="preserve"> para: MP, U E DF M, Defensoria publica, Escritórios jurídicos das faculdades</w:t>
      </w:r>
      <w:r w:rsidR="005D5041">
        <w:rPr>
          <w:rFonts w:ascii="Arial" w:hAnsi="Arial" w:cs="Arial"/>
          <w:color w:val="252525"/>
        </w:rPr>
        <w:t xml:space="preserve">, litisconsorte quando os advogados diferentes e escritórios diferentes </w:t>
      </w:r>
    </w:p>
    <w:p w:rsidR="005D5041" w:rsidRDefault="005D5041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b/>
          <w:color w:val="FF0000"/>
        </w:rPr>
      </w:pPr>
      <w:r w:rsidRPr="005D5041">
        <w:rPr>
          <w:rFonts w:ascii="Arial" w:hAnsi="Arial" w:cs="Arial"/>
          <w:b/>
          <w:color w:val="FF0000"/>
        </w:rPr>
        <w:t>OBS: Quando os autos forem eletrônicos não tem prazo em dobr</w:t>
      </w:r>
      <w:r>
        <w:rPr>
          <w:rFonts w:ascii="Arial" w:hAnsi="Arial" w:cs="Arial"/>
          <w:b/>
          <w:color w:val="FF0000"/>
        </w:rPr>
        <w:t>o</w:t>
      </w:r>
    </w:p>
    <w:p w:rsidR="005D5041" w:rsidRDefault="005D5041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  <w:r w:rsidRPr="005D5041">
        <w:rPr>
          <w:rFonts w:ascii="Arial" w:hAnsi="Arial" w:cs="Arial"/>
          <w:b/>
        </w:rPr>
        <w:t xml:space="preserve">Preparo Recursal e </w:t>
      </w:r>
      <w:proofErr w:type="gramStart"/>
      <w:r w:rsidRPr="005D5041">
        <w:rPr>
          <w:rFonts w:ascii="Arial" w:hAnsi="Arial" w:cs="Arial"/>
          <w:b/>
        </w:rPr>
        <w:t>porte :</w:t>
      </w:r>
      <w:proofErr w:type="gramEnd"/>
      <w:r w:rsidRPr="005D5041">
        <w:rPr>
          <w:rFonts w:ascii="Arial" w:hAnsi="Arial" w:cs="Arial"/>
        </w:rPr>
        <w:t xml:space="preserve"> estão dispensados : Beneficiário da Justiça gratuita, MP, Defensoria Pública, ou quando tiver isenção legal</w:t>
      </w:r>
    </w:p>
    <w:p w:rsidR="005D5041" w:rsidRDefault="005D5041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  <w:r w:rsidRPr="005D5041">
        <w:rPr>
          <w:rFonts w:ascii="Arial" w:hAnsi="Arial" w:cs="Arial"/>
          <w:b/>
        </w:rPr>
        <w:t>Insuficiência no recolhimento do preparo:</w:t>
      </w:r>
      <w:r>
        <w:rPr>
          <w:rFonts w:ascii="Arial" w:hAnsi="Arial" w:cs="Arial"/>
        </w:rPr>
        <w:t xml:space="preserve"> Intima para suprir o valor em 05 dias </w:t>
      </w:r>
    </w:p>
    <w:p w:rsidR="005D5041" w:rsidRDefault="005D5041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OBS: Não há comprovante do recolhimento completo haverá intimação para recolher em dobro.</w:t>
      </w:r>
      <w:bookmarkStart w:id="0" w:name="_GoBack"/>
      <w:bookmarkEnd w:id="0"/>
    </w:p>
    <w:p w:rsidR="005D5041" w:rsidRDefault="005D5041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  <w:r w:rsidRPr="005D5041">
        <w:rPr>
          <w:rFonts w:ascii="Arial" w:hAnsi="Arial" w:cs="Arial"/>
          <w:b/>
        </w:rPr>
        <w:t>Recurso Adesivo 997:</w:t>
      </w:r>
      <w:r>
        <w:rPr>
          <w:rFonts w:ascii="Arial" w:hAnsi="Arial" w:cs="Arial"/>
        </w:rPr>
        <w:t xml:space="preserve"> Não é decima espécie de recurso, ambas as partes – tem que ter sucumbência reciproca.</w:t>
      </w:r>
    </w:p>
    <w:p w:rsidR="005D5041" w:rsidRDefault="005D5041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Somente três recursos admitem Recurso Adesivo: Apelação, Recurso Especial e Recurso Extraordinário. </w:t>
      </w:r>
    </w:p>
    <w:p w:rsidR="005D5041" w:rsidRPr="005D5041" w:rsidRDefault="005D5041" w:rsidP="0056246A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Depende do recurso principal. </w:t>
      </w:r>
    </w:p>
    <w:p w:rsidR="00620328" w:rsidRPr="005D5041" w:rsidRDefault="00206B05" w:rsidP="00206B05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b/>
          <w:color w:val="252525"/>
          <w:lang w:val="en-US"/>
        </w:rPr>
      </w:pPr>
      <w:r w:rsidRPr="005D5041">
        <w:rPr>
          <w:rFonts w:ascii="Arial" w:hAnsi="Arial" w:cs="Arial"/>
          <w:b/>
          <w:color w:val="252525"/>
          <w:lang w:val="en-US"/>
        </w:rPr>
        <w:t xml:space="preserve">APELAÇAO: ART 1009 A 1014 CPC </w:t>
      </w:r>
      <w:r w:rsidRPr="005D5041">
        <w:rPr>
          <w:rFonts w:ascii="Arial" w:hAnsi="Arial" w:cs="Arial"/>
          <w:lang w:val="en-US"/>
        </w:rPr>
        <w:t xml:space="preserve">ART. 994, </w:t>
      </w:r>
      <w:proofErr w:type="gramStart"/>
      <w:r w:rsidRPr="005D5041">
        <w:rPr>
          <w:rFonts w:ascii="Arial" w:hAnsi="Arial" w:cs="Arial"/>
          <w:lang w:val="en-US"/>
        </w:rPr>
        <w:t>I ,</w:t>
      </w:r>
      <w:proofErr w:type="gramEnd"/>
      <w:r w:rsidRPr="005D5041">
        <w:rPr>
          <w:rFonts w:ascii="Arial" w:hAnsi="Arial" w:cs="Arial"/>
          <w:lang w:val="en-US"/>
        </w:rPr>
        <w:t xml:space="preserve"> CPC ART. 1.009, CPC</w:t>
      </w:r>
    </w:p>
    <w:p w:rsidR="00620328" w:rsidRPr="00B01307" w:rsidRDefault="00292FB4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>Usa-se para atacar SENTENÇA</w:t>
      </w:r>
      <w:r w:rsidR="00C567E7" w:rsidRPr="00B01307">
        <w:rPr>
          <w:rFonts w:ascii="Arial" w:hAnsi="Arial" w:cs="Arial"/>
          <w:color w:val="252525"/>
        </w:rPr>
        <w:t>.</w:t>
      </w:r>
    </w:p>
    <w:p w:rsidR="00C567E7" w:rsidRPr="00B01307" w:rsidRDefault="00620328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 xml:space="preserve"> Prazo 15 dias. </w:t>
      </w:r>
      <w:r w:rsidR="00C567E7" w:rsidRPr="00B01307">
        <w:rPr>
          <w:rFonts w:ascii="Arial" w:hAnsi="Arial" w:cs="Arial"/>
          <w:color w:val="252525"/>
        </w:rPr>
        <w:t xml:space="preserve"> </w:t>
      </w:r>
    </w:p>
    <w:p w:rsidR="00292FB4" w:rsidRPr="00B01307" w:rsidRDefault="00C567E7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 xml:space="preserve">Decisões interlocutórias que não são passives de agravo de instrumento – Preliminar de apelação  </w:t>
      </w:r>
      <w:r w:rsidR="00292FB4" w:rsidRPr="00B01307">
        <w:rPr>
          <w:rFonts w:ascii="Arial" w:hAnsi="Arial" w:cs="Arial"/>
          <w:color w:val="252525"/>
        </w:rPr>
        <w:t xml:space="preserve"> </w:t>
      </w:r>
    </w:p>
    <w:p w:rsidR="00C567E7" w:rsidRPr="00B01307" w:rsidRDefault="00C567E7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>Da sentença do 1015 – Decisões passiveis de agravo de instrumento: Improcedente o pedido e revoga a tutela provisória</w:t>
      </w:r>
      <w:r w:rsidR="00620328" w:rsidRPr="00B01307">
        <w:rPr>
          <w:rFonts w:ascii="Arial" w:hAnsi="Arial" w:cs="Arial"/>
          <w:color w:val="252525"/>
        </w:rPr>
        <w:t xml:space="preserve">, vai ser impugnado no capitulo da apelação. </w:t>
      </w:r>
    </w:p>
    <w:p w:rsidR="00301634" w:rsidRPr="00B01307" w:rsidRDefault="00301634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000000"/>
        </w:rPr>
        <w:t>Art. 1.012.  A apelação terá efeito suspensivo.</w:t>
      </w:r>
    </w:p>
    <w:p w:rsidR="00620328" w:rsidRPr="00B01307" w:rsidRDefault="00620328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b/>
          <w:color w:val="252525"/>
        </w:rPr>
      </w:pPr>
      <w:r w:rsidRPr="00B01307">
        <w:rPr>
          <w:rFonts w:ascii="Arial" w:hAnsi="Arial" w:cs="Arial"/>
          <w:b/>
          <w:color w:val="252525"/>
        </w:rPr>
        <w:lastRenderedPageBreak/>
        <w:t>Procedimento:</w:t>
      </w:r>
    </w:p>
    <w:p w:rsidR="00620328" w:rsidRPr="00B01307" w:rsidRDefault="00620328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 xml:space="preserve"> Apelação interposta diante do juiz de primeiro grau, dentro do prazo de 15 dias. </w:t>
      </w:r>
    </w:p>
    <w:p w:rsidR="00620328" w:rsidRPr="00B01307" w:rsidRDefault="00620328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>O Juiz tem que intimar o apelado para contrarrazões no mesmo prazo do recurso, sobem os autos para os tribunais independente dos requisitos de admissibilidade.</w:t>
      </w:r>
    </w:p>
    <w:p w:rsidR="00620328" w:rsidRPr="00B01307" w:rsidRDefault="00620328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 xml:space="preserve">Se o apelado interpuser apelação adesiva o juiz intimara o apelante para contrarrazões. </w:t>
      </w:r>
    </w:p>
    <w:p w:rsidR="00620328" w:rsidRPr="00B01307" w:rsidRDefault="00620328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 xml:space="preserve">Intimação do réu para contrarrazões também pode ser impugnado das decisões que não coube agravo de instrumento. </w:t>
      </w:r>
    </w:p>
    <w:p w:rsidR="00456B1C" w:rsidRPr="00B01307" w:rsidRDefault="00456B1C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1) Decisões do art. 1.015 do CPC decididas na sentença serão impugnadas no recurso de apelação</w:t>
      </w:r>
    </w:p>
    <w:p w:rsidR="00456B1C" w:rsidRPr="00B01307" w:rsidRDefault="00456B1C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56B1C" w:rsidRPr="00B01307" w:rsidRDefault="00456B1C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2) Decisões interlocutórias não passíveis de agravo de instrumento (art. 1.009, §1º do CPC) devem ser arguidas em preliminar de apelação ou nas contrarrazões</w:t>
      </w:r>
    </w:p>
    <w:p w:rsidR="00456B1C" w:rsidRPr="00B01307" w:rsidRDefault="00456B1C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b/>
          <w:color w:val="252525"/>
        </w:rPr>
      </w:pPr>
    </w:p>
    <w:p w:rsidR="00620328" w:rsidRPr="00B01307" w:rsidRDefault="00620328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b/>
          <w:color w:val="252525"/>
        </w:rPr>
      </w:pPr>
      <w:r w:rsidRPr="00B01307">
        <w:rPr>
          <w:rFonts w:ascii="Arial" w:hAnsi="Arial" w:cs="Arial"/>
          <w:b/>
          <w:color w:val="252525"/>
        </w:rPr>
        <w:t xml:space="preserve"> Efeitos:</w:t>
      </w:r>
    </w:p>
    <w:p w:rsidR="00620328" w:rsidRPr="00B01307" w:rsidRDefault="00620328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b/>
          <w:color w:val="252525"/>
        </w:rPr>
        <w:t xml:space="preserve">Efeito Regressivo:   </w:t>
      </w:r>
      <w:r w:rsidRPr="00B01307">
        <w:rPr>
          <w:rFonts w:ascii="Arial" w:hAnsi="Arial" w:cs="Arial"/>
          <w:color w:val="252525"/>
        </w:rPr>
        <w:t>Possibilidade do juiz de primeiro grau se retratar</w:t>
      </w:r>
      <w:r w:rsidR="00456B1C" w:rsidRPr="00B01307">
        <w:rPr>
          <w:rFonts w:ascii="Arial" w:hAnsi="Arial" w:cs="Arial"/>
          <w:color w:val="252525"/>
        </w:rPr>
        <w:t xml:space="preserve"> (voltar atrás) quando for interposta apelação. Via de regra apelação não permite juízo de retratação, exceto em 03 situações. Prazo de 05 dias. </w:t>
      </w:r>
    </w:p>
    <w:p w:rsidR="00456B1C" w:rsidRPr="00B01307" w:rsidRDefault="00456B1C" w:rsidP="00B0130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proofErr w:type="spellStart"/>
      <w:r w:rsidRPr="00B01307">
        <w:rPr>
          <w:rFonts w:ascii="Arial" w:hAnsi="Arial" w:cs="Arial"/>
          <w:color w:val="252525"/>
        </w:rPr>
        <w:t>Art</w:t>
      </w:r>
      <w:proofErr w:type="spellEnd"/>
      <w:r w:rsidRPr="00B01307">
        <w:rPr>
          <w:rFonts w:ascii="Arial" w:hAnsi="Arial" w:cs="Arial"/>
          <w:color w:val="252525"/>
        </w:rPr>
        <w:t xml:space="preserve"> 331 – Indeferimento da petição inicial:</w:t>
      </w:r>
    </w:p>
    <w:p w:rsidR="00456B1C" w:rsidRPr="00B01307" w:rsidRDefault="00456B1C" w:rsidP="00B0130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proofErr w:type="spellStart"/>
      <w:r w:rsidRPr="00B01307">
        <w:rPr>
          <w:rFonts w:ascii="Arial" w:hAnsi="Arial" w:cs="Arial"/>
          <w:color w:val="252525"/>
        </w:rPr>
        <w:t>Art</w:t>
      </w:r>
      <w:proofErr w:type="spellEnd"/>
      <w:r w:rsidRPr="00B01307">
        <w:rPr>
          <w:rFonts w:ascii="Arial" w:hAnsi="Arial" w:cs="Arial"/>
          <w:color w:val="252525"/>
        </w:rPr>
        <w:t xml:space="preserve"> 332 – Improcedência liminar do pedido:  </w:t>
      </w:r>
    </w:p>
    <w:p w:rsidR="00456B1C" w:rsidRPr="00B01307" w:rsidRDefault="00456B1C" w:rsidP="00B0130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proofErr w:type="spellStart"/>
      <w:r w:rsidRPr="00B01307">
        <w:rPr>
          <w:rFonts w:ascii="Arial" w:hAnsi="Arial" w:cs="Arial"/>
          <w:color w:val="252525"/>
        </w:rPr>
        <w:t>Art</w:t>
      </w:r>
      <w:proofErr w:type="spellEnd"/>
      <w:r w:rsidRPr="00B01307">
        <w:rPr>
          <w:rFonts w:ascii="Arial" w:hAnsi="Arial" w:cs="Arial"/>
          <w:color w:val="252525"/>
        </w:rPr>
        <w:t xml:space="preserve"> 485 – Decisão sem resolução do mérito</w:t>
      </w:r>
    </w:p>
    <w:p w:rsidR="00456B1C" w:rsidRPr="00B01307" w:rsidRDefault="00456B1C" w:rsidP="00B01307">
      <w:pPr>
        <w:pStyle w:val="NormalWeb"/>
        <w:shd w:val="clear" w:color="auto" w:fill="FFFFFF"/>
        <w:spacing w:before="0" w:beforeAutospacing="0" w:after="300" w:afterAutospacing="0"/>
        <w:ind w:left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b/>
          <w:color w:val="252525"/>
        </w:rPr>
        <w:t>Efeito Suspensivo</w:t>
      </w:r>
      <w:r w:rsidRPr="00B01307">
        <w:rPr>
          <w:rFonts w:ascii="Arial" w:hAnsi="Arial" w:cs="Arial"/>
          <w:color w:val="252525"/>
        </w:rPr>
        <w:t xml:space="preserve">: </w:t>
      </w:r>
      <w:r w:rsidR="00301634" w:rsidRPr="00B01307">
        <w:rPr>
          <w:rFonts w:ascii="Arial" w:hAnsi="Arial" w:cs="Arial"/>
          <w:color w:val="000000"/>
        </w:rPr>
        <w:t>Art. 1.012.  A apelação terá efeito suspensivo.</w:t>
      </w:r>
      <w:r w:rsidRPr="00B01307">
        <w:rPr>
          <w:rFonts w:ascii="Arial" w:hAnsi="Arial" w:cs="Arial"/>
          <w:color w:val="252525"/>
        </w:rPr>
        <w:t xml:space="preserve"> Suspende os efeitos de uma decisão automática, é a própria Apelação que terá efeito</w:t>
      </w:r>
      <w:r w:rsidR="00301634" w:rsidRPr="00B01307">
        <w:rPr>
          <w:rFonts w:ascii="Arial" w:hAnsi="Arial" w:cs="Arial"/>
          <w:color w:val="252525"/>
        </w:rPr>
        <w:t xml:space="preserve"> </w:t>
      </w:r>
      <w:r w:rsidRPr="00B01307">
        <w:rPr>
          <w:rFonts w:ascii="Arial" w:hAnsi="Arial" w:cs="Arial"/>
          <w:color w:val="252525"/>
        </w:rPr>
        <w:t xml:space="preserve">suspensivo. 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FF0000"/>
        </w:rPr>
      </w:pPr>
      <w:r w:rsidRPr="00B01307">
        <w:rPr>
          <w:rFonts w:ascii="Arial" w:hAnsi="Arial" w:cs="Arial"/>
          <w:b/>
          <w:color w:val="252525"/>
        </w:rPr>
        <w:t>OBS</w:t>
      </w:r>
      <w:r w:rsidRPr="00B01307">
        <w:rPr>
          <w:rFonts w:ascii="Arial" w:hAnsi="Arial" w:cs="Arial"/>
          <w:color w:val="252525"/>
        </w:rPr>
        <w:t xml:space="preserve">: </w:t>
      </w:r>
      <w:r w:rsidRPr="00B01307">
        <w:rPr>
          <w:rFonts w:ascii="Arial" w:hAnsi="Arial" w:cs="Arial"/>
          <w:color w:val="000000"/>
        </w:rPr>
        <w:t>§ 1</w:t>
      </w:r>
      <w:r w:rsidRPr="00B01307">
        <w:rPr>
          <w:rFonts w:ascii="Arial" w:hAnsi="Arial" w:cs="Arial"/>
          <w:color w:val="000000"/>
          <w:u w:val="single"/>
          <w:vertAlign w:val="superscript"/>
        </w:rPr>
        <w:t>o</w:t>
      </w:r>
      <w:r w:rsidRPr="00B01307">
        <w:rPr>
          <w:rFonts w:ascii="Arial" w:hAnsi="Arial" w:cs="Arial"/>
          <w:color w:val="000000"/>
        </w:rPr>
        <w:t xml:space="preserve"> Além de outras hipóteses previstas em lei, começa a produzir efeitos imediatamente após a sua publicação a sentença que: </w:t>
      </w:r>
      <w:r w:rsidRPr="00B01307">
        <w:rPr>
          <w:rFonts w:ascii="Arial" w:hAnsi="Arial" w:cs="Arial"/>
          <w:color w:val="FF0000"/>
        </w:rPr>
        <w:t xml:space="preserve">(quando a apelação não terá efeito suspensivo) 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1" w:name="art1012§1i"/>
      <w:bookmarkEnd w:id="1"/>
      <w:r w:rsidRPr="00B01307">
        <w:rPr>
          <w:rFonts w:ascii="Arial" w:hAnsi="Arial" w:cs="Arial"/>
          <w:color w:val="000000"/>
        </w:rPr>
        <w:t xml:space="preserve">I - </w:t>
      </w:r>
      <w:proofErr w:type="gramStart"/>
      <w:r w:rsidRPr="00B01307">
        <w:rPr>
          <w:rFonts w:ascii="Arial" w:hAnsi="Arial" w:cs="Arial"/>
          <w:color w:val="000000"/>
        </w:rPr>
        <w:t>homologa</w:t>
      </w:r>
      <w:proofErr w:type="gramEnd"/>
      <w:r w:rsidRPr="00B01307">
        <w:rPr>
          <w:rFonts w:ascii="Arial" w:hAnsi="Arial" w:cs="Arial"/>
          <w:color w:val="000000"/>
        </w:rPr>
        <w:t xml:space="preserve"> divisão ou demarcação de terras;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2" w:name="art1012§1ii"/>
      <w:bookmarkEnd w:id="2"/>
      <w:r w:rsidRPr="00B01307">
        <w:rPr>
          <w:rFonts w:ascii="Arial" w:hAnsi="Arial" w:cs="Arial"/>
          <w:color w:val="000000"/>
        </w:rPr>
        <w:t xml:space="preserve">II - </w:t>
      </w:r>
      <w:proofErr w:type="gramStart"/>
      <w:r w:rsidRPr="00B01307">
        <w:rPr>
          <w:rFonts w:ascii="Arial" w:hAnsi="Arial" w:cs="Arial"/>
          <w:color w:val="000000"/>
        </w:rPr>
        <w:t>condena</w:t>
      </w:r>
      <w:proofErr w:type="gramEnd"/>
      <w:r w:rsidRPr="00B01307">
        <w:rPr>
          <w:rFonts w:ascii="Arial" w:hAnsi="Arial" w:cs="Arial"/>
          <w:color w:val="000000"/>
        </w:rPr>
        <w:t xml:space="preserve"> a pagar alimentos;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3" w:name="art1012§1iii"/>
      <w:bookmarkEnd w:id="3"/>
      <w:r w:rsidRPr="00B01307">
        <w:rPr>
          <w:rFonts w:ascii="Arial" w:hAnsi="Arial" w:cs="Arial"/>
          <w:color w:val="000000"/>
        </w:rPr>
        <w:t>III - extingue sem resolução do mérito ou julga improcedentes os embargos do executado;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4" w:name="art1012§1iv"/>
      <w:bookmarkEnd w:id="4"/>
      <w:r w:rsidRPr="00B01307">
        <w:rPr>
          <w:rFonts w:ascii="Arial" w:hAnsi="Arial" w:cs="Arial"/>
          <w:color w:val="000000"/>
        </w:rPr>
        <w:t xml:space="preserve">IV - </w:t>
      </w:r>
      <w:proofErr w:type="gramStart"/>
      <w:r w:rsidRPr="00B01307">
        <w:rPr>
          <w:rFonts w:ascii="Arial" w:hAnsi="Arial" w:cs="Arial"/>
          <w:color w:val="000000"/>
        </w:rPr>
        <w:t>julga</w:t>
      </w:r>
      <w:proofErr w:type="gramEnd"/>
      <w:r w:rsidRPr="00B01307">
        <w:rPr>
          <w:rFonts w:ascii="Arial" w:hAnsi="Arial" w:cs="Arial"/>
          <w:color w:val="000000"/>
        </w:rPr>
        <w:t xml:space="preserve"> procedente o pedido de instituição de arbitragem;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5" w:name="art1012§1v"/>
      <w:bookmarkEnd w:id="5"/>
      <w:r w:rsidRPr="00B01307">
        <w:rPr>
          <w:rFonts w:ascii="Arial" w:hAnsi="Arial" w:cs="Arial"/>
          <w:color w:val="000000"/>
        </w:rPr>
        <w:t xml:space="preserve">V - </w:t>
      </w:r>
      <w:proofErr w:type="gramStart"/>
      <w:r w:rsidRPr="00B01307">
        <w:rPr>
          <w:rFonts w:ascii="Arial" w:hAnsi="Arial" w:cs="Arial"/>
          <w:color w:val="000000"/>
        </w:rPr>
        <w:t>confirma, concede</w:t>
      </w:r>
      <w:proofErr w:type="gramEnd"/>
      <w:r w:rsidRPr="00B01307">
        <w:rPr>
          <w:rFonts w:ascii="Arial" w:hAnsi="Arial" w:cs="Arial"/>
          <w:color w:val="000000"/>
        </w:rPr>
        <w:t xml:space="preserve"> ou revoga tutela provisória;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6" w:name="art1012§1vi"/>
      <w:bookmarkEnd w:id="6"/>
      <w:r w:rsidRPr="00B01307">
        <w:rPr>
          <w:rFonts w:ascii="Arial" w:hAnsi="Arial" w:cs="Arial"/>
          <w:color w:val="000000"/>
        </w:rPr>
        <w:t xml:space="preserve">VI - </w:t>
      </w:r>
      <w:proofErr w:type="gramStart"/>
      <w:r w:rsidRPr="00B01307">
        <w:rPr>
          <w:rFonts w:ascii="Arial" w:hAnsi="Arial" w:cs="Arial"/>
          <w:color w:val="000000"/>
        </w:rPr>
        <w:t>decreta</w:t>
      </w:r>
      <w:proofErr w:type="gramEnd"/>
      <w:r w:rsidRPr="00B01307">
        <w:rPr>
          <w:rFonts w:ascii="Arial" w:hAnsi="Arial" w:cs="Arial"/>
          <w:color w:val="000000"/>
        </w:rPr>
        <w:t xml:space="preserve"> a interdição.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r w:rsidRPr="00B01307">
        <w:rPr>
          <w:rFonts w:ascii="Arial" w:hAnsi="Arial" w:cs="Arial"/>
          <w:b/>
          <w:color w:val="000000"/>
        </w:rPr>
        <w:t xml:space="preserve">Efeito Devolutivo: </w:t>
      </w:r>
      <w:r w:rsidRPr="00B01307">
        <w:rPr>
          <w:rFonts w:ascii="Arial" w:hAnsi="Arial" w:cs="Arial"/>
          <w:color w:val="000000"/>
        </w:rPr>
        <w:t xml:space="preserve">A decisão pode ser impugnada no todo ou em parte e </w:t>
      </w:r>
      <w:r w:rsidRPr="00B01307">
        <w:rPr>
          <w:rFonts w:ascii="Arial" w:hAnsi="Arial" w:cs="Arial"/>
          <w:b/>
          <w:color w:val="000000"/>
        </w:rPr>
        <w:t xml:space="preserve">devolve </w:t>
      </w:r>
      <w:r w:rsidRPr="00B01307">
        <w:rPr>
          <w:rFonts w:ascii="Arial" w:hAnsi="Arial" w:cs="Arial"/>
          <w:color w:val="000000"/>
        </w:rPr>
        <w:t xml:space="preserve">ao outro órgão a análise da matéria que foi impugnada. 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r w:rsidRPr="00B01307">
        <w:rPr>
          <w:rFonts w:ascii="Arial" w:hAnsi="Arial" w:cs="Arial"/>
          <w:color w:val="000000"/>
        </w:rPr>
        <w:lastRenderedPageBreak/>
        <w:t xml:space="preserve"> Art. 1.013.  A apelação devolverá ao tribunal o conhecimento da matéria impugnada.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7" w:name="art1013§1"/>
      <w:bookmarkEnd w:id="7"/>
      <w:r w:rsidRPr="00B01307">
        <w:rPr>
          <w:rFonts w:ascii="Arial" w:hAnsi="Arial" w:cs="Arial"/>
          <w:color w:val="000000"/>
        </w:rPr>
        <w:t>§ 1</w:t>
      </w:r>
      <w:r w:rsidRPr="00B01307">
        <w:rPr>
          <w:rFonts w:ascii="Arial" w:hAnsi="Arial" w:cs="Arial"/>
          <w:color w:val="000000"/>
          <w:u w:val="single"/>
          <w:vertAlign w:val="superscript"/>
        </w:rPr>
        <w:t>o</w:t>
      </w:r>
      <w:r w:rsidRPr="00B01307">
        <w:rPr>
          <w:rFonts w:ascii="Arial" w:hAnsi="Arial" w:cs="Arial"/>
          <w:color w:val="000000"/>
        </w:rPr>
        <w:t> Serão, porém, objeto de apreciação e julgamento pelo tribunal todas as questões suscitadas e discutidas no processo, ainda que não tenham sido solucionadas, desde que relativas ao capítulo impugnado.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8" w:name="art1013§2"/>
      <w:bookmarkEnd w:id="8"/>
      <w:r w:rsidRPr="00B01307">
        <w:rPr>
          <w:rFonts w:ascii="Arial" w:hAnsi="Arial" w:cs="Arial"/>
          <w:color w:val="000000"/>
        </w:rPr>
        <w:t>§ 2</w:t>
      </w:r>
      <w:r w:rsidRPr="00B01307">
        <w:rPr>
          <w:rFonts w:ascii="Arial" w:hAnsi="Arial" w:cs="Arial"/>
          <w:color w:val="000000"/>
          <w:u w:val="single"/>
          <w:vertAlign w:val="superscript"/>
        </w:rPr>
        <w:t>o</w:t>
      </w:r>
      <w:r w:rsidRPr="00B01307">
        <w:rPr>
          <w:rFonts w:ascii="Arial" w:hAnsi="Arial" w:cs="Arial"/>
          <w:color w:val="000000"/>
        </w:rPr>
        <w:t> Quando o pedido ou a defesa tiver mais de um fundamento e o juiz acolher apenas um deles, a apelação devolverá ao tribunal o conhecimento dos demais.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9" w:name="art1013§3"/>
      <w:bookmarkEnd w:id="9"/>
      <w:r w:rsidRPr="00B01307">
        <w:rPr>
          <w:rFonts w:ascii="Arial" w:hAnsi="Arial" w:cs="Arial"/>
          <w:color w:val="000000"/>
        </w:rPr>
        <w:t>§ 3</w:t>
      </w:r>
      <w:r w:rsidRPr="00B01307">
        <w:rPr>
          <w:rFonts w:ascii="Arial" w:hAnsi="Arial" w:cs="Arial"/>
          <w:color w:val="000000"/>
          <w:u w:val="single"/>
          <w:vertAlign w:val="superscript"/>
        </w:rPr>
        <w:t>o</w:t>
      </w:r>
      <w:r w:rsidRPr="00B01307">
        <w:rPr>
          <w:rFonts w:ascii="Arial" w:hAnsi="Arial" w:cs="Arial"/>
          <w:color w:val="000000"/>
        </w:rPr>
        <w:t> Se o processo estiver em condições de imediato julgamento, o tribunal deve decidir desde logo o mérito quando: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10" w:name="art1013§3i"/>
      <w:bookmarkEnd w:id="10"/>
      <w:r w:rsidRPr="00B01307">
        <w:rPr>
          <w:rFonts w:ascii="Arial" w:hAnsi="Arial" w:cs="Arial"/>
          <w:color w:val="000000"/>
        </w:rPr>
        <w:t>I - reformar sentença fundada no </w:t>
      </w:r>
      <w:hyperlink r:id="rId5" w:anchor="art485" w:history="1">
        <w:r w:rsidRPr="00B01307">
          <w:rPr>
            <w:rStyle w:val="Hyperlink"/>
            <w:rFonts w:ascii="Arial" w:hAnsi="Arial" w:cs="Arial"/>
          </w:rPr>
          <w:t>art. 485</w:t>
        </w:r>
      </w:hyperlink>
      <w:r w:rsidRPr="00B01307">
        <w:rPr>
          <w:rFonts w:ascii="Arial" w:hAnsi="Arial" w:cs="Arial"/>
          <w:color w:val="000000"/>
        </w:rPr>
        <w:t>;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11" w:name="art1013§3ii"/>
      <w:bookmarkEnd w:id="11"/>
      <w:r w:rsidRPr="00B01307">
        <w:rPr>
          <w:rFonts w:ascii="Arial" w:hAnsi="Arial" w:cs="Arial"/>
          <w:color w:val="000000"/>
        </w:rPr>
        <w:t xml:space="preserve">II - </w:t>
      </w:r>
      <w:proofErr w:type="gramStart"/>
      <w:r w:rsidRPr="00B01307">
        <w:rPr>
          <w:rFonts w:ascii="Arial" w:hAnsi="Arial" w:cs="Arial"/>
          <w:color w:val="000000"/>
        </w:rPr>
        <w:t>decretar</w:t>
      </w:r>
      <w:proofErr w:type="gramEnd"/>
      <w:r w:rsidRPr="00B01307">
        <w:rPr>
          <w:rFonts w:ascii="Arial" w:hAnsi="Arial" w:cs="Arial"/>
          <w:color w:val="000000"/>
        </w:rPr>
        <w:t xml:space="preserve"> a nulidade da sentença por não ser ela congruente com os limites do pedido ou da causa de pedir;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12" w:name="art1013§3iii"/>
      <w:bookmarkEnd w:id="12"/>
      <w:r w:rsidRPr="00B01307">
        <w:rPr>
          <w:rFonts w:ascii="Arial" w:hAnsi="Arial" w:cs="Arial"/>
          <w:color w:val="000000"/>
        </w:rPr>
        <w:t>III - constatar a omissão no exame de um dos pedidos, hipótese em que poderá julgá-lo;</w:t>
      </w:r>
    </w:p>
    <w:p w:rsidR="00301634" w:rsidRPr="00B01307" w:rsidRDefault="00301634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13" w:name="art1013§3iv"/>
      <w:bookmarkEnd w:id="13"/>
      <w:r w:rsidRPr="00B01307">
        <w:rPr>
          <w:rFonts w:ascii="Arial" w:hAnsi="Arial" w:cs="Arial"/>
          <w:color w:val="000000"/>
        </w:rPr>
        <w:t xml:space="preserve">IV - </w:t>
      </w:r>
      <w:proofErr w:type="gramStart"/>
      <w:r w:rsidRPr="00B01307">
        <w:rPr>
          <w:rFonts w:ascii="Arial" w:hAnsi="Arial" w:cs="Arial"/>
          <w:color w:val="000000"/>
        </w:rPr>
        <w:t>decretar</w:t>
      </w:r>
      <w:proofErr w:type="gramEnd"/>
      <w:r w:rsidRPr="00B01307">
        <w:rPr>
          <w:rFonts w:ascii="Arial" w:hAnsi="Arial" w:cs="Arial"/>
          <w:color w:val="000000"/>
        </w:rPr>
        <w:t xml:space="preserve"> a nulidade de sentença por falta de fundamentação.</w:t>
      </w:r>
    </w:p>
    <w:p w:rsidR="00743EC1" w:rsidRPr="00B01307" w:rsidRDefault="00743EC1" w:rsidP="00B01307">
      <w:pPr>
        <w:pStyle w:val="NormalWeb"/>
        <w:shd w:val="clear" w:color="auto" w:fill="FFFFFF"/>
        <w:spacing w:before="0" w:beforeAutospacing="0" w:after="0" w:afterAutospacing="0"/>
        <w:ind w:left="709"/>
        <w:jc w:val="both"/>
        <w:rPr>
          <w:rFonts w:ascii="Arial" w:hAnsi="Arial" w:cs="Arial"/>
          <w:color w:val="FF0000"/>
        </w:rPr>
      </w:pPr>
    </w:p>
    <w:p w:rsidR="00743EC1" w:rsidRPr="00B01307" w:rsidRDefault="00743EC1" w:rsidP="00B01307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yle-scope"/>
          <w:rFonts w:ascii="Arial" w:hAnsi="Arial" w:cs="Arial"/>
          <w:color w:val="111111"/>
          <w:bdr w:val="none" w:sz="0" w:space="0" w:color="auto" w:frame="1"/>
          <w:shd w:val="clear" w:color="auto" w:fill="FFFFFF"/>
        </w:rPr>
      </w:pPr>
      <w:r w:rsidRPr="00B01307">
        <w:rPr>
          <w:rFonts w:ascii="Arial" w:hAnsi="Arial" w:cs="Arial"/>
          <w:b/>
          <w:color w:val="252525"/>
        </w:rPr>
        <w:t>Teoria da causa madura</w:t>
      </w:r>
      <w:r w:rsidRPr="00B01307">
        <w:rPr>
          <w:rFonts w:ascii="Arial" w:hAnsi="Arial" w:cs="Arial"/>
          <w:color w:val="252525"/>
        </w:rPr>
        <w:t xml:space="preserve">:  Toda vez que o processo estiver apto ao julgamento (o processo dispensa todas as provas). O próprio tribunal ao </w:t>
      </w:r>
      <w:proofErr w:type="gramStart"/>
      <w:r w:rsidRPr="00B01307">
        <w:rPr>
          <w:rFonts w:ascii="Arial" w:hAnsi="Arial" w:cs="Arial"/>
          <w:color w:val="252525"/>
        </w:rPr>
        <w:t>reformular  ou</w:t>
      </w:r>
      <w:proofErr w:type="gramEnd"/>
      <w:r w:rsidRPr="00B01307">
        <w:rPr>
          <w:rFonts w:ascii="Arial" w:hAnsi="Arial" w:cs="Arial"/>
          <w:color w:val="252525"/>
        </w:rPr>
        <w:t xml:space="preserve"> anula uma decisão o próprio tribunal julga o mérito. </w:t>
      </w:r>
      <w:r w:rsidRPr="00B01307">
        <w:rPr>
          <w:rFonts w:ascii="Arial" w:hAnsi="Arial" w:cs="Arial"/>
          <w:color w:val="111111"/>
          <w:shd w:val="clear" w:color="auto" w:fill="FFFFFF"/>
        </w:rPr>
        <w:t>​</w:t>
      </w:r>
      <w:r w:rsidRPr="00B01307">
        <w:rPr>
          <w:rStyle w:val="style-scope"/>
          <w:rFonts w:ascii="Arial" w:hAnsi="Arial" w:cs="Arial"/>
          <w:color w:val="111111"/>
          <w:bdr w:val="none" w:sz="0" w:space="0" w:color="auto" w:frame="1"/>
          <w:shd w:val="clear" w:color="auto" w:fill="FFFFFF"/>
        </w:rPr>
        <w:t xml:space="preserve">Teoria da Causa Madura: </w:t>
      </w:r>
    </w:p>
    <w:p w:rsidR="00743EC1" w:rsidRPr="00B01307" w:rsidRDefault="00743EC1" w:rsidP="00B01307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yle-scope"/>
          <w:rFonts w:ascii="Arial" w:hAnsi="Arial" w:cs="Arial"/>
          <w:color w:val="111111"/>
          <w:bdr w:val="none" w:sz="0" w:space="0" w:color="auto" w:frame="1"/>
          <w:shd w:val="clear" w:color="auto" w:fill="FFFFFF"/>
        </w:rPr>
      </w:pPr>
    </w:p>
    <w:p w:rsidR="00456B1C" w:rsidRPr="00B01307" w:rsidRDefault="00743EC1" w:rsidP="00B01307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yle-scope"/>
          <w:rFonts w:ascii="Arial" w:hAnsi="Arial" w:cs="Arial"/>
          <w:color w:val="4472C4" w:themeColor="accent1"/>
          <w:bdr w:val="none" w:sz="0" w:space="0" w:color="auto" w:frame="1"/>
          <w:shd w:val="clear" w:color="auto" w:fill="FFFFFF"/>
        </w:rPr>
      </w:pPr>
      <w:r w:rsidRPr="00B01307">
        <w:rPr>
          <w:rStyle w:val="style-scope"/>
          <w:rFonts w:ascii="Arial" w:hAnsi="Arial" w:cs="Arial"/>
          <w:color w:val="4472C4" w:themeColor="accent1"/>
          <w:bdr w:val="none" w:sz="0" w:space="0" w:color="auto" w:frame="1"/>
          <w:shd w:val="clear" w:color="auto" w:fill="FFFFFF"/>
        </w:rPr>
        <w:t>TODA VEZ QUE O PROCESSO JÁ ESTÁ APTO PARA JULGAMENTO O PRÓRIO TRIBUNAL JÁ JULGA O MÉRITO</w:t>
      </w:r>
    </w:p>
    <w:p w:rsidR="00743EC1" w:rsidRPr="00B01307" w:rsidRDefault="00743EC1" w:rsidP="00B01307">
      <w:pPr>
        <w:pStyle w:val="NormalWeb"/>
        <w:shd w:val="clear" w:color="auto" w:fill="FFFFFF"/>
        <w:spacing w:before="0" w:beforeAutospacing="0" w:after="0" w:afterAutospacing="0"/>
        <w:ind w:left="709"/>
        <w:jc w:val="both"/>
        <w:rPr>
          <w:rFonts w:ascii="Arial" w:hAnsi="Arial" w:cs="Arial"/>
          <w:color w:val="000000"/>
        </w:rPr>
      </w:pPr>
    </w:p>
    <w:p w:rsidR="00A53395" w:rsidRPr="00B01307" w:rsidRDefault="00743EC1" w:rsidP="00B013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000000"/>
        </w:rPr>
        <w:t>§ 4</w:t>
      </w:r>
      <w:r w:rsidRPr="00B01307">
        <w:rPr>
          <w:rFonts w:ascii="Arial" w:hAnsi="Arial" w:cs="Arial"/>
          <w:color w:val="000000"/>
          <w:u w:val="single"/>
          <w:vertAlign w:val="superscript"/>
        </w:rPr>
        <w:t>o</w:t>
      </w:r>
      <w:r w:rsidRPr="00B01307">
        <w:rPr>
          <w:rFonts w:ascii="Arial" w:hAnsi="Arial" w:cs="Arial"/>
          <w:color w:val="000000"/>
        </w:rPr>
        <w:t> Quando reformar sentença que reconheça a decadência ou a prescrição, o tribunal, se possível, julgará o mérito, examinando as demais questões, sem determinar o retorno do processo ao juízo de primeiro grau.</w:t>
      </w:r>
    </w:p>
    <w:p w:rsidR="0092789C" w:rsidRPr="00B01307" w:rsidRDefault="0092789C" w:rsidP="00B013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52525"/>
        </w:rPr>
      </w:pPr>
    </w:p>
    <w:p w:rsidR="0092789C" w:rsidRPr="00B01307" w:rsidRDefault="0092789C" w:rsidP="00B013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52525"/>
        </w:rPr>
      </w:pP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b/>
          <w:color w:val="252525"/>
          <w:sz w:val="24"/>
          <w:szCs w:val="24"/>
        </w:rPr>
        <w:t xml:space="preserve">AGRAVO DE INSTRUMENTO </w:t>
      </w:r>
      <w:r w:rsidRPr="00B01307">
        <w:rPr>
          <w:rFonts w:ascii="Arial" w:hAnsi="Arial" w:cs="Arial"/>
          <w:sz w:val="24"/>
          <w:szCs w:val="24"/>
        </w:rPr>
        <w:t>Art. 994, II, CPC Art. 1.015, CPC</w:t>
      </w: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 xml:space="preserve">Para atacar </w:t>
      </w:r>
      <w:r w:rsidRPr="00B01307">
        <w:rPr>
          <w:rFonts w:ascii="Arial" w:hAnsi="Arial" w:cs="Arial"/>
          <w:b/>
          <w:sz w:val="24"/>
          <w:szCs w:val="24"/>
        </w:rPr>
        <w:t>DECISÕES INTERLOCUTÓRIAS</w:t>
      </w:r>
      <w:r w:rsidRPr="00B01307">
        <w:rPr>
          <w:rFonts w:ascii="Arial" w:hAnsi="Arial" w:cs="Arial"/>
          <w:sz w:val="24"/>
          <w:szCs w:val="24"/>
        </w:rPr>
        <w:t xml:space="preserve"> (art. 203, §2º, do CPC)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r w:rsidRPr="00B01307">
        <w:rPr>
          <w:rFonts w:ascii="Arial" w:hAnsi="Arial" w:cs="Arial"/>
          <w:color w:val="000000"/>
        </w:rPr>
        <w:t xml:space="preserve">I - </w:t>
      </w:r>
      <w:proofErr w:type="gramStart"/>
      <w:r w:rsidRPr="00B01307">
        <w:rPr>
          <w:rFonts w:ascii="Arial" w:hAnsi="Arial" w:cs="Arial"/>
          <w:color w:val="000000"/>
        </w:rPr>
        <w:t>tutelas</w:t>
      </w:r>
      <w:proofErr w:type="gramEnd"/>
      <w:r w:rsidRPr="00B01307">
        <w:rPr>
          <w:rFonts w:ascii="Arial" w:hAnsi="Arial" w:cs="Arial"/>
          <w:color w:val="000000"/>
        </w:rPr>
        <w:t xml:space="preserve"> provisórias; </w:t>
      </w:r>
      <w:r w:rsidRPr="00B01307">
        <w:rPr>
          <w:rFonts w:ascii="Arial" w:hAnsi="Arial" w:cs="Arial"/>
          <w:color w:val="FF0000"/>
        </w:rPr>
        <w:t>(qualquer decisão</w:t>
      </w:r>
      <w:r w:rsidR="0092789C" w:rsidRPr="00B01307">
        <w:rPr>
          <w:rFonts w:ascii="Arial" w:hAnsi="Arial" w:cs="Arial"/>
          <w:color w:val="FF0000"/>
        </w:rPr>
        <w:t xml:space="preserve"> das tutelas</w:t>
      </w:r>
      <w:r w:rsidRPr="00B01307">
        <w:rPr>
          <w:rFonts w:ascii="Arial" w:hAnsi="Arial" w:cs="Arial"/>
          <w:color w:val="FF0000"/>
        </w:rPr>
        <w:t xml:space="preserve">) 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14" w:name="art1015ii"/>
      <w:bookmarkEnd w:id="14"/>
      <w:r w:rsidRPr="00B01307">
        <w:rPr>
          <w:rFonts w:ascii="Arial" w:hAnsi="Arial" w:cs="Arial"/>
          <w:color w:val="000000"/>
        </w:rPr>
        <w:t xml:space="preserve">II - </w:t>
      </w:r>
      <w:proofErr w:type="gramStart"/>
      <w:r w:rsidRPr="00B01307">
        <w:rPr>
          <w:rFonts w:ascii="Arial" w:hAnsi="Arial" w:cs="Arial"/>
          <w:color w:val="000000"/>
        </w:rPr>
        <w:t>mérito</w:t>
      </w:r>
      <w:proofErr w:type="gramEnd"/>
      <w:r w:rsidRPr="00B01307">
        <w:rPr>
          <w:rFonts w:ascii="Arial" w:hAnsi="Arial" w:cs="Arial"/>
          <w:color w:val="000000"/>
        </w:rPr>
        <w:t xml:space="preserve"> do processo;</w:t>
      </w:r>
      <w:r w:rsidR="0092789C" w:rsidRPr="00B01307">
        <w:rPr>
          <w:rFonts w:ascii="Arial" w:hAnsi="Arial" w:cs="Arial"/>
          <w:color w:val="FF0000"/>
        </w:rPr>
        <w:t xml:space="preserve"> (Decisões parciais de mérito</w:t>
      </w:r>
      <w:r w:rsidR="00D53C6F" w:rsidRPr="00B01307">
        <w:rPr>
          <w:rFonts w:ascii="Arial" w:hAnsi="Arial" w:cs="Arial"/>
          <w:color w:val="FF0000"/>
        </w:rPr>
        <w:t xml:space="preserve"> </w:t>
      </w:r>
      <w:proofErr w:type="spellStart"/>
      <w:r w:rsidR="00D53C6F" w:rsidRPr="00B01307">
        <w:rPr>
          <w:rFonts w:ascii="Arial" w:hAnsi="Arial" w:cs="Arial"/>
          <w:color w:val="FF0000"/>
        </w:rPr>
        <w:t>art</w:t>
      </w:r>
      <w:proofErr w:type="spellEnd"/>
      <w:r w:rsidR="00D53C6F" w:rsidRPr="00B01307">
        <w:rPr>
          <w:rFonts w:ascii="Arial" w:hAnsi="Arial" w:cs="Arial"/>
          <w:color w:val="FF0000"/>
        </w:rPr>
        <w:t xml:space="preserve"> 356 §5</w:t>
      </w:r>
      <w:r w:rsidR="0092789C" w:rsidRPr="00B01307">
        <w:rPr>
          <w:rFonts w:ascii="Arial" w:hAnsi="Arial" w:cs="Arial"/>
          <w:color w:val="FF0000"/>
        </w:rPr>
        <w:t>)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FF0000"/>
        </w:rPr>
      </w:pPr>
      <w:bookmarkStart w:id="15" w:name="art1015iii"/>
      <w:bookmarkEnd w:id="15"/>
      <w:r w:rsidRPr="00B01307">
        <w:rPr>
          <w:rFonts w:ascii="Arial" w:hAnsi="Arial" w:cs="Arial"/>
          <w:color w:val="000000"/>
        </w:rPr>
        <w:t xml:space="preserve">III - </w:t>
      </w:r>
      <w:r w:rsidRPr="00B01307">
        <w:rPr>
          <w:rFonts w:ascii="Arial" w:hAnsi="Arial" w:cs="Arial"/>
          <w:b/>
          <w:color w:val="000000"/>
        </w:rPr>
        <w:t>rejeição</w:t>
      </w:r>
      <w:r w:rsidRPr="00B01307">
        <w:rPr>
          <w:rFonts w:ascii="Arial" w:hAnsi="Arial" w:cs="Arial"/>
          <w:color w:val="000000"/>
        </w:rPr>
        <w:t xml:space="preserve"> da alegação de convenção de arbitragem;</w:t>
      </w:r>
      <w:r w:rsidR="00D53C6F" w:rsidRPr="00B01307">
        <w:rPr>
          <w:rFonts w:ascii="Arial" w:hAnsi="Arial" w:cs="Arial"/>
          <w:color w:val="000000"/>
        </w:rPr>
        <w:t xml:space="preserve"> </w:t>
      </w:r>
      <w:r w:rsidR="00D53C6F" w:rsidRPr="00B01307">
        <w:rPr>
          <w:rFonts w:ascii="Arial" w:hAnsi="Arial" w:cs="Arial"/>
          <w:color w:val="FF0000"/>
        </w:rPr>
        <w:t xml:space="preserve">(continuar perante o juiz) 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FF0000"/>
        </w:rPr>
      </w:pPr>
      <w:bookmarkStart w:id="16" w:name="art1015iv"/>
      <w:bookmarkEnd w:id="16"/>
      <w:r w:rsidRPr="00B01307">
        <w:rPr>
          <w:rFonts w:ascii="Arial" w:hAnsi="Arial" w:cs="Arial"/>
          <w:color w:val="000000"/>
        </w:rPr>
        <w:t>IV - incidente de desconsideração da personalidade jurídica;</w:t>
      </w:r>
      <w:r w:rsidR="00D53C6F" w:rsidRPr="00B01307">
        <w:rPr>
          <w:rFonts w:ascii="Arial" w:hAnsi="Arial" w:cs="Arial"/>
          <w:color w:val="000000"/>
        </w:rPr>
        <w:t xml:space="preserve"> </w:t>
      </w:r>
      <w:proofErr w:type="gramStart"/>
      <w:r w:rsidR="00D53C6F" w:rsidRPr="00B01307">
        <w:rPr>
          <w:rFonts w:ascii="Arial" w:hAnsi="Arial" w:cs="Arial"/>
          <w:color w:val="FF0000"/>
        </w:rPr>
        <w:t>( Se</w:t>
      </w:r>
      <w:proofErr w:type="gramEnd"/>
      <w:r w:rsidR="00D53C6F" w:rsidRPr="00B01307">
        <w:rPr>
          <w:rFonts w:ascii="Arial" w:hAnsi="Arial" w:cs="Arial"/>
          <w:color w:val="FF0000"/>
        </w:rPr>
        <w:t xml:space="preserve"> for decido pelo juiz de primeiro grau, se for decisão do Relator cabe Agravo Interno) 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17" w:name="art1015v"/>
      <w:bookmarkEnd w:id="17"/>
      <w:r w:rsidRPr="00B01307">
        <w:rPr>
          <w:rFonts w:ascii="Arial" w:hAnsi="Arial" w:cs="Arial"/>
          <w:color w:val="000000"/>
        </w:rPr>
        <w:t xml:space="preserve">V - </w:t>
      </w:r>
      <w:proofErr w:type="gramStart"/>
      <w:r w:rsidRPr="00B01307">
        <w:rPr>
          <w:rFonts w:ascii="Arial" w:hAnsi="Arial" w:cs="Arial"/>
          <w:color w:val="000000"/>
        </w:rPr>
        <w:t>rejeição</w:t>
      </w:r>
      <w:proofErr w:type="gramEnd"/>
      <w:r w:rsidRPr="00B01307">
        <w:rPr>
          <w:rFonts w:ascii="Arial" w:hAnsi="Arial" w:cs="Arial"/>
          <w:color w:val="000000"/>
        </w:rPr>
        <w:t xml:space="preserve"> do pedido de gratuidade da justiça ou acolhimento do pedido de sua revogação;</w:t>
      </w:r>
      <w:r w:rsidR="00D53C6F" w:rsidRPr="00B01307">
        <w:rPr>
          <w:rFonts w:ascii="Arial" w:hAnsi="Arial" w:cs="Arial"/>
          <w:color w:val="000000"/>
        </w:rPr>
        <w:t xml:space="preserve"> </w:t>
      </w:r>
      <w:r w:rsidR="00D53C6F" w:rsidRPr="00B01307">
        <w:rPr>
          <w:rFonts w:ascii="Arial" w:hAnsi="Arial" w:cs="Arial"/>
          <w:color w:val="FF0000"/>
        </w:rPr>
        <w:t xml:space="preserve">(Rejeita ou Revoga).  Pode ser na Inicial, </w:t>
      </w:r>
      <w:proofErr w:type="gramStart"/>
      <w:r w:rsidR="00D53C6F" w:rsidRPr="00B01307">
        <w:rPr>
          <w:rFonts w:ascii="Arial" w:hAnsi="Arial" w:cs="Arial"/>
          <w:color w:val="FF0000"/>
        </w:rPr>
        <w:t>contestação  ou</w:t>
      </w:r>
      <w:proofErr w:type="gramEnd"/>
      <w:r w:rsidR="00D53C6F" w:rsidRPr="00B01307">
        <w:rPr>
          <w:rFonts w:ascii="Arial" w:hAnsi="Arial" w:cs="Arial"/>
          <w:color w:val="FF0000"/>
        </w:rPr>
        <w:t xml:space="preserve">  feita através de pedido superveniente ou Petição para ingresso de terceiro ou ainda no Recurso 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FF0000"/>
        </w:rPr>
      </w:pPr>
      <w:bookmarkStart w:id="18" w:name="art1015vi"/>
      <w:bookmarkEnd w:id="18"/>
      <w:r w:rsidRPr="00B01307">
        <w:rPr>
          <w:rFonts w:ascii="Arial" w:hAnsi="Arial" w:cs="Arial"/>
          <w:color w:val="000000"/>
        </w:rPr>
        <w:t xml:space="preserve">VI - </w:t>
      </w:r>
      <w:proofErr w:type="gramStart"/>
      <w:r w:rsidRPr="00B01307">
        <w:rPr>
          <w:rFonts w:ascii="Arial" w:hAnsi="Arial" w:cs="Arial"/>
          <w:color w:val="000000"/>
        </w:rPr>
        <w:t>exibição</w:t>
      </w:r>
      <w:proofErr w:type="gramEnd"/>
      <w:r w:rsidRPr="00B01307">
        <w:rPr>
          <w:rFonts w:ascii="Arial" w:hAnsi="Arial" w:cs="Arial"/>
          <w:color w:val="000000"/>
        </w:rPr>
        <w:t xml:space="preserve"> ou posse de documento ou coisa;</w:t>
      </w:r>
      <w:r w:rsidR="00D53C6F" w:rsidRPr="00B01307">
        <w:rPr>
          <w:rFonts w:ascii="Arial" w:hAnsi="Arial" w:cs="Arial"/>
          <w:color w:val="000000"/>
        </w:rPr>
        <w:t xml:space="preserve"> 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19" w:name="art1015vii"/>
      <w:bookmarkEnd w:id="19"/>
      <w:r w:rsidRPr="00B01307">
        <w:rPr>
          <w:rFonts w:ascii="Arial" w:hAnsi="Arial" w:cs="Arial"/>
          <w:color w:val="000000"/>
        </w:rPr>
        <w:t>VII - exclusão de litisconsorte;</w:t>
      </w:r>
      <w:r w:rsidR="00CD5AEA" w:rsidRPr="00B01307">
        <w:rPr>
          <w:rFonts w:ascii="Arial" w:hAnsi="Arial" w:cs="Arial"/>
          <w:color w:val="FF0000"/>
        </w:rPr>
        <w:t xml:space="preserve"> </w:t>
      </w:r>
      <w:proofErr w:type="gramStart"/>
      <w:r w:rsidR="00CD5AEA" w:rsidRPr="00B01307">
        <w:rPr>
          <w:rFonts w:ascii="Arial" w:hAnsi="Arial" w:cs="Arial"/>
          <w:color w:val="FF0000"/>
        </w:rPr>
        <w:t>( Mais</w:t>
      </w:r>
      <w:proofErr w:type="gramEnd"/>
      <w:r w:rsidR="00CD5AEA" w:rsidRPr="00B01307">
        <w:rPr>
          <w:rFonts w:ascii="Arial" w:hAnsi="Arial" w:cs="Arial"/>
          <w:color w:val="FF0000"/>
        </w:rPr>
        <w:t xml:space="preserve"> de um dos sujeitos em um dos polos da ação, o processo continua contra os outros sujeitos , mesmo que excluam dos litisconsortes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FF0000"/>
        </w:rPr>
      </w:pPr>
      <w:bookmarkStart w:id="20" w:name="art1015viii"/>
      <w:bookmarkEnd w:id="20"/>
      <w:r w:rsidRPr="00B01307">
        <w:rPr>
          <w:rFonts w:ascii="Arial" w:hAnsi="Arial" w:cs="Arial"/>
          <w:color w:val="000000"/>
        </w:rPr>
        <w:lastRenderedPageBreak/>
        <w:t>VIII - rejeição do pedido de limitação do litisconsórcio</w:t>
      </w:r>
      <w:r w:rsidRPr="00B01307">
        <w:rPr>
          <w:rFonts w:ascii="Arial" w:hAnsi="Arial" w:cs="Arial"/>
          <w:color w:val="FF0000"/>
        </w:rPr>
        <w:t>;</w:t>
      </w:r>
      <w:r w:rsidR="00CD5AEA" w:rsidRPr="00B01307">
        <w:rPr>
          <w:rFonts w:ascii="Arial" w:hAnsi="Arial" w:cs="Arial"/>
          <w:color w:val="FF0000"/>
        </w:rPr>
        <w:t>( O chamado Litisconsórcio facultativo multitudinário, uma faculdade de muitos sujeitos no processo, pode haver o pedido de limitação e caso o juiz rejeite o pedido cabe AI)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21" w:name="art1015ix"/>
      <w:bookmarkEnd w:id="21"/>
      <w:r w:rsidRPr="00B01307">
        <w:rPr>
          <w:rFonts w:ascii="Arial" w:hAnsi="Arial" w:cs="Arial"/>
          <w:color w:val="000000"/>
        </w:rPr>
        <w:t xml:space="preserve">IX - </w:t>
      </w:r>
      <w:proofErr w:type="gramStart"/>
      <w:r w:rsidRPr="00B01307">
        <w:rPr>
          <w:rFonts w:ascii="Arial" w:hAnsi="Arial" w:cs="Arial"/>
          <w:color w:val="000000"/>
        </w:rPr>
        <w:t>admissão</w:t>
      </w:r>
      <w:proofErr w:type="gramEnd"/>
      <w:r w:rsidRPr="00B01307">
        <w:rPr>
          <w:rFonts w:ascii="Arial" w:hAnsi="Arial" w:cs="Arial"/>
          <w:color w:val="000000"/>
        </w:rPr>
        <w:t xml:space="preserve"> ou inadmissão de intervenção de terceiros;</w:t>
      </w:r>
    </w:p>
    <w:p w:rsidR="00CD5AEA" w:rsidRPr="00B01307" w:rsidRDefault="00CD5AEA" w:rsidP="00B01307">
      <w:pPr>
        <w:pStyle w:val="artigo"/>
        <w:spacing w:before="0" w:beforeAutospacing="0" w:after="0" w:afterAutospacing="0"/>
        <w:ind w:firstLine="527"/>
        <w:jc w:val="both"/>
        <w:rPr>
          <w:rFonts w:ascii="Arial" w:hAnsi="Arial" w:cs="Arial"/>
          <w:color w:val="FF0000"/>
        </w:rPr>
      </w:pPr>
      <w:r w:rsidRPr="00B01307">
        <w:rPr>
          <w:rFonts w:ascii="Arial" w:hAnsi="Arial" w:cs="Arial"/>
          <w:color w:val="FF0000"/>
        </w:rPr>
        <w:t xml:space="preserve">Formas de Intervenção de 3. </w:t>
      </w:r>
    </w:p>
    <w:p w:rsidR="00834381" w:rsidRPr="00B01307" w:rsidRDefault="00834381" w:rsidP="00B01307">
      <w:pPr>
        <w:pStyle w:val="artigo"/>
        <w:spacing w:before="0" w:beforeAutospacing="0" w:after="0" w:afterAutospacing="0"/>
        <w:ind w:firstLine="527"/>
        <w:jc w:val="both"/>
        <w:rPr>
          <w:rFonts w:ascii="Arial" w:hAnsi="Arial" w:cs="Arial"/>
          <w:b/>
          <w:color w:val="000000"/>
        </w:rPr>
      </w:pPr>
    </w:p>
    <w:p w:rsidR="00834381" w:rsidRPr="00B01307" w:rsidRDefault="00CD5AEA" w:rsidP="00B01307">
      <w:pPr>
        <w:pStyle w:val="artigo"/>
        <w:spacing w:before="0" w:beforeAutospacing="0" w:after="0" w:afterAutospacing="0"/>
        <w:ind w:firstLine="527"/>
        <w:jc w:val="both"/>
        <w:rPr>
          <w:rFonts w:ascii="Arial" w:hAnsi="Arial" w:cs="Arial"/>
          <w:color w:val="000000"/>
        </w:rPr>
      </w:pPr>
      <w:r w:rsidRPr="00B01307">
        <w:rPr>
          <w:rFonts w:ascii="Arial" w:hAnsi="Arial" w:cs="Arial"/>
          <w:b/>
          <w:color w:val="000000"/>
          <w:highlight w:val="yellow"/>
        </w:rPr>
        <w:t>A</w:t>
      </w:r>
      <w:r w:rsidRPr="00B01307">
        <w:rPr>
          <w:rFonts w:ascii="Arial" w:hAnsi="Arial" w:cs="Arial"/>
          <w:color w:val="000000"/>
        </w:rPr>
        <w:t xml:space="preserve">ssistência </w:t>
      </w:r>
      <w:r w:rsidR="00834381" w:rsidRPr="00B01307">
        <w:rPr>
          <w:rFonts w:ascii="Arial" w:hAnsi="Arial" w:cs="Arial"/>
          <w:color w:val="000000"/>
        </w:rPr>
        <w:t>– (auxiliar)</w:t>
      </w:r>
    </w:p>
    <w:p w:rsidR="00CD5AEA" w:rsidRPr="00B01307" w:rsidRDefault="00CD5AEA" w:rsidP="00B01307">
      <w:pPr>
        <w:pStyle w:val="artigo"/>
        <w:spacing w:before="0" w:beforeAutospacing="0" w:after="0" w:afterAutospacing="0"/>
        <w:ind w:firstLine="527"/>
        <w:jc w:val="both"/>
        <w:rPr>
          <w:rFonts w:ascii="Arial" w:hAnsi="Arial" w:cs="Arial"/>
          <w:color w:val="000000"/>
        </w:rPr>
      </w:pPr>
      <w:r w:rsidRPr="00B01307">
        <w:rPr>
          <w:rFonts w:ascii="Arial" w:hAnsi="Arial" w:cs="Arial"/>
          <w:b/>
          <w:color w:val="000000"/>
          <w:highlight w:val="yellow"/>
        </w:rPr>
        <w:t>D</w:t>
      </w:r>
      <w:r w:rsidRPr="00B01307">
        <w:rPr>
          <w:rFonts w:ascii="Arial" w:hAnsi="Arial" w:cs="Arial"/>
          <w:color w:val="000000"/>
        </w:rPr>
        <w:t>enunciação a Lide</w:t>
      </w:r>
      <w:r w:rsidR="00834381" w:rsidRPr="00B01307">
        <w:rPr>
          <w:rFonts w:ascii="Arial" w:hAnsi="Arial" w:cs="Arial"/>
          <w:color w:val="000000"/>
        </w:rPr>
        <w:t xml:space="preserve"> (garantidor)</w:t>
      </w:r>
    </w:p>
    <w:p w:rsidR="00834381" w:rsidRPr="00B01307" w:rsidRDefault="00834381" w:rsidP="00B01307">
      <w:pPr>
        <w:pStyle w:val="artigo"/>
        <w:spacing w:before="0" w:beforeAutospacing="0" w:after="0" w:afterAutospacing="0"/>
        <w:ind w:firstLine="527"/>
        <w:jc w:val="both"/>
        <w:rPr>
          <w:rFonts w:ascii="Arial" w:hAnsi="Arial" w:cs="Arial"/>
          <w:color w:val="000000"/>
        </w:rPr>
      </w:pPr>
      <w:r w:rsidRPr="00B01307">
        <w:rPr>
          <w:rFonts w:ascii="Arial" w:hAnsi="Arial" w:cs="Arial"/>
          <w:b/>
          <w:color w:val="000000"/>
          <w:highlight w:val="yellow"/>
        </w:rPr>
        <w:t>I</w:t>
      </w:r>
      <w:r w:rsidRPr="00B01307">
        <w:rPr>
          <w:rFonts w:ascii="Arial" w:hAnsi="Arial" w:cs="Arial"/>
          <w:color w:val="000000"/>
        </w:rPr>
        <w:t>ncidente de Desconsideração da Personalidade Jurídica</w:t>
      </w:r>
    </w:p>
    <w:p w:rsidR="00CD5AEA" w:rsidRPr="00B01307" w:rsidRDefault="00CD5AEA" w:rsidP="00B01307">
      <w:pPr>
        <w:pStyle w:val="artigo"/>
        <w:spacing w:before="0" w:beforeAutospacing="0" w:after="0" w:afterAutospacing="0"/>
        <w:ind w:firstLine="527"/>
        <w:jc w:val="both"/>
        <w:rPr>
          <w:rFonts w:ascii="Arial" w:hAnsi="Arial" w:cs="Arial"/>
          <w:color w:val="000000"/>
        </w:rPr>
      </w:pPr>
      <w:r w:rsidRPr="00B01307">
        <w:rPr>
          <w:rFonts w:ascii="Arial" w:hAnsi="Arial" w:cs="Arial"/>
          <w:b/>
          <w:color w:val="000000"/>
          <w:highlight w:val="yellow"/>
        </w:rPr>
        <w:t>C</w:t>
      </w:r>
      <w:r w:rsidRPr="00B01307">
        <w:rPr>
          <w:rFonts w:ascii="Arial" w:hAnsi="Arial" w:cs="Arial"/>
          <w:color w:val="000000"/>
        </w:rPr>
        <w:t xml:space="preserve">hamamento ao processo </w:t>
      </w:r>
      <w:r w:rsidR="00834381" w:rsidRPr="00B01307">
        <w:rPr>
          <w:rFonts w:ascii="Arial" w:hAnsi="Arial" w:cs="Arial"/>
          <w:color w:val="000000"/>
        </w:rPr>
        <w:t>(coobrigado – fiado)</w:t>
      </w:r>
    </w:p>
    <w:p w:rsidR="00CD5AEA" w:rsidRPr="00B01307" w:rsidRDefault="00CD5AEA" w:rsidP="00B01307">
      <w:pPr>
        <w:pStyle w:val="artigo"/>
        <w:spacing w:before="0" w:beforeAutospacing="0" w:after="0" w:afterAutospacing="0"/>
        <w:ind w:firstLine="527"/>
        <w:jc w:val="both"/>
        <w:rPr>
          <w:rFonts w:ascii="Arial" w:hAnsi="Arial" w:cs="Arial"/>
          <w:color w:val="000000"/>
        </w:rPr>
      </w:pPr>
      <w:proofErr w:type="spellStart"/>
      <w:r w:rsidRPr="00B01307">
        <w:rPr>
          <w:rFonts w:ascii="Arial" w:hAnsi="Arial" w:cs="Arial"/>
          <w:b/>
          <w:color w:val="000000"/>
          <w:highlight w:val="yellow"/>
        </w:rPr>
        <w:t>A</w:t>
      </w:r>
      <w:r w:rsidRPr="00B01307">
        <w:rPr>
          <w:rFonts w:ascii="Arial" w:hAnsi="Arial" w:cs="Arial"/>
          <w:color w:val="000000"/>
        </w:rPr>
        <w:t>mig</w:t>
      </w:r>
      <w:r w:rsidR="00834381" w:rsidRPr="00B01307">
        <w:rPr>
          <w:rFonts w:ascii="Arial" w:hAnsi="Arial" w:cs="Arial"/>
          <w:color w:val="000000"/>
        </w:rPr>
        <w:t>u</w:t>
      </w:r>
      <w:r w:rsidRPr="00B01307">
        <w:rPr>
          <w:rFonts w:ascii="Arial" w:hAnsi="Arial" w:cs="Arial"/>
          <w:color w:val="000000"/>
        </w:rPr>
        <w:t>s</w:t>
      </w:r>
      <w:proofErr w:type="spellEnd"/>
      <w:r w:rsidRPr="00B01307">
        <w:rPr>
          <w:rFonts w:ascii="Arial" w:hAnsi="Arial" w:cs="Arial"/>
          <w:color w:val="000000"/>
        </w:rPr>
        <w:t xml:space="preserve"> </w:t>
      </w:r>
      <w:proofErr w:type="spellStart"/>
      <w:r w:rsidRPr="00B01307">
        <w:rPr>
          <w:rFonts w:ascii="Arial" w:hAnsi="Arial" w:cs="Arial"/>
          <w:color w:val="000000"/>
        </w:rPr>
        <w:t>Curiariare</w:t>
      </w:r>
      <w:proofErr w:type="spellEnd"/>
      <w:r w:rsidR="00834381" w:rsidRPr="00B01307">
        <w:rPr>
          <w:rFonts w:ascii="Arial" w:hAnsi="Arial" w:cs="Arial"/>
          <w:color w:val="000000"/>
        </w:rPr>
        <w:t xml:space="preserve"> (auxiliar o tribunal)</w:t>
      </w:r>
    </w:p>
    <w:p w:rsidR="00834381" w:rsidRPr="00B01307" w:rsidRDefault="00834381" w:rsidP="00B01307">
      <w:pPr>
        <w:pStyle w:val="artigo"/>
        <w:spacing w:before="0" w:beforeAutospacing="0" w:after="0" w:afterAutospacing="0"/>
        <w:ind w:firstLine="527"/>
        <w:jc w:val="both"/>
        <w:rPr>
          <w:rFonts w:ascii="Arial" w:hAnsi="Arial" w:cs="Arial"/>
          <w:color w:val="000000"/>
        </w:rPr>
      </w:pPr>
    </w:p>
    <w:p w:rsidR="00834381" w:rsidRPr="00B01307" w:rsidRDefault="00834381" w:rsidP="00B01307">
      <w:pPr>
        <w:pStyle w:val="artigo"/>
        <w:spacing w:before="0" w:beforeAutospacing="0" w:after="0" w:afterAutospacing="0"/>
        <w:ind w:firstLine="527"/>
        <w:jc w:val="both"/>
        <w:rPr>
          <w:rFonts w:ascii="Arial" w:hAnsi="Arial" w:cs="Arial"/>
          <w:color w:val="000000"/>
        </w:rPr>
      </w:pPr>
      <w:r w:rsidRPr="00B01307">
        <w:rPr>
          <w:rFonts w:ascii="Arial" w:hAnsi="Arial" w:cs="Arial"/>
          <w:b/>
          <w:color w:val="000000"/>
        </w:rPr>
        <w:t>Macete</w:t>
      </w:r>
      <w:r w:rsidRPr="00B01307">
        <w:rPr>
          <w:rFonts w:ascii="Arial" w:hAnsi="Arial" w:cs="Arial"/>
          <w:color w:val="000000"/>
        </w:rPr>
        <w:t xml:space="preserve">: </w:t>
      </w:r>
      <w:r w:rsidRPr="00B01307">
        <w:rPr>
          <w:rFonts w:ascii="Arial" w:hAnsi="Arial" w:cs="Arial"/>
          <w:b/>
          <w:color w:val="000000"/>
          <w:highlight w:val="yellow"/>
        </w:rPr>
        <w:t>A – Dica</w:t>
      </w:r>
      <w:r w:rsidRPr="00B01307">
        <w:rPr>
          <w:rFonts w:ascii="Arial" w:hAnsi="Arial" w:cs="Arial"/>
          <w:color w:val="000000"/>
        </w:rPr>
        <w:t xml:space="preserve"> 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FF0000"/>
        </w:rPr>
      </w:pPr>
      <w:bookmarkStart w:id="22" w:name="art1015x"/>
      <w:bookmarkEnd w:id="22"/>
      <w:r w:rsidRPr="00B01307">
        <w:rPr>
          <w:rFonts w:ascii="Arial" w:hAnsi="Arial" w:cs="Arial"/>
          <w:color w:val="000000"/>
        </w:rPr>
        <w:t xml:space="preserve">X - </w:t>
      </w:r>
      <w:proofErr w:type="gramStart"/>
      <w:r w:rsidRPr="00B01307">
        <w:rPr>
          <w:rFonts w:ascii="Arial" w:hAnsi="Arial" w:cs="Arial"/>
          <w:color w:val="000000"/>
        </w:rPr>
        <w:t>concessão</w:t>
      </w:r>
      <w:proofErr w:type="gramEnd"/>
      <w:r w:rsidRPr="00B01307">
        <w:rPr>
          <w:rFonts w:ascii="Arial" w:hAnsi="Arial" w:cs="Arial"/>
          <w:color w:val="000000"/>
        </w:rPr>
        <w:t>, modificação ou revogação do efeito suspensivo aos embargos à execução;</w:t>
      </w:r>
      <w:r w:rsidR="00834381" w:rsidRPr="00B01307">
        <w:rPr>
          <w:rFonts w:ascii="Arial" w:hAnsi="Arial" w:cs="Arial"/>
          <w:color w:val="000000"/>
        </w:rPr>
        <w:t xml:space="preserve"> 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23" w:name="art1015xi"/>
      <w:bookmarkEnd w:id="23"/>
      <w:r w:rsidRPr="00B01307">
        <w:rPr>
          <w:rFonts w:ascii="Arial" w:hAnsi="Arial" w:cs="Arial"/>
          <w:color w:val="000000"/>
        </w:rPr>
        <w:t>XI - redistribuição do ônus da prova nos termos do </w:t>
      </w:r>
      <w:hyperlink r:id="rId6" w:anchor="art373%C2%A71" w:history="1">
        <w:r w:rsidRPr="00B01307">
          <w:rPr>
            <w:rStyle w:val="Hyperlink"/>
            <w:rFonts w:ascii="Arial" w:hAnsi="Arial" w:cs="Arial"/>
          </w:rPr>
          <w:t xml:space="preserve">art. 373, § </w:t>
        </w:r>
        <w:r w:rsidR="00834381" w:rsidRPr="00B01307">
          <w:rPr>
            <w:rStyle w:val="Hyperlink"/>
            <w:rFonts w:ascii="Arial" w:hAnsi="Arial" w:cs="Arial"/>
          </w:rPr>
          <w:t xml:space="preserve">( quem </w:t>
        </w:r>
        <w:r w:rsidRPr="00B01307">
          <w:rPr>
            <w:rStyle w:val="Hyperlink"/>
            <w:rFonts w:ascii="Arial" w:hAnsi="Arial" w:cs="Arial"/>
          </w:rPr>
          <w:t>1</w:t>
        </w:r>
        <w:r w:rsidRPr="00B01307">
          <w:rPr>
            <w:rStyle w:val="Hyperlink"/>
            <w:rFonts w:ascii="Arial" w:hAnsi="Arial" w:cs="Arial"/>
            <w:vertAlign w:val="superscript"/>
          </w:rPr>
          <w:t>o</w:t>
        </w:r>
      </w:hyperlink>
      <w:r w:rsidR="00834381" w:rsidRPr="00B01307">
        <w:rPr>
          <w:rStyle w:val="Hyperlink"/>
          <w:rFonts w:ascii="Arial" w:hAnsi="Arial" w:cs="Arial"/>
          <w:vertAlign w:val="superscript"/>
        </w:rPr>
        <w:t xml:space="preserve">)  </w:t>
      </w:r>
      <w:r w:rsidRPr="00B01307">
        <w:rPr>
          <w:rFonts w:ascii="Arial" w:hAnsi="Arial" w:cs="Arial"/>
          <w:color w:val="000000"/>
        </w:rPr>
        <w:t>;</w:t>
      </w:r>
      <w:r w:rsidR="00834381" w:rsidRPr="00B01307">
        <w:rPr>
          <w:rFonts w:ascii="Arial" w:hAnsi="Arial" w:cs="Arial"/>
          <w:color w:val="000000"/>
        </w:rPr>
        <w:t xml:space="preserve"> </w:t>
      </w:r>
      <w:r w:rsidR="00834381" w:rsidRPr="00B01307">
        <w:rPr>
          <w:rFonts w:ascii="Arial" w:hAnsi="Arial" w:cs="Arial"/>
          <w:color w:val="FF0000"/>
        </w:rPr>
        <w:t xml:space="preserve">(inversão do ônus da prova,  decisão do Juiz) 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24" w:name="art1015xii"/>
      <w:bookmarkEnd w:id="24"/>
      <w:r w:rsidRPr="00B01307">
        <w:rPr>
          <w:rFonts w:ascii="Arial" w:hAnsi="Arial" w:cs="Arial"/>
          <w:color w:val="000000"/>
        </w:rPr>
        <w:t>XII - (VETADO);</w:t>
      </w:r>
    </w:p>
    <w:p w:rsidR="00A53395" w:rsidRPr="00B01307" w:rsidRDefault="00A53395" w:rsidP="00B01307">
      <w:pPr>
        <w:pStyle w:val="artigo"/>
        <w:ind w:firstLine="525"/>
        <w:jc w:val="both"/>
        <w:rPr>
          <w:rFonts w:ascii="Arial" w:hAnsi="Arial" w:cs="Arial"/>
          <w:color w:val="000000"/>
        </w:rPr>
      </w:pPr>
      <w:bookmarkStart w:id="25" w:name="art1015xiii"/>
      <w:bookmarkEnd w:id="25"/>
      <w:r w:rsidRPr="00B01307">
        <w:rPr>
          <w:rFonts w:ascii="Arial" w:hAnsi="Arial" w:cs="Arial"/>
          <w:color w:val="000000"/>
        </w:rPr>
        <w:t>XIII - outros casos expressamente referidos em lei.</w:t>
      </w:r>
    </w:p>
    <w:p w:rsidR="00A53395" w:rsidRPr="00206B05" w:rsidRDefault="00F27F7F" w:rsidP="00206B05">
      <w:pPr>
        <w:pStyle w:val="artigo"/>
        <w:ind w:firstLine="525"/>
        <w:jc w:val="both"/>
        <w:rPr>
          <w:rFonts w:ascii="Arial" w:hAnsi="Arial" w:cs="Arial"/>
          <w:color w:val="FF0000"/>
        </w:rPr>
      </w:pPr>
      <w:r w:rsidRPr="00B01307">
        <w:rPr>
          <w:rFonts w:ascii="Arial" w:hAnsi="Arial" w:cs="Arial"/>
          <w:color w:val="000000"/>
        </w:rPr>
        <w:t>Parágrafo único.  Também caberá agravo de instrumento contra decisões interlocutórias proferidas na fase de liquidação de sentença ou de cumprimento de sentença, no processo de execução e no processo de inventário</w:t>
      </w:r>
      <w:r w:rsidRPr="00B01307">
        <w:rPr>
          <w:rFonts w:ascii="Arial" w:hAnsi="Arial" w:cs="Arial"/>
          <w:color w:val="FF0000"/>
        </w:rPr>
        <w:t xml:space="preserve">. (Qualquer decisão interlocutória proferida na liquidação de sentença, execução, cumprimento de sentença. Inventario)  </w:t>
      </w: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Rol do art. 1.015 do CPC e:</w:t>
      </w: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1) Julgamento parcial e antecipado do mérito (art. 354, parágrafo único e art. 356, §5º, do CPC)</w:t>
      </w: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4) Art. 1.015, parágrafo único, CPC: também caberá agravo de instrumento contra decisões</w:t>
      </w: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interlocutórias proferidas na fase de liquidação de sentença, no processo de execução e no processo de inventário</w:t>
      </w: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A53395" w:rsidRPr="00B01307" w:rsidRDefault="00A53395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5) Cuidar ainda outras situações que a jurisprudência vem admitindo – por exemplo, da decisão prevista no art. 550, §5º, do CPC</w:t>
      </w:r>
    </w:p>
    <w:p w:rsidR="00292FB4" w:rsidRPr="00B01307" w:rsidRDefault="00292FB4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</w:p>
    <w:p w:rsidR="00292FB4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b/>
          <w:color w:val="252525"/>
          <w:sz w:val="24"/>
          <w:szCs w:val="24"/>
        </w:rPr>
        <w:t xml:space="preserve">EMBARGOS DE DECLARAÇÃO - </w:t>
      </w:r>
      <w:r w:rsidRPr="00B01307">
        <w:rPr>
          <w:rFonts w:ascii="Arial" w:hAnsi="Arial" w:cs="Arial"/>
          <w:sz w:val="24"/>
          <w:szCs w:val="24"/>
        </w:rPr>
        <w:t>ART. 994, IV, CPC ART. 1.022, CPC</w:t>
      </w: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 xml:space="preserve"> Não tem objetivo de reformar ou invalidar. O Objetivos de sanar vicio.</w:t>
      </w: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2789C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Qualquer decisão, desde que: omissa, contraditória, obscura ou com erro material</w:t>
      </w: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B01307">
        <w:rPr>
          <w:rFonts w:ascii="Arial" w:hAnsi="Arial" w:cs="Arial"/>
          <w:b/>
          <w:sz w:val="24"/>
          <w:szCs w:val="24"/>
        </w:rPr>
        <w:t xml:space="preserve">Prazo 05 dias. </w:t>
      </w: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 xml:space="preserve">Serve para qualquer decisão. </w:t>
      </w: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27F7F" w:rsidRPr="00B01307" w:rsidRDefault="00F27F7F" w:rsidP="00B01307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before="240" w:after="0" w:line="240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 xml:space="preserve">Cuidado: conforme o parágrafo único do art. 1.022 do CPC pode ser feita referência sobre a omissão – art. 489 do CPC </w:t>
      </w: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color w:val="4472C4" w:themeColor="accent1"/>
          <w:sz w:val="24"/>
          <w:szCs w:val="24"/>
        </w:rPr>
      </w:pP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B01307">
        <w:rPr>
          <w:rFonts w:ascii="Arial" w:hAnsi="Arial" w:cs="Arial"/>
          <w:color w:val="4472C4" w:themeColor="accent1"/>
          <w:sz w:val="24"/>
          <w:szCs w:val="24"/>
        </w:rPr>
        <w:t>Não se considera fundamentada uma decisão.</w:t>
      </w: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 xml:space="preserve">2) Os embargos de declaração poderão ser o postos com o fim de pré-questionamento (art. </w:t>
      </w:r>
    </w:p>
    <w:p w:rsidR="00F27F7F" w:rsidRPr="00B01307" w:rsidRDefault="00F27F7F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1.025 do CPC)</w:t>
      </w:r>
      <w:r w:rsidR="00B24F10" w:rsidRPr="00B01307">
        <w:rPr>
          <w:rFonts w:ascii="Arial" w:hAnsi="Arial" w:cs="Arial"/>
          <w:sz w:val="24"/>
          <w:szCs w:val="24"/>
        </w:rPr>
        <w:t xml:space="preserve"> –o pré-</w:t>
      </w:r>
      <w:proofErr w:type="gramStart"/>
      <w:r w:rsidR="00B24F10" w:rsidRPr="00B01307">
        <w:rPr>
          <w:rFonts w:ascii="Arial" w:hAnsi="Arial" w:cs="Arial"/>
          <w:sz w:val="24"/>
          <w:szCs w:val="24"/>
        </w:rPr>
        <w:t>questionamento  para</w:t>
      </w:r>
      <w:proofErr w:type="gramEnd"/>
      <w:r w:rsidR="00B24F10" w:rsidRPr="00B01307">
        <w:rPr>
          <w:rFonts w:ascii="Arial" w:hAnsi="Arial" w:cs="Arial"/>
          <w:sz w:val="24"/>
          <w:szCs w:val="24"/>
        </w:rPr>
        <w:t xml:space="preserve"> Recurso Especial ou Extraordinário  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472C4" w:themeColor="accent1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B01307">
        <w:rPr>
          <w:rFonts w:ascii="Arial" w:hAnsi="Arial" w:cs="Arial"/>
          <w:color w:val="4472C4" w:themeColor="accent1"/>
          <w:sz w:val="24"/>
          <w:szCs w:val="24"/>
        </w:rPr>
        <w:t xml:space="preserve">Efeito Interruptivo para sanar o vicio 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B01307">
        <w:rPr>
          <w:rFonts w:ascii="Arial" w:hAnsi="Arial" w:cs="Arial"/>
          <w:b/>
          <w:sz w:val="24"/>
          <w:szCs w:val="24"/>
        </w:rPr>
        <w:t xml:space="preserve">AGRAVO INTERNO Art. 994, III, CPC e Art. </w:t>
      </w:r>
      <w:proofErr w:type="gramStart"/>
      <w:r w:rsidRPr="00B01307">
        <w:rPr>
          <w:rFonts w:ascii="Arial" w:hAnsi="Arial" w:cs="Arial"/>
          <w:b/>
          <w:sz w:val="24"/>
          <w:szCs w:val="24"/>
        </w:rPr>
        <w:t>1.021 ,</w:t>
      </w:r>
      <w:proofErr w:type="gramEnd"/>
      <w:r w:rsidRPr="00B01307">
        <w:rPr>
          <w:rFonts w:ascii="Arial" w:hAnsi="Arial" w:cs="Arial"/>
          <w:b/>
          <w:sz w:val="24"/>
          <w:szCs w:val="24"/>
        </w:rPr>
        <w:t xml:space="preserve"> CPC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Decisões</w:t>
      </w:r>
      <w:r w:rsidRPr="00B01307">
        <w:rPr>
          <w:rFonts w:ascii="Arial" w:hAnsi="Arial" w:cs="Arial"/>
          <w:b/>
          <w:sz w:val="24"/>
          <w:szCs w:val="24"/>
        </w:rPr>
        <w:t xml:space="preserve"> monocráticas</w:t>
      </w:r>
      <w:r w:rsidRPr="00B01307">
        <w:rPr>
          <w:rFonts w:ascii="Arial" w:hAnsi="Arial" w:cs="Arial"/>
          <w:sz w:val="24"/>
          <w:szCs w:val="24"/>
        </w:rPr>
        <w:t xml:space="preserve"> proferidas pelo </w:t>
      </w:r>
      <w:r w:rsidRPr="00B01307">
        <w:rPr>
          <w:rFonts w:ascii="Arial" w:hAnsi="Arial" w:cs="Arial"/>
          <w:b/>
          <w:sz w:val="24"/>
          <w:szCs w:val="24"/>
        </w:rPr>
        <w:t>Relator</w:t>
      </w: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B01307">
        <w:rPr>
          <w:rFonts w:ascii="Arial" w:hAnsi="Arial" w:cs="Arial"/>
          <w:color w:val="000000"/>
          <w:sz w:val="24"/>
          <w:szCs w:val="24"/>
        </w:rPr>
        <w:t>O agravo será dirigido ao relator, que intimará o agravado para manifestar-se sobre o recurso no prazo de 15 (quinze) dias, ao final do qual, não havendo retratação, o relator levá-lo-á a julgamento pelo órgão colegiado, com inclusão em pauta.</w:t>
      </w: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:rsidR="00B24F10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B01307">
        <w:rPr>
          <w:rFonts w:ascii="Arial" w:hAnsi="Arial" w:cs="Arial"/>
          <w:color w:val="FF0000"/>
          <w:sz w:val="24"/>
          <w:szCs w:val="24"/>
        </w:rPr>
        <w:t>(decisão que o relator toma sozinho)</w:t>
      </w: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01307">
        <w:rPr>
          <w:rFonts w:ascii="Arial" w:hAnsi="Arial" w:cs="Arial"/>
          <w:color w:val="000000"/>
          <w:sz w:val="24"/>
          <w:szCs w:val="24"/>
        </w:rPr>
        <w:t>§ 3</w:t>
      </w:r>
      <w:r w:rsidRPr="00B01307">
        <w:rPr>
          <w:rFonts w:ascii="Arial" w:hAnsi="Arial" w:cs="Arial"/>
          <w:color w:val="000000"/>
          <w:sz w:val="24"/>
          <w:szCs w:val="24"/>
          <w:u w:val="single"/>
          <w:vertAlign w:val="superscript"/>
        </w:rPr>
        <w:t>o</w:t>
      </w:r>
      <w:r w:rsidRPr="00B01307">
        <w:rPr>
          <w:rFonts w:ascii="Arial" w:hAnsi="Arial" w:cs="Arial"/>
          <w:color w:val="000000"/>
          <w:sz w:val="24"/>
          <w:szCs w:val="24"/>
        </w:rPr>
        <w:t> É vedado ao relator limitar-se à reprodução dos fundamentos da decisão agravada para julgar improcedente o agravo interno.</w:t>
      </w: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B01307">
        <w:rPr>
          <w:rFonts w:ascii="Arial" w:hAnsi="Arial" w:cs="Arial"/>
          <w:color w:val="000000"/>
          <w:sz w:val="24"/>
          <w:szCs w:val="24"/>
        </w:rPr>
        <w:t xml:space="preserve">Não pode o relator usar os mesmos fundamentos que tomou na primeira decisão </w:t>
      </w: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 xml:space="preserve">Cabe Possibilidade do Juízo de Retratação  </w:t>
      </w: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1) Art. 1.037, §13, II, do CPC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2) Art. 1.030, §2º do CPC (decisão que tange ao RESP</w:t>
      </w:r>
      <w:r w:rsidR="00B01307" w:rsidRPr="00B01307">
        <w:rPr>
          <w:rFonts w:ascii="Arial" w:hAnsi="Arial" w:cs="Arial"/>
          <w:sz w:val="24"/>
          <w:szCs w:val="24"/>
        </w:rPr>
        <w:t xml:space="preserve"> </w:t>
      </w:r>
      <w:r w:rsidRPr="00B01307">
        <w:rPr>
          <w:rFonts w:ascii="Arial" w:hAnsi="Arial" w:cs="Arial"/>
          <w:sz w:val="24"/>
          <w:szCs w:val="24"/>
        </w:rPr>
        <w:t>ou REXT)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3) Cuidar que cabe da decisão então, cabe, também, da decisão concede ou nega efeito sus antecipação de tutela recursal enunciado 142 do FPPC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B24F10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b/>
          <w:sz w:val="24"/>
          <w:szCs w:val="24"/>
        </w:rPr>
        <w:t xml:space="preserve">AGRAVO EM RECURSO ESPECIAL OU EXTRAORDINÁRIO:  </w:t>
      </w:r>
      <w:r w:rsidR="00B24F10" w:rsidRPr="00B01307">
        <w:rPr>
          <w:rFonts w:ascii="Arial" w:hAnsi="Arial" w:cs="Arial"/>
          <w:sz w:val="24"/>
          <w:szCs w:val="24"/>
        </w:rPr>
        <w:t>Art. 994, VIII, CPC Art. 1.042, CPC</w:t>
      </w: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 xml:space="preserve">Decisão que </w:t>
      </w:r>
      <w:r w:rsidRPr="00B01307">
        <w:rPr>
          <w:rFonts w:ascii="Arial" w:hAnsi="Arial" w:cs="Arial"/>
          <w:b/>
          <w:sz w:val="24"/>
          <w:szCs w:val="24"/>
        </w:rPr>
        <w:t>inadmitir</w:t>
      </w:r>
      <w:r w:rsidRPr="00B01307">
        <w:rPr>
          <w:rFonts w:ascii="Arial" w:hAnsi="Arial" w:cs="Arial"/>
          <w:sz w:val="24"/>
          <w:szCs w:val="24"/>
        </w:rPr>
        <w:t xml:space="preserve"> recurso </w:t>
      </w:r>
      <w:r w:rsidRPr="00B01307">
        <w:rPr>
          <w:rFonts w:ascii="Arial" w:hAnsi="Arial" w:cs="Arial"/>
          <w:b/>
          <w:sz w:val="24"/>
          <w:szCs w:val="24"/>
        </w:rPr>
        <w:t>especial ou extraordinário</w:t>
      </w: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01307" w:rsidRPr="0001716B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01716B">
        <w:rPr>
          <w:rFonts w:ascii="Arial" w:hAnsi="Arial" w:cs="Arial"/>
          <w:b/>
          <w:sz w:val="24"/>
          <w:szCs w:val="24"/>
        </w:rPr>
        <w:t>Não caberá</w:t>
      </w:r>
      <w:r w:rsidRPr="00B01307">
        <w:rPr>
          <w:rFonts w:ascii="Arial" w:hAnsi="Arial" w:cs="Arial"/>
          <w:sz w:val="24"/>
          <w:szCs w:val="24"/>
        </w:rPr>
        <w:t xml:space="preserve"> Agravo em Recurso Especial quando </w:t>
      </w:r>
      <w:r w:rsidRPr="00B01307">
        <w:rPr>
          <w:rFonts w:ascii="Arial" w:hAnsi="Arial" w:cs="Arial"/>
          <w:b/>
          <w:sz w:val="24"/>
          <w:szCs w:val="24"/>
        </w:rPr>
        <w:t>a decisão que inadmitir</w:t>
      </w:r>
      <w:r w:rsidRPr="00B0130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B01307">
        <w:rPr>
          <w:rFonts w:ascii="Arial" w:hAnsi="Arial" w:cs="Arial"/>
          <w:sz w:val="24"/>
          <w:szCs w:val="24"/>
        </w:rPr>
        <w:t>Resp</w:t>
      </w:r>
      <w:proofErr w:type="spellEnd"/>
      <w:r w:rsidRPr="00B01307">
        <w:rPr>
          <w:rFonts w:ascii="Arial" w:hAnsi="Arial" w:cs="Arial"/>
          <w:sz w:val="24"/>
          <w:szCs w:val="24"/>
        </w:rPr>
        <w:t xml:space="preserve"> ou </w:t>
      </w:r>
      <w:proofErr w:type="spellStart"/>
      <w:r w:rsidRPr="00B01307">
        <w:rPr>
          <w:rFonts w:ascii="Arial" w:hAnsi="Arial" w:cs="Arial"/>
          <w:sz w:val="24"/>
          <w:szCs w:val="24"/>
        </w:rPr>
        <w:t>Rext</w:t>
      </w:r>
      <w:proofErr w:type="spellEnd"/>
      <w:r w:rsidRPr="00B01307">
        <w:rPr>
          <w:rFonts w:ascii="Arial" w:hAnsi="Arial" w:cs="Arial"/>
          <w:sz w:val="24"/>
          <w:szCs w:val="24"/>
        </w:rPr>
        <w:t xml:space="preserve"> estiver </w:t>
      </w:r>
      <w:r w:rsidRPr="00B01307">
        <w:rPr>
          <w:rFonts w:ascii="Arial" w:hAnsi="Arial" w:cs="Arial"/>
          <w:b/>
          <w:sz w:val="24"/>
          <w:szCs w:val="24"/>
        </w:rPr>
        <w:t>fundada n</w:t>
      </w:r>
      <w:r w:rsidRPr="00B01307">
        <w:rPr>
          <w:rFonts w:ascii="Arial" w:hAnsi="Arial" w:cs="Arial"/>
          <w:sz w:val="24"/>
          <w:szCs w:val="24"/>
        </w:rPr>
        <w:t xml:space="preserve">a aplicação de </w:t>
      </w:r>
      <w:r w:rsidRPr="0001716B">
        <w:rPr>
          <w:rFonts w:ascii="Arial" w:hAnsi="Arial" w:cs="Arial"/>
          <w:b/>
          <w:sz w:val="24"/>
          <w:szCs w:val="24"/>
        </w:rPr>
        <w:t xml:space="preserve">entendimento </w:t>
      </w:r>
      <w:r w:rsidRPr="00B01307">
        <w:rPr>
          <w:rFonts w:ascii="Arial" w:hAnsi="Arial" w:cs="Arial"/>
          <w:sz w:val="24"/>
          <w:szCs w:val="24"/>
        </w:rPr>
        <w:t xml:space="preserve">firmado em </w:t>
      </w:r>
      <w:r w:rsidRPr="00B01307">
        <w:rPr>
          <w:rFonts w:ascii="Arial" w:hAnsi="Arial" w:cs="Arial"/>
          <w:b/>
          <w:sz w:val="24"/>
          <w:szCs w:val="24"/>
        </w:rPr>
        <w:t>regime de repercussão geral</w:t>
      </w:r>
      <w:r w:rsidRPr="00B01307">
        <w:rPr>
          <w:rFonts w:ascii="Arial" w:hAnsi="Arial" w:cs="Arial"/>
          <w:sz w:val="24"/>
          <w:szCs w:val="24"/>
        </w:rPr>
        <w:t xml:space="preserve"> ou em j</w:t>
      </w:r>
      <w:r w:rsidRPr="00B01307">
        <w:rPr>
          <w:rFonts w:ascii="Arial" w:hAnsi="Arial" w:cs="Arial"/>
          <w:b/>
          <w:sz w:val="24"/>
          <w:szCs w:val="24"/>
        </w:rPr>
        <w:t>ulgamento de recursos repetitivos</w:t>
      </w:r>
      <w:r w:rsidRPr="00B01307">
        <w:rPr>
          <w:rFonts w:ascii="Arial" w:hAnsi="Arial" w:cs="Arial"/>
          <w:sz w:val="24"/>
          <w:szCs w:val="24"/>
        </w:rPr>
        <w:t>.</w:t>
      </w:r>
      <w:r w:rsidR="0001716B">
        <w:rPr>
          <w:rFonts w:ascii="Arial" w:hAnsi="Arial" w:cs="Arial"/>
          <w:sz w:val="24"/>
          <w:szCs w:val="24"/>
        </w:rPr>
        <w:t xml:space="preserve"> </w:t>
      </w:r>
      <w:r w:rsidR="0001716B">
        <w:rPr>
          <w:rFonts w:ascii="Arial" w:hAnsi="Arial" w:cs="Arial"/>
          <w:color w:val="FF0000"/>
          <w:sz w:val="24"/>
          <w:szCs w:val="24"/>
        </w:rPr>
        <w:t>(Neste caso cabe agravo de Interno)</w:t>
      </w: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Nestes casos, caberá agravo interno</w:t>
      </w:r>
    </w:p>
    <w:p w:rsid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Tem que atacar acórdão </w:t>
      </w:r>
    </w:p>
    <w:p w:rsidR="00B01307" w:rsidRPr="00B01307" w:rsidRDefault="00B01307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b/>
          <w:sz w:val="24"/>
          <w:szCs w:val="24"/>
        </w:rPr>
        <w:t xml:space="preserve">RECURSO ESPECIAL </w:t>
      </w:r>
      <w:r w:rsidRPr="00B01307">
        <w:rPr>
          <w:rFonts w:ascii="Arial" w:hAnsi="Arial" w:cs="Arial"/>
          <w:sz w:val="24"/>
          <w:szCs w:val="24"/>
        </w:rPr>
        <w:t>Art. 994, VI, CPC Art. 1.029, CPC Art. 105, III e alíneas, CF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Contra decisões em única ou última instância do TJ ou TRF, conforme cabimento de acordo com art. 105, III, da CF/88</w:t>
      </w:r>
    </w:p>
    <w:p w:rsid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ofensa </w:t>
      </w:r>
      <w:r w:rsidRPr="0001716B">
        <w:rPr>
          <w:rFonts w:ascii="Arial" w:hAnsi="Arial" w:cs="Arial"/>
          <w:b/>
          <w:sz w:val="24"/>
          <w:szCs w:val="24"/>
        </w:rPr>
        <w:t>a lei federal</w:t>
      </w:r>
      <w:r>
        <w:rPr>
          <w:rFonts w:ascii="Arial" w:hAnsi="Arial" w:cs="Arial"/>
          <w:sz w:val="24"/>
          <w:szCs w:val="24"/>
        </w:rPr>
        <w:t xml:space="preserve"> ou divergência </w:t>
      </w:r>
      <w:r w:rsidRPr="0001716B">
        <w:rPr>
          <w:rFonts w:ascii="Arial" w:hAnsi="Arial" w:cs="Arial"/>
          <w:b/>
          <w:sz w:val="24"/>
          <w:szCs w:val="24"/>
        </w:rPr>
        <w:t xml:space="preserve">entre tribunais </w:t>
      </w:r>
    </w:p>
    <w:p w:rsid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Julgado pelo STJ</w:t>
      </w:r>
    </w:p>
    <w:p w:rsidR="0001716B" w:rsidRDefault="0001716B" w:rsidP="0001716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1716B" w:rsidRPr="00B01307" w:rsidRDefault="0001716B" w:rsidP="0001716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cabe discutir matérias de fato.</w:t>
      </w:r>
    </w:p>
    <w:p w:rsidR="0001716B" w:rsidRPr="00B01307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1) Exige pré-questionamento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2) Se a hipótese for divergência entre tribunais –</w:t>
      </w:r>
      <w:r w:rsidR="00B01307">
        <w:rPr>
          <w:rFonts w:ascii="Arial" w:hAnsi="Arial" w:cs="Arial"/>
          <w:sz w:val="24"/>
          <w:szCs w:val="24"/>
        </w:rPr>
        <w:t xml:space="preserve"> </w:t>
      </w:r>
      <w:r w:rsidRPr="00B01307">
        <w:rPr>
          <w:rFonts w:ascii="Arial" w:hAnsi="Arial" w:cs="Arial"/>
          <w:sz w:val="24"/>
          <w:szCs w:val="24"/>
        </w:rPr>
        <w:t>observar o §1º do art. 1.029 do CPC</w:t>
      </w:r>
    </w:p>
    <w:p w:rsidR="00B24F10" w:rsidRPr="00B01307" w:rsidRDefault="00B24F10" w:rsidP="00B01307">
      <w:pPr>
        <w:jc w:val="both"/>
        <w:rPr>
          <w:rFonts w:ascii="Arial" w:hAnsi="Arial" w:cs="Arial"/>
          <w:b/>
          <w:sz w:val="24"/>
          <w:szCs w:val="24"/>
        </w:rPr>
      </w:pPr>
    </w:p>
    <w:p w:rsidR="00B24F10" w:rsidRPr="00B01307" w:rsidRDefault="00B24F10" w:rsidP="00B01307">
      <w:pPr>
        <w:jc w:val="both"/>
        <w:rPr>
          <w:rFonts w:ascii="Arial" w:hAnsi="Arial" w:cs="Arial"/>
          <w:b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b/>
          <w:sz w:val="24"/>
          <w:szCs w:val="24"/>
        </w:rPr>
        <w:t xml:space="preserve">RECUSO EXTRAORDINÁRIO </w:t>
      </w:r>
      <w:r w:rsidRPr="00B01307">
        <w:rPr>
          <w:rFonts w:ascii="Arial" w:hAnsi="Arial" w:cs="Arial"/>
          <w:sz w:val="24"/>
          <w:szCs w:val="24"/>
        </w:rPr>
        <w:t xml:space="preserve">Art. 994, </w:t>
      </w:r>
      <w:proofErr w:type="gramStart"/>
      <w:r w:rsidRPr="00B01307">
        <w:rPr>
          <w:rFonts w:ascii="Arial" w:hAnsi="Arial" w:cs="Arial"/>
          <w:sz w:val="24"/>
          <w:szCs w:val="24"/>
        </w:rPr>
        <w:t>VII ,</w:t>
      </w:r>
      <w:proofErr w:type="gramEnd"/>
      <w:r w:rsidRPr="00B01307">
        <w:rPr>
          <w:rFonts w:ascii="Arial" w:hAnsi="Arial" w:cs="Arial"/>
          <w:sz w:val="24"/>
          <w:szCs w:val="24"/>
        </w:rPr>
        <w:t xml:space="preserve"> CPC Art. 1.029, CPC Art. 102, III, “a, b, c ou d” , CF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STF: causas decididas em única ou última instância nas hipóteses do art. 102, III, da Constituição Federal.</w:t>
      </w:r>
    </w:p>
    <w:p w:rsid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Ofensa a Constituição </w:t>
      </w:r>
    </w:p>
    <w:p w:rsid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Julgado pelo STF</w:t>
      </w:r>
    </w:p>
    <w:p w:rsid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1716B" w:rsidRPr="00B01307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cabe discutir matérias de fato.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01307">
        <w:rPr>
          <w:rFonts w:ascii="Arial" w:hAnsi="Arial" w:cs="Arial"/>
          <w:sz w:val="24"/>
          <w:szCs w:val="24"/>
        </w:rPr>
        <w:t>1) Exige pré-questionamento</w:t>
      </w:r>
      <w:r w:rsidR="0001716B">
        <w:rPr>
          <w:rFonts w:ascii="Arial" w:hAnsi="Arial" w:cs="Arial"/>
          <w:sz w:val="24"/>
          <w:szCs w:val="24"/>
        </w:rPr>
        <w:t xml:space="preserve"> (foi analisado)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24F10" w:rsidRPr="0001716B" w:rsidRDefault="00B24F10" w:rsidP="0001716B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color w:val="FF0000"/>
          <w:sz w:val="24"/>
          <w:szCs w:val="24"/>
        </w:rPr>
      </w:pPr>
      <w:r w:rsidRPr="0001716B">
        <w:rPr>
          <w:rFonts w:ascii="Arial" w:hAnsi="Arial" w:cs="Arial"/>
          <w:sz w:val="24"/>
          <w:szCs w:val="24"/>
        </w:rPr>
        <w:t>Exige repercussão geral (art. 102, §3º, da CF e 1.035 do CPC)</w:t>
      </w:r>
      <w:r w:rsidR="0001716B" w:rsidRPr="0001716B">
        <w:rPr>
          <w:rFonts w:ascii="Arial" w:hAnsi="Arial" w:cs="Arial"/>
          <w:color w:val="FF0000"/>
          <w:sz w:val="24"/>
          <w:szCs w:val="24"/>
        </w:rPr>
        <w:t xml:space="preserve"> tem que demonstrar que aquela matéria ela vai interessar a sociedade em geral </w:t>
      </w:r>
      <w:r w:rsidR="0001716B">
        <w:rPr>
          <w:rFonts w:ascii="Arial" w:hAnsi="Arial" w:cs="Arial"/>
          <w:color w:val="FF0000"/>
          <w:sz w:val="24"/>
          <w:szCs w:val="24"/>
        </w:rPr>
        <w:t xml:space="preserve">quem decide que a matéria tem repercussão geral é 2/3 dos ministros. </w:t>
      </w:r>
    </w:p>
    <w:p w:rsidR="0001716B" w:rsidRDefault="0001716B" w:rsidP="0001716B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:rsidR="0001716B" w:rsidRPr="0001716B" w:rsidRDefault="0001716B" w:rsidP="0001716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01716B">
        <w:rPr>
          <w:rFonts w:ascii="Arial" w:hAnsi="Arial" w:cs="Arial"/>
          <w:color w:val="4472C4" w:themeColor="accent1"/>
          <w:sz w:val="24"/>
          <w:szCs w:val="24"/>
        </w:rPr>
        <w:t xml:space="preserve">Cabe Recuso Extraordinário das decisões das turmas recursais, mas não cabe recurso especial </w:t>
      </w:r>
    </w:p>
    <w:p w:rsidR="00B24F10" w:rsidRPr="00B01307" w:rsidRDefault="00B24F10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1716B" w:rsidRDefault="0001716B" w:rsidP="0001716B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</w:rPr>
      </w:pPr>
      <w:r w:rsidRPr="0001716B">
        <w:rPr>
          <w:rFonts w:ascii="Arial" w:hAnsi="Arial" w:cs="Arial"/>
          <w:b/>
          <w:sz w:val="24"/>
          <w:szCs w:val="24"/>
        </w:rPr>
        <w:t>EMBARGOS DE DIVERGÊNCIA:</w:t>
      </w:r>
      <w:r w:rsidRPr="0001716B">
        <w:rPr>
          <w:rFonts w:ascii="Exo2-Regular" w:hAnsi="Exo2-Regular" w:cs="Exo2-Regular"/>
        </w:rPr>
        <w:t xml:space="preserve"> </w:t>
      </w:r>
      <w:r>
        <w:rPr>
          <w:rFonts w:ascii="Exo2-Regular" w:hAnsi="Exo2-Regular" w:cs="Exo2-Regular"/>
        </w:rPr>
        <w:t>Art. 994, IX, CPC Art. 1.043, CPC</w:t>
      </w:r>
    </w:p>
    <w:p w:rsidR="0001716B" w:rsidRDefault="0001716B" w:rsidP="0001716B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</w:rPr>
      </w:pPr>
    </w:p>
    <w:p w:rsidR="0001716B" w:rsidRDefault="0001716B" w:rsidP="0001716B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</w:rPr>
      </w:pPr>
      <w:r>
        <w:rPr>
          <w:rFonts w:ascii="Exo2-Regular" w:hAnsi="Exo2-Regular" w:cs="Exo2-Regular"/>
        </w:rPr>
        <w:t>Decisões no recurso especial ou extraordinário quando houver divergência dentro do próprio tribunal</w:t>
      </w:r>
    </w:p>
    <w:p w:rsidR="00970E08" w:rsidRDefault="00970E08" w:rsidP="0001716B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</w:rPr>
      </w:pPr>
    </w:p>
    <w:p w:rsidR="00970E08" w:rsidRPr="0001716B" w:rsidRDefault="00970E08" w:rsidP="0001716B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</w:rPr>
      </w:pPr>
      <w:r>
        <w:rPr>
          <w:rFonts w:ascii="Exo2-Regular" w:hAnsi="Exo2-Regular" w:cs="Exo2-Regular"/>
        </w:rPr>
        <w:t xml:space="preserve">Divergência de entendimento dentro </w:t>
      </w:r>
      <w:proofErr w:type="gramStart"/>
      <w:r>
        <w:rPr>
          <w:rFonts w:ascii="Exo2-Regular" w:hAnsi="Exo2-Regular" w:cs="Exo2-Regular"/>
        </w:rPr>
        <w:t>do  mesmo</w:t>
      </w:r>
      <w:proofErr w:type="gramEnd"/>
      <w:r>
        <w:rPr>
          <w:rFonts w:ascii="Exo2-Regular" w:hAnsi="Exo2-Regular" w:cs="Exo2-Regular"/>
        </w:rPr>
        <w:t xml:space="preserve"> tribunal do  STF ou STJ</w:t>
      </w:r>
    </w:p>
    <w:p w:rsid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1716B" w:rsidRPr="0001716B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1716B" w:rsidRPr="00B01307" w:rsidRDefault="0001716B" w:rsidP="00B013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92FB4" w:rsidRPr="00970E08" w:rsidRDefault="00970E08" w:rsidP="00970E08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lang w:val="en-US"/>
        </w:rPr>
      </w:pPr>
      <w:r w:rsidRPr="00970E08">
        <w:rPr>
          <w:rFonts w:ascii="Arial" w:hAnsi="Arial" w:cs="Arial"/>
          <w:b/>
          <w:color w:val="252525"/>
          <w:sz w:val="24"/>
          <w:szCs w:val="24"/>
          <w:lang w:val="en-US"/>
        </w:rPr>
        <w:t>RECURS</w:t>
      </w:r>
      <w:r>
        <w:rPr>
          <w:rFonts w:ascii="Arial" w:hAnsi="Arial" w:cs="Arial"/>
          <w:b/>
          <w:color w:val="252525"/>
          <w:sz w:val="24"/>
          <w:szCs w:val="24"/>
          <w:lang w:val="en-US"/>
        </w:rPr>
        <w:t xml:space="preserve">O </w:t>
      </w:r>
      <w:r w:rsidRPr="00970E08">
        <w:rPr>
          <w:rFonts w:ascii="Arial" w:hAnsi="Arial" w:cs="Arial"/>
          <w:b/>
          <w:color w:val="252525"/>
          <w:sz w:val="24"/>
          <w:szCs w:val="24"/>
          <w:lang w:val="en-US"/>
        </w:rPr>
        <w:t>ORDINÁRIO:</w:t>
      </w:r>
      <w:r w:rsidRPr="00970E08">
        <w:rPr>
          <w:rFonts w:ascii="Exo2-Regular" w:hAnsi="Exo2-Regular" w:cs="Exo2-Regular"/>
          <w:lang w:val="en-US"/>
        </w:rPr>
        <w:t xml:space="preserve"> Art. 994, </w:t>
      </w:r>
      <w:proofErr w:type="gramStart"/>
      <w:r w:rsidRPr="00970E08">
        <w:rPr>
          <w:rFonts w:ascii="Exo2-Regular" w:hAnsi="Exo2-Regular" w:cs="Exo2-Regular"/>
          <w:lang w:val="en-US"/>
        </w:rPr>
        <w:t>V ,</w:t>
      </w:r>
      <w:proofErr w:type="gramEnd"/>
      <w:r w:rsidRPr="00970E08">
        <w:rPr>
          <w:rFonts w:ascii="Exo2-Regular" w:hAnsi="Exo2-Regular" w:cs="Exo2-Regular"/>
          <w:lang w:val="en-US"/>
        </w:rPr>
        <w:t xml:space="preserve"> CPC Art. 1.027, CPC Art. 102, II , CF</w:t>
      </w:r>
      <w:r>
        <w:rPr>
          <w:rFonts w:ascii="Exo2-Regular" w:hAnsi="Exo2-Regular" w:cs="Exo2-Regular"/>
          <w:lang w:val="en-US"/>
        </w:rPr>
        <w:t xml:space="preserve"> </w:t>
      </w:r>
      <w:r w:rsidRPr="00970E08">
        <w:rPr>
          <w:rFonts w:ascii="Exo2-Regular" w:hAnsi="Exo2-Regular" w:cs="Exo2-Regular"/>
          <w:lang w:val="en-US"/>
        </w:rPr>
        <w:t>Art. 105, II, CF</w:t>
      </w:r>
    </w:p>
    <w:p w:rsidR="00970E08" w:rsidRPr="00206B05" w:rsidRDefault="00970E08" w:rsidP="00970E08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lang w:val="en-US"/>
        </w:rPr>
      </w:pPr>
    </w:p>
    <w:p w:rsidR="00970E08" w:rsidRPr="00970E08" w:rsidRDefault="00970E08" w:rsidP="00970E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r w:rsidRPr="00970E08">
        <w:rPr>
          <w:rFonts w:ascii="Arial" w:hAnsi="Arial" w:cs="Arial"/>
          <w:sz w:val="24"/>
          <w:szCs w:val="24"/>
        </w:rPr>
        <w:t xml:space="preserve">Ao STF: art. 1.027, I do CPC – os mandados de segurança, habeas data e os mandados de injunção decididos </w:t>
      </w:r>
      <w:r w:rsidRPr="00970E08">
        <w:rPr>
          <w:rFonts w:ascii="Arial" w:hAnsi="Arial" w:cs="Arial"/>
          <w:b/>
          <w:sz w:val="24"/>
          <w:szCs w:val="24"/>
        </w:rPr>
        <w:t xml:space="preserve">em única </w:t>
      </w:r>
      <w:r w:rsidRPr="00970E08">
        <w:rPr>
          <w:rFonts w:ascii="Arial" w:hAnsi="Arial" w:cs="Arial"/>
          <w:sz w:val="24"/>
          <w:szCs w:val="24"/>
        </w:rPr>
        <w:t>instância pelos tribunais superiores quando denegatória a decisão</w:t>
      </w:r>
    </w:p>
    <w:p w:rsidR="00970E08" w:rsidRDefault="00970E08" w:rsidP="00970E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70E08" w:rsidRDefault="00970E08" w:rsidP="00970E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 xml:space="preserve">Pode ser julgado pelo STF: Quando a decisão for de tribunais superiores STM, TST, STF decisões denegatórias de MS, HD e Injunção </w:t>
      </w:r>
    </w:p>
    <w:p w:rsidR="00970E08" w:rsidRPr="00970E08" w:rsidRDefault="00970E08" w:rsidP="00970E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:rsidR="00970E08" w:rsidRPr="00970E08" w:rsidRDefault="00970E08" w:rsidP="00970E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70E08">
        <w:rPr>
          <w:rFonts w:ascii="Arial" w:hAnsi="Arial" w:cs="Arial"/>
          <w:sz w:val="24"/>
          <w:szCs w:val="24"/>
        </w:rPr>
        <w:t>2) Ao STJ: art. 1.027, II do CPC a) os mandados de segurança decididos em única</w:t>
      </w:r>
    </w:p>
    <w:p w:rsidR="00970E08" w:rsidRPr="00970E08" w:rsidRDefault="00970E08" w:rsidP="00970E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70E08">
        <w:rPr>
          <w:rFonts w:ascii="Arial" w:hAnsi="Arial" w:cs="Arial"/>
          <w:sz w:val="24"/>
          <w:szCs w:val="24"/>
        </w:rPr>
        <w:t>instância pelos tribunais regionais federais ou pelos tribunais de justiça dos Estados e do Distrito Federal e Territórios, quando denegatória a decisão</w:t>
      </w:r>
    </w:p>
    <w:p w:rsidR="00970E08" w:rsidRPr="00970E08" w:rsidRDefault="00970E08" w:rsidP="00970E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:rsidR="00970E08" w:rsidRPr="00970E08" w:rsidRDefault="00970E08" w:rsidP="00970E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970E08">
        <w:rPr>
          <w:rFonts w:ascii="Arial" w:hAnsi="Arial" w:cs="Arial"/>
          <w:color w:val="FF0000"/>
          <w:sz w:val="24"/>
          <w:szCs w:val="24"/>
        </w:rPr>
        <w:t>Pode ser Julgado pelo STJ:</w:t>
      </w:r>
      <w:r>
        <w:rPr>
          <w:rFonts w:ascii="Arial" w:hAnsi="Arial" w:cs="Arial"/>
          <w:color w:val="FF0000"/>
          <w:sz w:val="24"/>
          <w:szCs w:val="24"/>
        </w:rPr>
        <w:t xml:space="preserve"> Quando for </w:t>
      </w:r>
      <w:r w:rsidR="003A60C9">
        <w:rPr>
          <w:rFonts w:ascii="Arial" w:hAnsi="Arial" w:cs="Arial"/>
          <w:color w:val="FF0000"/>
          <w:sz w:val="24"/>
          <w:szCs w:val="24"/>
        </w:rPr>
        <w:t xml:space="preserve">decisão denegatória de MS </w:t>
      </w:r>
      <w:r>
        <w:rPr>
          <w:rFonts w:ascii="Arial" w:hAnsi="Arial" w:cs="Arial"/>
          <w:color w:val="FF0000"/>
          <w:sz w:val="24"/>
          <w:szCs w:val="24"/>
        </w:rPr>
        <w:t xml:space="preserve">de TRF, </w:t>
      </w:r>
      <w:proofErr w:type="spellStart"/>
      <w:r>
        <w:rPr>
          <w:rFonts w:ascii="Arial" w:hAnsi="Arial" w:cs="Arial"/>
          <w:color w:val="FF0000"/>
          <w:sz w:val="24"/>
          <w:szCs w:val="24"/>
        </w:rPr>
        <w:t>TJs</w:t>
      </w:r>
      <w:proofErr w:type="spellEnd"/>
      <w:r>
        <w:rPr>
          <w:rFonts w:ascii="Arial" w:hAnsi="Arial" w:cs="Arial"/>
          <w:color w:val="FF0000"/>
          <w:sz w:val="24"/>
          <w:szCs w:val="24"/>
        </w:rPr>
        <w:t xml:space="preserve">,  </w:t>
      </w:r>
    </w:p>
    <w:p w:rsidR="00970E08" w:rsidRPr="00970E08" w:rsidRDefault="00970E08" w:rsidP="00970E0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70E08" w:rsidRDefault="00970E08" w:rsidP="003A60C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70E08">
        <w:rPr>
          <w:rFonts w:ascii="Arial" w:hAnsi="Arial" w:cs="Arial"/>
          <w:sz w:val="24"/>
          <w:szCs w:val="24"/>
        </w:rPr>
        <w:t>b) os processos em que forem partes de um lado Estado estrangeiro ou organismo internacional e, de</w:t>
      </w:r>
      <w:r>
        <w:rPr>
          <w:rFonts w:ascii="Arial" w:hAnsi="Arial" w:cs="Arial"/>
          <w:sz w:val="24"/>
          <w:szCs w:val="24"/>
        </w:rPr>
        <w:t xml:space="preserve"> </w:t>
      </w:r>
      <w:r w:rsidRPr="00970E08">
        <w:rPr>
          <w:rFonts w:ascii="Arial" w:hAnsi="Arial" w:cs="Arial"/>
          <w:sz w:val="24"/>
          <w:szCs w:val="24"/>
        </w:rPr>
        <w:t xml:space="preserve">outro, Município ou pessoa residente ou domiciliada no País. OBS: </w:t>
      </w:r>
      <w:r w:rsidRPr="00970E08">
        <w:rPr>
          <w:rFonts w:ascii="Arial" w:hAnsi="Arial" w:cs="Arial"/>
          <w:sz w:val="24"/>
          <w:szCs w:val="24"/>
        </w:rPr>
        <w:lastRenderedPageBreak/>
        <w:t>Nestes casos, o agravo de instrumento (art. 1.015 do CPC) será dirigido ao STJ (art. 1.027, §1º, do CPC)</w:t>
      </w:r>
    </w:p>
    <w:p w:rsidR="003A60C9" w:rsidRPr="003A60C9" w:rsidRDefault="003A60C9" w:rsidP="003A60C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92FB4" w:rsidRPr="00B01307" w:rsidRDefault="00292FB4" w:rsidP="00B01307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>Única sentença</w:t>
      </w:r>
      <w:r w:rsidR="00C567E7" w:rsidRPr="00B01307">
        <w:rPr>
          <w:rFonts w:ascii="Arial" w:hAnsi="Arial" w:cs="Arial"/>
          <w:color w:val="252525"/>
        </w:rPr>
        <w:t xml:space="preserve"> (do Juiz federal </w:t>
      </w:r>
      <w:proofErr w:type="spellStart"/>
      <w:r w:rsidR="00C567E7" w:rsidRPr="00B01307">
        <w:rPr>
          <w:rFonts w:ascii="Arial" w:hAnsi="Arial" w:cs="Arial"/>
          <w:color w:val="252525"/>
        </w:rPr>
        <w:t>art</w:t>
      </w:r>
      <w:proofErr w:type="spellEnd"/>
      <w:r w:rsidR="00C567E7" w:rsidRPr="00B01307">
        <w:rPr>
          <w:rFonts w:ascii="Arial" w:hAnsi="Arial" w:cs="Arial"/>
          <w:color w:val="252525"/>
        </w:rPr>
        <w:t xml:space="preserve"> 102 CF) </w:t>
      </w:r>
      <w:r w:rsidRPr="00B01307">
        <w:rPr>
          <w:rFonts w:ascii="Arial" w:hAnsi="Arial" w:cs="Arial"/>
          <w:color w:val="252525"/>
        </w:rPr>
        <w:t xml:space="preserve">que cabe recurso ordinário conforme </w:t>
      </w:r>
      <w:proofErr w:type="spellStart"/>
      <w:r w:rsidRPr="00B01307">
        <w:rPr>
          <w:rFonts w:ascii="Arial" w:hAnsi="Arial" w:cs="Arial"/>
          <w:color w:val="252525"/>
        </w:rPr>
        <w:t>art</w:t>
      </w:r>
      <w:proofErr w:type="spellEnd"/>
      <w:r w:rsidRPr="00B01307">
        <w:rPr>
          <w:rFonts w:ascii="Arial" w:hAnsi="Arial" w:cs="Arial"/>
          <w:color w:val="252525"/>
        </w:rPr>
        <w:t xml:space="preserve"> 1027 II,</w:t>
      </w:r>
      <w:r w:rsidR="00C567E7" w:rsidRPr="00B01307">
        <w:rPr>
          <w:rFonts w:ascii="Arial" w:hAnsi="Arial" w:cs="Arial"/>
          <w:color w:val="252525"/>
        </w:rPr>
        <w:t xml:space="preserve"> b </w:t>
      </w:r>
      <w:proofErr w:type="spellStart"/>
      <w:r w:rsidR="00C567E7" w:rsidRPr="00B01307">
        <w:rPr>
          <w:rFonts w:ascii="Arial" w:hAnsi="Arial" w:cs="Arial"/>
          <w:color w:val="252525"/>
        </w:rPr>
        <w:t>cpc</w:t>
      </w:r>
      <w:proofErr w:type="spellEnd"/>
      <w:r w:rsidRPr="00B01307">
        <w:rPr>
          <w:rFonts w:ascii="Arial" w:hAnsi="Arial" w:cs="Arial"/>
          <w:color w:val="252525"/>
        </w:rPr>
        <w:t xml:space="preserve"> quando um lado do processo e de outro lado estiverem o seguinte sujeito: Estado estrangeiro, organismo internacional</w:t>
      </w:r>
      <w:r w:rsidR="00C567E7" w:rsidRPr="00B01307">
        <w:rPr>
          <w:rFonts w:ascii="Arial" w:hAnsi="Arial" w:cs="Arial"/>
          <w:color w:val="252525"/>
        </w:rPr>
        <w:t xml:space="preserve"> e do outro lado o: </w:t>
      </w:r>
      <w:r w:rsidRPr="00B01307">
        <w:rPr>
          <w:rFonts w:ascii="Arial" w:hAnsi="Arial" w:cs="Arial"/>
          <w:color w:val="252525"/>
        </w:rPr>
        <w:t xml:space="preserve"> município ou pessoa </w:t>
      </w:r>
      <w:r w:rsidR="00C567E7" w:rsidRPr="00B01307">
        <w:rPr>
          <w:rFonts w:ascii="Arial" w:hAnsi="Arial" w:cs="Arial"/>
          <w:color w:val="252525"/>
        </w:rPr>
        <w:t xml:space="preserve">domiciliada no país. Julgado pelo STJ. </w:t>
      </w:r>
    </w:p>
    <w:p w:rsidR="00292FB4" w:rsidRPr="00B01307" w:rsidRDefault="00292FB4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b/>
          <w:color w:val="252525"/>
        </w:rPr>
      </w:pPr>
    </w:p>
    <w:p w:rsidR="00292FB4" w:rsidRPr="00B01307" w:rsidRDefault="00292FB4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b/>
          <w:color w:val="252525"/>
        </w:rPr>
      </w:pPr>
    </w:p>
    <w:p w:rsidR="00065F48" w:rsidRPr="00B01307" w:rsidRDefault="00065F48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</w:p>
    <w:p w:rsidR="00065F48" w:rsidRPr="00B01307" w:rsidRDefault="00065F48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Arial" w:hAnsi="Arial" w:cs="Arial"/>
          <w:color w:val="252525"/>
        </w:rPr>
      </w:pPr>
    </w:p>
    <w:p w:rsidR="002F3E0E" w:rsidRPr="00B01307" w:rsidRDefault="002F3E0E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  <w:r w:rsidRPr="00B01307">
        <w:rPr>
          <w:rFonts w:ascii="Arial" w:hAnsi="Arial" w:cs="Arial"/>
          <w:color w:val="252525"/>
        </w:rPr>
        <w:t> </w:t>
      </w:r>
    </w:p>
    <w:p w:rsidR="002F3E0E" w:rsidRPr="00B01307" w:rsidRDefault="002F3E0E" w:rsidP="00B0130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rial" w:hAnsi="Arial" w:cs="Arial"/>
          <w:color w:val="252525"/>
        </w:rPr>
      </w:pPr>
    </w:p>
    <w:p w:rsidR="004177BE" w:rsidRPr="00B01307" w:rsidRDefault="004177BE" w:rsidP="00B01307">
      <w:pPr>
        <w:jc w:val="both"/>
        <w:rPr>
          <w:rFonts w:ascii="Arial" w:hAnsi="Arial" w:cs="Arial"/>
          <w:sz w:val="24"/>
          <w:szCs w:val="24"/>
        </w:rPr>
      </w:pPr>
    </w:p>
    <w:sectPr w:rsidR="004177BE" w:rsidRPr="00B01307" w:rsidSect="00B01307">
      <w:pgSz w:w="11906" w:h="16838"/>
      <w:pgMar w:top="284" w:right="1701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xo2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B2CDC"/>
    <w:multiLevelType w:val="hybridMultilevel"/>
    <w:tmpl w:val="FEF814E6"/>
    <w:lvl w:ilvl="0" w:tplc="D2AA4D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135D2"/>
    <w:multiLevelType w:val="hybridMultilevel"/>
    <w:tmpl w:val="C6B478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A23FB"/>
    <w:multiLevelType w:val="hybridMultilevel"/>
    <w:tmpl w:val="1FBA7786"/>
    <w:lvl w:ilvl="0" w:tplc="41B8BA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C7FF5"/>
    <w:multiLevelType w:val="hybridMultilevel"/>
    <w:tmpl w:val="AEBAB5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60FE1"/>
    <w:multiLevelType w:val="hybridMultilevel"/>
    <w:tmpl w:val="89A4F0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65534"/>
    <w:multiLevelType w:val="hybridMultilevel"/>
    <w:tmpl w:val="47D875C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C25EE"/>
    <w:multiLevelType w:val="hybridMultilevel"/>
    <w:tmpl w:val="8648EC6A"/>
    <w:lvl w:ilvl="0" w:tplc="AF84C90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8073C35"/>
    <w:multiLevelType w:val="multilevel"/>
    <w:tmpl w:val="E1E4AAF8"/>
    <w:lvl w:ilvl="0">
      <w:start w:val="1"/>
      <w:numFmt w:val="decimal"/>
      <w:lvlText w:val="%1-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6B2701BD"/>
    <w:multiLevelType w:val="multilevel"/>
    <w:tmpl w:val="D78E16AE"/>
    <w:lvl w:ilvl="0">
      <w:start w:val="1"/>
      <w:numFmt w:val="decimal"/>
      <w:lvlText w:val="%1-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7DD2414B"/>
    <w:multiLevelType w:val="hybridMultilevel"/>
    <w:tmpl w:val="F19EC220"/>
    <w:lvl w:ilvl="0" w:tplc="E01AFE0A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8"/>
  </w:num>
  <w:num w:numId="5">
    <w:abstractNumId w:val="7"/>
  </w:num>
  <w:num w:numId="6">
    <w:abstractNumId w:val="5"/>
  </w:num>
  <w:num w:numId="7">
    <w:abstractNumId w:val="2"/>
  </w:num>
  <w:num w:numId="8">
    <w:abstractNumId w:val="9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BE"/>
    <w:rsid w:val="0001716B"/>
    <w:rsid w:val="00065F48"/>
    <w:rsid w:val="00084FB9"/>
    <w:rsid w:val="00206B05"/>
    <w:rsid w:val="00292FB4"/>
    <w:rsid w:val="002F3E0E"/>
    <w:rsid w:val="00301634"/>
    <w:rsid w:val="003263E3"/>
    <w:rsid w:val="003A60C9"/>
    <w:rsid w:val="004177BE"/>
    <w:rsid w:val="00456B1C"/>
    <w:rsid w:val="0056246A"/>
    <w:rsid w:val="005D5041"/>
    <w:rsid w:val="00620328"/>
    <w:rsid w:val="00743EC1"/>
    <w:rsid w:val="00834381"/>
    <w:rsid w:val="0092789C"/>
    <w:rsid w:val="00970E08"/>
    <w:rsid w:val="00A53395"/>
    <w:rsid w:val="00A87B85"/>
    <w:rsid w:val="00B01307"/>
    <w:rsid w:val="00B24F10"/>
    <w:rsid w:val="00C567E7"/>
    <w:rsid w:val="00CD5AEA"/>
    <w:rsid w:val="00D53C6F"/>
    <w:rsid w:val="00F2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D2375"/>
  <w15:chartTrackingRefBased/>
  <w15:docId w15:val="{4FD251BE-E5DF-4A8A-9751-46B0468B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65F48"/>
    <w:rPr>
      <w:b/>
      <w:bCs/>
    </w:rPr>
  </w:style>
  <w:style w:type="character" w:styleId="nfase">
    <w:name w:val="Emphasis"/>
    <w:basedOn w:val="Fontepargpadro"/>
    <w:uiPriority w:val="20"/>
    <w:qFormat/>
    <w:rsid w:val="00065F48"/>
    <w:rPr>
      <w:i/>
      <w:iCs/>
    </w:rPr>
  </w:style>
  <w:style w:type="paragraph" w:customStyle="1" w:styleId="artigo">
    <w:name w:val="artigo"/>
    <w:basedOn w:val="Normal"/>
    <w:rsid w:val="00301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01634"/>
    <w:rPr>
      <w:color w:val="0000FF"/>
      <w:u w:val="single"/>
    </w:rPr>
  </w:style>
  <w:style w:type="character" w:customStyle="1" w:styleId="style-scope">
    <w:name w:val="style-scope"/>
    <w:basedOn w:val="Fontepargpadro"/>
    <w:rsid w:val="00743EC1"/>
  </w:style>
  <w:style w:type="paragraph" w:styleId="PargrafodaLista">
    <w:name w:val="List Paragraph"/>
    <w:basedOn w:val="Normal"/>
    <w:uiPriority w:val="34"/>
    <w:qFormat/>
    <w:rsid w:val="00F27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_Ato2015-2018/2015/Lei/L13105.htm" TargetMode="External"/><Relationship Id="rId5" Type="http://schemas.openxmlformats.org/officeDocument/2006/relationships/hyperlink" Target="http://www.planalto.gov.br/ccivil_03/_Ato2015-2018/2015/Lei/L13105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1987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7</cp:revision>
  <dcterms:created xsi:type="dcterms:W3CDTF">2019-02-25T23:34:00Z</dcterms:created>
  <dcterms:modified xsi:type="dcterms:W3CDTF">2019-03-07T20:10:00Z</dcterms:modified>
</cp:coreProperties>
</file>