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9C9" w:rsidRPr="00E849C9" w:rsidRDefault="00E849C9" w:rsidP="00E849C9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 </w:t>
      </w:r>
      <w:r w:rsidRPr="00E849C9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pt-BR"/>
        </w:rPr>
        <w:t>PLANO DE CONTAS - SOCIEDADE COOPERATIVA</w:t>
      </w:r>
    </w:p>
    <w:p w:rsidR="00E849C9" w:rsidRPr="00E849C9" w:rsidRDefault="00E849C9" w:rsidP="00E849C9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i/>
          <w:iCs/>
          <w:color w:val="000000"/>
          <w:sz w:val="24"/>
          <w:szCs w:val="24"/>
          <w:lang w:eastAsia="pt-BR"/>
        </w:rPr>
        <w:t xml:space="preserve">Júlio César </w:t>
      </w:r>
      <w:proofErr w:type="spellStart"/>
      <w:r w:rsidRPr="00E849C9">
        <w:rPr>
          <w:rFonts w:ascii="Tahoma" w:eastAsia="Times New Roman" w:hAnsi="Tahoma" w:cs="Tahoma"/>
          <w:i/>
          <w:iCs/>
          <w:color w:val="000000"/>
          <w:sz w:val="24"/>
          <w:szCs w:val="24"/>
          <w:lang w:eastAsia="pt-BR"/>
        </w:rPr>
        <w:t>Zanluca</w:t>
      </w:r>
      <w:proofErr w:type="spellEnd"/>
    </w:p>
    <w:p w:rsidR="00E849C9" w:rsidRPr="00E849C9" w:rsidRDefault="00E849C9" w:rsidP="00E849C9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O </w:t>
      </w:r>
      <w:hyperlink r:id="rId6" w:history="1">
        <w:r w:rsidRPr="00E849C9">
          <w:rPr>
            <w:rFonts w:ascii="Tahoma" w:eastAsia="Times New Roman" w:hAnsi="Tahoma" w:cs="Tahoma"/>
            <w:color w:val="0000FF"/>
            <w:sz w:val="24"/>
            <w:szCs w:val="24"/>
            <w:u w:val="single"/>
            <w:lang w:eastAsia="pt-BR"/>
          </w:rPr>
          <w:t>plano de contas</w:t>
        </w:r>
      </w:hyperlink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 constitui-se no conjunto de contas, previamente estabelecido, que norteia os trabalhos contábeis de registro de fatos e atos inerentes à entidade, além de servir de parâmetro para a elaboração das demonstrações contábeis. </w:t>
      </w:r>
    </w:p>
    <w:p w:rsidR="00E849C9" w:rsidRPr="00E849C9" w:rsidRDefault="00E849C9" w:rsidP="00E849C9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Nas </w:t>
      </w:r>
      <w:hyperlink r:id="rId7" w:history="1">
        <w:r w:rsidRPr="00E849C9">
          <w:rPr>
            <w:rFonts w:ascii="Tahoma" w:eastAsia="Times New Roman" w:hAnsi="Tahoma" w:cs="Tahoma"/>
            <w:color w:val="0000FF"/>
            <w:sz w:val="24"/>
            <w:szCs w:val="24"/>
            <w:u w:val="single"/>
            <w:lang w:eastAsia="pt-BR"/>
          </w:rPr>
          <w:t>sociedades cooperativas</w:t>
        </w:r>
      </w:hyperlink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 </w:t>
      </w:r>
      <w:proofErr w:type="gramStart"/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referido plano</w:t>
      </w:r>
      <w:proofErr w:type="gramEnd"/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 xml:space="preserve"> deve atender às situações especificadas pela </w:t>
      </w:r>
      <w:hyperlink r:id="rId8" w:history="1">
        <w:r w:rsidRPr="00E849C9">
          <w:rPr>
            <w:rFonts w:ascii="Tahoma" w:eastAsia="Times New Roman" w:hAnsi="Tahoma" w:cs="Tahoma"/>
            <w:color w:val="0000FF"/>
            <w:sz w:val="24"/>
            <w:szCs w:val="24"/>
            <w:u w:val="single"/>
            <w:lang w:eastAsia="pt-BR"/>
          </w:rPr>
          <w:t>Lei das Cooperativas - Lei 5.764/1971</w:t>
        </w:r>
      </w:hyperlink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.</w:t>
      </w:r>
    </w:p>
    <w:p w:rsidR="00E849C9" w:rsidRPr="00E849C9" w:rsidRDefault="00E849C9" w:rsidP="00E849C9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A movimentação econômico-financeira decorrente do ato cooperativo, na forma disposta no estatuto social, é definida contabilmente como ingressos e dispêndios (conforme definido em lei).</w:t>
      </w:r>
    </w:p>
    <w:p w:rsidR="00E849C9" w:rsidRPr="00E849C9" w:rsidRDefault="00E849C9" w:rsidP="00E849C9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 xml:space="preserve">Aquela originada do ato </w:t>
      </w:r>
      <w:proofErr w:type="spellStart"/>
      <w:proofErr w:type="gramStart"/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não-cooperativo</w:t>
      </w:r>
      <w:proofErr w:type="spellEnd"/>
      <w:proofErr w:type="gramEnd"/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 xml:space="preserve"> é definida como receitas, custos e despesas.</w:t>
      </w:r>
    </w:p>
    <w:p w:rsidR="00E849C9" w:rsidRPr="00E849C9" w:rsidRDefault="00E849C9" w:rsidP="00E849C9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As movimentações econômico-financeiras decorrentes das atividades econômicas desenvolvidas pelas entidades cooperativas, em observância a leis e regulamentações específicas, bem como ao Princípio da Competência, compõem, obrigatoriamente, a Demonstração de Sobras ou Perdas.</w:t>
      </w:r>
    </w:p>
    <w:p w:rsidR="00E849C9" w:rsidRPr="00E849C9" w:rsidRDefault="00E849C9" w:rsidP="00E849C9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 xml:space="preserve">O resultado líquido decorrente do ato </w:t>
      </w:r>
      <w:proofErr w:type="spellStart"/>
      <w:proofErr w:type="gramStart"/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não-cooperativo</w:t>
      </w:r>
      <w:proofErr w:type="spellEnd"/>
      <w:proofErr w:type="gramEnd"/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, quando positivo, deve ser destinado para a </w:t>
      </w:r>
      <w:hyperlink r:id="rId9" w:history="1">
        <w:r w:rsidRPr="00E849C9">
          <w:rPr>
            <w:rFonts w:ascii="Tahoma" w:eastAsia="Times New Roman" w:hAnsi="Tahoma" w:cs="Tahoma"/>
            <w:color w:val="0000FF"/>
            <w:sz w:val="24"/>
            <w:szCs w:val="24"/>
            <w:u w:val="single"/>
            <w:lang w:eastAsia="pt-BR"/>
          </w:rPr>
          <w:t>Reserva de Assistência Técnica, Educacional e Social (FATES)</w:t>
        </w:r>
      </w:hyperlink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, não podendo ser objeto de rateio entre os associados. </w:t>
      </w:r>
    </w:p>
    <w:p w:rsidR="00E849C9" w:rsidRPr="00E849C9" w:rsidRDefault="00E849C9" w:rsidP="00E849C9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Quando negativo, deve ser levado à Reserva Legal e, se insuficiente sua cobertura, será rateado entre os associados.</w:t>
      </w:r>
    </w:p>
    <w:p w:rsidR="00E849C9" w:rsidRPr="00E849C9" w:rsidRDefault="00E849C9" w:rsidP="00E849C9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Desta forma, o plano de contas cooperativo deve estabelecer tais distinções e características, objetivando, também, o atendimento à legislação fiscal (apuração do IRPJ e CSLL sobre resultado dos atos não cooperativos).</w:t>
      </w:r>
    </w:p>
    <w:p w:rsidR="00E849C9" w:rsidRPr="00E849C9" w:rsidRDefault="00E849C9" w:rsidP="00E849C9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Teremos, então, a seguinte estrutura básica do plano de contas:</w:t>
      </w:r>
    </w:p>
    <w:p w:rsidR="00E849C9" w:rsidRPr="00E849C9" w:rsidRDefault="00E849C9" w:rsidP="00E849C9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ATIVO </w:t>
      </w:r>
    </w:p>
    <w:p w:rsidR="00E849C9" w:rsidRPr="00E849C9" w:rsidRDefault="00E849C9" w:rsidP="00E849C9">
      <w:pPr>
        <w:spacing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CIRCULANTE</w:t>
      </w:r>
    </w:p>
    <w:p w:rsidR="00E849C9" w:rsidRPr="00E849C9" w:rsidRDefault="00E849C9" w:rsidP="00E849C9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NÃO CIRCULANTE</w:t>
      </w:r>
    </w:p>
    <w:p w:rsidR="00E849C9" w:rsidRPr="00E849C9" w:rsidRDefault="00E849C9" w:rsidP="00E849C9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 xml:space="preserve">REALIZÁVEL </w:t>
      </w:r>
      <w:proofErr w:type="gramStart"/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A LONGO PRAZO</w:t>
      </w:r>
      <w:proofErr w:type="gramEnd"/>
    </w:p>
    <w:p w:rsidR="00E849C9" w:rsidRPr="00E849C9" w:rsidRDefault="00E849C9" w:rsidP="00E849C9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INVESTIMENTOS</w:t>
      </w:r>
    </w:p>
    <w:p w:rsidR="00E849C9" w:rsidRPr="00E849C9" w:rsidRDefault="00E849C9" w:rsidP="00E849C9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IMOBILIZADO</w:t>
      </w:r>
    </w:p>
    <w:p w:rsidR="00E849C9" w:rsidRPr="00E849C9" w:rsidRDefault="00E849C9" w:rsidP="00E849C9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lastRenderedPageBreak/>
        <w:t>INTANGÍVEL</w:t>
      </w:r>
    </w:p>
    <w:p w:rsidR="00E849C9" w:rsidRPr="00E849C9" w:rsidRDefault="00E849C9" w:rsidP="00E849C9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PASSIVO</w:t>
      </w:r>
    </w:p>
    <w:p w:rsidR="00E849C9" w:rsidRPr="00E849C9" w:rsidRDefault="00E849C9" w:rsidP="00E849C9">
      <w:pPr>
        <w:spacing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CIRCULANTE</w:t>
      </w:r>
    </w:p>
    <w:p w:rsidR="00E849C9" w:rsidRPr="00E849C9" w:rsidRDefault="00E849C9" w:rsidP="00E849C9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NÃO CIRCULANTE</w:t>
      </w:r>
    </w:p>
    <w:p w:rsidR="00E849C9" w:rsidRPr="00E849C9" w:rsidRDefault="00E849C9" w:rsidP="00E849C9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PATRIMÔNIO LÍQUIDO</w:t>
      </w:r>
    </w:p>
    <w:p w:rsidR="00E849C9" w:rsidRPr="00E849C9" w:rsidRDefault="00E849C9" w:rsidP="00E849C9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RECEITAS</w:t>
      </w: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br/>
      </w:r>
    </w:p>
    <w:p w:rsidR="00E849C9" w:rsidRPr="00E849C9" w:rsidRDefault="00E849C9" w:rsidP="00E849C9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INGRESSOS DE ATOS COOPERATIVOS</w:t>
      </w:r>
    </w:p>
    <w:p w:rsidR="00E849C9" w:rsidRPr="00E849C9" w:rsidRDefault="00E849C9" w:rsidP="00E849C9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RECEITAS DE ATOS NÃO COOPERATIVOS</w:t>
      </w:r>
    </w:p>
    <w:p w:rsidR="00E849C9" w:rsidRPr="00E849C9" w:rsidRDefault="00E849C9" w:rsidP="00E849C9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CUSTOS E DESPESAS</w:t>
      </w: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br/>
      </w:r>
    </w:p>
    <w:p w:rsidR="00E849C9" w:rsidRPr="00E849C9" w:rsidRDefault="00E849C9" w:rsidP="00E849C9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 xml:space="preserve">DISPÊNDIOS DOS SERVIÇOS, MERCADORIAS E PRODUTOS – ATOS </w:t>
      </w:r>
      <w:proofErr w:type="gramStart"/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COOPERATIVOS</w:t>
      </w:r>
      <w:proofErr w:type="gramEnd"/>
    </w:p>
    <w:p w:rsidR="00E849C9" w:rsidRPr="00E849C9" w:rsidRDefault="00E849C9" w:rsidP="00E849C9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 xml:space="preserve">CUSTOS DOS SERVIÇOS, MERCADORIAS E PRODUTOS – ATOS NÃO </w:t>
      </w:r>
      <w:proofErr w:type="gramStart"/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COOPERATIVOS</w:t>
      </w:r>
      <w:proofErr w:type="gramEnd"/>
    </w:p>
    <w:p w:rsidR="00E849C9" w:rsidRPr="00E849C9" w:rsidRDefault="00E849C9" w:rsidP="00E849C9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DISPÊNDIOS OPERACIONAIS DIRETOS – ATOS COOPERATIVOS</w:t>
      </w:r>
    </w:p>
    <w:p w:rsidR="00E849C9" w:rsidRPr="00E849C9" w:rsidRDefault="00E849C9" w:rsidP="00E849C9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DESPESAS OPERACIONAIS DIRETAS – ATOS NÃO COOPERATIVOS</w:t>
      </w:r>
    </w:p>
    <w:p w:rsidR="00E849C9" w:rsidRPr="00E849C9" w:rsidRDefault="00E849C9" w:rsidP="00E849C9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DISPÊNDIOS E DESPESAS OPERACIONAIS INDIRETAS</w:t>
      </w:r>
    </w:p>
    <w:p w:rsidR="00E849C9" w:rsidRPr="00E849C9" w:rsidRDefault="00E849C9" w:rsidP="00E849C9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E849C9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RATEIO DE CUSTOS E DESPESAS</w:t>
      </w:r>
    </w:p>
    <w:p w:rsidR="002B0230" w:rsidRPr="00E849C9" w:rsidRDefault="002B0230">
      <w:pPr>
        <w:rPr>
          <w:rFonts w:ascii="Tahoma" w:hAnsi="Tahoma" w:cs="Tahoma"/>
        </w:rPr>
      </w:pPr>
    </w:p>
    <w:sectPr w:rsidR="002B0230" w:rsidRPr="00E849C9" w:rsidSect="002B02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7DA5" w:rsidRDefault="003B7DA5" w:rsidP="00E849C9">
      <w:pPr>
        <w:spacing w:after="0" w:line="240" w:lineRule="auto"/>
      </w:pPr>
      <w:r>
        <w:separator/>
      </w:r>
    </w:p>
  </w:endnote>
  <w:endnote w:type="continuationSeparator" w:id="0">
    <w:p w:rsidR="003B7DA5" w:rsidRDefault="003B7DA5" w:rsidP="00E84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7DA5" w:rsidRDefault="003B7DA5" w:rsidP="00E849C9">
      <w:pPr>
        <w:spacing w:after="0" w:line="240" w:lineRule="auto"/>
      </w:pPr>
      <w:r>
        <w:separator/>
      </w:r>
    </w:p>
  </w:footnote>
  <w:footnote w:type="continuationSeparator" w:id="0">
    <w:p w:rsidR="003B7DA5" w:rsidRDefault="003B7DA5" w:rsidP="00E849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849C9"/>
    <w:rsid w:val="002B0230"/>
    <w:rsid w:val="003B7DA5"/>
    <w:rsid w:val="00E84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23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4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849C9"/>
    <w:rPr>
      <w:color w:val="0000FF"/>
      <w:u w:val="single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E84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E849C9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semiHidden/>
    <w:unhideWhenUsed/>
    <w:rsid w:val="00E849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849C9"/>
  </w:style>
  <w:style w:type="paragraph" w:styleId="Rodap">
    <w:name w:val="footer"/>
    <w:basedOn w:val="Normal"/>
    <w:link w:val="RodapChar"/>
    <w:uiPriority w:val="99"/>
    <w:semiHidden/>
    <w:unhideWhenUsed/>
    <w:rsid w:val="00E849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E849C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39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5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1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ormaslegais.com.br/legislacao/lei5764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normaslegais.com.br/guia/sociedade-cooperativa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ortaldecontabilidade.com.br/guia/planodecontas.ht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www.portaldecontabilidade.com.br/tematicas/fates-fundo-de-assistencia-tecnica-educacional-e-social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Usuário do Windows</cp:lastModifiedBy>
  <cp:revision>1</cp:revision>
  <dcterms:created xsi:type="dcterms:W3CDTF">2019-03-01T00:14:00Z</dcterms:created>
  <dcterms:modified xsi:type="dcterms:W3CDTF">2019-03-01T00:15:00Z</dcterms:modified>
</cp:coreProperties>
</file>