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80" w:type="dxa"/>
        <w:tblCellSpacing w:w="0" w:type="dxa"/>
        <w:tblCellMar>
          <w:left w:w="0" w:type="dxa"/>
          <w:right w:w="0" w:type="dxa"/>
        </w:tblCellMar>
        <w:tblLook w:val="04A0" w:firstRow="1" w:lastRow="0" w:firstColumn="1" w:lastColumn="0" w:noHBand="0" w:noVBand="1"/>
      </w:tblPr>
      <w:tblGrid>
        <w:gridCol w:w="11273"/>
        <w:gridCol w:w="7"/>
      </w:tblGrid>
      <w:tr w:rsidR="00FF5CC8" w:rsidRPr="00FF5CC8" w:rsidTr="00FF5CC8">
        <w:trPr>
          <w:tblCellSpacing w:w="0" w:type="dxa"/>
        </w:trPr>
        <w:tc>
          <w:tcPr>
            <w:tcW w:w="0" w:type="auto"/>
            <w:tcBorders>
              <w:top w:val="nil"/>
              <w:left w:val="nil"/>
              <w:bottom w:val="nil"/>
              <w:right w:val="nil"/>
            </w:tcBorders>
            <w:vAlign w:val="center"/>
            <w:hideMark/>
          </w:tcPr>
          <w:p w:rsidR="00FF5CC8" w:rsidRPr="00FF5CC8" w:rsidRDefault="00FF5CC8" w:rsidP="00FF5CC8">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bookmarkStart w:id="0" w:name="_GoBack" w:colFirst="0" w:colLast="0"/>
            <w:r w:rsidRPr="00FF5CC8">
              <w:rPr>
                <w:rFonts w:ascii="Tahoma" w:eastAsia="Times New Roman" w:hAnsi="Tahoma" w:cs="Tahoma"/>
                <w:b/>
                <w:bCs/>
                <w:color w:val="666666"/>
                <w:spacing w:val="15"/>
                <w:sz w:val="20"/>
                <w:szCs w:val="20"/>
                <w:lang w:eastAsia="pt-BR"/>
              </w:rPr>
              <w:t>EFD-Contribuições - Escrituração pelas empresas tributadas com base no lucro presumido</w:t>
            </w:r>
          </w:p>
        </w:tc>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bookmarkEnd w:id="0"/>
    </w:tbl>
    <w:p w:rsidR="00FF5CC8" w:rsidRPr="00FF5CC8" w:rsidRDefault="00FF5CC8" w:rsidP="00FF5CC8">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r w:rsidRPr="00FF5CC8">
              <w:rPr>
                <w:rFonts w:ascii="Tahoma" w:eastAsia="Times New Roman" w:hAnsi="Tahoma" w:cs="Tahoma"/>
                <w:b/>
                <w:bCs/>
                <w:color w:val="333333"/>
                <w:spacing w:val="15"/>
                <w:sz w:val="24"/>
                <w:szCs w:val="24"/>
                <w:bdr w:val="none" w:sz="0" w:space="0" w:color="auto" w:frame="1"/>
                <w:lang w:eastAsia="pt-BR"/>
              </w:rPr>
              <w:t>Resumo: </w:t>
            </w:r>
            <w:r w:rsidRPr="00FF5CC8">
              <w:rPr>
                <w:rFonts w:ascii="Tahoma" w:eastAsia="Times New Roman" w:hAnsi="Tahoma" w:cs="Tahoma"/>
                <w:color w:val="333333"/>
                <w:spacing w:val="15"/>
                <w:sz w:val="20"/>
                <w:szCs w:val="20"/>
                <w:lang w:eastAsia="pt-BR"/>
              </w:rPr>
              <w:t xml:space="preserve">Este procedimento trata sobre a escrituração fiscal digital a ser apresentada pelas pessoas jurídicas tributadas pelo lucro presumido, com as informações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no regime cumulativo, bem como da Contribuição Previdenciária sobre a Receita Bruta.</w:t>
            </w:r>
          </w:p>
        </w:tc>
      </w:tr>
    </w:tbl>
    <w:p w:rsidR="00FF5CC8" w:rsidRPr="00FF5CC8" w:rsidRDefault="00FF5CC8" w:rsidP="00FF5CC8">
      <w:pPr>
        <w:spacing w:after="0" w:line="240" w:lineRule="auto"/>
        <w:rPr>
          <w:rFonts w:ascii="Times New Roman" w:eastAsia="Times New Roman" w:hAnsi="Times New Roman" w:cs="Times New Roman"/>
          <w:sz w:val="24"/>
          <w:szCs w:val="24"/>
          <w:lang w:eastAsia="pt-BR"/>
        </w:rPr>
      </w:pPr>
    </w:p>
    <w:tbl>
      <w:tblPr>
        <w:tblW w:w="0" w:type="auto"/>
        <w:tblCellSpacing w:w="0" w:type="dxa"/>
        <w:tblCellMar>
          <w:left w:w="0" w:type="dxa"/>
          <w:right w:w="0" w:type="dxa"/>
        </w:tblCellMar>
        <w:tblLook w:val="04A0" w:firstRow="1" w:lastRow="0" w:firstColumn="1" w:lastColumn="0" w:noHBand="0" w:noVBand="1"/>
      </w:tblPr>
      <w:tblGrid>
        <w:gridCol w:w="1016"/>
      </w:tblGrid>
      <w:tr w:rsidR="00FF5CC8" w:rsidRPr="00FF5CC8" w:rsidTr="00FF5CC8">
        <w:trPr>
          <w:tblCellSpacing w:w="0" w:type="dxa"/>
        </w:trPr>
        <w:tc>
          <w:tcPr>
            <w:tcW w:w="0" w:type="auto"/>
            <w:tcBorders>
              <w:top w:val="nil"/>
              <w:left w:val="nil"/>
              <w:bottom w:val="nil"/>
              <w:right w:val="nil"/>
            </w:tcBorders>
            <w:vAlign w:val="center"/>
            <w:hideMark/>
          </w:tcPr>
          <w:p w:rsidR="00FF5CC8" w:rsidRPr="00FF5CC8" w:rsidRDefault="00FF5CC8" w:rsidP="00FF5CC8">
            <w:pPr>
              <w:pBdr>
                <w:top w:val="dotted" w:sz="6" w:space="8" w:color="9C2631"/>
                <w:bottom w:val="dotted" w:sz="6" w:space="8" w:color="9C2631"/>
              </w:pBdr>
              <w:spacing w:before="225" w:after="0" w:line="240" w:lineRule="auto"/>
              <w:ind w:left="75"/>
              <w:outlineLvl w:val="3"/>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Sumário</w:t>
            </w: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5" w:anchor="pcir-09570-1" w:history="1">
              <w:r w:rsidRPr="00FF5CC8">
                <w:rPr>
                  <w:rFonts w:ascii="Tahoma" w:eastAsia="Times New Roman" w:hAnsi="Tahoma" w:cs="Tahoma"/>
                  <w:b/>
                  <w:bCs/>
                  <w:color w:val="333333"/>
                  <w:spacing w:val="15"/>
                  <w:sz w:val="20"/>
                  <w:szCs w:val="20"/>
                  <w:u w:val="single"/>
                  <w:bdr w:val="none" w:sz="0" w:space="0" w:color="auto" w:frame="1"/>
                  <w:lang w:eastAsia="pt-BR"/>
                </w:rPr>
                <w:t>1. INTRODUÇÃO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6" w:anchor="pcir-09570-2" w:history="1">
              <w:r w:rsidRPr="00FF5CC8">
                <w:rPr>
                  <w:rFonts w:ascii="Tahoma" w:eastAsia="Times New Roman" w:hAnsi="Tahoma" w:cs="Tahoma"/>
                  <w:b/>
                  <w:bCs/>
                  <w:color w:val="333333"/>
                  <w:spacing w:val="15"/>
                  <w:sz w:val="20"/>
                  <w:szCs w:val="20"/>
                  <w:u w:val="single"/>
                  <w:bdr w:val="none" w:sz="0" w:space="0" w:color="auto" w:frame="1"/>
                  <w:lang w:eastAsia="pt-BR"/>
                </w:rPr>
                <w:t>2. OBRIGATORIEDADE DE APRESENTAÇÃO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7" w:anchor="pcir-09570-3" w:history="1">
              <w:r w:rsidRPr="00FF5CC8">
                <w:rPr>
                  <w:rFonts w:ascii="Tahoma" w:eastAsia="Times New Roman" w:hAnsi="Tahoma" w:cs="Tahoma"/>
                  <w:b/>
                  <w:bCs/>
                  <w:color w:val="333333"/>
                  <w:spacing w:val="15"/>
                  <w:sz w:val="20"/>
                  <w:szCs w:val="20"/>
                  <w:u w:val="single"/>
                  <w:bdr w:val="none" w:sz="0" w:space="0" w:color="auto" w:frame="1"/>
                  <w:lang w:eastAsia="pt-BR"/>
                </w:rPr>
                <w:t>3. LEIAUTE</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8" w:anchor="pcir-09570-4" w:history="1">
              <w:r w:rsidRPr="00FF5CC8">
                <w:rPr>
                  <w:rFonts w:ascii="Tahoma" w:eastAsia="Times New Roman" w:hAnsi="Tahoma" w:cs="Tahoma"/>
                  <w:b/>
                  <w:bCs/>
                  <w:color w:val="333333"/>
                  <w:spacing w:val="15"/>
                  <w:sz w:val="20"/>
                  <w:szCs w:val="20"/>
                  <w:u w:val="single"/>
                  <w:bdr w:val="none" w:sz="0" w:space="0" w:color="auto" w:frame="1"/>
                  <w:lang w:eastAsia="pt-BR"/>
                </w:rPr>
                <w:t>4. REQUISITOS PARA A INSTALAÇÃO DO PVA</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9" w:anchor="pcir-09570-5" w:history="1">
              <w:r w:rsidRPr="00FF5CC8">
                <w:rPr>
                  <w:rFonts w:ascii="Tahoma" w:eastAsia="Times New Roman" w:hAnsi="Tahoma" w:cs="Tahoma"/>
                  <w:b/>
                  <w:bCs/>
                  <w:color w:val="333333"/>
                  <w:spacing w:val="15"/>
                  <w:sz w:val="20"/>
                  <w:szCs w:val="20"/>
                  <w:u w:val="single"/>
                  <w:bdr w:val="none" w:sz="0" w:space="0" w:color="auto" w:frame="1"/>
                  <w:lang w:eastAsia="pt-BR"/>
                </w:rPr>
                <w:t>5. CONTEÚDO DA ESCRITURAÇÃO: BLOCOS E REGISTROS</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0" w:anchor="pcir-09570-5.1" w:history="1">
              <w:r w:rsidRPr="00FF5CC8">
                <w:rPr>
                  <w:rFonts w:ascii="Tahoma" w:eastAsia="Times New Roman" w:hAnsi="Tahoma" w:cs="Tahoma"/>
                  <w:color w:val="333333"/>
                  <w:spacing w:val="15"/>
                  <w:sz w:val="20"/>
                  <w:szCs w:val="20"/>
                  <w:u w:val="single"/>
                  <w:bdr w:val="none" w:sz="0" w:space="0" w:color="auto" w:frame="1"/>
                  <w:lang w:eastAsia="pt-BR"/>
                </w:rPr>
                <w:t>    5.1 Regras específicas para pessoa jurídica tributada pelo lucro presumido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1" w:anchor="pcir-09570-5.1.1" w:history="1">
              <w:r w:rsidRPr="00FF5CC8">
                <w:rPr>
                  <w:rFonts w:ascii="Tahoma" w:eastAsia="Times New Roman" w:hAnsi="Tahoma" w:cs="Tahoma"/>
                  <w:color w:val="333333"/>
                  <w:spacing w:val="15"/>
                  <w:sz w:val="20"/>
                  <w:szCs w:val="20"/>
                  <w:u w:val="single"/>
                  <w:bdr w:val="none" w:sz="0" w:space="0" w:color="auto" w:frame="1"/>
                  <w:lang w:eastAsia="pt-BR"/>
                </w:rPr>
                <w:t>    5.1.1 Registros de escrituração obrigatória</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2" w:anchor="pcir-09570-5.1.2" w:history="1">
              <w:r w:rsidRPr="00FF5CC8">
                <w:rPr>
                  <w:rFonts w:ascii="Tahoma" w:eastAsia="Times New Roman" w:hAnsi="Tahoma" w:cs="Tahoma"/>
                  <w:color w:val="333333"/>
                  <w:spacing w:val="15"/>
                  <w:sz w:val="20"/>
                  <w:szCs w:val="20"/>
                  <w:u w:val="single"/>
                  <w:bdr w:val="none" w:sz="0" w:space="0" w:color="auto" w:frame="1"/>
                  <w:lang w:eastAsia="pt-BR"/>
                </w:rPr>
                <w:t>    5.1.2 Registros complementares</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13" w:anchor="pcir-09570-6" w:history="1">
              <w:r w:rsidRPr="00FF5CC8">
                <w:rPr>
                  <w:rFonts w:ascii="Tahoma" w:eastAsia="Times New Roman" w:hAnsi="Tahoma" w:cs="Tahoma"/>
                  <w:b/>
                  <w:bCs/>
                  <w:color w:val="333333"/>
                  <w:spacing w:val="15"/>
                  <w:sz w:val="20"/>
                  <w:szCs w:val="20"/>
                  <w:u w:val="single"/>
                  <w:bdr w:val="none" w:sz="0" w:space="0" w:color="auto" w:frame="1"/>
                  <w:lang w:eastAsia="pt-BR"/>
                </w:rPr>
                <w:t>6. GERAÇÃO DE DADOS NA ESCRITURAÇÃO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14" w:anchor="pcir-09570-7" w:history="1">
              <w:r w:rsidRPr="00FF5CC8">
                <w:rPr>
                  <w:rFonts w:ascii="Tahoma" w:eastAsia="Times New Roman" w:hAnsi="Tahoma" w:cs="Tahoma"/>
                  <w:b/>
                  <w:bCs/>
                  <w:color w:val="333333"/>
                  <w:spacing w:val="15"/>
                  <w:sz w:val="20"/>
                  <w:szCs w:val="20"/>
                  <w:u w:val="single"/>
                  <w:bdr w:val="none" w:sz="0" w:space="0" w:color="auto" w:frame="1"/>
                  <w:lang w:eastAsia="pt-BR"/>
                </w:rPr>
                <w:t>7. BLOCO F - ESCRITURAÇÃO DAS RECEITAS (PIS-PASEP E COFINS)</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5" w:anchor="pcir-09570-7.1" w:history="1">
              <w:r w:rsidRPr="00FF5CC8">
                <w:rPr>
                  <w:rFonts w:ascii="Tahoma" w:eastAsia="Times New Roman" w:hAnsi="Tahoma" w:cs="Tahoma"/>
                  <w:color w:val="333333"/>
                  <w:spacing w:val="15"/>
                  <w:sz w:val="20"/>
                  <w:szCs w:val="20"/>
                  <w:u w:val="single"/>
                  <w:bdr w:val="none" w:sz="0" w:space="0" w:color="auto" w:frame="1"/>
                  <w:lang w:eastAsia="pt-BR"/>
                </w:rPr>
                <w:t>    7.1 Seleção e abertura da escrituração a ser editada</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6" w:anchor="pcir-09570-7.2" w:history="1">
              <w:r w:rsidRPr="00FF5CC8">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FF5CC8">
                <w:rPr>
                  <w:rFonts w:ascii="Tahoma" w:eastAsia="Times New Roman" w:hAnsi="Tahoma" w:cs="Tahoma"/>
                  <w:color w:val="333333"/>
                  <w:spacing w:val="15"/>
                  <w:sz w:val="20"/>
                  <w:szCs w:val="20"/>
                  <w:u w:val="single"/>
                  <w:bdr w:val="none" w:sz="0" w:space="0" w:color="auto" w:frame="1"/>
                  <w:lang w:eastAsia="pt-BR"/>
                </w:rPr>
                <w:t>7.2 Geração</w:t>
              </w:r>
              <w:proofErr w:type="gramEnd"/>
              <w:r w:rsidRPr="00FF5CC8">
                <w:rPr>
                  <w:rFonts w:ascii="Tahoma" w:eastAsia="Times New Roman" w:hAnsi="Tahoma" w:cs="Tahoma"/>
                  <w:color w:val="333333"/>
                  <w:spacing w:val="15"/>
                  <w:sz w:val="20"/>
                  <w:szCs w:val="20"/>
                  <w:u w:val="single"/>
                  <w:bdr w:val="none" w:sz="0" w:space="0" w:color="auto" w:frame="1"/>
                  <w:lang w:eastAsia="pt-BR"/>
                </w:rPr>
                <w:t xml:space="preserve"> dos dados da escrituração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7" w:anchor="pcir-09570-7.3" w:history="1">
              <w:r w:rsidRPr="00FF5CC8">
                <w:rPr>
                  <w:rFonts w:ascii="Tahoma" w:eastAsia="Times New Roman" w:hAnsi="Tahoma" w:cs="Tahoma"/>
                  <w:color w:val="333333"/>
                  <w:spacing w:val="15"/>
                  <w:sz w:val="20"/>
                  <w:szCs w:val="20"/>
                  <w:u w:val="single"/>
                  <w:bdr w:val="none" w:sz="0" w:space="0" w:color="auto" w:frame="1"/>
                  <w:lang w:eastAsia="pt-BR"/>
                </w:rPr>
                <w:t xml:space="preserve">    7.3 Exemplo de escrituração das receitas (contribuição para o PIS-Pasep e </w:t>
              </w:r>
              <w:proofErr w:type="gramStart"/>
              <w:r w:rsidRPr="00FF5CC8">
                <w:rPr>
                  <w:rFonts w:ascii="Tahoma" w:eastAsia="Times New Roman" w:hAnsi="Tahoma" w:cs="Tahoma"/>
                  <w:color w:val="333333"/>
                  <w:spacing w:val="15"/>
                  <w:sz w:val="20"/>
                  <w:szCs w:val="20"/>
                  <w:u w:val="single"/>
                  <w:bdr w:val="none" w:sz="0" w:space="0" w:color="auto" w:frame="1"/>
                  <w:lang w:eastAsia="pt-BR"/>
                </w:rPr>
                <w:t>Cofins</w:t>
              </w:r>
              <w:proofErr w:type="gramEnd"/>
              <w:r w:rsidRPr="00FF5CC8">
                <w:rPr>
                  <w:rFonts w:ascii="Tahoma" w:eastAsia="Times New Roman" w:hAnsi="Tahoma" w:cs="Tahoma"/>
                  <w:color w:val="333333"/>
                  <w:spacing w:val="15"/>
                  <w:sz w:val="20"/>
                  <w:szCs w:val="20"/>
                  <w:u w:val="single"/>
                  <w:bdr w:val="none" w:sz="0" w:space="0" w:color="auto" w:frame="1"/>
                  <w:lang w:eastAsia="pt-BR"/>
                </w:rPr>
                <w:t>)</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8" w:anchor="pcir-09570-7.3.1" w:history="1">
              <w:r w:rsidRPr="00FF5CC8">
                <w:rPr>
                  <w:rFonts w:ascii="Tahoma" w:eastAsia="Times New Roman" w:hAnsi="Tahoma" w:cs="Tahoma"/>
                  <w:color w:val="333333"/>
                  <w:spacing w:val="15"/>
                  <w:sz w:val="20"/>
                  <w:szCs w:val="20"/>
                  <w:u w:val="single"/>
                  <w:bdr w:val="none" w:sz="0" w:space="0" w:color="auto" w:frame="1"/>
                  <w:lang w:eastAsia="pt-BR"/>
                </w:rPr>
                <w:t>    7.3.1 Dados do exemplo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19" w:anchor="pcir-09570-7.3.2" w:history="1">
              <w:r w:rsidRPr="00FF5CC8">
                <w:rPr>
                  <w:rFonts w:ascii="Tahoma" w:eastAsia="Times New Roman" w:hAnsi="Tahoma" w:cs="Tahoma"/>
                  <w:color w:val="333333"/>
                  <w:spacing w:val="15"/>
                  <w:sz w:val="20"/>
                  <w:szCs w:val="20"/>
                  <w:u w:val="single"/>
                  <w:bdr w:val="none" w:sz="0" w:space="0" w:color="auto" w:frame="1"/>
                  <w:lang w:eastAsia="pt-BR"/>
                </w:rPr>
                <w:t>    7.3.2 Preenchimento do Dacon</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0" w:anchor="pcir-09570-7.3.3" w:history="1">
              <w:r w:rsidRPr="00FF5CC8">
                <w:rPr>
                  <w:rFonts w:ascii="Tahoma" w:eastAsia="Times New Roman" w:hAnsi="Tahoma" w:cs="Tahoma"/>
                  <w:color w:val="333333"/>
                  <w:spacing w:val="15"/>
                  <w:sz w:val="20"/>
                  <w:szCs w:val="20"/>
                  <w:u w:val="single"/>
                  <w:bdr w:val="none" w:sz="0" w:space="0" w:color="auto" w:frame="1"/>
                  <w:lang w:eastAsia="pt-BR"/>
                </w:rPr>
                <w:t>    7.3.3 Correlação do Dacon e os registros correspondentes</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1" w:anchor="pcir-09570-7.4" w:history="1">
              <w:r w:rsidRPr="00FF5CC8">
                <w:rPr>
                  <w:rFonts w:ascii="Tahoma" w:eastAsia="Times New Roman" w:hAnsi="Tahoma" w:cs="Tahoma"/>
                  <w:color w:val="333333"/>
                  <w:spacing w:val="15"/>
                  <w:sz w:val="20"/>
                  <w:szCs w:val="20"/>
                  <w:u w:val="single"/>
                  <w:bdr w:val="none" w:sz="0" w:space="0" w:color="auto" w:frame="1"/>
                  <w:lang w:eastAsia="pt-BR"/>
                </w:rPr>
                <w:t>    7.4 Inclusão e exclusão de registros na escrituração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2" w:anchor="pcir-09570-7.4.1" w:history="1">
              <w:r w:rsidRPr="00FF5CC8">
                <w:rPr>
                  <w:rFonts w:ascii="Tahoma" w:eastAsia="Times New Roman" w:hAnsi="Tahoma" w:cs="Tahoma"/>
                  <w:color w:val="333333"/>
                  <w:spacing w:val="15"/>
                  <w:sz w:val="20"/>
                  <w:szCs w:val="20"/>
                  <w:u w:val="single"/>
                  <w:bdr w:val="none" w:sz="0" w:space="0" w:color="auto" w:frame="1"/>
                  <w:lang w:eastAsia="pt-BR"/>
                </w:rPr>
                <w:t>    7.4.1 Receita Tributada a Alíquota Básica - CST 01</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3" w:anchor="pcir-09570-7.4.2" w:history="1">
              <w:r w:rsidRPr="00FF5CC8">
                <w:rPr>
                  <w:rFonts w:ascii="Tahoma" w:eastAsia="Times New Roman" w:hAnsi="Tahoma" w:cs="Tahoma"/>
                  <w:color w:val="333333"/>
                  <w:spacing w:val="15"/>
                  <w:sz w:val="20"/>
                  <w:szCs w:val="20"/>
                  <w:u w:val="single"/>
                  <w:bdr w:val="none" w:sz="0" w:space="0" w:color="auto" w:frame="1"/>
                  <w:lang w:eastAsia="pt-BR"/>
                </w:rPr>
                <w:t>    7.4.2 Receita Tributada a Alíquota Zero - CST 06</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4" w:anchor="pcir-09570-7.4.3" w:history="1">
              <w:r w:rsidRPr="00FF5CC8">
                <w:rPr>
                  <w:rFonts w:ascii="Tahoma" w:eastAsia="Times New Roman" w:hAnsi="Tahoma" w:cs="Tahoma"/>
                  <w:color w:val="333333"/>
                  <w:spacing w:val="15"/>
                  <w:sz w:val="20"/>
                  <w:szCs w:val="20"/>
                  <w:u w:val="single"/>
                  <w:bdr w:val="none" w:sz="0" w:space="0" w:color="auto" w:frame="1"/>
                  <w:lang w:eastAsia="pt-BR"/>
                </w:rPr>
                <w:t>    7.4.3 Receita da Revenda de Produtos Monofásicos - CST 04</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5" w:anchor="pcir-09570-7.4.4" w:history="1">
              <w:r w:rsidRPr="00FF5CC8">
                <w:rPr>
                  <w:rFonts w:ascii="Tahoma" w:eastAsia="Times New Roman" w:hAnsi="Tahoma" w:cs="Tahoma"/>
                  <w:color w:val="333333"/>
                  <w:spacing w:val="15"/>
                  <w:sz w:val="20"/>
                  <w:szCs w:val="20"/>
                  <w:u w:val="single"/>
                  <w:bdr w:val="none" w:sz="0" w:space="0" w:color="auto" w:frame="1"/>
                  <w:lang w:eastAsia="pt-BR"/>
                </w:rPr>
                <w:t>    7.4.4 Receita da Revenda de Produtos Tributados por Substituição Tributária - CST 05</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6" w:anchor="pcir-09570-7.4.5" w:history="1">
              <w:r w:rsidRPr="00FF5CC8">
                <w:rPr>
                  <w:rFonts w:ascii="Tahoma" w:eastAsia="Times New Roman" w:hAnsi="Tahoma" w:cs="Tahoma"/>
                  <w:color w:val="333333"/>
                  <w:spacing w:val="15"/>
                  <w:sz w:val="20"/>
                  <w:szCs w:val="20"/>
                  <w:u w:val="single"/>
                  <w:bdr w:val="none" w:sz="0" w:space="0" w:color="auto" w:frame="1"/>
                  <w:lang w:eastAsia="pt-BR"/>
                </w:rPr>
                <w:t>    7.4.5 Receita sem Incidência das Contribuições - CST 08</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7" w:anchor="pcir-09570-7.5" w:history="1">
              <w:r w:rsidRPr="00FF5CC8">
                <w:rPr>
                  <w:rFonts w:ascii="Tahoma" w:eastAsia="Times New Roman" w:hAnsi="Tahoma" w:cs="Tahoma"/>
                  <w:color w:val="333333"/>
                  <w:spacing w:val="15"/>
                  <w:sz w:val="20"/>
                  <w:szCs w:val="20"/>
                  <w:u w:val="single"/>
                  <w:bdr w:val="none" w:sz="0" w:space="0" w:color="auto" w:frame="1"/>
                  <w:lang w:eastAsia="pt-BR"/>
                </w:rPr>
                <w:t>    7.5 Procedimentos após a escrituração das receitas (Registro 550)</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28" w:anchor="pcir-09570-8" w:history="1">
              <w:r w:rsidRPr="00FF5CC8">
                <w:rPr>
                  <w:rFonts w:ascii="Tahoma" w:eastAsia="Times New Roman" w:hAnsi="Tahoma" w:cs="Tahoma"/>
                  <w:b/>
                  <w:bCs/>
                  <w:color w:val="333333"/>
                  <w:spacing w:val="15"/>
                  <w:sz w:val="20"/>
                  <w:szCs w:val="20"/>
                  <w:u w:val="single"/>
                  <w:bdr w:val="none" w:sz="0" w:space="0" w:color="auto" w:frame="1"/>
                  <w:lang w:eastAsia="pt-BR"/>
                </w:rPr>
                <w:t>8. Bloco M: Apuração das Contribuições (PIS/</w:t>
              </w:r>
              <w:proofErr w:type="gramStart"/>
              <w:r w:rsidRPr="00FF5CC8">
                <w:rPr>
                  <w:rFonts w:ascii="Tahoma" w:eastAsia="Times New Roman" w:hAnsi="Tahoma" w:cs="Tahoma"/>
                  <w:b/>
                  <w:bCs/>
                  <w:color w:val="333333"/>
                  <w:spacing w:val="15"/>
                  <w:sz w:val="20"/>
                  <w:szCs w:val="20"/>
                  <w:u w:val="single"/>
                  <w:bdr w:val="none" w:sz="0" w:space="0" w:color="auto" w:frame="1"/>
                  <w:lang w:eastAsia="pt-BR"/>
                </w:rPr>
                <w:t>Cofins</w:t>
              </w:r>
              <w:proofErr w:type="gramEnd"/>
              <w:r w:rsidRPr="00FF5CC8">
                <w:rPr>
                  <w:rFonts w:ascii="Tahoma" w:eastAsia="Times New Roman" w:hAnsi="Tahoma" w:cs="Tahoma"/>
                  <w:b/>
                  <w:bCs/>
                  <w:color w:val="333333"/>
                  <w:spacing w:val="15"/>
                  <w:sz w:val="20"/>
                  <w:szCs w:val="20"/>
                  <w:u w:val="single"/>
                  <w:bdr w:val="none" w:sz="0" w:space="0" w:color="auto" w:frame="1"/>
                  <w:lang w:eastAsia="pt-BR"/>
                </w:rPr>
                <w:t>)</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29" w:anchor="pcir-09570-8.1" w:history="1">
              <w:r w:rsidRPr="00FF5CC8">
                <w:rPr>
                  <w:rFonts w:ascii="Tahoma" w:eastAsia="Times New Roman" w:hAnsi="Tahoma" w:cs="Tahoma"/>
                  <w:color w:val="333333"/>
                  <w:spacing w:val="15"/>
                  <w:sz w:val="20"/>
                  <w:szCs w:val="20"/>
                  <w:u w:val="single"/>
                  <w:bdr w:val="none" w:sz="0" w:space="0" w:color="auto" w:frame="1"/>
                  <w:lang w:eastAsia="pt-BR"/>
                </w:rPr>
                <w:t xml:space="preserve">    8.1 Registros M200/M600: Apuração da contribuição para o PIS e da </w:t>
              </w:r>
              <w:proofErr w:type="gramStart"/>
              <w:r w:rsidRPr="00FF5CC8">
                <w:rPr>
                  <w:rFonts w:ascii="Tahoma" w:eastAsia="Times New Roman" w:hAnsi="Tahoma" w:cs="Tahoma"/>
                  <w:color w:val="333333"/>
                  <w:spacing w:val="15"/>
                  <w:sz w:val="20"/>
                  <w:szCs w:val="20"/>
                  <w:u w:val="single"/>
                  <w:bdr w:val="none" w:sz="0" w:space="0" w:color="auto" w:frame="1"/>
                  <w:lang w:eastAsia="pt-BR"/>
                </w:rPr>
                <w:t>Cofins</w:t>
              </w:r>
              <w:proofErr w:type="gramEnd"/>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30" w:anchor="pcir-09570-8.2" w:history="1">
              <w:r w:rsidRPr="00FF5CC8">
                <w:rPr>
                  <w:rFonts w:ascii="Tahoma" w:eastAsia="Times New Roman" w:hAnsi="Tahoma" w:cs="Tahoma"/>
                  <w:color w:val="333333"/>
                  <w:spacing w:val="15"/>
                  <w:sz w:val="20"/>
                  <w:szCs w:val="20"/>
                  <w:u w:val="single"/>
                  <w:bdr w:val="none" w:sz="0" w:space="0" w:color="auto" w:frame="1"/>
                  <w:lang w:eastAsia="pt-BR"/>
                </w:rPr>
                <w:t>    8.2 Registros M400/M800: Consolidação das receitas não tributadas</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31" w:anchor="pcir-09570-9" w:history="1">
              <w:r w:rsidRPr="00FF5CC8">
                <w:rPr>
                  <w:rFonts w:ascii="Tahoma" w:eastAsia="Times New Roman" w:hAnsi="Tahoma" w:cs="Tahoma"/>
                  <w:b/>
                  <w:bCs/>
                  <w:color w:val="333333"/>
                  <w:spacing w:val="15"/>
                  <w:sz w:val="20"/>
                  <w:szCs w:val="20"/>
                  <w:u w:val="single"/>
                  <w:bdr w:val="none" w:sz="0" w:space="0" w:color="auto" w:frame="1"/>
                  <w:lang w:eastAsia="pt-BR"/>
                </w:rPr>
                <w:t>9. BLOCO P: APURAÇÃO DA CONTRIBUIÇÃO PREVIDENCIÁRIA SOBRE A RECEITA BRUTA</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32" w:anchor="pcir-09570-9.1" w:history="1">
              <w:r w:rsidRPr="00FF5CC8">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FF5CC8">
                <w:rPr>
                  <w:rFonts w:ascii="Tahoma" w:eastAsia="Times New Roman" w:hAnsi="Tahoma" w:cs="Tahoma"/>
                  <w:color w:val="333333"/>
                  <w:spacing w:val="15"/>
                  <w:sz w:val="20"/>
                  <w:szCs w:val="20"/>
                  <w:u w:val="single"/>
                  <w:bdr w:val="none" w:sz="0" w:space="0" w:color="auto" w:frame="1"/>
                  <w:lang w:eastAsia="pt-BR"/>
                </w:rPr>
                <w:t>9.1 Registro P100</w:t>
              </w:r>
              <w:proofErr w:type="gramEnd"/>
              <w:r w:rsidRPr="00FF5CC8">
                <w:rPr>
                  <w:rFonts w:ascii="Tahoma" w:eastAsia="Times New Roman" w:hAnsi="Tahoma" w:cs="Tahoma"/>
                  <w:color w:val="333333"/>
                  <w:spacing w:val="15"/>
                  <w:sz w:val="20"/>
                  <w:szCs w:val="20"/>
                  <w:u w:val="single"/>
                  <w:bdr w:val="none" w:sz="0" w:space="0" w:color="auto" w:frame="1"/>
                  <w:lang w:eastAsia="pt-BR"/>
                </w:rPr>
                <w:t>: Apuração da Contribuição Previdenciária sobre a Receita Bruta (por código de incidência)</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33" w:anchor="pcir-09570-9.1.1" w:history="1">
              <w:r w:rsidRPr="00FF5CC8">
                <w:rPr>
                  <w:rFonts w:ascii="Tahoma" w:eastAsia="Times New Roman" w:hAnsi="Tahoma" w:cs="Tahoma"/>
                  <w:color w:val="333333"/>
                  <w:spacing w:val="15"/>
                  <w:sz w:val="20"/>
                  <w:szCs w:val="20"/>
                  <w:u w:val="single"/>
                  <w:bdr w:val="none" w:sz="0" w:space="0" w:color="auto" w:frame="1"/>
                  <w:lang w:eastAsia="pt-BR"/>
                </w:rPr>
                <w:t>    9.1.1 Exemplo de escrituração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34" w:anchor="pcir-09570-9.2" w:history="1">
              <w:r w:rsidRPr="00FF5CC8">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FF5CC8">
                <w:rPr>
                  <w:rFonts w:ascii="Tahoma" w:eastAsia="Times New Roman" w:hAnsi="Tahoma" w:cs="Tahoma"/>
                  <w:color w:val="333333"/>
                  <w:spacing w:val="15"/>
                  <w:sz w:val="20"/>
                  <w:szCs w:val="20"/>
                  <w:u w:val="single"/>
                  <w:bdr w:val="none" w:sz="0" w:space="0" w:color="auto" w:frame="1"/>
                  <w:lang w:eastAsia="pt-BR"/>
                </w:rPr>
                <w:t>9.2 Registro P200</w:t>
              </w:r>
              <w:proofErr w:type="gramEnd"/>
              <w:r w:rsidRPr="00FF5CC8">
                <w:rPr>
                  <w:rFonts w:ascii="Tahoma" w:eastAsia="Times New Roman" w:hAnsi="Tahoma" w:cs="Tahoma"/>
                  <w:color w:val="333333"/>
                  <w:spacing w:val="15"/>
                  <w:sz w:val="20"/>
                  <w:szCs w:val="20"/>
                  <w:u w:val="single"/>
                  <w:bdr w:val="none" w:sz="0" w:space="0" w:color="auto" w:frame="1"/>
                  <w:lang w:eastAsia="pt-BR"/>
                </w:rPr>
                <w:t>: Consolidação da Contribuição Previdenciária sobre a Receita Bruta</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35" w:anchor="pcir-09570-10" w:history="1">
              <w:r w:rsidRPr="00FF5CC8">
                <w:rPr>
                  <w:rFonts w:ascii="Tahoma" w:eastAsia="Times New Roman" w:hAnsi="Tahoma" w:cs="Tahoma"/>
                  <w:b/>
                  <w:bCs/>
                  <w:color w:val="333333"/>
                  <w:spacing w:val="15"/>
                  <w:sz w:val="20"/>
                  <w:szCs w:val="20"/>
                  <w:u w:val="single"/>
                  <w:bdr w:val="none" w:sz="0" w:space="0" w:color="auto" w:frame="1"/>
                  <w:lang w:eastAsia="pt-BR"/>
                </w:rPr>
                <w:t>10. ASSINATURA DIGITAL</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36" w:anchor="pcir-09570-11" w:history="1">
              <w:r w:rsidRPr="00FF5CC8">
                <w:rPr>
                  <w:rFonts w:ascii="Tahoma" w:eastAsia="Times New Roman" w:hAnsi="Tahoma" w:cs="Tahoma"/>
                  <w:b/>
                  <w:bCs/>
                  <w:color w:val="333333"/>
                  <w:spacing w:val="15"/>
                  <w:sz w:val="20"/>
                  <w:szCs w:val="20"/>
                  <w:u w:val="single"/>
                  <w:bdr w:val="none" w:sz="0" w:space="0" w:color="auto" w:frame="1"/>
                  <w:lang w:eastAsia="pt-BR"/>
                </w:rPr>
                <w:t>11. PRAZO DE APRESENTAÇÃO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37" w:anchor="pcir-09570-12" w:history="1">
              <w:r w:rsidRPr="00FF5CC8">
                <w:rPr>
                  <w:rFonts w:ascii="Tahoma" w:eastAsia="Times New Roman" w:hAnsi="Tahoma" w:cs="Tahoma"/>
                  <w:b/>
                  <w:bCs/>
                  <w:color w:val="333333"/>
                  <w:spacing w:val="15"/>
                  <w:sz w:val="20"/>
                  <w:szCs w:val="20"/>
                  <w:u w:val="single"/>
                  <w:bdr w:val="none" w:sz="0" w:space="0" w:color="auto" w:frame="1"/>
                  <w:lang w:eastAsia="pt-BR"/>
                </w:rPr>
                <w:t>12. MULTA PELO ATRASO NA ENTREGA</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hyperlink r:id="rId38" w:anchor="pcir-09570-13" w:history="1">
              <w:r w:rsidRPr="00FF5CC8">
                <w:rPr>
                  <w:rFonts w:ascii="Tahoma" w:eastAsia="Times New Roman" w:hAnsi="Tahoma" w:cs="Tahoma"/>
                  <w:b/>
                  <w:bCs/>
                  <w:color w:val="333333"/>
                  <w:spacing w:val="15"/>
                  <w:sz w:val="20"/>
                  <w:szCs w:val="20"/>
                  <w:u w:val="single"/>
                  <w:bdr w:val="none" w:sz="0" w:space="0" w:color="auto" w:frame="1"/>
                  <w:lang w:eastAsia="pt-BR"/>
                </w:rPr>
                <w:t>13. RETIFICAÇÃO</w:t>
              </w:r>
            </w:hyperlink>
          </w:p>
        </w:tc>
      </w:tr>
      <w:tr w:rsidR="00FF5CC8" w:rsidRPr="00FF5CC8" w:rsidTr="00FF5CC8">
        <w:trPr>
          <w:tblCellSpacing w:w="0" w:type="dxa"/>
        </w:trPr>
        <w:tc>
          <w:tcPr>
            <w:tcW w:w="4700" w:type="pct"/>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333333"/>
                <w:spacing w:val="15"/>
                <w:sz w:val="20"/>
                <w:szCs w:val="20"/>
                <w:lang w:eastAsia="pt-BR"/>
              </w:rPr>
            </w:pPr>
            <w:hyperlink r:id="rId39" w:anchor="pcir-09570-13.1" w:history="1">
              <w:r w:rsidRPr="00FF5CC8">
                <w:rPr>
                  <w:rFonts w:ascii="Tahoma" w:eastAsia="Times New Roman" w:hAnsi="Tahoma" w:cs="Tahoma"/>
                  <w:color w:val="333333"/>
                  <w:spacing w:val="15"/>
                  <w:sz w:val="20"/>
                  <w:szCs w:val="20"/>
                  <w:u w:val="single"/>
                  <w:bdr w:val="none" w:sz="0" w:space="0" w:color="auto" w:frame="1"/>
                  <w:lang w:eastAsia="pt-BR"/>
                </w:rPr>
                <w:t xml:space="preserve">    </w:t>
              </w:r>
              <w:proofErr w:type="gramStart"/>
              <w:r w:rsidRPr="00FF5CC8">
                <w:rPr>
                  <w:rFonts w:ascii="Tahoma" w:eastAsia="Times New Roman" w:hAnsi="Tahoma" w:cs="Tahoma"/>
                  <w:color w:val="333333"/>
                  <w:spacing w:val="15"/>
                  <w:sz w:val="20"/>
                  <w:szCs w:val="20"/>
                  <w:u w:val="single"/>
                  <w:bdr w:val="none" w:sz="0" w:space="0" w:color="auto" w:frame="1"/>
                  <w:lang w:eastAsia="pt-BR"/>
                </w:rPr>
                <w:t>13.1 Retificação</w:t>
              </w:r>
              <w:proofErr w:type="gramEnd"/>
              <w:r w:rsidRPr="00FF5CC8">
                <w:rPr>
                  <w:rFonts w:ascii="Tahoma" w:eastAsia="Times New Roman" w:hAnsi="Tahoma" w:cs="Tahoma"/>
                  <w:color w:val="333333"/>
                  <w:spacing w:val="15"/>
                  <w:sz w:val="20"/>
                  <w:szCs w:val="20"/>
                  <w:u w:val="single"/>
                  <w:bdr w:val="none" w:sz="0" w:space="0" w:color="auto" w:frame="1"/>
                  <w:lang w:eastAsia="pt-BR"/>
                </w:rPr>
                <w:t xml:space="preserve"> em atendimento a intimação do fisco</w:t>
              </w:r>
            </w:hyperlink>
          </w:p>
        </w:tc>
      </w:tr>
    </w:tbl>
    <w:p w:rsidR="00FF5CC8" w:rsidRPr="00FF5CC8" w:rsidRDefault="00FF5CC8" w:rsidP="00FF5CC8">
      <w:pPr>
        <w:spacing w:after="0" w:line="240" w:lineRule="auto"/>
        <w:rPr>
          <w:rFonts w:ascii="Times New Roman" w:eastAsia="Times New Roman" w:hAnsi="Times New Roman" w:cs="Times New Roman"/>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1" w:name="pcir-09570-1"/>
                <w:bookmarkEnd w:id="1"/>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1. INTRODUÇÃO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Este procedimento tem por objetivo orientar a escrituração fiscal digital a ser apresentada pelas pessoas jurídicas tributadas pelo lucro presumido, com as informações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no regime cumulativo, bem como da Contribuição Previdenciária sobre a Receita Bruta (</w:t>
                  </w:r>
                  <w:r w:rsidRPr="00FF5CC8">
                    <w:rPr>
                      <w:rFonts w:ascii="Tahoma" w:eastAsia="Times New Roman" w:hAnsi="Tahoma" w:cs="Tahoma"/>
                      <w:color w:val="333333"/>
                      <w:spacing w:val="15"/>
                      <w:sz w:val="20"/>
                      <w:szCs w:val="20"/>
                      <w:bdr w:val="none" w:sz="0" w:space="0" w:color="auto" w:frame="1"/>
                      <w:lang w:eastAsia="pt-BR"/>
                    </w:rPr>
                    <w:t>Lei nº </w:t>
                  </w:r>
                  <w:hyperlink r:id="rId40"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 utilizando o próprio Programa Validador e Assinador (PVA) da EFD-Contribuições.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2" w:name="pcir-09570-2"/>
                <w:bookmarkEnd w:id="2"/>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2. OBRIGATORIEDADE DE APRESENTAÇÃO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Como regra, as pessoas jurídicas tributadas pelo Imposto de Renda da Pessoa Jurídica (IRPJ) na sistemática do lucro presumido estão obrigadas à adoção da EFD-Contribuições, relativamente à escrituração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somente em relação aos fatos geradores ocorridos a partir de 1º.01.2013 (veja o tópico 11 - Prazo de apresentação).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Todavia, aquelas que se enquadrarem nas hipóteses de incidência da Contribuição Previdenciária sobre a Receita Bruta, conforme a Lei </w:t>
                  </w:r>
                  <w:r w:rsidRPr="00FF5CC8">
                    <w:rPr>
                      <w:rFonts w:ascii="Tahoma" w:eastAsia="Times New Roman" w:hAnsi="Tahoma" w:cs="Tahoma"/>
                      <w:color w:val="333333"/>
                      <w:spacing w:val="15"/>
                      <w:sz w:val="20"/>
                      <w:szCs w:val="20"/>
                      <w:lang w:eastAsia="pt-BR"/>
                    </w:rPr>
                    <w:lastRenderedPageBreak/>
                    <w:t>nº</w:t>
                  </w:r>
                  <w:hyperlink r:id="rId41"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devem apresentar a EFD-Contribuições:</w:t>
                  </w:r>
                </w:p>
                <w:tbl>
                  <w:tblPr>
                    <w:tblW w:w="5000" w:type="pct"/>
                    <w:tblCellSpacing w:w="15" w:type="dxa"/>
                    <w:tblCellMar>
                      <w:left w:w="0" w:type="dxa"/>
                      <w:right w:w="0" w:type="dxa"/>
                    </w:tblCellMar>
                    <w:tblLook w:val="04A0" w:firstRow="1" w:lastRow="0" w:firstColumn="1" w:lastColumn="0" w:noHBand="0" w:noVBand="1"/>
                  </w:tblPr>
                  <w:tblGrid>
                    <w:gridCol w:w="51"/>
                    <w:gridCol w:w="1389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apenas com as informações da Contribuição Previdenciária sobre Receita Bruta, em relação aos fatos geradores ocorridos:</w:t>
                        </w:r>
                      </w:p>
                      <w:tbl>
                        <w:tblPr>
                          <w:tblW w:w="5000" w:type="pct"/>
                          <w:tblCellSpacing w:w="15" w:type="dxa"/>
                          <w:tblCellMar>
                            <w:left w:w="0" w:type="dxa"/>
                            <w:right w:w="0" w:type="dxa"/>
                          </w:tblCellMar>
                          <w:tblLook w:val="04A0" w:firstRow="1" w:lastRow="0" w:firstColumn="1" w:lastColumn="0" w:noHBand="0" w:noVBand="1"/>
                        </w:tblPr>
                        <w:tblGrid>
                          <w:gridCol w:w="458"/>
                          <w:gridCol w:w="13390"/>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a.</w:t>
                              </w:r>
                              <w:proofErr w:type="gramEnd"/>
                              <w:r w:rsidRPr="00FF5CC8">
                                <w:rPr>
                                  <w:rFonts w:ascii="Tahoma" w:eastAsia="Times New Roman" w:hAnsi="Tahoma" w:cs="Tahoma"/>
                                  <w:color w:val="333333"/>
                                  <w:spacing w:val="15"/>
                                  <w:sz w:val="20"/>
                                  <w:szCs w:val="20"/>
                                  <w:lang w:eastAsia="pt-BR"/>
                                </w:rPr>
                                <w:t>1) a partir de 1º.03.2012, as pessoas jurídicas que desenvolvam as atividades relacionadas nos arts. </w:t>
                              </w:r>
                              <w:hyperlink r:id="rId42" w:anchor="fe+mp+540+2011@art7" w:tgtFrame="_parent" w:history="1">
                                <w:r w:rsidRPr="00FF5CC8">
                                  <w:rPr>
                                    <w:rFonts w:ascii="Verdana" w:eastAsia="Times New Roman" w:hAnsi="Verdana" w:cs="Tahoma"/>
                                    <w:b/>
                                    <w:bCs/>
                                    <w:color w:val="333333"/>
                                    <w:spacing w:val="15"/>
                                    <w:sz w:val="20"/>
                                    <w:szCs w:val="20"/>
                                    <w:u w:val="single"/>
                                    <w:bdr w:val="none" w:sz="0" w:space="0" w:color="auto" w:frame="1"/>
                                    <w:lang w:eastAsia="pt-BR"/>
                                  </w:rPr>
                                  <w:t>7º</w:t>
                                </w:r>
                              </w:hyperlink>
                              <w:r w:rsidRPr="00FF5CC8">
                                <w:rPr>
                                  <w:rFonts w:ascii="Tahoma" w:eastAsia="Times New Roman" w:hAnsi="Tahoma" w:cs="Tahoma"/>
                                  <w:color w:val="333333"/>
                                  <w:spacing w:val="15"/>
                                  <w:sz w:val="20"/>
                                  <w:szCs w:val="20"/>
                                  <w:lang w:eastAsia="pt-BR"/>
                                </w:rPr>
                                <w:t> e </w:t>
                              </w:r>
                              <w:hyperlink r:id="rId43" w:anchor="fe+mp+540+2011@art8" w:tgtFrame="_parent" w:history="1">
                                <w:r w:rsidRPr="00FF5CC8">
                                  <w:rPr>
                                    <w:rFonts w:ascii="Verdana" w:eastAsia="Times New Roman" w:hAnsi="Verdana" w:cs="Tahoma"/>
                                    <w:b/>
                                    <w:bCs/>
                                    <w:color w:val="333333"/>
                                    <w:spacing w:val="15"/>
                                    <w:sz w:val="20"/>
                                    <w:szCs w:val="20"/>
                                    <w:u w:val="single"/>
                                    <w:bdr w:val="none" w:sz="0" w:space="0" w:color="auto" w:frame="1"/>
                                    <w:lang w:eastAsia="pt-BR"/>
                                  </w:rPr>
                                  <w:t>8º</w:t>
                                </w:r>
                              </w:hyperlink>
                              <w:r w:rsidRPr="00FF5CC8">
                                <w:rPr>
                                  <w:rFonts w:ascii="Tahoma" w:eastAsia="Times New Roman" w:hAnsi="Tahoma" w:cs="Tahoma"/>
                                  <w:color w:val="333333"/>
                                  <w:spacing w:val="15"/>
                                  <w:sz w:val="20"/>
                                  <w:szCs w:val="20"/>
                                  <w:lang w:eastAsia="pt-BR"/>
                                </w:rPr>
                                <w:t> da </w:t>
                              </w:r>
                              <w:r w:rsidRPr="00FF5CC8">
                                <w:rPr>
                                  <w:rFonts w:ascii="Tahoma" w:eastAsia="Times New Roman" w:hAnsi="Tahoma" w:cs="Tahoma"/>
                                  <w:color w:val="333333"/>
                                  <w:spacing w:val="15"/>
                                  <w:sz w:val="20"/>
                                  <w:szCs w:val="20"/>
                                  <w:bdr w:val="none" w:sz="0" w:space="0" w:color="auto" w:frame="1"/>
                                  <w:lang w:eastAsia="pt-BR"/>
                                </w:rPr>
                                <w:t>Medida Provisória nº </w:t>
                              </w:r>
                              <w:hyperlink r:id="rId44" w:anchor="fe+mp+540+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540/2011</w:t>
                                </w:r>
                              </w:hyperlink>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 convertida na Lei n º 12.546/2011;</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51"/>
                          <w:gridCol w:w="13797"/>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a.</w:t>
                              </w:r>
                              <w:proofErr w:type="gramEnd"/>
                              <w:r w:rsidRPr="00FF5CC8">
                                <w:rPr>
                                  <w:rFonts w:ascii="Tahoma" w:eastAsia="Times New Roman" w:hAnsi="Tahoma" w:cs="Tahoma"/>
                                  <w:color w:val="333333"/>
                                  <w:spacing w:val="15"/>
                                  <w:sz w:val="20"/>
                                  <w:szCs w:val="20"/>
                                  <w:lang w:eastAsia="pt-BR"/>
                                </w:rPr>
                                <w:t>2) a partir de 1º.04.2012, as pessoas jurídicas que desenvolvam as atividades relacionadas nos §§ 3º e 4º do art. 7º e nos incisos III a V do caput do art. 8º da Lei n º 12.546/2011;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0AF7934D" wp14:editId="56DAA546">
                                          <wp:extent cx="266700" cy="297180"/>
                                          <wp:effectExtent l="0" t="0" r="0" b="7620"/>
                                          <wp:docPr id="43" name="Imagem 43"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Veja mais sobre as empresas que prestam serviços de Tecnologia da Informação (TI) e de Tecnologia da Informação e Comunicação (TIC) beneficiadas pela redução da contribuição previdenciária patronal, bem como as empresas de vários setores da economia incluídas neste rol posteriormente, que se tornaram obrigadas à entrega da EFD-Contribuições, item </w:t>
                                    </w:r>
                                    <w:proofErr w:type="gramStart"/>
                                    <w:r w:rsidRPr="00FF5CC8">
                                      <w:rPr>
                                        <w:rFonts w:ascii="Tahoma" w:eastAsia="Times New Roman" w:hAnsi="Tahoma" w:cs="Tahoma"/>
                                        <w:color w:val="333333"/>
                                        <w:spacing w:val="15"/>
                                        <w:sz w:val="20"/>
                                        <w:szCs w:val="20"/>
                                        <w:lang w:eastAsia="pt-BR"/>
                                      </w:rPr>
                                      <w:t>2</w:t>
                                    </w:r>
                                    <w:proofErr w:type="gramEnd"/>
                                    <w:r w:rsidRPr="00FF5CC8">
                                      <w:rPr>
                                        <w:rFonts w:ascii="Tahoma" w:eastAsia="Times New Roman" w:hAnsi="Tahoma" w:cs="Tahoma"/>
                                        <w:color w:val="333333"/>
                                        <w:spacing w:val="15"/>
                                        <w:sz w:val="20"/>
                                        <w:szCs w:val="20"/>
                                        <w:lang w:eastAsia="pt-BR"/>
                                      </w:rPr>
                                      <w:t> </w:t>
                                    </w:r>
                                    <w:hyperlink r:id="rId46" w:anchor="pctr-09225" w:tgtFrame="_parent" w:history="1">
                                      <w:r w:rsidRPr="00FF5CC8">
                                        <w:rPr>
                                          <w:rFonts w:ascii="Verdana" w:eastAsia="Times New Roman" w:hAnsi="Verdana" w:cs="Tahoma"/>
                                          <w:b/>
                                          <w:bCs/>
                                          <w:color w:val="333333"/>
                                          <w:spacing w:val="15"/>
                                          <w:sz w:val="20"/>
                                          <w:szCs w:val="20"/>
                                          <w:u w:val="single"/>
                                          <w:bdr w:val="none" w:sz="0" w:space="0" w:color="auto" w:frame="1"/>
                                          <w:lang w:eastAsia="pt-BR"/>
                                        </w:rPr>
                                        <w:t>Custeio - Desoneração da folha de pagamento</w:t>
                                      </w:r>
                                    </w:hyperlink>
                                  </w:p>
                                </w:tc>
                              </w:tr>
                            </w:tbl>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b) com as informações das três contribuições (da Contribuição Previdenciária sobre Receita Bruta,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a partir dos fatos geradores ocorridos em 1º.01.2013. </w:t>
                        </w:r>
                        <w:r w:rsidRPr="00FF5CC8">
                          <w:rPr>
                            <w:rFonts w:ascii="Tahoma" w:eastAsia="Times New Roman" w:hAnsi="Tahoma" w:cs="Tahoma"/>
                            <w:color w:val="333333"/>
                            <w:spacing w:val="15"/>
                            <w:sz w:val="20"/>
                            <w:szCs w:val="20"/>
                            <w:bdr w:val="none" w:sz="0" w:space="0" w:color="auto" w:frame="1"/>
                            <w:lang w:eastAsia="pt-BR"/>
                          </w:rPr>
                          <w:br/>
                        </w:r>
                        <w:r w:rsidRPr="00FF5CC8">
                          <w:rPr>
                            <w:rFonts w:ascii="Tahoma" w:eastAsia="Times New Roman" w:hAnsi="Tahoma" w:cs="Tahoma"/>
                            <w:color w:val="333333"/>
                            <w:spacing w:val="15"/>
                            <w:sz w:val="20"/>
                            <w:szCs w:val="20"/>
                            <w:bdr w:val="none" w:sz="0" w:space="0" w:color="auto" w:frame="1"/>
                            <w:lang w:eastAsia="pt-BR"/>
                          </w:rPr>
                          <w:br/>
                          <w:t>(Instrução Normativa RFB nº </w:t>
                        </w:r>
                        <w:hyperlink r:id="rId47" w:anchor="fe+in+rfb+1252+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1.252/2012</w:t>
                          </w:r>
                        </w:hyperlink>
                        <w:r w:rsidRPr="00FF5CC8">
                          <w:rPr>
                            <w:rFonts w:ascii="Tahoma" w:eastAsia="Times New Roman" w:hAnsi="Tahoma" w:cs="Tahoma"/>
                            <w:color w:val="333333"/>
                            <w:spacing w:val="15"/>
                            <w:sz w:val="20"/>
                            <w:szCs w:val="20"/>
                            <w:bdr w:val="none" w:sz="0" w:space="0" w:color="auto" w:frame="1"/>
                            <w:lang w:eastAsia="pt-BR"/>
                          </w:rPr>
                          <w:t> , art. </w:t>
                        </w:r>
                        <w:hyperlink r:id="rId48" w:anchor="fe+in+rfb+1252+2012@art4" w:tgtFrame="_parent" w:history="1">
                          <w:r w:rsidRPr="00FF5CC8">
                            <w:rPr>
                              <w:rFonts w:ascii="Verdana" w:eastAsia="Times New Roman" w:hAnsi="Verdana" w:cs="Tahoma"/>
                              <w:b/>
                              <w:bCs/>
                              <w:color w:val="333333"/>
                              <w:spacing w:val="15"/>
                              <w:sz w:val="20"/>
                              <w:szCs w:val="20"/>
                              <w:u w:val="single"/>
                              <w:bdr w:val="none" w:sz="0" w:space="0" w:color="auto" w:frame="1"/>
                              <w:lang w:eastAsia="pt-BR"/>
                            </w:rPr>
                            <w:t>4º</w:t>
                          </w:r>
                        </w:hyperlink>
                        <w:r w:rsidRPr="00FF5CC8">
                          <w:rPr>
                            <w:rFonts w:ascii="Tahoma" w:eastAsia="Times New Roman" w:hAnsi="Tahoma" w:cs="Tahoma"/>
                            <w:color w:val="333333"/>
                            <w:spacing w:val="15"/>
                            <w:sz w:val="20"/>
                            <w:szCs w:val="20"/>
                            <w:bdr w:val="none" w:sz="0" w:space="0" w:color="auto" w:frame="1"/>
                            <w:lang w:eastAsia="pt-BR"/>
                          </w:rPr>
                          <w:t> , II, IV e V; Instrução Normativa RFB nº </w:t>
                        </w:r>
                        <w:hyperlink r:id="rId49" w:anchor="fe+in+rfb+1387+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1.387/2013</w:t>
                          </w:r>
                        </w:hyperlink>
                        <w:r w:rsidRPr="00FF5CC8">
                          <w:rPr>
                            <w:rFonts w:ascii="Tahoma" w:eastAsia="Times New Roman" w:hAnsi="Tahoma" w:cs="Tahoma"/>
                            <w:color w:val="333333"/>
                            <w:spacing w:val="15"/>
                            <w:sz w:val="20"/>
                            <w:szCs w:val="20"/>
                            <w:bdr w:val="none" w:sz="0" w:space="0" w:color="auto" w:frame="1"/>
                            <w:lang w:eastAsia="pt-BR"/>
                          </w:rPr>
                          <w:t> , art. 1º)</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3" w:name="pcir-09570-3"/>
                <w:bookmarkEnd w:id="3"/>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3. LEIAUTE</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 </w:t>
                  </w:r>
                  <w:r w:rsidRPr="00FF5CC8">
                    <w:rPr>
                      <w:rFonts w:ascii="Tahoma" w:eastAsia="Times New Roman" w:hAnsi="Tahoma" w:cs="Tahoma"/>
                      <w:color w:val="333333"/>
                      <w:spacing w:val="15"/>
                      <w:sz w:val="20"/>
                      <w:szCs w:val="20"/>
                      <w:bdr w:val="none" w:sz="0" w:space="0" w:color="auto" w:frame="1"/>
                      <w:lang w:eastAsia="pt-BR"/>
                    </w:rPr>
                    <w:t>Ato Declaratório Executivo Cofis nº </w:t>
                  </w:r>
                  <w:hyperlink r:id="rId50" w:anchor="fe+ade+cofis+20+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20/2012</w:t>
                    </w:r>
                  </w:hyperlink>
                  <w:proofErr w:type="gramStart"/>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w:t>
                  </w:r>
                  <w:proofErr w:type="gramEnd"/>
                  <w:r w:rsidRPr="00FF5CC8">
                    <w:rPr>
                      <w:rFonts w:ascii="Tahoma" w:eastAsia="Times New Roman" w:hAnsi="Tahoma" w:cs="Tahoma"/>
                      <w:color w:val="333333"/>
                      <w:spacing w:val="15"/>
                      <w:sz w:val="20"/>
                      <w:szCs w:val="20"/>
                      <w:lang w:eastAsia="pt-BR"/>
                    </w:rPr>
                    <w:t xml:space="preserve"> alterado pelo </w:t>
                  </w:r>
                  <w:r w:rsidRPr="00FF5CC8">
                    <w:rPr>
                      <w:rFonts w:ascii="Tahoma" w:eastAsia="Times New Roman" w:hAnsi="Tahoma" w:cs="Tahoma"/>
                      <w:color w:val="333333"/>
                      <w:spacing w:val="15"/>
                      <w:sz w:val="20"/>
                      <w:szCs w:val="20"/>
                      <w:bdr w:val="none" w:sz="0" w:space="0" w:color="auto" w:frame="1"/>
                      <w:lang w:eastAsia="pt-BR"/>
                    </w:rPr>
                    <w:t>Ato Declaratório Executivo Cofis nº </w:t>
                  </w:r>
                  <w:hyperlink r:id="rId51" w:anchor="fe+ade+cofis+91+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91/2013</w:t>
                    </w:r>
                  </w:hyperlink>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 aprovou o Manual de Orientação do Leiaute da Escrituração Fiscal Digital da Contribuição para o PIS-Pasep, da Cofins e da Contribuição Previdenciária sobre Receita (EFD-Contribuições), o qual passa a vigorar com os ajustes e alterações previstos em seu Anexo Único.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Observa-se que os registros da escrituração da Contribuição Previdenciária incidente sobre a Receita Bruta constantes do Bloco "P", </w:t>
                  </w:r>
                  <w:proofErr w:type="gramStart"/>
                  <w:r w:rsidRPr="00FF5CC8">
                    <w:rPr>
                      <w:rFonts w:ascii="Tahoma" w:eastAsia="Times New Roman" w:hAnsi="Tahoma" w:cs="Tahoma"/>
                      <w:color w:val="333333"/>
                      <w:spacing w:val="15"/>
                      <w:sz w:val="20"/>
                      <w:szCs w:val="20"/>
                      <w:lang w:eastAsia="pt-BR"/>
                    </w:rPr>
                    <w:t>especificados</w:t>
                  </w:r>
                  <w:proofErr w:type="gramEnd"/>
                  <w:r w:rsidRPr="00FF5CC8">
                    <w:rPr>
                      <w:rFonts w:ascii="Tahoma" w:eastAsia="Times New Roman" w:hAnsi="Tahoma" w:cs="Tahoma"/>
                      <w:color w:val="333333"/>
                      <w:spacing w:val="15"/>
                      <w:sz w:val="20"/>
                      <w:szCs w:val="20"/>
                      <w:lang w:eastAsia="pt-BR"/>
                    </w:rPr>
                    <w:t xml:space="preserve"> no Anexo Único do referido Ato Declaratório, aplicam-se:</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às pessoas jurídicas que desenvolvam as atividades relacionadas no caput do art. 7º e nos incisos I e II do caput do art. </w:t>
                        </w:r>
                        <w:hyperlink r:id="rId52" w:anchor="fe+mp+540+2011@art8" w:tgtFrame="_parent" w:history="1">
                          <w:r w:rsidRPr="00FF5CC8">
                            <w:rPr>
                              <w:rFonts w:ascii="Verdana" w:eastAsia="Times New Roman" w:hAnsi="Verdana" w:cs="Tahoma"/>
                              <w:b/>
                              <w:bCs/>
                              <w:color w:val="333333"/>
                              <w:spacing w:val="15"/>
                              <w:sz w:val="20"/>
                              <w:szCs w:val="20"/>
                              <w:u w:val="single"/>
                              <w:bdr w:val="none" w:sz="0" w:space="0" w:color="auto" w:frame="1"/>
                              <w:lang w:eastAsia="pt-BR"/>
                            </w:rPr>
                            <w:t>8º</w:t>
                          </w:r>
                        </w:hyperlink>
                        <w:r w:rsidRPr="00FF5CC8">
                          <w:rPr>
                            <w:rFonts w:ascii="Tahoma" w:eastAsia="Times New Roman" w:hAnsi="Tahoma" w:cs="Tahoma"/>
                            <w:color w:val="333333"/>
                            <w:spacing w:val="15"/>
                            <w:sz w:val="20"/>
                            <w:szCs w:val="20"/>
                            <w:lang w:eastAsia="pt-BR"/>
                          </w:rPr>
                          <w:t> da Medida Provisória nº </w:t>
                        </w:r>
                        <w:hyperlink r:id="rId53" w:anchor="fe+mp+540+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540/2011</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convertida na Lei nº </w:t>
                        </w:r>
                        <w:hyperlink r:id="rId54"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r w:rsidRPr="00FF5CC8">
                          <w:rPr>
                            <w:rFonts w:ascii="Tahoma" w:eastAsia="Times New Roman" w:hAnsi="Tahoma" w:cs="Tahoma"/>
                            <w:color w:val="333333"/>
                            <w:spacing w:val="15"/>
                            <w:sz w:val="20"/>
                            <w:szCs w:val="20"/>
                            <w:lang w:eastAsia="pt-BR"/>
                          </w:rPr>
                          <w:t> , em relação aos fatos geradores ocorridos a partir de 1º.01.2012; 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às pessoas jurídicas que desenvolvam as atividades relacionadas nos §§ 3º e 4º do art. 7º e nos incisos III a V do caput do art. </w:t>
                        </w:r>
                        <w:hyperlink r:id="rId55" w:anchor="fe+lei+12546+2011@art8" w:tgtFrame="_parent" w:history="1">
                          <w:r w:rsidRPr="00FF5CC8">
                            <w:rPr>
                              <w:rFonts w:ascii="Verdana" w:eastAsia="Times New Roman" w:hAnsi="Verdana" w:cs="Tahoma"/>
                              <w:b/>
                              <w:bCs/>
                              <w:color w:val="333333"/>
                              <w:spacing w:val="15"/>
                              <w:sz w:val="20"/>
                              <w:szCs w:val="20"/>
                              <w:u w:val="single"/>
                              <w:bdr w:val="none" w:sz="0" w:space="0" w:color="auto" w:frame="1"/>
                              <w:lang w:eastAsia="pt-BR"/>
                            </w:rPr>
                            <w:t>8º</w:t>
                          </w:r>
                        </w:hyperlink>
                        <w:r w:rsidRPr="00FF5CC8">
                          <w:rPr>
                            <w:rFonts w:ascii="Tahoma" w:eastAsia="Times New Roman" w:hAnsi="Tahoma" w:cs="Tahoma"/>
                            <w:color w:val="333333"/>
                            <w:spacing w:val="15"/>
                            <w:sz w:val="20"/>
                            <w:szCs w:val="20"/>
                            <w:lang w:eastAsia="pt-BR"/>
                          </w:rPr>
                          <w:t> da Lei nº </w:t>
                        </w:r>
                        <w:hyperlink r:id="rId56"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em relação aos fatos geradores ocorridos a partir de 1º.04.2012. </w:t>
                        </w:r>
                        <w:r w:rsidRPr="00FF5CC8">
                          <w:rPr>
                            <w:rFonts w:ascii="Tahoma" w:eastAsia="Times New Roman" w:hAnsi="Tahoma" w:cs="Tahoma"/>
                            <w:color w:val="333333"/>
                            <w:spacing w:val="15"/>
                            <w:sz w:val="20"/>
                            <w:szCs w:val="20"/>
                            <w:bdr w:val="none" w:sz="0" w:space="0" w:color="auto" w:frame="1"/>
                            <w:lang w:eastAsia="pt-BR"/>
                          </w:rPr>
                          <w:br/>
                        </w:r>
                        <w:r w:rsidRPr="00FF5CC8">
                          <w:rPr>
                            <w:rFonts w:ascii="Tahoma" w:eastAsia="Times New Roman" w:hAnsi="Tahoma" w:cs="Tahoma"/>
                            <w:color w:val="333333"/>
                            <w:spacing w:val="15"/>
                            <w:sz w:val="20"/>
                            <w:szCs w:val="20"/>
                            <w:bdr w:val="none" w:sz="0" w:space="0" w:color="auto" w:frame="1"/>
                            <w:lang w:eastAsia="pt-BR"/>
                          </w:rPr>
                          <w:br/>
                          <w:t>(Ato Declaratório Executivo Cofis nº </w:t>
                        </w:r>
                        <w:hyperlink r:id="rId57" w:anchor="fe+ade+cofis+20+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20/2012</w:t>
                          </w:r>
                        </w:hyperlink>
                        <w:r w:rsidRPr="00FF5CC8">
                          <w:rPr>
                            <w:rFonts w:ascii="Tahoma" w:eastAsia="Times New Roman" w:hAnsi="Tahoma" w:cs="Tahoma"/>
                            <w:color w:val="333333"/>
                            <w:spacing w:val="15"/>
                            <w:sz w:val="20"/>
                            <w:szCs w:val="20"/>
                            <w:bdr w:val="none" w:sz="0" w:space="0" w:color="auto" w:frame="1"/>
                            <w:lang w:eastAsia="pt-BR"/>
                          </w:rPr>
                          <w:t> ; Ato Declaratório Executivo Cofis nº </w:t>
                        </w:r>
                        <w:hyperlink r:id="rId58" w:anchor="fe+ade+cofis+91+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91/2013</w:t>
                          </w:r>
                        </w:hyperlink>
                        <w:r w:rsidRPr="00FF5CC8">
                          <w:rPr>
                            <w:rFonts w:ascii="Tahoma" w:eastAsia="Times New Roman" w:hAnsi="Tahoma" w:cs="Tahoma"/>
                            <w:color w:val="333333"/>
                            <w:spacing w:val="15"/>
                            <w:sz w:val="20"/>
                            <w:szCs w:val="20"/>
                            <w:bdr w:val="none" w:sz="0" w:space="0" w:color="auto" w:frame="1"/>
                            <w:lang w:eastAsia="pt-BR"/>
                          </w:rPr>
                          <w:t> )</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4" w:name="pcir-09570-4"/>
                <w:bookmarkEnd w:id="4"/>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4. REQUISITOS PARA A INSTALAÇÃO DO PVA</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Para a instalação do PVA da EFD-Contribuições, é necessário que seja instalada previamente a Máquina Virtual Java (JVM).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Lembra-se que os programas do Sped são desenvolvidos em Java, não sendo, portanto, executados sem a JVM, que poderá ser baixada no site </w:t>
                  </w:r>
                  <w:proofErr w:type="gramStart"/>
                  <w:r w:rsidRPr="00FF5CC8">
                    <w:rPr>
                      <w:rFonts w:ascii="Tahoma" w:eastAsia="Times New Roman" w:hAnsi="Tahoma" w:cs="Tahoma"/>
                      <w:color w:val="333333"/>
                      <w:spacing w:val="15"/>
                      <w:sz w:val="20"/>
                      <w:szCs w:val="20"/>
                      <w:lang w:eastAsia="pt-BR"/>
                    </w:rPr>
                    <w:t>www.java.com/pt_BR/download/manual.</w:t>
                  </w:r>
                  <w:proofErr w:type="gramEnd"/>
                  <w:r w:rsidRPr="00FF5CC8">
                    <w:rPr>
                      <w:rFonts w:ascii="Tahoma" w:eastAsia="Times New Roman" w:hAnsi="Tahoma" w:cs="Tahoma"/>
                      <w:color w:val="333333"/>
                      <w:spacing w:val="15"/>
                      <w:sz w:val="20"/>
                      <w:szCs w:val="20"/>
                      <w:lang w:eastAsia="pt-BR"/>
                    </w:rPr>
                    <w:t>jsp.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5" w:name="pcir-09570-5"/>
                <w:bookmarkEnd w:id="5"/>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5. CONTEÚDO DA ESCRITURAÇÃO: BLOCOS E REGISTROS</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As informações que devem ser prestadas na escrituração digital estão dispostas em blocos de registros, conforme quadro demonstrativo abaixo: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1D034007" wp14:editId="20BC1EF7">
                        <wp:extent cx="6324600" cy="4655820"/>
                        <wp:effectExtent l="0" t="0" r="0" b="0"/>
                        <wp:docPr id="42" name="Imagem 42" descr="https://www.iobonline.com.br/Repository/ServContent?guid=PCIR-09570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iobonline.com.br/Repository/ServContent?guid=PCIR-09570_image002-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24600" cy="46558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Os registros são compostos de campos que devem ser apresentados de forma sequencial, conforme o leiaute estabelecido no Guia Prático da Escrituração, disponibilizado para download no site da RFB (www.receita.fazenda.gov.br), no Portal do Sped, EFD-</w:t>
                  </w:r>
                  <w:r w:rsidRPr="00FF5CC8">
                    <w:rPr>
                      <w:rFonts w:ascii="Tahoma" w:eastAsia="Times New Roman" w:hAnsi="Tahoma" w:cs="Tahoma"/>
                      <w:color w:val="333333"/>
                      <w:spacing w:val="15"/>
                      <w:sz w:val="20"/>
                      <w:szCs w:val="20"/>
                      <w:lang w:eastAsia="pt-BR"/>
                    </w:rPr>
                    <w:lastRenderedPageBreak/>
                    <w:t>Contribuições.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obrigatoriedade ou não de escrituração de cada bloco da EFD-Contribuições é determinada de acordo com:</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a qualificação da pessoa jurídica (PJ em geral, PJ do sistema financeiro etc.);</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o regime de tributação do IRPJ (Lucro real, Lucro presumido ou arbitrado);</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c) o conteúdo da escrituração (escrituração consolidada - Bloco F - ou detalhada por documento fiscal - Blocos A, C, D e F);</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d) a contribuição a que se sujeita a pessoa jurídica (apuração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no Bloco M, e apuração da Contribuição Previdenciária sobre a Receita Bruta, no Bloco P).</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obrigatoriedade ou não de preenchimento de cada campo dos registros da escrituração está identificada tanto nas telas de edição da escrituração do próprio PVA quanto na estrutura de cada registro, conforme demonstrado no Guia Prático da Escrituração, lembrando que a estrutura e conteúdos completos dos registros da escrituração digital estão dispostos no Anexo ao Ato Declaratório Executivo Cofis nº</w:t>
                  </w:r>
                  <w:hyperlink r:id="rId60" w:anchor="fe+ade+cofis+91+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91/2013</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referido no tópico 3.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6" w:name="pcir-09570-5.1"/>
            <w:bookmarkEnd w:id="6"/>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61"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5.1 Regras específicas para pessoa jurídica tributada pelo lucro presumido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No caso da pessoa jurídica tributada com base no lucro presumido, sujeita ao regime cumulativo para efeito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a escrituração das operações (receitas) do período poderá ser efetuada de forma consolidada, pelo regime de caixa (Registro F500) ou de competência (Registro F550), conforme a opção da pessoa jurídica.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7" w:name="pcir-09570-5.1.1"/>
            <w:bookmarkEnd w:id="7"/>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62"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5.1.1 Registros de escrituração obrigatória</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pessoa jurídica tributada pelo lucro presumido, sujeita ao regime cumulativo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procederá à escrituração na EFD-Contribuições das suas receitas, tributadas ou não, de forma consolidada por totais mensais, nos registros F500 ou F550, assim como já era demonstrado de forma consolidada no Demonstrativo de Apuração de Contribuições Sociais (Dacon).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No caso de a pessoa jurídica ser também contribuinte da Contribuição Previdenciária sobre a Receita Bruta, nos termos da Lei nº</w:t>
                  </w:r>
                  <w:hyperlink r:id="rId63"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a escrituração também será efetuada com base nas receitas totais auferidas no período, no registro P100.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6BFCBC13" wp14:editId="59C816A4">
                              <wp:extent cx="266700" cy="297180"/>
                              <wp:effectExtent l="0" t="0" r="0" b="7620"/>
                              <wp:docPr id="41" name="Imagem 41"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 Registro P100 é específico da escrituração da Contribuição Previdenciária incidente sobre o valor da receita bruta, prevista na legislação tributária. A relação completa das incidências da Contribuição Previdenciária sobre a Receita Bruta está disponível no site da RFB, no Portal Sped, EFD-Contribuições, na Tabela 5.1.1- Atividades, Produtos e Serviços Sujeitos à Contribuição Previdenciária sobre a Receita Bruta.</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8583"/>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seguir, os registros de escrituração obrigatória referentes às três contribuições: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6C198796" wp14:editId="2A7388EB">
                        <wp:extent cx="6316980" cy="5166360"/>
                        <wp:effectExtent l="0" t="0" r="7620" b="0"/>
                        <wp:docPr id="40" name="Imagem 40" descr="https://www.iobonline.com.br/Repository/ServContent?guid=PCIR-09570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iobonline.com.br/Repository/ServContent?guid=PCIR-09570_image004-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316980" cy="516636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8" w:name="pcir-09570-5.1.2"/>
            <w:bookmarkEnd w:id="8"/>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65"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5.1.2 Registros complementares</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Os seguintes registros são de escrituração complementar na EFD-Contribuições, conforme a ocorrência das correspondentes operações, entre outros: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Registro 0200: registro de cadastramento de item (produtos/serviços vendidos), no caso de a pessoa jurídica optar por detalhar as receitas, em F500 ou em F550, de forma consolidada por item;</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Registro 0500: registro de cadastramento do plano de contas contábeis, no caso de a pessoa jurídica optar por segregar as receitas, em F500 ou em F550, de acordo com as contas contábeis representativas de receitas;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c) Registro F525: registro de informação da memória de cálculo dos recebimentos no mês, no caso de a pessoa jurídica apurar a contribuição para o PIS-Pasep e 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xml:space="preserve"> pelo regime de caixa;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d) Registro F600: registro para escriturar as retenções sofridas na fonte, quando do recebimento das fontes pagadoras. Os valores informados nos registros F600, a deduzir da contribuição no período de PIS-Pasep e de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devem ser transferidos para os registro M200 e M600, respectivamente;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e) Registros 1010 e 1020: registros para informar os processos judiciais ou administrativos, conforme o caso, que podem conferir à pessoa jurídica o direito de adotar tratamento tributário diferente ao estabelecido na legislação correspondente;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f) Registro 1800: registro para escriturar as receitas da atividade imobiliária, submetidas ao Regime Especial de Tributação (RET) e ao Programa Minha Casa, Minha Vida;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g) Registro 1900: registro para escriturar as receitas do período de apuração consolidadas por cada tipo de documento fiscal.</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9" w:name="pcir-09570-6"/>
                <w:bookmarkEnd w:id="9"/>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6. GERAÇÃO DE DADOS NA ESCRITURAÇÃO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 PVA da EFD-Contribuições, disponibilizado no Portal do Sped, no site da RFB, possibilita o preenchimento da base de dados da escrituração das contribuições por dois meios específicos, a saber:</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edição da escrituração diretamente no próprio PVA: mediante a digitação da base de dados do período (dados cadastrais, receitas e contribuições apuradas no período); </w:t>
                        </w:r>
                        <w:proofErr w:type="gramStart"/>
                        <w:r w:rsidRPr="00FF5CC8">
                          <w:rPr>
                            <w:rFonts w:ascii="Tahoma" w:eastAsia="Times New Roman" w:hAnsi="Tahoma" w:cs="Tahoma"/>
                            <w:color w:val="333333"/>
                            <w:spacing w:val="15"/>
                            <w:sz w:val="20"/>
                            <w:szCs w:val="20"/>
                            <w:lang w:eastAsia="pt-BR"/>
                          </w:rPr>
                          <w:t>ou</w:t>
                        </w:r>
                        <w:proofErr w:type="gramEnd"/>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importação de arquivo no formato "txt" pelo PVA: utilizando os sistemas internos da pessoa jurídica, será gerado arquivo digital no formato "txt", no qual os dados do período (dados cadastrais, receitas e contribuições apuradas) estão dispostos de acordo com o leiaute da EFD-Contribuições.</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lastRenderedPageBreak/>
                    <w:t>Para tanto, deve a pessoa jurídica, na opção "Nova", clicar a funcionalidade "Criar" ou "Importar" (Escrituração), conforme figura a seguir, ou clicar nos ícones correspondentes, no alto da tela.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2D5869ED" wp14:editId="33E478AC">
                        <wp:extent cx="6316980" cy="2316480"/>
                        <wp:effectExtent l="0" t="0" r="7620" b="7620"/>
                        <wp:docPr id="39" name="Imagem 39" descr="https://www.iobonline.com.br/Repository/ServContent?guid=PCIR-09570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iobonline.com.br/Repository/ServContent?guid=PCIR-09570_image006-jp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316980" cy="23164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Para se criar uma nova escrituração, mediante a edição de dados (digitação) no próprio PVA da EFD-Contribuições, deve a pessoa jurídica tributada pelo lucro presumido, submetida ao regime cumulativo do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xml:space="preserve"> e, conforme o caso, também submetida à Contribuição Previdenciária sobre a Receita Bruta, proceder à digitação dos campos da tela "Criar Nova Escrituração", conforme abaixo: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10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5EF63493" wp14:editId="264BE04B">
                        <wp:extent cx="5692140" cy="6979920"/>
                        <wp:effectExtent l="0" t="0" r="3810" b="0"/>
                        <wp:docPr id="38" name="Imagem 38" descr="https://www.iobonline.com.br/Repository/ServContent?guid=PCIR-09570_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iobonline.com.br/Repository/ServContent?guid=PCIR-09570_image008-jp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692140" cy="69799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10" w:name="pcir-09570-7"/>
                <w:bookmarkEnd w:id="10"/>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 BLOCO F - ESCRITURAÇÃO DAS RECEITAS (PIS-PASEP E COFINS)</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Após o cadastro, a escrituração poderá ser totalmente elaborada mediante a digitação de dados no próprio PVA. Para tanto, a pessoa jurídica tributada pelo lucro presumido deve, ao apurar as contribuições com base nas receitas auferidas (regime de competência) ou recebidas (regime de caixa) no mês, observar os procedimentos comentados nos subtópicos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1" w:name="pcir-09570-7.1"/>
            <w:bookmarkEnd w:id="11"/>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68"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7.1 Seleção e abertura da escrituração a ser editada</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62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Para a edição de uma escrituração já cadastrada, o usuário deve selecioná-la e abri-la, conforme figura abaixo: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47E85E82" wp14:editId="387E8315">
                        <wp:extent cx="6324600" cy="2887980"/>
                        <wp:effectExtent l="0" t="0" r="0" b="7620"/>
                        <wp:docPr id="37" name="Imagem 37" descr="https://www.iobonline.com.br/Repository/ServContent?guid=PCIR-09570_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iobonline.com.br/Repository/ServContent?guid=PCIR-09570_image010-jp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324600" cy="28879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Após selecionar a escrituração a ser </w:t>
                  </w:r>
                  <w:proofErr w:type="gramStart"/>
                  <w:r w:rsidRPr="00FF5CC8">
                    <w:rPr>
                      <w:rFonts w:ascii="Tahoma" w:eastAsia="Times New Roman" w:hAnsi="Tahoma" w:cs="Tahoma"/>
                      <w:color w:val="333333"/>
                      <w:spacing w:val="15"/>
                      <w:sz w:val="20"/>
                      <w:szCs w:val="20"/>
                      <w:lang w:eastAsia="pt-BR"/>
                    </w:rPr>
                    <w:t>editada, o PVA</w:t>
                  </w:r>
                  <w:proofErr w:type="gramEnd"/>
                  <w:r w:rsidRPr="00FF5CC8">
                    <w:rPr>
                      <w:rFonts w:ascii="Tahoma" w:eastAsia="Times New Roman" w:hAnsi="Tahoma" w:cs="Tahoma"/>
                      <w:color w:val="333333"/>
                      <w:spacing w:val="15"/>
                      <w:sz w:val="20"/>
                      <w:szCs w:val="20"/>
                      <w:lang w:eastAsia="pt-BR"/>
                    </w:rPr>
                    <w:t xml:space="preserve"> relaciona a estrutura de registros da escrituração (árvore da escrituração), cujo conteúdo é definido de acordo com as informações prestadas no cadastramento da escrituração.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Dessa forma, se, no cadastramento da Ficha "Criar Nova Escrituração" for indicado no campo "Critério de Escrituração e Apuração" a opção "</w:t>
                  </w:r>
                  <w:proofErr w:type="gramStart"/>
                  <w:r w:rsidRPr="00FF5CC8">
                    <w:rPr>
                      <w:rFonts w:ascii="Tahoma" w:eastAsia="Times New Roman" w:hAnsi="Tahoma" w:cs="Tahoma"/>
                      <w:color w:val="333333"/>
                      <w:spacing w:val="15"/>
                      <w:sz w:val="20"/>
                      <w:szCs w:val="20"/>
                      <w:lang w:eastAsia="pt-BR"/>
                    </w:rPr>
                    <w:t>2</w:t>
                  </w:r>
                  <w:proofErr w:type="gramEnd"/>
                  <w:r w:rsidRPr="00FF5CC8">
                    <w:rPr>
                      <w:rFonts w:ascii="Tahoma" w:eastAsia="Times New Roman" w:hAnsi="Tahoma" w:cs="Tahoma"/>
                      <w:color w:val="333333"/>
                      <w:spacing w:val="15"/>
                      <w:sz w:val="20"/>
                      <w:szCs w:val="20"/>
                      <w:lang w:eastAsia="pt-BR"/>
                    </w:rPr>
                    <w:t xml:space="preserve"> Regime de Competência - Escrituração consolidada", por exemplo, será relacionado e disponibilizado para edição, na árvore da escrituração, o registro "F550 - Operações com Incidência do PIS/Pasep e da Cofins pelo Regime de Competência".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 igual forma, caso seja indicado no referido campo de cadastramento da escrituração a opção "</w:t>
                  </w:r>
                  <w:proofErr w:type="gramStart"/>
                  <w:r w:rsidRPr="00FF5CC8">
                    <w:rPr>
                      <w:rFonts w:ascii="Tahoma" w:eastAsia="Times New Roman" w:hAnsi="Tahoma" w:cs="Tahoma"/>
                      <w:color w:val="333333"/>
                      <w:spacing w:val="15"/>
                      <w:sz w:val="20"/>
                      <w:szCs w:val="20"/>
                      <w:lang w:eastAsia="pt-BR"/>
                    </w:rPr>
                    <w:t>1</w:t>
                  </w:r>
                  <w:proofErr w:type="gramEnd"/>
                  <w:r w:rsidRPr="00FF5CC8">
                    <w:rPr>
                      <w:rFonts w:ascii="Tahoma" w:eastAsia="Times New Roman" w:hAnsi="Tahoma" w:cs="Tahoma"/>
                      <w:color w:val="333333"/>
                      <w:spacing w:val="15"/>
                      <w:sz w:val="20"/>
                      <w:szCs w:val="20"/>
                      <w:lang w:eastAsia="pt-BR"/>
                    </w:rPr>
                    <w:t xml:space="preserve"> - Regime de Caixa - Escrituração consolidada", por exemplo, será relacionado e disponibilizado para edição, na árvore da escrituração, o registro "F500 - Operações com Incidência do PIS/Pasep e da Cofins Pelo Regime de Caixa".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referida árvore da escrituração (conjunto de registros passíveis de escrituração) encontra-se disposta à esquerda da tela de edição </w:t>
                  </w:r>
                  <w:r w:rsidRPr="00FF5CC8">
                    <w:rPr>
                      <w:rFonts w:ascii="Tahoma" w:eastAsia="Times New Roman" w:hAnsi="Tahoma" w:cs="Tahoma"/>
                      <w:color w:val="333333"/>
                      <w:spacing w:val="15"/>
                      <w:sz w:val="20"/>
                      <w:szCs w:val="20"/>
                      <w:lang w:eastAsia="pt-BR"/>
                    </w:rPr>
                    <w:lastRenderedPageBreak/>
                    <w:t>de dados, conforme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68779F02" wp14:editId="501BFC86">
                        <wp:extent cx="6324600" cy="4396740"/>
                        <wp:effectExtent l="0" t="0" r="0" b="3810"/>
                        <wp:docPr id="36" name="Imagem 36" descr="https://www.iobonline.com.br/Repository/ServContent?guid=PCIR-09570_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iobonline.com.br/Repository/ServContent?guid=PCIR-09570_image012-jp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324600" cy="439674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Na área à direita da tela de edição, é relacionado o registro correspondente à linha da árvore selecionada. Clicando na linha da árvore </w:t>
                  </w:r>
                  <w:r w:rsidRPr="00FF5CC8">
                    <w:rPr>
                      <w:rFonts w:ascii="Tahoma" w:eastAsia="Times New Roman" w:hAnsi="Tahoma" w:cs="Tahoma"/>
                      <w:color w:val="333333"/>
                      <w:spacing w:val="15"/>
                      <w:sz w:val="20"/>
                      <w:szCs w:val="20"/>
                      <w:lang w:eastAsia="pt-BR"/>
                    </w:rPr>
                    <w:lastRenderedPageBreak/>
                    <w:t>correspondente ao registro, este é visualizado para edição na área à direita.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Deve-se observar que o fato do registro constar na árvore não quer dizer que necessariamente o mesmo seja de escrituração obrigatória. A árvore relaciona tanto os registros de escrituração obrigatória, em função das informações prestadas no cadastramento da escrituração, quanto os registros relacionados ou complementares.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A título</w:t>
                  </w:r>
                  <w:proofErr w:type="gramEnd"/>
                  <w:r w:rsidRPr="00FF5CC8">
                    <w:rPr>
                      <w:rFonts w:ascii="Tahoma" w:eastAsia="Times New Roman" w:hAnsi="Tahoma" w:cs="Tahoma"/>
                      <w:color w:val="333333"/>
                      <w:spacing w:val="15"/>
                      <w:sz w:val="20"/>
                      <w:szCs w:val="20"/>
                      <w:lang w:eastAsia="pt-BR"/>
                    </w:rPr>
                    <w:t xml:space="preserve"> exemplificativo, independente do escopo da escrituração, do seu conteúdo (regime de incidência cumulativo - PJ lucro presumido - ou não cumulativo - PJ lucro real), ou do regime de escrituração (caixa ou competência), a árvore da escrituração sempre relaciona o registro F600, próprio e específico para as pessoas jurídicas informarem os valores retidos na fonte (pelos órgãos públicos ou empresas, conforme o caso), passíveis de dedução da contribuição apurada no período.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2" w:name="pcir-09570-7.2"/>
            <w:bookmarkEnd w:id="12"/>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71"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F5CC8">
                    <w:rPr>
                      <w:rFonts w:ascii="Tahoma" w:eastAsia="Times New Roman" w:hAnsi="Tahoma" w:cs="Tahoma"/>
                      <w:b/>
                      <w:bCs/>
                      <w:color w:val="333333"/>
                      <w:spacing w:val="15"/>
                      <w:sz w:val="20"/>
                      <w:szCs w:val="20"/>
                      <w:lang w:eastAsia="pt-BR"/>
                    </w:rPr>
                    <w:t>7.2 Geração</w:t>
                  </w:r>
                  <w:proofErr w:type="gramEnd"/>
                  <w:r w:rsidRPr="00FF5CC8">
                    <w:rPr>
                      <w:rFonts w:ascii="Tahoma" w:eastAsia="Times New Roman" w:hAnsi="Tahoma" w:cs="Tahoma"/>
                      <w:b/>
                      <w:bCs/>
                      <w:color w:val="333333"/>
                      <w:spacing w:val="15"/>
                      <w:sz w:val="20"/>
                      <w:szCs w:val="20"/>
                      <w:lang w:eastAsia="pt-BR"/>
                    </w:rPr>
                    <w:t xml:space="preserve"> dos dados da escrituração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geração dos dados da escrituração pode ser efetuada mediante a importação de arquivo elaborado no formato txt (em sistemas internos da empresa) com os dados correspondentes ao período, bem como possibilita a edição completa dos dados mediante digitação nas fichas do próprio PVA.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 acordo com o cadastramento da escrituração, o PVA irá disponibilizar a árvore para edição dos registros, obrigatórios ou complementares. </w:t>
                  </w:r>
                  <w:proofErr w:type="gramStart"/>
                  <w:r w:rsidRPr="00FF5CC8">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5CB370A0" wp14:editId="6AF4A30F">
                              <wp:extent cx="266700" cy="297180"/>
                              <wp:effectExtent l="0" t="0" r="0" b="7620"/>
                              <wp:docPr id="35" name="Imagem 35"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Assim como a apuração e o pagamento das contribuições são efetuados de forma centralizada pela pessoa jurídica (pelo estabelecimento matriz), na escrituração das contribuições sociais (PIS-Pasep,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xml:space="preserve"> e Contribuição Previdenciária sobre a Receita Bruta) também é gerada de forma centralizada, em uma única escrituração. Todavia, a escrituração das receitas, nos registros F500 (regime de caixa) e F550 (regime de competência), no caso do PIS/</w:t>
                        </w:r>
                        <w:proofErr w:type="gramStart"/>
                        <w:r w:rsidRPr="00FF5CC8">
                          <w:rPr>
                            <w:rFonts w:ascii="Tahoma" w:eastAsia="Times New Roman" w:hAnsi="Tahoma" w:cs="Tahoma"/>
                            <w:color w:val="333333"/>
                            <w:spacing w:val="15"/>
                            <w:sz w:val="20"/>
                            <w:szCs w:val="20"/>
                            <w:lang w:eastAsia="pt-BR"/>
                          </w:rPr>
                          <w:t>Pasep</w:t>
                        </w:r>
                        <w:proofErr w:type="gramEnd"/>
                        <w:r w:rsidRPr="00FF5CC8">
                          <w:rPr>
                            <w:rFonts w:ascii="Tahoma" w:eastAsia="Times New Roman" w:hAnsi="Tahoma" w:cs="Tahoma"/>
                            <w:color w:val="333333"/>
                            <w:spacing w:val="15"/>
                            <w:sz w:val="20"/>
                            <w:szCs w:val="20"/>
                            <w:lang w:eastAsia="pt-BR"/>
                          </w:rPr>
                          <w:t xml:space="preserve"> e da Cofins, bem como nos registros P100, no caso da Contribuição Previdenciária sobre a Receita Bruta, deve ser efetuada de forma segregada, para cada estabelecimento da pessoa jurídica.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Assim, a empresa que tenha auferido receitas em três estabelecimentos diversos (estabelecimento sede e dois estabelecimentos filias) deverá escriturar cada estabelecimento em questão, no registro 0140, demonstrando na escrituração dos registros em F500, F550 e </w:t>
                        </w:r>
                        <w:r w:rsidRPr="00FF5CC8">
                          <w:rPr>
                            <w:rFonts w:ascii="Tahoma" w:eastAsia="Times New Roman" w:hAnsi="Tahoma" w:cs="Tahoma"/>
                            <w:color w:val="333333"/>
                            <w:spacing w:val="15"/>
                            <w:sz w:val="20"/>
                            <w:szCs w:val="20"/>
                            <w:lang w:eastAsia="pt-BR"/>
                          </w:rPr>
                          <w:lastRenderedPageBreak/>
                          <w:t>P100, conforme o caso, as receitas próprias de cada estabelecimento.</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3" w:name="pcir-09570-7.3"/>
            <w:bookmarkEnd w:id="13"/>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72"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F5CC8">
                    <w:rPr>
                      <w:rFonts w:ascii="Tahoma" w:eastAsia="Times New Roman" w:hAnsi="Tahoma" w:cs="Tahoma"/>
                      <w:b/>
                      <w:bCs/>
                      <w:color w:val="333333"/>
                      <w:spacing w:val="15"/>
                      <w:sz w:val="20"/>
                      <w:szCs w:val="20"/>
                      <w:lang w:eastAsia="pt-BR"/>
                    </w:rPr>
                    <w:t>7.3 Exemplo</w:t>
                  </w:r>
                  <w:proofErr w:type="gramEnd"/>
                  <w:r w:rsidRPr="00FF5CC8">
                    <w:rPr>
                      <w:rFonts w:ascii="Tahoma" w:eastAsia="Times New Roman" w:hAnsi="Tahoma" w:cs="Tahoma"/>
                      <w:b/>
                      <w:bCs/>
                      <w:color w:val="333333"/>
                      <w:spacing w:val="15"/>
                      <w:sz w:val="20"/>
                      <w:szCs w:val="20"/>
                      <w:lang w:eastAsia="pt-BR"/>
                    </w:rPr>
                    <w:t xml:space="preserve"> de escrituração das receitas (contribuição para o PIS-Pasep e Cofins)</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4" w:name="pcir-09570-7.3.1"/>
            <w:bookmarkEnd w:id="14"/>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73"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7.3.1 Dados do exemplo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Segue exemplo da escrituração dos registros obrigatórios, referentes à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considerando as receitas auferidas por uma pessoa jurídica comercial, do ramo do comércio, cuja apuração das contribuições no regime cumulativo seja pelo regime de competência, conforme indicado no cadastramento da escrituração - Registro "0000".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462056BB" wp14:editId="61AC2D81">
                        <wp:extent cx="6324600" cy="3200400"/>
                        <wp:effectExtent l="0" t="0" r="0" b="0"/>
                        <wp:docPr id="34" name="Imagem 34" descr="https://www.iobonline.com.br/Repository/ServContent?guid=PCIR-09570_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iobonline.com.br/Repository/ServContent?guid=PCIR-09570_image014-jpg"/>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6324600" cy="32004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5" w:name="pcir-09570-7.3.2"/>
            <w:bookmarkEnd w:id="15"/>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75"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7.3.2 Preenchimento do Dacon</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partir da memória de cálculo elaborada pela empresa, para a consolidação de suas receitas do período, caso a pessoa jurídica fosse preencher a ficha correspondente no Dacon, os dados </w:t>
                  </w:r>
                  <w:proofErr w:type="gramStart"/>
                  <w:r w:rsidRPr="00FF5CC8">
                    <w:rPr>
                      <w:rFonts w:ascii="Tahoma" w:eastAsia="Times New Roman" w:hAnsi="Tahoma" w:cs="Tahoma"/>
                      <w:color w:val="333333"/>
                      <w:spacing w:val="15"/>
                      <w:sz w:val="20"/>
                      <w:szCs w:val="20"/>
                      <w:lang w:eastAsia="pt-BR"/>
                    </w:rPr>
                    <w:t>supra seriam</w:t>
                  </w:r>
                  <w:proofErr w:type="gramEnd"/>
                  <w:r w:rsidRPr="00FF5CC8">
                    <w:rPr>
                      <w:rFonts w:ascii="Tahoma" w:eastAsia="Times New Roman" w:hAnsi="Tahoma" w:cs="Tahoma"/>
                      <w:color w:val="333333"/>
                      <w:spacing w:val="15"/>
                      <w:sz w:val="20"/>
                      <w:szCs w:val="20"/>
                      <w:lang w:eastAsia="pt-BR"/>
                    </w:rPr>
                    <w:t xml:space="preserve"> assim informados: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255AAB72" wp14:editId="226FF860">
                        <wp:extent cx="6324600" cy="4579620"/>
                        <wp:effectExtent l="0" t="0" r="0" b="0"/>
                        <wp:docPr id="33" name="Imagem 33" descr="https://www.iobonline.com.br/Repository/ServContent?guid=PCIR-09570_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www.iobonline.com.br/Repository/ServContent?guid=PCIR-09570_image016-jpg"/>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324600" cy="45796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6" w:name="pcir-09570-7.3.3"/>
            <w:bookmarkEnd w:id="16"/>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77"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lastRenderedPageBreak/>
                    <w:t>7.3.3 Correlação do Dacon e os registros correspondentes</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EFD-Contribuições, os valores das receitas auferidas no período (regime de competência) são informados no registro F550, de forma segregada para cada Código de Situação Tributária (CST), das Tabelas 4.3.3 (PIS) e 4.3.4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relacionadas no Guia Prático da Escrituração (disponível no site da RFB, Portal do Sped, EFD-Contribuições).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tabela a seguir, a correlação entre as linhas da Ficha 08 do Dacon e os correspondentes CST a serem informados no Registro F550: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C984B0C" wp14:editId="3983F2D6">
                        <wp:extent cx="6324600" cy="2644140"/>
                        <wp:effectExtent l="0" t="0" r="0" b="3810"/>
                        <wp:docPr id="32" name="Imagem 32" descr="https://www.iobonline.com.br/Repository/ServContent?guid=PCIR-09570_image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iobonline.com.br/Repository/ServContent?guid=PCIR-09570_image018-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324600" cy="264414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7" w:name="pcir-09570-7.4"/>
            <w:bookmarkEnd w:id="17"/>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79"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7.4 Inclusão e exclusão de registros na escrituração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lastRenderedPageBreak/>
                    <w:t>Selecionada a escrituração para a edição de dados, utilizando o próprio PVA para a geração dos registros representativos de receitas, deve o usuário clicar no ícone correspondente ao registro F550, na árvore da escrituração, conforme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1607CFAA" wp14:editId="44B67104">
                        <wp:extent cx="6316980" cy="4335780"/>
                        <wp:effectExtent l="0" t="0" r="7620" b="7620"/>
                        <wp:docPr id="31" name="Imagem 31" descr="https://www.iobonline.com.br/Repository/ServContent?guid=PCIR-09570_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iobonline.com.br/Repository/ServContent?guid=PCIR-09570_image020-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316980" cy="43357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lastRenderedPageBreak/>
                    <w:t>Para a abertura e a edição de dados em um registro da escrituração, deve o usuário clicar na caixa com o símbolo "+". Por sua vez, caso o usuário queira excluir um registro, deve, uma vez selecionado o mesmo, clicar na caixa com o símbolo -, conforme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261A9280" wp14:editId="64730F7D">
                        <wp:extent cx="6324600" cy="1668780"/>
                        <wp:effectExtent l="0" t="0" r="0" b="7620"/>
                        <wp:docPr id="30" name="Imagem 30" descr="https://www.iobonline.com.br/Repository/ServContent?guid=PCIR-09570_image0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iobonline.com.br/Repository/ServContent?guid=PCIR-09570_image022-jpg"/>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324600" cy="16687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Caso o usuário queira editar um registro já informado, para complementar dados ou corrigir alguma informação, basta selecionar a linha correspondente ao registro em questão, basta clicar sobre o mesmo e a tela com os dados do registro será aberta para edição.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8" w:name="pcir-09570-7.4.1"/>
            <w:bookmarkEnd w:id="18"/>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82"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7.4.1 Receita Tributada a Alíquota Básica - CST 01</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No exemplo dado, deve ser gerado um registro F550 para </w:t>
                  </w:r>
                  <w:proofErr w:type="gramStart"/>
                  <w:r w:rsidRPr="00FF5CC8">
                    <w:rPr>
                      <w:rFonts w:ascii="Tahoma" w:eastAsia="Times New Roman" w:hAnsi="Tahoma" w:cs="Tahoma"/>
                      <w:color w:val="333333"/>
                      <w:spacing w:val="15"/>
                      <w:sz w:val="20"/>
                      <w:szCs w:val="20"/>
                      <w:lang w:eastAsia="pt-BR"/>
                    </w:rPr>
                    <w:t>cada CST representativo de receita auferida</w:t>
                  </w:r>
                  <w:proofErr w:type="gramEnd"/>
                  <w:r w:rsidRPr="00FF5CC8">
                    <w:rPr>
                      <w:rFonts w:ascii="Tahoma" w:eastAsia="Times New Roman" w:hAnsi="Tahoma" w:cs="Tahoma"/>
                      <w:color w:val="333333"/>
                      <w:spacing w:val="15"/>
                      <w:sz w:val="20"/>
                      <w:szCs w:val="20"/>
                      <w:lang w:eastAsia="pt-BR"/>
                    </w:rPr>
                    <w:t>, conforme demonstrado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2D262A31" wp14:editId="2C2D7657">
                        <wp:extent cx="6324600" cy="807720"/>
                        <wp:effectExtent l="0" t="0" r="0" b="0"/>
                        <wp:docPr id="29" name="Imagem 29" descr="https://www.iobonline.com.br/Repository/ServContent?guid=PCIR-09570_image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iobonline.com.br/Repository/ServContent?guid=PCIR-09570_image024-jp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324600" cy="8077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escrituração do registro F550 da EFD-</w:t>
                  </w:r>
                  <w:proofErr w:type="gramStart"/>
                  <w:r w:rsidRPr="00FF5CC8">
                    <w:rPr>
                      <w:rFonts w:ascii="Tahoma" w:eastAsia="Times New Roman" w:hAnsi="Tahoma" w:cs="Tahoma"/>
                      <w:color w:val="333333"/>
                      <w:spacing w:val="15"/>
                      <w:sz w:val="20"/>
                      <w:szCs w:val="20"/>
                      <w:lang w:eastAsia="pt-BR"/>
                    </w:rPr>
                    <w:t>Contribuições, é</w:t>
                  </w:r>
                  <w:proofErr w:type="gramEnd"/>
                  <w:r w:rsidRPr="00FF5CC8">
                    <w:rPr>
                      <w:rFonts w:ascii="Tahoma" w:eastAsia="Times New Roman" w:hAnsi="Tahoma" w:cs="Tahoma"/>
                      <w:color w:val="333333"/>
                      <w:spacing w:val="15"/>
                      <w:sz w:val="20"/>
                      <w:szCs w:val="20"/>
                      <w:lang w:eastAsia="pt-BR"/>
                    </w:rPr>
                    <w:t xml:space="preserve"> disponibilizada a mesma funcionalidade existente no Dacon, de uma vez informado no referido registro a receita (Campo "Valor total da receita auferida") e a sua forma de tributação, CST = 01 (operação tributável a alíquota básica) os campos de alíquota e de valor do PIS-Pasep são automaticamente preenchidos pelo PVA.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De igual forma, uma vez preenchidos os campos do PIS-Pasep (Receita e CST), os campos correspondentes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xml:space="preserve"> são também preenchidos automaticamente (Receitas + CST Cofins + Base de cálculo + Alíquota + Valor da Cofins).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6721A798" wp14:editId="112750B5">
                        <wp:extent cx="6316980" cy="4000500"/>
                        <wp:effectExtent l="0" t="0" r="7620" b="0"/>
                        <wp:docPr id="28" name="Imagem 28" descr="https://www.iobonline.com.br/Repository/ServContent?guid=PCIR-09570_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iobonline.com.br/Repository/ServContent?guid=PCIR-09570_image026-jp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316980" cy="40005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2C4FE51B" wp14:editId="1014FCE0">
                              <wp:extent cx="266700" cy="297180"/>
                              <wp:effectExtent l="0" t="0" r="0" b="7620"/>
                              <wp:docPr id="27" name="Imagem 27"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(1) Os campos informados na parte inferior do Registro F550 (Complemento das informações constantes no registro) são de preenchimento opcional e apenas nos casos em que a pessoa jurídica queira segregar as informações de receitas auferidas no período, por modelo de documento fiscal, por CFOP ou por conta contábil, conforme o caso. Registre-se que o não preenchimento desses campos não acarreta nenhum tipo de inconsistência quanto ao conteúdo da escrituração.</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lastRenderedPageBreak/>
                          <w:t xml:space="preserve">(2) Os valores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xml:space="preserve"> apurados nos registros F550 (regime de competência) ou F500 (regime de caixa), com o CST "01 - Operação Tributável com Alíquota Básica", irão compor o valor total da contribuição apurada no período, nos Registros "M200 - Consolidação do PIS/Pasep do Período" e "M600 - Consolidação da Cofins do Período", campo "Valor Total da Contribuição Cumulativa no Período".</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Assim, o valor a ser gerado/informado no campo "Valor Total da Contribuição Cumulativa no Período" referido supra, em M200 e M600, compreende a consolidação (soma) das contribuições apuradas nos registros do Bloco F (F200, F500, F510, F550 e/ou F560, conforme a natureza da receita tributável), cujos CST informados </w:t>
                        </w:r>
                        <w:proofErr w:type="gramStart"/>
                        <w:r w:rsidRPr="00FF5CC8">
                          <w:rPr>
                            <w:rFonts w:ascii="Tahoma" w:eastAsia="Times New Roman" w:hAnsi="Tahoma" w:cs="Tahoma"/>
                            <w:color w:val="333333"/>
                            <w:spacing w:val="15"/>
                            <w:sz w:val="20"/>
                            <w:szCs w:val="20"/>
                            <w:lang w:eastAsia="pt-BR"/>
                          </w:rPr>
                          <w:t>sejam</w:t>
                        </w:r>
                        <w:proofErr w:type="gramEnd"/>
                        <w:r w:rsidRPr="00FF5CC8">
                          <w:rPr>
                            <w:rFonts w:ascii="Tahoma" w:eastAsia="Times New Roman" w:hAnsi="Tahoma" w:cs="Tahoma"/>
                            <w:color w:val="333333"/>
                            <w:spacing w:val="15"/>
                            <w:sz w:val="20"/>
                            <w:szCs w:val="20"/>
                            <w:lang w:eastAsia="pt-BR"/>
                          </w:rPr>
                          <w:t xml:space="preserve"> iguais a "01", "02", "03" e "05".</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Uma vez gerados/informados os registros correspondentes às receitas, tributadas (CST 01, 02, 03 e 05), o usuário poderá definir que o PVA gere automaticamente os registros M200 e M600. Para tanto, deve clicar na função "Gerar Apuração PIS e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disponível no menu "EFD-Contribuições".</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19" w:name="pcir-09570-7.4.2"/>
            <w:bookmarkEnd w:id="19"/>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85"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7.4.2 Receita Tributada a Alíquota Zero - CST 06</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1035DC78" wp14:editId="7D5798D1">
                        <wp:extent cx="6324600" cy="876300"/>
                        <wp:effectExtent l="0" t="0" r="0" b="0"/>
                        <wp:docPr id="26" name="Imagem 26" descr="https://www.iobonline.com.br/Repository/ServContent?guid=PCIR-09570_image0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www.iobonline.com.br/Repository/ServContent?guid=PCIR-09570_image028-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324600" cy="8763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Assim como no exemplo da escrituração da receita tributada com alíquota básica (CST 01), na escrituração das receitas tributadas à alíquota zero (CST 06), não é obrigatório ou necessário detalhar cada item de produtos que compõem a receita, sendo escriturado o correspondente registro F550 pelo valor total, conforme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248E9718" wp14:editId="0D472F4A">
                        <wp:extent cx="6324600" cy="4030980"/>
                        <wp:effectExtent l="0" t="0" r="0" b="7620"/>
                        <wp:docPr id="25" name="Imagem 25" descr="https://www.iobonline.com.br/Repository/ServContent?guid=PCIR-09570_image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iobonline.com.br/Repository/ServContent?guid=PCIR-09570_image030-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324600" cy="40309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EEDECDD" wp14:editId="08A4E954">
                              <wp:extent cx="266700" cy="297180"/>
                              <wp:effectExtent l="0" t="0" r="0" b="7620"/>
                              <wp:docPr id="24" name="Imagem 24"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Dentre as regras de consolidação das receitas não tributadas (CST 04, 06, 07, 08 e 09), destacam-se: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os valores das receitas informadas nos registros F550 (regime de competência) ou F500 (regime de caixa), com </w:t>
                        </w:r>
                        <w:proofErr w:type="gramStart"/>
                        <w:r w:rsidRPr="00FF5CC8">
                          <w:rPr>
                            <w:rFonts w:ascii="Tahoma" w:eastAsia="Times New Roman" w:hAnsi="Tahoma" w:cs="Tahoma"/>
                            <w:color w:val="333333"/>
                            <w:spacing w:val="15"/>
                            <w:sz w:val="20"/>
                            <w:szCs w:val="20"/>
                            <w:lang w:eastAsia="pt-BR"/>
                          </w:rPr>
                          <w:t>o CST</w:t>
                        </w:r>
                        <w:proofErr w:type="gramEnd"/>
                        <w:r w:rsidRPr="00FF5CC8">
                          <w:rPr>
                            <w:rFonts w:ascii="Tahoma" w:eastAsia="Times New Roman" w:hAnsi="Tahoma" w:cs="Tahoma"/>
                            <w:color w:val="333333"/>
                            <w:spacing w:val="15"/>
                            <w:sz w:val="20"/>
                            <w:szCs w:val="20"/>
                            <w:lang w:eastAsia="pt-BR"/>
                          </w:rPr>
                          <w:t xml:space="preserve"> "06 - Operação Tributável a Alíquota Zero" (Ver relação e códigos na Tabela 4.3.13 da EFD-Contribuições), irão compor os Registros: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a.</w:t>
                        </w:r>
                        <w:proofErr w:type="gramEnd"/>
                        <w:r w:rsidRPr="00FF5CC8">
                          <w:rPr>
                            <w:rFonts w:ascii="Tahoma" w:eastAsia="Times New Roman" w:hAnsi="Tahoma" w:cs="Tahoma"/>
                            <w:color w:val="333333"/>
                            <w:spacing w:val="15"/>
                            <w:sz w:val="20"/>
                            <w:szCs w:val="20"/>
                            <w:lang w:eastAsia="pt-BR"/>
                          </w:rPr>
                          <w:t>1) M400: Consolidação das receitas isentas, sem incidência, sujeitas a alíquota zero ou com suspensão - PIS/Pasep;</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lastRenderedPageBreak/>
                          <w:t>a.</w:t>
                        </w:r>
                        <w:proofErr w:type="gramEnd"/>
                        <w:r w:rsidRPr="00FF5CC8">
                          <w:rPr>
                            <w:rFonts w:ascii="Tahoma" w:eastAsia="Times New Roman" w:hAnsi="Tahoma" w:cs="Tahoma"/>
                            <w:color w:val="333333"/>
                            <w:spacing w:val="15"/>
                            <w:sz w:val="20"/>
                            <w:szCs w:val="20"/>
                            <w:lang w:eastAsia="pt-BR"/>
                          </w:rPr>
                          <w:t>2) M800: Consolidação das receitas isentas, sem incidência, sujeitas a alíquota zero ou com suspensão - Cofins;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b) assim, o valor a ser gerado/informado no campo "Valor Total da Receita Bruta no Período", em M400 e M800, compreende a consolidação (soma) das receitas informadas nos registros do Bloco F, cujos CST informados </w:t>
                        </w:r>
                        <w:proofErr w:type="gramStart"/>
                        <w:r w:rsidRPr="00FF5CC8">
                          <w:rPr>
                            <w:rFonts w:ascii="Tahoma" w:eastAsia="Times New Roman" w:hAnsi="Tahoma" w:cs="Tahoma"/>
                            <w:color w:val="333333"/>
                            <w:spacing w:val="15"/>
                            <w:sz w:val="20"/>
                            <w:szCs w:val="20"/>
                            <w:lang w:eastAsia="pt-BR"/>
                          </w:rPr>
                          <w:t>sejam</w:t>
                        </w:r>
                        <w:proofErr w:type="gramEnd"/>
                        <w:r w:rsidRPr="00FF5CC8">
                          <w:rPr>
                            <w:rFonts w:ascii="Tahoma" w:eastAsia="Times New Roman" w:hAnsi="Tahoma" w:cs="Tahoma"/>
                            <w:color w:val="333333"/>
                            <w:spacing w:val="15"/>
                            <w:sz w:val="20"/>
                            <w:szCs w:val="20"/>
                            <w:lang w:eastAsia="pt-BR"/>
                          </w:rPr>
                          <w:t xml:space="preserve"> iguais a "04", "06", "07". "08" e "09";</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c) uma vez gerados/informados os registros correspondentes às receitas, não tributadas (CST 04, 06, 07, 08 e 09), o usuário poderá definir que o PVA gere automaticamente os registros M400 e M800. Para tanto, deve clicar na função "Gerar Apuração PIS e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disponível no menu "EFD-Contribuições";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 na EFD-Contribuições deve a pessoa jurídica detalhar, nos registros filhos M410 (PIS) e M810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as receitas não tributadas, consolidadas nos registros M400 (PIS) e M800 (Cofins), respectivamente.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Este detalhamento das receitas não tributadas, em M410 e M810, é efetuado de acordo com a natureza da receita correspondente, conforme os códigos listados no combo </w:t>
                        </w:r>
                        <w:proofErr w:type="gramStart"/>
                        <w:r w:rsidRPr="00FF5CC8">
                          <w:rPr>
                            <w:rFonts w:ascii="Tahoma" w:eastAsia="Times New Roman" w:hAnsi="Tahoma" w:cs="Tahoma"/>
                            <w:color w:val="333333"/>
                            <w:spacing w:val="15"/>
                            <w:sz w:val="20"/>
                            <w:szCs w:val="20"/>
                            <w:lang w:eastAsia="pt-BR"/>
                          </w:rPr>
                          <w:t>box</w:t>
                        </w:r>
                        <w:proofErr w:type="gramEnd"/>
                        <w:r w:rsidRPr="00FF5CC8">
                          <w:rPr>
                            <w:rFonts w:ascii="Tahoma" w:eastAsia="Times New Roman" w:hAnsi="Tahoma" w:cs="Tahoma"/>
                            <w:color w:val="333333"/>
                            <w:spacing w:val="15"/>
                            <w:sz w:val="20"/>
                            <w:szCs w:val="20"/>
                            <w:lang w:eastAsia="pt-BR"/>
                          </w:rPr>
                          <w:t xml:space="preserve"> do campo "Natureza da Receita" de M410 e M810.</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impossibilidade de individualização das receitas tributadas a alíquota zero (CST 06), conforme os diversos códigos listados</w:t>
                        </w:r>
                        <w:proofErr w:type="gramStart"/>
                        <w:r w:rsidRPr="00FF5CC8">
                          <w:rPr>
                            <w:rFonts w:ascii="Tahoma" w:eastAsia="Times New Roman" w:hAnsi="Tahoma" w:cs="Tahoma"/>
                            <w:color w:val="333333"/>
                            <w:spacing w:val="15"/>
                            <w:sz w:val="20"/>
                            <w:szCs w:val="20"/>
                            <w:lang w:eastAsia="pt-BR"/>
                          </w:rPr>
                          <w:t>, pode</w:t>
                        </w:r>
                        <w:proofErr w:type="gramEnd"/>
                        <w:r w:rsidRPr="00FF5CC8">
                          <w:rPr>
                            <w:rFonts w:ascii="Tahoma" w:eastAsia="Times New Roman" w:hAnsi="Tahoma" w:cs="Tahoma"/>
                            <w:color w:val="333333"/>
                            <w:spacing w:val="15"/>
                            <w:sz w:val="20"/>
                            <w:szCs w:val="20"/>
                            <w:lang w:eastAsia="pt-BR"/>
                          </w:rPr>
                          <w:t xml:space="preserve"> ser utilizado o código genérico "999".</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0" w:name="pcir-09570-7.4.3"/>
            <w:bookmarkEnd w:id="20"/>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88"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7.4.3 Receita da Revenda de Produtos Monofásicos - CST 04</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997E58D" wp14:editId="134E283E">
                        <wp:extent cx="6324600" cy="678180"/>
                        <wp:effectExtent l="0" t="0" r="0" b="7620"/>
                        <wp:docPr id="23" name="Imagem 23" descr="https://www.iobonline.com.br/Repository/ServContent?guid=PCIR-09570_image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iobonline.com.br/Repository/ServContent?guid=PCIR-09570_image032-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24600" cy="6781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Os procedimentos para a escrituração das receitas da revenda de produtos monofásicos - CST 04 (a relação e os códigos constam na Tabela 4.3.10 ou 4.3.11 da EFD-Contribuições) </w:t>
                  </w:r>
                  <w:proofErr w:type="gramStart"/>
                  <w:r w:rsidRPr="00FF5CC8">
                    <w:rPr>
                      <w:rFonts w:ascii="Tahoma" w:eastAsia="Times New Roman" w:hAnsi="Tahoma" w:cs="Tahoma"/>
                      <w:color w:val="333333"/>
                      <w:spacing w:val="15"/>
                      <w:sz w:val="20"/>
                      <w:szCs w:val="20"/>
                      <w:lang w:eastAsia="pt-BR"/>
                    </w:rPr>
                    <w:t>são</w:t>
                  </w:r>
                  <w:proofErr w:type="gramEnd"/>
                  <w:r w:rsidRPr="00FF5CC8">
                    <w:rPr>
                      <w:rFonts w:ascii="Tahoma" w:eastAsia="Times New Roman" w:hAnsi="Tahoma" w:cs="Tahoma"/>
                      <w:color w:val="333333"/>
                      <w:spacing w:val="15"/>
                      <w:sz w:val="20"/>
                      <w:szCs w:val="20"/>
                      <w:lang w:eastAsia="pt-BR"/>
                    </w:rPr>
                    <w:t xml:space="preserve"> os mesmos adotados na escrituração das receitas tributadas a alíquota zero - CST 06.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geração do registro F550, o usuário deve digitar apenas o valor total da receita auferida no mês, correspondente à revenda de produto sujeito à tributação monofásica das contribuições, e indicar o CST correspondente (CST 04), não sendo necessário preencher os demais campos, conforme demonstrado na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 usuário deve também, além dos registros totalizadores das receitas com CST 04, gerar os correspondentes registros M400 (PIS) e M800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xml:space="preserve">), bem como os registros filhos de detalhamento, M410 (PIS) e M810 (Cofins), conforme esclarecimentos da Nota do </w:t>
                  </w:r>
                  <w:r w:rsidRPr="00FF5CC8">
                    <w:rPr>
                      <w:rFonts w:ascii="Tahoma" w:eastAsia="Times New Roman" w:hAnsi="Tahoma" w:cs="Tahoma"/>
                      <w:color w:val="333333"/>
                      <w:spacing w:val="15"/>
                      <w:sz w:val="20"/>
                      <w:szCs w:val="20"/>
                      <w:lang w:eastAsia="pt-BR"/>
                    </w:rPr>
                    <w:lastRenderedPageBreak/>
                    <w:t>subtópico 7.4.2.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86A9A15" wp14:editId="6CA5DD03">
                        <wp:extent cx="6316980" cy="4137660"/>
                        <wp:effectExtent l="0" t="0" r="7620" b="0"/>
                        <wp:docPr id="22" name="Imagem 22" descr="https://www.iobonline.com.br/Repository/ServContent?guid=PCIR-09570_image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iobonline.com.br/Repository/ServContent?guid=PCIR-09570_image034-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16980" cy="413766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1" w:name="pcir-09570-7.4.4"/>
            <w:bookmarkEnd w:id="21"/>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91"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lastRenderedPageBreak/>
                    <w:t>7.4.4 Receita da Revenda de Produtos Tributados por Substituição Tributária - CST 05</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21C9D93" wp14:editId="0ED5D005">
                        <wp:extent cx="6324600" cy="350520"/>
                        <wp:effectExtent l="0" t="0" r="0" b="0"/>
                        <wp:docPr id="21" name="Imagem 21" descr="https://www.iobonline.com.br/Repository/ServContent?guid=PCIR-09570_image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iobonline.com.br/Repository/ServContent?guid=PCIR-09570_image036-jp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324600" cy="3505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escrituração do registro F550 da receita da revenda de produto tributado por substituição tributária, como no caso de cigarros, a pessoa jurídica deve, além do campo totalizador da receita mensal e do campo de CST correspondente (CST 05), preencher o valor zero (R$ 0,00) no campo de base de cálculo, conforme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3B9A0B76" wp14:editId="1FB677D3">
                        <wp:extent cx="6316980" cy="4152900"/>
                        <wp:effectExtent l="0" t="0" r="7620" b="0"/>
                        <wp:docPr id="20" name="Imagem 20" descr="https://www.iobonline.com.br/Repository/ServContent?guid=PCIR-09570_image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iobonline.com.br/Repository/ServContent?guid=PCIR-09570_image038-jpg"/>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316980" cy="41529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necessidade de digitar o valor zero no campo de base de cálculo é decorrente do fato de a pessoa jurídica revendedora de produto sujeito ao regime de substituição tributária (CST 05) ser contribuinte ao auferir receita da venda de produtos nesse regime, porém que está sendo substituído pelo fabricante.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Dessa forma, ao informar o valor zero na revenda desses produtos, o PVA trata a referida receita como não mais sujeita ao pagamento das contribuições. </w:t>
                  </w:r>
                  <w:proofErr w:type="gramStart"/>
                  <w:r w:rsidRPr="00FF5CC8">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361F97D8" wp14:editId="75110A2A">
                              <wp:extent cx="266700" cy="297180"/>
                              <wp:effectExtent l="0" t="0" r="0" b="7620"/>
                              <wp:docPr id="19" name="Imagem 19"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(1) Na substituição tributária, a receita tem natureza tributável, porém, com a tributação, é substituída pelo fabricante, que assume o ônus de apurar e pagar a contribuição devida, como contribuinte e como substituto tributário do revendedor.</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(2) A receita da revenda de uma operação tributável não é considerada na consolidação das receitas não tributadas em M400 (PIS) e M800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2" w:name="pcir-09570-7.4.5"/>
            <w:bookmarkEnd w:id="22"/>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94"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7.4.5 Receita sem Incidência das Contribuições - CST 08</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29BFDF27" wp14:editId="40E0923E">
                        <wp:extent cx="6316980" cy="647700"/>
                        <wp:effectExtent l="0" t="0" r="7620" b="0"/>
                        <wp:docPr id="18" name="Imagem 18" descr="https://www.iobonline.com.br/Repository/ServContent?guid=PCIR-09570_image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www.iobonline.com.br/Repository/ServContent?guid=PCIR-09570_image040-jpg"/>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316980" cy="6477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Os procedimentos para a escrituração das receitas sem incidência das contribuições - CST 08 (a relação e códigos constam na Tabela 4.3.15 da EFD-Contribuições) </w:t>
                  </w:r>
                  <w:proofErr w:type="gramStart"/>
                  <w:r w:rsidRPr="00FF5CC8">
                    <w:rPr>
                      <w:rFonts w:ascii="Tahoma" w:eastAsia="Times New Roman" w:hAnsi="Tahoma" w:cs="Tahoma"/>
                      <w:color w:val="333333"/>
                      <w:spacing w:val="15"/>
                      <w:sz w:val="20"/>
                      <w:szCs w:val="20"/>
                      <w:lang w:eastAsia="pt-BR"/>
                    </w:rPr>
                    <w:t>são</w:t>
                  </w:r>
                  <w:proofErr w:type="gramEnd"/>
                  <w:r w:rsidRPr="00FF5CC8">
                    <w:rPr>
                      <w:rFonts w:ascii="Tahoma" w:eastAsia="Times New Roman" w:hAnsi="Tahoma" w:cs="Tahoma"/>
                      <w:color w:val="333333"/>
                      <w:spacing w:val="15"/>
                      <w:sz w:val="20"/>
                      <w:szCs w:val="20"/>
                      <w:lang w:eastAsia="pt-BR"/>
                    </w:rPr>
                    <w:t xml:space="preserve"> os mesmos adotados na escrituração das receitas tributadas a alíquota zero - CST 06 (subtópico 7.4.2).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geração do registro F550, o usuário deve digitar apenas o valor total da receita auferida no mês, correspondente às receitas sem incidência das contribuições, e indicar o CST correspondente (CST 08), não sendo necessário preencher os demais campos, conforme demonstrado na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02571B69" wp14:editId="62C3382D">
                        <wp:extent cx="6316980" cy="4191000"/>
                        <wp:effectExtent l="0" t="0" r="7620" b="0"/>
                        <wp:docPr id="17" name="Imagem 17" descr="https://www.iobonline.com.br/Repository/ServContent?guid=PCIR-09570_image0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iobonline.com.br/Repository/ServContent?guid=PCIR-09570_image042-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316980" cy="41910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3" w:name="pcir-09570-7.5"/>
            <w:bookmarkEnd w:id="23"/>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97"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7.5 Procedimentos após a escrituração das receitas (Registro 550)</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Após a escrituração das receitas do período, nos registros F550, o usuário deve gerar os correspondentes registros de consolidação, </w:t>
                  </w:r>
                  <w:r w:rsidRPr="00FF5CC8">
                    <w:rPr>
                      <w:rFonts w:ascii="Tahoma" w:eastAsia="Times New Roman" w:hAnsi="Tahoma" w:cs="Tahoma"/>
                      <w:color w:val="333333"/>
                      <w:spacing w:val="15"/>
                      <w:sz w:val="20"/>
                      <w:szCs w:val="20"/>
                      <w:lang w:eastAsia="pt-BR"/>
                    </w:rPr>
                    <w:lastRenderedPageBreak/>
                    <w:t>no Bloco M, a seguir especificados:</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Registros M200 (Apuração do PIS) e M600 (Apuração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b) Registros M400 (Receitas não tributadas do PIS) e M800 (Receitas não tributadas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bem como os registros filhos de detalhamento M410 (PIS) e M810 (Cofins).</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não escrituração dos registros de apuração das contribuições (M200/M600) e dos registros de consolidação das receitas não tributadas (M400/M800) geram pendências de erros da escrituração, que impedem a sua validação e transmissão.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Para a verificação da existência ou não de erros na escrituração que impedem a sua validação, o usuário deve clicar no ícone "Verificar Pendências de Escrituração", conforme indicado na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764EF68E" wp14:editId="4E559F1E">
                        <wp:extent cx="6324600" cy="2331720"/>
                        <wp:effectExtent l="0" t="0" r="0" b="0"/>
                        <wp:docPr id="16" name="Imagem 16" descr="https://www.iobonline.com.br/Repository/ServContent?guid=PCIR-09570_image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iobonline.com.br/Repository/ServContent?guid=PCIR-09570_image044-jp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6324600" cy="23317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Na verificação de pendências da escrituração, ao constatar a inexistência dos registros do Bloco M (M200 e M400 para o PIS e M600 e M800 para 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e registros filhos), o PVA gerará relatório das pendências existentes (erros e avisos), conforme demonstrado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45C633B7" wp14:editId="5FBAC9F2">
                        <wp:extent cx="6316980" cy="4069080"/>
                        <wp:effectExtent l="0" t="0" r="7620" b="7620"/>
                        <wp:docPr id="15" name="Imagem 15" descr="https://www.iobonline.com.br/Repository/ServContent?guid=PCIR-09570_image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www.iobonline.com.br/Repository/ServContent?guid=PCIR-09570_image046-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316980" cy="40690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Para a eliminação da pendência de erro, conforme exemplo anterior, o usuário deve adotar, a seu critério, um dos procedimentos a seguir:</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editar os registros correspondentes aos erros apontados no relatório, criando os registros ausentes ou preenchendo os campos exigidos, mediante digitação no próprio PVA. Para tanto, basta clicar na expressão "Registro/Campo não informado", destacada em azul, em cada linha de erro;</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b) determinar que o próprio PVA proceda ao cálculo automático e geração dos registros M200 e M400 (PIS) e M600 e M800 </w:t>
                        </w:r>
                        <w:r w:rsidRPr="00FF5CC8">
                          <w:rPr>
                            <w:rFonts w:ascii="Tahoma" w:eastAsia="Times New Roman" w:hAnsi="Tahoma" w:cs="Tahoma"/>
                            <w:color w:val="333333"/>
                            <w:spacing w:val="15"/>
                            <w:sz w:val="20"/>
                            <w:szCs w:val="20"/>
                            <w:lang w:eastAsia="pt-BR"/>
                          </w:rPr>
                          <w:lastRenderedPageBreak/>
                          <w:t>(</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Para tanto, basta usar a função "Gerar Apuração PIS e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disponível no menu "EFD-Contribuições", no alto da tela do programa, conforme tópico 8 a seguir.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24" w:name="pcir-09570-8"/>
                <w:bookmarkEnd w:id="24"/>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8. Bloco M: Apuração das Contribuições (PIS/</w:t>
                  </w:r>
                  <w:proofErr w:type="gramStart"/>
                  <w:r w:rsidRPr="00FF5CC8">
                    <w:rPr>
                      <w:rFonts w:ascii="Tahoma" w:eastAsia="Times New Roman" w:hAnsi="Tahoma" w:cs="Tahoma"/>
                      <w:b/>
                      <w:bCs/>
                      <w:color w:val="333333"/>
                      <w:spacing w:val="15"/>
                      <w:sz w:val="20"/>
                      <w:szCs w:val="20"/>
                      <w:lang w:eastAsia="pt-BR"/>
                    </w:rPr>
                    <w:t>Cofins</w:t>
                  </w:r>
                  <w:proofErr w:type="gramEnd"/>
                  <w:r w:rsidRPr="00FF5CC8">
                    <w:rPr>
                      <w:rFonts w:ascii="Tahoma" w:eastAsia="Times New Roman" w:hAnsi="Tahoma" w:cs="Tahoma"/>
                      <w:b/>
                      <w:bCs/>
                      <w:color w:val="333333"/>
                      <w:spacing w:val="15"/>
                      <w:sz w:val="20"/>
                      <w:szCs w:val="20"/>
                      <w:lang w:eastAsia="pt-BR"/>
                    </w:rPr>
                    <w:t>)</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escrituração das pessoas jurídicas tributadas pelo lucro presumido, após a geração dos registros representativos das receitas do período, nos registros do Bloco F (F200, F500, F510, F550, F560) e das retenções na fonte (F600), o usuário deve proceder à escrituração do Bloco M, dos registros correspondentes à apuração do valor da contribuição devida a pagar no período, em M200 (PIS) e M600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e dos registros de consolidação das receitas não tributadas, em M400 (PIS) e M800 (Cofins).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partir das receitas informadas nos registros do Bloco F (registros F200, F500, F510, F550 e F560), o programa validador (PVA) disponibiliza a função de cálculo automático do PIS/</w:t>
                  </w:r>
                  <w:proofErr w:type="gramStart"/>
                  <w:r w:rsidRPr="00FF5CC8">
                    <w:rPr>
                      <w:rFonts w:ascii="Tahoma" w:eastAsia="Times New Roman" w:hAnsi="Tahoma" w:cs="Tahoma"/>
                      <w:color w:val="333333"/>
                      <w:spacing w:val="15"/>
                      <w:sz w:val="20"/>
                      <w:szCs w:val="20"/>
                      <w:lang w:eastAsia="pt-BR"/>
                    </w:rPr>
                    <w:t>Pasep</w:t>
                  </w:r>
                  <w:proofErr w:type="gramEnd"/>
                  <w:r w:rsidRPr="00FF5CC8">
                    <w:rPr>
                      <w:rFonts w:ascii="Tahoma" w:eastAsia="Times New Roman" w:hAnsi="Tahoma" w:cs="Tahoma"/>
                      <w:color w:val="333333"/>
                      <w:spacing w:val="15"/>
                      <w:sz w:val="20"/>
                      <w:szCs w:val="20"/>
                      <w:lang w:eastAsia="pt-BR"/>
                    </w:rPr>
                    <w:t xml:space="preserve"> (registro M200) e da Cofins (registro M600), bem como dos registros de consolidação das receitas não tributadas (registro M400 - PIS - e M800 - Cofins).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Para tanto, após a edição dos registros geradores de receitas, no Bloco F (Receitas de PIS e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o usuário deve clicar na função "Gerar Apuração das Contribuições" conforme tela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1BE23A48" wp14:editId="50E2AF2D">
                        <wp:extent cx="6316980" cy="2171700"/>
                        <wp:effectExtent l="0" t="0" r="7620" b="0"/>
                        <wp:docPr id="14" name="Imagem 14" descr="https://www.iobonline.com.br/Repository/ServContent?guid=PCIR-09570_image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iobonline.com.br/Repository/ServContent?guid=PCIR-09570_image048-jp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316980" cy="21717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23673514" wp14:editId="496C110A">
                              <wp:extent cx="266700" cy="297180"/>
                              <wp:effectExtent l="0" t="0" r="0" b="7620"/>
                              <wp:docPr id="13" name="Imagem 13"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(1) A cada edição inclusão ou exclusão de valores, a empresa deve gerar nova apuração, conforme exemplo anterior, para que ocorra a devida atualização.</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(2) Em relação à função "Gerar Apuração das Contribuições", observa-se que: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o PVA gera automaticamente os registros consolidadores do Bloco M: M200 (Apuração do PIS), M600 (Apuração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M400 (Consolidação das Receitas Não Tributadas - PIS) e M800 (Consolidação das Receitas Não Tributadas - Cofins), bem como o registro consolidador P200, da Contribuição Previdenciária sobre a Receita Bruta;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os registros de detalhamento das receitas não tributadas M410 (PIS) e M810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xml:space="preserve">), filhos dos registros M400 e M800, não são gerados automaticamente pelo PVA, devendo ser editados pelo usuário, conforme a natureza das receitas correspondestes, informadas nos registros F550 com os CST 04, 06, 07, 08 e 09. Uma vez informados os registros M410, a funcionalidade "Gerar Apuração" gera os registros correspondentes de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M810.</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c) a função de geração automática dos registros de apuração desconsidera os dados anteriormente informados/existentes no PVA, nos registros M200, M400, M600, M800 e P200. Dessa forma, cada vez que for utilizada esta função, o PVA desconsidera o conteúdo anteriormente existente nesses registros e procede a um novo cálculo dos mesmos.</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5" w:name="pcir-09570-8.1"/>
            <w:bookmarkEnd w:id="25"/>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101"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lastRenderedPageBreak/>
                    <w:t xml:space="preserve">8.1 Registros M200/M600: Apuração da contribuição para o PIS e da </w:t>
                  </w:r>
                  <w:proofErr w:type="gramStart"/>
                  <w:r w:rsidRPr="00FF5CC8">
                    <w:rPr>
                      <w:rFonts w:ascii="Tahoma" w:eastAsia="Times New Roman" w:hAnsi="Tahoma" w:cs="Tahoma"/>
                      <w:b/>
                      <w:bCs/>
                      <w:color w:val="333333"/>
                      <w:spacing w:val="15"/>
                      <w:sz w:val="20"/>
                      <w:szCs w:val="20"/>
                      <w:lang w:eastAsia="pt-BR"/>
                    </w:rPr>
                    <w:t>Cofins</w:t>
                  </w:r>
                  <w:proofErr w:type="gramEnd"/>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Com a utilização da função "Gerar Apuração das Contribuições", serão gerados no PVA os correspondentes registros de apuração M200 e M600, conforme figura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51D67F21" wp14:editId="2CD7EE4E">
                        <wp:extent cx="6316980" cy="3421380"/>
                        <wp:effectExtent l="0" t="0" r="7620" b="7620"/>
                        <wp:docPr id="12" name="Imagem 12" descr="https://www.iobonline.com.br/Repository/ServContent?guid=PCIR-09570_image0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iobonline.com.br/Repository/ServContent?guid=PCIR-09570_image050-jp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316980" cy="34213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Importante observar que:</w:t>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no caso de a pessoa jurídica ter sofrido retenções na fonte das contribuições, decorrentes de pagamentos efetuados por fontes pagadoras diversas (órgãos públicos ou por empresas), devem ser escriturados os valores retidos no registro "F600 - Contribuição </w:t>
                        </w:r>
                        <w:r w:rsidRPr="00FF5CC8">
                          <w:rPr>
                            <w:rFonts w:ascii="Tahoma" w:eastAsia="Times New Roman" w:hAnsi="Tahoma" w:cs="Tahoma"/>
                            <w:color w:val="333333"/>
                            <w:spacing w:val="15"/>
                            <w:sz w:val="20"/>
                            <w:szCs w:val="20"/>
                            <w:lang w:eastAsia="pt-BR"/>
                          </w:rPr>
                          <w:lastRenderedPageBreak/>
                          <w:t>Retida na Fonte", sendo gerado um registro F600 para cada fonte pagadora, identificada esta pelo CNPJ;</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o valor das retenções sofridas no período (registro F600), a descontar da contribuição cumulativa, não são recuperados nos correspondentes campos dos registros M200 (PIS) e M600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Dessa forma, o usuário deve complementar os valores retidos nos registros M200 e M600, no campo "Valor Retido na Fonte Deduzido no Período (Cumulativo)".</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Os valores eventualmente destacados nos documentos fiscais de vendas, quando da venda de bens e serviços, não devem ser informados no registro F600. Os valores informados em F600 são os retidos pelas fontes pagadoras diversas, no período da escrituração, quando do pagamento pelos bens e serviços adquiridos do contribuinte.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6" w:name="pcir-09570-8.2"/>
            <w:bookmarkEnd w:id="26"/>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103"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8.2 Registros M400/M800: Consolidação das receitas não tributadas</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Caso a pessoa jurídica tenha informado receitas não tributadas (receitas isentas, com alíquota zero, com suspensão ou não incidência) nos registros do Bloco F, a funcionalidade "Gerar Apuração das Contribuições" gera também os correspondentes registros consolidação dessas receitas, em M400 (Receitas não tributadas de PIS) e M800 (Receitas não tributadas de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conforme segue: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72DDED97" wp14:editId="46F0B018">
                        <wp:extent cx="6324600" cy="3429000"/>
                        <wp:effectExtent l="0" t="0" r="0" b="0"/>
                        <wp:docPr id="11" name="Imagem 11" descr="https://www.iobonline.com.br/Repository/ServContent?guid=PCIR-09570_image0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iobonline.com.br/Repository/ServContent?guid=PCIR-09570_image052-jpg"/>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324600" cy="342900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Como se verifica, o programa consolida cada tipo de receita não tributada, em um registro M400/M800 para cada CST correspondente.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Tendo em vista a necessidade de um maior controle e conhecimento da composição das receitas escrituradas, o PVA requer que seja detalhada a natureza das receitas totais informadas por CST, nos registros de detalhamento das receitas M410 (PIS) e M810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em função dos códigos de receitas constantes nas tabelas da escrituração, conforme quadro a seguir: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1AA05479" wp14:editId="13D571F0">
                        <wp:extent cx="6324600" cy="1569720"/>
                        <wp:effectExtent l="0" t="0" r="0" b="0"/>
                        <wp:docPr id="10" name="Imagem 10" descr="https://www.iobonline.com.br/Repository/ServContent?guid=PCIR-09570_image0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iobonline.com.br/Repository/ServContent?guid=PCIR-09570_image054-jp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324600" cy="15697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Dessa forma, uma vez gerada na escrituração os registros M400 (PIS) e M800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a pessoa jurídica deve informar o necessário detalhamento das receitas não tributadas, por código de receitas, nos registros filho M410 e M810. Estes registros não são gerados automaticamente pelo PVA.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Na área de edição dos registros M410 e M810, para a identificação do código de receita correspondente, basta selecionar no combo </w:t>
                  </w:r>
                  <w:proofErr w:type="gramStart"/>
                  <w:r w:rsidRPr="00FF5CC8">
                    <w:rPr>
                      <w:rFonts w:ascii="Tahoma" w:eastAsia="Times New Roman" w:hAnsi="Tahoma" w:cs="Tahoma"/>
                      <w:color w:val="333333"/>
                      <w:spacing w:val="15"/>
                      <w:sz w:val="20"/>
                      <w:szCs w:val="20"/>
                      <w:lang w:eastAsia="pt-BR"/>
                    </w:rPr>
                    <w:t>box</w:t>
                  </w:r>
                  <w:proofErr w:type="gramEnd"/>
                  <w:r w:rsidRPr="00FF5CC8">
                    <w:rPr>
                      <w:rFonts w:ascii="Tahoma" w:eastAsia="Times New Roman" w:hAnsi="Tahoma" w:cs="Tahoma"/>
                      <w:color w:val="333333"/>
                      <w:spacing w:val="15"/>
                      <w:sz w:val="20"/>
                      <w:szCs w:val="20"/>
                      <w:lang w:eastAsia="pt-BR"/>
                    </w:rPr>
                    <w:t xml:space="preserve"> disponibilizado no campo "Natureza da Receita" a opção correspondente.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E80BEB4" wp14:editId="2C20FA46">
                              <wp:extent cx="266700" cy="297180"/>
                              <wp:effectExtent l="0" t="0" r="0" b="7620"/>
                              <wp:docPr id="9" name="Imagem 9"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Na impossibilidade de identificar a receita correspondente a cada código constante nas tabelas citadas, a pessoa jurídica pode informar o código genérico relacionado nas mesmas.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Por exemplo, na revenda de combustíveis por um posto de gasolina, informando o código genérico "001 - Revenda de Combustíveis - Alíquota Zero (Monofásicos)", o qual equivale ao somatório da receita da revenda de gasolina (código 101), óleo diesel (código 102) e álcool para fins carburantes (códigos 112/113).</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27" w:name="pcir-09570-9"/>
                <w:bookmarkEnd w:id="27"/>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9. BLOCO P: APURAÇÃO DA CONTRIBUIÇÃO PREVIDENCIÁRIA SOBRE A RECEITA BRUTA</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apuração e escrituração da contribuição incidente sobre o valor da receita bruta são obrigatórias pela pessoa jurídica, tributada pelo lucro real ou presumido, que desenvolva atividades, produtos ou serviços relacionados na Tabela 5.1.1 de Códigos de Incidência, </w:t>
                  </w:r>
                  <w:r w:rsidRPr="00FF5CC8">
                    <w:rPr>
                      <w:rFonts w:ascii="Tahoma" w:eastAsia="Times New Roman" w:hAnsi="Tahoma" w:cs="Tahoma"/>
                      <w:color w:val="333333"/>
                      <w:spacing w:val="15"/>
                      <w:sz w:val="20"/>
                      <w:szCs w:val="20"/>
                      <w:lang w:eastAsia="pt-BR"/>
                    </w:rPr>
                    <w:lastRenderedPageBreak/>
                    <w:t>disponibilizada no site da RFB, no portal do Sped, EFD-Contribuições.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As incidências da Contribuição Previdenciária sobre a Receita Bruta estão previstas nos arts. </w:t>
                  </w:r>
                  <w:hyperlink r:id="rId106" w:anchor="fe+lei+12546+2011@art7" w:tgtFrame="_parent" w:history="1">
                    <w:r w:rsidRPr="00FF5CC8">
                      <w:rPr>
                        <w:rFonts w:ascii="Verdana" w:eastAsia="Times New Roman" w:hAnsi="Verdana" w:cs="Tahoma"/>
                        <w:b/>
                        <w:bCs/>
                        <w:color w:val="333333"/>
                        <w:spacing w:val="15"/>
                        <w:sz w:val="20"/>
                        <w:szCs w:val="20"/>
                        <w:u w:val="single"/>
                        <w:bdr w:val="none" w:sz="0" w:space="0" w:color="auto" w:frame="1"/>
                        <w:lang w:eastAsia="pt-BR"/>
                      </w:rPr>
                      <w:t>7º</w:t>
                    </w:r>
                  </w:hyperlink>
                  <w:r w:rsidRPr="00FF5CC8">
                    <w:rPr>
                      <w:rFonts w:ascii="Tahoma" w:eastAsia="Times New Roman" w:hAnsi="Tahoma" w:cs="Tahoma"/>
                      <w:color w:val="333333"/>
                      <w:spacing w:val="15"/>
                      <w:sz w:val="20"/>
                      <w:szCs w:val="20"/>
                      <w:lang w:eastAsia="pt-BR"/>
                    </w:rPr>
                    <w:t> a </w:t>
                  </w:r>
                  <w:hyperlink r:id="rId107" w:anchor="fe+lei+12546+2011@art10" w:tgtFrame="_parent" w:history="1">
                    <w:r w:rsidRPr="00FF5CC8">
                      <w:rPr>
                        <w:rFonts w:ascii="Verdana" w:eastAsia="Times New Roman" w:hAnsi="Verdana" w:cs="Tahoma"/>
                        <w:b/>
                        <w:bCs/>
                        <w:color w:val="333333"/>
                        <w:spacing w:val="15"/>
                        <w:sz w:val="20"/>
                        <w:szCs w:val="20"/>
                        <w:u w:val="single"/>
                        <w:bdr w:val="none" w:sz="0" w:space="0" w:color="auto" w:frame="1"/>
                        <w:lang w:eastAsia="pt-BR"/>
                      </w:rPr>
                      <w:t>10</w:t>
                    </w:r>
                  </w:hyperlink>
                  <w:r w:rsidRPr="00FF5CC8">
                    <w:rPr>
                      <w:rFonts w:ascii="Tahoma" w:eastAsia="Times New Roman" w:hAnsi="Tahoma" w:cs="Tahoma"/>
                      <w:color w:val="333333"/>
                      <w:spacing w:val="15"/>
                      <w:sz w:val="20"/>
                      <w:szCs w:val="20"/>
                      <w:lang w:eastAsia="pt-BR"/>
                    </w:rPr>
                    <w:t> da Lei nº </w:t>
                  </w:r>
                  <w:hyperlink r:id="rId108"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r w:rsidRPr="00FF5CC8">
                    <w:rPr>
                      <w:rFonts w:ascii="Tahoma" w:eastAsia="Times New Roman" w:hAnsi="Tahoma" w:cs="Tahoma"/>
                      <w:color w:val="333333"/>
                      <w:spacing w:val="15"/>
                      <w:sz w:val="20"/>
                      <w:szCs w:val="20"/>
                      <w:lang w:eastAsia="pt-BR"/>
                    </w:rPr>
                    <w:t> e atualizações posteriores, sendo regulamentadas pelo </w:t>
                  </w:r>
                  <w:r w:rsidRPr="00FF5CC8">
                    <w:rPr>
                      <w:rFonts w:ascii="Tahoma" w:eastAsia="Times New Roman" w:hAnsi="Tahoma" w:cs="Tahoma"/>
                      <w:color w:val="333333"/>
                      <w:spacing w:val="15"/>
                      <w:sz w:val="20"/>
                      <w:szCs w:val="20"/>
                      <w:bdr w:val="none" w:sz="0" w:space="0" w:color="auto" w:frame="1"/>
                      <w:lang w:eastAsia="pt-BR"/>
                    </w:rPr>
                    <w:t>Decreto nº </w:t>
                  </w:r>
                  <w:hyperlink r:id="rId109" w:anchor="fe+d+7828+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7.828/2012</w:t>
                    </w:r>
                  </w:hyperlink>
                  <w:proofErr w:type="gramStart"/>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w:t>
                  </w:r>
                  <w:proofErr w:type="gramEnd"/>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Ressalta-se que a escrituração do Bloco P será específica para a apuração da Contribuição Previdenciária sobre Receita, efetuada pela pessoa jurídica de forma autônoma e independente da escrituração de apuração da contribuição para o PIS-Pasep e da </w:t>
                  </w:r>
                  <w:proofErr w:type="gramStart"/>
                  <w:r w:rsidRPr="00FF5CC8">
                    <w:rPr>
                      <w:rFonts w:ascii="Tahoma" w:eastAsia="Times New Roman" w:hAnsi="Tahoma" w:cs="Tahoma"/>
                      <w:color w:val="333333"/>
                      <w:spacing w:val="15"/>
                      <w:sz w:val="20"/>
                      <w:szCs w:val="20"/>
                      <w:lang w:eastAsia="pt-BR"/>
                    </w:rPr>
                    <w:t>Cofins</w:t>
                  </w:r>
                  <w:proofErr w:type="gramEnd"/>
                  <w:r w:rsidRPr="00FF5CC8">
                    <w:rPr>
                      <w:rFonts w:ascii="Tahoma" w:eastAsia="Times New Roman" w:hAnsi="Tahoma" w:cs="Tahoma"/>
                      <w:color w:val="333333"/>
                      <w:spacing w:val="15"/>
                      <w:sz w:val="20"/>
                      <w:szCs w:val="20"/>
                      <w:lang w:eastAsia="pt-BR"/>
                    </w:rPr>
                    <w:t>, constante nos Blocos "A", "C", "D", "F" e "M".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O Bloco "P" deve ser escriturado se a pessoa jurídica auferiu alguma receita sujeita à Contribuição Previdenciária sobre Receita, no mês da escrituração, observando-se que a ação caracterizadora da efetividade ou não de sua escrituração, é materializada com a geração do registro "0145" (Regime de apuração da Contribuição Previdenciária sobre a Receita Bruta).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Sem a escrituração do registro 0145, o PVA não disponibiliza para edição os registros do Bloco P. Assim, uma vez escriturado o registro 0145, o PVA exigirá a apuração da contribuição, no Bloco P. </w:t>
                  </w:r>
                  <w:proofErr w:type="gramStart"/>
                  <w:r w:rsidRPr="00FF5CC8">
                    <w:rPr>
                      <w:rFonts w:ascii="Tahoma" w:eastAsia="Times New Roman" w:hAnsi="Tahoma" w:cs="Tahoma"/>
                      <w:color w:val="333333"/>
                      <w:spacing w:val="15"/>
                      <w:sz w:val="20"/>
                      <w:szCs w:val="20"/>
                      <w:lang w:eastAsia="pt-BR"/>
                    </w:rPr>
                    <w:br/>
                  </w:r>
                  <w:proofErr w:type="gramEnd"/>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082E2514" wp14:editId="6D5114FA">
                              <wp:extent cx="266700" cy="297180"/>
                              <wp:effectExtent l="0" t="0" r="0" b="7620"/>
                              <wp:docPr id="8" name="Imagem 8"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(1) A identificação na EFD-Contribuições de que a pessoa jurídica se sujeita à Contribuição Previdenciária sobre a Receita bruta é determinada com a escrituração do registro de cadastro "0145 - Regime de Apuração da Contribuição Previdenciária sobre a Receita Bruta" no Bloco "0" (Abertura, identificação e referências).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(2) O registro 0145 é habilitado para edição no PVA, ao selecionar na tela o registro Pai "0140 - Cadastro de Estabelecimento", conforme figura a seguir. Assim, uma vez gerado o registro 0145, serão disponibilizados para edição os registros do Bloco P, para a escrituração das receitas por códigos de incidência (conforme códigos da Tabela 5.1.1) no registro P100 e para a consolidação das contribuições informadas em P100, no registro P200.</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(3) A escrituração do registro P100, no qual se informam as receitas mensais e a contribuição apurada, para cada código de incidência da Tabela 5.1.1, é demonstrada na visão de cada estabelecimento que auferiu as receitas. Dessa forma, caso a empresa possua dez estabelecimentos e, desses, apenas três prestaram serviços ou produziram bens sujeitos a esta contribuição previdenciária, deve ser escriturado um registro 0145 para cadastrar estes três estabelecimentos.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(4) Apesar de a escrituração do registro P100 dever ser efetuada em relação a cada estabelecimento gerador de receitas com incidência desta contribuição previdenciária, o PVA valida </w:t>
                        </w:r>
                        <w:proofErr w:type="gramStart"/>
                        <w:r w:rsidRPr="00FF5CC8">
                          <w:rPr>
                            <w:rFonts w:ascii="Tahoma" w:eastAsia="Times New Roman" w:hAnsi="Tahoma" w:cs="Tahoma"/>
                            <w:color w:val="333333"/>
                            <w:spacing w:val="15"/>
                            <w:sz w:val="20"/>
                            <w:szCs w:val="20"/>
                            <w:lang w:eastAsia="pt-BR"/>
                          </w:rPr>
                          <w:t>a</w:t>
                        </w:r>
                        <w:proofErr w:type="gramEnd"/>
                        <w:r w:rsidRPr="00FF5CC8">
                          <w:rPr>
                            <w:rFonts w:ascii="Tahoma" w:eastAsia="Times New Roman" w:hAnsi="Tahoma" w:cs="Tahoma"/>
                            <w:color w:val="333333"/>
                            <w:spacing w:val="15"/>
                            <w:sz w:val="20"/>
                            <w:szCs w:val="20"/>
                            <w:lang w:eastAsia="pt-BR"/>
                          </w:rPr>
                          <w:t xml:space="preserve"> escrituração das receitas, em P100, de forma centralizada no estabelecimento sede. Nesse caso, basta cadastrar o registro 0145 no estabelecimento sede (no registro 0140 - Cadastro de Estabelecimento).</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lastRenderedPageBreak/>
                          <w:t>(5) O Guia Prático da Escrituração, disponibilizado para download no site da RFB (www.receita.fazenda.gov.br), no Portal do Sped, EFD-Contribuições, traz maiores informações sobre a contribuição previdenciária e instruções para a escrituração de cada campo dos registros 0145, P100 e P200.</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5A9EBB2C" wp14:editId="167F66AC">
                        <wp:extent cx="6324600" cy="4450080"/>
                        <wp:effectExtent l="0" t="0" r="0" b="7620"/>
                        <wp:docPr id="7" name="Imagem 7" descr="https://www.iobonline.com.br/Repository/ServContent?guid=PCIR-09570_image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iobonline.com.br/Repository/ServContent?guid=PCIR-09570_image056-jp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324600" cy="44500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8" w:name="pcir-09570-9.1"/>
            <w:bookmarkEnd w:id="28"/>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111"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F5CC8">
                    <w:rPr>
                      <w:rFonts w:ascii="Tahoma" w:eastAsia="Times New Roman" w:hAnsi="Tahoma" w:cs="Tahoma"/>
                      <w:b/>
                      <w:bCs/>
                      <w:color w:val="333333"/>
                      <w:spacing w:val="15"/>
                      <w:sz w:val="20"/>
                      <w:szCs w:val="20"/>
                      <w:lang w:eastAsia="pt-BR"/>
                    </w:rPr>
                    <w:t>9.1 Registro P100</w:t>
                  </w:r>
                  <w:proofErr w:type="gramEnd"/>
                  <w:r w:rsidRPr="00FF5CC8">
                    <w:rPr>
                      <w:rFonts w:ascii="Tahoma" w:eastAsia="Times New Roman" w:hAnsi="Tahoma" w:cs="Tahoma"/>
                      <w:b/>
                      <w:bCs/>
                      <w:color w:val="333333"/>
                      <w:spacing w:val="15"/>
                      <w:sz w:val="20"/>
                      <w:szCs w:val="20"/>
                      <w:lang w:eastAsia="pt-BR"/>
                    </w:rPr>
                    <w:t>: Apuração da Contribuição Previdenciária sobre a Receita Bruta (por código de incidência)</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Para a edição do Registro P100, deve ser selecionado e aberto na árvore da escrituração o link "P010 - Identificação do Estabelecimento". Uma vez selecionado o estabelecimento, em P010, o PVA disponibiliza na tela, na área abaixo da relação dos estabelecimentos, o registro P100, para edição, conforme demonstrado a seguir, lembrando que, para editar o registro, basta clicar no botão "+":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lastRenderedPageBreak/>
                    <w:drawing>
                      <wp:inline distT="0" distB="0" distL="0" distR="0" wp14:anchorId="3092863D" wp14:editId="00349D05">
                        <wp:extent cx="6324600" cy="4373880"/>
                        <wp:effectExtent l="0" t="0" r="0" b="7620"/>
                        <wp:docPr id="6" name="Imagem 6" descr="https://www.iobonline.com.br/Repository/ServContent?guid=PCIR-09570_image05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iobonline.com.br/Repository/ServContent?guid=PCIR-09570_image058-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324600" cy="437388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7D786789" wp14:editId="0F28DEBF">
                              <wp:extent cx="266700" cy="297180"/>
                              <wp:effectExtent l="0" t="0" r="0" b="7620"/>
                              <wp:docPr id="5" name="Imagem 5"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Para o adequado preenchimento dos campos dos registros P100 e P200 (consolidação da Contribuição Previdenciária informada em P100), deve a pessoa jurídica observar as instruções de preenchimento contidas no Guia Prático da EFD-Contribuições.</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29" w:name="pcir-09570-9.1.1"/>
            <w:bookmarkEnd w:id="29"/>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113"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9.1.1 Exemplo de escrituração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Consideremos uma pessoa jurídica fabricante de vestuário e seus acessórios que tenha auferido uma receita bruta mensal de R$ 2.000.000,00, no mês de janeiro de 2013, decorrente da venda de produtos por ela industrializados, dos quais R$ 1.200.000,00 sejam decorrentes da venda de blusas de malha (capítulo 61 </w:t>
                  </w:r>
                  <w:proofErr w:type="gramStart"/>
                  <w:r w:rsidRPr="00FF5CC8">
                    <w:rPr>
                      <w:rFonts w:ascii="Tahoma" w:eastAsia="Times New Roman" w:hAnsi="Tahoma" w:cs="Tahoma"/>
                      <w:color w:val="333333"/>
                      <w:spacing w:val="15"/>
                      <w:sz w:val="20"/>
                      <w:szCs w:val="20"/>
                      <w:lang w:eastAsia="pt-BR"/>
                    </w:rPr>
                    <w:t>da TIPI</w:t>
                  </w:r>
                  <w:proofErr w:type="gramEnd"/>
                  <w:r w:rsidRPr="00FF5CC8">
                    <w:rPr>
                      <w:rFonts w:ascii="Tahoma" w:eastAsia="Times New Roman" w:hAnsi="Tahoma" w:cs="Tahoma"/>
                      <w:color w:val="333333"/>
                      <w:spacing w:val="15"/>
                      <w:sz w:val="20"/>
                      <w:szCs w:val="20"/>
                      <w:lang w:eastAsia="pt-BR"/>
                    </w:rPr>
                    <w:t>) e R$ 800.000,00, relativos à venda de blusas de outros tecidos, exceto de malha (capítulo 62 da TIPI).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9361"/>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Nesse caso, teríamos:</w:t>
                  </w:r>
                </w:p>
                <w:tbl>
                  <w:tblPr>
                    <w:tblW w:w="5000" w:type="pct"/>
                    <w:tblCellSpacing w:w="15" w:type="dxa"/>
                    <w:tblCellMar>
                      <w:left w:w="0" w:type="dxa"/>
                      <w:right w:w="0" w:type="dxa"/>
                    </w:tblCellMar>
                    <w:tblLook w:val="04A0" w:firstRow="1" w:lastRow="0" w:firstColumn="1" w:lastColumn="0" w:noHBand="0" w:noVBand="1"/>
                  </w:tblPr>
                  <w:tblGrid>
                    <w:gridCol w:w="321"/>
                    <w:gridCol w:w="8980"/>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escrituração do registro P100 relativo à receita bruta da venda de roupas de malha:</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2DF5FD82" wp14:editId="510B3FF0">
                        <wp:extent cx="6324600" cy="3291840"/>
                        <wp:effectExtent l="0" t="0" r="0" b="3810"/>
                        <wp:docPr id="4" name="Imagem 4" descr="https://www.iobonline.com.br/Repository/ServContent?guid=PCIR-09570_image0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iobonline.com.br/Repository/ServContent?guid=PCIR-09570_image060-jpg"/>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6324600" cy="3291840"/>
                                </a:xfrm>
                                <a:prstGeom prst="rect">
                                  <a:avLst/>
                                </a:prstGeom>
                                <a:noFill/>
                                <a:ln>
                                  <a:noFill/>
                                </a:ln>
                              </pic:spPr>
                            </pic:pic>
                          </a:graphicData>
                        </a:graphic>
                      </wp:inline>
                    </w:drawing>
                  </w:r>
                </w:p>
                <w:tbl>
                  <w:tblPr>
                    <w:tblW w:w="5000" w:type="pct"/>
                    <w:tblCellSpacing w:w="15" w:type="dxa"/>
                    <w:tblCellMar>
                      <w:left w:w="0" w:type="dxa"/>
                      <w:right w:w="0" w:type="dxa"/>
                    </w:tblCellMar>
                    <w:tblLook w:val="04A0" w:firstRow="1" w:lastRow="0" w:firstColumn="1" w:lastColumn="0" w:noHBand="0" w:noVBand="1"/>
                  </w:tblPr>
                  <w:tblGrid>
                    <w:gridCol w:w="461"/>
                    <w:gridCol w:w="13483"/>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na escrituração do registro P100 relativo à receita bruta da venda de roupas confeccionadas em outros tecidos, exceto de malha:</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37A0C09E" wp14:editId="2D0A2C7D">
                        <wp:extent cx="6324600" cy="3360420"/>
                        <wp:effectExtent l="0" t="0" r="0" b="0"/>
                        <wp:docPr id="3" name="Imagem 3" descr="https://www.iobonline.com.br/Repository/ServContent?guid=PCIR-09570_image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iobonline.com.br/Repository/ServContent?guid=PCIR-09570_image062-jpg"/>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324600" cy="336042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30" w:name="pcir-09570-9.2"/>
            <w:bookmarkEnd w:id="30"/>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116"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F5CC8">
                    <w:rPr>
                      <w:rFonts w:ascii="Tahoma" w:eastAsia="Times New Roman" w:hAnsi="Tahoma" w:cs="Tahoma"/>
                      <w:b/>
                      <w:bCs/>
                      <w:color w:val="333333"/>
                      <w:spacing w:val="15"/>
                      <w:sz w:val="20"/>
                      <w:szCs w:val="20"/>
                      <w:lang w:eastAsia="pt-BR"/>
                    </w:rPr>
                    <w:t>9.2 Registro P200</w:t>
                  </w:r>
                  <w:proofErr w:type="gramEnd"/>
                  <w:r w:rsidRPr="00FF5CC8">
                    <w:rPr>
                      <w:rFonts w:ascii="Tahoma" w:eastAsia="Times New Roman" w:hAnsi="Tahoma" w:cs="Tahoma"/>
                      <w:b/>
                      <w:bCs/>
                      <w:color w:val="333333"/>
                      <w:spacing w:val="15"/>
                      <w:sz w:val="20"/>
                      <w:szCs w:val="20"/>
                      <w:lang w:eastAsia="pt-BR"/>
                    </w:rPr>
                    <w:t>: Consolidação da Contribuição Previdenciária sobre a Receita Bruta</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Após a geração dos registros P100 na escrituração, sendo um para cada código de incidência da Contribuição Previdenciária, a pessoa jurídica deve informar a consolidação do valor da contribuição, tendo em vista que a mesma é declarada e recolhida de forma </w:t>
                  </w:r>
                  <w:r w:rsidRPr="00FF5CC8">
                    <w:rPr>
                      <w:rFonts w:ascii="Tahoma" w:eastAsia="Times New Roman" w:hAnsi="Tahoma" w:cs="Tahoma"/>
                      <w:color w:val="333333"/>
                      <w:spacing w:val="15"/>
                      <w:sz w:val="20"/>
                      <w:szCs w:val="20"/>
                      <w:lang w:eastAsia="pt-BR"/>
                    </w:rPr>
                    <w:lastRenderedPageBreak/>
                    <w:t>centralizada pelo estabelecimento sede da pessoa jurídica.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926"/>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No caso do exemplo de escrituração, o preenchimento do registro P200 deve ser efetuado conforme figura abaixo: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0098"/>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br/>
                  </w:r>
                  <w:r>
                    <w:rPr>
                      <w:rFonts w:ascii="Tahoma" w:eastAsia="Times New Roman" w:hAnsi="Tahoma" w:cs="Tahoma"/>
                      <w:noProof/>
                      <w:color w:val="333333"/>
                      <w:spacing w:val="15"/>
                      <w:sz w:val="20"/>
                      <w:szCs w:val="20"/>
                      <w:lang w:eastAsia="pt-BR"/>
                    </w:rPr>
                    <w:drawing>
                      <wp:inline distT="0" distB="0" distL="0" distR="0" wp14:anchorId="7A598F00" wp14:editId="58CFD9CD">
                        <wp:extent cx="6316980" cy="2461260"/>
                        <wp:effectExtent l="0" t="0" r="7620" b="0"/>
                        <wp:docPr id="2" name="Imagem 2" descr="https://www.iobonline.com.br/Repository/ServContent?guid=PCIR-09570_image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iobonline.com.br/Repository/ServContent?guid=PCIR-09570_image064-jpg"/>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316980" cy="2461260"/>
                                </a:xfrm>
                                <a:prstGeom prst="rect">
                                  <a:avLst/>
                                </a:prstGeom>
                                <a:noFill/>
                                <a:ln>
                                  <a:noFill/>
                                </a:ln>
                              </pic:spPr>
                            </pic:pic>
                          </a:graphicData>
                        </a:graphic>
                      </wp:inline>
                    </w:drawing>
                  </w:r>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31" w:name="pcir-09570-10"/>
                <w:bookmarkEnd w:id="31"/>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10. ASSINATURA DIGITAL</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De acordo com o art. </w:t>
                  </w:r>
                  <w:hyperlink r:id="rId118" w:anchor="fe+in+rfb+1252+2012@art3" w:tgtFrame="_parent" w:history="1">
                    <w:r w:rsidRPr="00FF5CC8">
                      <w:rPr>
                        <w:rFonts w:ascii="Verdana" w:eastAsia="Times New Roman" w:hAnsi="Verdana" w:cs="Tahoma"/>
                        <w:b/>
                        <w:bCs/>
                        <w:color w:val="333333"/>
                        <w:spacing w:val="15"/>
                        <w:sz w:val="20"/>
                        <w:szCs w:val="20"/>
                        <w:u w:val="single"/>
                        <w:bdr w:val="none" w:sz="0" w:space="0" w:color="auto" w:frame="1"/>
                        <w:lang w:eastAsia="pt-BR"/>
                      </w:rPr>
                      <w:t>3º</w:t>
                    </w:r>
                  </w:hyperlink>
                  <w:r w:rsidRPr="00FF5CC8">
                    <w:rPr>
                      <w:rFonts w:ascii="Tahoma" w:eastAsia="Times New Roman" w:hAnsi="Tahoma" w:cs="Tahoma"/>
                      <w:color w:val="333333"/>
                      <w:spacing w:val="15"/>
                      <w:sz w:val="20"/>
                      <w:szCs w:val="20"/>
                      <w:lang w:eastAsia="pt-BR"/>
                    </w:rPr>
                    <w:t> da Instrução Normativa RFB nº </w:t>
                  </w:r>
                  <w:hyperlink r:id="rId119" w:anchor="fe+in+rfb+1252+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a EFD-Contribuições emitida de forma eletrônica deverá ser assinada digitalmente pelo representante legal da empresa ou procurador constituído nos termos da </w:t>
                  </w:r>
                  <w:r w:rsidRPr="00FF5CC8">
                    <w:rPr>
                      <w:rFonts w:ascii="Tahoma" w:eastAsia="Times New Roman" w:hAnsi="Tahoma" w:cs="Tahoma"/>
                      <w:color w:val="333333"/>
                      <w:spacing w:val="15"/>
                      <w:sz w:val="20"/>
                      <w:szCs w:val="20"/>
                      <w:bdr w:val="none" w:sz="0" w:space="0" w:color="auto" w:frame="1"/>
                      <w:lang w:eastAsia="pt-BR"/>
                    </w:rPr>
                    <w:t>Instrução Normativa RFB nº </w:t>
                  </w:r>
                  <w:hyperlink r:id="rId120" w:anchor="fe+in+rfb+1751+2017" w:tgtFrame="_parent" w:history="1">
                    <w:r w:rsidRPr="00FF5CC8">
                      <w:rPr>
                        <w:rFonts w:ascii="Verdana" w:eastAsia="Times New Roman" w:hAnsi="Verdana" w:cs="Tahoma"/>
                        <w:b/>
                        <w:bCs/>
                        <w:color w:val="333333"/>
                        <w:spacing w:val="15"/>
                        <w:sz w:val="20"/>
                        <w:szCs w:val="20"/>
                        <w:u w:val="single"/>
                        <w:bdr w:val="none" w:sz="0" w:space="0" w:color="auto" w:frame="1"/>
                        <w:lang w:eastAsia="pt-BR"/>
                      </w:rPr>
                      <w:t>1.751/2017</w:t>
                    </w:r>
                  </w:hyperlink>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 xml:space="preserve">, utilizando-se de certificado digital válido (e-PJ ou e-CNPJ que contenha o mesmo número base do CNPJ (8 primeiros caracteres) da pessoa jurídica identificada no registro "0000"), emitido por entidade credenciada pela Infraestrutura de Chaves Públicas Brasileira (ICP-Brasil), que não tenha sido revogado e que ainda esteja dentro de seu prazo de </w:t>
                  </w:r>
                  <w:r w:rsidRPr="00FF5CC8">
                    <w:rPr>
                      <w:rFonts w:ascii="Tahoma" w:eastAsia="Times New Roman" w:hAnsi="Tahoma" w:cs="Tahoma"/>
                      <w:color w:val="333333"/>
                      <w:spacing w:val="15"/>
                      <w:sz w:val="20"/>
                      <w:szCs w:val="20"/>
                      <w:lang w:eastAsia="pt-BR"/>
                    </w:rPr>
                    <w:lastRenderedPageBreak/>
                    <w:t>validade, a fim de garantir a autoria do documento digital.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Para a certificação digital da escrituração, deve ser selecionado no </w:t>
                  </w:r>
                  <w:proofErr w:type="gramStart"/>
                  <w:r w:rsidRPr="00FF5CC8">
                    <w:rPr>
                      <w:rFonts w:ascii="Tahoma" w:eastAsia="Times New Roman" w:hAnsi="Tahoma" w:cs="Tahoma"/>
                      <w:color w:val="333333"/>
                      <w:spacing w:val="15"/>
                      <w:sz w:val="20"/>
                      <w:szCs w:val="20"/>
                      <w:lang w:eastAsia="pt-BR"/>
                    </w:rPr>
                    <w:t>menu</w:t>
                  </w:r>
                  <w:proofErr w:type="gramEnd"/>
                  <w:r w:rsidRPr="00FF5CC8">
                    <w:rPr>
                      <w:rFonts w:ascii="Tahoma" w:eastAsia="Times New Roman" w:hAnsi="Tahoma" w:cs="Tahoma"/>
                      <w:color w:val="333333"/>
                      <w:spacing w:val="15"/>
                      <w:sz w:val="20"/>
                      <w:szCs w:val="20"/>
                      <w:lang w:eastAsia="pt-BR"/>
                    </w:rPr>
                    <w:t xml:space="preserve"> "EFD-Contribuições" a opção "Assinatura". Uma vez selecionada a opção "Assinar", o programa disponibilizará tela com a relação de escriturações já validadas e prontas para serem assinadas digitalmente.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Selecionada a escrituração a assinar, o programa disponibilizará a ficha "Lista de Certificados" para o usuário selecionar o certificado digital válido da empresa e proceder à devida assinatura digital da escrituração.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4004"/>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32" w:name="pcir-09570-11"/>
                <w:bookmarkEnd w:id="32"/>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11. PRAZO DE APRESENTAÇÃO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4004"/>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Assinada a escrituração, a pessoa jurídica deverá transmiti-la no prazo definido no art. </w:t>
                  </w:r>
                  <w:hyperlink r:id="rId121" w:anchor="fe+in+rfb+1252+2012@art7" w:tgtFrame="_parent" w:history="1">
                    <w:r w:rsidRPr="00FF5CC8">
                      <w:rPr>
                        <w:rFonts w:ascii="Verdana" w:eastAsia="Times New Roman" w:hAnsi="Verdana" w:cs="Tahoma"/>
                        <w:b/>
                        <w:bCs/>
                        <w:color w:val="333333"/>
                        <w:spacing w:val="15"/>
                        <w:sz w:val="20"/>
                        <w:szCs w:val="20"/>
                        <w:u w:val="single"/>
                        <w:bdr w:val="none" w:sz="0" w:space="0" w:color="auto" w:frame="1"/>
                        <w:lang w:eastAsia="pt-BR"/>
                      </w:rPr>
                      <w:t>7º</w:t>
                    </w:r>
                  </w:hyperlink>
                  <w:r w:rsidRPr="00FF5CC8">
                    <w:rPr>
                      <w:rFonts w:ascii="Tahoma" w:eastAsia="Times New Roman" w:hAnsi="Tahoma" w:cs="Tahoma"/>
                      <w:color w:val="333333"/>
                      <w:spacing w:val="15"/>
                      <w:sz w:val="20"/>
                      <w:szCs w:val="20"/>
                      <w:lang w:eastAsia="pt-BR"/>
                    </w:rPr>
                    <w:t> da Instrução Normativa RFB nº </w:t>
                  </w:r>
                  <w:hyperlink r:id="rId122" w:anchor="fe+in+rfb+1252+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que estabelece que a EFD-Contribuições será transmitida mensalmente ao Sped até às 23h59min59s, horário de Brasília, do 10º dia útil do 2º mês subsequente ao que se refira a escrituração, inclusive nos casos de extinção, incorporação, fusão e cisão total ou parcial. </w:t>
                  </w:r>
                  <w:r w:rsidRPr="00FF5CC8">
                    <w:rPr>
                      <w:rFonts w:ascii="Tahoma" w:eastAsia="Times New Roman" w:hAnsi="Tahoma" w:cs="Tahoma"/>
                      <w:color w:val="333333"/>
                      <w:spacing w:val="15"/>
                      <w:sz w:val="20"/>
                      <w:szCs w:val="20"/>
                      <w:lang w:eastAsia="pt-BR"/>
                    </w:rPr>
                    <w:br/>
                  </w:r>
                </w:p>
                <w:tbl>
                  <w:tblPr>
                    <w:tblW w:w="14100" w:type="dxa"/>
                    <w:tblCellSpacing w:w="0" w:type="dxa"/>
                    <w:tblBorders>
                      <w:top w:val="dotted" w:sz="6" w:space="0" w:color="999999"/>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rPr>
                            <w:rFonts w:ascii="Times New Roman" w:eastAsia="Times New Roman" w:hAnsi="Times New Roman" w:cs="Times New Roman"/>
                            <w:sz w:val="24"/>
                            <w:szCs w:val="24"/>
                            <w:lang w:eastAsia="pt-BR"/>
                          </w:rPr>
                        </w:pPr>
                        <w:r>
                          <w:rPr>
                            <w:rFonts w:ascii="Times New Roman" w:eastAsia="Times New Roman" w:hAnsi="Times New Roman" w:cs="Times New Roman"/>
                            <w:noProof/>
                            <w:sz w:val="24"/>
                            <w:szCs w:val="24"/>
                            <w:lang w:eastAsia="pt-BR"/>
                          </w:rPr>
                          <w:drawing>
                            <wp:inline distT="0" distB="0" distL="0" distR="0" wp14:anchorId="38E36F68" wp14:editId="0835ABC5">
                              <wp:extent cx="266700" cy="297180"/>
                              <wp:effectExtent l="0" t="0" r="0" b="7620"/>
                              <wp:docPr id="1" name="Imagem 1" descr="https://www.iobonline.com.br/skins/coreonline/imagens/n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iobonline.com.br/skins/coreonline/imagens/nota.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66700" cy="297180"/>
                                      </a:xfrm>
                                      <a:prstGeom prst="rect">
                                        <a:avLst/>
                                      </a:prstGeom>
                                      <a:noFill/>
                                      <a:ln>
                                        <a:noFill/>
                                      </a:ln>
                                    </pic:spPr>
                                  </pic:pic>
                                </a:graphicData>
                              </a:graphic>
                            </wp:inline>
                          </w:drawing>
                        </w:r>
                        <w:r w:rsidRPr="00FF5CC8">
                          <w:rPr>
                            <w:rFonts w:ascii="Tahoma" w:eastAsia="Times New Roman" w:hAnsi="Tahoma" w:cs="Tahoma"/>
                            <w:b/>
                            <w:bCs/>
                            <w:color w:val="333333"/>
                            <w:spacing w:val="15"/>
                            <w:sz w:val="20"/>
                            <w:szCs w:val="20"/>
                            <w:bdr w:val="none" w:sz="0" w:space="0" w:color="auto" w:frame="1"/>
                            <w:lang w:eastAsia="pt-BR"/>
                          </w:rPr>
                          <w:t> Notas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(1) Excepcionalmente, puderam efetuar a transmissão da EFD-Contribuições até o 10º dia útil do mês de fevereiro de 2013:</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em relação à Contribuição Previdenciária sobre a Receita, referente aos fatos geradores ocorridos de </w:t>
                        </w:r>
                        <w:proofErr w:type="gramStart"/>
                        <w:r w:rsidRPr="00FF5CC8">
                          <w:rPr>
                            <w:rFonts w:ascii="Tahoma" w:eastAsia="Times New Roman" w:hAnsi="Tahoma" w:cs="Tahoma"/>
                            <w:color w:val="333333"/>
                            <w:spacing w:val="15"/>
                            <w:sz w:val="20"/>
                            <w:szCs w:val="20"/>
                            <w:lang w:eastAsia="pt-BR"/>
                          </w:rPr>
                          <w:t>1º.</w:t>
                        </w:r>
                        <w:proofErr w:type="gramEnd"/>
                        <w:r w:rsidRPr="00FF5CC8">
                          <w:rPr>
                            <w:rFonts w:ascii="Tahoma" w:eastAsia="Times New Roman" w:hAnsi="Tahoma" w:cs="Tahoma"/>
                            <w:color w:val="333333"/>
                            <w:spacing w:val="15"/>
                            <w:sz w:val="20"/>
                            <w:szCs w:val="20"/>
                            <w:lang w:eastAsia="pt-BR"/>
                          </w:rPr>
                          <w:t>03 a 31.12.2012, as pessoas jurídicas sujeitas a tributação do Imposto de Renda com base no Lucro Presumido ou Arbitrado, que desenvolvam as atividades relacionadas nos arts. </w:t>
                        </w:r>
                        <w:hyperlink r:id="rId123" w:anchor="fe+mp+540+2011@art7" w:tgtFrame="_parent" w:history="1">
                          <w:r w:rsidRPr="00FF5CC8">
                            <w:rPr>
                              <w:rFonts w:ascii="Verdana" w:eastAsia="Times New Roman" w:hAnsi="Verdana" w:cs="Tahoma"/>
                              <w:b/>
                              <w:bCs/>
                              <w:color w:val="333333"/>
                              <w:spacing w:val="15"/>
                              <w:sz w:val="20"/>
                              <w:szCs w:val="20"/>
                              <w:u w:val="single"/>
                              <w:bdr w:val="none" w:sz="0" w:space="0" w:color="auto" w:frame="1"/>
                              <w:lang w:eastAsia="pt-BR"/>
                            </w:rPr>
                            <w:t>7º</w:t>
                          </w:r>
                        </w:hyperlink>
                        <w:r w:rsidRPr="00FF5CC8">
                          <w:rPr>
                            <w:rFonts w:ascii="Tahoma" w:eastAsia="Times New Roman" w:hAnsi="Tahoma" w:cs="Tahoma"/>
                            <w:color w:val="333333"/>
                            <w:spacing w:val="15"/>
                            <w:sz w:val="20"/>
                            <w:szCs w:val="20"/>
                            <w:lang w:eastAsia="pt-BR"/>
                          </w:rPr>
                          <w:t> e </w:t>
                        </w:r>
                        <w:hyperlink r:id="rId124" w:anchor="fe+mp+540+2011@art8" w:tgtFrame="_parent" w:history="1">
                          <w:r w:rsidRPr="00FF5CC8">
                            <w:rPr>
                              <w:rFonts w:ascii="Verdana" w:eastAsia="Times New Roman" w:hAnsi="Verdana" w:cs="Tahoma"/>
                              <w:b/>
                              <w:bCs/>
                              <w:color w:val="333333"/>
                              <w:spacing w:val="15"/>
                              <w:sz w:val="20"/>
                              <w:szCs w:val="20"/>
                              <w:u w:val="single"/>
                              <w:bdr w:val="none" w:sz="0" w:space="0" w:color="auto" w:frame="1"/>
                              <w:lang w:eastAsia="pt-BR"/>
                            </w:rPr>
                            <w:t>8º</w:t>
                          </w:r>
                        </w:hyperlink>
                        <w:r w:rsidRPr="00FF5CC8">
                          <w:rPr>
                            <w:rFonts w:ascii="Tahoma" w:eastAsia="Times New Roman" w:hAnsi="Tahoma" w:cs="Tahoma"/>
                            <w:color w:val="333333"/>
                            <w:spacing w:val="15"/>
                            <w:sz w:val="20"/>
                            <w:szCs w:val="20"/>
                            <w:lang w:eastAsia="pt-BR"/>
                          </w:rPr>
                          <w:t> da Medida Provisória nº </w:t>
                        </w:r>
                        <w:hyperlink r:id="rId125" w:anchor="fe+mp+540+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540/2011</w:t>
                          </w:r>
                        </w:hyperlink>
                        <w:r w:rsidRPr="00FF5CC8">
                          <w:rPr>
                            <w:rFonts w:ascii="Tahoma" w:eastAsia="Times New Roman" w:hAnsi="Tahoma" w:cs="Tahoma"/>
                            <w:color w:val="333333"/>
                            <w:spacing w:val="15"/>
                            <w:sz w:val="20"/>
                            <w:szCs w:val="20"/>
                            <w:lang w:eastAsia="pt-BR"/>
                          </w:rPr>
                          <w:t> , convertidos no inciso I do art. </w:t>
                        </w:r>
                        <w:hyperlink r:id="rId126" w:anchor="fe+lei+12546+2011@art7" w:tgtFrame="_parent" w:history="1">
                          <w:r w:rsidRPr="00FF5CC8">
                            <w:rPr>
                              <w:rFonts w:ascii="Verdana" w:eastAsia="Times New Roman" w:hAnsi="Verdana" w:cs="Tahoma"/>
                              <w:b/>
                              <w:bCs/>
                              <w:color w:val="333333"/>
                              <w:spacing w:val="15"/>
                              <w:sz w:val="20"/>
                              <w:szCs w:val="20"/>
                              <w:u w:val="single"/>
                              <w:bdr w:val="none" w:sz="0" w:space="0" w:color="auto" w:frame="1"/>
                              <w:lang w:eastAsia="pt-BR"/>
                            </w:rPr>
                            <w:t>7º</w:t>
                          </w:r>
                        </w:hyperlink>
                        <w:r w:rsidRPr="00FF5CC8">
                          <w:rPr>
                            <w:rFonts w:ascii="Tahoma" w:eastAsia="Times New Roman" w:hAnsi="Tahoma" w:cs="Tahoma"/>
                            <w:color w:val="333333"/>
                            <w:spacing w:val="15"/>
                            <w:sz w:val="20"/>
                            <w:szCs w:val="20"/>
                            <w:lang w:eastAsia="pt-BR"/>
                          </w:rPr>
                          <w:t> e no art. 8º da Lei nº</w:t>
                        </w:r>
                        <w:hyperlink r:id="rId127"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b) em relação à Contribuição Previdenciária sobre a Receita, referente aos fatos geradores ocorridos de </w:t>
                        </w:r>
                        <w:proofErr w:type="gramStart"/>
                        <w:r w:rsidRPr="00FF5CC8">
                          <w:rPr>
                            <w:rFonts w:ascii="Tahoma" w:eastAsia="Times New Roman" w:hAnsi="Tahoma" w:cs="Tahoma"/>
                            <w:color w:val="333333"/>
                            <w:spacing w:val="15"/>
                            <w:sz w:val="20"/>
                            <w:szCs w:val="20"/>
                            <w:lang w:eastAsia="pt-BR"/>
                          </w:rPr>
                          <w:t>1º.</w:t>
                        </w:r>
                        <w:proofErr w:type="gramEnd"/>
                        <w:r w:rsidRPr="00FF5CC8">
                          <w:rPr>
                            <w:rFonts w:ascii="Tahoma" w:eastAsia="Times New Roman" w:hAnsi="Tahoma" w:cs="Tahoma"/>
                            <w:color w:val="333333"/>
                            <w:spacing w:val="15"/>
                            <w:sz w:val="20"/>
                            <w:szCs w:val="20"/>
                            <w:lang w:eastAsia="pt-BR"/>
                          </w:rPr>
                          <w:t>04 a 31.12.2012, as pessoas jurídicas sujeitas a tributação do Imposto sobre a Renda com base no Lucro Presumido ou Arbitrado, que desenvolvam as atividades relacionadas nos §§ 3º e 4º do art. 7º e nos incisos III a V do caput do art. </w:t>
                        </w:r>
                        <w:hyperlink r:id="rId128" w:anchor="fe+lei+12546+2011@art8" w:tgtFrame="_parent" w:history="1">
                          <w:r w:rsidRPr="00FF5CC8">
                            <w:rPr>
                              <w:rFonts w:ascii="Verdana" w:eastAsia="Times New Roman" w:hAnsi="Verdana" w:cs="Tahoma"/>
                              <w:b/>
                              <w:bCs/>
                              <w:color w:val="333333"/>
                              <w:spacing w:val="15"/>
                              <w:sz w:val="20"/>
                              <w:szCs w:val="20"/>
                              <w:u w:val="single"/>
                              <w:bdr w:val="none" w:sz="0" w:space="0" w:color="auto" w:frame="1"/>
                              <w:lang w:eastAsia="pt-BR"/>
                            </w:rPr>
                            <w:t>8º</w:t>
                          </w:r>
                        </w:hyperlink>
                        <w:r w:rsidRPr="00FF5CC8">
                          <w:rPr>
                            <w:rFonts w:ascii="Tahoma" w:eastAsia="Times New Roman" w:hAnsi="Tahoma" w:cs="Tahoma"/>
                            <w:color w:val="333333"/>
                            <w:spacing w:val="15"/>
                            <w:sz w:val="20"/>
                            <w:szCs w:val="20"/>
                            <w:lang w:eastAsia="pt-BR"/>
                          </w:rPr>
                          <w:t> da Lei nº </w:t>
                        </w:r>
                        <w:hyperlink r:id="rId129"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r w:rsidRPr="00FF5CC8">
                          <w:rPr>
                            <w:rFonts w:ascii="Tahoma" w:eastAsia="Times New Roman" w:hAnsi="Tahoma" w:cs="Tahoma"/>
                            <w:color w:val="333333"/>
                            <w:spacing w:val="15"/>
                            <w:sz w:val="20"/>
                            <w:szCs w:val="20"/>
                            <w:lang w:eastAsia="pt-BR"/>
                          </w:rPr>
                          <w:t> , combinado com o § 1º do art. 9º desta mesma lei, com a redação dada pela </w:t>
                        </w:r>
                        <w:r w:rsidRPr="00FF5CC8">
                          <w:rPr>
                            <w:rFonts w:ascii="Tahoma" w:eastAsia="Times New Roman" w:hAnsi="Tahoma" w:cs="Tahoma"/>
                            <w:color w:val="333333"/>
                            <w:spacing w:val="15"/>
                            <w:sz w:val="20"/>
                            <w:szCs w:val="20"/>
                            <w:bdr w:val="none" w:sz="0" w:space="0" w:color="auto" w:frame="1"/>
                            <w:lang w:eastAsia="pt-BR"/>
                          </w:rPr>
                          <w:t>Lei nº </w:t>
                        </w:r>
                        <w:hyperlink r:id="rId130" w:anchor="fe+lei+12715+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12.715/2012</w:t>
                          </w:r>
                        </w:hyperlink>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 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c) em relação à Contribuição Previdenciária sobre a Receita, referente aos fatos geradores ocorridos de </w:t>
                        </w:r>
                        <w:proofErr w:type="gramStart"/>
                        <w:r w:rsidRPr="00FF5CC8">
                          <w:rPr>
                            <w:rFonts w:ascii="Tahoma" w:eastAsia="Times New Roman" w:hAnsi="Tahoma" w:cs="Tahoma"/>
                            <w:color w:val="333333"/>
                            <w:spacing w:val="15"/>
                            <w:sz w:val="20"/>
                            <w:szCs w:val="20"/>
                            <w:lang w:eastAsia="pt-BR"/>
                          </w:rPr>
                          <w:t>1º.</w:t>
                        </w:r>
                        <w:proofErr w:type="gramEnd"/>
                        <w:r w:rsidRPr="00FF5CC8">
                          <w:rPr>
                            <w:rFonts w:ascii="Tahoma" w:eastAsia="Times New Roman" w:hAnsi="Tahoma" w:cs="Tahoma"/>
                            <w:color w:val="333333"/>
                            <w:spacing w:val="15"/>
                            <w:sz w:val="20"/>
                            <w:szCs w:val="20"/>
                            <w:lang w:eastAsia="pt-BR"/>
                          </w:rPr>
                          <w:t xml:space="preserve">08 a 31.12.2012, as pessoas jurídicas sujeitas a tributação do Imposto sobre a Renda com base no Lucro Presumido ou Arbitrado, que desenvolvam as seguintes </w:t>
                        </w:r>
                        <w:r w:rsidRPr="00FF5CC8">
                          <w:rPr>
                            <w:rFonts w:ascii="Tahoma" w:eastAsia="Times New Roman" w:hAnsi="Tahoma" w:cs="Tahoma"/>
                            <w:color w:val="333333"/>
                            <w:spacing w:val="15"/>
                            <w:sz w:val="20"/>
                            <w:szCs w:val="20"/>
                            <w:lang w:eastAsia="pt-BR"/>
                          </w:rPr>
                          <w:lastRenderedPageBreak/>
                          <w:t>atividades:</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c.</w:t>
                        </w:r>
                        <w:proofErr w:type="gramEnd"/>
                        <w:r w:rsidRPr="00FF5CC8">
                          <w:rPr>
                            <w:rFonts w:ascii="Tahoma" w:eastAsia="Times New Roman" w:hAnsi="Tahoma" w:cs="Tahoma"/>
                            <w:color w:val="333333"/>
                            <w:spacing w:val="15"/>
                            <w:sz w:val="20"/>
                            <w:szCs w:val="20"/>
                            <w:lang w:eastAsia="pt-BR"/>
                          </w:rPr>
                          <w:t>1) as previstas no inciso II do caput do art. </w:t>
                        </w:r>
                        <w:hyperlink r:id="rId131" w:anchor="fe+lei+12546+2011@art7" w:tgtFrame="_parent" w:history="1">
                          <w:r w:rsidRPr="00FF5CC8">
                            <w:rPr>
                              <w:rFonts w:ascii="Verdana" w:eastAsia="Times New Roman" w:hAnsi="Verdana" w:cs="Tahoma"/>
                              <w:b/>
                              <w:bCs/>
                              <w:color w:val="333333"/>
                              <w:spacing w:val="15"/>
                              <w:sz w:val="20"/>
                              <w:szCs w:val="20"/>
                              <w:u w:val="single"/>
                              <w:bdr w:val="none" w:sz="0" w:space="0" w:color="auto" w:frame="1"/>
                              <w:lang w:eastAsia="pt-BR"/>
                            </w:rPr>
                            <w:t>7º</w:t>
                          </w:r>
                        </w:hyperlink>
                        <w:r w:rsidRPr="00FF5CC8">
                          <w:rPr>
                            <w:rFonts w:ascii="Tahoma" w:eastAsia="Times New Roman" w:hAnsi="Tahoma" w:cs="Tahoma"/>
                            <w:color w:val="333333"/>
                            <w:spacing w:val="15"/>
                            <w:sz w:val="20"/>
                            <w:szCs w:val="20"/>
                            <w:lang w:eastAsia="pt-BR"/>
                          </w:rPr>
                          <w:t> da Lei nº </w:t>
                        </w:r>
                        <w:hyperlink r:id="rId132"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c.</w:t>
                        </w:r>
                        <w:proofErr w:type="gramEnd"/>
                        <w:r w:rsidRPr="00FF5CC8">
                          <w:rPr>
                            <w:rFonts w:ascii="Tahoma" w:eastAsia="Times New Roman" w:hAnsi="Tahoma" w:cs="Tahoma"/>
                            <w:color w:val="333333"/>
                            <w:spacing w:val="15"/>
                            <w:sz w:val="20"/>
                            <w:szCs w:val="20"/>
                            <w:lang w:eastAsia="pt-BR"/>
                          </w:rPr>
                          <w:t>2) as incluídas no Anexo à Lei nº </w:t>
                        </w:r>
                        <w:hyperlink r:id="rId133"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r w:rsidRPr="00FF5CC8">
                          <w:rPr>
                            <w:rFonts w:ascii="Tahoma" w:eastAsia="Times New Roman" w:hAnsi="Tahoma" w:cs="Tahoma"/>
                            <w:color w:val="333333"/>
                            <w:spacing w:val="15"/>
                            <w:sz w:val="20"/>
                            <w:szCs w:val="20"/>
                            <w:lang w:eastAsia="pt-BR"/>
                          </w:rPr>
                          <w:t> , a partir da alteração promovida pelo art. 45 da </w:t>
                        </w:r>
                        <w:r w:rsidRPr="00FF5CC8">
                          <w:rPr>
                            <w:rFonts w:ascii="Tahoma" w:eastAsia="Times New Roman" w:hAnsi="Tahoma" w:cs="Tahoma"/>
                            <w:color w:val="333333"/>
                            <w:spacing w:val="15"/>
                            <w:sz w:val="20"/>
                            <w:szCs w:val="20"/>
                            <w:bdr w:val="none" w:sz="0" w:space="0" w:color="auto" w:frame="1"/>
                            <w:lang w:eastAsia="pt-BR"/>
                          </w:rPr>
                          <w:t>Medida Provisória nº </w:t>
                        </w:r>
                        <w:hyperlink r:id="rId134" w:anchor="fe+mp+563+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563/2012</w:t>
                          </w:r>
                        </w:hyperlink>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 convertido no art. </w:t>
                        </w:r>
                        <w:hyperlink r:id="rId135" w:anchor="fe+lei+12715+2012@art55" w:tgtFrame="_parent" w:history="1">
                          <w:r w:rsidRPr="00FF5CC8">
                            <w:rPr>
                              <w:rFonts w:ascii="Verdana" w:eastAsia="Times New Roman" w:hAnsi="Verdana" w:cs="Tahoma"/>
                              <w:b/>
                              <w:bCs/>
                              <w:color w:val="333333"/>
                              <w:spacing w:val="15"/>
                              <w:sz w:val="20"/>
                              <w:szCs w:val="20"/>
                              <w:u w:val="single"/>
                              <w:bdr w:val="none" w:sz="0" w:space="0" w:color="auto" w:frame="1"/>
                              <w:lang w:eastAsia="pt-BR"/>
                            </w:rPr>
                            <w:t>55</w:t>
                          </w:r>
                        </w:hyperlink>
                        <w:r w:rsidRPr="00FF5CC8">
                          <w:rPr>
                            <w:rFonts w:ascii="Tahoma" w:eastAsia="Times New Roman" w:hAnsi="Tahoma" w:cs="Tahoma"/>
                            <w:color w:val="333333"/>
                            <w:spacing w:val="15"/>
                            <w:sz w:val="20"/>
                            <w:szCs w:val="20"/>
                            <w:lang w:eastAsia="pt-BR"/>
                          </w:rPr>
                          <w:t> da Lei nº </w:t>
                        </w:r>
                        <w:hyperlink r:id="rId136" w:anchor="fe+lei+12715+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12.715/2012</w:t>
                          </w:r>
                        </w:hyperlink>
                        <w:r w:rsidRPr="00FF5CC8">
                          <w:rPr>
                            <w:rFonts w:ascii="Tahoma" w:eastAsia="Times New Roman" w:hAnsi="Tahoma" w:cs="Tahoma"/>
                            <w:color w:val="333333"/>
                            <w:spacing w:val="15"/>
                            <w:sz w:val="20"/>
                            <w:szCs w:val="20"/>
                            <w:lang w:eastAsia="pt-BR"/>
                          </w:rPr>
                          <w:t> ; 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c.</w:t>
                        </w:r>
                        <w:proofErr w:type="gramEnd"/>
                        <w:r w:rsidRPr="00FF5CC8">
                          <w:rPr>
                            <w:rFonts w:ascii="Tahoma" w:eastAsia="Times New Roman" w:hAnsi="Tahoma" w:cs="Tahoma"/>
                            <w:color w:val="333333"/>
                            <w:spacing w:val="15"/>
                            <w:sz w:val="20"/>
                            <w:szCs w:val="20"/>
                            <w:lang w:eastAsia="pt-BR"/>
                          </w:rPr>
                          <w:t>3) as previstas no art. </w:t>
                        </w:r>
                        <w:hyperlink r:id="rId137" w:anchor="fe+mp+563+2012@art44" w:tgtFrame="_parent" w:history="1">
                          <w:r w:rsidRPr="00FF5CC8">
                            <w:rPr>
                              <w:rFonts w:ascii="Verdana" w:eastAsia="Times New Roman" w:hAnsi="Verdana" w:cs="Tahoma"/>
                              <w:b/>
                              <w:bCs/>
                              <w:color w:val="333333"/>
                              <w:spacing w:val="15"/>
                              <w:sz w:val="20"/>
                              <w:szCs w:val="20"/>
                              <w:u w:val="single"/>
                              <w:bdr w:val="none" w:sz="0" w:space="0" w:color="auto" w:frame="1"/>
                              <w:lang w:eastAsia="pt-BR"/>
                            </w:rPr>
                            <w:t>44</w:t>
                          </w:r>
                        </w:hyperlink>
                        <w:r w:rsidRPr="00FF5CC8">
                          <w:rPr>
                            <w:rFonts w:ascii="Tahoma" w:eastAsia="Times New Roman" w:hAnsi="Tahoma" w:cs="Tahoma"/>
                            <w:color w:val="333333"/>
                            <w:spacing w:val="15"/>
                            <w:sz w:val="20"/>
                            <w:szCs w:val="20"/>
                            <w:lang w:eastAsia="pt-BR"/>
                          </w:rPr>
                          <w:t> da Medida Provisória nº </w:t>
                        </w:r>
                        <w:hyperlink r:id="rId138" w:anchor="fe+mp+563+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563/2012</w:t>
                          </w:r>
                        </w:hyperlink>
                        <w:r w:rsidRPr="00FF5CC8">
                          <w:rPr>
                            <w:rFonts w:ascii="Tahoma" w:eastAsia="Times New Roman" w:hAnsi="Tahoma" w:cs="Tahoma"/>
                            <w:color w:val="333333"/>
                            <w:spacing w:val="15"/>
                            <w:sz w:val="20"/>
                            <w:szCs w:val="20"/>
                            <w:lang w:eastAsia="pt-BR"/>
                          </w:rPr>
                          <w:t> , convertido no art. </w:t>
                        </w:r>
                        <w:hyperlink r:id="rId139" w:anchor="fe+lei+12715+2012@art54" w:tgtFrame="_parent" w:history="1">
                          <w:r w:rsidRPr="00FF5CC8">
                            <w:rPr>
                              <w:rFonts w:ascii="Verdana" w:eastAsia="Times New Roman" w:hAnsi="Verdana" w:cs="Tahoma"/>
                              <w:b/>
                              <w:bCs/>
                              <w:color w:val="333333"/>
                              <w:spacing w:val="15"/>
                              <w:sz w:val="20"/>
                              <w:szCs w:val="20"/>
                              <w:u w:val="single"/>
                              <w:bdr w:val="none" w:sz="0" w:space="0" w:color="auto" w:frame="1"/>
                              <w:lang w:eastAsia="pt-BR"/>
                            </w:rPr>
                            <w:t>54</w:t>
                          </w:r>
                        </w:hyperlink>
                        <w:r w:rsidRPr="00FF5CC8">
                          <w:rPr>
                            <w:rFonts w:ascii="Tahoma" w:eastAsia="Times New Roman" w:hAnsi="Tahoma" w:cs="Tahoma"/>
                            <w:color w:val="333333"/>
                            <w:spacing w:val="15"/>
                            <w:sz w:val="20"/>
                            <w:szCs w:val="20"/>
                            <w:lang w:eastAsia="pt-BR"/>
                          </w:rPr>
                          <w:t> da Lei nº </w:t>
                        </w:r>
                        <w:hyperlink r:id="rId140" w:anchor="fe+lei+12715+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12.715/2012</w:t>
                          </w:r>
                        </w:hyperlink>
                        <w:r w:rsidRPr="00FF5CC8">
                          <w:rPr>
                            <w:rFonts w:ascii="Tahoma" w:eastAsia="Times New Roman" w:hAnsi="Tahoma" w:cs="Tahoma"/>
                            <w:color w:val="333333"/>
                            <w:spacing w:val="15"/>
                            <w:sz w:val="20"/>
                            <w:szCs w:val="20"/>
                            <w:lang w:eastAsia="pt-BR"/>
                          </w:rPr>
                          <w:t> .</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(2) Foi prorrogado para o 10º dia útil do mês de março de 2013 o prazo de entrega da EFD-Contribuições, relativa a fatos geradores ocorridos nos meses de outubro, novembro e dezembro de 2012, para os importadores e as pessoas jurídicas que procedam à industrialização de Cervejas de malte e cervejas sem álcool, em embalagem de lata, classificadas nos códigos 2203.00.00 e 2202.90.00 Ex 03, da </w:t>
                        </w:r>
                        <w:hyperlink r:id="rId141" w:anchor="fe+d+8950+2016" w:tgtFrame="_parent" w:history="1">
                          <w:r w:rsidRPr="00FF5CC8">
                            <w:rPr>
                              <w:rFonts w:ascii="Verdana" w:eastAsia="Times New Roman" w:hAnsi="Verdana" w:cs="Tahoma"/>
                              <w:b/>
                              <w:bCs/>
                              <w:color w:val="333333"/>
                              <w:spacing w:val="15"/>
                              <w:sz w:val="20"/>
                              <w:szCs w:val="20"/>
                              <w:u w:val="single"/>
                              <w:bdr w:val="none" w:sz="0" w:space="0" w:color="auto" w:frame="1"/>
                              <w:lang w:eastAsia="pt-BR"/>
                            </w:rPr>
                            <w:t>Tabela de Incidência do Imposto sobre Produtos Industrializados</w:t>
                          </w:r>
                        </w:hyperlink>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(Tipi), aprovada pelo </w:t>
                        </w:r>
                        <w:r w:rsidRPr="00FF5CC8">
                          <w:rPr>
                            <w:rFonts w:ascii="Tahoma" w:eastAsia="Times New Roman" w:hAnsi="Tahoma" w:cs="Tahoma"/>
                            <w:color w:val="333333"/>
                            <w:spacing w:val="15"/>
                            <w:sz w:val="20"/>
                            <w:szCs w:val="20"/>
                            <w:bdr w:val="none" w:sz="0" w:space="0" w:color="auto" w:frame="1"/>
                            <w:lang w:eastAsia="pt-BR"/>
                          </w:rPr>
                          <w:t>Decreto nº </w:t>
                        </w:r>
                        <w:hyperlink r:id="rId142" w:anchor="fe+d+7660+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7.660/2011</w:t>
                          </w:r>
                        </w:hyperlink>
                        <w:proofErr w:type="gramStart"/>
                        <w:r w:rsidRPr="00FF5CC8">
                          <w:rPr>
                            <w:rFonts w:ascii="Tahoma" w:eastAsia="Times New Roman" w:hAnsi="Tahoma" w:cs="Tahoma"/>
                            <w:color w:val="333333"/>
                            <w:spacing w:val="15"/>
                            <w:sz w:val="20"/>
                            <w:szCs w:val="20"/>
                            <w:bdr w:val="none" w:sz="0" w:space="0" w:color="auto" w:frame="1"/>
                            <w:lang w:eastAsia="pt-BR"/>
                          </w:rPr>
                          <w:t> </w:t>
                        </w:r>
                        <w:r w:rsidRPr="00FF5CC8">
                          <w:rPr>
                            <w:rFonts w:ascii="Tahoma" w:eastAsia="Times New Roman" w:hAnsi="Tahoma" w:cs="Tahoma"/>
                            <w:color w:val="333333"/>
                            <w:spacing w:val="15"/>
                            <w:sz w:val="20"/>
                            <w:szCs w:val="20"/>
                            <w:lang w:eastAsia="pt-BR"/>
                          </w:rPr>
                          <w:t>,</w:t>
                        </w:r>
                        <w:proofErr w:type="gramEnd"/>
                        <w:r w:rsidRPr="00FF5CC8">
                          <w:rPr>
                            <w:rFonts w:ascii="Tahoma" w:eastAsia="Times New Roman" w:hAnsi="Tahoma" w:cs="Tahoma"/>
                            <w:color w:val="333333"/>
                            <w:spacing w:val="15"/>
                            <w:sz w:val="20"/>
                            <w:szCs w:val="20"/>
                            <w:lang w:eastAsia="pt-BR"/>
                          </w:rPr>
                          <w:t xml:space="preserve"> observando-se que a prorrogação se aplica também aos casos de extinção, incorporação, fusão, cisão parcial ou cisão total que ocorrerem nos meses de outubro e novembro de 2012.</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14100" w:type="dxa"/>
                    <w:tblCellSpacing w:w="0" w:type="dxa"/>
                    <w:tblBorders>
                      <w:left w:val="dotted" w:sz="6" w:space="0" w:color="999999"/>
                      <w:right w:val="dotted" w:sz="6" w:space="0" w:color="999999"/>
                    </w:tblBorders>
                    <w:shd w:val="clear" w:color="auto" w:fill="ECECEC"/>
                    <w:tblCellMar>
                      <w:top w:w="75" w:type="dxa"/>
                      <w:left w:w="75" w:type="dxa"/>
                      <w:bottom w:w="75" w:type="dxa"/>
                      <w:right w:w="75" w:type="dxa"/>
                    </w:tblCellMar>
                    <w:tblLook w:val="04A0" w:firstRow="1" w:lastRow="0" w:firstColumn="1" w:lastColumn="0" w:noHBand="0" w:noVBand="1"/>
                  </w:tblPr>
                  <w:tblGrid>
                    <w:gridCol w:w="14100"/>
                  </w:tblGrid>
                  <w:tr w:rsidR="00FF5CC8" w:rsidRPr="00FF5CC8">
                    <w:trPr>
                      <w:tblCellSpacing w:w="0" w:type="dxa"/>
                    </w:trPr>
                    <w:tc>
                      <w:tcPr>
                        <w:tcW w:w="0" w:type="auto"/>
                        <w:tcBorders>
                          <w:top w:val="nil"/>
                          <w:left w:val="nil"/>
                          <w:bottom w:val="nil"/>
                          <w:right w:val="nil"/>
                        </w:tcBorders>
                        <w:shd w:val="clear" w:color="auto" w:fill="ECECEC"/>
                        <w:tcMar>
                          <w:top w:w="0" w:type="dxa"/>
                          <w:left w:w="0" w:type="dxa"/>
                          <w:bottom w:w="0" w:type="dxa"/>
                          <w:right w:w="0" w:type="dxa"/>
                        </w:tcMar>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(3) A entrega da EFD-Contribuições, relativa a fatos geradores ocorridos nos meses de outubro de 2012 a fevereiro de 2013, para os importadores e para as pessoas jurídicas que procedam à industrialização de cervejas de malte e cervejas sem álcool, em embalagem de lata, classificadas nos códigos 2203.00.00 e 2202.90.00 Ex 03 da </w:t>
                        </w:r>
                        <w:hyperlink r:id="rId143" w:anchor="fe+d+8950+2016" w:tgtFrame="_parent" w:history="1">
                          <w:r w:rsidRPr="00FF5CC8">
                            <w:rPr>
                              <w:rFonts w:ascii="Verdana" w:eastAsia="Times New Roman" w:hAnsi="Verdana" w:cs="Tahoma"/>
                              <w:b/>
                              <w:bCs/>
                              <w:color w:val="333333"/>
                              <w:spacing w:val="15"/>
                              <w:sz w:val="20"/>
                              <w:szCs w:val="20"/>
                              <w:u w:val="single"/>
                              <w:bdr w:val="none" w:sz="0" w:space="0" w:color="auto" w:frame="1"/>
                              <w:lang w:eastAsia="pt-BR"/>
                            </w:rPr>
                            <w:t>TIPI</w:t>
                          </w:r>
                        </w:hyperlink>
                        <w:proofErr w:type="gramStart"/>
                        <w:r w:rsidRPr="00FF5CC8">
                          <w:rPr>
                            <w:rFonts w:ascii="Tahoma" w:eastAsia="Times New Roman" w:hAnsi="Tahoma" w:cs="Tahoma"/>
                            <w:color w:val="333333"/>
                            <w:spacing w:val="15"/>
                            <w:sz w:val="20"/>
                            <w:szCs w:val="20"/>
                            <w:lang w:eastAsia="pt-BR"/>
                          </w:rPr>
                          <w:t> ,</w:t>
                        </w:r>
                        <w:proofErr w:type="gramEnd"/>
                        <w:r w:rsidRPr="00FF5CC8">
                          <w:rPr>
                            <w:rFonts w:ascii="Tahoma" w:eastAsia="Times New Roman" w:hAnsi="Tahoma" w:cs="Tahoma"/>
                            <w:color w:val="333333"/>
                            <w:spacing w:val="15"/>
                            <w:sz w:val="20"/>
                            <w:szCs w:val="20"/>
                            <w:lang w:eastAsia="pt-BR"/>
                          </w:rPr>
                          <w:t xml:space="preserve"> foi prorrogada para o dia 13.09.2013, inclusive nos casos de extinção, incorporação, fusão, cisão parcial ou cisão total que ocorrerem nos meses de outubro de 2012 a fevereiro de 2013.</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bdr w:val="none" w:sz="0" w:space="0" w:color="auto" w:frame="1"/>
                      <w:lang w:eastAsia="pt-BR"/>
                    </w:rPr>
                    <w:br/>
                  </w:r>
                  <w:r w:rsidRPr="00FF5CC8">
                    <w:rPr>
                      <w:rFonts w:ascii="Tahoma" w:eastAsia="Times New Roman" w:hAnsi="Tahoma" w:cs="Tahoma"/>
                      <w:color w:val="333333"/>
                      <w:spacing w:val="15"/>
                      <w:sz w:val="20"/>
                      <w:szCs w:val="20"/>
                      <w:bdr w:val="none" w:sz="0" w:space="0" w:color="auto" w:frame="1"/>
                      <w:lang w:eastAsia="pt-BR"/>
                    </w:rPr>
                    <w:br/>
                    <w:t>(Instrução Normativa RFB nº </w:t>
                  </w:r>
                  <w:hyperlink r:id="rId144" w:anchor="fe+in+rfb+1252+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1.252/2012</w:t>
                    </w:r>
                  </w:hyperlink>
                  <w:proofErr w:type="gramStart"/>
                  <w:r w:rsidRPr="00FF5CC8">
                    <w:rPr>
                      <w:rFonts w:ascii="Tahoma" w:eastAsia="Times New Roman" w:hAnsi="Tahoma" w:cs="Tahoma"/>
                      <w:color w:val="333333"/>
                      <w:spacing w:val="15"/>
                      <w:sz w:val="20"/>
                      <w:szCs w:val="20"/>
                      <w:bdr w:val="none" w:sz="0" w:space="0" w:color="auto" w:frame="1"/>
                      <w:lang w:eastAsia="pt-BR"/>
                    </w:rPr>
                    <w:t> ,</w:t>
                  </w:r>
                  <w:proofErr w:type="gramEnd"/>
                  <w:r w:rsidRPr="00FF5CC8">
                    <w:rPr>
                      <w:rFonts w:ascii="Tahoma" w:eastAsia="Times New Roman" w:hAnsi="Tahoma" w:cs="Tahoma"/>
                      <w:color w:val="333333"/>
                      <w:spacing w:val="15"/>
                      <w:sz w:val="20"/>
                      <w:szCs w:val="20"/>
                      <w:bdr w:val="none" w:sz="0" w:space="0" w:color="auto" w:frame="1"/>
                      <w:lang w:eastAsia="pt-BR"/>
                    </w:rPr>
                    <w:t xml:space="preserve"> art. </w:t>
                  </w:r>
                  <w:hyperlink r:id="rId145" w:anchor="fe+in+rfb+1252+2012@art10" w:tgtFrame="_parent" w:history="1">
                    <w:r w:rsidRPr="00FF5CC8">
                      <w:rPr>
                        <w:rFonts w:ascii="Verdana" w:eastAsia="Times New Roman" w:hAnsi="Verdana" w:cs="Tahoma"/>
                        <w:b/>
                        <w:bCs/>
                        <w:color w:val="333333"/>
                        <w:spacing w:val="15"/>
                        <w:sz w:val="20"/>
                        <w:szCs w:val="20"/>
                        <w:u w:val="single"/>
                        <w:bdr w:val="none" w:sz="0" w:space="0" w:color="auto" w:frame="1"/>
                        <w:lang w:eastAsia="pt-BR"/>
                      </w:rPr>
                      <w:t>10</w:t>
                    </w:r>
                  </w:hyperlink>
                  <w:r w:rsidRPr="00FF5CC8">
                    <w:rPr>
                      <w:rFonts w:ascii="Tahoma" w:eastAsia="Times New Roman" w:hAnsi="Tahoma" w:cs="Tahoma"/>
                      <w:color w:val="333333"/>
                      <w:spacing w:val="15"/>
                      <w:sz w:val="20"/>
                      <w:szCs w:val="20"/>
                      <w:bdr w:val="none" w:sz="0" w:space="0" w:color="auto" w:frame="1"/>
                      <w:lang w:eastAsia="pt-BR"/>
                    </w:rPr>
                    <w:t> ; Instrução Normativa RFB nº </w:t>
                  </w:r>
                  <w:hyperlink r:id="rId146" w:anchor="fe+in+rfb+1387+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1.387/2013</w:t>
                    </w:r>
                  </w:hyperlink>
                  <w:r w:rsidRPr="00FF5CC8">
                    <w:rPr>
                      <w:rFonts w:ascii="Tahoma" w:eastAsia="Times New Roman" w:hAnsi="Tahoma" w:cs="Tahoma"/>
                      <w:color w:val="333333"/>
                      <w:spacing w:val="15"/>
                      <w:sz w:val="20"/>
                      <w:szCs w:val="20"/>
                      <w:bdr w:val="none" w:sz="0" w:space="0" w:color="auto" w:frame="1"/>
                      <w:lang w:eastAsia="pt-BR"/>
                    </w:rPr>
                    <w:t> , arts. 1º e 2º)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33" w:name="pcir-09570-12"/>
                <w:bookmarkEnd w:id="33"/>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12. MULTA PELO ATRASO NA ENTREGA</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não apresentação da EFD-Contribuições no prazo fixado ou a sua apresentação com incorreções ou omissões, acarretará aplicação, ao infrator, das seguintes multas:</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por apresentação extemporânea:</w:t>
                        </w: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a.</w:t>
                              </w:r>
                              <w:proofErr w:type="gramEnd"/>
                              <w:r w:rsidRPr="00FF5CC8">
                                <w:rPr>
                                  <w:rFonts w:ascii="Tahoma" w:eastAsia="Times New Roman" w:hAnsi="Tahoma" w:cs="Tahoma"/>
                                  <w:color w:val="333333"/>
                                  <w:spacing w:val="15"/>
                                  <w:sz w:val="20"/>
                                  <w:szCs w:val="20"/>
                                  <w:lang w:eastAsia="pt-BR"/>
                                </w:rPr>
                                <w:t>1) R$ 500,00 por mês-calendário ou fração, relativamente às pessoas jurídicas que, na última declaração apresentada, tenham apurado lucro presumido;</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66"/>
                          <w:gridCol w:w="10430"/>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a.</w:t>
                              </w:r>
                              <w:proofErr w:type="gramEnd"/>
                              <w:r w:rsidRPr="00FF5CC8">
                                <w:rPr>
                                  <w:rFonts w:ascii="Tahoma" w:eastAsia="Times New Roman" w:hAnsi="Tahoma" w:cs="Tahoma"/>
                                  <w:color w:val="333333"/>
                                  <w:spacing w:val="15"/>
                                  <w:sz w:val="20"/>
                                  <w:szCs w:val="20"/>
                                  <w:lang w:eastAsia="pt-BR"/>
                                </w:rPr>
                                <w:t>2) R$ 1.500,00 por mês-calendário ou fração, relativamente às pessoas jurídicas que, na última declaração apresentada, tenham apurado lucro real ou tenham optado pelo autoarbitramento;</w:t>
                              </w:r>
                            </w:p>
                          </w:tc>
                        </w:tr>
                      </w:tbl>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b) por apresentar a escrituração digital com informações inexatas, incompletas ou omitidas: 0,2%, não inferior a R$ 100,00, sobre o faturamento do mês anterior ao da entrega da escrituração equivocada, assim entendido como a receita decorrente das vendas de mercadorias e serviços.</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lastRenderedPageBreak/>
                    <w:t>A multa por atraso na entrega da EFD-Contribuições deve ser recolhida mediante Documento de Arrecadação de Receitas Federais (</w:t>
                  </w:r>
                  <w:proofErr w:type="gramStart"/>
                  <w:r w:rsidRPr="00FF5CC8">
                    <w:rPr>
                      <w:rFonts w:ascii="Tahoma" w:eastAsia="Times New Roman" w:hAnsi="Tahoma" w:cs="Tahoma"/>
                      <w:color w:val="333333"/>
                      <w:spacing w:val="15"/>
                      <w:sz w:val="20"/>
                      <w:szCs w:val="20"/>
                      <w:lang w:eastAsia="pt-BR"/>
                    </w:rPr>
                    <w:t>Darf</w:t>
                  </w:r>
                  <w:proofErr w:type="gramEnd"/>
                  <w:r w:rsidRPr="00FF5CC8">
                    <w:rPr>
                      <w:rFonts w:ascii="Tahoma" w:eastAsia="Times New Roman" w:hAnsi="Tahoma" w:cs="Tahoma"/>
                      <w:color w:val="333333"/>
                      <w:spacing w:val="15"/>
                      <w:sz w:val="20"/>
                      <w:szCs w:val="20"/>
                      <w:lang w:eastAsia="pt-BR"/>
                    </w:rPr>
                    <w:t>) a ser preenchido com o código de receita 2203. </w:t>
                  </w:r>
                  <w:r w:rsidRPr="00FF5CC8">
                    <w:rPr>
                      <w:rFonts w:ascii="Tahoma" w:eastAsia="Times New Roman" w:hAnsi="Tahoma" w:cs="Tahoma"/>
                      <w:color w:val="333333"/>
                      <w:spacing w:val="15"/>
                      <w:sz w:val="20"/>
                      <w:szCs w:val="20"/>
                      <w:bdr w:val="none" w:sz="0" w:space="0" w:color="auto" w:frame="1"/>
                      <w:lang w:eastAsia="pt-BR"/>
                    </w:rPr>
                    <w:br/>
                  </w:r>
                  <w:r w:rsidRPr="00FF5CC8">
                    <w:rPr>
                      <w:rFonts w:ascii="Tahoma" w:eastAsia="Times New Roman" w:hAnsi="Tahoma" w:cs="Tahoma"/>
                      <w:color w:val="333333"/>
                      <w:spacing w:val="15"/>
                      <w:sz w:val="20"/>
                      <w:szCs w:val="20"/>
                      <w:bdr w:val="none" w:sz="0" w:space="0" w:color="auto" w:frame="1"/>
                      <w:lang w:eastAsia="pt-BR"/>
                    </w:rPr>
                    <w:br/>
                    <w:t>(Medida Provisória nº </w:t>
                  </w:r>
                  <w:hyperlink r:id="rId147" w:anchor="fe+mp+2158-35+2001" w:tgtFrame="_parent" w:history="1">
                    <w:r w:rsidRPr="00FF5CC8">
                      <w:rPr>
                        <w:rFonts w:ascii="Verdana" w:eastAsia="Times New Roman" w:hAnsi="Verdana" w:cs="Tahoma"/>
                        <w:b/>
                        <w:bCs/>
                        <w:color w:val="333333"/>
                        <w:spacing w:val="15"/>
                        <w:sz w:val="20"/>
                        <w:szCs w:val="20"/>
                        <w:u w:val="single"/>
                        <w:bdr w:val="none" w:sz="0" w:space="0" w:color="auto" w:frame="1"/>
                        <w:lang w:eastAsia="pt-BR"/>
                      </w:rPr>
                      <w:t>2.158-35/2001</w:t>
                    </w:r>
                  </w:hyperlink>
                  <w:r w:rsidRPr="00FF5CC8">
                    <w:rPr>
                      <w:rFonts w:ascii="Tahoma" w:eastAsia="Times New Roman" w:hAnsi="Tahoma" w:cs="Tahoma"/>
                      <w:color w:val="333333"/>
                      <w:spacing w:val="15"/>
                      <w:sz w:val="20"/>
                      <w:szCs w:val="20"/>
                      <w:bdr w:val="none" w:sz="0" w:space="0" w:color="auto" w:frame="1"/>
                      <w:lang w:eastAsia="pt-BR"/>
                    </w:rPr>
                    <w:t> , art. </w:t>
                  </w:r>
                  <w:hyperlink r:id="rId148" w:anchor="fe+mp+2158-35+2001@art57" w:tgtFrame="_parent" w:history="1">
                    <w:r w:rsidRPr="00FF5CC8">
                      <w:rPr>
                        <w:rFonts w:ascii="Verdana" w:eastAsia="Times New Roman" w:hAnsi="Verdana" w:cs="Tahoma"/>
                        <w:b/>
                        <w:bCs/>
                        <w:color w:val="333333"/>
                        <w:spacing w:val="15"/>
                        <w:sz w:val="20"/>
                        <w:szCs w:val="20"/>
                        <w:u w:val="single"/>
                        <w:bdr w:val="none" w:sz="0" w:space="0" w:color="auto" w:frame="1"/>
                        <w:lang w:eastAsia="pt-BR"/>
                      </w:rPr>
                      <w:t>57</w:t>
                    </w:r>
                  </w:hyperlink>
                  <w:r w:rsidRPr="00FF5CC8">
                    <w:rPr>
                      <w:rFonts w:ascii="Tahoma" w:eastAsia="Times New Roman" w:hAnsi="Tahoma" w:cs="Tahoma"/>
                      <w:color w:val="333333"/>
                      <w:spacing w:val="15"/>
                      <w:sz w:val="20"/>
                      <w:szCs w:val="20"/>
                      <w:bdr w:val="none" w:sz="0" w:space="0" w:color="auto" w:frame="1"/>
                      <w:lang w:eastAsia="pt-BR"/>
                    </w:rPr>
                    <w:t> ; Lei nº </w:t>
                  </w:r>
                  <w:hyperlink r:id="rId149" w:anchor="fe+lei+12766+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12.766/2012</w:t>
                    </w:r>
                  </w:hyperlink>
                  <w:r w:rsidRPr="00FF5CC8">
                    <w:rPr>
                      <w:rFonts w:ascii="Tahoma" w:eastAsia="Times New Roman" w:hAnsi="Tahoma" w:cs="Tahoma"/>
                      <w:color w:val="333333"/>
                      <w:spacing w:val="15"/>
                      <w:sz w:val="20"/>
                      <w:szCs w:val="20"/>
                      <w:bdr w:val="none" w:sz="0" w:space="0" w:color="auto" w:frame="1"/>
                      <w:lang w:eastAsia="pt-BR"/>
                    </w:rPr>
                    <w:t> , art. </w:t>
                  </w:r>
                  <w:hyperlink r:id="rId150" w:anchor="fe+lei+12766+2012@art8" w:tgtFrame="_parent" w:history="1">
                    <w:r w:rsidRPr="00FF5CC8">
                      <w:rPr>
                        <w:rFonts w:ascii="Verdana" w:eastAsia="Times New Roman" w:hAnsi="Verdana" w:cs="Tahoma"/>
                        <w:b/>
                        <w:bCs/>
                        <w:color w:val="333333"/>
                        <w:spacing w:val="15"/>
                        <w:sz w:val="20"/>
                        <w:szCs w:val="20"/>
                        <w:u w:val="single"/>
                        <w:bdr w:val="none" w:sz="0" w:space="0" w:color="auto" w:frame="1"/>
                        <w:lang w:eastAsia="pt-BR"/>
                      </w:rPr>
                      <w:t>8º</w:t>
                    </w:r>
                  </w:hyperlink>
                  <w:r w:rsidRPr="00FF5CC8">
                    <w:rPr>
                      <w:rFonts w:ascii="Tahoma" w:eastAsia="Times New Roman" w:hAnsi="Tahoma" w:cs="Tahoma"/>
                      <w:color w:val="333333"/>
                      <w:spacing w:val="15"/>
                      <w:sz w:val="20"/>
                      <w:szCs w:val="20"/>
                      <w:bdr w:val="none" w:sz="0" w:space="0" w:color="auto" w:frame="1"/>
                      <w:lang w:eastAsia="pt-BR"/>
                    </w:rPr>
                    <w:t> ; Instrução Normativa RFB nº </w:t>
                  </w:r>
                  <w:hyperlink r:id="rId151" w:anchor="fe+in+rfb+1252+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1.252/2012</w:t>
                    </w:r>
                  </w:hyperlink>
                  <w:r w:rsidRPr="00FF5CC8">
                    <w:rPr>
                      <w:rFonts w:ascii="Tahoma" w:eastAsia="Times New Roman" w:hAnsi="Tahoma" w:cs="Tahoma"/>
                      <w:color w:val="333333"/>
                      <w:spacing w:val="15"/>
                      <w:sz w:val="20"/>
                      <w:szCs w:val="20"/>
                      <w:bdr w:val="none" w:sz="0" w:space="0" w:color="auto" w:frame="1"/>
                      <w:lang w:eastAsia="pt-BR"/>
                    </w:rPr>
                    <w:t> , arts. </w:t>
                  </w:r>
                  <w:hyperlink r:id="rId152" w:anchor="fe+in+rfb+1252+2012@art7" w:tgtFrame="_parent" w:history="1">
                    <w:r w:rsidRPr="00FF5CC8">
                      <w:rPr>
                        <w:rFonts w:ascii="Verdana" w:eastAsia="Times New Roman" w:hAnsi="Verdana" w:cs="Tahoma"/>
                        <w:b/>
                        <w:bCs/>
                        <w:color w:val="333333"/>
                        <w:spacing w:val="15"/>
                        <w:sz w:val="20"/>
                        <w:szCs w:val="20"/>
                        <w:u w:val="single"/>
                        <w:bdr w:val="none" w:sz="0" w:space="0" w:color="auto" w:frame="1"/>
                        <w:lang w:eastAsia="pt-BR"/>
                      </w:rPr>
                      <w:t>7º</w:t>
                    </w:r>
                  </w:hyperlink>
                  <w:r w:rsidRPr="00FF5CC8">
                    <w:rPr>
                      <w:rFonts w:ascii="Tahoma" w:eastAsia="Times New Roman" w:hAnsi="Tahoma" w:cs="Tahoma"/>
                      <w:color w:val="333333"/>
                      <w:spacing w:val="15"/>
                      <w:sz w:val="20"/>
                      <w:szCs w:val="20"/>
                      <w:bdr w:val="none" w:sz="0" w:space="0" w:color="auto" w:frame="1"/>
                      <w:lang w:eastAsia="pt-BR"/>
                    </w:rPr>
                    <w:t> e</w:t>
                  </w:r>
                  <w:hyperlink r:id="rId153" w:anchor="fe+in+rfb+1252+2012@art10" w:tgtFrame="_parent" w:history="1">
                    <w:r w:rsidRPr="00FF5CC8">
                      <w:rPr>
                        <w:rFonts w:ascii="Verdana" w:eastAsia="Times New Roman" w:hAnsi="Verdana" w:cs="Tahoma"/>
                        <w:b/>
                        <w:bCs/>
                        <w:color w:val="333333"/>
                        <w:spacing w:val="15"/>
                        <w:sz w:val="20"/>
                        <w:szCs w:val="20"/>
                        <w:u w:val="single"/>
                        <w:bdr w:val="none" w:sz="0" w:space="0" w:color="auto" w:frame="1"/>
                        <w:lang w:eastAsia="pt-BR"/>
                      </w:rPr>
                      <w:t>10</w:t>
                    </w:r>
                  </w:hyperlink>
                  <w:r w:rsidRPr="00FF5CC8">
                    <w:rPr>
                      <w:rFonts w:ascii="Tahoma" w:eastAsia="Times New Roman" w:hAnsi="Tahoma" w:cs="Tahoma"/>
                      <w:color w:val="333333"/>
                      <w:spacing w:val="15"/>
                      <w:sz w:val="20"/>
                      <w:szCs w:val="20"/>
                      <w:bdr w:val="none" w:sz="0" w:space="0" w:color="auto" w:frame="1"/>
                      <w:lang w:eastAsia="pt-BR"/>
                    </w:rPr>
                    <w:t> ; Instrução Normativa RFB nº </w:t>
                  </w:r>
                  <w:hyperlink r:id="rId154" w:anchor="fe+in+rfb+1305+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1.305/2012</w:t>
                    </w:r>
                  </w:hyperlink>
                  <w:r w:rsidRPr="00FF5CC8">
                    <w:rPr>
                      <w:rFonts w:ascii="Tahoma" w:eastAsia="Times New Roman" w:hAnsi="Tahoma" w:cs="Tahoma"/>
                      <w:color w:val="333333"/>
                      <w:spacing w:val="15"/>
                      <w:sz w:val="20"/>
                      <w:szCs w:val="20"/>
                      <w:bdr w:val="none" w:sz="0" w:space="0" w:color="auto" w:frame="1"/>
                      <w:lang w:eastAsia="pt-BR"/>
                    </w:rPr>
                    <w:t xml:space="preserve"> , </w:t>
                  </w:r>
                  <w:proofErr w:type="gramStart"/>
                  <w:r w:rsidRPr="00FF5CC8">
                    <w:rPr>
                      <w:rFonts w:ascii="Tahoma" w:eastAsia="Times New Roman" w:hAnsi="Tahoma" w:cs="Tahoma"/>
                      <w:color w:val="333333"/>
                      <w:spacing w:val="15"/>
                      <w:sz w:val="20"/>
                      <w:szCs w:val="20"/>
                      <w:bdr w:val="none" w:sz="0" w:space="0" w:color="auto" w:frame="1"/>
                      <w:lang w:eastAsia="pt-BR"/>
                    </w:rPr>
                    <w:t>arts</w:t>
                  </w:r>
                  <w:proofErr w:type="gramEnd"/>
                  <w:r w:rsidRPr="00FF5CC8">
                    <w:rPr>
                      <w:rFonts w:ascii="Tahoma" w:eastAsia="Times New Roman" w:hAnsi="Tahoma" w:cs="Tahoma"/>
                      <w:color w:val="333333"/>
                      <w:spacing w:val="15"/>
                      <w:sz w:val="20"/>
                      <w:szCs w:val="20"/>
                      <w:bdr w:val="none" w:sz="0" w:space="0" w:color="auto" w:frame="1"/>
                      <w:lang w:eastAsia="pt-BR"/>
                    </w:rPr>
                    <w:t>. </w:t>
                  </w:r>
                  <w:hyperlink r:id="rId155" w:anchor="fe+in+rfb+1305+2012@art2" w:tgtFrame="_parent" w:history="1">
                    <w:r w:rsidRPr="00FF5CC8">
                      <w:rPr>
                        <w:rFonts w:ascii="Verdana" w:eastAsia="Times New Roman" w:hAnsi="Verdana" w:cs="Tahoma"/>
                        <w:b/>
                        <w:bCs/>
                        <w:color w:val="333333"/>
                        <w:spacing w:val="15"/>
                        <w:sz w:val="20"/>
                        <w:szCs w:val="20"/>
                        <w:u w:val="single"/>
                        <w:bdr w:val="none" w:sz="0" w:space="0" w:color="auto" w:frame="1"/>
                        <w:lang w:eastAsia="pt-BR"/>
                      </w:rPr>
                      <w:t>2º</w:t>
                    </w:r>
                  </w:hyperlink>
                  <w:r w:rsidRPr="00FF5CC8">
                    <w:rPr>
                      <w:rFonts w:ascii="Tahoma" w:eastAsia="Times New Roman" w:hAnsi="Tahoma" w:cs="Tahoma"/>
                      <w:color w:val="333333"/>
                      <w:spacing w:val="15"/>
                      <w:sz w:val="20"/>
                      <w:szCs w:val="20"/>
                      <w:bdr w:val="none" w:sz="0" w:space="0" w:color="auto" w:frame="1"/>
                      <w:lang w:eastAsia="pt-BR"/>
                    </w:rPr>
                    <w:t> e </w:t>
                  </w:r>
                  <w:hyperlink r:id="rId156" w:anchor="fe+in+rfb+1305+2012@art3" w:tgtFrame="_parent" w:history="1">
                    <w:r w:rsidRPr="00FF5CC8">
                      <w:rPr>
                        <w:rFonts w:ascii="Verdana" w:eastAsia="Times New Roman" w:hAnsi="Verdana" w:cs="Tahoma"/>
                        <w:b/>
                        <w:bCs/>
                        <w:color w:val="333333"/>
                        <w:spacing w:val="15"/>
                        <w:sz w:val="20"/>
                        <w:szCs w:val="20"/>
                        <w:u w:val="single"/>
                        <w:bdr w:val="none" w:sz="0" w:space="0" w:color="auto" w:frame="1"/>
                        <w:lang w:eastAsia="pt-BR"/>
                      </w:rPr>
                      <w:t>3º</w:t>
                    </w:r>
                  </w:hyperlink>
                  <w:r w:rsidRPr="00FF5CC8">
                    <w:rPr>
                      <w:rFonts w:ascii="Tahoma" w:eastAsia="Times New Roman" w:hAnsi="Tahoma" w:cs="Tahoma"/>
                      <w:color w:val="333333"/>
                      <w:spacing w:val="15"/>
                      <w:sz w:val="20"/>
                      <w:szCs w:val="20"/>
                      <w:bdr w:val="none" w:sz="0" w:space="0" w:color="auto" w:frame="1"/>
                      <w:lang w:eastAsia="pt-BR"/>
                    </w:rPr>
                    <w:t> ; Instrução Normativa RFB nº </w:t>
                  </w:r>
                  <w:hyperlink r:id="rId157" w:anchor="fe+in+rfb+1387+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1.387/2013</w:t>
                    </w:r>
                  </w:hyperlink>
                  <w:r w:rsidRPr="00FF5CC8">
                    <w:rPr>
                      <w:rFonts w:ascii="Tahoma" w:eastAsia="Times New Roman" w:hAnsi="Tahoma" w:cs="Tahoma"/>
                      <w:color w:val="333333"/>
                      <w:spacing w:val="15"/>
                      <w:sz w:val="20"/>
                      <w:szCs w:val="20"/>
                      <w:bdr w:val="none" w:sz="0" w:space="0" w:color="auto" w:frame="1"/>
                      <w:lang w:eastAsia="pt-BR"/>
                    </w:rPr>
                    <w:t> , art. 2º; Parecer Normativo RFB nº </w:t>
                  </w:r>
                  <w:hyperlink r:id="rId158" w:anchor="fe+pn+rfb+3+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3/2013</w:t>
                    </w:r>
                  </w:hyperlink>
                  <w:r w:rsidRPr="00FF5CC8">
                    <w:rPr>
                      <w:rFonts w:ascii="Tahoma" w:eastAsia="Times New Roman" w:hAnsi="Tahoma" w:cs="Tahoma"/>
                      <w:color w:val="333333"/>
                      <w:spacing w:val="15"/>
                      <w:sz w:val="20"/>
                      <w:szCs w:val="20"/>
                      <w:bdr w:val="none" w:sz="0" w:space="0" w:color="auto" w:frame="1"/>
                      <w:lang w:eastAsia="pt-BR"/>
                    </w:rPr>
                    <w:t> ; Ato Declaratório Executivo Codac nº </w:t>
                  </w:r>
                  <w:hyperlink r:id="rId159" w:anchor="fe+ade+codac+38+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38/2011</w:t>
                    </w:r>
                  </w:hyperlink>
                  <w:r w:rsidRPr="00FF5CC8">
                    <w:rPr>
                      <w:rFonts w:ascii="Tahoma" w:eastAsia="Times New Roman" w:hAnsi="Tahoma" w:cs="Tahoma"/>
                      <w:color w:val="333333"/>
                      <w:spacing w:val="15"/>
                      <w:sz w:val="20"/>
                      <w:szCs w:val="20"/>
                      <w:bdr w:val="none" w:sz="0" w:space="0" w:color="auto" w:frame="1"/>
                      <w:lang w:eastAsia="pt-BR"/>
                    </w:rPr>
                    <w:t> ; Ato Declaratório Executivo Codac nº </w:t>
                  </w:r>
                  <w:hyperlink r:id="rId160" w:anchor="fe+ade+codac+77+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77/2012</w:t>
                    </w:r>
                  </w:hyperlink>
                  <w:r w:rsidRPr="00FF5CC8">
                    <w:rPr>
                      <w:rFonts w:ascii="Tahoma" w:eastAsia="Times New Roman" w:hAnsi="Tahoma" w:cs="Tahoma"/>
                      <w:color w:val="333333"/>
                      <w:spacing w:val="15"/>
                      <w:sz w:val="20"/>
                      <w:szCs w:val="20"/>
                      <w:bdr w:val="none" w:sz="0" w:space="0" w:color="auto" w:frame="1"/>
                      <w:lang w:eastAsia="pt-BR"/>
                    </w:rPr>
                    <w:t> ; Ato Declaratório Executivo RFB nº </w:t>
                  </w:r>
                  <w:hyperlink r:id="rId161" w:anchor="fe+ade+rfb+4+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4/2012</w:t>
                    </w:r>
                  </w:hyperlink>
                  <w:r w:rsidRPr="00FF5CC8">
                    <w:rPr>
                      <w:rFonts w:ascii="Tahoma" w:eastAsia="Times New Roman" w:hAnsi="Tahoma" w:cs="Tahoma"/>
                      <w:color w:val="333333"/>
                      <w:spacing w:val="15"/>
                      <w:sz w:val="20"/>
                      <w:szCs w:val="20"/>
                      <w:bdr w:val="none" w:sz="0" w:space="0" w:color="auto" w:frame="1"/>
                      <w:lang w:eastAsia="pt-BR"/>
                    </w:rPr>
                    <w:t> )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bookmarkStart w:id="34" w:name="pcir-09570-13"/>
                <w:bookmarkEnd w:id="34"/>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r w:rsidRPr="00FF5CC8">
                    <w:rPr>
                      <w:rFonts w:ascii="Times New Roman" w:eastAsia="Times New Roman" w:hAnsi="Times New Roman" w:cs="Times New Roman"/>
                      <w:color w:val="333333"/>
                      <w:sz w:val="20"/>
                      <w:szCs w:val="20"/>
                      <w:lang w:eastAsia="pt-BR"/>
                    </w:rPr>
                    <w:fldChar w:fldCharType="begin"/>
                  </w:r>
                  <w:r w:rsidRPr="00FF5CC8">
                    <w:rPr>
                      <w:rFonts w:ascii="Times New Roman" w:eastAsia="Times New Roman" w:hAnsi="Times New Roman" w:cs="Times New Roman"/>
                      <w:color w:val="333333"/>
                      <w:sz w:val="20"/>
                      <w:szCs w:val="20"/>
                      <w:lang w:eastAsia="pt-BR"/>
                    </w:rPr>
                    <w:instrText xml:space="preserve"> HYPERLINK "https://www.iobonline.com.br/pages/coreonline/coreonlineDocuments.jsf?il=y&amp;ls=3&amp;docFieldName=destino&amp;docFieldValue=PCIR-09570" </w:instrText>
                  </w:r>
                  <w:r w:rsidRPr="00FF5CC8">
                    <w:rPr>
                      <w:rFonts w:ascii="Times New Roman" w:eastAsia="Times New Roman" w:hAnsi="Times New Roman" w:cs="Times New Roman"/>
                      <w:color w:val="333333"/>
                      <w:sz w:val="20"/>
                      <w:szCs w:val="20"/>
                      <w:lang w:eastAsia="pt-BR"/>
                    </w:rPr>
                    <w:fldChar w:fldCharType="separate"/>
                  </w:r>
                  <w:r w:rsidRPr="00FF5CC8">
                    <w:rPr>
                      <w:rFonts w:ascii="Tahoma" w:eastAsia="Times New Roman" w:hAnsi="Tahoma" w:cs="Tahoma"/>
                      <w:b/>
                      <w:bCs/>
                      <w:color w:val="333333"/>
                      <w:spacing w:val="15"/>
                      <w:sz w:val="17"/>
                      <w:szCs w:val="17"/>
                      <w:u w:val="single"/>
                      <w:bdr w:val="none" w:sz="0" w:space="0" w:color="auto" w:frame="1"/>
                      <w:lang w:eastAsia="pt-BR"/>
                    </w:rPr>
                    <w:t>Retornar ao Sumário</w:t>
                  </w:r>
                  <w:r w:rsidRPr="00FF5CC8">
                    <w:rPr>
                      <w:rFonts w:ascii="Times New Roman" w:eastAsia="Times New Roman" w:hAnsi="Times New Roman" w:cs="Times New Roman"/>
                      <w:color w:val="333333"/>
                      <w:sz w:val="20"/>
                      <w:szCs w:val="20"/>
                      <w:lang w:eastAsia="pt-BR"/>
                    </w:rPr>
                    <w:fldChar w:fldCharType="end"/>
                  </w:r>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r w:rsidRPr="00FF5CC8">
                    <w:rPr>
                      <w:rFonts w:ascii="Tahoma" w:eastAsia="Times New Roman" w:hAnsi="Tahoma" w:cs="Tahoma"/>
                      <w:b/>
                      <w:bCs/>
                      <w:color w:val="333333"/>
                      <w:spacing w:val="15"/>
                      <w:sz w:val="20"/>
                      <w:szCs w:val="20"/>
                      <w:lang w:eastAsia="pt-BR"/>
                    </w:rPr>
                    <w:t>13. RETIFICAÇÃO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roofErr w:type="gramStart"/>
                  <w:r w:rsidRPr="00FF5CC8">
                    <w:rPr>
                      <w:rFonts w:ascii="Tahoma" w:eastAsia="Times New Roman" w:hAnsi="Tahoma" w:cs="Tahoma"/>
                      <w:color w:val="333333"/>
                      <w:spacing w:val="15"/>
                      <w:sz w:val="20"/>
                      <w:szCs w:val="20"/>
                      <w:lang w:eastAsia="pt-BR"/>
                    </w:rPr>
                    <w:t>A EFD-Contribuições entregue</w:t>
                  </w:r>
                  <w:proofErr w:type="gramEnd"/>
                  <w:r w:rsidRPr="00FF5CC8">
                    <w:rPr>
                      <w:rFonts w:ascii="Tahoma" w:eastAsia="Times New Roman" w:hAnsi="Tahoma" w:cs="Tahoma"/>
                      <w:color w:val="333333"/>
                      <w:spacing w:val="15"/>
                      <w:sz w:val="20"/>
                      <w:szCs w:val="20"/>
                      <w:lang w:eastAsia="pt-BR"/>
                    </w:rPr>
                    <w:t xml:space="preserve"> poderá ser substituída, mediante transmissão de novo arquivo digital validado e assinado, para inclusão, alteração ou exclusão de documentos ou operações da escrituração fiscal, ou para efetivação de alteração nos registros representativos de créditos e contribuições e outros valores apurados.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O direito de o contribuinte pleitear a retificação da EFD-Contribuições extingue-se em </w:t>
                  </w:r>
                  <w:proofErr w:type="gramStart"/>
                  <w:r w:rsidRPr="00FF5CC8">
                    <w:rPr>
                      <w:rFonts w:ascii="Tahoma" w:eastAsia="Times New Roman" w:hAnsi="Tahoma" w:cs="Tahoma"/>
                      <w:color w:val="333333"/>
                      <w:spacing w:val="15"/>
                      <w:sz w:val="20"/>
                      <w:szCs w:val="20"/>
                      <w:lang w:eastAsia="pt-BR"/>
                    </w:rPr>
                    <w:t>5</w:t>
                  </w:r>
                  <w:proofErr w:type="gramEnd"/>
                  <w:r w:rsidRPr="00FF5CC8">
                    <w:rPr>
                      <w:rFonts w:ascii="Tahoma" w:eastAsia="Times New Roman" w:hAnsi="Tahoma" w:cs="Tahoma"/>
                      <w:color w:val="333333"/>
                      <w:spacing w:val="15"/>
                      <w:sz w:val="20"/>
                      <w:szCs w:val="20"/>
                      <w:lang w:eastAsia="pt-BR"/>
                    </w:rPr>
                    <w:t xml:space="preserve"> anos contados do 1º exercício seguinte àquele a que se refere a escrituração substituída. </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bookmarkStart w:id="35" w:name="pcir-09570-13.1"/>
            <w:bookmarkEnd w:id="35"/>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imes New Roman" w:eastAsia="Times New Roman" w:hAnsi="Times New Roman" w:cs="Times New Roman"/>
                      <w:color w:val="333333"/>
                      <w:sz w:val="20"/>
                      <w:szCs w:val="20"/>
                      <w:lang w:eastAsia="pt-BR"/>
                    </w:rPr>
                  </w:pPr>
                  <w:hyperlink r:id="rId162" w:history="1">
                    <w:r w:rsidRPr="00FF5CC8">
                      <w:rPr>
                        <w:rFonts w:ascii="Tahoma" w:eastAsia="Times New Roman" w:hAnsi="Tahoma" w:cs="Tahoma"/>
                        <w:b/>
                        <w:bCs/>
                        <w:color w:val="333333"/>
                        <w:spacing w:val="15"/>
                        <w:sz w:val="17"/>
                        <w:szCs w:val="17"/>
                        <w:u w:val="single"/>
                        <w:bdr w:val="none" w:sz="0" w:space="0" w:color="auto" w:frame="1"/>
                        <w:lang w:eastAsia="pt-BR"/>
                      </w:rPr>
                      <w:t>Retornar ao Sumário</w:t>
                    </w:r>
                  </w:hyperlink>
                </w:p>
                <w:p w:rsidR="00FF5CC8" w:rsidRPr="00FF5CC8" w:rsidRDefault="00FF5CC8" w:rsidP="00FF5CC8">
                  <w:pPr>
                    <w:pBdr>
                      <w:top w:val="dotted" w:sz="6" w:space="8" w:color="9C2631"/>
                      <w:bottom w:val="dotted" w:sz="6" w:space="8" w:color="9C2631"/>
                    </w:pBdr>
                    <w:spacing w:before="225" w:after="0" w:line="240" w:lineRule="auto"/>
                    <w:ind w:left="75"/>
                    <w:outlineLvl w:val="4"/>
                    <w:rPr>
                      <w:rFonts w:ascii="Tahoma" w:eastAsia="Times New Roman" w:hAnsi="Tahoma" w:cs="Tahoma"/>
                      <w:b/>
                      <w:bCs/>
                      <w:color w:val="333333"/>
                      <w:spacing w:val="15"/>
                      <w:sz w:val="20"/>
                      <w:szCs w:val="20"/>
                      <w:lang w:eastAsia="pt-BR"/>
                    </w:rPr>
                  </w:pPr>
                  <w:proofErr w:type="gramStart"/>
                  <w:r w:rsidRPr="00FF5CC8">
                    <w:rPr>
                      <w:rFonts w:ascii="Tahoma" w:eastAsia="Times New Roman" w:hAnsi="Tahoma" w:cs="Tahoma"/>
                      <w:b/>
                      <w:bCs/>
                      <w:color w:val="333333"/>
                      <w:spacing w:val="15"/>
                      <w:sz w:val="20"/>
                      <w:szCs w:val="20"/>
                      <w:lang w:eastAsia="pt-BR"/>
                    </w:rPr>
                    <w:t>13.1 Retificação</w:t>
                  </w:r>
                  <w:proofErr w:type="gramEnd"/>
                  <w:r w:rsidRPr="00FF5CC8">
                    <w:rPr>
                      <w:rFonts w:ascii="Tahoma" w:eastAsia="Times New Roman" w:hAnsi="Tahoma" w:cs="Tahoma"/>
                      <w:b/>
                      <w:bCs/>
                      <w:color w:val="333333"/>
                      <w:spacing w:val="15"/>
                      <w:sz w:val="20"/>
                      <w:szCs w:val="20"/>
                      <w:lang w:eastAsia="pt-BR"/>
                    </w:rPr>
                    <w:t xml:space="preserve"> em atendimento a intimação do fisco</w:t>
                  </w: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A pessoa jurídica poderá apresentar arquivo retificador da escrituração, em atendimento a intimação fiscal e nos termos desta, para sanar erro de fato:</w:t>
                  </w: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a) na hipótese de alteração de débitos de contribuição em relação aos </w:t>
                        </w:r>
                        <w:proofErr w:type="gramStart"/>
                        <w:r w:rsidRPr="00FF5CC8">
                          <w:rPr>
                            <w:rFonts w:ascii="Tahoma" w:eastAsia="Times New Roman" w:hAnsi="Tahoma" w:cs="Tahoma"/>
                            <w:color w:val="333333"/>
                            <w:spacing w:val="15"/>
                            <w:sz w:val="20"/>
                            <w:szCs w:val="20"/>
                            <w:lang w:eastAsia="pt-BR"/>
                          </w:rPr>
                          <w:t>quais a</w:t>
                        </w:r>
                        <w:proofErr w:type="gramEnd"/>
                        <w:r w:rsidRPr="00FF5CC8">
                          <w:rPr>
                            <w:rFonts w:ascii="Tahoma" w:eastAsia="Times New Roman" w:hAnsi="Tahoma" w:cs="Tahoma"/>
                            <w:color w:val="333333"/>
                            <w:spacing w:val="15"/>
                            <w:sz w:val="20"/>
                            <w:szCs w:val="20"/>
                            <w:lang w:eastAsia="pt-BR"/>
                          </w:rPr>
                          <w:t xml:space="preserve"> pessoa jurídica tenha sido intimada de início de procedimento fiscal, somente se houver recolhimento anterior ao início do procedimento fiscal, em valor superior ao escriturado no arquivo original, desde que o débito tenha sido também declarado em DCTF; e</w:t>
                        </w:r>
                      </w:p>
                    </w:tc>
                  </w:tr>
                </w:tbl>
                <w:p w:rsidR="00FF5CC8" w:rsidRPr="00FF5CC8" w:rsidRDefault="00FF5CC8" w:rsidP="00FF5CC8">
                  <w:pPr>
                    <w:spacing w:after="0" w:line="240" w:lineRule="auto"/>
                    <w:jc w:val="both"/>
                    <w:rPr>
                      <w:rFonts w:ascii="Tahoma" w:eastAsia="Times New Roman" w:hAnsi="Tahoma" w:cs="Tahoma"/>
                      <w:vanish/>
                      <w:color w:val="333333"/>
                      <w:spacing w:val="15"/>
                      <w:sz w:val="20"/>
                      <w:szCs w:val="20"/>
                      <w:lang w:eastAsia="pt-BR"/>
                    </w:rPr>
                  </w:pPr>
                </w:p>
                <w:tbl>
                  <w:tblPr>
                    <w:tblW w:w="5000" w:type="pct"/>
                    <w:tblCellSpacing w:w="15" w:type="dxa"/>
                    <w:tblCellMar>
                      <w:left w:w="0" w:type="dxa"/>
                      <w:right w:w="0" w:type="dxa"/>
                    </w:tblCellMar>
                    <w:tblLook w:val="04A0" w:firstRow="1" w:lastRow="0" w:firstColumn="1" w:lastColumn="0" w:noHBand="0" w:noVBand="1"/>
                  </w:tblPr>
                  <w:tblGrid>
                    <w:gridCol w:w="379"/>
                    <w:gridCol w:w="10841"/>
                  </w:tblGrid>
                  <w:tr w:rsidR="00FF5CC8" w:rsidRPr="00FF5CC8">
                    <w:trPr>
                      <w:tblCellSpacing w:w="15" w:type="dxa"/>
                    </w:trPr>
                    <w:tc>
                      <w:tcPr>
                        <w:tcW w:w="150" w:type="pct"/>
                        <w:tcBorders>
                          <w:top w:val="nil"/>
                          <w:left w:val="nil"/>
                          <w:bottom w:val="nil"/>
                          <w:right w:val="nil"/>
                        </w:tcBorders>
                        <w:vAlign w:val="center"/>
                        <w:hideMark/>
                      </w:tcPr>
                      <w:p w:rsidR="00FF5CC8" w:rsidRPr="00FF5CC8" w:rsidRDefault="00FF5CC8" w:rsidP="00FF5CC8">
                        <w:pPr>
                          <w:spacing w:after="0" w:line="240" w:lineRule="auto"/>
                          <w:jc w:val="both"/>
                          <w:rPr>
                            <w:rFonts w:ascii="Times New Roman" w:eastAsia="Times New Roman" w:hAnsi="Times New Roman" w:cs="Times New Roman"/>
                            <w:sz w:val="24"/>
                            <w:szCs w:val="24"/>
                            <w:lang w:eastAsia="pt-BR"/>
                          </w:rPr>
                        </w:pPr>
                      </w:p>
                    </w:tc>
                    <w:tc>
                      <w:tcPr>
                        <w:tcW w:w="4850" w:type="pct"/>
                        <w:tcBorders>
                          <w:top w:val="nil"/>
                          <w:left w:val="nil"/>
                          <w:bottom w:val="nil"/>
                          <w:right w:val="nil"/>
                        </w:tcBorders>
                        <w:vAlign w:val="center"/>
                        <w:hideMark/>
                      </w:tcPr>
                      <w:p w:rsidR="00FF5CC8" w:rsidRPr="00FF5CC8" w:rsidRDefault="00FF5CC8" w:rsidP="00FF5CC8">
                        <w:pPr>
                          <w:spacing w:after="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 xml:space="preserve">b) na hipótese de alteração dos créditos de contribuição objeto de exame em procedimento de fiscalização ou de reconhecimento de direito creditório de valores objeto de Pedido de Ressarcimento ou de Declaração de Compensação, decorrente da não escrituração de operações com direito a crédito, ou </w:t>
                        </w:r>
                        <w:r w:rsidRPr="00FF5CC8">
                          <w:rPr>
                            <w:rFonts w:ascii="Tahoma" w:eastAsia="Times New Roman" w:hAnsi="Tahoma" w:cs="Tahoma"/>
                            <w:color w:val="333333"/>
                            <w:spacing w:val="15"/>
                            <w:sz w:val="20"/>
                            <w:szCs w:val="20"/>
                            <w:lang w:eastAsia="pt-BR"/>
                          </w:rPr>
                          <w:lastRenderedPageBreak/>
                          <w:t>da escrituração de operações geradoras de crédito em desconformidade com o leiaute e regras da EFD-Contribuições.</w:t>
                        </w:r>
                      </w:p>
                    </w:tc>
                  </w:tr>
                </w:tbl>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p>
              </w:tc>
            </w:tr>
          </w:tbl>
          <w:p w:rsidR="00FF5CC8" w:rsidRPr="00FF5CC8" w:rsidRDefault="00FF5CC8" w:rsidP="00FF5CC8">
            <w:pPr>
              <w:spacing w:after="0" w:line="240" w:lineRule="auto"/>
              <w:rPr>
                <w:rFonts w:ascii="Tahoma" w:eastAsia="Times New Roman" w:hAnsi="Tahoma" w:cs="Tahoma"/>
                <w:vanish/>
                <w:color w:val="000000"/>
                <w:spacing w:val="15"/>
                <w:sz w:val="27"/>
                <w:szCs w:val="27"/>
                <w:lang w:eastAsia="pt-BR"/>
              </w:rPr>
            </w:pPr>
          </w:p>
          <w:tbl>
            <w:tblPr>
              <w:tblW w:w="0" w:type="auto"/>
              <w:tblCellSpacing w:w="15" w:type="dxa"/>
              <w:tblCellMar>
                <w:left w:w="0" w:type="dxa"/>
                <w:right w:w="0" w:type="dxa"/>
              </w:tblCellMar>
              <w:tblLook w:val="04A0" w:firstRow="1" w:lastRow="0" w:firstColumn="1" w:lastColumn="0" w:noHBand="0" w:noVBand="1"/>
            </w:tblPr>
            <w:tblGrid>
              <w:gridCol w:w="11280"/>
            </w:tblGrid>
            <w:tr w:rsidR="00FF5CC8" w:rsidRPr="00FF5CC8">
              <w:trPr>
                <w:tblCellSpacing w:w="15" w:type="dxa"/>
              </w:trPr>
              <w:tc>
                <w:tcPr>
                  <w:tcW w:w="0" w:type="auto"/>
                  <w:tcBorders>
                    <w:top w:val="nil"/>
                    <w:left w:val="nil"/>
                    <w:bottom w:val="nil"/>
                    <w:right w:val="nil"/>
                  </w:tcBorders>
                  <w:vAlign w:val="center"/>
                  <w:hideMark/>
                </w:tcPr>
                <w:p w:rsidR="00FF5CC8" w:rsidRPr="00FF5CC8" w:rsidRDefault="00FF5CC8" w:rsidP="00FF5CC8">
                  <w:pPr>
                    <w:spacing w:after="240" w:line="240" w:lineRule="auto"/>
                    <w:jc w:val="both"/>
                    <w:rPr>
                      <w:rFonts w:ascii="Tahoma" w:eastAsia="Times New Roman" w:hAnsi="Tahoma" w:cs="Tahoma"/>
                      <w:color w:val="333333"/>
                      <w:spacing w:val="15"/>
                      <w:sz w:val="20"/>
                      <w:szCs w:val="20"/>
                      <w:lang w:eastAsia="pt-BR"/>
                    </w:rPr>
                  </w:pPr>
                  <w:r w:rsidRPr="00FF5CC8">
                    <w:rPr>
                      <w:rFonts w:ascii="Tahoma" w:eastAsia="Times New Roman" w:hAnsi="Tahoma" w:cs="Tahoma"/>
                      <w:color w:val="333333"/>
                      <w:spacing w:val="15"/>
                      <w:sz w:val="20"/>
                      <w:szCs w:val="20"/>
                      <w:lang w:eastAsia="pt-BR"/>
                    </w:rPr>
                    <w:t>Ressalta-se que a pessoa jurídica que transmitir arquivo retificador da EFD-Contribuições, alterando valores que tenham sido informados na Declaração de Débitos e Créditos Tributários Federais (DCTF), deverá apresentar, também, DCTF retificadora, observadas as disposições normativas quanto à retificação desta. </w:t>
                  </w:r>
                  <w:r w:rsidRPr="00FF5CC8">
                    <w:rPr>
                      <w:rFonts w:ascii="Tahoma" w:eastAsia="Times New Roman" w:hAnsi="Tahoma" w:cs="Tahoma"/>
                      <w:color w:val="333333"/>
                      <w:spacing w:val="15"/>
                      <w:sz w:val="20"/>
                      <w:szCs w:val="20"/>
                      <w:bdr w:val="none" w:sz="0" w:space="0" w:color="auto" w:frame="1"/>
                      <w:lang w:eastAsia="pt-BR"/>
                    </w:rPr>
                    <w:br/>
                  </w:r>
                  <w:r w:rsidRPr="00FF5CC8">
                    <w:rPr>
                      <w:rFonts w:ascii="Tahoma" w:eastAsia="Times New Roman" w:hAnsi="Tahoma" w:cs="Tahoma"/>
                      <w:color w:val="333333"/>
                      <w:spacing w:val="15"/>
                      <w:sz w:val="20"/>
                      <w:szCs w:val="20"/>
                      <w:bdr w:val="none" w:sz="0" w:space="0" w:color="auto" w:frame="1"/>
                      <w:lang w:eastAsia="pt-BR"/>
                    </w:rPr>
                    <w:br/>
                  </w:r>
                  <w:proofErr w:type="gramStart"/>
                  <w:r w:rsidRPr="00FF5CC8">
                    <w:rPr>
                      <w:rFonts w:ascii="Tahoma" w:eastAsia="Times New Roman" w:hAnsi="Tahoma" w:cs="Tahoma"/>
                      <w:color w:val="333333"/>
                      <w:spacing w:val="15"/>
                      <w:sz w:val="20"/>
                      <w:szCs w:val="20"/>
                      <w:bdr w:val="none" w:sz="0" w:space="0" w:color="auto" w:frame="1"/>
                      <w:lang w:eastAsia="pt-BR"/>
                    </w:rPr>
                    <w:t>(</w:t>
                  </w:r>
                  <w:proofErr w:type="gramEnd"/>
                  <w:r w:rsidRPr="00FF5CC8">
                    <w:rPr>
                      <w:rFonts w:ascii="Tahoma" w:eastAsia="Times New Roman" w:hAnsi="Tahoma" w:cs="Tahoma"/>
                      <w:color w:val="333333"/>
                      <w:spacing w:val="15"/>
                      <w:sz w:val="20"/>
                      <w:szCs w:val="20"/>
                      <w:bdr w:val="none" w:sz="0" w:space="0" w:color="auto" w:frame="1"/>
                      <w:lang w:eastAsia="pt-BR"/>
                    </w:rPr>
                    <w:t>Instrução Normativa RFB nº </w:t>
                  </w:r>
                  <w:hyperlink r:id="rId163" w:anchor="fe+in+rfb+1252+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1.252/2012</w:t>
                    </w:r>
                  </w:hyperlink>
                  <w:r w:rsidRPr="00FF5CC8">
                    <w:rPr>
                      <w:rFonts w:ascii="Tahoma" w:eastAsia="Times New Roman" w:hAnsi="Tahoma" w:cs="Tahoma"/>
                      <w:color w:val="333333"/>
                      <w:spacing w:val="15"/>
                      <w:sz w:val="20"/>
                      <w:szCs w:val="20"/>
                      <w:bdr w:val="none" w:sz="0" w:space="0" w:color="auto" w:frame="1"/>
                      <w:lang w:eastAsia="pt-BR"/>
                    </w:rPr>
                    <w:t> , art. </w:t>
                  </w:r>
                  <w:hyperlink r:id="rId164" w:anchor="fe+in+rfb+1252+2012@art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11</w:t>
                    </w:r>
                  </w:hyperlink>
                  <w:r w:rsidRPr="00FF5CC8">
                    <w:rPr>
                      <w:rFonts w:ascii="Tahoma" w:eastAsia="Times New Roman" w:hAnsi="Tahoma" w:cs="Tahoma"/>
                      <w:color w:val="333333"/>
                      <w:spacing w:val="15"/>
                      <w:sz w:val="20"/>
                      <w:szCs w:val="20"/>
                      <w:bdr w:val="none" w:sz="0" w:space="0" w:color="auto" w:frame="1"/>
                      <w:lang w:eastAsia="pt-BR"/>
                    </w:rPr>
                    <w:t> ; Instrução Normativa RFB nº </w:t>
                  </w:r>
                  <w:hyperlink r:id="rId165" w:anchor="fe+in+rfb+1387+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1.387/2013</w:t>
                    </w:r>
                  </w:hyperlink>
                  <w:r w:rsidRPr="00FF5CC8">
                    <w:rPr>
                      <w:rFonts w:ascii="Tahoma" w:eastAsia="Times New Roman" w:hAnsi="Tahoma" w:cs="Tahoma"/>
                      <w:color w:val="333333"/>
                      <w:spacing w:val="15"/>
                      <w:sz w:val="20"/>
                      <w:szCs w:val="20"/>
                      <w:bdr w:val="none" w:sz="0" w:space="0" w:color="auto" w:frame="1"/>
                      <w:lang w:eastAsia="pt-BR"/>
                    </w:rPr>
                    <w:t> , art. 1º) </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bl>
    <w:p w:rsidR="00FF5CC8" w:rsidRPr="00FF5CC8" w:rsidRDefault="00FF5CC8" w:rsidP="00FF5CC8">
      <w:pPr>
        <w:spacing w:after="0" w:line="240" w:lineRule="auto"/>
        <w:rPr>
          <w:rFonts w:ascii="Times New Roman" w:eastAsia="Times New Roman" w:hAnsi="Times New Roman" w:cs="Times New Roman"/>
          <w:vanish/>
          <w:sz w:val="24"/>
          <w:szCs w:val="24"/>
          <w:lang w:eastAsia="pt-BR"/>
        </w:rPr>
      </w:pPr>
    </w:p>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rsidTr="00FF5CC8">
        <w:trPr>
          <w:tblCellSpacing w:w="0" w:type="dxa"/>
        </w:trPr>
        <w:tc>
          <w:tcPr>
            <w:tcW w:w="0" w:type="auto"/>
            <w:tcBorders>
              <w:top w:val="nil"/>
              <w:left w:val="nil"/>
              <w:bottom w:val="nil"/>
              <w:right w:val="nil"/>
            </w:tcBorders>
            <w:vAlign w:val="center"/>
            <w:hideMark/>
          </w:tcPr>
          <w:tbl>
            <w:tblPr>
              <w:tblW w:w="11280" w:type="dxa"/>
              <w:tblCellSpacing w:w="0" w:type="dxa"/>
              <w:tblCellMar>
                <w:left w:w="0" w:type="dxa"/>
                <w:right w:w="0" w:type="dxa"/>
              </w:tblCellMar>
              <w:tblLook w:val="04A0" w:firstRow="1" w:lastRow="0" w:firstColumn="1" w:lastColumn="0" w:noHBand="0" w:noVBand="1"/>
            </w:tblPr>
            <w:tblGrid>
              <w:gridCol w:w="11280"/>
            </w:tblGrid>
            <w:tr w:rsidR="00FF5CC8" w:rsidRPr="00FF5CC8">
              <w:trPr>
                <w:tblCellSpacing w:w="0" w:type="dxa"/>
              </w:trPr>
              <w:tc>
                <w:tcPr>
                  <w:tcW w:w="0" w:type="auto"/>
                  <w:tcBorders>
                    <w:top w:val="nil"/>
                    <w:left w:val="nil"/>
                    <w:bottom w:val="nil"/>
                    <w:right w:val="nil"/>
                  </w:tcBorders>
                  <w:vAlign w:val="center"/>
                  <w:hideMark/>
                </w:tcPr>
                <w:p w:rsidR="00FF5CC8" w:rsidRPr="00FF5CC8" w:rsidRDefault="00FF5CC8" w:rsidP="00FF5CC8">
                  <w:pPr>
                    <w:pBdr>
                      <w:top w:val="dotted" w:sz="6" w:space="8" w:color="9C2631"/>
                      <w:bottom w:val="dotted" w:sz="6" w:space="8" w:color="9C2631"/>
                    </w:pBdr>
                    <w:shd w:val="clear" w:color="auto" w:fill="ECECEC"/>
                    <w:spacing w:before="225" w:after="225" w:line="240" w:lineRule="auto"/>
                    <w:outlineLvl w:val="3"/>
                    <w:rPr>
                      <w:rFonts w:ascii="Tahoma" w:eastAsia="Times New Roman" w:hAnsi="Tahoma" w:cs="Tahoma"/>
                      <w:b/>
                      <w:bCs/>
                      <w:color w:val="666666"/>
                      <w:spacing w:val="15"/>
                      <w:sz w:val="20"/>
                      <w:szCs w:val="20"/>
                      <w:lang w:eastAsia="pt-BR"/>
                    </w:rPr>
                  </w:pPr>
                  <w:r w:rsidRPr="00FF5CC8">
                    <w:rPr>
                      <w:rFonts w:ascii="Tahoma" w:eastAsia="Times New Roman" w:hAnsi="Tahoma" w:cs="Tahoma"/>
                      <w:b/>
                      <w:bCs/>
                      <w:color w:val="666666"/>
                      <w:spacing w:val="15"/>
                      <w:sz w:val="20"/>
                      <w:szCs w:val="20"/>
                      <w:lang w:eastAsia="pt-BR"/>
                    </w:rPr>
                    <w:t>Legislação Referenciada</w:t>
                  </w:r>
                </w:p>
              </w:tc>
            </w:tr>
          </w:tbl>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p>
        </w:tc>
      </w:tr>
      <w:tr w:rsidR="00FF5CC8" w:rsidRPr="00FF5CC8" w:rsidTr="00FF5CC8">
        <w:trPr>
          <w:tblCellSpacing w:w="0" w:type="dxa"/>
        </w:trPr>
        <w:tc>
          <w:tcPr>
            <w:tcW w:w="0" w:type="auto"/>
            <w:tcBorders>
              <w:top w:val="nil"/>
              <w:left w:val="nil"/>
              <w:bottom w:val="nil"/>
              <w:right w:val="nil"/>
            </w:tcBorders>
            <w:vAlign w:val="center"/>
            <w:hideMark/>
          </w:tcPr>
          <w:p w:rsidR="00FF5CC8" w:rsidRPr="00FF5CC8" w:rsidRDefault="00FF5CC8" w:rsidP="00FF5CC8">
            <w:pPr>
              <w:spacing w:after="0" w:line="240" w:lineRule="auto"/>
              <w:rPr>
                <w:rFonts w:ascii="Tahoma" w:eastAsia="Times New Roman" w:hAnsi="Tahoma" w:cs="Tahoma"/>
                <w:color w:val="000000"/>
                <w:spacing w:val="15"/>
                <w:sz w:val="27"/>
                <w:szCs w:val="27"/>
                <w:lang w:eastAsia="pt-BR"/>
              </w:rPr>
            </w:pPr>
            <w:r w:rsidRPr="00FF5CC8">
              <w:rPr>
                <w:rFonts w:ascii="Tahoma" w:eastAsia="Times New Roman" w:hAnsi="Tahoma" w:cs="Tahoma"/>
                <w:color w:val="333333"/>
                <w:spacing w:val="15"/>
                <w:sz w:val="18"/>
                <w:szCs w:val="18"/>
                <w:bdr w:val="none" w:sz="0" w:space="0" w:color="auto" w:frame="1"/>
                <w:lang w:eastAsia="pt-BR"/>
              </w:rPr>
              <w:t>Ato Declaratório Executivo Codac nº </w:t>
            </w:r>
            <w:hyperlink r:id="rId166" w:anchor="fe+ade+codac+38+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38/2011</w:t>
              </w:r>
            </w:hyperlink>
            <w:r w:rsidRPr="00FF5CC8">
              <w:rPr>
                <w:rFonts w:ascii="Tahoma" w:eastAsia="Times New Roman" w:hAnsi="Tahoma" w:cs="Tahoma"/>
                <w:color w:val="333333"/>
                <w:spacing w:val="15"/>
                <w:sz w:val="18"/>
                <w:szCs w:val="18"/>
                <w:bdr w:val="none" w:sz="0" w:space="0" w:color="auto" w:frame="1"/>
                <w:lang w:eastAsia="pt-BR"/>
              </w:rPr>
              <w:t>Ato Declaratório Executivo Codac nº </w:t>
            </w:r>
            <w:hyperlink r:id="rId167" w:anchor="fe+ade+codac+77+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77/2012</w:t>
              </w:r>
            </w:hyperlink>
            <w:r w:rsidRPr="00FF5CC8">
              <w:rPr>
                <w:rFonts w:ascii="Tahoma" w:eastAsia="Times New Roman" w:hAnsi="Tahoma" w:cs="Tahoma"/>
                <w:color w:val="333333"/>
                <w:spacing w:val="15"/>
                <w:sz w:val="18"/>
                <w:szCs w:val="18"/>
                <w:bdr w:val="none" w:sz="0" w:space="0" w:color="auto" w:frame="1"/>
                <w:lang w:eastAsia="pt-BR"/>
              </w:rPr>
              <w:t>Ato Declaratório Executivo Cofis nº </w:t>
            </w:r>
            <w:hyperlink r:id="rId168" w:anchor="fe+ade+cofis+20+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20/2012</w:t>
              </w:r>
            </w:hyperlink>
            <w:r w:rsidRPr="00FF5CC8">
              <w:rPr>
                <w:rFonts w:ascii="Tahoma" w:eastAsia="Times New Roman" w:hAnsi="Tahoma" w:cs="Tahoma"/>
                <w:color w:val="333333"/>
                <w:spacing w:val="15"/>
                <w:sz w:val="18"/>
                <w:szCs w:val="18"/>
                <w:bdr w:val="none" w:sz="0" w:space="0" w:color="auto" w:frame="1"/>
                <w:lang w:eastAsia="pt-BR"/>
              </w:rPr>
              <w:t>Ato Declaratório Executivo Cofis nº </w:t>
            </w:r>
            <w:hyperlink r:id="rId169" w:anchor="fe+ade+cofis+91+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91/2013</w:t>
              </w:r>
            </w:hyperlink>
            <w:r w:rsidRPr="00FF5CC8">
              <w:rPr>
                <w:rFonts w:ascii="Tahoma" w:eastAsia="Times New Roman" w:hAnsi="Tahoma" w:cs="Tahoma"/>
                <w:color w:val="333333"/>
                <w:spacing w:val="15"/>
                <w:sz w:val="18"/>
                <w:szCs w:val="18"/>
                <w:bdr w:val="none" w:sz="0" w:space="0" w:color="auto" w:frame="1"/>
                <w:lang w:eastAsia="pt-BR"/>
              </w:rPr>
              <w:t>Ato Declaratório Executivo RFB nº </w:t>
            </w:r>
            <w:hyperlink r:id="rId170" w:anchor="fe+ade+rfb+4+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4/2012</w:t>
              </w:r>
            </w:hyperlink>
            <w:r w:rsidRPr="00FF5CC8">
              <w:rPr>
                <w:rFonts w:ascii="Tahoma" w:eastAsia="Times New Roman" w:hAnsi="Tahoma" w:cs="Tahoma"/>
                <w:color w:val="333333"/>
                <w:spacing w:val="15"/>
                <w:sz w:val="18"/>
                <w:szCs w:val="18"/>
                <w:bdr w:val="none" w:sz="0" w:space="0" w:color="auto" w:frame="1"/>
                <w:lang w:eastAsia="pt-BR"/>
              </w:rPr>
              <w:t>Decreto nº </w:t>
            </w:r>
            <w:hyperlink r:id="rId171" w:anchor="fe+d+7660+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7.660/2011</w:t>
              </w:r>
            </w:hyperlink>
            <w:r w:rsidRPr="00FF5CC8">
              <w:rPr>
                <w:rFonts w:ascii="Tahoma" w:eastAsia="Times New Roman" w:hAnsi="Tahoma" w:cs="Tahoma"/>
                <w:color w:val="333333"/>
                <w:spacing w:val="15"/>
                <w:sz w:val="18"/>
                <w:szCs w:val="18"/>
                <w:bdr w:val="none" w:sz="0" w:space="0" w:color="auto" w:frame="1"/>
                <w:lang w:eastAsia="pt-BR"/>
              </w:rPr>
              <w:t>Decreto nº </w:t>
            </w:r>
            <w:hyperlink r:id="rId172" w:anchor="fe+d+7828+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7.828/2012</w:t>
              </w:r>
            </w:hyperlink>
            <w:hyperlink r:id="rId173" w:anchor="fe+d+8950+2016" w:tgtFrame="_parent" w:history="1">
              <w:r w:rsidRPr="00FF5CC8">
                <w:rPr>
                  <w:rFonts w:ascii="Verdana" w:eastAsia="Times New Roman" w:hAnsi="Verdana" w:cs="Tahoma"/>
                  <w:b/>
                  <w:bCs/>
                  <w:color w:val="333333"/>
                  <w:spacing w:val="15"/>
                  <w:sz w:val="20"/>
                  <w:szCs w:val="20"/>
                  <w:u w:val="single"/>
                  <w:bdr w:val="none" w:sz="0" w:space="0" w:color="auto" w:frame="1"/>
                  <w:lang w:eastAsia="pt-BR"/>
                </w:rPr>
                <w:t>Tabela de Incidência do Imposto sobre Produtos Industrializados</w:t>
              </w:r>
            </w:hyperlink>
            <w:r w:rsidRPr="00FF5CC8">
              <w:rPr>
                <w:rFonts w:ascii="Tahoma" w:eastAsia="Times New Roman" w:hAnsi="Tahoma" w:cs="Tahoma"/>
                <w:color w:val="333333"/>
                <w:spacing w:val="15"/>
                <w:sz w:val="18"/>
                <w:szCs w:val="18"/>
                <w:bdr w:val="none" w:sz="0" w:space="0" w:color="auto" w:frame="1"/>
                <w:lang w:eastAsia="pt-BR"/>
              </w:rPr>
              <w:t xml:space="preserve">Instrução Normativa RFB </w:t>
            </w:r>
            <w:proofErr w:type="gramStart"/>
            <w:r w:rsidRPr="00FF5CC8">
              <w:rPr>
                <w:rFonts w:ascii="Tahoma" w:eastAsia="Times New Roman" w:hAnsi="Tahoma" w:cs="Tahoma"/>
                <w:color w:val="333333"/>
                <w:spacing w:val="15"/>
                <w:sz w:val="18"/>
                <w:szCs w:val="18"/>
                <w:bdr w:val="none" w:sz="0" w:space="0" w:color="auto" w:frame="1"/>
                <w:lang w:eastAsia="pt-BR"/>
              </w:rPr>
              <w:t>nº</w:t>
            </w:r>
            <w:proofErr w:type="gramEnd"/>
            <w:r w:rsidRPr="00FF5CC8">
              <w:rPr>
                <w:rFonts w:ascii="Tahoma" w:eastAsia="Times New Roman" w:hAnsi="Tahoma" w:cs="Tahoma"/>
                <w:color w:val="333333"/>
                <w:spacing w:val="15"/>
                <w:sz w:val="18"/>
                <w:szCs w:val="18"/>
                <w:bdr w:val="none" w:sz="0" w:space="0" w:color="auto" w:frame="1"/>
                <w:lang w:eastAsia="pt-BR"/>
              </w:rPr>
              <w:t> </w:t>
            </w:r>
            <w:hyperlink r:id="rId174" w:anchor="fe+in+rfb+1252+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1.252/2012</w:t>
              </w:r>
            </w:hyperlink>
            <w:r w:rsidRPr="00FF5CC8">
              <w:rPr>
                <w:rFonts w:ascii="Tahoma" w:eastAsia="Times New Roman" w:hAnsi="Tahoma" w:cs="Tahoma"/>
                <w:color w:val="333333"/>
                <w:spacing w:val="15"/>
                <w:sz w:val="18"/>
                <w:szCs w:val="18"/>
                <w:bdr w:val="none" w:sz="0" w:space="0" w:color="auto" w:frame="1"/>
                <w:lang w:eastAsia="pt-BR"/>
              </w:rPr>
              <w:t>Instrução Normativa RFB nº </w:t>
            </w:r>
            <w:hyperlink r:id="rId175" w:anchor="fe+in+rfb+1305+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1.305/2012</w:t>
              </w:r>
            </w:hyperlink>
            <w:r w:rsidRPr="00FF5CC8">
              <w:rPr>
                <w:rFonts w:ascii="Tahoma" w:eastAsia="Times New Roman" w:hAnsi="Tahoma" w:cs="Tahoma"/>
                <w:color w:val="333333"/>
                <w:spacing w:val="15"/>
                <w:sz w:val="18"/>
                <w:szCs w:val="18"/>
                <w:bdr w:val="none" w:sz="0" w:space="0" w:color="auto" w:frame="1"/>
                <w:lang w:eastAsia="pt-BR"/>
              </w:rPr>
              <w:t>Instrução Normativa RFB nº </w:t>
            </w:r>
            <w:hyperlink r:id="rId176" w:anchor="fe+in+rfb+1387+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1.387/2013</w:t>
              </w:r>
            </w:hyperlink>
            <w:r w:rsidRPr="00FF5CC8">
              <w:rPr>
                <w:rFonts w:ascii="Tahoma" w:eastAsia="Times New Roman" w:hAnsi="Tahoma" w:cs="Tahoma"/>
                <w:color w:val="333333"/>
                <w:spacing w:val="15"/>
                <w:sz w:val="18"/>
                <w:szCs w:val="18"/>
                <w:bdr w:val="none" w:sz="0" w:space="0" w:color="auto" w:frame="1"/>
                <w:lang w:eastAsia="pt-BR"/>
              </w:rPr>
              <w:t>Instrução Normativa RFB nº </w:t>
            </w:r>
            <w:hyperlink r:id="rId177" w:anchor="fe+in+rfb+1751+2017" w:tgtFrame="_parent" w:history="1">
              <w:r w:rsidRPr="00FF5CC8">
                <w:rPr>
                  <w:rFonts w:ascii="Verdana" w:eastAsia="Times New Roman" w:hAnsi="Verdana" w:cs="Tahoma"/>
                  <w:b/>
                  <w:bCs/>
                  <w:color w:val="333333"/>
                  <w:spacing w:val="15"/>
                  <w:sz w:val="20"/>
                  <w:szCs w:val="20"/>
                  <w:u w:val="single"/>
                  <w:bdr w:val="none" w:sz="0" w:space="0" w:color="auto" w:frame="1"/>
                  <w:lang w:eastAsia="pt-BR"/>
                </w:rPr>
                <w:t>1.751/2017</w:t>
              </w:r>
            </w:hyperlink>
            <w:r w:rsidRPr="00FF5CC8">
              <w:rPr>
                <w:rFonts w:ascii="Tahoma" w:eastAsia="Times New Roman" w:hAnsi="Tahoma" w:cs="Tahoma"/>
                <w:color w:val="333333"/>
                <w:spacing w:val="15"/>
                <w:sz w:val="18"/>
                <w:szCs w:val="18"/>
                <w:bdr w:val="none" w:sz="0" w:space="0" w:color="auto" w:frame="1"/>
                <w:lang w:eastAsia="pt-BR"/>
              </w:rPr>
              <w:t>Lei nº </w:t>
            </w:r>
            <w:hyperlink r:id="rId178" w:anchor="fe+lei+12546+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12.546/2011</w:t>
              </w:r>
            </w:hyperlink>
            <w:r w:rsidRPr="00FF5CC8">
              <w:rPr>
                <w:rFonts w:ascii="Tahoma" w:eastAsia="Times New Roman" w:hAnsi="Tahoma" w:cs="Tahoma"/>
                <w:color w:val="333333"/>
                <w:spacing w:val="15"/>
                <w:sz w:val="18"/>
                <w:szCs w:val="18"/>
                <w:bdr w:val="none" w:sz="0" w:space="0" w:color="auto" w:frame="1"/>
                <w:lang w:eastAsia="pt-BR"/>
              </w:rPr>
              <w:t>Lei nº </w:t>
            </w:r>
            <w:hyperlink r:id="rId179" w:anchor="fe+lei+12715+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12.715/2012</w:t>
              </w:r>
            </w:hyperlink>
            <w:r w:rsidRPr="00FF5CC8">
              <w:rPr>
                <w:rFonts w:ascii="Tahoma" w:eastAsia="Times New Roman" w:hAnsi="Tahoma" w:cs="Tahoma"/>
                <w:color w:val="333333"/>
                <w:spacing w:val="15"/>
                <w:sz w:val="18"/>
                <w:szCs w:val="18"/>
                <w:bdr w:val="none" w:sz="0" w:space="0" w:color="auto" w:frame="1"/>
                <w:lang w:eastAsia="pt-BR"/>
              </w:rPr>
              <w:t>Lei nº </w:t>
            </w:r>
            <w:hyperlink r:id="rId180" w:anchor="fe+lei+12766+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12.766/2012</w:t>
              </w:r>
            </w:hyperlink>
            <w:r w:rsidRPr="00FF5CC8">
              <w:rPr>
                <w:rFonts w:ascii="Tahoma" w:eastAsia="Times New Roman" w:hAnsi="Tahoma" w:cs="Tahoma"/>
                <w:color w:val="333333"/>
                <w:spacing w:val="15"/>
                <w:sz w:val="18"/>
                <w:szCs w:val="18"/>
                <w:bdr w:val="none" w:sz="0" w:space="0" w:color="auto" w:frame="1"/>
                <w:lang w:eastAsia="pt-BR"/>
              </w:rPr>
              <w:t>Medida Provisória nº </w:t>
            </w:r>
            <w:hyperlink r:id="rId181" w:anchor="fe+mp+2158-35+2001" w:tgtFrame="_parent" w:history="1">
              <w:r w:rsidRPr="00FF5CC8">
                <w:rPr>
                  <w:rFonts w:ascii="Verdana" w:eastAsia="Times New Roman" w:hAnsi="Verdana" w:cs="Tahoma"/>
                  <w:b/>
                  <w:bCs/>
                  <w:color w:val="333333"/>
                  <w:spacing w:val="15"/>
                  <w:sz w:val="20"/>
                  <w:szCs w:val="20"/>
                  <w:u w:val="single"/>
                  <w:bdr w:val="none" w:sz="0" w:space="0" w:color="auto" w:frame="1"/>
                  <w:lang w:eastAsia="pt-BR"/>
                </w:rPr>
                <w:t>2.158-35/2001</w:t>
              </w:r>
            </w:hyperlink>
            <w:r w:rsidRPr="00FF5CC8">
              <w:rPr>
                <w:rFonts w:ascii="Tahoma" w:eastAsia="Times New Roman" w:hAnsi="Tahoma" w:cs="Tahoma"/>
                <w:color w:val="333333"/>
                <w:spacing w:val="15"/>
                <w:sz w:val="18"/>
                <w:szCs w:val="18"/>
                <w:bdr w:val="none" w:sz="0" w:space="0" w:color="auto" w:frame="1"/>
                <w:lang w:eastAsia="pt-BR"/>
              </w:rPr>
              <w:t>Medida Provisória nº </w:t>
            </w:r>
            <w:hyperlink r:id="rId182" w:anchor="fe+mp+540+2011" w:tgtFrame="_parent" w:history="1">
              <w:r w:rsidRPr="00FF5CC8">
                <w:rPr>
                  <w:rFonts w:ascii="Verdana" w:eastAsia="Times New Roman" w:hAnsi="Verdana" w:cs="Tahoma"/>
                  <w:b/>
                  <w:bCs/>
                  <w:color w:val="333333"/>
                  <w:spacing w:val="15"/>
                  <w:sz w:val="20"/>
                  <w:szCs w:val="20"/>
                  <w:u w:val="single"/>
                  <w:bdr w:val="none" w:sz="0" w:space="0" w:color="auto" w:frame="1"/>
                  <w:lang w:eastAsia="pt-BR"/>
                </w:rPr>
                <w:t>540/2011</w:t>
              </w:r>
            </w:hyperlink>
            <w:r w:rsidRPr="00FF5CC8">
              <w:rPr>
                <w:rFonts w:ascii="Tahoma" w:eastAsia="Times New Roman" w:hAnsi="Tahoma" w:cs="Tahoma"/>
                <w:color w:val="333333"/>
                <w:spacing w:val="15"/>
                <w:sz w:val="18"/>
                <w:szCs w:val="18"/>
                <w:bdr w:val="none" w:sz="0" w:space="0" w:color="auto" w:frame="1"/>
                <w:lang w:eastAsia="pt-BR"/>
              </w:rPr>
              <w:t xml:space="preserve">Medida Provisória </w:t>
            </w:r>
            <w:proofErr w:type="gramStart"/>
            <w:r w:rsidRPr="00FF5CC8">
              <w:rPr>
                <w:rFonts w:ascii="Tahoma" w:eastAsia="Times New Roman" w:hAnsi="Tahoma" w:cs="Tahoma"/>
                <w:color w:val="333333"/>
                <w:spacing w:val="15"/>
                <w:sz w:val="18"/>
                <w:szCs w:val="18"/>
                <w:bdr w:val="none" w:sz="0" w:space="0" w:color="auto" w:frame="1"/>
                <w:lang w:eastAsia="pt-BR"/>
              </w:rPr>
              <w:t>nº</w:t>
            </w:r>
            <w:proofErr w:type="gramEnd"/>
            <w:r w:rsidRPr="00FF5CC8">
              <w:rPr>
                <w:rFonts w:ascii="Tahoma" w:eastAsia="Times New Roman" w:hAnsi="Tahoma" w:cs="Tahoma"/>
                <w:color w:val="333333"/>
                <w:spacing w:val="15"/>
                <w:sz w:val="18"/>
                <w:szCs w:val="18"/>
                <w:bdr w:val="none" w:sz="0" w:space="0" w:color="auto" w:frame="1"/>
                <w:lang w:eastAsia="pt-BR"/>
              </w:rPr>
              <w:t> </w:t>
            </w:r>
            <w:hyperlink r:id="rId183" w:anchor="fe+mp+563+2012" w:tgtFrame="_parent" w:history="1">
              <w:r w:rsidRPr="00FF5CC8">
                <w:rPr>
                  <w:rFonts w:ascii="Verdana" w:eastAsia="Times New Roman" w:hAnsi="Verdana" w:cs="Tahoma"/>
                  <w:b/>
                  <w:bCs/>
                  <w:color w:val="333333"/>
                  <w:spacing w:val="15"/>
                  <w:sz w:val="20"/>
                  <w:szCs w:val="20"/>
                  <w:u w:val="single"/>
                  <w:bdr w:val="none" w:sz="0" w:space="0" w:color="auto" w:frame="1"/>
                  <w:lang w:eastAsia="pt-BR"/>
                </w:rPr>
                <w:t>563/2012</w:t>
              </w:r>
            </w:hyperlink>
            <w:r w:rsidRPr="00FF5CC8">
              <w:rPr>
                <w:rFonts w:ascii="Tahoma" w:eastAsia="Times New Roman" w:hAnsi="Tahoma" w:cs="Tahoma"/>
                <w:color w:val="333333"/>
                <w:spacing w:val="15"/>
                <w:sz w:val="18"/>
                <w:szCs w:val="18"/>
                <w:bdr w:val="none" w:sz="0" w:space="0" w:color="auto" w:frame="1"/>
                <w:lang w:eastAsia="pt-BR"/>
              </w:rPr>
              <w:t>Parecer Normativo RFB nº </w:t>
            </w:r>
            <w:hyperlink r:id="rId184" w:anchor="fe+pn+rfb+3+2013" w:tgtFrame="_parent" w:history="1">
              <w:r w:rsidRPr="00FF5CC8">
                <w:rPr>
                  <w:rFonts w:ascii="Verdana" w:eastAsia="Times New Roman" w:hAnsi="Verdana" w:cs="Tahoma"/>
                  <w:b/>
                  <w:bCs/>
                  <w:color w:val="333333"/>
                  <w:spacing w:val="15"/>
                  <w:sz w:val="20"/>
                  <w:szCs w:val="20"/>
                  <w:u w:val="single"/>
                  <w:bdr w:val="none" w:sz="0" w:space="0" w:color="auto" w:frame="1"/>
                  <w:lang w:eastAsia="pt-BR"/>
                </w:rPr>
                <w:t>3/2013</w:t>
              </w:r>
            </w:hyperlink>
          </w:p>
        </w:tc>
      </w:tr>
    </w:tbl>
    <w:p w:rsidR="00BF295B" w:rsidRDefault="00BF295B"/>
    <w:sectPr w:rsidR="00BF295B" w:rsidSect="00FF5CC8">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CC8"/>
    <w:rsid w:val="00BF295B"/>
    <w:rsid w:val="00FF5C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FF5CC8"/>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FF5CC8"/>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FF5CC8"/>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FF5CC8"/>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FF5CC8"/>
    <w:rPr>
      <w:b/>
      <w:bCs/>
    </w:rPr>
  </w:style>
  <w:style w:type="character" w:styleId="Hyperlink">
    <w:name w:val="Hyperlink"/>
    <w:basedOn w:val="Fontepargpadro"/>
    <w:uiPriority w:val="99"/>
    <w:semiHidden/>
    <w:unhideWhenUsed/>
    <w:rsid w:val="00FF5CC8"/>
    <w:rPr>
      <w:color w:val="0000FF"/>
      <w:u w:val="single"/>
    </w:rPr>
  </w:style>
  <w:style w:type="character" w:styleId="HiperlinkVisitado">
    <w:name w:val="FollowedHyperlink"/>
    <w:basedOn w:val="Fontepargpadro"/>
    <w:uiPriority w:val="99"/>
    <w:semiHidden/>
    <w:unhideWhenUsed/>
    <w:rsid w:val="00FF5CC8"/>
    <w:rPr>
      <w:color w:val="800080"/>
      <w:u w:val="single"/>
    </w:rPr>
  </w:style>
  <w:style w:type="paragraph" w:customStyle="1" w:styleId="sumario">
    <w:name w:val="sumario"/>
    <w:basedOn w:val="Normal"/>
    <w:rsid w:val="00FF5CC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FF5CC8"/>
  </w:style>
  <w:style w:type="character" w:customStyle="1" w:styleId="legref">
    <w:name w:val="legref"/>
    <w:basedOn w:val="Fontepargpadro"/>
    <w:rsid w:val="00FF5CC8"/>
  </w:style>
  <w:style w:type="paragraph" w:styleId="Textodebalo">
    <w:name w:val="Balloon Text"/>
    <w:basedOn w:val="Normal"/>
    <w:link w:val="TextodebaloChar"/>
    <w:uiPriority w:val="99"/>
    <w:semiHidden/>
    <w:unhideWhenUsed/>
    <w:rsid w:val="00FF5CC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F5CC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har"/>
    <w:uiPriority w:val="9"/>
    <w:qFormat/>
    <w:rsid w:val="00FF5CC8"/>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paragraph" w:styleId="Ttulo5">
    <w:name w:val="heading 5"/>
    <w:basedOn w:val="Normal"/>
    <w:link w:val="Ttulo5Char"/>
    <w:uiPriority w:val="9"/>
    <w:qFormat/>
    <w:rsid w:val="00FF5CC8"/>
    <w:pPr>
      <w:spacing w:before="100" w:beforeAutospacing="1" w:after="100" w:afterAutospacing="1" w:line="240" w:lineRule="auto"/>
      <w:outlineLvl w:val="4"/>
    </w:pPr>
    <w:rPr>
      <w:rFonts w:ascii="Times New Roman" w:eastAsia="Times New Roman" w:hAnsi="Times New Roman" w:cs="Times New Roman"/>
      <w:b/>
      <w:bCs/>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4Char">
    <w:name w:val="Título 4 Char"/>
    <w:basedOn w:val="Fontepargpadro"/>
    <w:link w:val="Ttulo4"/>
    <w:uiPriority w:val="9"/>
    <w:rsid w:val="00FF5CC8"/>
    <w:rPr>
      <w:rFonts w:ascii="Times New Roman" w:eastAsia="Times New Roman" w:hAnsi="Times New Roman" w:cs="Times New Roman"/>
      <w:b/>
      <w:bCs/>
      <w:sz w:val="24"/>
      <w:szCs w:val="24"/>
      <w:lang w:eastAsia="pt-BR"/>
    </w:rPr>
  </w:style>
  <w:style w:type="character" w:customStyle="1" w:styleId="Ttulo5Char">
    <w:name w:val="Título 5 Char"/>
    <w:basedOn w:val="Fontepargpadro"/>
    <w:link w:val="Ttulo5"/>
    <w:uiPriority w:val="9"/>
    <w:rsid w:val="00FF5CC8"/>
    <w:rPr>
      <w:rFonts w:ascii="Times New Roman" w:eastAsia="Times New Roman" w:hAnsi="Times New Roman" w:cs="Times New Roman"/>
      <w:b/>
      <w:bCs/>
      <w:sz w:val="20"/>
      <w:szCs w:val="20"/>
      <w:lang w:eastAsia="pt-BR"/>
    </w:rPr>
  </w:style>
  <w:style w:type="character" w:styleId="Forte">
    <w:name w:val="Strong"/>
    <w:basedOn w:val="Fontepargpadro"/>
    <w:uiPriority w:val="22"/>
    <w:qFormat/>
    <w:rsid w:val="00FF5CC8"/>
    <w:rPr>
      <w:b/>
      <w:bCs/>
    </w:rPr>
  </w:style>
  <w:style w:type="character" w:styleId="Hyperlink">
    <w:name w:val="Hyperlink"/>
    <w:basedOn w:val="Fontepargpadro"/>
    <w:uiPriority w:val="99"/>
    <w:semiHidden/>
    <w:unhideWhenUsed/>
    <w:rsid w:val="00FF5CC8"/>
    <w:rPr>
      <w:color w:val="0000FF"/>
      <w:u w:val="single"/>
    </w:rPr>
  </w:style>
  <w:style w:type="character" w:styleId="HiperlinkVisitado">
    <w:name w:val="FollowedHyperlink"/>
    <w:basedOn w:val="Fontepargpadro"/>
    <w:uiPriority w:val="99"/>
    <w:semiHidden/>
    <w:unhideWhenUsed/>
    <w:rsid w:val="00FF5CC8"/>
    <w:rPr>
      <w:color w:val="800080"/>
      <w:u w:val="single"/>
    </w:rPr>
  </w:style>
  <w:style w:type="paragraph" w:customStyle="1" w:styleId="sumario">
    <w:name w:val="sumario"/>
    <w:basedOn w:val="Normal"/>
    <w:rsid w:val="00FF5CC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xtopico">
    <w:name w:val="tx_topico"/>
    <w:basedOn w:val="Fontepargpadro"/>
    <w:rsid w:val="00FF5CC8"/>
  </w:style>
  <w:style w:type="character" w:customStyle="1" w:styleId="legref">
    <w:name w:val="legref"/>
    <w:basedOn w:val="Fontepargpadro"/>
    <w:rsid w:val="00FF5CC8"/>
  </w:style>
  <w:style w:type="paragraph" w:styleId="Textodebalo">
    <w:name w:val="Balloon Text"/>
    <w:basedOn w:val="Normal"/>
    <w:link w:val="TextodebaloChar"/>
    <w:uiPriority w:val="99"/>
    <w:semiHidden/>
    <w:unhideWhenUsed/>
    <w:rsid w:val="00FF5CC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F5CC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684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obonline.com.br/pages/coreonline/coreonlineDocuments.jsf?il=y&amp;ls=3&amp;docFieldName=destino&amp;docFieldValue=PCIR-09570" TargetMode="External"/><Relationship Id="rId117" Type="http://schemas.openxmlformats.org/officeDocument/2006/relationships/image" Target="media/image33.jpeg"/><Relationship Id="rId21" Type="http://schemas.openxmlformats.org/officeDocument/2006/relationships/hyperlink" Target="https://www.iobonline.com.br/pages/coreonline/coreonlineDocuments.jsf?il=y&amp;ls=3&amp;docFieldName=destino&amp;docFieldValue=PCIR-09570" TargetMode="External"/><Relationship Id="rId42" Type="http://schemas.openxmlformats.org/officeDocument/2006/relationships/hyperlink" Target="https://www.iobonline.com.br/pages/coreonline/coreonlineDocuments.jsf?il=y&amp;ls=3&amp;docFieldName=destino&amp;docFieldValue=fe+mp+540+2011@art7" TargetMode="External"/><Relationship Id="rId47" Type="http://schemas.openxmlformats.org/officeDocument/2006/relationships/hyperlink" Target="https://www.iobonline.com.br/pages/coreonline/coreonlineDocuments.jsf?il=y&amp;ls=3&amp;docFieldName=destino&amp;docFieldValue=fe+in+rfb+1252+2012" TargetMode="External"/><Relationship Id="rId63" Type="http://schemas.openxmlformats.org/officeDocument/2006/relationships/hyperlink" Target="https://www.iobonline.com.br/pages/coreonline/coreonlineDocuments.jsf?il=y&amp;ls=3&amp;docFieldName=destino&amp;docFieldValue=fe+lei+12546+2011" TargetMode="External"/><Relationship Id="rId68" Type="http://schemas.openxmlformats.org/officeDocument/2006/relationships/hyperlink" Target="https://www.iobonline.com.br/pages/coreonline/coreonlineDocuments.jsf?il=y&amp;ls=3&amp;docFieldName=destino&amp;docFieldValue=PCIR-09570" TargetMode="External"/><Relationship Id="rId84" Type="http://schemas.openxmlformats.org/officeDocument/2006/relationships/image" Target="media/image14.jpeg"/><Relationship Id="rId89" Type="http://schemas.openxmlformats.org/officeDocument/2006/relationships/image" Target="media/image17.jpeg"/><Relationship Id="rId112" Type="http://schemas.openxmlformats.org/officeDocument/2006/relationships/image" Target="media/image30.jpeg"/><Relationship Id="rId133" Type="http://schemas.openxmlformats.org/officeDocument/2006/relationships/hyperlink" Target="https://www.iobonline.com.br/pages/coreonline/coreonlineDocuments.jsf?il=y&amp;ls=3&amp;docFieldName=destino&amp;docFieldValue=fe+lei+12546+2011" TargetMode="External"/><Relationship Id="rId138" Type="http://schemas.openxmlformats.org/officeDocument/2006/relationships/hyperlink" Target="https://www.iobonline.com.br/pages/coreonline/coreonlineDocuments.jsf?il=y&amp;ls=3&amp;docFieldName=destino&amp;docFieldValue=fe+mp+563+2012" TargetMode="External"/><Relationship Id="rId154" Type="http://schemas.openxmlformats.org/officeDocument/2006/relationships/hyperlink" Target="https://www.iobonline.com.br/pages/coreonline/coreonlineDocuments.jsf?il=y&amp;ls=3&amp;docFieldName=destino&amp;docFieldValue=fe+in+rfb+1305+2012" TargetMode="External"/><Relationship Id="rId159" Type="http://schemas.openxmlformats.org/officeDocument/2006/relationships/hyperlink" Target="https://www.iobonline.com.br/pages/coreonline/coreonlineDocuments.jsf?il=y&amp;ls=3&amp;docFieldName=destino&amp;docFieldValue=fe+ade+codac+38+2011" TargetMode="External"/><Relationship Id="rId175" Type="http://schemas.openxmlformats.org/officeDocument/2006/relationships/hyperlink" Target="https://www.iobonline.com.br/pages/coreonline/coreonlineDocuments.jsf?il=y&amp;ls=3&amp;docFieldName=destino&amp;docFieldValue=fe+in+rfb+1305+2012" TargetMode="External"/><Relationship Id="rId170" Type="http://schemas.openxmlformats.org/officeDocument/2006/relationships/hyperlink" Target="https://www.iobonline.com.br/pages/coreonline/coreonlineDocuments.jsf?il=y&amp;ls=3&amp;docFieldName=destino&amp;docFieldValue=fe+ade+rfb+4+2012" TargetMode="External"/><Relationship Id="rId16" Type="http://schemas.openxmlformats.org/officeDocument/2006/relationships/hyperlink" Target="https://www.iobonline.com.br/pages/coreonline/coreonlineDocuments.jsf?il=y&amp;ls=3&amp;docFieldName=destino&amp;docFieldValue=PCIR-09570" TargetMode="External"/><Relationship Id="rId107" Type="http://schemas.openxmlformats.org/officeDocument/2006/relationships/hyperlink" Target="https://www.iobonline.com.br/pages/coreonline/coreonlineDocuments.jsf?il=y&amp;ls=3&amp;docFieldName=destino&amp;docFieldValue=fe+lei+12546+2011@art10" TargetMode="External"/><Relationship Id="rId11" Type="http://schemas.openxmlformats.org/officeDocument/2006/relationships/hyperlink" Target="https://www.iobonline.com.br/pages/coreonline/coreonlineDocuments.jsf?il=y&amp;ls=3&amp;docFieldName=destino&amp;docFieldValue=PCIR-09570" TargetMode="External"/><Relationship Id="rId32" Type="http://schemas.openxmlformats.org/officeDocument/2006/relationships/hyperlink" Target="https://www.iobonline.com.br/pages/coreonline/coreonlineDocuments.jsf?il=y&amp;ls=3&amp;docFieldName=destino&amp;docFieldValue=PCIR-09570" TargetMode="External"/><Relationship Id="rId37" Type="http://schemas.openxmlformats.org/officeDocument/2006/relationships/hyperlink" Target="https://www.iobonline.com.br/pages/coreonline/coreonlineDocuments.jsf?il=y&amp;ls=3&amp;docFieldName=destino&amp;docFieldValue=PCIR-09570" TargetMode="External"/><Relationship Id="rId53" Type="http://schemas.openxmlformats.org/officeDocument/2006/relationships/hyperlink" Target="https://www.iobonline.com.br/pages/coreonline/coreonlineDocuments.jsf?il=y&amp;ls=3&amp;docFieldName=destino&amp;docFieldValue=fe+mp+540+2011" TargetMode="External"/><Relationship Id="rId58" Type="http://schemas.openxmlformats.org/officeDocument/2006/relationships/hyperlink" Target="https://www.iobonline.com.br/pages/coreonline/coreonlineDocuments.jsf?il=y&amp;ls=3&amp;docFieldName=destino&amp;docFieldValue=fe+ade+cofis+91+2013" TargetMode="External"/><Relationship Id="rId74" Type="http://schemas.openxmlformats.org/officeDocument/2006/relationships/image" Target="media/image8.jpeg"/><Relationship Id="rId79" Type="http://schemas.openxmlformats.org/officeDocument/2006/relationships/hyperlink" Target="https://www.iobonline.com.br/pages/coreonline/coreonlineDocuments.jsf?il=y&amp;ls=3&amp;docFieldName=destino&amp;docFieldValue=PCIR-09570" TargetMode="External"/><Relationship Id="rId102" Type="http://schemas.openxmlformats.org/officeDocument/2006/relationships/image" Target="media/image26.jpeg"/><Relationship Id="rId123" Type="http://schemas.openxmlformats.org/officeDocument/2006/relationships/hyperlink" Target="https://www.iobonline.com.br/pages/coreonline/coreonlineDocuments.jsf?il=y&amp;ls=3&amp;docFieldName=destino&amp;docFieldValue=fe+mp+540+2011@art7" TargetMode="External"/><Relationship Id="rId128" Type="http://schemas.openxmlformats.org/officeDocument/2006/relationships/hyperlink" Target="https://www.iobonline.com.br/pages/coreonline/coreonlineDocuments.jsf?il=y&amp;ls=3&amp;docFieldName=destino&amp;docFieldValue=fe+lei+12546+2011@art8" TargetMode="External"/><Relationship Id="rId144" Type="http://schemas.openxmlformats.org/officeDocument/2006/relationships/hyperlink" Target="https://www.iobonline.com.br/pages/coreonline/coreonlineDocuments.jsf?il=y&amp;ls=3&amp;docFieldName=destino&amp;docFieldValue=fe+in+rfb+1252+2012" TargetMode="External"/><Relationship Id="rId149" Type="http://schemas.openxmlformats.org/officeDocument/2006/relationships/hyperlink" Target="https://www.iobonline.com.br/pages/coreonline/coreonlineDocuments.jsf?il=y&amp;ls=3&amp;docFieldName=destino&amp;docFieldValue=fe+lei+12766+2012" TargetMode="External"/><Relationship Id="rId5" Type="http://schemas.openxmlformats.org/officeDocument/2006/relationships/hyperlink" Target="https://www.iobonline.com.br/pages/coreonline/coreonlineDocuments.jsf?il=y&amp;ls=3&amp;docFieldName=destino&amp;docFieldValue=PCIR-09570" TargetMode="External"/><Relationship Id="rId90" Type="http://schemas.openxmlformats.org/officeDocument/2006/relationships/image" Target="media/image18.jpeg"/><Relationship Id="rId95" Type="http://schemas.openxmlformats.org/officeDocument/2006/relationships/image" Target="media/image21.jpeg"/><Relationship Id="rId160" Type="http://schemas.openxmlformats.org/officeDocument/2006/relationships/hyperlink" Target="https://www.iobonline.com.br/pages/coreonline/coreonlineDocuments.jsf?il=y&amp;ls=3&amp;docFieldName=destino&amp;docFieldValue=fe+ade+codac+77+2012" TargetMode="External"/><Relationship Id="rId165" Type="http://schemas.openxmlformats.org/officeDocument/2006/relationships/hyperlink" Target="https://www.iobonline.com.br/pages/coreonline/coreonlineDocuments.jsf?il=y&amp;ls=3&amp;docFieldName=destino&amp;docFieldValue=fe+in+rfb+1387+2013" TargetMode="External"/><Relationship Id="rId181" Type="http://schemas.openxmlformats.org/officeDocument/2006/relationships/hyperlink" Target="https://www.iobonline.com.br/pages/coreonline/coreonlineDocuments.jsf?il=y&amp;ls=3&amp;docFieldName=destino&amp;docFieldValue=fe+mp+2158-35+2001" TargetMode="External"/><Relationship Id="rId186" Type="http://schemas.openxmlformats.org/officeDocument/2006/relationships/theme" Target="theme/theme1.xml"/><Relationship Id="rId22" Type="http://schemas.openxmlformats.org/officeDocument/2006/relationships/hyperlink" Target="https://www.iobonline.com.br/pages/coreonline/coreonlineDocuments.jsf?il=y&amp;ls=3&amp;docFieldName=destino&amp;docFieldValue=PCIR-09570" TargetMode="External"/><Relationship Id="rId27" Type="http://schemas.openxmlformats.org/officeDocument/2006/relationships/hyperlink" Target="https://www.iobonline.com.br/pages/coreonline/coreonlineDocuments.jsf?il=y&amp;ls=3&amp;docFieldName=destino&amp;docFieldValue=PCIR-09570" TargetMode="External"/><Relationship Id="rId43" Type="http://schemas.openxmlformats.org/officeDocument/2006/relationships/hyperlink" Target="https://www.iobonline.com.br/pages/coreonline/coreonlineDocuments.jsf?il=y&amp;ls=3&amp;docFieldName=destino&amp;docFieldValue=fe+mp+540+2011@art8" TargetMode="External"/><Relationship Id="rId48" Type="http://schemas.openxmlformats.org/officeDocument/2006/relationships/hyperlink" Target="https://www.iobonline.com.br/pages/coreonline/coreonlineDocuments.jsf?il=y&amp;ls=3&amp;docFieldName=destino&amp;docFieldValue=fe+in+rfb+1252+2012@art4" TargetMode="External"/><Relationship Id="rId64" Type="http://schemas.openxmlformats.org/officeDocument/2006/relationships/image" Target="media/image3.jpeg"/><Relationship Id="rId69" Type="http://schemas.openxmlformats.org/officeDocument/2006/relationships/image" Target="media/image6.jpeg"/><Relationship Id="rId113" Type="http://schemas.openxmlformats.org/officeDocument/2006/relationships/hyperlink" Target="https://www.iobonline.com.br/pages/coreonline/coreonlineDocuments.jsf?il=y&amp;ls=3&amp;docFieldName=destino&amp;docFieldValue=PCIR-09570" TargetMode="External"/><Relationship Id="rId118" Type="http://schemas.openxmlformats.org/officeDocument/2006/relationships/hyperlink" Target="https://www.iobonline.com.br/pages/coreonline/coreonlineDocuments.jsf?il=y&amp;ls=3&amp;docFieldName=destino&amp;docFieldValue=fe+in+rfb+1252+2012@art3" TargetMode="External"/><Relationship Id="rId134" Type="http://schemas.openxmlformats.org/officeDocument/2006/relationships/hyperlink" Target="https://www.iobonline.com.br/pages/coreonline/coreonlineDocuments.jsf?il=y&amp;ls=3&amp;docFieldName=destino&amp;docFieldValue=fe+mp+563+2012" TargetMode="External"/><Relationship Id="rId139" Type="http://schemas.openxmlformats.org/officeDocument/2006/relationships/hyperlink" Target="https://www.iobonline.com.br/pages/coreonline/coreonlineDocuments.jsf?il=y&amp;ls=3&amp;docFieldName=destino&amp;docFieldValue=fe+lei+12715+2012@art54" TargetMode="External"/><Relationship Id="rId80" Type="http://schemas.openxmlformats.org/officeDocument/2006/relationships/image" Target="media/image11.jpeg"/><Relationship Id="rId85" Type="http://schemas.openxmlformats.org/officeDocument/2006/relationships/hyperlink" Target="https://www.iobonline.com.br/pages/coreonline/coreonlineDocuments.jsf?il=y&amp;ls=3&amp;docFieldName=destino&amp;docFieldValue=PCIR-09570" TargetMode="External"/><Relationship Id="rId150" Type="http://schemas.openxmlformats.org/officeDocument/2006/relationships/hyperlink" Target="https://www.iobonline.com.br/pages/coreonline/coreonlineDocuments.jsf?il=y&amp;ls=3&amp;docFieldName=destino&amp;docFieldValue=fe+lei+12766+2012@art8" TargetMode="External"/><Relationship Id="rId155" Type="http://schemas.openxmlformats.org/officeDocument/2006/relationships/hyperlink" Target="https://www.iobonline.com.br/pages/coreonline/coreonlineDocuments.jsf?il=y&amp;ls=3&amp;docFieldName=destino&amp;docFieldValue=fe+in+rfb+1305+2012@art2" TargetMode="External"/><Relationship Id="rId171" Type="http://schemas.openxmlformats.org/officeDocument/2006/relationships/hyperlink" Target="https://www.iobonline.com.br/pages/coreonline/coreonlineDocuments.jsf?il=y&amp;ls=3&amp;docFieldName=destino&amp;docFieldValue=fe+d+7660+2011" TargetMode="External"/><Relationship Id="rId176" Type="http://schemas.openxmlformats.org/officeDocument/2006/relationships/hyperlink" Target="https://www.iobonline.com.br/pages/coreonline/coreonlineDocuments.jsf?il=y&amp;ls=3&amp;docFieldName=destino&amp;docFieldValue=fe+in+rfb+1387+2013" TargetMode="External"/><Relationship Id="rId12" Type="http://schemas.openxmlformats.org/officeDocument/2006/relationships/hyperlink" Target="https://www.iobonline.com.br/pages/coreonline/coreonlineDocuments.jsf?il=y&amp;ls=3&amp;docFieldName=destino&amp;docFieldValue=PCIR-09570" TargetMode="External"/><Relationship Id="rId17" Type="http://schemas.openxmlformats.org/officeDocument/2006/relationships/hyperlink" Target="https://www.iobonline.com.br/pages/coreonline/coreonlineDocuments.jsf?il=y&amp;ls=3&amp;docFieldName=destino&amp;docFieldValue=PCIR-09570" TargetMode="External"/><Relationship Id="rId33" Type="http://schemas.openxmlformats.org/officeDocument/2006/relationships/hyperlink" Target="https://www.iobonline.com.br/pages/coreonline/coreonlineDocuments.jsf?il=y&amp;ls=3&amp;docFieldName=destino&amp;docFieldValue=PCIR-09570" TargetMode="External"/><Relationship Id="rId38" Type="http://schemas.openxmlformats.org/officeDocument/2006/relationships/hyperlink" Target="https://www.iobonline.com.br/pages/coreonline/coreonlineDocuments.jsf?il=y&amp;ls=3&amp;docFieldName=destino&amp;docFieldValue=PCIR-09570" TargetMode="External"/><Relationship Id="rId59" Type="http://schemas.openxmlformats.org/officeDocument/2006/relationships/image" Target="media/image2.jpeg"/><Relationship Id="rId103" Type="http://schemas.openxmlformats.org/officeDocument/2006/relationships/hyperlink" Target="https://www.iobonline.com.br/pages/coreonline/coreonlineDocuments.jsf?il=y&amp;ls=3&amp;docFieldName=destino&amp;docFieldValue=PCIR-09570" TargetMode="External"/><Relationship Id="rId108" Type="http://schemas.openxmlformats.org/officeDocument/2006/relationships/hyperlink" Target="https://www.iobonline.com.br/pages/coreonline/coreonlineDocuments.jsf?il=y&amp;ls=3&amp;docFieldName=destino&amp;docFieldValue=fe+lei+12546+2011" TargetMode="External"/><Relationship Id="rId124" Type="http://schemas.openxmlformats.org/officeDocument/2006/relationships/hyperlink" Target="https://www.iobonline.com.br/pages/coreonline/coreonlineDocuments.jsf?il=y&amp;ls=3&amp;docFieldName=destino&amp;docFieldValue=fe+mp+540+2011@art8" TargetMode="External"/><Relationship Id="rId129" Type="http://schemas.openxmlformats.org/officeDocument/2006/relationships/hyperlink" Target="https://www.iobonline.com.br/pages/coreonline/coreonlineDocuments.jsf?il=y&amp;ls=3&amp;docFieldName=destino&amp;docFieldValue=fe+lei+12546+2011" TargetMode="External"/><Relationship Id="rId54" Type="http://schemas.openxmlformats.org/officeDocument/2006/relationships/hyperlink" Target="https://www.iobonline.com.br/pages/coreonline/coreonlineDocuments.jsf?il=y&amp;ls=3&amp;docFieldName=destino&amp;docFieldValue=fe+lei+12546+2011" TargetMode="External"/><Relationship Id="rId70" Type="http://schemas.openxmlformats.org/officeDocument/2006/relationships/image" Target="media/image7.jpeg"/><Relationship Id="rId75" Type="http://schemas.openxmlformats.org/officeDocument/2006/relationships/hyperlink" Target="https://www.iobonline.com.br/pages/coreonline/coreonlineDocuments.jsf?il=y&amp;ls=3&amp;docFieldName=destino&amp;docFieldValue=PCIR-09570" TargetMode="External"/><Relationship Id="rId91" Type="http://schemas.openxmlformats.org/officeDocument/2006/relationships/hyperlink" Target="https://www.iobonline.com.br/pages/coreonline/coreonlineDocuments.jsf?il=y&amp;ls=3&amp;docFieldName=destino&amp;docFieldValue=PCIR-09570" TargetMode="External"/><Relationship Id="rId96" Type="http://schemas.openxmlformats.org/officeDocument/2006/relationships/image" Target="media/image22.jpeg"/><Relationship Id="rId140" Type="http://schemas.openxmlformats.org/officeDocument/2006/relationships/hyperlink" Target="https://www.iobonline.com.br/pages/coreonline/coreonlineDocuments.jsf?il=y&amp;ls=3&amp;docFieldName=destino&amp;docFieldValue=fe+lei+12715+2012" TargetMode="External"/><Relationship Id="rId145" Type="http://schemas.openxmlformats.org/officeDocument/2006/relationships/hyperlink" Target="https://www.iobonline.com.br/pages/coreonline/coreonlineDocuments.jsf?il=y&amp;ls=3&amp;docFieldName=destino&amp;docFieldValue=fe+in+rfb+1252+2012@art10" TargetMode="External"/><Relationship Id="rId161" Type="http://schemas.openxmlformats.org/officeDocument/2006/relationships/hyperlink" Target="https://www.iobonline.com.br/pages/coreonline/coreonlineDocuments.jsf?il=y&amp;ls=3&amp;docFieldName=destino&amp;docFieldValue=fe+ade+rfb+4+2012" TargetMode="External"/><Relationship Id="rId166" Type="http://schemas.openxmlformats.org/officeDocument/2006/relationships/hyperlink" Target="https://www.iobonline.com.br/pages/coreonline/coreonlineDocuments.jsf?il=y&amp;ls=3&amp;docFieldName=destino&amp;docFieldValue=fe+ade+codac+38+2011" TargetMode="External"/><Relationship Id="rId182" Type="http://schemas.openxmlformats.org/officeDocument/2006/relationships/hyperlink" Target="https://www.iobonline.com.br/pages/coreonline/coreonlineDocuments.jsf?il=y&amp;ls=3&amp;docFieldName=destino&amp;docFieldValue=fe+mp+540+2011" TargetMode="External"/><Relationship Id="rId1" Type="http://schemas.openxmlformats.org/officeDocument/2006/relationships/styles" Target="styles.xml"/><Relationship Id="rId6" Type="http://schemas.openxmlformats.org/officeDocument/2006/relationships/hyperlink" Target="https://www.iobonline.com.br/pages/coreonline/coreonlineDocuments.jsf?il=y&amp;ls=3&amp;docFieldName=destino&amp;docFieldValue=PCIR-09570" TargetMode="External"/><Relationship Id="rId23" Type="http://schemas.openxmlformats.org/officeDocument/2006/relationships/hyperlink" Target="https://www.iobonline.com.br/pages/coreonline/coreonlineDocuments.jsf?il=y&amp;ls=3&amp;docFieldName=destino&amp;docFieldValue=PCIR-09570" TargetMode="External"/><Relationship Id="rId28" Type="http://schemas.openxmlformats.org/officeDocument/2006/relationships/hyperlink" Target="https://www.iobonline.com.br/pages/coreonline/coreonlineDocuments.jsf?il=y&amp;ls=3&amp;docFieldName=destino&amp;docFieldValue=PCIR-09570" TargetMode="External"/><Relationship Id="rId49" Type="http://schemas.openxmlformats.org/officeDocument/2006/relationships/hyperlink" Target="https://www.iobonline.com.br/pages/coreonline/coreonlineDocuments.jsf?il=y&amp;ls=3&amp;docFieldName=destino&amp;docFieldValue=fe+in+rfb+1387+2013" TargetMode="External"/><Relationship Id="rId114" Type="http://schemas.openxmlformats.org/officeDocument/2006/relationships/image" Target="media/image31.jpeg"/><Relationship Id="rId119" Type="http://schemas.openxmlformats.org/officeDocument/2006/relationships/hyperlink" Target="https://www.iobonline.com.br/pages/coreonline/coreonlineDocuments.jsf?il=y&amp;ls=3&amp;docFieldName=destino&amp;docFieldValue=fe+in+rfb+1252+2012" TargetMode="External"/><Relationship Id="rId44" Type="http://schemas.openxmlformats.org/officeDocument/2006/relationships/hyperlink" Target="https://www.iobonline.com.br/pages/coreonline/coreonlineDocuments.jsf?il=y&amp;ls=3&amp;docFieldName=destino&amp;docFieldValue=fe+mp+540+2011" TargetMode="External"/><Relationship Id="rId60" Type="http://schemas.openxmlformats.org/officeDocument/2006/relationships/hyperlink" Target="https://www.iobonline.com.br/pages/coreonline/coreonlineDocuments.jsf?il=y&amp;ls=3&amp;docFieldName=destino&amp;docFieldValue=fe+ade+cofis+91+2013" TargetMode="External"/><Relationship Id="rId65" Type="http://schemas.openxmlformats.org/officeDocument/2006/relationships/hyperlink" Target="https://www.iobonline.com.br/pages/coreonline/coreonlineDocuments.jsf?il=y&amp;ls=3&amp;docFieldName=destino&amp;docFieldValue=PCIR-09570" TargetMode="External"/><Relationship Id="rId81" Type="http://schemas.openxmlformats.org/officeDocument/2006/relationships/image" Target="media/image12.jpeg"/><Relationship Id="rId86" Type="http://schemas.openxmlformats.org/officeDocument/2006/relationships/image" Target="media/image15.jpeg"/><Relationship Id="rId130" Type="http://schemas.openxmlformats.org/officeDocument/2006/relationships/hyperlink" Target="https://www.iobonline.com.br/pages/coreonline/coreonlineDocuments.jsf?il=y&amp;ls=3&amp;docFieldName=destino&amp;docFieldValue=fe+lei+12715+2012" TargetMode="External"/><Relationship Id="rId135" Type="http://schemas.openxmlformats.org/officeDocument/2006/relationships/hyperlink" Target="https://www.iobonline.com.br/pages/coreonline/coreonlineDocuments.jsf?il=y&amp;ls=3&amp;docFieldName=destino&amp;docFieldValue=fe+lei+12715+2012@art55" TargetMode="External"/><Relationship Id="rId151" Type="http://schemas.openxmlformats.org/officeDocument/2006/relationships/hyperlink" Target="https://www.iobonline.com.br/pages/coreonline/coreonlineDocuments.jsf?il=y&amp;ls=3&amp;docFieldName=destino&amp;docFieldValue=fe+in+rfb+1252+2012" TargetMode="External"/><Relationship Id="rId156" Type="http://schemas.openxmlformats.org/officeDocument/2006/relationships/hyperlink" Target="https://www.iobonline.com.br/pages/coreonline/coreonlineDocuments.jsf?il=y&amp;ls=3&amp;docFieldName=destino&amp;docFieldValue=fe+in+rfb+1305+2012@art3" TargetMode="External"/><Relationship Id="rId177" Type="http://schemas.openxmlformats.org/officeDocument/2006/relationships/hyperlink" Target="https://www.iobonline.com.br/pages/coreonline/coreonlineDocuments.jsf?il=y&amp;ls=3&amp;docFieldName=destino&amp;docFieldValue=fe+in+rfb+1751+2017" TargetMode="External"/><Relationship Id="rId4" Type="http://schemas.openxmlformats.org/officeDocument/2006/relationships/webSettings" Target="webSettings.xml"/><Relationship Id="rId9" Type="http://schemas.openxmlformats.org/officeDocument/2006/relationships/hyperlink" Target="https://www.iobonline.com.br/pages/coreonline/coreonlineDocuments.jsf?il=y&amp;ls=3&amp;docFieldName=destino&amp;docFieldValue=PCIR-09570" TargetMode="External"/><Relationship Id="rId172" Type="http://schemas.openxmlformats.org/officeDocument/2006/relationships/hyperlink" Target="https://www.iobonline.com.br/pages/coreonline/coreonlineDocuments.jsf?il=y&amp;ls=3&amp;docFieldName=destino&amp;docFieldValue=fe+d+7828+2012" TargetMode="External"/><Relationship Id="rId180" Type="http://schemas.openxmlformats.org/officeDocument/2006/relationships/hyperlink" Target="https://www.iobonline.com.br/pages/coreonline/coreonlineDocuments.jsf?il=y&amp;ls=3&amp;docFieldName=destino&amp;docFieldValue=fe+lei+12766+2012" TargetMode="External"/><Relationship Id="rId13" Type="http://schemas.openxmlformats.org/officeDocument/2006/relationships/hyperlink" Target="https://www.iobonline.com.br/pages/coreonline/coreonlineDocuments.jsf?il=y&amp;ls=3&amp;docFieldName=destino&amp;docFieldValue=PCIR-09570" TargetMode="External"/><Relationship Id="rId18" Type="http://schemas.openxmlformats.org/officeDocument/2006/relationships/hyperlink" Target="https://www.iobonline.com.br/pages/coreonline/coreonlineDocuments.jsf?il=y&amp;ls=3&amp;docFieldName=destino&amp;docFieldValue=PCIR-09570" TargetMode="External"/><Relationship Id="rId39" Type="http://schemas.openxmlformats.org/officeDocument/2006/relationships/hyperlink" Target="https://www.iobonline.com.br/pages/coreonline/coreonlineDocuments.jsf?il=y&amp;ls=3&amp;docFieldName=destino&amp;docFieldValue=PCIR-09570" TargetMode="External"/><Relationship Id="rId109" Type="http://schemas.openxmlformats.org/officeDocument/2006/relationships/hyperlink" Target="https://www.iobonline.com.br/pages/coreonline/coreonlineDocuments.jsf?il=y&amp;ls=3&amp;docFieldName=destino&amp;docFieldValue=fe+d+7828+2012" TargetMode="External"/><Relationship Id="rId34" Type="http://schemas.openxmlformats.org/officeDocument/2006/relationships/hyperlink" Target="https://www.iobonline.com.br/pages/coreonline/coreonlineDocuments.jsf?il=y&amp;ls=3&amp;docFieldName=destino&amp;docFieldValue=PCIR-09570" TargetMode="External"/><Relationship Id="rId50" Type="http://schemas.openxmlformats.org/officeDocument/2006/relationships/hyperlink" Target="https://www.iobonline.com.br/pages/coreonline/coreonlineDocuments.jsf?il=y&amp;ls=3&amp;docFieldName=destino&amp;docFieldValue=fe+ade+cofis+20+2012" TargetMode="External"/><Relationship Id="rId55" Type="http://schemas.openxmlformats.org/officeDocument/2006/relationships/hyperlink" Target="https://www.iobonline.com.br/pages/coreonline/coreonlineDocuments.jsf?il=y&amp;ls=3&amp;docFieldName=destino&amp;docFieldValue=fe+lei+12546+2011@art8" TargetMode="External"/><Relationship Id="rId76" Type="http://schemas.openxmlformats.org/officeDocument/2006/relationships/image" Target="media/image9.jpeg"/><Relationship Id="rId97" Type="http://schemas.openxmlformats.org/officeDocument/2006/relationships/hyperlink" Target="https://www.iobonline.com.br/pages/coreonline/coreonlineDocuments.jsf?il=y&amp;ls=3&amp;docFieldName=destino&amp;docFieldValue=PCIR-09570" TargetMode="External"/><Relationship Id="rId104" Type="http://schemas.openxmlformats.org/officeDocument/2006/relationships/image" Target="media/image27.jpeg"/><Relationship Id="rId120" Type="http://schemas.openxmlformats.org/officeDocument/2006/relationships/hyperlink" Target="https://www.iobonline.com.br/pages/coreonline/coreonlineDocuments.jsf?il=y&amp;ls=3&amp;docFieldName=destino&amp;docFieldValue=fe+in+rfb+1751+2017" TargetMode="External"/><Relationship Id="rId125" Type="http://schemas.openxmlformats.org/officeDocument/2006/relationships/hyperlink" Target="https://www.iobonline.com.br/pages/coreonline/coreonlineDocuments.jsf?il=y&amp;ls=3&amp;docFieldName=destino&amp;docFieldValue=fe+mp+540+2011" TargetMode="External"/><Relationship Id="rId141" Type="http://schemas.openxmlformats.org/officeDocument/2006/relationships/hyperlink" Target="https://www.iobonline.com.br/pages/coreonline/coreonlineDocuments.jsf?il=y&amp;ls=3&amp;docFieldName=destino&amp;docFieldValue=fe+d+8950+2016" TargetMode="External"/><Relationship Id="rId146" Type="http://schemas.openxmlformats.org/officeDocument/2006/relationships/hyperlink" Target="https://www.iobonline.com.br/pages/coreonline/coreonlineDocuments.jsf?il=y&amp;ls=3&amp;docFieldName=destino&amp;docFieldValue=fe+in+rfb+1387+2013" TargetMode="External"/><Relationship Id="rId167" Type="http://schemas.openxmlformats.org/officeDocument/2006/relationships/hyperlink" Target="https://www.iobonline.com.br/pages/coreonline/coreonlineDocuments.jsf?il=y&amp;ls=3&amp;docFieldName=destino&amp;docFieldValue=fe+ade+codac+77+2012" TargetMode="External"/><Relationship Id="rId7" Type="http://schemas.openxmlformats.org/officeDocument/2006/relationships/hyperlink" Target="https://www.iobonline.com.br/pages/coreonline/coreonlineDocuments.jsf?il=y&amp;ls=3&amp;docFieldName=destino&amp;docFieldValue=PCIR-09570" TargetMode="External"/><Relationship Id="rId71" Type="http://schemas.openxmlformats.org/officeDocument/2006/relationships/hyperlink" Target="https://www.iobonline.com.br/pages/coreonline/coreonlineDocuments.jsf?il=y&amp;ls=3&amp;docFieldName=destino&amp;docFieldValue=PCIR-09570" TargetMode="External"/><Relationship Id="rId92" Type="http://schemas.openxmlformats.org/officeDocument/2006/relationships/image" Target="media/image19.jpeg"/><Relationship Id="rId162" Type="http://schemas.openxmlformats.org/officeDocument/2006/relationships/hyperlink" Target="https://www.iobonline.com.br/pages/coreonline/coreonlineDocuments.jsf?il=y&amp;ls=3&amp;docFieldName=destino&amp;docFieldValue=PCIR-09570" TargetMode="External"/><Relationship Id="rId183" Type="http://schemas.openxmlformats.org/officeDocument/2006/relationships/hyperlink" Target="https://www.iobonline.com.br/pages/coreonline/coreonlineDocuments.jsf?il=y&amp;ls=3&amp;docFieldName=destino&amp;docFieldValue=fe+mp+563+2012" TargetMode="External"/><Relationship Id="rId2" Type="http://schemas.microsoft.com/office/2007/relationships/stylesWithEffects" Target="stylesWithEffects.xml"/><Relationship Id="rId29" Type="http://schemas.openxmlformats.org/officeDocument/2006/relationships/hyperlink" Target="https://www.iobonline.com.br/pages/coreonline/coreonlineDocuments.jsf?il=y&amp;ls=3&amp;docFieldName=destino&amp;docFieldValue=PCIR-09570" TargetMode="External"/><Relationship Id="rId24" Type="http://schemas.openxmlformats.org/officeDocument/2006/relationships/hyperlink" Target="https://www.iobonline.com.br/pages/coreonline/coreonlineDocuments.jsf?il=y&amp;ls=3&amp;docFieldName=destino&amp;docFieldValue=PCIR-09570" TargetMode="External"/><Relationship Id="rId40" Type="http://schemas.openxmlformats.org/officeDocument/2006/relationships/hyperlink" Target="https://www.iobonline.com.br/pages/coreonline/coreonlineDocuments.jsf?il=y&amp;ls=3&amp;docFieldName=destino&amp;docFieldValue=fe+lei+12546+2011" TargetMode="External"/><Relationship Id="rId45" Type="http://schemas.openxmlformats.org/officeDocument/2006/relationships/image" Target="media/image1.png"/><Relationship Id="rId66" Type="http://schemas.openxmlformats.org/officeDocument/2006/relationships/image" Target="media/image4.jpeg"/><Relationship Id="rId87" Type="http://schemas.openxmlformats.org/officeDocument/2006/relationships/image" Target="media/image16.jpeg"/><Relationship Id="rId110" Type="http://schemas.openxmlformats.org/officeDocument/2006/relationships/image" Target="media/image29.jpeg"/><Relationship Id="rId115" Type="http://schemas.openxmlformats.org/officeDocument/2006/relationships/image" Target="media/image32.jpeg"/><Relationship Id="rId131" Type="http://schemas.openxmlformats.org/officeDocument/2006/relationships/hyperlink" Target="https://www.iobonline.com.br/pages/coreonline/coreonlineDocuments.jsf?il=y&amp;ls=3&amp;docFieldName=destino&amp;docFieldValue=fe+lei+12546+2011@art7" TargetMode="External"/><Relationship Id="rId136" Type="http://schemas.openxmlformats.org/officeDocument/2006/relationships/hyperlink" Target="https://www.iobonline.com.br/pages/coreonline/coreonlineDocuments.jsf?il=y&amp;ls=3&amp;docFieldName=destino&amp;docFieldValue=fe+lei+12715+2012" TargetMode="External"/><Relationship Id="rId157" Type="http://schemas.openxmlformats.org/officeDocument/2006/relationships/hyperlink" Target="https://www.iobonline.com.br/pages/coreonline/coreonlineDocuments.jsf?il=y&amp;ls=3&amp;docFieldName=destino&amp;docFieldValue=fe+in+rfb+1387+2013" TargetMode="External"/><Relationship Id="rId178" Type="http://schemas.openxmlformats.org/officeDocument/2006/relationships/hyperlink" Target="https://www.iobonline.com.br/pages/coreonline/coreonlineDocuments.jsf?il=y&amp;ls=3&amp;docFieldName=destino&amp;docFieldValue=fe+lei+12546+2011" TargetMode="External"/><Relationship Id="rId61" Type="http://schemas.openxmlformats.org/officeDocument/2006/relationships/hyperlink" Target="https://www.iobonline.com.br/pages/coreonline/coreonlineDocuments.jsf?il=y&amp;ls=3&amp;docFieldName=destino&amp;docFieldValue=PCIR-09570" TargetMode="External"/><Relationship Id="rId82" Type="http://schemas.openxmlformats.org/officeDocument/2006/relationships/hyperlink" Target="https://www.iobonline.com.br/pages/coreonline/coreonlineDocuments.jsf?il=y&amp;ls=3&amp;docFieldName=destino&amp;docFieldValue=PCIR-09570" TargetMode="External"/><Relationship Id="rId152" Type="http://schemas.openxmlformats.org/officeDocument/2006/relationships/hyperlink" Target="https://www.iobonline.com.br/pages/coreonline/coreonlineDocuments.jsf?il=y&amp;ls=3&amp;docFieldName=destino&amp;docFieldValue=fe+in+rfb+1252+2012@art7" TargetMode="External"/><Relationship Id="rId173" Type="http://schemas.openxmlformats.org/officeDocument/2006/relationships/hyperlink" Target="https://www.iobonline.com.br/pages/coreonline/coreonlineDocuments.jsf?il=y&amp;ls=3&amp;docFieldName=destino&amp;docFieldValue=fe+d+8950+2016" TargetMode="External"/><Relationship Id="rId19" Type="http://schemas.openxmlformats.org/officeDocument/2006/relationships/hyperlink" Target="https://www.iobonline.com.br/pages/coreonline/coreonlineDocuments.jsf?il=y&amp;ls=3&amp;docFieldName=destino&amp;docFieldValue=PCIR-09570" TargetMode="External"/><Relationship Id="rId14" Type="http://schemas.openxmlformats.org/officeDocument/2006/relationships/hyperlink" Target="https://www.iobonline.com.br/pages/coreonline/coreonlineDocuments.jsf?il=y&amp;ls=3&amp;docFieldName=destino&amp;docFieldValue=PCIR-09570" TargetMode="External"/><Relationship Id="rId30" Type="http://schemas.openxmlformats.org/officeDocument/2006/relationships/hyperlink" Target="https://www.iobonline.com.br/pages/coreonline/coreonlineDocuments.jsf?il=y&amp;ls=3&amp;docFieldName=destino&amp;docFieldValue=PCIR-09570" TargetMode="External"/><Relationship Id="rId35" Type="http://schemas.openxmlformats.org/officeDocument/2006/relationships/hyperlink" Target="https://www.iobonline.com.br/pages/coreonline/coreonlineDocuments.jsf?il=y&amp;ls=3&amp;docFieldName=destino&amp;docFieldValue=PCIR-09570" TargetMode="External"/><Relationship Id="rId56" Type="http://schemas.openxmlformats.org/officeDocument/2006/relationships/hyperlink" Target="https://www.iobonline.com.br/pages/coreonline/coreonlineDocuments.jsf?il=y&amp;ls=3&amp;docFieldName=destino&amp;docFieldValue=fe+lei+12546+2011" TargetMode="External"/><Relationship Id="rId77" Type="http://schemas.openxmlformats.org/officeDocument/2006/relationships/hyperlink" Target="https://www.iobonline.com.br/pages/coreonline/coreonlineDocuments.jsf?il=y&amp;ls=3&amp;docFieldName=destino&amp;docFieldValue=PCIR-09570" TargetMode="External"/><Relationship Id="rId100" Type="http://schemas.openxmlformats.org/officeDocument/2006/relationships/image" Target="media/image25.jpeg"/><Relationship Id="rId105" Type="http://schemas.openxmlformats.org/officeDocument/2006/relationships/image" Target="media/image28.jpeg"/><Relationship Id="rId126" Type="http://schemas.openxmlformats.org/officeDocument/2006/relationships/hyperlink" Target="https://www.iobonline.com.br/pages/coreonline/coreonlineDocuments.jsf?il=y&amp;ls=3&amp;docFieldName=destino&amp;docFieldValue=fe+lei+12546+2011@art7" TargetMode="External"/><Relationship Id="rId147" Type="http://schemas.openxmlformats.org/officeDocument/2006/relationships/hyperlink" Target="https://www.iobonline.com.br/pages/coreonline/coreonlineDocuments.jsf?il=y&amp;ls=3&amp;docFieldName=destino&amp;docFieldValue=fe+mp+2158-35+2001" TargetMode="External"/><Relationship Id="rId168" Type="http://schemas.openxmlformats.org/officeDocument/2006/relationships/hyperlink" Target="https://www.iobonline.com.br/pages/coreonline/coreonlineDocuments.jsf?il=y&amp;ls=3&amp;docFieldName=destino&amp;docFieldValue=fe+ade+cofis+20+2012" TargetMode="External"/><Relationship Id="rId8" Type="http://schemas.openxmlformats.org/officeDocument/2006/relationships/hyperlink" Target="https://www.iobonline.com.br/pages/coreonline/coreonlineDocuments.jsf?il=y&amp;ls=3&amp;docFieldName=destino&amp;docFieldValue=PCIR-09570" TargetMode="External"/><Relationship Id="rId51" Type="http://schemas.openxmlformats.org/officeDocument/2006/relationships/hyperlink" Target="https://www.iobonline.com.br/pages/coreonline/coreonlineDocuments.jsf?il=y&amp;ls=3&amp;docFieldName=destino&amp;docFieldValue=fe+ade+cofis+91+2013" TargetMode="External"/><Relationship Id="rId72" Type="http://schemas.openxmlformats.org/officeDocument/2006/relationships/hyperlink" Target="https://www.iobonline.com.br/pages/coreonline/coreonlineDocuments.jsf?il=y&amp;ls=3&amp;docFieldName=destino&amp;docFieldValue=PCIR-09570" TargetMode="External"/><Relationship Id="rId93" Type="http://schemas.openxmlformats.org/officeDocument/2006/relationships/image" Target="media/image20.jpeg"/><Relationship Id="rId98" Type="http://schemas.openxmlformats.org/officeDocument/2006/relationships/image" Target="media/image23.jpeg"/><Relationship Id="rId121" Type="http://schemas.openxmlformats.org/officeDocument/2006/relationships/hyperlink" Target="https://www.iobonline.com.br/pages/coreonline/coreonlineDocuments.jsf?il=y&amp;ls=3&amp;docFieldName=destino&amp;docFieldValue=fe+in+rfb+1252+2012@art7" TargetMode="External"/><Relationship Id="rId142" Type="http://schemas.openxmlformats.org/officeDocument/2006/relationships/hyperlink" Target="https://www.iobonline.com.br/pages/coreonline/coreonlineDocuments.jsf?il=y&amp;ls=3&amp;docFieldName=destino&amp;docFieldValue=fe+d+7660+2011" TargetMode="External"/><Relationship Id="rId163" Type="http://schemas.openxmlformats.org/officeDocument/2006/relationships/hyperlink" Target="https://www.iobonline.com.br/pages/coreonline/coreonlineDocuments.jsf?il=y&amp;ls=3&amp;docFieldName=destino&amp;docFieldValue=fe+in+rfb+1252+2012" TargetMode="External"/><Relationship Id="rId184" Type="http://schemas.openxmlformats.org/officeDocument/2006/relationships/hyperlink" Target="https://www.iobonline.com.br/pages/coreonline/coreonlineDocuments.jsf?il=y&amp;ls=3&amp;docFieldName=destino&amp;docFieldValue=fe+pn+rfb+3+2013" TargetMode="External"/><Relationship Id="rId3" Type="http://schemas.openxmlformats.org/officeDocument/2006/relationships/settings" Target="settings.xml"/><Relationship Id="rId25" Type="http://schemas.openxmlformats.org/officeDocument/2006/relationships/hyperlink" Target="https://www.iobonline.com.br/pages/coreonline/coreonlineDocuments.jsf?il=y&amp;ls=3&amp;docFieldName=destino&amp;docFieldValue=PCIR-09570" TargetMode="External"/><Relationship Id="rId46" Type="http://schemas.openxmlformats.org/officeDocument/2006/relationships/hyperlink" Target="https://www.iobonline.com.br/pages/coreonline/coreonlineDocuments.jsf?il=y&amp;ls=3&amp;docFieldName=destino&amp;docFieldValue=pctr-09225" TargetMode="External"/><Relationship Id="rId67" Type="http://schemas.openxmlformats.org/officeDocument/2006/relationships/image" Target="media/image5.jpeg"/><Relationship Id="rId116" Type="http://schemas.openxmlformats.org/officeDocument/2006/relationships/hyperlink" Target="https://www.iobonline.com.br/pages/coreonline/coreonlineDocuments.jsf?il=y&amp;ls=3&amp;docFieldName=destino&amp;docFieldValue=PCIR-09570" TargetMode="External"/><Relationship Id="rId137" Type="http://schemas.openxmlformats.org/officeDocument/2006/relationships/hyperlink" Target="https://www.iobonline.com.br/pages/coreonline/coreonlineDocuments.jsf?il=y&amp;ls=3&amp;docFieldName=destino&amp;docFieldValue=fe+mp+563+2012@art44" TargetMode="External"/><Relationship Id="rId158" Type="http://schemas.openxmlformats.org/officeDocument/2006/relationships/hyperlink" Target="https://www.iobonline.com.br/pages/coreonline/coreonlineDocuments.jsf?il=y&amp;ls=3&amp;docFieldName=destino&amp;docFieldValue=fe+pn+rfb+3+2013" TargetMode="External"/><Relationship Id="rId20" Type="http://schemas.openxmlformats.org/officeDocument/2006/relationships/hyperlink" Target="https://www.iobonline.com.br/pages/coreonline/coreonlineDocuments.jsf?il=y&amp;ls=3&amp;docFieldName=destino&amp;docFieldValue=PCIR-09570" TargetMode="External"/><Relationship Id="rId41" Type="http://schemas.openxmlformats.org/officeDocument/2006/relationships/hyperlink" Target="https://www.iobonline.com.br/pages/coreonline/coreonlineDocuments.jsf?il=y&amp;ls=3&amp;docFieldName=destino&amp;docFieldValue=fe+lei+12546+2011" TargetMode="External"/><Relationship Id="rId62" Type="http://schemas.openxmlformats.org/officeDocument/2006/relationships/hyperlink" Target="https://www.iobonline.com.br/pages/coreonline/coreonlineDocuments.jsf?il=y&amp;ls=3&amp;docFieldName=destino&amp;docFieldValue=PCIR-09570" TargetMode="External"/><Relationship Id="rId83" Type="http://schemas.openxmlformats.org/officeDocument/2006/relationships/image" Target="media/image13.jpeg"/><Relationship Id="rId88" Type="http://schemas.openxmlformats.org/officeDocument/2006/relationships/hyperlink" Target="https://www.iobonline.com.br/pages/coreonline/coreonlineDocuments.jsf?il=y&amp;ls=3&amp;docFieldName=destino&amp;docFieldValue=PCIR-09570" TargetMode="External"/><Relationship Id="rId111" Type="http://schemas.openxmlformats.org/officeDocument/2006/relationships/hyperlink" Target="https://www.iobonline.com.br/pages/coreonline/coreonlineDocuments.jsf?il=y&amp;ls=3&amp;docFieldName=destino&amp;docFieldValue=PCIR-09570" TargetMode="External"/><Relationship Id="rId132" Type="http://schemas.openxmlformats.org/officeDocument/2006/relationships/hyperlink" Target="https://www.iobonline.com.br/pages/coreonline/coreonlineDocuments.jsf?il=y&amp;ls=3&amp;docFieldName=destino&amp;docFieldValue=fe+lei+12546+2011" TargetMode="External"/><Relationship Id="rId153" Type="http://schemas.openxmlformats.org/officeDocument/2006/relationships/hyperlink" Target="https://www.iobonline.com.br/pages/coreonline/coreonlineDocuments.jsf?il=y&amp;ls=3&amp;docFieldName=destino&amp;docFieldValue=fe+in+rfb+1252+2012@art10" TargetMode="External"/><Relationship Id="rId174" Type="http://schemas.openxmlformats.org/officeDocument/2006/relationships/hyperlink" Target="https://www.iobonline.com.br/pages/coreonline/coreonlineDocuments.jsf?il=y&amp;ls=3&amp;docFieldName=destino&amp;docFieldValue=fe+in+rfb+1252+2012" TargetMode="External"/><Relationship Id="rId179" Type="http://schemas.openxmlformats.org/officeDocument/2006/relationships/hyperlink" Target="https://www.iobonline.com.br/pages/coreonline/coreonlineDocuments.jsf?il=y&amp;ls=3&amp;docFieldName=destino&amp;docFieldValue=fe+lei+12715+2012" TargetMode="External"/><Relationship Id="rId15" Type="http://schemas.openxmlformats.org/officeDocument/2006/relationships/hyperlink" Target="https://www.iobonline.com.br/pages/coreonline/coreonlineDocuments.jsf?il=y&amp;ls=3&amp;docFieldName=destino&amp;docFieldValue=PCIR-09570" TargetMode="External"/><Relationship Id="rId36" Type="http://schemas.openxmlformats.org/officeDocument/2006/relationships/hyperlink" Target="https://www.iobonline.com.br/pages/coreonline/coreonlineDocuments.jsf?il=y&amp;ls=3&amp;docFieldName=destino&amp;docFieldValue=PCIR-09570" TargetMode="External"/><Relationship Id="rId57" Type="http://schemas.openxmlformats.org/officeDocument/2006/relationships/hyperlink" Target="https://www.iobonline.com.br/pages/coreonline/coreonlineDocuments.jsf?il=y&amp;ls=3&amp;docFieldName=destino&amp;docFieldValue=fe+ade+cofis+20+2012" TargetMode="External"/><Relationship Id="rId106" Type="http://schemas.openxmlformats.org/officeDocument/2006/relationships/hyperlink" Target="https://www.iobonline.com.br/pages/coreonline/coreonlineDocuments.jsf?il=y&amp;ls=3&amp;docFieldName=destino&amp;docFieldValue=fe+lei+12546+2011@art7" TargetMode="External"/><Relationship Id="rId127" Type="http://schemas.openxmlformats.org/officeDocument/2006/relationships/hyperlink" Target="https://www.iobonline.com.br/pages/coreonline/coreonlineDocuments.jsf?il=y&amp;ls=3&amp;docFieldName=destino&amp;docFieldValue=fe+lei+12546+2011" TargetMode="External"/><Relationship Id="rId10" Type="http://schemas.openxmlformats.org/officeDocument/2006/relationships/hyperlink" Target="https://www.iobonline.com.br/pages/coreonline/coreonlineDocuments.jsf?il=y&amp;ls=3&amp;docFieldName=destino&amp;docFieldValue=PCIR-09570" TargetMode="External"/><Relationship Id="rId31" Type="http://schemas.openxmlformats.org/officeDocument/2006/relationships/hyperlink" Target="https://www.iobonline.com.br/pages/coreonline/coreonlineDocuments.jsf?il=y&amp;ls=3&amp;docFieldName=destino&amp;docFieldValue=PCIR-09570" TargetMode="External"/><Relationship Id="rId52" Type="http://schemas.openxmlformats.org/officeDocument/2006/relationships/hyperlink" Target="https://www.iobonline.com.br/pages/coreonline/coreonlineDocuments.jsf?il=y&amp;ls=3&amp;docFieldName=destino&amp;docFieldValue=fe+mp+540+2011@art8" TargetMode="External"/><Relationship Id="rId73" Type="http://schemas.openxmlformats.org/officeDocument/2006/relationships/hyperlink" Target="https://www.iobonline.com.br/pages/coreonline/coreonlineDocuments.jsf?il=y&amp;ls=3&amp;docFieldName=destino&amp;docFieldValue=PCIR-09570" TargetMode="External"/><Relationship Id="rId78" Type="http://schemas.openxmlformats.org/officeDocument/2006/relationships/image" Target="media/image10.jpeg"/><Relationship Id="rId94" Type="http://schemas.openxmlformats.org/officeDocument/2006/relationships/hyperlink" Target="https://www.iobonline.com.br/pages/coreonline/coreonlineDocuments.jsf?il=y&amp;ls=3&amp;docFieldName=destino&amp;docFieldValue=PCIR-09570" TargetMode="External"/><Relationship Id="rId99" Type="http://schemas.openxmlformats.org/officeDocument/2006/relationships/image" Target="media/image24.jpeg"/><Relationship Id="rId101" Type="http://schemas.openxmlformats.org/officeDocument/2006/relationships/hyperlink" Target="https://www.iobonline.com.br/pages/coreonline/coreonlineDocuments.jsf?il=y&amp;ls=3&amp;docFieldName=destino&amp;docFieldValue=PCIR-09570" TargetMode="External"/><Relationship Id="rId122" Type="http://schemas.openxmlformats.org/officeDocument/2006/relationships/hyperlink" Target="https://www.iobonline.com.br/pages/coreonline/coreonlineDocuments.jsf?il=y&amp;ls=3&amp;docFieldName=destino&amp;docFieldValue=fe+in+rfb+1252+2012" TargetMode="External"/><Relationship Id="rId143" Type="http://schemas.openxmlformats.org/officeDocument/2006/relationships/hyperlink" Target="https://www.iobonline.com.br/pages/coreonline/coreonlineDocuments.jsf?il=y&amp;ls=3&amp;docFieldName=destino&amp;docFieldValue=fe+d+8950+2016" TargetMode="External"/><Relationship Id="rId148" Type="http://schemas.openxmlformats.org/officeDocument/2006/relationships/hyperlink" Target="https://www.iobonline.com.br/pages/coreonline/coreonlineDocuments.jsf?il=y&amp;ls=3&amp;docFieldName=destino&amp;docFieldValue=fe+mp+2158-35+2001@art57" TargetMode="External"/><Relationship Id="rId164" Type="http://schemas.openxmlformats.org/officeDocument/2006/relationships/hyperlink" Target="https://www.iobonline.com.br/pages/coreonline/coreonlineDocuments.jsf?il=y&amp;ls=3&amp;docFieldName=destino&amp;docFieldValue=fe+in+rfb+1252+2012@art11" TargetMode="External"/><Relationship Id="rId169" Type="http://schemas.openxmlformats.org/officeDocument/2006/relationships/hyperlink" Target="https://www.iobonline.com.br/pages/coreonline/coreonlineDocuments.jsf?il=y&amp;ls=3&amp;docFieldName=destino&amp;docFieldValue=fe+ade+cofis+91+2013" TargetMode="External"/><Relationship Id="rId185"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50</Pages>
  <Words>11851</Words>
  <Characters>64000</Characters>
  <Application>Microsoft Office Word</Application>
  <DocSecurity>0</DocSecurity>
  <Lines>533</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Lúcia</dc:creator>
  <cp:lastModifiedBy>Lúcia</cp:lastModifiedBy>
  <cp:revision>1</cp:revision>
  <dcterms:created xsi:type="dcterms:W3CDTF">2018-05-23T03:18:00Z</dcterms:created>
  <dcterms:modified xsi:type="dcterms:W3CDTF">2018-05-23T03:18:00Z</dcterms:modified>
</cp:coreProperties>
</file>