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62F" w:rsidRDefault="0012162F">
      <w:pPr>
        <w:pStyle w:val="SemEspaamento"/>
        <w:jc w:val="both"/>
        <w:rPr>
          <w:rFonts w:asciiTheme="majorHAnsi" w:hAnsiTheme="majorHAnsi"/>
          <w:sz w:val="21"/>
          <w:szCs w:val="21"/>
          <w:lang w:eastAsia="pt-BR"/>
        </w:rPr>
      </w:pPr>
    </w:p>
    <w:p w:rsidR="00996694" w:rsidRDefault="00996694">
      <w:pPr>
        <w:pStyle w:val="SemEspaamento"/>
        <w:jc w:val="center"/>
        <w:rPr>
          <w:rFonts w:asciiTheme="majorHAnsi" w:hAnsiTheme="majorHAnsi"/>
          <w:b/>
          <w:sz w:val="21"/>
          <w:szCs w:val="21"/>
          <w:lang w:eastAsia="pt-BR"/>
        </w:rPr>
      </w:pPr>
    </w:p>
    <w:p w:rsidR="00996694" w:rsidRDefault="00996694">
      <w:pPr>
        <w:pStyle w:val="SemEspaamento"/>
        <w:jc w:val="center"/>
        <w:rPr>
          <w:rFonts w:asciiTheme="majorHAnsi" w:hAnsiTheme="majorHAnsi"/>
          <w:b/>
          <w:sz w:val="21"/>
          <w:szCs w:val="21"/>
          <w:lang w:eastAsia="pt-BR"/>
        </w:rPr>
      </w:pPr>
    </w:p>
    <w:p w:rsidR="00DB01A0" w:rsidRDefault="00DB01A0" w:rsidP="00DB01A0">
      <w:pPr>
        <w:spacing w:beforeAutospacing="1" w:afterAutospacing="1" w:line="240" w:lineRule="auto"/>
        <w:jc w:val="center"/>
        <w:rPr>
          <w:rFonts w:ascii="Candara" w:eastAsia="Times New Roman" w:hAnsi="Candara" w:cs="Times New Roman"/>
          <w:b/>
          <w:bCs/>
          <w:sz w:val="21"/>
          <w:szCs w:val="21"/>
          <w:lang w:eastAsia="pt-BR"/>
        </w:rPr>
      </w:pPr>
      <w:r>
        <w:rPr>
          <w:rFonts w:ascii="Candara" w:eastAsia="Times New Roman" w:hAnsi="Candara" w:cs="Times New Roman"/>
          <w:b/>
          <w:bCs/>
          <w:sz w:val="21"/>
          <w:szCs w:val="21"/>
          <w:lang w:eastAsia="pt-BR"/>
        </w:rPr>
        <w:t>CONTRATO DE PRESTAÇÃO DE SERVIÇOS CONTÁBEIS – Terceiro Setor</w:t>
      </w:r>
    </w:p>
    <w:p w:rsidR="00DB01A0" w:rsidRDefault="00942D68" w:rsidP="00DB01A0">
      <w:pPr>
        <w:spacing w:beforeAutospacing="1" w:afterAutospacing="1" w:line="240" w:lineRule="auto"/>
        <w:ind w:firstLine="708"/>
        <w:jc w:val="both"/>
      </w:pPr>
      <w:r>
        <w:rPr>
          <w:rFonts w:ascii="Candara" w:hAnsi="Candara"/>
          <w:i/>
          <w:sz w:val="21"/>
          <w:szCs w:val="21"/>
          <w:lang w:eastAsia="pt-BR"/>
        </w:rPr>
        <w:t>CLÁUDIA HERMINIO DE GODOY</w:t>
      </w:r>
      <w:r w:rsidR="00DB01A0">
        <w:rPr>
          <w:rFonts w:ascii="Candara" w:hAnsi="Candara"/>
          <w:i/>
          <w:sz w:val="21"/>
          <w:szCs w:val="21"/>
          <w:lang w:eastAsia="pt-BR"/>
        </w:rPr>
        <w:t xml:space="preserve">, </w:t>
      </w:r>
      <w:r w:rsidR="00DB01A0">
        <w:rPr>
          <w:rFonts w:ascii="Candara" w:hAnsi="Candara"/>
          <w:sz w:val="21"/>
          <w:szCs w:val="21"/>
          <w:lang w:eastAsia="pt-BR"/>
        </w:rPr>
        <w:t>micro empresa individual de assessoria contábil, inscrita no CNPJ sob nº</w:t>
      </w:r>
      <w:r>
        <w:rPr>
          <w:rFonts w:ascii="Candara" w:hAnsi="Candara"/>
          <w:sz w:val="21"/>
          <w:szCs w:val="21"/>
          <w:lang w:eastAsia="pt-BR"/>
        </w:rPr>
        <w:t xml:space="preserve"> 20.492.273/0001-</w:t>
      </w:r>
      <w:proofErr w:type="gramStart"/>
      <w:r>
        <w:rPr>
          <w:rFonts w:ascii="Candara" w:hAnsi="Candara"/>
          <w:sz w:val="21"/>
          <w:szCs w:val="21"/>
          <w:lang w:eastAsia="pt-BR"/>
        </w:rPr>
        <w:t>08</w:t>
      </w:r>
      <w:r w:rsidR="00DB01A0">
        <w:rPr>
          <w:rFonts w:ascii="Candara" w:hAnsi="Candara"/>
          <w:sz w:val="21"/>
          <w:szCs w:val="21"/>
          <w:lang w:eastAsia="pt-BR"/>
        </w:rPr>
        <w:t xml:space="preserve"> ,</w:t>
      </w:r>
      <w:proofErr w:type="gramEnd"/>
      <w:r w:rsidR="00DB01A0">
        <w:rPr>
          <w:rFonts w:ascii="Candara" w:hAnsi="Candara"/>
          <w:sz w:val="21"/>
          <w:szCs w:val="21"/>
          <w:lang w:eastAsia="pt-BR"/>
        </w:rPr>
        <w:t xml:space="preserve"> com sede na </w:t>
      </w:r>
      <w:proofErr w:type="spellStart"/>
      <w:r w:rsidR="00743259">
        <w:rPr>
          <w:rFonts w:ascii="Candara" w:hAnsi="Candara"/>
          <w:sz w:val="21"/>
          <w:szCs w:val="21"/>
          <w:lang w:eastAsia="pt-BR"/>
        </w:rPr>
        <w:t>Av</w:t>
      </w:r>
      <w:proofErr w:type="spellEnd"/>
      <w:r w:rsidR="00743259">
        <w:rPr>
          <w:rFonts w:ascii="Candara" w:hAnsi="Candara"/>
          <w:sz w:val="21"/>
          <w:szCs w:val="21"/>
          <w:lang w:eastAsia="pt-BR"/>
        </w:rPr>
        <w:t xml:space="preserve"> das Palmeiras</w:t>
      </w:r>
      <w:r w:rsidR="00DB01A0">
        <w:rPr>
          <w:rFonts w:ascii="Candara" w:hAnsi="Candara"/>
          <w:sz w:val="21"/>
          <w:szCs w:val="21"/>
          <w:lang w:eastAsia="pt-BR"/>
        </w:rPr>
        <w:t xml:space="preserve"> , nº</w:t>
      </w:r>
      <w:r w:rsidR="00743259">
        <w:rPr>
          <w:rFonts w:ascii="Candara" w:hAnsi="Candara"/>
          <w:sz w:val="21"/>
          <w:szCs w:val="21"/>
          <w:lang w:eastAsia="pt-BR"/>
        </w:rPr>
        <w:t xml:space="preserve"> 758</w:t>
      </w:r>
      <w:r w:rsidR="00DB01A0">
        <w:rPr>
          <w:rFonts w:ascii="Candara" w:hAnsi="Candara"/>
          <w:sz w:val="21"/>
          <w:szCs w:val="21"/>
          <w:lang w:eastAsia="pt-BR"/>
        </w:rPr>
        <w:t xml:space="preserve"> – </w:t>
      </w:r>
      <w:proofErr w:type="spellStart"/>
      <w:r w:rsidR="00743259">
        <w:rPr>
          <w:rFonts w:ascii="Candara" w:hAnsi="Candara"/>
          <w:sz w:val="21"/>
          <w:szCs w:val="21"/>
          <w:lang w:eastAsia="pt-BR"/>
        </w:rPr>
        <w:t>Baln</w:t>
      </w:r>
      <w:proofErr w:type="spellEnd"/>
      <w:r w:rsidR="00743259">
        <w:rPr>
          <w:rFonts w:ascii="Candara" w:hAnsi="Candara"/>
          <w:sz w:val="21"/>
          <w:szCs w:val="21"/>
          <w:lang w:eastAsia="pt-BR"/>
        </w:rPr>
        <w:t xml:space="preserve"> Flórida Mirim</w:t>
      </w:r>
      <w:r w:rsidR="00DB01A0">
        <w:rPr>
          <w:rFonts w:ascii="Candara" w:hAnsi="Candara"/>
          <w:sz w:val="21"/>
          <w:szCs w:val="21"/>
          <w:lang w:eastAsia="pt-BR"/>
        </w:rPr>
        <w:t xml:space="preserve">  – </w:t>
      </w:r>
      <w:r w:rsidR="00743259">
        <w:rPr>
          <w:rFonts w:ascii="Candara" w:hAnsi="Candara"/>
          <w:sz w:val="21"/>
          <w:szCs w:val="21"/>
          <w:lang w:eastAsia="pt-BR"/>
        </w:rPr>
        <w:t>Mongaguá</w:t>
      </w:r>
      <w:r w:rsidR="00DB01A0">
        <w:rPr>
          <w:rFonts w:ascii="Candara" w:hAnsi="Candara"/>
          <w:sz w:val="21"/>
          <w:szCs w:val="21"/>
          <w:lang w:eastAsia="pt-BR"/>
        </w:rPr>
        <w:t xml:space="preserve"> / </w:t>
      </w:r>
      <w:r w:rsidR="00743259">
        <w:rPr>
          <w:rFonts w:ascii="Candara" w:hAnsi="Candara"/>
          <w:sz w:val="21"/>
          <w:szCs w:val="21"/>
          <w:lang w:eastAsia="pt-BR"/>
        </w:rPr>
        <w:t>SP</w:t>
      </w:r>
      <w:r w:rsidR="00DB01A0">
        <w:rPr>
          <w:rFonts w:ascii="Candara" w:hAnsi="Candara"/>
          <w:sz w:val="21"/>
          <w:szCs w:val="21"/>
          <w:lang w:eastAsia="pt-BR"/>
        </w:rPr>
        <w:t xml:space="preserve"> – CEP</w:t>
      </w:r>
      <w:r w:rsidR="00743259">
        <w:rPr>
          <w:rFonts w:ascii="Candara" w:hAnsi="Candara"/>
          <w:sz w:val="21"/>
          <w:szCs w:val="21"/>
          <w:lang w:eastAsia="pt-BR"/>
        </w:rPr>
        <w:t>: 11730-000</w:t>
      </w:r>
      <w:r w:rsidR="00DB01A0">
        <w:rPr>
          <w:rFonts w:ascii="Candara" w:hAnsi="Candara"/>
          <w:sz w:val="21"/>
          <w:szCs w:val="21"/>
          <w:lang w:eastAsia="pt-BR"/>
        </w:rPr>
        <w:t xml:space="preserve"> , neste ato representado pelo seu Titular </w:t>
      </w:r>
      <w:r w:rsidR="00743259">
        <w:rPr>
          <w:rFonts w:ascii="Candara" w:hAnsi="Candara"/>
          <w:sz w:val="21"/>
          <w:szCs w:val="21"/>
          <w:lang w:eastAsia="pt-BR"/>
        </w:rPr>
        <w:t xml:space="preserve">Cláudia </w:t>
      </w:r>
      <w:proofErr w:type="spellStart"/>
      <w:r w:rsidR="00743259">
        <w:rPr>
          <w:rFonts w:ascii="Candara" w:hAnsi="Candara"/>
          <w:sz w:val="21"/>
          <w:szCs w:val="21"/>
          <w:lang w:eastAsia="pt-BR"/>
        </w:rPr>
        <w:t>Herminio</w:t>
      </w:r>
      <w:proofErr w:type="spellEnd"/>
      <w:r w:rsidR="00743259">
        <w:rPr>
          <w:rFonts w:ascii="Candara" w:hAnsi="Candara"/>
          <w:sz w:val="21"/>
          <w:szCs w:val="21"/>
          <w:lang w:eastAsia="pt-BR"/>
        </w:rPr>
        <w:t xml:space="preserve"> de Godoy</w:t>
      </w:r>
      <w:r w:rsidR="00DB01A0">
        <w:rPr>
          <w:rFonts w:ascii="Candara" w:hAnsi="Candara"/>
          <w:i/>
          <w:sz w:val="21"/>
          <w:szCs w:val="21"/>
          <w:lang w:eastAsia="pt-BR"/>
        </w:rPr>
        <w:t xml:space="preserve">, </w:t>
      </w:r>
      <w:r w:rsidR="00DB01A0">
        <w:rPr>
          <w:rFonts w:ascii="Candara" w:hAnsi="Candara"/>
          <w:sz w:val="21"/>
          <w:szCs w:val="21"/>
          <w:lang w:eastAsia="pt-BR"/>
        </w:rPr>
        <w:t>brasileir</w:t>
      </w:r>
      <w:r w:rsidR="00743259">
        <w:rPr>
          <w:rFonts w:ascii="Candara" w:hAnsi="Candara"/>
          <w:sz w:val="21"/>
          <w:szCs w:val="21"/>
          <w:lang w:eastAsia="pt-BR"/>
        </w:rPr>
        <w:t>a</w:t>
      </w:r>
      <w:r w:rsidR="00DB01A0">
        <w:rPr>
          <w:rFonts w:ascii="Candara" w:hAnsi="Candara"/>
          <w:sz w:val="21"/>
          <w:szCs w:val="21"/>
          <w:lang w:eastAsia="pt-BR"/>
        </w:rPr>
        <w:t xml:space="preserve">, </w:t>
      </w:r>
      <w:r w:rsidR="00743259">
        <w:rPr>
          <w:rFonts w:ascii="Candara" w:hAnsi="Candara"/>
          <w:sz w:val="21"/>
          <w:szCs w:val="21"/>
          <w:lang w:eastAsia="pt-BR"/>
        </w:rPr>
        <w:t>divorciada</w:t>
      </w:r>
      <w:r w:rsidR="00DB01A0">
        <w:rPr>
          <w:rFonts w:ascii="Candara" w:hAnsi="Candara"/>
          <w:sz w:val="21"/>
          <w:szCs w:val="21"/>
          <w:lang w:eastAsia="pt-BR"/>
        </w:rPr>
        <w:t xml:space="preserve">,  </w:t>
      </w:r>
      <w:r w:rsidR="00743259">
        <w:rPr>
          <w:rFonts w:ascii="Candara" w:hAnsi="Candara"/>
          <w:sz w:val="21"/>
          <w:szCs w:val="21"/>
          <w:lang w:eastAsia="pt-BR"/>
        </w:rPr>
        <w:t>técnica</w:t>
      </w:r>
      <w:r w:rsidR="00DB01A0">
        <w:rPr>
          <w:rFonts w:ascii="Candara" w:hAnsi="Candara"/>
          <w:sz w:val="21"/>
          <w:szCs w:val="21"/>
          <w:lang w:eastAsia="pt-BR"/>
        </w:rPr>
        <w:t xml:space="preserve"> contábil, registro no CRC / </w:t>
      </w:r>
      <w:r w:rsidR="00743259">
        <w:rPr>
          <w:rFonts w:ascii="Candara" w:hAnsi="Candara"/>
          <w:sz w:val="21"/>
          <w:szCs w:val="21"/>
          <w:lang w:eastAsia="pt-BR"/>
        </w:rPr>
        <w:t>SP</w:t>
      </w:r>
      <w:r w:rsidR="00DB01A0">
        <w:rPr>
          <w:rFonts w:ascii="Candara" w:hAnsi="Candara"/>
          <w:sz w:val="21"/>
          <w:szCs w:val="21"/>
          <w:lang w:eastAsia="pt-BR"/>
        </w:rPr>
        <w:t xml:space="preserve"> sob nº </w:t>
      </w:r>
      <w:r w:rsidR="00743259">
        <w:rPr>
          <w:rFonts w:ascii="Candara" w:hAnsi="Candara"/>
          <w:sz w:val="21"/>
          <w:szCs w:val="21"/>
          <w:lang w:eastAsia="pt-BR"/>
        </w:rPr>
        <w:t>1SP252155/O-0</w:t>
      </w:r>
      <w:r w:rsidR="00DB01A0">
        <w:rPr>
          <w:rFonts w:ascii="Candara" w:hAnsi="Candara"/>
          <w:sz w:val="21"/>
          <w:szCs w:val="21"/>
          <w:lang w:eastAsia="pt-BR"/>
        </w:rPr>
        <w:t xml:space="preserve">,  portador da CI SSP </w:t>
      </w:r>
      <w:r w:rsidR="00CD159E">
        <w:rPr>
          <w:rFonts w:ascii="Candara" w:hAnsi="Candara"/>
          <w:sz w:val="21"/>
          <w:szCs w:val="21"/>
          <w:lang w:eastAsia="pt-BR"/>
        </w:rPr>
        <w:t>SP</w:t>
      </w:r>
      <w:r w:rsidR="00DB01A0">
        <w:rPr>
          <w:rFonts w:ascii="Candara" w:hAnsi="Candara"/>
          <w:sz w:val="21"/>
          <w:szCs w:val="21"/>
          <w:lang w:eastAsia="pt-BR"/>
        </w:rPr>
        <w:t xml:space="preserve"> nº e inscrito no CPF sob nº</w:t>
      </w:r>
      <w:r w:rsidR="00CD159E">
        <w:rPr>
          <w:rFonts w:ascii="Candara" w:hAnsi="Candara"/>
          <w:sz w:val="21"/>
          <w:szCs w:val="21"/>
          <w:lang w:eastAsia="pt-BR"/>
        </w:rPr>
        <w:t xml:space="preserve"> 137.510.498-51</w:t>
      </w:r>
      <w:r w:rsidR="00DB01A0">
        <w:rPr>
          <w:rFonts w:ascii="Candara" w:hAnsi="Candara"/>
          <w:sz w:val="21"/>
          <w:szCs w:val="21"/>
          <w:lang w:eastAsia="pt-BR"/>
        </w:rPr>
        <w:t xml:space="preserve"> , residente e domiciliado no mesmo endereço, doravante denominada </w:t>
      </w:r>
      <w:r w:rsidR="00DB01A0">
        <w:rPr>
          <w:rFonts w:ascii="Candara" w:hAnsi="Candara"/>
          <w:b/>
          <w:i/>
          <w:sz w:val="21"/>
          <w:szCs w:val="21"/>
          <w:lang w:eastAsia="pt-BR"/>
        </w:rPr>
        <w:t xml:space="preserve">Contratada </w:t>
      </w:r>
      <w:r w:rsidR="00DB01A0">
        <w:rPr>
          <w:rFonts w:ascii="Candara" w:hAnsi="Candara"/>
          <w:sz w:val="21"/>
          <w:szCs w:val="21"/>
          <w:lang w:eastAsia="pt-BR"/>
        </w:rPr>
        <w:t xml:space="preserve">e </w:t>
      </w:r>
      <w:r w:rsidR="00DB01A0">
        <w:rPr>
          <w:rFonts w:ascii="Candara" w:hAnsi="Candara"/>
          <w:b/>
          <w:i/>
          <w:sz w:val="21"/>
          <w:szCs w:val="21"/>
          <w:lang w:eastAsia="pt-BR"/>
        </w:rPr>
        <w:t xml:space="preserve">ASSOCIAÇÃO BENEFICENTE </w:t>
      </w:r>
      <w:r w:rsidR="00DB01A0">
        <w:rPr>
          <w:rFonts w:ascii="Candara" w:hAnsi="Candara"/>
          <w:b/>
          <w:sz w:val="21"/>
          <w:szCs w:val="21"/>
          <w:lang w:eastAsia="pt-BR"/>
        </w:rPr>
        <w:t xml:space="preserve">, </w:t>
      </w:r>
      <w:r w:rsidR="00DB01A0">
        <w:rPr>
          <w:rFonts w:ascii="Candara" w:hAnsi="Candara"/>
          <w:sz w:val="21"/>
          <w:szCs w:val="21"/>
          <w:lang w:eastAsia="pt-BR"/>
        </w:rPr>
        <w:t xml:space="preserve">associação de caráter privado, registrada no Registro Público de Pessoas Jurídicas de </w:t>
      </w:r>
      <w:r w:rsidR="00CD159E">
        <w:rPr>
          <w:rFonts w:ascii="Candara" w:hAnsi="Candara"/>
          <w:sz w:val="21"/>
          <w:szCs w:val="21"/>
          <w:lang w:eastAsia="pt-BR"/>
        </w:rPr>
        <w:t>Mongaguá</w:t>
      </w:r>
      <w:r w:rsidR="00DB01A0">
        <w:rPr>
          <w:rFonts w:ascii="Candara" w:hAnsi="Candara"/>
          <w:sz w:val="21"/>
          <w:szCs w:val="21"/>
          <w:lang w:eastAsia="pt-BR"/>
        </w:rPr>
        <w:t xml:space="preserve"> sob nº  – Fls.  – Livro A, inscrita no CNPJ sob nº , com sede na Praça , nº  – Centro – </w:t>
      </w:r>
      <w:r w:rsidR="00CD159E">
        <w:rPr>
          <w:rFonts w:ascii="Candara" w:hAnsi="Candara"/>
          <w:sz w:val="21"/>
          <w:szCs w:val="21"/>
          <w:lang w:eastAsia="pt-BR"/>
        </w:rPr>
        <w:t>Mongaguá</w:t>
      </w:r>
      <w:r w:rsidR="00DB01A0">
        <w:rPr>
          <w:rFonts w:ascii="Candara" w:hAnsi="Candara"/>
          <w:sz w:val="21"/>
          <w:szCs w:val="21"/>
          <w:lang w:eastAsia="pt-BR"/>
        </w:rPr>
        <w:t xml:space="preserve"> / </w:t>
      </w:r>
      <w:r w:rsidR="00CD159E">
        <w:rPr>
          <w:rFonts w:ascii="Candara" w:hAnsi="Candara"/>
          <w:sz w:val="21"/>
          <w:szCs w:val="21"/>
          <w:lang w:eastAsia="pt-BR"/>
        </w:rPr>
        <w:t>SP</w:t>
      </w:r>
      <w:r w:rsidR="00DB01A0">
        <w:rPr>
          <w:rFonts w:ascii="Candara" w:hAnsi="Candara"/>
          <w:sz w:val="21"/>
          <w:szCs w:val="21"/>
          <w:lang w:eastAsia="pt-BR"/>
        </w:rPr>
        <w:t xml:space="preserve"> – CEP</w:t>
      </w:r>
      <w:r w:rsidR="00CD159E">
        <w:rPr>
          <w:rFonts w:ascii="Candara" w:hAnsi="Candara"/>
          <w:sz w:val="21"/>
          <w:szCs w:val="21"/>
          <w:lang w:eastAsia="pt-BR"/>
        </w:rPr>
        <w:t xml:space="preserve">11730-000 , neste ato representada pelo </w:t>
      </w:r>
      <w:proofErr w:type="spellStart"/>
      <w:r w:rsidR="00CD159E">
        <w:rPr>
          <w:rFonts w:ascii="Candara" w:hAnsi="Candara"/>
          <w:sz w:val="21"/>
          <w:szCs w:val="21"/>
          <w:lang w:eastAsia="pt-BR"/>
        </w:rPr>
        <w:t>Sr</w:t>
      </w:r>
      <w:proofErr w:type="spellEnd"/>
      <w:r w:rsidR="00CD159E">
        <w:rPr>
          <w:rFonts w:ascii="Candara" w:hAnsi="Candara"/>
          <w:sz w:val="21"/>
          <w:szCs w:val="21"/>
          <w:lang w:eastAsia="pt-BR"/>
        </w:rPr>
        <w:t xml:space="preserve"> Presidente eleito Sr</w:t>
      </w:r>
      <w:r w:rsidR="00DB01A0">
        <w:rPr>
          <w:rFonts w:ascii="Candara" w:hAnsi="Candara"/>
          <w:sz w:val="21"/>
          <w:szCs w:val="21"/>
          <w:lang w:eastAsia="pt-BR"/>
        </w:rPr>
        <w:t xml:space="preserve">. </w:t>
      </w:r>
      <w:r w:rsidR="00CD159E">
        <w:rPr>
          <w:rFonts w:ascii="Candara" w:hAnsi="Candara"/>
          <w:sz w:val="21"/>
          <w:szCs w:val="21"/>
          <w:lang w:eastAsia="pt-BR"/>
        </w:rPr>
        <w:t>Roberto</w:t>
      </w:r>
      <w:r w:rsidR="00DB01A0">
        <w:rPr>
          <w:rFonts w:ascii="Candara" w:hAnsi="Candara"/>
          <w:b/>
          <w:sz w:val="21"/>
          <w:szCs w:val="21"/>
          <w:lang w:eastAsia="pt-BR"/>
        </w:rPr>
        <w:t xml:space="preserve">, </w:t>
      </w:r>
      <w:r w:rsidR="00DB01A0">
        <w:rPr>
          <w:rFonts w:ascii="Candara" w:hAnsi="Candara"/>
          <w:sz w:val="21"/>
          <w:szCs w:val="21"/>
          <w:lang w:eastAsia="pt-BR"/>
        </w:rPr>
        <w:t>brasileir</w:t>
      </w:r>
      <w:r w:rsidR="00CD159E">
        <w:rPr>
          <w:rFonts w:ascii="Candara" w:hAnsi="Candara"/>
          <w:sz w:val="21"/>
          <w:szCs w:val="21"/>
          <w:lang w:eastAsia="pt-BR"/>
        </w:rPr>
        <w:t>o</w:t>
      </w:r>
      <w:r w:rsidR="00DB01A0">
        <w:rPr>
          <w:rFonts w:ascii="Candara" w:hAnsi="Candara"/>
          <w:sz w:val="21"/>
          <w:szCs w:val="21"/>
          <w:lang w:eastAsia="pt-BR"/>
        </w:rPr>
        <w:t>, casad</w:t>
      </w:r>
      <w:r w:rsidR="00CD159E">
        <w:rPr>
          <w:rFonts w:ascii="Candara" w:hAnsi="Candara"/>
          <w:sz w:val="21"/>
          <w:szCs w:val="21"/>
          <w:lang w:eastAsia="pt-BR"/>
        </w:rPr>
        <w:t>o</w:t>
      </w:r>
      <w:r w:rsidR="00DB01A0">
        <w:rPr>
          <w:rFonts w:ascii="Candara" w:hAnsi="Candara"/>
          <w:sz w:val="21"/>
          <w:szCs w:val="21"/>
          <w:lang w:eastAsia="pt-BR"/>
        </w:rPr>
        <w:t xml:space="preserve">, </w:t>
      </w:r>
      <w:r w:rsidR="00DB01A0">
        <w:rPr>
          <w:rFonts w:ascii="Candara" w:hAnsi="Candara"/>
        </w:rPr>
        <w:t xml:space="preserve"> residente e domiciliada na Rua , nº  – </w:t>
      </w:r>
      <w:proofErr w:type="spellStart"/>
      <w:r w:rsidR="00CD159E">
        <w:rPr>
          <w:rFonts w:ascii="Candara" w:hAnsi="Candara"/>
        </w:rPr>
        <w:t>Aguapeú</w:t>
      </w:r>
      <w:proofErr w:type="spellEnd"/>
      <w:r w:rsidR="00DB01A0">
        <w:rPr>
          <w:rFonts w:ascii="Candara" w:hAnsi="Candara"/>
        </w:rPr>
        <w:t xml:space="preserve"> </w:t>
      </w:r>
      <w:r w:rsidR="00CD159E">
        <w:rPr>
          <w:rFonts w:ascii="Candara" w:hAnsi="Candara"/>
        </w:rPr>
        <w:t>–</w:t>
      </w:r>
      <w:r w:rsidR="00DB01A0">
        <w:rPr>
          <w:rFonts w:ascii="Candara" w:hAnsi="Candara"/>
        </w:rPr>
        <w:t xml:space="preserve"> </w:t>
      </w:r>
      <w:r w:rsidR="00CD159E">
        <w:rPr>
          <w:rFonts w:ascii="Candara" w:hAnsi="Candara"/>
        </w:rPr>
        <w:t>Mongaguá/SP,  portador</w:t>
      </w:r>
      <w:r w:rsidR="00DB01A0">
        <w:rPr>
          <w:rFonts w:ascii="Candara" w:hAnsi="Candara"/>
        </w:rPr>
        <w:t xml:space="preserve">  do  RG nº  expedido pela S</w:t>
      </w:r>
      <w:r w:rsidR="00CD159E">
        <w:rPr>
          <w:rFonts w:ascii="Candara" w:hAnsi="Candara"/>
        </w:rPr>
        <w:t>SP</w:t>
      </w:r>
      <w:r w:rsidR="00DB01A0">
        <w:rPr>
          <w:rFonts w:ascii="Candara" w:hAnsi="Candara"/>
        </w:rPr>
        <w:t xml:space="preserve"> /</w:t>
      </w:r>
      <w:r w:rsidR="00CD159E">
        <w:rPr>
          <w:rFonts w:ascii="Candara" w:hAnsi="Candara"/>
        </w:rPr>
        <w:t>SP</w:t>
      </w:r>
      <w:r w:rsidR="00DB01A0">
        <w:rPr>
          <w:rFonts w:ascii="Candara" w:hAnsi="Candara"/>
        </w:rPr>
        <w:t xml:space="preserve"> e inscrita no CPF sob nº , </w:t>
      </w:r>
      <w:r w:rsidR="00DB01A0">
        <w:rPr>
          <w:rFonts w:ascii="Candara" w:hAnsi="Candara"/>
          <w:sz w:val="21"/>
          <w:szCs w:val="21"/>
          <w:lang w:eastAsia="pt-BR"/>
        </w:rPr>
        <w:t xml:space="preserve">doravante denominada </w:t>
      </w:r>
      <w:r w:rsidR="00DB01A0">
        <w:rPr>
          <w:rFonts w:ascii="Candara" w:hAnsi="Candara"/>
          <w:b/>
          <w:i/>
          <w:sz w:val="21"/>
          <w:szCs w:val="21"/>
          <w:lang w:eastAsia="pt-BR"/>
        </w:rPr>
        <w:t xml:space="preserve">Contratante </w:t>
      </w:r>
      <w:r w:rsidR="00DB01A0">
        <w:rPr>
          <w:rFonts w:ascii="Candara" w:hAnsi="Candara"/>
          <w:sz w:val="21"/>
          <w:szCs w:val="21"/>
          <w:lang w:eastAsia="pt-BR"/>
        </w:rPr>
        <w:t xml:space="preserve">mediante as seguintes cláusulas e condições: </w:t>
      </w:r>
      <w:r w:rsidR="00DB01A0">
        <w:rPr>
          <w:rFonts w:ascii="Candara" w:hAnsi="Candara"/>
        </w:rPr>
        <w:t xml:space="preserve">  </w:t>
      </w:r>
    </w:p>
    <w:p w:rsidR="00DB01A0" w:rsidRDefault="00DB01A0" w:rsidP="00DB01A0">
      <w:pPr>
        <w:pStyle w:val="SemEspaamento"/>
        <w:numPr>
          <w:ilvl w:val="0"/>
          <w:numId w:val="4"/>
        </w:numPr>
        <w:jc w:val="both"/>
        <w:rPr>
          <w:b/>
          <w:i/>
          <w:lang w:eastAsia="pt-BR"/>
        </w:rPr>
      </w:pPr>
      <w:r>
        <w:rPr>
          <w:b/>
          <w:i/>
          <w:lang w:eastAsia="pt-BR"/>
        </w:rPr>
        <w:t xml:space="preserve">DO OBJETO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O objeto do presente consiste na prestação pela CONTRATADA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, dos seguintes serviços profissionais: </w:t>
      </w: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1.1 - ÁREA CONTÁBIL: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1.1.1 - Classificação e escrituração da contabilidade de acordo com as normas e princípios contábeis vigentes para Entidades do Terceiro Setor;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>1.1.2 - Apuração de balancetes trimestrais e elaboração do Balanço Anual e Demonstrativo de Resultados.</w:t>
      </w: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1.2 - ÁREA FISCAL: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1.2.1 - Orientação e controle da aplicação dos dispositivos legais vigentes nas esferas federal, estadual ou municipal;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1.2.2 - Escrituração dos registros fiscais e elaboração das guias de informação e de recolhimento dos tributos devidos ou negativas;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1.2.3 - Atendimento das demais exigências previstas em atos normativos, bem como de eventuais procedimentos de fiscalização tributária.   </w:t>
      </w: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1.3  - ÁREA DO IMPOSTO DE RENDA PESSOA JURÍDICA: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1.3.1 - Orientação e controle de aplicação dos dispositivos legais vigentes;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1.3.2 - Elaboração da declaração anual de rendimentos e documentos correlatos;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1.3.3 - Atendimento das demais exigências previstas em atos normativos, bem como de eventuais procedimentos de fiscalização.   </w:t>
      </w: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1.4  - ÁREA TRABALHISTA E PREVIDENCIÁRIA: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1.4.1   - Orientação e controle da aplicação dos preceitos da Consolidação das Leis do Trabalho, bem como aqueles atinentes à Previdência Social, "PIS", "FGTS" e outros aplicáveis às relações de emprego mantidas pela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1.4.2    - Manutenção dos Registros de Empregados e serviços correlatos;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1.4.3    - Elaboração da Folha de Pagamento dos empregados e de Pró-Labore, bem como das guias de recolhimento dos encargos sociais e tributos afins;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1.4.4 - Atendimento das demais exigências previstas na legislação, bem como de eventuais procedimentos de fiscalização.   </w:t>
      </w:r>
    </w:p>
    <w:p w:rsidR="00DB01A0" w:rsidRDefault="00DB01A0" w:rsidP="00DB01A0">
      <w:pPr>
        <w:pStyle w:val="SemEspaamento"/>
        <w:jc w:val="both"/>
        <w:rPr>
          <w:lang w:eastAsia="pt-BR"/>
        </w:rPr>
      </w:pP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2. DAS CONDIÇÕES DE EXECUÇÃO DOS SERVIÇOS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lastRenderedPageBreak/>
        <w:t xml:space="preserve">Os serviços serão executados nas dependências 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>, em obediência às seguintes condições:  </w:t>
      </w:r>
      <w:proofErr w:type="gramStart"/>
      <w:r>
        <w:rPr>
          <w:lang w:eastAsia="pt-BR"/>
        </w:rPr>
        <w:t xml:space="preserve">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proofErr w:type="gramEnd"/>
      <w:r>
        <w:rPr>
          <w:lang w:eastAsia="pt-BR"/>
        </w:rPr>
        <w:t xml:space="preserve">2.1 - A documentação indispensável para o desempenho dos serviços arrolados na cláusula 1ª será fornecida pela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, consistindo, basicamente, em: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2.1.1 - Boletim de caixa e documentos nele constantes;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2.1.2 - Extratos de todas as contas correntes bancárias, inclusive aplicações; e documentos relativos aos lançamentos, tais como depósitos, cópias de cheques, borderôs de cobrança, descontos, contratos de crédito, avisos de créditos, débitos, </w:t>
      </w:r>
      <w:proofErr w:type="spellStart"/>
      <w:r>
        <w:rPr>
          <w:lang w:eastAsia="pt-BR"/>
        </w:rPr>
        <w:t>etc</w:t>
      </w:r>
      <w:proofErr w:type="spellEnd"/>
      <w:r>
        <w:rPr>
          <w:lang w:eastAsia="pt-BR"/>
        </w:rPr>
        <w:t xml:space="preserve">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2.1.3 – Notas Fiscais de compra (entradas) e de venda (saídas), bem como comunicação de eventual cancelamento das mesmas;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2.1.4 - Controle de frequência dos empregados e eventual comunicação para concessão de férias, admissão ou rescisão contratual, bem como correções salariais espontâneas.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2.2. - A documentação deverá ser enviada pela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de forma completa e em boa ordem nos seguintes prazos: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2.2.1 - Até 5 (cinco) dias após o encerramento do mês, os documentos relacionados nos itens 2.1.1 e 2.1.2, acima;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2.2.2 - Semanalmente, os documentos mencionados no item 2.1.3 acima, sendo que os relativos à última semana do mês, no 1° (primeiro) dia útil do mês seguinte;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2.2.3 - Até o dia 25 do mês de referência quando se tratar dos documentos do item 2.1.4, para elaboração da folha de pagamento;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2.2.4 - No mínimo 48 (quarenta e oito) horas antes a comunicação para dação de aviso de férias e aviso prévio de rescisão contratual de empregados acompanhada do Registro de Empregados.  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2.3 -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compromete-se a cumprir todos os prazos estabelecidos na legislação de regência quanto aos serviços contratados, especificando-se, porém, os prazos abaixo: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2.3.1 - A entrega das guias de recolhimento de tributos e encargos trabalhistas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se fará com antecedência de 2 (dois) dias do vencimento da obrigação.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2.3.2 - A entrega da Folha de Pagamento, recibos de pagamento salarial, de férias e demais obrigações trabalhistas far-se-á até 72 (setenta e duas) horas após o recebimento dos documentos mencionados no item 2.1.4.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2.3.3 - A entrega de Balancete se fará até o dia 20 do 2° (segundo) mês subsequente ao período a que se referir.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2.3.4 - A entrega do Balanço Anual se fará até 30 (trinta) dias após a entrega de todos os dados necessários à sua elaboração, principalmente o Inventário Anual de Estoques, por escrito, cuja execução é de responsabilidade da </w:t>
      </w:r>
      <w:r>
        <w:rPr>
          <w:rFonts w:ascii="Candara" w:hAnsi="Candara"/>
          <w:b/>
          <w:i/>
          <w:sz w:val="21"/>
          <w:szCs w:val="21"/>
          <w:lang w:eastAsia="pt-BR"/>
        </w:rPr>
        <w:t xml:space="preserve"> Contratante</w:t>
      </w:r>
      <w:r>
        <w:rPr>
          <w:lang w:eastAsia="pt-BR"/>
        </w:rPr>
        <w:t xml:space="preserve">. </w:t>
      </w:r>
    </w:p>
    <w:p w:rsidR="00DB01A0" w:rsidRDefault="00DB01A0" w:rsidP="00DB01A0">
      <w:pPr>
        <w:pStyle w:val="SemEspaamento"/>
        <w:jc w:val="both"/>
        <w:rPr>
          <w:lang w:eastAsia="pt-BR"/>
        </w:rPr>
      </w:pPr>
      <w:r>
        <w:rPr>
          <w:lang w:eastAsia="pt-BR"/>
        </w:rPr>
        <w:t xml:space="preserve">2.4. - A remessa de documentos entre os contratantes deverá ser feita sempre </w:t>
      </w:r>
      <w:proofErr w:type="gramStart"/>
      <w:r>
        <w:rPr>
          <w:lang w:eastAsia="pt-BR"/>
        </w:rPr>
        <w:t>sob protocolo</w:t>
      </w:r>
      <w:proofErr w:type="gramEnd"/>
      <w:r>
        <w:rPr>
          <w:lang w:eastAsia="pt-BR"/>
        </w:rPr>
        <w:t>.</w:t>
      </w:r>
    </w:p>
    <w:p w:rsidR="00DB01A0" w:rsidRDefault="00DB01A0" w:rsidP="00DB01A0">
      <w:pPr>
        <w:pStyle w:val="SemEspaamento"/>
        <w:jc w:val="both"/>
        <w:rPr>
          <w:lang w:eastAsia="pt-BR"/>
        </w:rPr>
      </w:pPr>
      <w:r>
        <w:rPr>
          <w:lang w:eastAsia="pt-BR"/>
        </w:rPr>
        <w:t xml:space="preserve">   </w:t>
      </w: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3. DOS DEVERES 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b/>
          <w:lang w:eastAsia="pt-BR"/>
        </w:rPr>
        <w:t xml:space="preserve"> 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3.1 -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desempenhará os serviços enumerados na cláusula 1ª com todo zelo, diligência e honestidade, observada a legislação vigente, resguardando os interesses 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, sem prejuízo da dignidade e independência profissionais, sujeitando-se, ainda, às normas do Código de Ética Profissional do Contabilista, aprovado pela Resolução N° 803/96 do Conselho Federal de Contabilidade. </w:t>
      </w:r>
    </w:p>
    <w:p w:rsidR="00DB01A0" w:rsidRDefault="00DB01A0" w:rsidP="00DB01A0">
      <w:pPr>
        <w:pStyle w:val="SemEspaamento"/>
        <w:jc w:val="both"/>
        <w:rPr>
          <w:lang w:eastAsia="pt-BR"/>
        </w:rPr>
      </w:pPr>
      <w:r>
        <w:rPr>
          <w:lang w:eastAsia="pt-BR"/>
        </w:rPr>
        <w:t xml:space="preserve">3.2 - Responsabilizar-se-á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por todos os prepostos que atuarem nos serviços ora contratados, indenizando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, em caso de culpa ou dolo.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proofErr w:type="gramStart"/>
      <w:r>
        <w:rPr>
          <w:lang w:eastAsia="pt-BR"/>
        </w:rPr>
        <w:t xml:space="preserve">3.2.1 -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assume integral responsabilidade por eventuais multas fiscais decorrentes de imperfeições ou atrasos nos serviços ora contratados, excetuando-se o ocasionado por força maior ou caso fortuito, assim definidos em lei, depois de esgotados os procedimentos, de defesa administrativa, e ou judicial se for pertinente, sempre observado o disposto no item 3.5.</w:t>
      </w:r>
      <w:proofErr w:type="gramEnd"/>
      <w:r>
        <w:rPr>
          <w:lang w:eastAsia="pt-BR"/>
        </w:rPr>
        <w:t xml:space="preserve">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3.2.1.1 - Não se incluem na responsabilidade assumida pela </w:t>
      </w:r>
      <w:r>
        <w:rPr>
          <w:rFonts w:ascii="Candara" w:hAnsi="Candara"/>
          <w:b/>
          <w:i/>
          <w:sz w:val="21"/>
          <w:szCs w:val="21"/>
          <w:lang w:eastAsia="pt-BR"/>
        </w:rPr>
        <w:t xml:space="preserve">Contratada </w:t>
      </w:r>
      <w:r>
        <w:rPr>
          <w:lang w:eastAsia="pt-BR"/>
        </w:rPr>
        <w:t xml:space="preserve">os juros e a correção monetária de qualquer natureza, visto que não se tratam de </w:t>
      </w:r>
      <w:proofErr w:type="spellStart"/>
      <w:r>
        <w:rPr>
          <w:lang w:eastAsia="pt-BR"/>
        </w:rPr>
        <w:t>apenamento</w:t>
      </w:r>
      <w:proofErr w:type="spellEnd"/>
      <w:r>
        <w:rPr>
          <w:lang w:eastAsia="pt-BR"/>
        </w:rPr>
        <w:t xml:space="preserve"> pela mora, mas sim recomposição e remuneração do valor não recolhido.  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3.3 - Obriga-se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a fornecer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, no escritório dessa e dentro do horário normal de expediente, todas as informações relativas ao andamento dos serviços ora contratados.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3.4 - Responsabilizar-se-á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por todos os documentos a ela entregues pela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, enquanto permanecerem sob sua guarda para a consecução dos serviços pactuados, respondendo pelo seu mau uso, perda, extravio </w:t>
      </w:r>
      <w:proofErr w:type="gramStart"/>
      <w:r>
        <w:rPr>
          <w:lang w:eastAsia="pt-BR"/>
        </w:rPr>
        <w:t>ou inutilização, salvo comprovado caso fortuito ou força maior, mesmo se tal ocorrer por ação ou omissão de seus prepostos ou</w:t>
      </w:r>
      <w:proofErr w:type="gramEnd"/>
      <w:r>
        <w:rPr>
          <w:lang w:eastAsia="pt-BR"/>
        </w:rPr>
        <w:t xml:space="preserve"> quaisquer pessoas que a eles tenham acesso.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3.5 -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não assume nenhuma responsabilidade pelas consequências de informações, declarações ou documentação inidôneas ou incompletas que lhe forem apresentadas, bem como por omissões próprias </w:t>
      </w:r>
      <w:proofErr w:type="gramStart"/>
      <w:r>
        <w:rPr>
          <w:lang w:eastAsia="pt-BR"/>
        </w:rPr>
        <w:t xml:space="preserve">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ou decorrentes do desrespeito</w:t>
      </w:r>
      <w:proofErr w:type="gramEnd"/>
      <w:r>
        <w:rPr>
          <w:lang w:eastAsia="pt-BR"/>
        </w:rPr>
        <w:t xml:space="preserve"> à orientação prestada.   </w:t>
      </w: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4. DOS DEVERES DA CONTRATANTE, HONORÁRIOS E </w:t>
      </w:r>
      <w:proofErr w:type="gramStart"/>
      <w:r>
        <w:rPr>
          <w:b/>
          <w:lang w:eastAsia="pt-BR"/>
        </w:rPr>
        <w:t>REEMBOLSOS</w:t>
      </w:r>
      <w:proofErr w:type="gramEnd"/>
      <w:r>
        <w:rPr>
          <w:b/>
          <w:lang w:eastAsia="pt-BR"/>
        </w:rPr>
        <w:t xml:space="preserve">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4.1. - Obriga-se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a fornecer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todos os dados, documentos e informações que se façam necessários ao bom desempenho dos serviços ora contratados, em tempo hábil, nenhuma responsabilidade cabendo </w:t>
      </w:r>
      <w:proofErr w:type="gramStart"/>
      <w:r>
        <w:rPr>
          <w:lang w:eastAsia="pt-BR"/>
        </w:rPr>
        <w:t>à</w:t>
      </w:r>
      <w:proofErr w:type="gramEnd"/>
      <w:r>
        <w:rPr>
          <w:lang w:eastAsia="pt-BR"/>
        </w:rPr>
        <w:t xml:space="preserve"> segunda acaso recebidos intempestivamente. </w:t>
      </w:r>
    </w:p>
    <w:p w:rsidR="00DB01A0" w:rsidRDefault="00DB01A0" w:rsidP="00DB01A0">
      <w:pPr>
        <w:pStyle w:val="SemEspaamento"/>
        <w:ind w:firstLine="708"/>
        <w:jc w:val="both"/>
      </w:pPr>
      <w:r>
        <w:rPr>
          <w:lang w:eastAsia="pt-BR"/>
        </w:rPr>
        <w:t xml:space="preserve">4.2. - Para a execução dos serviços constantes da cláusula 1ª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pagará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os honorários profissionais correspondentes a </w:t>
      </w:r>
      <w:r w:rsidR="004A26C7" w:rsidRPr="004A26C7">
        <w:rPr>
          <w:b/>
          <w:lang w:eastAsia="pt-BR"/>
        </w:rPr>
        <w:t>duzentos reais</w:t>
      </w:r>
      <w:r>
        <w:rPr>
          <w:b/>
          <w:lang w:eastAsia="pt-BR"/>
        </w:rPr>
        <w:t xml:space="preserve"> por mês</w:t>
      </w:r>
      <w:r>
        <w:rPr>
          <w:lang w:eastAsia="pt-BR"/>
        </w:rPr>
        <w:t xml:space="preserve">, equivalentes à </w:t>
      </w:r>
      <w:proofErr w:type="gramStart"/>
      <w:r>
        <w:rPr>
          <w:lang w:eastAsia="pt-BR"/>
        </w:rPr>
        <w:t xml:space="preserve">R$ </w:t>
      </w:r>
      <w:r w:rsidR="004A26C7">
        <w:rPr>
          <w:lang w:eastAsia="pt-BR"/>
        </w:rPr>
        <w:t>200</w:t>
      </w:r>
      <w:r>
        <w:rPr>
          <w:lang w:eastAsia="pt-BR"/>
        </w:rPr>
        <w:t>,00 (</w:t>
      </w:r>
      <w:r w:rsidR="004A26C7">
        <w:rPr>
          <w:lang w:eastAsia="pt-BR"/>
        </w:rPr>
        <w:t>duzentos</w:t>
      </w:r>
      <w:r>
        <w:rPr>
          <w:lang w:eastAsia="pt-BR"/>
        </w:rPr>
        <w:t xml:space="preserve"> reais)  sucessivamente no dia </w:t>
      </w:r>
      <w:r w:rsidR="00712846">
        <w:rPr>
          <w:lang w:eastAsia="pt-BR"/>
        </w:rPr>
        <w:t>1</w:t>
      </w:r>
      <w:r>
        <w:rPr>
          <w:lang w:eastAsia="pt-BR"/>
        </w:rPr>
        <w:t>5 (</w:t>
      </w:r>
      <w:r w:rsidR="00712846">
        <w:rPr>
          <w:lang w:eastAsia="pt-BR"/>
        </w:rPr>
        <w:t>quinze</w:t>
      </w:r>
      <w:r>
        <w:rPr>
          <w:lang w:eastAsia="pt-BR"/>
        </w:rPr>
        <w:t>) cada mês</w:t>
      </w:r>
      <w:proofErr w:type="gramEnd"/>
      <w:r>
        <w:rPr>
          <w:lang w:eastAsia="pt-BR"/>
        </w:rPr>
        <w:t xml:space="preserve">, via </w:t>
      </w:r>
      <w:r w:rsidR="00F66A1D">
        <w:rPr>
          <w:lang w:eastAsia="pt-BR"/>
        </w:rPr>
        <w:t>depósito</w:t>
      </w:r>
      <w:r>
        <w:rPr>
          <w:lang w:eastAsia="pt-BR"/>
        </w:rPr>
        <w:t xml:space="preserve"> bancária.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4.2.1 – O valor dos honorários anuais será corrigido em 1º de janeiro de cada ano quando do aumento do salário mínimo nacional. </w:t>
      </w:r>
    </w:p>
    <w:p w:rsidR="00DB01A0" w:rsidRDefault="00DB01A0" w:rsidP="00DB01A0">
      <w:pPr>
        <w:pStyle w:val="SemEspaamento"/>
        <w:ind w:left="708" w:firstLine="708"/>
        <w:jc w:val="both"/>
      </w:pPr>
      <w:proofErr w:type="gramStart"/>
      <w:r>
        <w:rPr>
          <w:lang w:eastAsia="pt-BR"/>
        </w:rPr>
        <w:t xml:space="preserve">4.2.2 - Caso o presente envolva a recuperação de serviços não realizados - atrasados – será cobrado valor da anualidade, sendo que no ato de assinatura deste Contrato a </w:t>
      </w:r>
      <w:r>
        <w:rPr>
          <w:b/>
          <w:i/>
          <w:lang w:eastAsia="pt-BR"/>
        </w:rPr>
        <w:t xml:space="preserve">Contratante </w:t>
      </w:r>
      <w:r>
        <w:rPr>
          <w:lang w:eastAsia="pt-BR"/>
        </w:rPr>
        <w:t xml:space="preserve">deverá pagar o valor de R$ </w:t>
      </w:r>
      <w:r w:rsidR="00AF4797">
        <w:rPr>
          <w:lang w:eastAsia="pt-BR"/>
        </w:rPr>
        <w:t>200</w:t>
      </w:r>
      <w:r>
        <w:rPr>
          <w:lang w:eastAsia="pt-BR"/>
        </w:rPr>
        <w:t>,00 (</w:t>
      </w:r>
      <w:r w:rsidR="00AF4797">
        <w:rPr>
          <w:lang w:eastAsia="pt-BR"/>
        </w:rPr>
        <w:t>Duzentos</w:t>
      </w:r>
      <w:r>
        <w:rPr>
          <w:lang w:eastAsia="pt-BR"/>
        </w:rPr>
        <w:t xml:space="preserve"> </w:t>
      </w:r>
      <w:bookmarkStart w:id="0" w:name="_GoBack"/>
      <w:bookmarkEnd w:id="0"/>
      <w:r>
        <w:rPr>
          <w:lang w:eastAsia="pt-BR"/>
        </w:rPr>
        <w:t xml:space="preserve">reais) para a regularização das pendências apontadas pela </w:t>
      </w:r>
      <w:r>
        <w:rPr>
          <w:b/>
          <w:i/>
          <w:lang w:eastAsia="pt-BR"/>
        </w:rPr>
        <w:t xml:space="preserve">Contratada </w:t>
      </w:r>
      <w:r>
        <w:rPr>
          <w:lang w:eastAsia="pt-BR"/>
        </w:rPr>
        <w:t>apresentado na proposta de Prestação de Serviços, parte deste Contrato como Anexo I;</w:t>
      </w:r>
      <w:proofErr w:type="gramEnd"/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4.2.3 - Os honorários pagos após a data avençada no item 4.2 acarretarão </w:t>
      </w:r>
      <w:proofErr w:type="gramStart"/>
      <w:r>
        <w:rPr>
          <w:lang w:eastAsia="pt-BR"/>
        </w:rPr>
        <w:t>à</w:t>
      </w:r>
      <w:proofErr w:type="gramEnd"/>
      <w:r>
        <w:rPr>
          <w:lang w:eastAsia="pt-BR"/>
        </w:rPr>
        <w:t xml:space="preserve">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o acréscimo de multa de 2% (dois por cento), sem prejuízo de juros moratórios de 1% (um por cento) ao mês ou fração, acrescidos de correção monetária equivalente ao IGP-M.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4.2.4 - O valor dos honorários previstos no item 4.2 foi estabelecido segundo a previsão de 30 lançamentos contábeis e 30 notas fiscais (entrada / saídas) mensais e sem processamento de folha de pagamento.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proofErr w:type="gramStart"/>
      <w:r>
        <w:rPr>
          <w:lang w:eastAsia="pt-BR"/>
        </w:rPr>
        <w:t xml:space="preserve">4.3 -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reembolsará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o custo de todos os materiais utilizados na execução dos serviços ora ajustados, tais como formulários contínuos, impressos fiscais, trabalhistas e contábeis, bem como livros fiscais, pastas, cópias reprográficas, autenticações, reconhecimento de firmas, custas, emolumentos e taxas exigidas pelos serviços públicos, sempre que utilizados e mediante recibo discriminado acompanhado dos respectivos comprovantes de desembolso.</w:t>
      </w:r>
      <w:proofErr w:type="gramEnd"/>
      <w:r>
        <w:rPr>
          <w:lang w:eastAsia="pt-BR"/>
        </w:rPr>
        <w:t xml:space="preserve">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4.4. - Os serviços solicitados pela </w:t>
      </w:r>
      <w:proofErr w:type="gramStart"/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não especificados</w:t>
      </w:r>
      <w:proofErr w:type="gramEnd"/>
      <w:r>
        <w:rPr>
          <w:lang w:eastAsia="pt-BR"/>
        </w:rPr>
        <w:t xml:space="preserve"> na cláusula 1ª serão cobrados pela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em apartado, como extraordinários, segundo valor específico constante de orçamento previamente aprovado pela primeira, englobando nessa previsão toda e qualquer inovação da legislação relativamente ao regime tributário, trabalhista ou previdenciário.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>4.4.1 - São considerados serviços extraordinários ou para contábeis, exemplificativamente: 1) alteração contratual; 2) abertura de filial; 3) certidões negativas do INSS, FGTS, Federais, ICMS e ISS excedentes a uma anual; 4) certidão negativa de falências ou protestos; 5) homologação junto à DRT; 6) autenticação/registro de Livros; 7) encadernação de livros.</w:t>
      </w:r>
    </w:p>
    <w:p w:rsidR="002C06E8" w:rsidRDefault="002C06E8" w:rsidP="00DB01A0">
      <w:pPr>
        <w:pStyle w:val="SemEspaamento"/>
        <w:ind w:left="708" w:firstLine="708"/>
        <w:jc w:val="both"/>
        <w:rPr>
          <w:lang w:eastAsia="pt-BR"/>
        </w:rPr>
      </w:pP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   </w:t>
      </w: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5. DA VIGÊNCIA E RESCISÃO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>5.1 - O presente contrato vigorará a partir de 01/</w:t>
      </w:r>
      <w:r w:rsidR="002C06E8">
        <w:rPr>
          <w:lang w:eastAsia="pt-BR"/>
        </w:rPr>
        <w:t>03</w:t>
      </w:r>
      <w:r>
        <w:rPr>
          <w:lang w:eastAsia="pt-BR"/>
        </w:rPr>
        <w:t>/201</w:t>
      </w:r>
      <w:r w:rsidR="002C06E8">
        <w:rPr>
          <w:lang w:eastAsia="pt-BR"/>
        </w:rPr>
        <w:t>8</w:t>
      </w:r>
      <w:r>
        <w:rPr>
          <w:lang w:eastAsia="pt-BR"/>
        </w:rPr>
        <w:t xml:space="preserve">, por prazo indeterminado, podendo a qualquer tempo ser rescindido mediante pré-aviso de 60 (sessenta) dias, por escrito.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5.1.1 - A parte que não comunicar por escrito a rescisão ou efetuá-la de forma sumária, desrespeitando o pré-aviso previsto, ficará obrigada ao pagamento de multa compensatória no valor de 20% (vinte por cento) dos honorários vigentes à época.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5.1.2 - No caso de rescisão, a dispensa pela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da execução de quaisquer serviços, </w:t>
      </w:r>
      <w:proofErr w:type="gramStart"/>
      <w:r>
        <w:rPr>
          <w:lang w:eastAsia="pt-BR"/>
        </w:rPr>
        <w:t>seja</w:t>
      </w:r>
      <w:proofErr w:type="gramEnd"/>
      <w:r>
        <w:rPr>
          <w:lang w:eastAsia="pt-BR"/>
        </w:rPr>
        <w:t xml:space="preserve"> </w:t>
      </w:r>
      <w:proofErr w:type="gramStart"/>
      <w:r>
        <w:rPr>
          <w:lang w:eastAsia="pt-BR"/>
        </w:rPr>
        <w:t>qual</w:t>
      </w:r>
      <w:proofErr w:type="gramEnd"/>
      <w:r>
        <w:rPr>
          <w:lang w:eastAsia="pt-BR"/>
        </w:rPr>
        <w:t xml:space="preserve"> for a razão, durante o prazo do pré-aviso, deverá ser feita por escrito, não a desobrigando do pagamento dos honorários integrais até o termo final do contrato.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proofErr w:type="gramStart"/>
      <w:r>
        <w:rPr>
          <w:lang w:eastAsia="pt-BR"/>
        </w:rPr>
        <w:t xml:space="preserve">5.2 - Ocorrendo a transferência dos serviços para outra Empresa Contábil, 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deverá informar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, por escrito, seu nome, endereço, nome do responsável e número da inscrição junto ao Conselho Regional de Contabilidade, sem o que não será possível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cumprir as formalidades ético-profissionais, inclusive a transmissão de dados e informações necessárias à continuidade dos serviços, em relação às quais, diante da eventual inércia 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>, estará desobrigada de cumprimento.</w:t>
      </w:r>
      <w:proofErr w:type="gramEnd"/>
      <w:r>
        <w:rPr>
          <w:lang w:eastAsia="pt-BR"/>
        </w:rPr>
        <w:t xml:space="preserve"> 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5.2.1 - Entre os dados e informações a serem fornecidos não se incluem detalhes técnicos dos sistemas de informática 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, os quais são de sua exclusiva propriedade.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5.3 - A falta de pagamento de qualquer parcela de honorários faculta à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suspender imediatamente a execução dos serviços ora pactuados, bem como considerar rescindido o presente, independentemente de notificação judicial ou extrajudicial, sem prejuízo do previsto no item 4.2.3.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5.4 - A falência ou a concordata 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 facultará a rescisão do presente pela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, independentemente de notificação judicial ou extrajudicial, não estando </w:t>
      </w:r>
      <w:proofErr w:type="gramStart"/>
      <w:r>
        <w:rPr>
          <w:lang w:eastAsia="pt-BR"/>
        </w:rPr>
        <w:t>incluídos nos serviços ora pactuados</w:t>
      </w:r>
      <w:proofErr w:type="gramEnd"/>
      <w:r>
        <w:rPr>
          <w:lang w:eastAsia="pt-BR"/>
        </w:rPr>
        <w:t xml:space="preserve"> a elaboração das peças contábeis arroladas no artigo 159 do Decreto-Lei 7.661/45 e demais decorrentes.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>5.5 - Considerar-se-á rescindido o presente Contrato, independentemente de notificação judicial ou extrajudicial, caso qualquer das partes venha a infringir cláusula ora convencionada.</w:t>
      </w:r>
    </w:p>
    <w:p w:rsidR="00DB01A0" w:rsidRDefault="00DB01A0" w:rsidP="00DB01A0">
      <w:pPr>
        <w:pStyle w:val="SemEspaamento"/>
        <w:ind w:left="708" w:firstLine="708"/>
        <w:jc w:val="both"/>
        <w:rPr>
          <w:lang w:eastAsia="pt-BR"/>
        </w:rPr>
      </w:pPr>
      <w:r>
        <w:rPr>
          <w:lang w:eastAsia="pt-BR"/>
        </w:rPr>
        <w:t xml:space="preserve">5.5.1 - Fica estipulada a multa contratual de uma parcela mensal vigente relativa aos honorários, exigível por inteiro em face da parte que der causa à rescisão motivada, sem prejuízo da penalidade específica do item 4.2.2., se o caso.    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5.6 – A assistência da </w:t>
      </w:r>
      <w:r>
        <w:rPr>
          <w:rFonts w:ascii="Candara" w:hAnsi="Candara"/>
          <w:b/>
          <w:i/>
          <w:sz w:val="21"/>
          <w:szCs w:val="21"/>
          <w:lang w:eastAsia="pt-BR"/>
        </w:rPr>
        <w:t>Contratada</w:t>
      </w:r>
      <w:r>
        <w:rPr>
          <w:lang w:eastAsia="pt-BR"/>
        </w:rPr>
        <w:t xml:space="preserve"> á </w:t>
      </w:r>
      <w:r>
        <w:rPr>
          <w:rFonts w:ascii="Candara" w:hAnsi="Candara"/>
          <w:b/>
          <w:i/>
          <w:sz w:val="21"/>
          <w:szCs w:val="21"/>
          <w:lang w:eastAsia="pt-BR"/>
        </w:rPr>
        <w:t>Contratante</w:t>
      </w:r>
      <w:r>
        <w:rPr>
          <w:lang w:eastAsia="pt-BR"/>
        </w:rPr>
        <w:t xml:space="preserve">, após a denúncia do contrato, ocorrerá no prazo de 30 (trinta) dias. </w:t>
      </w:r>
    </w:p>
    <w:p w:rsidR="00DB01A0" w:rsidRDefault="00DB01A0" w:rsidP="00DB01A0">
      <w:pPr>
        <w:pStyle w:val="SemEspaamento"/>
        <w:jc w:val="both"/>
        <w:rPr>
          <w:lang w:eastAsia="pt-BR"/>
        </w:rPr>
      </w:pPr>
    </w:p>
    <w:p w:rsidR="00DB01A0" w:rsidRDefault="00DB01A0" w:rsidP="00DB01A0">
      <w:pPr>
        <w:pStyle w:val="SemEspaamento"/>
        <w:ind w:firstLine="708"/>
        <w:jc w:val="both"/>
        <w:rPr>
          <w:b/>
          <w:lang w:eastAsia="pt-BR"/>
        </w:rPr>
      </w:pPr>
      <w:r>
        <w:rPr>
          <w:b/>
          <w:lang w:eastAsia="pt-BR"/>
        </w:rPr>
        <w:t xml:space="preserve">6. DO FORO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Fica eleito o Foro da Cidade de </w:t>
      </w:r>
      <w:r w:rsidR="002C06E8">
        <w:rPr>
          <w:lang w:eastAsia="pt-BR"/>
        </w:rPr>
        <w:t>Mongaguá</w:t>
      </w:r>
      <w:r>
        <w:rPr>
          <w:lang w:eastAsia="pt-BR"/>
        </w:rPr>
        <w:t xml:space="preserve">, com expressa renúncia a qualquer outro, por mais privilegiado que </w:t>
      </w:r>
      <w:proofErr w:type="gramStart"/>
      <w:r>
        <w:rPr>
          <w:lang w:eastAsia="pt-BR"/>
        </w:rPr>
        <w:t>seja,</w:t>
      </w:r>
      <w:proofErr w:type="gramEnd"/>
      <w:r>
        <w:rPr>
          <w:lang w:eastAsia="pt-BR"/>
        </w:rPr>
        <w:t xml:space="preserve"> para dirimir as questões oriundas da interpretação e execução do presente contrato.   </w:t>
      </w:r>
    </w:p>
    <w:p w:rsidR="00DB01A0" w:rsidRDefault="00DB01A0" w:rsidP="00DB01A0">
      <w:pPr>
        <w:pStyle w:val="SemEspaamento"/>
        <w:ind w:firstLine="708"/>
        <w:jc w:val="both"/>
        <w:rPr>
          <w:lang w:eastAsia="pt-BR"/>
        </w:rPr>
      </w:pPr>
      <w:r>
        <w:rPr>
          <w:lang w:eastAsia="pt-BR"/>
        </w:rPr>
        <w:t xml:space="preserve">E, por estarem justos e contratados, assinam o presente, em 2 (duas) vias de igual teor e para um só efeito.   </w:t>
      </w:r>
    </w:p>
    <w:p w:rsidR="002C06E8" w:rsidRDefault="00DB01A0" w:rsidP="00DB01A0">
      <w:pPr>
        <w:pStyle w:val="SemEspaamento"/>
        <w:jc w:val="both"/>
        <w:rPr>
          <w:lang w:eastAsia="pt-BR"/>
        </w:rPr>
      </w:pPr>
      <w:r>
        <w:rPr>
          <w:lang w:eastAsia="pt-BR"/>
        </w:rPr>
        <w:tab/>
      </w:r>
      <w:r w:rsidR="002C06E8">
        <w:rPr>
          <w:lang w:eastAsia="pt-BR"/>
        </w:rPr>
        <w:t>Mongaguá</w:t>
      </w:r>
      <w:r>
        <w:rPr>
          <w:lang w:eastAsia="pt-BR"/>
        </w:rPr>
        <w:t xml:space="preserve">, 01 de </w:t>
      </w:r>
      <w:r w:rsidR="002C06E8">
        <w:rPr>
          <w:lang w:eastAsia="pt-BR"/>
        </w:rPr>
        <w:t>março</w:t>
      </w:r>
      <w:r>
        <w:rPr>
          <w:lang w:eastAsia="pt-BR"/>
        </w:rPr>
        <w:t xml:space="preserve"> de </w:t>
      </w:r>
      <w:proofErr w:type="gramStart"/>
      <w:r>
        <w:rPr>
          <w:lang w:eastAsia="pt-BR"/>
        </w:rPr>
        <w:t>201</w:t>
      </w:r>
      <w:r w:rsidR="002C06E8">
        <w:rPr>
          <w:lang w:eastAsia="pt-BR"/>
        </w:rPr>
        <w:t>8</w:t>
      </w:r>
      <w:proofErr w:type="gramEnd"/>
    </w:p>
    <w:p w:rsidR="002C06E8" w:rsidRDefault="002C06E8" w:rsidP="00DB01A0">
      <w:pPr>
        <w:pStyle w:val="SemEspaamento"/>
        <w:jc w:val="both"/>
        <w:rPr>
          <w:lang w:eastAsia="pt-BR"/>
        </w:rPr>
      </w:pPr>
    </w:p>
    <w:p w:rsidR="00DB01A0" w:rsidRDefault="00DB01A0" w:rsidP="00DB01A0">
      <w:pPr>
        <w:pStyle w:val="SemEspaamento"/>
        <w:jc w:val="both"/>
        <w:rPr>
          <w:lang w:eastAsia="pt-BR"/>
        </w:rPr>
      </w:pPr>
      <w:r>
        <w:rPr>
          <w:lang w:eastAsia="pt-BR"/>
        </w:rPr>
        <w:t>.</w:t>
      </w:r>
    </w:p>
    <w:p w:rsidR="00DB01A0" w:rsidRDefault="00DB01A0" w:rsidP="00DB01A0">
      <w:pPr>
        <w:pStyle w:val="SemEspaamento"/>
        <w:jc w:val="center"/>
        <w:rPr>
          <w:lang w:eastAsia="pt-BR"/>
        </w:rPr>
      </w:pPr>
    </w:p>
    <w:p w:rsidR="00DB01A0" w:rsidRDefault="00DB01A0" w:rsidP="00DB01A0">
      <w:pPr>
        <w:pStyle w:val="SemEspaamento"/>
        <w:jc w:val="center"/>
        <w:rPr>
          <w:b/>
          <w:i/>
          <w:sz w:val="20"/>
          <w:szCs w:val="20"/>
          <w:lang w:eastAsia="pt-BR"/>
        </w:rPr>
      </w:pPr>
    </w:p>
    <w:p w:rsidR="00DB01A0" w:rsidRDefault="00DB01A0" w:rsidP="00DB01A0">
      <w:pPr>
        <w:pStyle w:val="SemEspaamento"/>
        <w:jc w:val="center"/>
        <w:rPr>
          <w:b/>
          <w:i/>
          <w:sz w:val="20"/>
          <w:szCs w:val="20"/>
          <w:lang w:eastAsia="pt-BR"/>
        </w:rPr>
      </w:pPr>
      <w:r>
        <w:rPr>
          <w:b/>
          <w:i/>
          <w:sz w:val="20"/>
          <w:szCs w:val="20"/>
          <w:lang w:eastAsia="pt-BR"/>
        </w:rPr>
        <w:t>_________________________________       _________________________________</w:t>
      </w:r>
    </w:p>
    <w:p w:rsidR="00DB01A0" w:rsidRDefault="00DB01A0" w:rsidP="00DB01A0">
      <w:pPr>
        <w:pStyle w:val="SemEspaamento"/>
        <w:jc w:val="center"/>
        <w:rPr>
          <w:b/>
          <w:i/>
          <w:sz w:val="20"/>
          <w:szCs w:val="20"/>
          <w:lang w:eastAsia="pt-BR"/>
        </w:rPr>
      </w:pPr>
      <w:r>
        <w:rPr>
          <w:b/>
          <w:i/>
          <w:sz w:val="20"/>
          <w:szCs w:val="20"/>
          <w:lang w:eastAsia="pt-BR"/>
        </w:rPr>
        <w:t>Contratante       Contratada</w:t>
      </w:r>
    </w:p>
    <w:p w:rsidR="00996694" w:rsidRDefault="00996694">
      <w:pPr>
        <w:pStyle w:val="SemEspaamento"/>
        <w:jc w:val="both"/>
        <w:rPr>
          <w:rFonts w:ascii="Candara" w:hAnsi="Candara"/>
          <w:sz w:val="21"/>
          <w:szCs w:val="21"/>
          <w:lang w:eastAsia="pt-BR"/>
        </w:rPr>
      </w:pPr>
    </w:p>
    <w:sectPr w:rsidR="00996694">
      <w:headerReference w:type="default" r:id="rId9"/>
      <w:footerReference w:type="default" r:id="rId10"/>
      <w:pgSz w:w="11906" w:h="16838"/>
      <w:pgMar w:top="568" w:right="851" w:bottom="732" w:left="851" w:header="284" w:footer="675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264" w:rsidRDefault="00AF7264">
      <w:pPr>
        <w:spacing w:after="0" w:line="240" w:lineRule="auto"/>
      </w:pPr>
      <w:r>
        <w:separator/>
      </w:r>
    </w:p>
  </w:endnote>
  <w:endnote w:type="continuationSeparator" w:id="0">
    <w:p w:rsidR="00AF7264" w:rsidRDefault="00AF7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C02" w:rsidRPr="00DD5C02" w:rsidRDefault="00DD5C02">
    <w:pPr>
      <w:pStyle w:val="Rodap"/>
      <w:rPr>
        <w:i/>
        <w:color w:val="CC9900"/>
        <w:sz w:val="24"/>
        <w:szCs w:val="24"/>
      </w:rPr>
    </w:pPr>
    <w:r w:rsidRPr="00DD5C02">
      <w:rPr>
        <w:i/>
        <w:color w:val="CC9900"/>
        <w:sz w:val="24"/>
        <w:szCs w:val="24"/>
      </w:rPr>
      <w:t>AV DAS PALMEIRAS, 758 – FLORIDA MIRIM – MONGAGUA – SP  CEP 11730-000  FONE: (13) 3446-</w:t>
    </w:r>
    <w:proofErr w:type="gramStart"/>
    <w:r w:rsidRPr="00DD5C02">
      <w:rPr>
        <w:i/>
        <w:color w:val="CC9900"/>
        <w:sz w:val="24"/>
        <w:szCs w:val="24"/>
      </w:rPr>
      <w:t>3462</w:t>
    </w:r>
    <w:proofErr w:type="gramEnd"/>
  </w:p>
  <w:p w:rsidR="00DD5C02" w:rsidRPr="00DD5C02" w:rsidRDefault="00DD5C02">
    <w:pPr>
      <w:pStyle w:val="Rodap"/>
      <w:rPr>
        <w:i/>
        <w:color w:val="CC9900"/>
        <w:sz w:val="24"/>
        <w:szCs w:val="24"/>
      </w:rPr>
    </w:pPr>
    <w:r w:rsidRPr="00DD5C02">
      <w:rPr>
        <w:i/>
        <w:color w:val="CC9900"/>
        <w:sz w:val="24"/>
        <w:szCs w:val="24"/>
      </w:rPr>
      <w:t>(13) 99644-9391 EMAIL: claudiahgodoy@gmail.com</w:t>
    </w:r>
  </w:p>
  <w:p w:rsidR="0012162F" w:rsidRDefault="0012162F">
    <w:pPr>
      <w:pStyle w:val="Rodap"/>
      <w:ind w:left="-70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264" w:rsidRDefault="00AF7264">
      <w:pPr>
        <w:spacing w:after="0" w:line="240" w:lineRule="auto"/>
      </w:pPr>
      <w:r>
        <w:separator/>
      </w:r>
    </w:p>
  </w:footnote>
  <w:footnote w:type="continuationSeparator" w:id="0">
    <w:p w:rsidR="00AF7264" w:rsidRDefault="00AF7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62F" w:rsidRDefault="003A5EFA">
    <w:pPr>
      <w:pStyle w:val="Cabealho"/>
      <w:ind w:left="-993"/>
    </w:pPr>
    <w:r>
      <w:t xml:space="preserve">         </w:t>
    </w:r>
  </w:p>
  <w:p w:rsidR="0012162F" w:rsidRDefault="003A5EFA">
    <w:pPr>
      <w:pStyle w:val="Cabealho"/>
      <w:ind w:left="-993"/>
    </w:pPr>
    <w:r>
      <w:t xml:space="preserve">          </w:t>
    </w:r>
  </w:p>
  <w:p w:rsidR="0012162F" w:rsidRDefault="003A5EFA" w:rsidP="00DD5C02">
    <w:pPr>
      <w:pStyle w:val="Cabealho"/>
      <w:tabs>
        <w:tab w:val="clear" w:pos="4252"/>
        <w:tab w:val="clear" w:pos="8504"/>
        <w:tab w:val="left" w:pos="2535"/>
      </w:tabs>
      <w:ind w:left="-993"/>
    </w:pPr>
    <w:r>
      <w:t xml:space="preserve">                </w:t>
    </w:r>
    <w:r>
      <w:rPr>
        <w:noProof/>
        <w:lang w:eastAsia="pt-BR"/>
      </w:rPr>
      <w:drawing>
        <wp:inline distT="0" distB="0" distL="0" distR="0" wp14:anchorId="1C9F2BF5" wp14:editId="21660B21">
          <wp:extent cx="914400" cy="999480"/>
          <wp:effectExtent l="0" t="0" r="0" b="0"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9750" cy="10053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eastAsia="pt-BR"/>
      </w:rPr>
      <w:drawing>
        <wp:anchor distT="0" distB="127000" distL="0" distR="0" simplePos="0" relativeHeight="7" behindDoc="1" locked="0" layoutInCell="1" allowOverlap="1" wp14:anchorId="62C5C282" wp14:editId="57C3E70B">
          <wp:simplePos x="0" y="0"/>
          <wp:positionH relativeFrom="column">
            <wp:align>center</wp:align>
          </wp:positionH>
          <wp:positionV relativeFrom="margin">
            <wp:align>center</wp:align>
          </wp:positionV>
          <wp:extent cx="8207375" cy="10351135"/>
          <wp:effectExtent l="0" t="0" r="0" b="0"/>
          <wp:wrapNone/>
          <wp:docPr id="2" name="WordPictureWatermark107336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0733635"/>
                  <pic:cNvPicPr/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8206920" cy="103503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DD5C02">
      <w:tab/>
    </w:r>
    <w:r w:rsidR="00DD5C02" w:rsidRPr="00DD5C02">
      <w:rPr>
        <w:b/>
        <w:i/>
        <w:color w:val="CC9900"/>
        <w:sz w:val="56"/>
        <w:szCs w:val="56"/>
      </w:rPr>
      <w:t>CHG ASSESSORIA CONTÁBIL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2D9"/>
    <w:multiLevelType w:val="multilevel"/>
    <w:tmpl w:val="A0E60A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ABD1B6C"/>
    <w:multiLevelType w:val="multilevel"/>
    <w:tmpl w:val="6122E4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D7704A2"/>
    <w:multiLevelType w:val="multilevel"/>
    <w:tmpl w:val="C372687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4E8C19D6"/>
    <w:multiLevelType w:val="multilevel"/>
    <w:tmpl w:val="A6B60744"/>
    <w:lvl w:ilvl="0">
      <w:start w:val="3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62F"/>
    <w:rsid w:val="000448FE"/>
    <w:rsid w:val="0012162F"/>
    <w:rsid w:val="002C06E8"/>
    <w:rsid w:val="003A5EFA"/>
    <w:rsid w:val="004A26C7"/>
    <w:rsid w:val="004F11E2"/>
    <w:rsid w:val="004F4995"/>
    <w:rsid w:val="00513895"/>
    <w:rsid w:val="00712846"/>
    <w:rsid w:val="00743259"/>
    <w:rsid w:val="00942D68"/>
    <w:rsid w:val="00996694"/>
    <w:rsid w:val="00AF4797"/>
    <w:rsid w:val="00AF7264"/>
    <w:rsid w:val="00BB7305"/>
    <w:rsid w:val="00C1423D"/>
    <w:rsid w:val="00CD159E"/>
    <w:rsid w:val="00DB01A0"/>
    <w:rsid w:val="00DD5C02"/>
    <w:rsid w:val="00F6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rsid w:val="00A946C1"/>
  </w:style>
  <w:style w:type="character" w:customStyle="1" w:styleId="RodapChar">
    <w:name w:val="Rodapé Char"/>
    <w:basedOn w:val="Fontepargpadro"/>
    <w:link w:val="Rodap"/>
    <w:uiPriority w:val="99"/>
    <w:rsid w:val="00A946C1"/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46C1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eastAsia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b w:val="0"/>
    </w:rPr>
  </w:style>
  <w:style w:type="paragraph" w:styleId="Ttulo">
    <w:name w:val="Title"/>
    <w:basedOn w:val="Normal"/>
    <w:next w:val="Corpodo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pPr>
      <w:spacing w:after="14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unhideWhenUsed/>
    <w:rsid w:val="00A946C1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A946C1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946C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413E8F"/>
    <w:pPr>
      <w:suppressAutoHyphens/>
      <w:spacing w:line="240" w:lineRule="auto"/>
    </w:pPr>
  </w:style>
  <w:style w:type="paragraph" w:styleId="PargrafodaLista">
    <w:name w:val="List Paragraph"/>
    <w:basedOn w:val="Normal"/>
    <w:uiPriority w:val="34"/>
    <w:qFormat/>
    <w:rsid w:val="00D353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rsid w:val="00A946C1"/>
  </w:style>
  <w:style w:type="character" w:customStyle="1" w:styleId="RodapChar">
    <w:name w:val="Rodapé Char"/>
    <w:basedOn w:val="Fontepargpadro"/>
    <w:link w:val="Rodap"/>
    <w:uiPriority w:val="99"/>
    <w:rsid w:val="00A946C1"/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46C1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eastAsia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b w:val="0"/>
    </w:rPr>
  </w:style>
  <w:style w:type="paragraph" w:styleId="Ttulo">
    <w:name w:val="Title"/>
    <w:basedOn w:val="Normal"/>
    <w:next w:val="Corpodo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pPr>
      <w:spacing w:after="14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unhideWhenUsed/>
    <w:rsid w:val="00A946C1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A946C1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946C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413E8F"/>
    <w:pPr>
      <w:suppressAutoHyphens/>
      <w:spacing w:line="240" w:lineRule="auto"/>
    </w:pPr>
  </w:style>
  <w:style w:type="paragraph" w:styleId="PargrafodaLista">
    <w:name w:val="List Paragraph"/>
    <w:basedOn w:val="Normal"/>
    <w:uiPriority w:val="34"/>
    <w:qFormat/>
    <w:rsid w:val="00D35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4795A1-F5E4-4AE4-BC75-24256B382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2002</Words>
  <Characters>11337</Characters>
  <Application>Microsoft Office Word</Application>
  <DocSecurity>0</DocSecurity>
  <Lines>185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Claudia</cp:lastModifiedBy>
  <cp:revision>3</cp:revision>
  <dcterms:created xsi:type="dcterms:W3CDTF">2018-03-13T14:07:00Z</dcterms:created>
  <dcterms:modified xsi:type="dcterms:W3CDTF">2018-03-13T19:36:00Z</dcterms:modified>
  <dc:language>pt-BR</dc:language>
</cp:coreProperties>
</file>