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2E8F" w:rsidRPr="0085329E" w:rsidRDefault="004F2D57" w:rsidP="00F65589">
      <w:pPr>
        <w:spacing w:after="0"/>
        <w:jc w:val="both"/>
        <w:rPr>
          <w:rFonts w:ascii="Arial" w:hAnsi="Arial" w:cs="Arial"/>
          <w:b/>
          <w:sz w:val="24"/>
          <w:szCs w:val="24"/>
        </w:rPr>
      </w:pPr>
      <w:r w:rsidRPr="0085329E">
        <w:rPr>
          <w:rFonts w:ascii="Arial" w:hAnsi="Arial" w:cs="Arial"/>
          <w:b/>
          <w:sz w:val="24"/>
          <w:szCs w:val="24"/>
        </w:rPr>
        <w:t>RESUMO</w:t>
      </w:r>
    </w:p>
    <w:p w:rsidR="004F2D57" w:rsidRPr="0085329E" w:rsidRDefault="004F2D57" w:rsidP="00F65589">
      <w:pPr>
        <w:spacing w:after="0"/>
        <w:jc w:val="both"/>
        <w:rPr>
          <w:rFonts w:ascii="Arial" w:hAnsi="Arial" w:cs="Arial"/>
          <w:b/>
          <w:sz w:val="24"/>
          <w:szCs w:val="24"/>
        </w:rPr>
      </w:pPr>
    </w:p>
    <w:p w:rsidR="004F2D57" w:rsidRPr="0085329E" w:rsidRDefault="004F2D57" w:rsidP="00F65589">
      <w:pPr>
        <w:spacing w:after="0"/>
        <w:jc w:val="both"/>
        <w:rPr>
          <w:rFonts w:ascii="Arial" w:hAnsi="Arial" w:cs="Arial"/>
          <w:b/>
          <w:sz w:val="24"/>
          <w:szCs w:val="24"/>
        </w:rPr>
      </w:pPr>
      <w:proofErr w:type="gramStart"/>
      <w:r w:rsidRPr="0085329E">
        <w:rPr>
          <w:rFonts w:ascii="Arial" w:hAnsi="Arial" w:cs="Arial"/>
          <w:b/>
          <w:sz w:val="24"/>
          <w:szCs w:val="24"/>
        </w:rPr>
        <w:t>e</w:t>
      </w:r>
      <w:proofErr w:type="gramEnd"/>
      <w:r w:rsidRPr="0085329E">
        <w:rPr>
          <w:rFonts w:ascii="Arial" w:hAnsi="Arial" w:cs="Arial"/>
          <w:b/>
          <w:sz w:val="24"/>
          <w:szCs w:val="24"/>
        </w:rPr>
        <w:t>-FINANCEIRA</w:t>
      </w:r>
    </w:p>
    <w:p w:rsidR="004F2D57" w:rsidRPr="00F65589" w:rsidRDefault="004F2D57" w:rsidP="00F65589">
      <w:pPr>
        <w:spacing w:after="0"/>
        <w:jc w:val="both"/>
        <w:rPr>
          <w:rFonts w:ascii="Arial" w:hAnsi="Arial" w:cs="Arial"/>
          <w:sz w:val="24"/>
          <w:szCs w:val="24"/>
        </w:rPr>
      </w:pPr>
    </w:p>
    <w:p w:rsidR="004F2D57" w:rsidRPr="00F65589" w:rsidRDefault="004F2D57" w:rsidP="00F65589">
      <w:pPr>
        <w:spacing w:after="0"/>
        <w:jc w:val="both"/>
        <w:rPr>
          <w:rFonts w:ascii="Arial" w:hAnsi="Arial" w:cs="Arial"/>
          <w:sz w:val="24"/>
          <w:szCs w:val="24"/>
        </w:rPr>
      </w:pPr>
    </w:p>
    <w:p w:rsidR="00304A50" w:rsidRDefault="00304A50" w:rsidP="00F65589">
      <w:pPr>
        <w:pStyle w:val="NormalWeb"/>
        <w:shd w:val="clear" w:color="auto" w:fill="FFFFFF"/>
        <w:spacing w:before="0" w:beforeAutospacing="0" w:after="0" w:afterAutospacing="0" w:line="276" w:lineRule="auto"/>
        <w:jc w:val="both"/>
        <w:rPr>
          <w:rFonts w:ascii="Arial" w:hAnsi="Arial" w:cs="Arial"/>
          <w:b/>
        </w:rPr>
      </w:pPr>
    </w:p>
    <w:p w:rsidR="00265D4F" w:rsidRDefault="00266CAC" w:rsidP="00F65589">
      <w:pPr>
        <w:pStyle w:val="NormalWeb"/>
        <w:shd w:val="clear" w:color="auto" w:fill="FFFFFF"/>
        <w:spacing w:before="0" w:beforeAutospacing="0" w:after="0" w:afterAutospacing="0" w:line="276" w:lineRule="auto"/>
        <w:jc w:val="both"/>
        <w:rPr>
          <w:rFonts w:ascii="Arial" w:hAnsi="Arial" w:cs="Arial"/>
        </w:rPr>
      </w:pPr>
      <w:r w:rsidRPr="0085329E">
        <w:rPr>
          <w:rFonts w:ascii="Arial" w:hAnsi="Arial" w:cs="Arial"/>
          <w:b/>
        </w:rPr>
        <w:t>O QUE É:</w:t>
      </w:r>
      <w:r w:rsidRPr="00F65589">
        <w:rPr>
          <w:rFonts w:ascii="Arial" w:hAnsi="Arial" w:cs="Arial"/>
        </w:rPr>
        <w:t xml:space="preserve"> </w:t>
      </w:r>
      <w:r w:rsidR="00265D4F" w:rsidRPr="00F65589">
        <w:rPr>
          <w:rFonts w:ascii="Arial" w:hAnsi="Arial" w:cs="Arial"/>
        </w:rPr>
        <w:t>A e-Financeira é um conjunto de arquivos digitais referentes a cadastro, abertura, fechamento e auxiliares, e pelo módulo de operações financeiras.</w:t>
      </w:r>
    </w:p>
    <w:p w:rsidR="0085329E" w:rsidRPr="00F65589" w:rsidRDefault="0085329E" w:rsidP="00F65589">
      <w:pPr>
        <w:pStyle w:val="NormalWeb"/>
        <w:shd w:val="clear" w:color="auto" w:fill="FFFFFF"/>
        <w:spacing w:before="0" w:beforeAutospacing="0" w:after="0" w:afterAutospacing="0" w:line="276" w:lineRule="auto"/>
        <w:jc w:val="both"/>
        <w:rPr>
          <w:rFonts w:ascii="Arial" w:hAnsi="Arial" w:cs="Arial"/>
        </w:rPr>
      </w:pPr>
    </w:p>
    <w:p w:rsidR="00265D4F" w:rsidRPr="00F65589" w:rsidRDefault="00265D4F" w:rsidP="00F65589">
      <w:pPr>
        <w:pStyle w:val="NormalWeb"/>
        <w:shd w:val="clear" w:color="auto" w:fill="FFFFFF"/>
        <w:spacing w:before="0" w:beforeAutospacing="0" w:after="0" w:afterAutospacing="0" w:line="276" w:lineRule="auto"/>
        <w:jc w:val="both"/>
        <w:rPr>
          <w:rFonts w:ascii="Arial" w:hAnsi="Arial" w:cs="Arial"/>
        </w:rPr>
      </w:pPr>
      <w:r w:rsidRPr="00F65589">
        <w:rPr>
          <w:rFonts w:ascii="Arial" w:hAnsi="Arial" w:cs="Arial"/>
        </w:rPr>
        <w:t>Foi instituída pela  </w:t>
      </w:r>
      <w:hyperlink r:id="rId5" w:tgtFrame="_blank" w:history="1">
        <w:r w:rsidRPr="00F65589">
          <w:rPr>
            <w:rStyle w:val="Hyperlink"/>
            <w:rFonts w:ascii="Arial" w:hAnsi="Arial" w:cs="Arial"/>
            <w:color w:val="auto"/>
            <w:u w:val="none"/>
          </w:rPr>
          <w:t>Instrução Normativa RFB nº 1571, de 02 de julho de 2015</w:t>
        </w:r>
      </w:hyperlink>
      <w:r w:rsidRPr="00F65589">
        <w:rPr>
          <w:rFonts w:ascii="Arial" w:hAnsi="Arial" w:cs="Arial"/>
        </w:rPr>
        <w:t> que disciplina a obrigatoriedade de prestação de informações relativas às operações financeiras de interesse da Secretaria da Receita Federal do Brasil (RFB).</w:t>
      </w:r>
    </w:p>
    <w:p w:rsidR="00265D4F" w:rsidRPr="00F65589" w:rsidRDefault="00265D4F" w:rsidP="00F65589">
      <w:pPr>
        <w:spacing w:after="0"/>
        <w:jc w:val="both"/>
        <w:rPr>
          <w:rFonts w:ascii="Arial" w:hAnsi="Arial" w:cs="Arial"/>
          <w:sz w:val="24"/>
          <w:szCs w:val="24"/>
        </w:rPr>
      </w:pPr>
    </w:p>
    <w:p w:rsidR="004F2D57" w:rsidRPr="00F65589" w:rsidRDefault="00266CAC"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A e-Financeira tem a mesma tecnologia de desenvolvimento utilizada no Sped, condição que proporciona às instituições financeiras maior aderência ao padrão consolidado e reconhecido internacionalmente para captação de dados pelo Fisco brasileiro. </w:t>
      </w:r>
    </w:p>
    <w:p w:rsidR="00FA600F" w:rsidRPr="00F65589" w:rsidRDefault="00FA600F" w:rsidP="00F65589">
      <w:pPr>
        <w:spacing w:after="0"/>
        <w:jc w:val="both"/>
        <w:rPr>
          <w:rFonts w:ascii="Arial" w:eastAsia="Times New Roman" w:hAnsi="Arial" w:cs="Arial"/>
          <w:spacing w:val="15"/>
          <w:sz w:val="24"/>
          <w:szCs w:val="24"/>
          <w:lang w:eastAsia="pt-BR"/>
        </w:rPr>
      </w:pPr>
    </w:p>
    <w:p w:rsidR="00FA600F" w:rsidRDefault="00FA600F" w:rsidP="00F65589">
      <w:pPr>
        <w:spacing w:after="0"/>
        <w:jc w:val="both"/>
        <w:rPr>
          <w:rFonts w:ascii="Arial" w:eastAsia="Times New Roman" w:hAnsi="Arial" w:cs="Arial"/>
          <w:spacing w:val="15"/>
          <w:sz w:val="24"/>
          <w:szCs w:val="24"/>
          <w:lang w:eastAsia="pt-BR"/>
        </w:rPr>
      </w:pPr>
      <w:r w:rsidRPr="0085329E">
        <w:rPr>
          <w:rFonts w:ascii="Arial" w:eastAsia="Times New Roman" w:hAnsi="Arial" w:cs="Arial"/>
          <w:b/>
          <w:spacing w:val="15"/>
          <w:sz w:val="24"/>
          <w:szCs w:val="24"/>
          <w:lang w:eastAsia="pt-BR"/>
        </w:rPr>
        <w:t>QUEM ESTÁ OBRIGADO:</w:t>
      </w:r>
      <w:r w:rsidRPr="00F65589">
        <w:rPr>
          <w:rFonts w:ascii="Arial" w:eastAsia="Times New Roman" w:hAnsi="Arial" w:cs="Arial"/>
          <w:spacing w:val="15"/>
          <w:sz w:val="24"/>
          <w:szCs w:val="24"/>
          <w:lang w:eastAsia="pt-BR"/>
        </w:rPr>
        <w:t xml:space="preserve"> </w:t>
      </w:r>
      <w:r w:rsidRPr="00F65589">
        <w:rPr>
          <w:rFonts w:ascii="Arial" w:eastAsia="Times New Roman" w:hAnsi="Arial" w:cs="Arial"/>
          <w:spacing w:val="15"/>
          <w:sz w:val="24"/>
          <w:szCs w:val="24"/>
          <w:lang w:eastAsia="pt-BR"/>
        </w:rPr>
        <w:t>Entre os responsáveis por prestar as informações destacam-se os bancos, as seguradoras, as corretoras de valores, os distribuidores de títulos e valores mobiliários, os administradores de consórcios e as entidades de previdência complementar. </w:t>
      </w:r>
    </w:p>
    <w:p w:rsidR="0085329E" w:rsidRPr="00F65589" w:rsidRDefault="0085329E" w:rsidP="00F65589">
      <w:pPr>
        <w:spacing w:after="0"/>
        <w:jc w:val="both"/>
        <w:rPr>
          <w:rFonts w:ascii="Arial" w:eastAsia="Times New Roman" w:hAnsi="Arial" w:cs="Arial"/>
          <w:spacing w:val="15"/>
          <w:sz w:val="24"/>
          <w:szCs w:val="24"/>
          <w:lang w:eastAsia="pt-BR"/>
        </w:rPr>
      </w:pPr>
    </w:p>
    <w:p w:rsidR="0085329E" w:rsidRDefault="008D49AC"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pacing w:val="15"/>
          <w:sz w:val="24"/>
          <w:szCs w:val="24"/>
          <w:bdr w:val="none" w:sz="0" w:space="0" w:color="auto" w:frame="1"/>
          <w:lang w:eastAsia="pt-BR"/>
        </w:rPr>
        <w:t>Estão obrigadas a apresentar a e-Financeira:</w:t>
      </w:r>
    </w:p>
    <w:p w:rsidR="0085329E" w:rsidRDefault="008D49AC"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r w:rsidRPr="00F65589">
        <w:rPr>
          <w:rFonts w:ascii="Arial" w:eastAsia="Times New Roman" w:hAnsi="Arial" w:cs="Arial"/>
          <w:spacing w:val="15"/>
          <w:sz w:val="24"/>
          <w:szCs w:val="24"/>
          <w:bdr w:val="none" w:sz="0" w:space="0" w:color="auto" w:frame="1"/>
          <w:lang w:eastAsia="pt-BR"/>
        </w:rPr>
        <w:t>a) as pessoas jurídicas:</w:t>
      </w:r>
      <w:r w:rsidRPr="00F65589">
        <w:rPr>
          <w:rFonts w:ascii="Arial" w:eastAsia="Times New Roman" w:hAnsi="Arial" w:cs="Arial"/>
          <w:sz w:val="24"/>
          <w:szCs w:val="24"/>
          <w:lang w:eastAsia="pt-BR"/>
        </w:rPr>
        <w:t> </w:t>
      </w:r>
    </w:p>
    <w:p w:rsidR="0085329E" w:rsidRDefault="008D49AC"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1) autorizadas a estruturar e comercializar planos de benefícios de previdência complementar;</w:t>
      </w:r>
    </w:p>
    <w:p w:rsidR="0085329E" w:rsidRDefault="008D49AC"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 xml:space="preserve">2) autorizadas a instituir e administrar </w:t>
      </w:r>
      <w:proofErr w:type="spellStart"/>
      <w:r w:rsidRPr="00F65589">
        <w:rPr>
          <w:rFonts w:ascii="Arial" w:eastAsia="Times New Roman" w:hAnsi="Arial" w:cs="Arial"/>
          <w:spacing w:val="15"/>
          <w:sz w:val="24"/>
          <w:szCs w:val="24"/>
          <w:bdr w:val="none" w:sz="0" w:space="0" w:color="auto" w:frame="1"/>
          <w:lang w:eastAsia="pt-BR"/>
        </w:rPr>
        <w:t>Fapi</w:t>
      </w:r>
      <w:proofErr w:type="spellEnd"/>
      <w:r w:rsidRPr="00F65589">
        <w:rPr>
          <w:rFonts w:ascii="Arial" w:eastAsia="Times New Roman" w:hAnsi="Arial" w:cs="Arial"/>
          <w:spacing w:val="15"/>
          <w:sz w:val="24"/>
          <w:szCs w:val="24"/>
          <w:bdr w:val="none" w:sz="0" w:space="0" w:color="auto" w:frame="1"/>
          <w:lang w:eastAsia="pt-BR"/>
        </w:rPr>
        <w:t>; ou</w:t>
      </w:r>
    </w:p>
    <w:p w:rsidR="0085329E" w:rsidRDefault="008D49AC"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3) que tenham como atividade principal ou acessória a captação, intermediação ou aplicação de recursos financeiros próprios ou de terceiros, incluídas as operações de consórcio, em moeda nacional ou estrangeira, ou a custódia de valor de propriedade de terceiros; e</w:t>
      </w:r>
    </w:p>
    <w:p w:rsidR="00FA600F" w:rsidRPr="00F65589" w:rsidRDefault="008D49AC"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r w:rsidRPr="00F65589">
        <w:rPr>
          <w:rFonts w:ascii="Arial" w:eastAsia="Times New Roman" w:hAnsi="Arial" w:cs="Arial"/>
          <w:spacing w:val="15"/>
          <w:sz w:val="24"/>
          <w:szCs w:val="24"/>
          <w:bdr w:val="none" w:sz="0" w:space="0" w:color="auto" w:frame="1"/>
          <w:lang w:eastAsia="pt-BR"/>
        </w:rPr>
        <w:t>b) as sociedades seguradoras autorizadas a estruturar e comercializar planos de seguros de pessoas</w:t>
      </w:r>
      <w:r w:rsidR="00A276BC" w:rsidRPr="00F65589">
        <w:rPr>
          <w:rFonts w:ascii="Arial" w:eastAsia="Times New Roman" w:hAnsi="Arial" w:cs="Arial"/>
          <w:spacing w:val="15"/>
          <w:sz w:val="24"/>
          <w:szCs w:val="24"/>
          <w:bdr w:val="none" w:sz="0" w:space="0" w:color="auto" w:frame="1"/>
          <w:lang w:eastAsia="pt-BR"/>
        </w:rPr>
        <w:t>.</w:t>
      </w:r>
    </w:p>
    <w:p w:rsidR="00D26C40" w:rsidRPr="00F65589" w:rsidRDefault="00D26C40" w:rsidP="00F65589">
      <w:pPr>
        <w:spacing w:after="0"/>
        <w:jc w:val="both"/>
        <w:rPr>
          <w:rFonts w:ascii="Arial" w:eastAsia="Times New Roman" w:hAnsi="Arial" w:cs="Arial"/>
          <w:spacing w:val="15"/>
          <w:sz w:val="24"/>
          <w:szCs w:val="24"/>
          <w:bdr w:val="none" w:sz="0" w:space="0" w:color="auto" w:frame="1"/>
          <w:lang w:eastAsia="pt-BR"/>
        </w:rPr>
      </w:pPr>
    </w:p>
    <w:p w:rsidR="00D26C40" w:rsidRPr="00F65589" w:rsidRDefault="00D26C40"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pacing w:val="15"/>
          <w:sz w:val="24"/>
          <w:szCs w:val="24"/>
          <w:lang w:eastAsia="pt-BR"/>
        </w:rPr>
        <w:lastRenderedPageBreak/>
        <w:t>A</w:t>
      </w:r>
      <w:r w:rsidRPr="00F65589">
        <w:rPr>
          <w:rFonts w:ascii="Arial" w:eastAsia="Times New Roman" w:hAnsi="Arial" w:cs="Arial"/>
          <w:spacing w:val="15"/>
          <w:sz w:val="24"/>
          <w:szCs w:val="24"/>
          <w:lang w:eastAsia="pt-BR"/>
        </w:rPr>
        <w:t xml:space="preserve">s empresas de </w:t>
      </w:r>
      <w:r w:rsidRPr="0085329E">
        <w:rPr>
          <w:rFonts w:ascii="Arial" w:eastAsia="Times New Roman" w:hAnsi="Arial" w:cs="Arial"/>
          <w:i/>
          <w:spacing w:val="15"/>
          <w:sz w:val="24"/>
          <w:szCs w:val="24"/>
          <w:lang w:eastAsia="pt-BR"/>
        </w:rPr>
        <w:t>factoring</w:t>
      </w:r>
      <w:r w:rsidRPr="00F65589">
        <w:rPr>
          <w:rFonts w:ascii="Arial" w:eastAsia="Times New Roman" w:hAnsi="Arial" w:cs="Arial"/>
          <w:spacing w:val="15"/>
          <w:sz w:val="24"/>
          <w:szCs w:val="24"/>
          <w:lang w:eastAsia="pt-BR"/>
        </w:rPr>
        <w:t xml:space="preserve"> estão dispensadas da apresentação da e-financeira, desde que não tenham como "atividade principal ou acessória a captação, intermediação ou aplicação de recursos financeiros próprios ou de terceiros, incluídas as operações de consórcio, em moeda nacional ou estrangeira, ou a custódia de valor de propriedade de terceiros", ou seja, op</w:t>
      </w:r>
      <w:r w:rsidRPr="00F65589">
        <w:rPr>
          <w:rFonts w:ascii="Arial" w:eastAsia="Times New Roman" w:hAnsi="Arial" w:cs="Arial"/>
          <w:spacing w:val="15"/>
          <w:sz w:val="24"/>
          <w:szCs w:val="24"/>
          <w:lang w:eastAsia="pt-BR"/>
        </w:rPr>
        <w:t>erações próprias de instituições.</w:t>
      </w:r>
    </w:p>
    <w:p w:rsidR="00A276BC" w:rsidRPr="00F65589" w:rsidRDefault="00A276BC" w:rsidP="00F65589">
      <w:pPr>
        <w:spacing w:after="0"/>
        <w:jc w:val="both"/>
        <w:rPr>
          <w:rFonts w:ascii="Arial" w:eastAsia="Times New Roman" w:hAnsi="Arial" w:cs="Arial"/>
          <w:spacing w:val="15"/>
          <w:sz w:val="24"/>
          <w:szCs w:val="24"/>
          <w:bdr w:val="none" w:sz="0" w:space="0" w:color="auto" w:frame="1"/>
          <w:lang w:eastAsia="pt-BR"/>
        </w:rPr>
      </w:pPr>
    </w:p>
    <w:p w:rsidR="00304A50" w:rsidRDefault="00304A50" w:rsidP="00F65589">
      <w:pPr>
        <w:spacing w:after="0"/>
        <w:jc w:val="both"/>
        <w:rPr>
          <w:rFonts w:ascii="Arial" w:eastAsia="Times New Roman" w:hAnsi="Arial" w:cs="Arial"/>
          <w:sz w:val="24"/>
          <w:szCs w:val="24"/>
          <w:lang w:eastAsia="pt-BR"/>
        </w:rPr>
      </w:pPr>
      <w:r w:rsidRPr="00304A50">
        <w:rPr>
          <w:rFonts w:ascii="Arial" w:eastAsia="Times New Roman" w:hAnsi="Arial" w:cs="Arial"/>
          <w:b/>
          <w:spacing w:val="15"/>
          <w:sz w:val="24"/>
          <w:szCs w:val="24"/>
          <w:bdr w:val="none" w:sz="0" w:space="0" w:color="auto" w:frame="1"/>
          <w:lang w:eastAsia="pt-BR"/>
        </w:rPr>
        <w:t>PRAZO DE ENTREGA</w:t>
      </w:r>
      <w:r w:rsidRPr="00304A50">
        <w:rPr>
          <w:rFonts w:ascii="Arial" w:eastAsia="Times New Roman" w:hAnsi="Arial" w:cs="Arial"/>
          <w:b/>
          <w:sz w:val="24"/>
          <w:szCs w:val="24"/>
          <w:lang w:eastAsia="pt-BR"/>
        </w:rPr>
        <w:t>:</w:t>
      </w:r>
      <w:r w:rsidRPr="00F65589">
        <w:rPr>
          <w:rFonts w:ascii="Arial" w:eastAsia="Times New Roman" w:hAnsi="Arial" w:cs="Arial"/>
          <w:sz w:val="24"/>
          <w:szCs w:val="24"/>
          <w:lang w:eastAsia="pt-BR"/>
        </w:rPr>
        <w:t xml:space="preserve"> </w:t>
      </w:r>
      <w:r w:rsidR="006030A2" w:rsidRPr="00F65589">
        <w:rPr>
          <w:rFonts w:ascii="Arial" w:eastAsia="Times New Roman" w:hAnsi="Arial" w:cs="Arial"/>
          <w:spacing w:val="15"/>
          <w:sz w:val="24"/>
          <w:szCs w:val="24"/>
          <w:bdr w:val="none" w:sz="0" w:space="0" w:color="auto" w:frame="1"/>
          <w:lang w:eastAsia="pt-BR"/>
        </w:rPr>
        <w:t>A e-Financeira deve ser transmitida semestralmente, até às 23h59min59s, horário de Brasília, nos seguintes prazos:</w:t>
      </w:r>
      <w:r w:rsidR="006030A2" w:rsidRPr="00F65589">
        <w:rPr>
          <w:rFonts w:ascii="Arial" w:eastAsia="Times New Roman" w:hAnsi="Arial" w:cs="Arial"/>
          <w:sz w:val="24"/>
          <w:szCs w:val="24"/>
          <w:lang w:eastAsia="pt-BR"/>
        </w:rPr>
        <w:t> </w:t>
      </w:r>
    </w:p>
    <w:p w:rsidR="00304A50" w:rsidRDefault="006030A2"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br/>
      </w:r>
      <w:r w:rsidRPr="00F65589">
        <w:rPr>
          <w:rFonts w:ascii="Arial" w:eastAsia="Times New Roman" w:hAnsi="Arial" w:cs="Arial"/>
          <w:spacing w:val="15"/>
          <w:sz w:val="24"/>
          <w:szCs w:val="24"/>
          <w:bdr w:val="none" w:sz="0" w:space="0" w:color="auto" w:frame="1"/>
          <w:lang w:eastAsia="pt-BR"/>
        </w:rPr>
        <w:t xml:space="preserve">a) até o último dia útil do mês de fevereiro, contendo as informações relativas ao 2º semestre do ano anterior; </w:t>
      </w:r>
      <w:proofErr w:type="gramStart"/>
      <w:r w:rsidRPr="00F65589">
        <w:rPr>
          <w:rFonts w:ascii="Arial" w:eastAsia="Times New Roman" w:hAnsi="Arial" w:cs="Arial"/>
          <w:spacing w:val="15"/>
          <w:sz w:val="24"/>
          <w:szCs w:val="24"/>
          <w:bdr w:val="none" w:sz="0" w:space="0" w:color="auto" w:frame="1"/>
          <w:lang w:eastAsia="pt-BR"/>
        </w:rPr>
        <w:t>e</w:t>
      </w:r>
      <w:proofErr w:type="gramEnd"/>
    </w:p>
    <w:p w:rsidR="00C040D3" w:rsidRPr="00F65589" w:rsidRDefault="006030A2"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r w:rsidRPr="00F65589">
        <w:rPr>
          <w:rFonts w:ascii="Arial" w:eastAsia="Times New Roman" w:hAnsi="Arial" w:cs="Arial"/>
          <w:spacing w:val="15"/>
          <w:sz w:val="24"/>
          <w:szCs w:val="24"/>
          <w:bdr w:val="none" w:sz="0" w:space="0" w:color="auto" w:frame="1"/>
          <w:lang w:eastAsia="pt-BR"/>
        </w:rPr>
        <w:t>b) até o último dia útil do mês de agosto, contendo as informações relativas ao 1º semestre do ano em curso.</w:t>
      </w:r>
      <w:r w:rsidRPr="00F65589">
        <w:rPr>
          <w:rFonts w:ascii="Arial" w:eastAsia="Times New Roman" w:hAnsi="Arial" w:cs="Arial"/>
          <w:sz w:val="24"/>
          <w:szCs w:val="24"/>
          <w:lang w:eastAsia="pt-BR"/>
        </w:rPr>
        <w:t> </w:t>
      </w:r>
    </w:p>
    <w:p w:rsidR="00C040D3" w:rsidRPr="00F65589" w:rsidRDefault="00C040D3" w:rsidP="00F65589">
      <w:pPr>
        <w:spacing w:after="0"/>
        <w:jc w:val="both"/>
        <w:rPr>
          <w:rFonts w:ascii="Arial" w:eastAsia="Times New Roman" w:hAnsi="Arial" w:cs="Arial"/>
          <w:sz w:val="24"/>
          <w:szCs w:val="24"/>
          <w:lang w:eastAsia="pt-BR"/>
        </w:rPr>
      </w:pPr>
    </w:p>
    <w:p w:rsidR="00304A50" w:rsidRDefault="00C040D3" w:rsidP="00F65589">
      <w:pPr>
        <w:spacing w:after="0"/>
        <w:jc w:val="both"/>
        <w:rPr>
          <w:rFonts w:ascii="Arial" w:eastAsia="Times New Roman" w:hAnsi="Arial" w:cs="Arial"/>
          <w:sz w:val="24"/>
          <w:szCs w:val="24"/>
          <w:lang w:eastAsia="pt-BR"/>
        </w:rPr>
      </w:pPr>
      <w:r w:rsidRPr="00304A50">
        <w:rPr>
          <w:rFonts w:ascii="Arial" w:eastAsia="Times New Roman" w:hAnsi="Arial" w:cs="Arial"/>
          <w:b/>
          <w:sz w:val="24"/>
          <w:szCs w:val="24"/>
          <w:lang w:eastAsia="pt-BR"/>
        </w:rPr>
        <w:t>PENALIDADES:</w:t>
      </w:r>
      <w:r w:rsidRPr="00F65589">
        <w:rPr>
          <w:rFonts w:ascii="Arial" w:eastAsia="Times New Roman" w:hAnsi="Arial" w:cs="Arial"/>
          <w:sz w:val="24"/>
          <w:szCs w:val="24"/>
          <w:lang w:eastAsia="pt-BR"/>
        </w:rPr>
        <w:t xml:space="preserve"> </w:t>
      </w:r>
      <w:r w:rsidR="008F2131" w:rsidRPr="00F65589">
        <w:rPr>
          <w:rFonts w:ascii="Arial" w:eastAsia="Times New Roman" w:hAnsi="Arial" w:cs="Arial"/>
          <w:spacing w:val="15"/>
          <w:sz w:val="24"/>
          <w:szCs w:val="24"/>
          <w:bdr w:val="none" w:sz="0" w:space="0" w:color="auto" w:frame="1"/>
          <w:lang w:eastAsia="pt-BR"/>
        </w:rPr>
        <w:t>A não apresentação da e-Financeira nos prazos fixados acarretará ao infrator a aplicação das multas:</w:t>
      </w:r>
      <w:r w:rsidR="008F2131"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r w:rsidRPr="00F65589">
        <w:rPr>
          <w:rFonts w:ascii="Arial" w:eastAsia="Times New Roman" w:hAnsi="Arial" w:cs="Arial"/>
          <w:spacing w:val="15"/>
          <w:sz w:val="24"/>
          <w:szCs w:val="24"/>
          <w:bdr w:val="none" w:sz="0" w:space="0" w:color="auto" w:frame="1"/>
          <w:lang w:eastAsia="pt-BR"/>
        </w:rPr>
        <w:t>a) pela falta de prestação quanto às informações abrangidas no art. 5º da Lei Complementar nº </w:t>
      </w:r>
      <w:hyperlink r:id="rId6" w:anchor="fe+lc+105+2001" w:tgtFrame="_parent" w:history="1">
        <w:r w:rsidRPr="00304A50">
          <w:rPr>
            <w:rFonts w:ascii="Arial" w:eastAsia="Times New Roman" w:hAnsi="Arial" w:cs="Arial"/>
            <w:bCs/>
            <w:spacing w:val="15"/>
            <w:sz w:val="24"/>
            <w:szCs w:val="24"/>
            <w:bdr w:val="none" w:sz="0" w:space="0" w:color="auto" w:frame="1"/>
            <w:lang w:eastAsia="pt-BR"/>
          </w:rPr>
          <w:t>105/2001</w:t>
        </w:r>
      </w:hyperlink>
      <w:r w:rsidRPr="00F65589">
        <w:rPr>
          <w:rFonts w:ascii="Arial" w:eastAsia="Times New Roman" w:hAnsi="Arial" w:cs="Arial"/>
          <w:spacing w:val="15"/>
          <w:sz w:val="24"/>
          <w:szCs w:val="24"/>
          <w:bdr w:val="none" w:sz="0" w:space="0" w:color="auto" w:frame="1"/>
          <w:lang w:eastAsia="pt-BR"/>
        </w:rPr>
        <w:t> ou sua apresentação de forma inexata ou incompleta, sujeita a pessoa jurídica às seguintes penalidades:</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1) R$ 50,00 por grupo de cinco informações inexatas, incompletas ou omitidas;</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2) R$ 5.000,00 por mês-calendário ou fração, independentemente da sanção prevista na letra "a.1", na hipótese de atraso na entrega da declaração que venha a ser instituída para o fim de apresentação das informações, observando-se que:</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2.1) aplica-se também à declaração que não atenda às especificações que forem estabelecidas pela RFB, inclusive quando exigida em meio digital;</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a.</w:t>
      </w:r>
      <w:proofErr w:type="gramEnd"/>
      <w:r w:rsidRPr="00F65589">
        <w:rPr>
          <w:rFonts w:ascii="Arial" w:eastAsia="Times New Roman" w:hAnsi="Arial" w:cs="Arial"/>
          <w:spacing w:val="15"/>
          <w:sz w:val="24"/>
          <w:szCs w:val="24"/>
          <w:bdr w:val="none" w:sz="0" w:space="0" w:color="auto" w:frame="1"/>
          <w:lang w:eastAsia="pt-BR"/>
        </w:rPr>
        <w:t>2.2) as multas de que tratam as letras "a.1" e "a.2" serão apuradas considerando o período compreendido entre o dia seguinte ao término do prazo fixado para a entrega da declaração até a data da efetiva entrega, e também poderão ser majoradas em 100% na hipótese de lavratura de auto de infração;</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lastRenderedPageBreak/>
        <w:br/>
      </w:r>
      <w:r w:rsidRPr="00F65589">
        <w:rPr>
          <w:rFonts w:ascii="Arial" w:eastAsia="Times New Roman" w:hAnsi="Arial" w:cs="Arial"/>
          <w:spacing w:val="15"/>
          <w:sz w:val="24"/>
          <w:szCs w:val="24"/>
          <w:bdr w:val="none" w:sz="0" w:space="0" w:color="auto" w:frame="1"/>
          <w:lang w:eastAsia="pt-BR"/>
        </w:rPr>
        <w:t>b) quanto às demais informações, o sujeito passivo que deixar de cumprir as obrigações acessórias exigidas nos termos do art. 16 da Lei nº</w:t>
      </w:r>
      <w:r w:rsidR="00304A50">
        <w:rPr>
          <w:rFonts w:ascii="Arial" w:eastAsia="Times New Roman" w:hAnsi="Arial" w:cs="Arial"/>
          <w:spacing w:val="15"/>
          <w:sz w:val="24"/>
          <w:szCs w:val="24"/>
          <w:bdr w:val="none" w:sz="0" w:space="0" w:color="auto" w:frame="1"/>
          <w:lang w:eastAsia="pt-BR"/>
        </w:rPr>
        <w:t xml:space="preserve"> </w:t>
      </w:r>
      <w:hyperlink r:id="rId7" w:anchor="fe+lei+9779+1999" w:tgtFrame="_parent" w:history="1">
        <w:r w:rsidRPr="00304A50">
          <w:rPr>
            <w:rFonts w:ascii="Arial" w:eastAsia="Times New Roman" w:hAnsi="Arial" w:cs="Arial"/>
            <w:bCs/>
            <w:spacing w:val="15"/>
            <w:sz w:val="24"/>
            <w:szCs w:val="24"/>
            <w:bdr w:val="none" w:sz="0" w:space="0" w:color="auto" w:frame="1"/>
            <w:lang w:eastAsia="pt-BR"/>
          </w:rPr>
          <w:t>9.779/1999</w:t>
        </w:r>
      </w:hyperlink>
      <w:r w:rsidRPr="00F65589">
        <w:rPr>
          <w:rFonts w:ascii="Arial" w:eastAsia="Times New Roman" w:hAnsi="Arial" w:cs="Arial"/>
          <w:spacing w:val="15"/>
          <w:sz w:val="24"/>
          <w:szCs w:val="24"/>
          <w:bdr w:val="none" w:sz="0" w:space="0" w:color="auto" w:frame="1"/>
          <w:lang w:eastAsia="pt-BR"/>
        </w:rPr>
        <w:t>, ou que as cumprir com incorreções ou omissões será intimado para cumpri-las ou para prestar esclarecimentos relativos a elas nos prazos estipulados pela RFB, e sujeitar-se-á às seguintes multas:</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1) por apresentação extemporânea:</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1.1) R$ 500,00 por mês-calendário ou fração, relativamente às pessoas jurídicas que estiverem em início de atividade ou que sejam imunes ou isentas ou que, na última declaração apresentada, tenham apurado lucro presumido ou pelo Simples Nacional;</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1.2) R$ 1.500,00 por mês-calendário ou fração, relativamente às demais pessoas jurídicas;</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z w:val="24"/>
          <w:szCs w:val="24"/>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1.3) R$ 100,00 por mês-calendário ou fração, relativamente às pessoas físicas;</w:t>
      </w:r>
      <w:r w:rsidRPr="00F65589">
        <w:rPr>
          <w:rFonts w:ascii="Arial" w:eastAsia="Times New Roman" w:hAnsi="Arial" w:cs="Arial"/>
          <w:sz w:val="24"/>
          <w:szCs w:val="24"/>
          <w:lang w:eastAsia="pt-BR"/>
        </w:rPr>
        <w:t> </w:t>
      </w:r>
    </w:p>
    <w:p w:rsidR="00304A50" w:rsidRDefault="008F2131"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2) por não cumprimento à intimação da RFB para cumprir obrigação acessória ou para prestar esclarecimentos nos prazos estipulados pela autoridade fiscal: R$ 500,00 por mês-calendário;</w:t>
      </w:r>
    </w:p>
    <w:p w:rsidR="00304A50" w:rsidRDefault="008F2131"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3) por cumprimento de obrigação acessória com informações inexatas, incompletas ou omitidas:</w:t>
      </w:r>
    </w:p>
    <w:p w:rsidR="00304A50" w:rsidRDefault="008F2131"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3.1) 3%, não inferior a R$ 100,00, do valor das transações comerciais ou das operações financeiras, próprias da pessoa jurídica ou de terceiros em relação aos quais seja responsável tributário, no caso de informação omitida, inexata ou incompleta;</w:t>
      </w:r>
    </w:p>
    <w:p w:rsidR="00B12DAD" w:rsidRPr="00F65589" w:rsidRDefault="008F2131" w:rsidP="00F65589">
      <w:pPr>
        <w:spacing w:after="0"/>
        <w:jc w:val="both"/>
        <w:rPr>
          <w:rFonts w:ascii="Arial" w:eastAsia="Times New Roman" w:hAnsi="Arial" w:cs="Arial"/>
          <w:spacing w:val="15"/>
          <w:sz w:val="24"/>
          <w:szCs w:val="24"/>
          <w:bdr w:val="none" w:sz="0" w:space="0" w:color="auto" w:frame="1"/>
          <w:lang w:eastAsia="pt-BR"/>
        </w:rPr>
      </w:pPr>
      <w:r w:rsidRPr="00F65589">
        <w:rPr>
          <w:rFonts w:ascii="Arial" w:eastAsia="Times New Roman" w:hAnsi="Arial" w:cs="Arial"/>
          <w:sz w:val="24"/>
          <w:szCs w:val="24"/>
          <w:lang w:eastAsia="pt-BR"/>
        </w:rPr>
        <w:t> </w:t>
      </w:r>
      <w:r w:rsidRPr="00F65589">
        <w:rPr>
          <w:rFonts w:ascii="Arial" w:eastAsia="Times New Roman" w:hAnsi="Arial" w:cs="Arial"/>
          <w:sz w:val="24"/>
          <w:szCs w:val="24"/>
          <w:lang w:eastAsia="pt-BR"/>
        </w:rPr>
        <w:br/>
      </w:r>
      <w:proofErr w:type="gramStart"/>
      <w:r w:rsidRPr="00F65589">
        <w:rPr>
          <w:rFonts w:ascii="Arial" w:eastAsia="Times New Roman" w:hAnsi="Arial" w:cs="Arial"/>
          <w:spacing w:val="15"/>
          <w:sz w:val="24"/>
          <w:szCs w:val="24"/>
          <w:bdr w:val="none" w:sz="0" w:space="0" w:color="auto" w:frame="1"/>
          <w:lang w:eastAsia="pt-BR"/>
        </w:rPr>
        <w:t>b.</w:t>
      </w:r>
      <w:proofErr w:type="gramEnd"/>
      <w:r w:rsidRPr="00F65589">
        <w:rPr>
          <w:rFonts w:ascii="Arial" w:eastAsia="Times New Roman" w:hAnsi="Arial" w:cs="Arial"/>
          <w:spacing w:val="15"/>
          <w:sz w:val="24"/>
          <w:szCs w:val="24"/>
          <w:bdr w:val="none" w:sz="0" w:space="0" w:color="auto" w:frame="1"/>
          <w:lang w:eastAsia="pt-BR"/>
        </w:rPr>
        <w:t>3.2) 1,5%, não inferior a R$ 50,00, do valor das transações comerciais ou das operações financeiras, próprias da pessoa física ou de terceiros em relação aos quais seja responsável tributário, no caso de informação omitida, inexata ou incompleta.</w:t>
      </w:r>
    </w:p>
    <w:p w:rsidR="00B12DAD" w:rsidRPr="00F65589" w:rsidRDefault="00B12DAD" w:rsidP="00F65589">
      <w:pPr>
        <w:spacing w:after="0"/>
        <w:jc w:val="both"/>
        <w:rPr>
          <w:rFonts w:ascii="Arial" w:eastAsia="Times New Roman" w:hAnsi="Arial" w:cs="Arial"/>
          <w:spacing w:val="15"/>
          <w:sz w:val="24"/>
          <w:szCs w:val="24"/>
          <w:bdr w:val="none" w:sz="0" w:space="0" w:color="auto" w:frame="1"/>
          <w:lang w:eastAsia="pt-BR"/>
        </w:rPr>
      </w:pPr>
    </w:p>
    <w:p w:rsidR="00304A50" w:rsidRDefault="00B12DAD"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A instituição financeira autorizada a funcionar no País deverá prestar informações à RFB, em módulo específico da e-Financeira, no período de 02.05 a 30.06.2017, sobre a regularização de ativos financeiros não repatriados de valor global superior a USD 100.000,00, nos termos do art. 17 da </w:t>
      </w:r>
      <w:r w:rsidRPr="00F65589">
        <w:rPr>
          <w:rFonts w:ascii="Arial" w:eastAsia="Times New Roman" w:hAnsi="Arial" w:cs="Arial"/>
          <w:spacing w:val="15"/>
          <w:sz w:val="24"/>
          <w:szCs w:val="24"/>
          <w:bdr w:val="none" w:sz="0" w:space="0" w:color="auto" w:frame="1"/>
          <w:lang w:eastAsia="pt-BR"/>
        </w:rPr>
        <w:t>Instrução Normativa RFB nº </w:t>
      </w:r>
      <w:hyperlink r:id="rId8" w:anchor="fe+in+rfb+1627+2016" w:tgtFrame="_parent" w:history="1">
        <w:r w:rsidRPr="00304A50">
          <w:rPr>
            <w:rFonts w:ascii="Arial" w:eastAsia="Times New Roman" w:hAnsi="Arial" w:cs="Arial"/>
            <w:bCs/>
            <w:spacing w:val="15"/>
            <w:sz w:val="24"/>
            <w:szCs w:val="24"/>
            <w:bdr w:val="none" w:sz="0" w:space="0" w:color="auto" w:frame="1"/>
            <w:lang w:eastAsia="pt-BR"/>
          </w:rPr>
          <w:t>1.627/2016</w:t>
        </w:r>
      </w:hyperlink>
      <w:r w:rsidRPr="00F65589">
        <w:rPr>
          <w:rFonts w:ascii="Arial" w:eastAsia="Times New Roman" w:hAnsi="Arial" w:cs="Arial"/>
          <w:spacing w:val="15"/>
          <w:sz w:val="24"/>
          <w:szCs w:val="24"/>
          <w:lang w:eastAsia="pt-BR"/>
        </w:rPr>
        <w:t>, observando-se, ainda que:</w:t>
      </w:r>
    </w:p>
    <w:p w:rsidR="00304A50" w:rsidRDefault="00B12DAD"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lastRenderedPageBreak/>
        <w:br/>
      </w:r>
      <w:r w:rsidRPr="00F65589">
        <w:rPr>
          <w:rFonts w:ascii="Arial" w:eastAsia="Times New Roman" w:hAnsi="Arial" w:cs="Arial"/>
          <w:spacing w:val="15"/>
          <w:sz w:val="24"/>
          <w:szCs w:val="24"/>
          <w:lang w:eastAsia="pt-BR"/>
        </w:rPr>
        <w:br/>
        <w:t> </w:t>
      </w:r>
      <w:r w:rsidRPr="00F65589">
        <w:rPr>
          <w:rFonts w:ascii="Arial" w:eastAsia="Times New Roman" w:hAnsi="Arial" w:cs="Arial"/>
          <w:spacing w:val="15"/>
          <w:sz w:val="24"/>
          <w:szCs w:val="24"/>
          <w:lang w:eastAsia="pt-BR"/>
        </w:rPr>
        <w:br/>
      </w:r>
      <w:r w:rsidRPr="00F65589">
        <w:rPr>
          <w:rFonts w:ascii="Arial" w:eastAsia="Times New Roman" w:hAnsi="Arial" w:cs="Arial"/>
          <w:spacing w:val="15"/>
          <w:sz w:val="24"/>
          <w:szCs w:val="24"/>
          <w:lang w:eastAsia="pt-BR"/>
        </w:rPr>
        <w:br/>
        <w:t xml:space="preserve">a) o declarante por ocasião da adesão ao RERCT teve que solicitar e autorizar a instituição financeira no exterior a enviar informação sobre o saldo de cada ativo em 31.12.2014 para instituição financeira autorizada a funcionar no País, via </w:t>
      </w:r>
      <w:proofErr w:type="spellStart"/>
      <w:r w:rsidRPr="00F65589">
        <w:rPr>
          <w:rFonts w:ascii="Arial" w:eastAsia="Times New Roman" w:hAnsi="Arial" w:cs="Arial"/>
          <w:spacing w:val="15"/>
          <w:sz w:val="24"/>
          <w:szCs w:val="24"/>
          <w:lang w:eastAsia="pt-BR"/>
        </w:rPr>
        <w:t>Society</w:t>
      </w:r>
      <w:proofErr w:type="spellEnd"/>
      <w:r w:rsidRPr="00F65589">
        <w:rPr>
          <w:rFonts w:ascii="Arial" w:eastAsia="Times New Roman" w:hAnsi="Arial" w:cs="Arial"/>
          <w:spacing w:val="15"/>
          <w:sz w:val="24"/>
          <w:szCs w:val="24"/>
          <w:lang w:eastAsia="pt-BR"/>
        </w:rPr>
        <w:t xml:space="preserve"> for </w:t>
      </w:r>
      <w:proofErr w:type="spellStart"/>
      <w:r w:rsidRPr="00F65589">
        <w:rPr>
          <w:rFonts w:ascii="Arial" w:eastAsia="Times New Roman" w:hAnsi="Arial" w:cs="Arial"/>
          <w:spacing w:val="15"/>
          <w:sz w:val="24"/>
          <w:szCs w:val="24"/>
          <w:lang w:eastAsia="pt-BR"/>
        </w:rPr>
        <w:t>Worldwide</w:t>
      </w:r>
      <w:proofErr w:type="spellEnd"/>
      <w:r w:rsidRPr="00F65589">
        <w:rPr>
          <w:rFonts w:ascii="Arial" w:eastAsia="Times New Roman" w:hAnsi="Arial" w:cs="Arial"/>
          <w:spacing w:val="15"/>
          <w:sz w:val="24"/>
          <w:szCs w:val="24"/>
          <w:lang w:eastAsia="pt-BR"/>
        </w:rPr>
        <w:t xml:space="preserve"> </w:t>
      </w:r>
      <w:proofErr w:type="spellStart"/>
      <w:r w:rsidRPr="00F65589">
        <w:rPr>
          <w:rFonts w:ascii="Arial" w:eastAsia="Times New Roman" w:hAnsi="Arial" w:cs="Arial"/>
          <w:spacing w:val="15"/>
          <w:sz w:val="24"/>
          <w:szCs w:val="24"/>
          <w:lang w:eastAsia="pt-BR"/>
        </w:rPr>
        <w:t>Interbank</w:t>
      </w:r>
      <w:proofErr w:type="spellEnd"/>
      <w:r w:rsidRPr="00F65589">
        <w:rPr>
          <w:rFonts w:ascii="Arial" w:eastAsia="Times New Roman" w:hAnsi="Arial" w:cs="Arial"/>
          <w:spacing w:val="15"/>
          <w:sz w:val="24"/>
          <w:szCs w:val="24"/>
          <w:lang w:eastAsia="pt-BR"/>
        </w:rPr>
        <w:t xml:space="preserve"> Financial </w:t>
      </w:r>
      <w:proofErr w:type="spellStart"/>
      <w:r w:rsidRPr="00F65589">
        <w:rPr>
          <w:rFonts w:ascii="Arial" w:eastAsia="Times New Roman" w:hAnsi="Arial" w:cs="Arial"/>
          <w:spacing w:val="15"/>
          <w:sz w:val="24"/>
          <w:szCs w:val="24"/>
          <w:lang w:eastAsia="pt-BR"/>
        </w:rPr>
        <w:t>Telecommunication</w:t>
      </w:r>
      <w:proofErr w:type="spellEnd"/>
      <w:r w:rsidRPr="00F65589">
        <w:rPr>
          <w:rFonts w:ascii="Arial" w:eastAsia="Times New Roman" w:hAnsi="Arial" w:cs="Arial"/>
          <w:spacing w:val="15"/>
          <w:sz w:val="24"/>
          <w:szCs w:val="24"/>
          <w:lang w:eastAsia="pt-BR"/>
        </w:rPr>
        <w:t xml:space="preserve"> (SWIFT);</w:t>
      </w:r>
    </w:p>
    <w:p w:rsidR="009C0B33" w:rsidRPr="00F65589" w:rsidRDefault="00B12DAD"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br/>
        <w:t>b) a responsabilidade da instituição financeira autorizada a funcionar no país limita-se a repassar as informações prestadas pela instituição financeira no exterior à RFB, por meio da e-Financeira</w:t>
      </w:r>
      <w:r w:rsidRPr="00F65589">
        <w:rPr>
          <w:rFonts w:ascii="Arial" w:eastAsia="Times New Roman" w:hAnsi="Arial" w:cs="Arial"/>
          <w:spacing w:val="15"/>
          <w:sz w:val="24"/>
          <w:szCs w:val="24"/>
          <w:lang w:eastAsia="pt-BR"/>
        </w:rPr>
        <w:t>.</w:t>
      </w:r>
    </w:p>
    <w:p w:rsidR="009C0B33" w:rsidRPr="00F65589" w:rsidRDefault="009C0B33" w:rsidP="00F65589">
      <w:pPr>
        <w:spacing w:after="0"/>
        <w:jc w:val="both"/>
        <w:rPr>
          <w:rFonts w:ascii="Arial" w:eastAsia="Times New Roman" w:hAnsi="Arial" w:cs="Arial"/>
          <w:spacing w:val="15"/>
          <w:sz w:val="24"/>
          <w:szCs w:val="24"/>
          <w:lang w:eastAsia="pt-BR"/>
        </w:rPr>
      </w:pPr>
    </w:p>
    <w:p w:rsidR="006D4469" w:rsidRPr="00F65589" w:rsidRDefault="00304A50" w:rsidP="00F65589">
      <w:pPr>
        <w:spacing w:after="0"/>
        <w:jc w:val="both"/>
        <w:rPr>
          <w:rFonts w:ascii="Arial" w:eastAsia="Times New Roman" w:hAnsi="Arial" w:cs="Arial"/>
          <w:spacing w:val="15"/>
          <w:sz w:val="24"/>
          <w:szCs w:val="24"/>
          <w:lang w:eastAsia="pt-BR"/>
        </w:rPr>
      </w:pPr>
      <w:r w:rsidRPr="00304A50">
        <w:rPr>
          <w:rFonts w:ascii="Arial" w:eastAsia="Times New Roman" w:hAnsi="Arial" w:cs="Arial"/>
          <w:b/>
          <w:spacing w:val="15"/>
          <w:sz w:val="24"/>
          <w:szCs w:val="24"/>
          <w:lang w:eastAsia="pt-BR"/>
        </w:rPr>
        <w:t>SIGILO BANCÁRIO:</w:t>
      </w:r>
      <w:r w:rsidRPr="00F65589">
        <w:rPr>
          <w:rFonts w:ascii="Arial" w:eastAsia="Times New Roman" w:hAnsi="Arial" w:cs="Arial"/>
          <w:spacing w:val="15"/>
          <w:sz w:val="24"/>
          <w:szCs w:val="24"/>
          <w:lang w:eastAsia="pt-BR"/>
        </w:rPr>
        <w:t xml:space="preserve"> </w:t>
      </w:r>
      <w:r w:rsidR="009C0B33" w:rsidRPr="00F65589">
        <w:rPr>
          <w:rFonts w:ascii="Arial" w:eastAsia="Times New Roman" w:hAnsi="Arial" w:cs="Arial"/>
          <w:spacing w:val="15"/>
          <w:sz w:val="24"/>
          <w:szCs w:val="24"/>
          <w:lang w:eastAsia="pt-BR"/>
        </w:rPr>
        <w:t xml:space="preserve">O Supremo Tribunal Federal (STF) concluiu o julgamento conjunto de cinco processos, Recurso Extraordinário (RE) 601314 e nas Ações Diretas de Inconstitucionalidade (ADI) 2859, 2390, 2386 e 2397, em que </w:t>
      </w:r>
      <w:proofErr w:type="gramStart"/>
      <w:r w:rsidR="009C0B33" w:rsidRPr="00F65589">
        <w:rPr>
          <w:rFonts w:ascii="Arial" w:eastAsia="Times New Roman" w:hAnsi="Arial" w:cs="Arial"/>
          <w:spacing w:val="15"/>
          <w:sz w:val="24"/>
          <w:szCs w:val="24"/>
          <w:lang w:eastAsia="pt-BR"/>
        </w:rPr>
        <w:t>eram</w:t>
      </w:r>
      <w:proofErr w:type="gramEnd"/>
      <w:r w:rsidR="009C0B33" w:rsidRPr="00F65589">
        <w:rPr>
          <w:rFonts w:ascii="Arial" w:eastAsia="Times New Roman" w:hAnsi="Arial" w:cs="Arial"/>
          <w:spacing w:val="15"/>
          <w:sz w:val="24"/>
          <w:szCs w:val="24"/>
          <w:lang w:eastAsia="pt-BR"/>
        </w:rPr>
        <w:t xml:space="preserve"> questionados dispositivos da Lei Complementar nº</w:t>
      </w:r>
      <w:r>
        <w:rPr>
          <w:rFonts w:ascii="Arial" w:eastAsia="Times New Roman" w:hAnsi="Arial" w:cs="Arial"/>
          <w:spacing w:val="15"/>
          <w:sz w:val="24"/>
          <w:szCs w:val="24"/>
          <w:lang w:eastAsia="pt-BR"/>
        </w:rPr>
        <w:t xml:space="preserve"> </w:t>
      </w:r>
      <w:hyperlink r:id="rId9" w:anchor="fe+lc+105+2001" w:tgtFrame="_parent" w:history="1">
        <w:r w:rsidR="009C0B33" w:rsidRPr="00304A50">
          <w:rPr>
            <w:rFonts w:ascii="Arial" w:eastAsia="Times New Roman" w:hAnsi="Arial" w:cs="Arial"/>
            <w:bCs/>
            <w:spacing w:val="15"/>
            <w:sz w:val="24"/>
            <w:szCs w:val="24"/>
            <w:bdr w:val="none" w:sz="0" w:space="0" w:color="auto" w:frame="1"/>
            <w:lang w:eastAsia="pt-BR"/>
          </w:rPr>
          <w:t>105/2001</w:t>
        </w:r>
      </w:hyperlink>
      <w:r w:rsidR="009C0B33" w:rsidRPr="00F65589">
        <w:rPr>
          <w:rFonts w:ascii="Arial" w:eastAsia="Times New Roman" w:hAnsi="Arial" w:cs="Arial"/>
          <w:spacing w:val="15"/>
          <w:sz w:val="24"/>
          <w:szCs w:val="24"/>
          <w:lang w:eastAsia="pt-BR"/>
        </w:rPr>
        <w:t>, que permitem à Secretaria da RFB receber dados bancários de contribuintes fornecidos diretamente pelos bancos, sem prévia autorização judicial. Dessa forma, prevaleceu o entendimento de que a norma não resulta em quebra de sigilo bancário, mas, sim, em transferência de sigilo da órbita bancária para a fiscal, ambas protegidas contra o acesso de terceiros. A transferência de informações é feita dos bancos ao Fisco, que tem o dever de preservar o sigilo dos dados, portanto não há ofensa à </w:t>
      </w:r>
      <w:hyperlink r:id="rId10" w:anchor="fe+cf+1988" w:tgtFrame="_parent" w:history="1">
        <w:r w:rsidR="009C0B33" w:rsidRPr="00304A50">
          <w:rPr>
            <w:rFonts w:ascii="Arial" w:eastAsia="Times New Roman" w:hAnsi="Arial" w:cs="Arial"/>
            <w:bCs/>
            <w:spacing w:val="15"/>
            <w:sz w:val="24"/>
            <w:szCs w:val="24"/>
            <w:bdr w:val="none" w:sz="0" w:space="0" w:color="auto" w:frame="1"/>
            <w:lang w:eastAsia="pt-BR"/>
          </w:rPr>
          <w:t>Constituição Federal</w:t>
        </w:r>
      </w:hyperlink>
      <w:r w:rsidR="009C0B33" w:rsidRPr="00F65589">
        <w:rPr>
          <w:rFonts w:ascii="Arial" w:eastAsia="Times New Roman" w:hAnsi="Arial" w:cs="Arial"/>
          <w:spacing w:val="15"/>
          <w:sz w:val="24"/>
          <w:szCs w:val="24"/>
          <w:lang w:eastAsia="pt-BR"/>
        </w:rPr>
        <w:t>.</w:t>
      </w:r>
    </w:p>
    <w:p w:rsidR="006D4469" w:rsidRPr="00F65589" w:rsidRDefault="006D4469" w:rsidP="00F65589">
      <w:pPr>
        <w:spacing w:after="0"/>
        <w:jc w:val="both"/>
        <w:rPr>
          <w:rFonts w:ascii="Arial" w:eastAsia="Times New Roman" w:hAnsi="Arial" w:cs="Arial"/>
          <w:spacing w:val="15"/>
          <w:sz w:val="24"/>
          <w:szCs w:val="24"/>
          <w:lang w:eastAsia="pt-BR"/>
        </w:rPr>
      </w:pPr>
    </w:p>
    <w:p w:rsidR="00BF4133" w:rsidRDefault="00304A50" w:rsidP="00F65589">
      <w:pPr>
        <w:spacing w:after="0"/>
        <w:jc w:val="both"/>
        <w:rPr>
          <w:rFonts w:ascii="Arial" w:eastAsia="Times New Roman" w:hAnsi="Arial" w:cs="Arial"/>
          <w:spacing w:val="15"/>
          <w:sz w:val="24"/>
          <w:szCs w:val="24"/>
          <w:lang w:eastAsia="pt-BR"/>
        </w:rPr>
      </w:pPr>
      <w:r w:rsidRPr="00304A50">
        <w:rPr>
          <w:rFonts w:ascii="Arial" w:eastAsia="Times New Roman" w:hAnsi="Arial" w:cs="Arial"/>
          <w:b/>
          <w:spacing w:val="15"/>
          <w:sz w:val="24"/>
          <w:szCs w:val="24"/>
          <w:lang w:eastAsia="pt-BR"/>
        </w:rPr>
        <w:t>INFORMAÇÕES:</w:t>
      </w:r>
      <w:r w:rsidRPr="00F65589">
        <w:rPr>
          <w:rFonts w:ascii="Arial" w:eastAsia="Times New Roman" w:hAnsi="Arial" w:cs="Arial"/>
          <w:spacing w:val="15"/>
          <w:sz w:val="24"/>
          <w:szCs w:val="24"/>
          <w:lang w:eastAsia="pt-BR"/>
        </w:rPr>
        <w:t xml:space="preserve"> </w:t>
      </w:r>
      <w:r w:rsidR="00BF4133" w:rsidRPr="00F65589">
        <w:rPr>
          <w:rFonts w:ascii="Arial" w:eastAsia="Times New Roman" w:hAnsi="Arial" w:cs="Arial"/>
          <w:spacing w:val="15"/>
          <w:sz w:val="24"/>
          <w:szCs w:val="24"/>
          <w:lang w:eastAsia="pt-BR"/>
        </w:rPr>
        <w:t xml:space="preserve">As entidades mencionadas estão obrigadas à apresentação das informações relativas às operações financeiras relacionadas às contas de depósito, poupança, aplicação financeira, aquisições em moeda estrangeira, conversões de moeda estrangeira em moeda nacional, pagamentos e lances por cotas de consórcio, na forma mencionada no tópico </w:t>
      </w:r>
      <w:proofErr w:type="gramStart"/>
      <w:r w:rsidR="00BF4133" w:rsidRPr="00F65589">
        <w:rPr>
          <w:rFonts w:ascii="Arial" w:eastAsia="Times New Roman" w:hAnsi="Arial" w:cs="Arial"/>
          <w:spacing w:val="15"/>
          <w:sz w:val="24"/>
          <w:szCs w:val="24"/>
          <w:lang w:eastAsia="pt-BR"/>
        </w:rPr>
        <w:t>5</w:t>
      </w:r>
      <w:proofErr w:type="gramEnd"/>
      <w:r w:rsidR="00BF4133" w:rsidRPr="00F65589">
        <w:rPr>
          <w:rFonts w:ascii="Arial" w:eastAsia="Times New Roman" w:hAnsi="Arial" w:cs="Arial"/>
          <w:spacing w:val="15"/>
          <w:sz w:val="24"/>
          <w:szCs w:val="24"/>
          <w:lang w:eastAsia="pt-BR"/>
        </w:rPr>
        <w:t>, letras "a", "b" e "h" a "k", quando o montante global movimentado ou o saldo, em cada mês, por tipo de operação financeira, for superior a:</w:t>
      </w:r>
    </w:p>
    <w:p w:rsidR="00304A50" w:rsidRPr="00F65589" w:rsidRDefault="00304A50" w:rsidP="00F65589">
      <w:pPr>
        <w:spacing w:after="0"/>
        <w:jc w:val="both"/>
        <w:rPr>
          <w:rFonts w:ascii="Arial" w:eastAsia="Times New Roman" w:hAnsi="Arial" w:cs="Arial"/>
          <w:spacing w:val="15"/>
          <w:sz w:val="24"/>
          <w:szCs w:val="24"/>
          <w:lang w:eastAsia="pt-BR"/>
        </w:rPr>
      </w:pPr>
    </w:p>
    <w:p w:rsidR="00BF4133" w:rsidRPr="00F65589" w:rsidRDefault="00BF4133"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 xml:space="preserve">a) R$ 2.000,00, no caso de pessoas físicas; </w:t>
      </w:r>
      <w:proofErr w:type="gramStart"/>
      <w:r w:rsidRPr="00F65589">
        <w:rPr>
          <w:rFonts w:ascii="Arial" w:eastAsia="Times New Roman" w:hAnsi="Arial" w:cs="Arial"/>
          <w:spacing w:val="15"/>
          <w:sz w:val="24"/>
          <w:szCs w:val="24"/>
          <w:lang w:eastAsia="pt-BR"/>
        </w:rPr>
        <w:t>e</w:t>
      </w:r>
      <w:proofErr w:type="gramEnd"/>
    </w:p>
    <w:p w:rsidR="00BF4133" w:rsidRPr="00F65589" w:rsidRDefault="00BF4133"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b) R$ 6.000,00, no caso de pessoas jurídicas.</w:t>
      </w:r>
    </w:p>
    <w:p w:rsidR="00BF4133" w:rsidRPr="00F65589" w:rsidRDefault="00BF4133" w:rsidP="00F65589">
      <w:pPr>
        <w:spacing w:after="0"/>
        <w:jc w:val="both"/>
        <w:rPr>
          <w:rFonts w:ascii="Arial" w:eastAsia="Times New Roman" w:hAnsi="Arial" w:cs="Arial"/>
          <w:spacing w:val="15"/>
          <w:sz w:val="24"/>
          <w:szCs w:val="24"/>
          <w:lang w:eastAsia="pt-BR"/>
        </w:rPr>
      </w:pPr>
    </w:p>
    <w:p w:rsidR="00BF4133" w:rsidRPr="00F65589" w:rsidRDefault="00BF4133"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 xml:space="preserve">Esses limites deverão ser aplicados de forma agregada para todas as operações financeiras de um mesmo tipo mantidas na mesma instituição financeira. Todavia, na hipótese em que seja ultrapassado qualquer um dos limites supramencionados, as instituições deverão </w:t>
      </w:r>
      <w:r w:rsidRPr="00F65589">
        <w:rPr>
          <w:rFonts w:ascii="Arial" w:eastAsia="Times New Roman" w:hAnsi="Arial" w:cs="Arial"/>
          <w:spacing w:val="15"/>
          <w:sz w:val="24"/>
          <w:szCs w:val="24"/>
          <w:lang w:eastAsia="pt-BR"/>
        </w:rPr>
        <w:lastRenderedPageBreak/>
        <w:t xml:space="preserve">prestar as informações relativas a todos os saldos anuais e a todos os demais montantes globais movimentados mensalmente, ainda que para estes o somatório mensal seja inferior aos referidos limites. </w:t>
      </w:r>
    </w:p>
    <w:p w:rsidR="00BF4133" w:rsidRPr="00F65589" w:rsidRDefault="00BF4133"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 xml:space="preserve">A prestação dessas informações contemplará todos os meses, a partir daquele cujo limite tenha sido atingido, relativo ao período de referência da informação. </w:t>
      </w:r>
    </w:p>
    <w:p w:rsidR="009D787D" w:rsidRPr="00F65589" w:rsidRDefault="009D787D" w:rsidP="00F65589">
      <w:pPr>
        <w:spacing w:after="0"/>
        <w:jc w:val="both"/>
        <w:rPr>
          <w:rFonts w:ascii="Arial" w:eastAsia="Times New Roman" w:hAnsi="Arial" w:cs="Arial"/>
          <w:spacing w:val="15"/>
          <w:sz w:val="24"/>
          <w:szCs w:val="24"/>
          <w:lang w:eastAsia="pt-BR"/>
        </w:rPr>
      </w:pPr>
    </w:p>
    <w:p w:rsidR="009D787D" w:rsidRPr="00F65589" w:rsidRDefault="009D787D" w:rsidP="00F65589">
      <w:pPr>
        <w:spacing w:after="0"/>
        <w:jc w:val="both"/>
        <w:rPr>
          <w:rFonts w:ascii="Arial" w:eastAsia="Times New Roman" w:hAnsi="Arial" w:cs="Arial"/>
          <w:spacing w:val="15"/>
          <w:sz w:val="24"/>
          <w:szCs w:val="24"/>
          <w:lang w:eastAsia="pt-BR"/>
        </w:rPr>
      </w:pPr>
      <w:r w:rsidRPr="00F65589">
        <w:rPr>
          <w:rFonts w:ascii="Arial" w:eastAsia="Times New Roman" w:hAnsi="Arial" w:cs="Arial"/>
          <w:spacing w:val="15"/>
          <w:sz w:val="24"/>
          <w:szCs w:val="24"/>
          <w:lang w:eastAsia="pt-BR"/>
        </w:rPr>
        <w:t>Em relação às contas do Fundo de Garantia do Tempo de Serviço (FGTS) de que trata a </w:t>
      </w:r>
      <w:r w:rsidRPr="00F65589">
        <w:rPr>
          <w:rFonts w:ascii="Arial" w:eastAsia="Times New Roman" w:hAnsi="Arial" w:cs="Arial"/>
          <w:spacing w:val="15"/>
          <w:sz w:val="24"/>
          <w:szCs w:val="24"/>
          <w:bdr w:val="none" w:sz="0" w:space="0" w:color="auto" w:frame="1"/>
          <w:lang w:eastAsia="pt-BR"/>
        </w:rPr>
        <w:t>Lei nº </w:t>
      </w:r>
      <w:hyperlink r:id="rId11" w:anchor="fe+lei+8036+1990" w:tgtFrame="_parent" w:history="1">
        <w:r w:rsidRPr="00304A50">
          <w:rPr>
            <w:rFonts w:ascii="Arial" w:eastAsia="Times New Roman" w:hAnsi="Arial" w:cs="Arial"/>
            <w:bCs/>
            <w:spacing w:val="15"/>
            <w:sz w:val="24"/>
            <w:szCs w:val="24"/>
            <w:bdr w:val="none" w:sz="0" w:space="0" w:color="auto" w:frame="1"/>
            <w:lang w:eastAsia="pt-BR"/>
          </w:rPr>
          <w:t>8.036/1990</w:t>
        </w:r>
      </w:hyperlink>
      <w:r w:rsidRPr="00F65589">
        <w:rPr>
          <w:rFonts w:ascii="Arial" w:eastAsia="Times New Roman" w:hAnsi="Arial" w:cs="Arial"/>
          <w:spacing w:val="15"/>
          <w:sz w:val="24"/>
          <w:szCs w:val="24"/>
          <w:lang w:eastAsia="pt-BR"/>
        </w:rPr>
        <w:t>, deverão ser informadas apenas aquelas cujos depósitos anuais sejam superiores a R$ 100.000,00. </w:t>
      </w:r>
    </w:p>
    <w:p w:rsidR="00CF3B24" w:rsidRDefault="006030A2" w:rsidP="00F65589">
      <w:pPr>
        <w:spacing w:after="0"/>
        <w:jc w:val="both"/>
        <w:rPr>
          <w:rFonts w:ascii="Arial" w:hAnsi="Arial" w:cs="Arial"/>
          <w:sz w:val="24"/>
          <w:szCs w:val="24"/>
        </w:rPr>
      </w:pPr>
      <w:r w:rsidRPr="00F65589">
        <w:rPr>
          <w:rFonts w:ascii="Arial" w:eastAsia="Times New Roman" w:hAnsi="Arial" w:cs="Arial"/>
          <w:sz w:val="24"/>
          <w:szCs w:val="24"/>
          <w:lang w:eastAsia="pt-BR"/>
        </w:rPr>
        <w:br/>
      </w:r>
      <w:r w:rsidR="00CF3B24" w:rsidRPr="00304A50">
        <w:rPr>
          <w:rFonts w:ascii="Arial" w:hAnsi="Arial" w:cs="Arial"/>
          <w:b/>
          <w:sz w:val="24"/>
          <w:szCs w:val="24"/>
        </w:rPr>
        <w:t>DADOS A SEREM INFORMADOS</w:t>
      </w:r>
      <w:r w:rsidR="00304A50" w:rsidRPr="00304A50">
        <w:rPr>
          <w:rFonts w:ascii="Arial" w:hAnsi="Arial" w:cs="Arial"/>
          <w:b/>
          <w:sz w:val="24"/>
          <w:szCs w:val="24"/>
        </w:rPr>
        <w:t>:</w:t>
      </w:r>
      <w:r w:rsidR="00304A50">
        <w:rPr>
          <w:rFonts w:ascii="Arial" w:hAnsi="Arial" w:cs="Arial"/>
          <w:sz w:val="24"/>
          <w:szCs w:val="24"/>
        </w:rPr>
        <w:t xml:space="preserve"> </w:t>
      </w:r>
      <w:r w:rsidR="00CF3B24" w:rsidRPr="00F65589">
        <w:rPr>
          <w:rFonts w:ascii="Arial" w:hAnsi="Arial" w:cs="Arial"/>
          <w:sz w:val="24"/>
          <w:szCs w:val="24"/>
        </w:rPr>
        <w:t xml:space="preserve">As informações serão prestadas mediante apresentação da e-Financeira, constituída por um conjunto de arquivos digitais referentes a cadastro, abertura, fechamento e auxiliares, e pelo módulo de operações financeiras. </w:t>
      </w:r>
    </w:p>
    <w:p w:rsidR="00304A50" w:rsidRPr="00F65589" w:rsidRDefault="00304A50" w:rsidP="00F65589">
      <w:pPr>
        <w:spacing w:after="0"/>
        <w:jc w:val="both"/>
        <w:rPr>
          <w:rFonts w:ascii="Arial" w:hAnsi="Arial" w:cs="Arial"/>
          <w:sz w:val="24"/>
          <w:szCs w:val="24"/>
        </w:rPr>
      </w:pPr>
    </w:p>
    <w:p w:rsidR="00CF3B24" w:rsidRDefault="00CF3B24" w:rsidP="00F65589">
      <w:pPr>
        <w:spacing w:after="0"/>
        <w:jc w:val="both"/>
        <w:rPr>
          <w:rFonts w:ascii="Arial" w:hAnsi="Arial" w:cs="Arial"/>
          <w:sz w:val="24"/>
          <w:szCs w:val="24"/>
        </w:rPr>
      </w:pPr>
      <w:r w:rsidRPr="00F65589">
        <w:rPr>
          <w:rFonts w:ascii="Arial" w:hAnsi="Arial" w:cs="Arial"/>
          <w:sz w:val="24"/>
          <w:szCs w:val="24"/>
        </w:rPr>
        <w:t>Em geral, as entidades obrigadas à apresentação da e-Financeira deverão informar no módulo de operações financeiras as seguintes informações referentes a operações financeiras dos usuários de seus serviços:</w:t>
      </w:r>
    </w:p>
    <w:p w:rsidR="00304A50" w:rsidRPr="00F65589"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a) saldo no último dia útil do ano de qualquer conta de depósito, inclusive de poupança, considerando quaisquer movimentações, tais como pagamentos efetuados em moeda corrente ou em cheques, emissão de ordens de crédito ou documentos assemelhados ou resgates à vista e a prazo, discriminando o total do rendimento mensal bruto pago ou creditado à conta, acumulados anualmente, mês a mês;</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b) saldo no último dia útil do ano de cada aplicação financeira, bem como os correspondentes somatórios mensais a crédito e a débito, considerando quaisquer movimentos, tais como os relativos a investimentos, resgates, alienações, cessões ou liquidações das referidas aplicações havidas, mês a mês, no decorrer do ano;</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 xml:space="preserve">c) rendimentos brutos, acumulados anualmente, mês a mês, por aplicações financeiras no decorrer do ano, individualizados por tipo de rendimento, incluídos os valores oriundos da venda ou resgate de ativos </w:t>
      </w:r>
      <w:proofErr w:type="gramStart"/>
      <w:r w:rsidRPr="00F65589">
        <w:rPr>
          <w:rFonts w:ascii="Arial" w:hAnsi="Arial" w:cs="Arial"/>
          <w:sz w:val="24"/>
          <w:szCs w:val="24"/>
        </w:rPr>
        <w:t>sob custódia</w:t>
      </w:r>
      <w:proofErr w:type="gramEnd"/>
      <w:r w:rsidRPr="00F65589">
        <w:rPr>
          <w:rFonts w:ascii="Arial" w:hAnsi="Arial" w:cs="Arial"/>
          <w:sz w:val="24"/>
          <w:szCs w:val="24"/>
        </w:rPr>
        <w:t xml:space="preserve"> e do resgate de fundos de investimento;</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 xml:space="preserve">d) saldo, no último dia útil do ano ou no dia de encerramento, de provisões matemáticas de benefícios a conceder referente a cada plano de benefício de previdência complementar ou a cada plano de seguros de pessoas, discriminando, mês a mês, o total das respectivas movimentações, a crédito e </w:t>
      </w:r>
      <w:r w:rsidRPr="00F65589">
        <w:rPr>
          <w:rFonts w:ascii="Arial" w:hAnsi="Arial" w:cs="Arial"/>
          <w:sz w:val="24"/>
          <w:szCs w:val="24"/>
        </w:rPr>
        <w:lastRenderedPageBreak/>
        <w:t xml:space="preserve">a débito, ocorridas no decorrer do ano, na forma estabelecida nos leiautes definidos pela </w:t>
      </w:r>
      <w:proofErr w:type="spellStart"/>
      <w:r w:rsidRPr="00F65589">
        <w:rPr>
          <w:rFonts w:ascii="Arial" w:hAnsi="Arial" w:cs="Arial"/>
          <w:sz w:val="24"/>
          <w:szCs w:val="24"/>
        </w:rPr>
        <w:t>Cofis</w:t>
      </w:r>
      <w:proofErr w:type="spellEnd"/>
      <w:r w:rsidRPr="00F65589">
        <w:rPr>
          <w:rFonts w:ascii="Arial" w:hAnsi="Arial" w:cs="Arial"/>
          <w:sz w:val="24"/>
          <w:szCs w:val="24"/>
        </w:rPr>
        <w:t>;</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 xml:space="preserve">e) saldo, no último dia útil do ano ou no dia de encerramento, de cada </w:t>
      </w:r>
      <w:proofErr w:type="spellStart"/>
      <w:r w:rsidRPr="00F65589">
        <w:rPr>
          <w:rFonts w:ascii="Arial" w:hAnsi="Arial" w:cs="Arial"/>
          <w:sz w:val="24"/>
          <w:szCs w:val="24"/>
        </w:rPr>
        <w:t>Fapi</w:t>
      </w:r>
      <w:proofErr w:type="spellEnd"/>
      <w:r w:rsidRPr="00F65589">
        <w:rPr>
          <w:rFonts w:ascii="Arial" w:hAnsi="Arial" w:cs="Arial"/>
          <w:sz w:val="24"/>
          <w:szCs w:val="24"/>
        </w:rPr>
        <w:t>, e as correspondentes movimentações, discriminadas mês a mês, a crédito e a débito, ocorridas no decorrer do ano, na forma estabelecida nos leiautes mencionados;</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f) valores de benefícios ou de capitais segurados, acumulados anualmente, mês a mês, pagos sob a forma de pagamento único, ou sob a forma de renda;</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g) lançamentos de transferência entre contas do mesmo titular realizadas entre contas de depósito à vista, ou entre contas de poupança, ou entre contas de depósito à vista e de poupança;</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h) aquisições de moeda estrangeira;</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i) conversões de moeda estrangeira em moeda nacional;</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j) transferências de moeda e de outros valores para o exterior, excluídas as operações de que trata a letra "h";</w:t>
      </w:r>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 xml:space="preserve">k) o total dos valores pagos até o último dia do ano, incluindo os valores dos lances que resultaram em contemplação, deduzido dos valores de créditos disponibilizados ao cotista e as correspondentes movimentações, ocorridas no decorrer do ano, discriminadas mês a mês, a crédito e a débito, na forma estabelecida nos leiautes referidos, por cota de consórcio; </w:t>
      </w:r>
      <w:proofErr w:type="gramStart"/>
      <w:r w:rsidRPr="00F65589">
        <w:rPr>
          <w:rFonts w:ascii="Arial" w:hAnsi="Arial" w:cs="Arial"/>
          <w:sz w:val="24"/>
          <w:szCs w:val="24"/>
        </w:rPr>
        <w:t>e</w:t>
      </w:r>
      <w:proofErr w:type="gramEnd"/>
    </w:p>
    <w:p w:rsidR="00304A50" w:rsidRDefault="00304A50" w:rsidP="00F65589">
      <w:pPr>
        <w:spacing w:after="0"/>
        <w:jc w:val="both"/>
        <w:rPr>
          <w:rFonts w:ascii="Arial" w:hAnsi="Arial" w:cs="Arial"/>
          <w:sz w:val="24"/>
          <w:szCs w:val="24"/>
        </w:rPr>
      </w:pPr>
    </w:p>
    <w:p w:rsidR="00CF3B24" w:rsidRPr="00F65589" w:rsidRDefault="00CF3B24" w:rsidP="00F65589">
      <w:pPr>
        <w:spacing w:after="0"/>
        <w:jc w:val="both"/>
        <w:rPr>
          <w:rFonts w:ascii="Arial" w:hAnsi="Arial" w:cs="Arial"/>
          <w:sz w:val="24"/>
          <w:szCs w:val="24"/>
        </w:rPr>
      </w:pPr>
      <w:r w:rsidRPr="00F65589">
        <w:rPr>
          <w:rFonts w:ascii="Arial" w:hAnsi="Arial" w:cs="Arial"/>
          <w:sz w:val="24"/>
          <w:szCs w:val="24"/>
        </w:rPr>
        <w:t>l) valor de créditos disponibilizados ao cotista, acumulados anualmente, mês a mês, por cota de consórcio, no decorrer do ano.</w:t>
      </w:r>
    </w:p>
    <w:p w:rsidR="00CF3B24" w:rsidRPr="00F65589" w:rsidRDefault="00CF3B24" w:rsidP="00F65589">
      <w:pPr>
        <w:spacing w:after="0"/>
        <w:jc w:val="both"/>
        <w:rPr>
          <w:rFonts w:ascii="Arial" w:hAnsi="Arial" w:cs="Arial"/>
          <w:sz w:val="24"/>
          <w:szCs w:val="24"/>
        </w:rPr>
      </w:pPr>
    </w:p>
    <w:p w:rsidR="00A276BC" w:rsidRPr="00F65589" w:rsidRDefault="00CF3B24" w:rsidP="00F65589">
      <w:pPr>
        <w:spacing w:after="0"/>
        <w:jc w:val="both"/>
        <w:rPr>
          <w:rFonts w:ascii="Arial" w:hAnsi="Arial" w:cs="Arial"/>
          <w:sz w:val="24"/>
          <w:szCs w:val="24"/>
        </w:rPr>
      </w:pPr>
      <w:r w:rsidRPr="00F65589">
        <w:rPr>
          <w:rFonts w:ascii="Arial" w:hAnsi="Arial" w:cs="Arial"/>
          <w:sz w:val="24"/>
          <w:szCs w:val="24"/>
        </w:rPr>
        <w:t>Deverão ainda ser informados os saldos decorrentes de créditos em trânsito, assim considerados os valores aplicados ou resgatados em aplicações financeiras nos últimos dias do ano-calendário, e que somente tenham sido convertidos em ativos financeiros ou creditados em contas de depósito no ano subsequente.</w:t>
      </w:r>
    </w:p>
    <w:p w:rsidR="00A84A21" w:rsidRPr="00F65589" w:rsidRDefault="00A84A21" w:rsidP="00F65589">
      <w:pPr>
        <w:spacing w:after="0"/>
        <w:jc w:val="both"/>
        <w:rPr>
          <w:rFonts w:ascii="Arial" w:hAnsi="Arial" w:cs="Arial"/>
          <w:sz w:val="24"/>
          <w:szCs w:val="24"/>
        </w:rPr>
      </w:pPr>
    </w:p>
    <w:p w:rsidR="00A84A21" w:rsidRDefault="00A84A21" w:rsidP="00F65589">
      <w:pPr>
        <w:spacing w:after="0"/>
        <w:jc w:val="both"/>
        <w:rPr>
          <w:rFonts w:ascii="Arial" w:hAnsi="Arial" w:cs="Arial"/>
          <w:sz w:val="24"/>
          <w:szCs w:val="24"/>
        </w:rPr>
      </w:pPr>
      <w:r w:rsidRPr="00304A50">
        <w:rPr>
          <w:rFonts w:ascii="Arial" w:hAnsi="Arial" w:cs="Arial"/>
          <w:b/>
          <w:sz w:val="24"/>
          <w:szCs w:val="24"/>
        </w:rPr>
        <w:t>RETIFICAÇÃO</w:t>
      </w:r>
      <w:r w:rsidR="00304A50" w:rsidRPr="00304A50">
        <w:rPr>
          <w:rFonts w:ascii="Arial" w:hAnsi="Arial" w:cs="Arial"/>
          <w:b/>
          <w:sz w:val="24"/>
          <w:szCs w:val="24"/>
        </w:rPr>
        <w:t>:</w:t>
      </w:r>
      <w:r w:rsidR="00304A50">
        <w:rPr>
          <w:rFonts w:ascii="Arial" w:hAnsi="Arial" w:cs="Arial"/>
          <w:sz w:val="24"/>
          <w:szCs w:val="24"/>
        </w:rPr>
        <w:t xml:space="preserve"> </w:t>
      </w:r>
      <w:r w:rsidRPr="00F65589">
        <w:rPr>
          <w:rFonts w:ascii="Arial" w:hAnsi="Arial" w:cs="Arial"/>
          <w:sz w:val="24"/>
          <w:szCs w:val="24"/>
        </w:rPr>
        <w:t xml:space="preserve">A e-Financeira entregue poderá ser substituída, mediante transmissão de novo arquivo digital validado e assinado, para inclusão, alteração ou exclusão de registros e de outras operações e informações. </w:t>
      </w:r>
    </w:p>
    <w:p w:rsidR="00304A50" w:rsidRPr="00F65589" w:rsidRDefault="00304A50" w:rsidP="00F65589">
      <w:pPr>
        <w:spacing w:after="0"/>
        <w:jc w:val="both"/>
        <w:rPr>
          <w:rFonts w:ascii="Arial" w:hAnsi="Arial" w:cs="Arial"/>
          <w:sz w:val="24"/>
          <w:szCs w:val="24"/>
        </w:rPr>
      </w:pPr>
    </w:p>
    <w:p w:rsidR="00A84A21" w:rsidRPr="00F65589" w:rsidRDefault="00A84A21" w:rsidP="00F65589">
      <w:pPr>
        <w:spacing w:after="0"/>
        <w:jc w:val="both"/>
        <w:rPr>
          <w:rFonts w:ascii="Arial" w:hAnsi="Arial" w:cs="Arial"/>
          <w:sz w:val="24"/>
          <w:szCs w:val="24"/>
        </w:rPr>
      </w:pPr>
      <w:r w:rsidRPr="00F65589">
        <w:rPr>
          <w:rFonts w:ascii="Arial" w:hAnsi="Arial" w:cs="Arial"/>
          <w:sz w:val="24"/>
          <w:szCs w:val="24"/>
        </w:rPr>
        <w:t xml:space="preserve">Todavia, a retificação da e-Financeira poderá ser efetuada em até </w:t>
      </w:r>
      <w:proofErr w:type="gramStart"/>
      <w:r w:rsidRPr="00F65589">
        <w:rPr>
          <w:rFonts w:ascii="Arial" w:hAnsi="Arial" w:cs="Arial"/>
          <w:sz w:val="24"/>
          <w:szCs w:val="24"/>
        </w:rPr>
        <w:t>5</w:t>
      </w:r>
      <w:proofErr w:type="gramEnd"/>
      <w:r w:rsidRPr="00F65589">
        <w:rPr>
          <w:rFonts w:ascii="Arial" w:hAnsi="Arial" w:cs="Arial"/>
          <w:sz w:val="24"/>
          <w:szCs w:val="24"/>
        </w:rPr>
        <w:t xml:space="preserve"> anos, contados do termo final do prazo para sua entrega. </w:t>
      </w:r>
      <w:bookmarkStart w:id="0" w:name="_GoBack"/>
      <w:bookmarkEnd w:id="0"/>
      <w:r w:rsidRPr="00F65589">
        <w:rPr>
          <w:rFonts w:ascii="Arial" w:hAnsi="Arial" w:cs="Arial"/>
          <w:sz w:val="24"/>
          <w:szCs w:val="24"/>
        </w:rPr>
        <w:cr/>
      </w:r>
    </w:p>
    <w:sectPr w:rsidR="00A84A21" w:rsidRPr="00F655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2D57"/>
    <w:rsid w:val="00102E8F"/>
    <w:rsid w:val="00265D4F"/>
    <w:rsid w:val="00266CAC"/>
    <w:rsid w:val="00304A50"/>
    <w:rsid w:val="004F2D57"/>
    <w:rsid w:val="006030A2"/>
    <w:rsid w:val="006D4469"/>
    <w:rsid w:val="0085329E"/>
    <w:rsid w:val="008D49AC"/>
    <w:rsid w:val="008F2131"/>
    <w:rsid w:val="009C0B33"/>
    <w:rsid w:val="009D787D"/>
    <w:rsid w:val="00A276BC"/>
    <w:rsid w:val="00A84A21"/>
    <w:rsid w:val="00B12DAD"/>
    <w:rsid w:val="00BF4133"/>
    <w:rsid w:val="00C040D3"/>
    <w:rsid w:val="00CF3B24"/>
    <w:rsid w:val="00D26C40"/>
    <w:rsid w:val="00F65589"/>
    <w:rsid w:val="00FA60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265D4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265D4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265D4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265D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54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bonlineregulatorio.com.br/pages/coreonline/coreonlineDocuments.jsf?il=y&amp;ls=3&amp;docFieldName=destino&amp;docFieldValue=fe+in+rfb+1627+201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obonlineregulatorio.com.br/pages/coreonline/coreonlineDocuments.jsf?il=y&amp;ls=3&amp;docFieldName=destino&amp;docFieldValue=fe+lei+9779+1999"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iobonlineregulatorio.com.br/pages/coreonline/coreonlineDocuments.jsf?il=y&amp;ls=3&amp;docFieldName=destino&amp;docFieldValue=fe+lc+105+2001" TargetMode="External"/><Relationship Id="rId11" Type="http://schemas.openxmlformats.org/officeDocument/2006/relationships/hyperlink" Target="https://www.iobonlineregulatorio.com.br/pages/coreonline/coreonlineDocuments.jsf?il=y&amp;ls=3&amp;docFieldName=destino&amp;docFieldValue=fe+lei+8036+1990" TargetMode="External"/><Relationship Id="rId5" Type="http://schemas.openxmlformats.org/officeDocument/2006/relationships/hyperlink" Target="http://normas.receita.fazenda.gov.br/sijut2consulta/link.action?visao=anotado&amp;idAto=65746" TargetMode="External"/><Relationship Id="rId10" Type="http://schemas.openxmlformats.org/officeDocument/2006/relationships/hyperlink" Target="https://www.iobonlineregulatorio.com.br/pages/coreonline/coreonlineDocuments.jsf?il=y&amp;ls=3&amp;docFieldName=destino&amp;docFieldValue=fe+cf+1988" TargetMode="External"/><Relationship Id="rId4" Type="http://schemas.openxmlformats.org/officeDocument/2006/relationships/webSettings" Target="webSettings.xml"/><Relationship Id="rId9" Type="http://schemas.openxmlformats.org/officeDocument/2006/relationships/hyperlink" Target="https://www.iobonlineregulatorio.com.br/pages/coreonline/coreonlineDocuments.jsf?il=y&amp;ls=3&amp;docFieldName=destino&amp;docFieldValue=fe+lc+105+200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2040</Words>
  <Characters>11020</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20</cp:revision>
  <dcterms:created xsi:type="dcterms:W3CDTF">2017-11-19T01:47:00Z</dcterms:created>
  <dcterms:modified xsi:type="dcterms:W3CDTF">2017-11-19T02:03:00Z</dcterms:modified>
</cp:coreProperties>
</file>