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0C1F8A" w14:textId="77777777" w:rsidR="000C3942" w:rsidRPr="004A10E1" w:rsidRDefault="000C3942" w:rsidP="0061337A">
      <w:pPr>
        <w:ind w:right="-1"/>
        <w:jc w:val="both"/>
        <w:rPr>
          <w:rFonts w:ascii="Book Antiqua" w:hAnsi="Book Antiqua" w:cs="Times New Roman"/>
          <w:b/>
          <w:u w:val="single"/>
        </w:rPr>
      </w:pPr>
      <w:r w:rsidRPr="004A10E1">
        <w:rPr>
          <w:rFonts w:ascii="Book Antiqua" w:hAnsi="Book Antiqua" w:cs="Times New Roman"/>
          <w:b/>
          <w:highlight w:val="cyan"/>
          <w:u w:val="single"/>
        </w:rPr>
        <w:t>Súmulas do Superior Tribunal de Justiça</w:t>
      </w:r>
      <w:r w:rsidRPr="004A10E1">
        <w:rPr>
          <w:rFonts w:ascii="Book Antiqua" w:hAnsi="Book Antiqua" w:cs="Times New Roman"/>
          <w:b/>
          <w:u w:val="single"/>
        </w:rPr>
        <w:t xml:space="preserve"> </w:t>
      </w:r>
    </w:p>
    <w:p w14:paraId="230C1F8B" w14:textId="279586AB" w:rsidR="000C3942" w:rsidRPr="004A10E1" w:rsidRDefault="00A4622B" w:rsidP="0061337A">
      <w:pPr>
        <w:ind w:right="-1"/>
        <w:jc w:val="both"/>
        <w:rPr>
          <w:rFonts w:ascii="Book Antiqua" w:hAnsi="Book Antiqua" w:cs="Times New Roman"/>
          <w:b/>
          <w:color w:val="FF0000"/>
        </w:rPr>
      </w:pPr>
      <w:r>
        <w:rPr>
          <w:rFonts w:ascii="Book Antiqua" w:hAnsi="Book Antiqua" w:cs="Times New Roman"/>
          <w:b/>
          <w:color w:val="FF0000"/>
        </w:rPr>
        <w:t>(Atualização</w:t>
      </w:r>
      <w:r w:rsidR="00AD7C16" w:rsidRPr="004A10E1">
        <w:rPr>
          <w:rFonts w:ascii="Book Antiqua" w:hAnsi="Book Antiqua" w:cs="Times New Roman"/>
          <w:b/>
          <w:color w:val="FF0000"/>
        </w:rPr>
        <w:t xml:space="preserve"> em </w:t>
      </w:r>
      <w:r w:rsidR="00125B68">
        <w:rPr>
          <w:rFonts w:ascii="Book Antiqua" w:hAnsi="Book Antiqua" w:cs="Times New Roman"/>
          <w:b/>
          <w:color w:val="FF0000"/>
        </w:rPr>
        <w:t>2</w:t>
      </w:r>
      <w:r w:rsidR="00B12563">
        <w:rPr>
          <w:rFonts w:ascii="Book Antiqua" w:hAnsi="Book Antiqua" w:cs="Times New Roman"/>
          <w:b/>
          <w:color w:val="FF0000"/>
        </w:rPr>
        <w:t>9</w:t>
      </w:r>
      <w:r w:rsidR="00F00AE1">
        <w:rPr>
          <w:rFonts w:ascii="Book Antiqua" w:hAnsi="Book Antiqua" w:cs="Times New Roman"/>
          <w:b/>
          <w:color w:val="FF0000"/>
        </w:rPr>
        <w:t>/08</w:t>
      </w:r>
      <w:r w:rsidR="004B5455">
        <w:rPr>
          <w:rFonts w:ascii="Book Antiqua" w:hAnsi="Book Antiqua" w:cs="Times New Roman"/>
          <w:b/>
          <w:color w:val="FF0000"/>
        </w:rPr>
        <w:t>/</w:t>
      </w:r>
      <w:r w:rsidR="006D46D3">
        <w:rPr>
          <w:rFonts w:ascii="Book Antiqua" w:hAnsi="Book Antiqua" w:cs="Times New Roman"/>
          <w:b/>
          <w:color w:val="FF0000"/>
        </w:rPr>
        <w:t>2018</w:t>
      </w:r>
      <w:r w:rsidR="00693E43" w:rsidRPr="004A10E1">
        <w:rPr>
          <w:rFonts w:ascii="Book Antiqua" w:hAnsi="Book Antiqua" w:cs="Times New Roman"/>
          <w:b/>
          <w:color w:val="FF0000"/>
        </w:rPr>
        <w:t xml:space="preserve">: </w:t>
      </w:r>
      <w:r w:rsidR="004857FB">
        <w:rPr>
          <w:rFonts w:ascii="Book Antiqua" w:hAnsi="Book Antiqua" w:cs="Times New Roman"/>
          <w:b/>
          <w:color w:val="FF0000"/>
        </w:rPr>
        <w:t xml:space="preserve">Cancelamento da Súmula 603 do STJ. </w:t>
      </w:r>
      <w:r w:rsidR="006455EC">
        <w:rPr>
          <w:rFonts w:ascii="Book Antiqua" w:hAnsi="Book Antiqua" w:cs="Times New Roman"/>
          <w:b/>
          <w:color w:val="FF0000"/>
        </w:rPr>
        <w:t xml:space="preserve">Comentários </w:t>
      </w:r>
      <w:r w:rsidR="007B06E3">
        <w:rPr>
          <w:rFonts w:ascii="Book Antiqua" w:hAnsi="Book Antiqua" w:cs="Times New Roman"/>
          <w:b/>
          <w:color w:val="FF0000"/>
        </w:rPr>
        <w:t xml:space="preserve">à Súmula </w:t>
      </w:r>
      <w:r w:rsidR="002225B4">
        <w:rPr>
          <w:rFonts w:ascii="Book Antiqua" w:hAnsi="Book Antiqua" w:cs="Times New Roman"/>
          <w:b/>
          <w:color w:val="FF0000"/>
        </w:rPr>
        <w:t>616</w:t>
      </w:r>
      <w:r w:rsidR="007B06E3">
        <w:rPr>
          <w:rFonts w:ascii="Book Antiqua" w:hAnsi="Book Antiqua" w:cs="Times New Roman"/>
          <w:b/>
          <w:color w:val="FF0000"/>
        </w:rPr>
        <w:t xml:space="preserve"> do STJ; Superação da Súmula 408 do STJ</w:t>
      </w:r>
      <w:r w:rsidR="00610051">
        <w:rPr>
          <w:rFonts w:ascii="Book Antiqua" w:hAnsi="Book Antiqua" w:cs="Times New Roman"/>
          <w:b/>
          <w:color w:val="FF0000"/>
        </w:rPr>
        <w:t xml:space="preserve"> </w:t>
      </w:r>
      <w:r w:rsidR="007B06E3">
        <w:rPr>
          <w:rFonts w:ascii="Book Antiqua" w:hAnsi="Book Antiqua" w:cs="Times New Roman"/>
          <w:b/>
          <w:color w:val="FF0000"/>
        </w:rPr>
        <w:t>pelas conclusões trazidas no</w:t>
      </w:r>
      <w:r w:rsidR="00610051">
        <w:rPr>
          <w:rFonts w:ascii="Book Antiqua" w:hAnsi="Book Antiqua" w:cs="Times New Roman"/>
          <w:b/>
          <w:color w:val="FF0000"/>
        </w:rPr>
        <w:t xml:space="preserve"> julgado veiculado Info 902 do STF</w:t>
      </w:r>
      <w:r w:rsidR="001E4218">
        <w:rPr>
          <w:rFonts w:ascii="Book Antiqua" w:hAnsi="Book Antiqua" w:cs="Times New Roman"/>
          <w:b/>
          <w:color w:val="FF0000"/>
        </w:rPr>
        <w:t xml:space="preserve">; </w:t>
      </w:r>
      <w:r w:rsidR="00EB4A10">
        <w:rPr>
          <w:rFonts w:ascii="Book Antiqua" w:hAnsi="Book Antiqua" w:cs="Times New Roman"/>
          <w:b/>
          <w:color w:val="FF0000"/>
        </w:rPr>
        <w:t>C</w:t>
      </w:r>
      <w:r w:rsidR="0022755E">
        <w:rPr>
          <w:rFonts w:ascii="Book Antiqua" w:hAnsi="Book Antiqua" w:cs="Times New Roman"/>
          <w:b/>
          <w:color w:val="FF0000"/>
        </w:rPr>
        <w:t>ancelamento da</w:t>
      </w:r>
      <w:r w:rsidR="00700DA5">
        <w:rPr>
          <w:rFonts w:ascii="Book Antiqua" w:hAnsi="Book Antiqua" w:cs="Times New Roman"/>
          <w:b/>
          <w:color w:val="FF0000"/>
        </w:rPr>
        <w:t>s</w:t>
      </w:r>
      <w:r w:rsidR="0022755E">
        <w:rPr>
          <w:rFonts w:ascii="Book Antiqua" w:hAnsi="Book Antiqua" w:cs="Times New Roman"/>
          <w:b/>
          <w:color w:val="FF0000"/>
        </w:rPr>
        <w:t xml:space="preserve"> Súmula</w:t>
      </w:r>
      <w:r w:rsidR="00700DA5">
        <w:rPr>
          <w:rFonts w:ascii="Book Antiqua" w:hAnsi="Book Antiqua" w:cs="Times New Roman"/>
          <w:b/>
          <w:color w:val="FF0000"/>
        </w:rPr>
        <w:t>s 61 e</w:t>
      </w:r>
      <w:r w:rsidR="0022755E">
        <w:rPr>
          <w:rFonts w:ascii="Book Antiqua" w:hAnsi="Book Antiqua" w:cs="Times New Roman"/>
          <w:b/>
          <w:color w:val="FF0000"/>
        </w:rPr>
        <w:t xml:space="preserve"> 469; </w:t>
      </w:r>
      <w:r w:rsidR="001E4218">
        <w:rPr>
          <w:rFonts w:ascii="Book Antiqua" w:hAnsi="Book Antiqua" w:cs="Times New Roman"/>
          <w:b/>
          <w:color w:val="FF0000"/>
        </w:rPr>
        <w:t>questões de concurso</w:t>
      </w:r>
      <w:r w:rsidR="00AD7C16" w:rsidRPr="004A10E1">
        <w:rPr>
          <w:rFonts w:ascii="Book Antiqua" w:hAnsi="Book Antiqua" w:cs="Times New Roman"/>
          <w:b/>
          <w:color w:val="FF0000"/>
        </w:rPr>
        <w:t>)</w:t>
      </w:r>
      <w:r w:rsidR="0057632D" w:rsidRPr="004A10E1">
        <w:rPr>
          <w:rFonts w:ascii="Book Antiqua" w:hAnsi="Book Antiqua" w:cs="Times New Roman"/>
          <w:b/>
          <w:color w:val="FF0000"/>
        </w:rPr>
        <w:t xml:space="preserve"> – Eduardo B. S. Teixeira.</w:t>
      </w:r>
    </w:p>
    <w:tbl>
      <w:tblPr>
        <w:tblStyle w:val="Tabelacomgrade"/>
        <w:tblW w:w="8647" w:type="dxa"/>
        <w:tblInd w:w="-147" w:type="dxa"/>
        <w:shd w:val="clear" w:color="auto" w:fill="F2F2F2" w:themeFill="background1" w:themeFillShade="F2"/>
        <w:tblLook w:val="04A0" w:firstRow="1" w:lastRow="0" w:firstColumn="1" w:lastColumn="0" w:noHBand="0" w:noVBand="1"/>
      </w:tblPr>
      <w:tblGrid>
        <w:gridCol w:w="8647"/>
      </w:tblGrid>
      <w:tr w:rsidR="00A506A5" w:rsidRPr="004A10E1" w14:paraId="230C1F97" w14:textId="77777777" w:rsidTr="00A506A5">
        <w:tc>
          <w:tcPr>
            <w:tcW w:w="8647"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230C1F8C" w14:textId="77777777" w:rsidR="00A506A5" w:rsidRPr="004A10E1" w:rsidRDefault="00A506A5">
            <w:pPr>
              <w:jc w:val="both"/>
              <w:rPr>
                <w:rFonts w:ascii="Book Antiqua" w:hAnsi="Book Antiqua" w:cs="Times New Roman"/>
                <w:b/>
              </w:rPr>
            </w:pPr>
            <w:r w:rsidRPr="004A10E1">
              <w:rPr>
                <w:rFonts w:ascii="Book Antiqua" w:hAnsi="Book Antiqua" w:cs="Times New Roman"/>
                <w:b/>
                <w:highlight w:val="yellow"/>
                <w:u w:val="single"/>
              </w:rPr>
              <w:t>Orientações</w:t>
            </w:r>
            <w:r w:rsidRPr="004A10E1">
              <w:rPr>
                <w:rFonts w:ascii="Book Antiqua" w:hAnsi="Book Antiqua" w:cs="Times New Roman"/>
                <w:b/>
                <w:highlight w:val="yellow"/>
              </w:rPr>
              <w:t>:</w:t>
            </w:r>
          </w:p>
          <w:p w14:paraId="230C1F8D" w14:textId="77777777" w:rsidR="00A506A5" w:rsidRPr="004A10E1" w:rsidRDefault="00A506A5">
            <w:pPr>
              <w:jc w:val="both"/>
              <w:rPr>
                <w:rFonts w:ascii="Book Antiqua" w:hAnsi="Book Antiqua" w:cs="Times New Roman"/>
              </w:rPr>
            </w:pPr>
          </w:p>
          <w:p w14:paraId="230C1F8E" w14:textId="77777777" w:rsidR="00A506A5" w:rsidRPr="004A10E1" w:rsidRDefault="00A506A5">
            <w:pPr>
              <w:jc w:val="both"/>
              <w:rPr>
                <w:rFonts w:ascii="Book Antiqua" w:hAnsi="Book Antiqua" w:cs="Times New Roman"/>
              </w:rPr>
            </w:pPr>
            <w:r w:rsidRPr="004A10E1">
              <w:rPr>
                <w:rFonts w:ascii="Book Antiqua" w:hAnsi="Book Antiqua" w:cs="Times New Roman"/>
                <w:b/>
              </w:rPr>
              <w:t>Súmulas válidas</w:t>
            </w:r>
            <w:r w:rsidRPr="004A10E1">
              <w:rPr>
                <w:rFonts w:ascii="Book Antiqua" w:hAnsi="Book Antiqua" w:cs="Times New Roman"/>
              </w:rPr>
              <w:t xml:space="preserve">: Em verde (Ex: </w:t>
            </w:r>
            <w:r w:rsidRPr="004A10E1">
              <w:rPr>
                <w:rFonts w:ascii="Book Antiqua" w:hAnsi="Book Antiqua" w:cs="Times New Roman"/>
                <w:b/>
                <w:highlight w:val="green"/>
              </w:rPr>
              <w:t>Súmula nº “x”</w:t>
            </w:r>
            <w:r w:rsidRPr="004A10E1">
              <w:rPr>
                <w:rFonts w:ascii="Book Antiqua" w:hAnsi="Book Antiqua" w:cs="Times New Roman"/>
              </w:rPr>
              <w:t xml:space="preserve">) </w:t>
            </w:r>
          </w:p>
          <w:p w14:paraId="230C1F8F" w14:textId="77777777" w:rsidR="00A506A5" w:rsidRPr="004A10E1" w:rsidRDefault="00A506A5">
            <w:pPr>
              <w:jc w:val="both"/>
              <w:rPr>
                <w:rFonts w:ascii="Book Antiqua" w:hAnsi="Book Antiqua" w:cs="Times New Roman"/>
              </w:rPr>
            </w:pPr>
          </w:p>
          <w:p w14:paraId="230C1F90" w14:textId="77777777" w:rsidR="00A506A5" w:rsidRPr="004A10E1" w:rsidRDefault="00A506A5">
            <w:pPr>
              <w:jc w:val="both"/>
              <w:rPr>
                <w:rFonts w:ascii="Book Antiqua" w:hAnsi="Book Antiqua" w:cs="Times New Roman"/>
              </w:rPr>
            </w:pPr>
            <w:r w:rsidRPr="004A10E1">
              <w:rPr>
                <w:rFonts w:ascii="Book Antiqua" w:hAnsi="Book Antiqua" w:cs="Times New Roman"/>
                <w:b/>
              </w:rPr>
              <w:t>Súmulas com pouca relevância</w:t>
            </w:r>
            <w:r w:rsidRPr="004A10E1">
              <w:rPr>
                <w:rFonts w:ascii="Book Antiqua" w:hAnsi="Book Antiqua" w:cs="Times New Roman"/>
              </w:rPr>
              <w:t xml:space="preserve">: Em cinza (Ex: </w:t>
            </w:r>
            <w:r w:rsidRPr="004A10E1">
              <w:rPr>
                <w:rFonts w:ascii="Book Antiqua" w:hAnsi="Book Antiqua" w:cs="Times New Roman"/>
                <w:b/>
                <w:highlight w:val="lightGray"/>
              </w:rPr>
              <w:t>Súmula nº “y”</w:t>
            </w:r>
            <w:r w:rsidRPr="004A10E1">
              <w:rPr>
                <w:rFonts w:ascii="Book Antiqua" w:hAnsi="Book Antiqua" w:cs="Times New Roman"/>
              </w:rPr>
              <w:t>)</w:t>
            </w:r>
          </w:p>
          <w:p w14:paraId="230C1F91" w14:textId="77777777" w:rsidR="00A506A5" w:rsidRPr="004A10E1" w:rsidRDefault="00A506A5">
            <w:pPr>
              <w:jc w:val="both"/>
              <w:rPr>
                <w:rFonts w:ascii="Book Antiqua" w:hAnsi="Book Antiqua" w:cs="Times New Roman"/>
              </w:rPr>
            </w:pPr>
          </w:p>
          <w:p w14:paraId="230C1F92" w14:textId="77777777" w:rsidR="00A506A5" w:rsidRPr="004A10E1" w:rsidRDefault="00A506A5">
            <w:pPr>
              <w:jc w:val="both"/>
              <w:rPr>
                <w:rFonts w:ascii="Book Antiqua" w:hAnsi="Book Antiqua" w:cs="Times New Roman"/>
              </w:rPr>
            </w:pPr>
            <w:r w:rsidRPr="004A10E1">
              <w:rPr>
                <w:rFonts w:ascii="Book Antiqua" w:hAnsi="Book Antiqua" w:cs="Times New Roman"/>
                <w:b/>
              </w:rPr>
              <w:t>Súmulas canceladas</w:t>
            </w:r>
            <w:r w:rsidRPr="004A10E1">
              <w:rPr>
                <w:rFonts w:ascii="Book Antiqua" w:hAnsi="Book Antiqua" w:cs="Times New Roman"/>
              </w:rPr>
              <w:t xml:space="preserve">: Em vermelho (Ex: </w:t>
            </w:r>
            <w:r w:rsidRPr="004A10E1">
              <w:rPr>
                <w:rFonts w:ascii="Book Antiqua" w:hAnsi="Book Antiqua" w:cs="Times New Roman"/>
                <w:b/>
                <w:highlight w:val="red"/>
              </w:rPr>
              <w:t>Súmula nº “z”</w:t>
            </w:r>
            <w:r w:rsidRPr="004A10E1">
              <w:rPr>
                <w:rFonts w:ascii="Book Antiqua" w:hAnsi="Book Antiqua" w:cs="Times New Roman"/>
              </w:rPr>
              <w:t>)</w:t>
            </w:r>
          </w:p>
          <w:p w14:paraId="230C1F93" w14:textId="77777777" w:rsidR="00A506A5" w:rsidRPr="004A10E1" w:rsidRDefault="00A506A5">
            <w:pPr>
              <w:jc w:val="both"/>
              <w:rPr>
                <w:rFonts w:ascii="Book Antiqua" w:hAnsi="Book Antiqua" w:cs="Times New Roman"/>
              </w:rPr>
            </w:pPr>
          </w:p>
          <w:p w14:paraId="230C1F94" w14:textId="77777777" w:rsidR="00A250B3" w:rsidRPr="004A10E1" w:rsidRDefault="00A506A5" w:rsidP="00A250B3">
            <w:pPr>
              <w:jc w:val="both"/>
              <w:rPr>
                <w:rFonts w:ascii="Book Antiqua" w:hAnsi="Book Antiqua" w:cs="Times New Roman"/>
                <w:b/>
                <w:u w:val="single"/>
              </w:rPr>
            </w:pPr>
            <w:r w:rsidRPr="004A10E1">
              <w:rPr>
                <w:rFonts w:ascii="Book Antiqua" w:hAnsi="Book Antiqua" w:cs="Times New Roman"/>
                <w:b/>
              </w:rPr>
              <w:t>Súmulas superadas</w:t>
            </w:r>
            <w:r w:rsidRPr="004A10E1">
              <w:rPr>
                <w:rFonts w:ascii="Book Antiqua" w:hAnsi="Book Antiqua" w:cs="Times New Roman"/>
              </w:rPr>
              <w:t xml:space="preserve">: Em roxo, ao final da súmula. Ex: </w:t>
            </w:r>
            <w:r w:rsidRPr="004A10E1">
              <w:rPr>
                <w:rFonts w:ascii="Book Antiqua" w:hAnsi="Book Antiqua" w:cs="Times New Roman"/>
                <w:b/>
                <w:u w:val="single"/>
              </w:rPr>
              <w:t>(</w:t>
            </w:r>
            <w:r w:rsidRPr="004A10E1">
              <w:rPr>
                <w:rFonts w:ascii="Book Antiqua" w:hAnsi="Book Antiqua" w:cs="Times New Roman"/>
                <w:b/>
                <w:highlight w:val="magenta"/>
                <w:u w:val="single"/>
              </w:rPr>
              <w:t>SUPERADA</w:t>
            </w:r>
            <w:r w:rsidRPr="004A10E1">
              <w:rPr>
                <w:rFonts w:ascii="Book Antiqua" w:hAnsi="Book Antiqua" w:cs="Times New Roman"/>
                <w:b/>
                <w:u w:val="single"/>
              </w:rPr>
              <w:t>)</w:t>
            </w:r>
          </w:p>
          <w:p w14:paraId="230C1F95" w14:textId="77777777" w:rsidR="00FE14F3" w:rsidRPr="004A10E1" w:rsidRDefault="00FE14F3" w:rsidP="00A250B3">
            <w:pPr>
              <w:jc w:val="both"/>
              <w:rPr>
                <w:rFonts w:ascii="Book Antiqua" w:hAnsi="Book Antiqua" w:cs="Times New Roman"/>
                <w:b/>
                <w:u w:val="single"/>
              </w:rPr>
            </w:pPr>
          </w:p>
          <w:p w14:paraId="230C1F96" w14:textId="77777777" w:rsidR="00FE14F3" w:rsidRPr="004A10E1" w:rsidRDefault="00FE14F3" w:rsidP="00FC0EF4">
            <w:pPr>
              <w:jc w:val="both"/>
              <w:rPr>
                <w:rFonts w:ascii="Book Antiqua" w:hAnsi="Book Antiqua" w:cs="Times New Roman"/>
                <w:b/>
                <w:u w:val="single"/>
              </w:rPr>
            </w:pPr>
            <w:r w:rsidRPr="004A10E1">
              <w:rPr>
                <w:rFonts w:ascii="Book Antiqua" w:hAnsi="Book Antiqua" w:cs="Times New Roman"/>
                <w:b/>
                <w:u w:val="single"/>
              </w:rPr>
              <w:t>Fonte</w:t>
            </w:r>
            <w:r w:rsidR="004F61C5" w:rsidRPr="004A10E1">
              <w:rPr>
                <w:rFonts w:ascii="Book Antiqua" w:hAnsi="Book Antiqua" w:cs="Times New Roman"/>
                <w:b/>
                <w:u w:val="single"/>
              </w:rPr>
              <w:t>s</w:t>
            </w:r>
            <w:r w:rsidRPr="004A10E1">
              <w:rPr>
                <w:rFonts w:ascii="Book Antiqua" w:hAnsi="Book Antiqua" w:cs="Times New Roman"/>
                <w:b/>
              </w:rPr>
              <w:t>: Resumo do Livro</w:t>
            </w:r>
            <w:r w:rsidR="007C7EDD">
              <w:rPr>
                <w:rFonts w:ascii="Book Antiqua" w:hAnsi="Book Antiqua" w:cs="Times New Roman"/>
                <w:b/>
              </w:rPr>
              <w:t>, edição 2018</w:t>
            </w:r>
            <w:r w:rsidRPr="004A10E1">
              <w:rPr>
                <w:rFonts w:ascii="Book Antiqua" w:hAnsi="Book Antiqua" w:cs="Times New Roman"/>
                <w:b/>
              </w:rPr>
              <w:t>: “Súmulas do STF e do STJ anotadas e o</w:t>
            </w:r>
            <w:r w:rsidR="004F61C5" w:rsidRPr="004A10E1">
              <w:rPr>
                <w:rFonts w:ascii="Book Antiqua" w:hAnsi="Book Antiqua" w:cs="Times New Roman"/>
                <w:b/>
              </w:rPr>
              <w:t>rganizadas por assunto</w:t>
            </w:r>
            <w:r w:rsidR="00FC0EF4" w:rsidRPr="004A10E1">
              <w:rPr>
                <w:rFonts w:ascii="Book Antiqua" w:hAnsi="Book Antiqua" w:cs="Times New Roman"/>
                <w:b/>
              </w:rPr>
              <w:t xml:space="preserve">”, do DOD; </w:t>
            </w:r>
            <w:r w:rsidR="001F5877">
              <w:rPr>
                <w:rFonts w:ascii="Book Antiqua" w:hAnsi="Book Antiqua" w:cs="Times New Roman"/>
                <w:b/>
              </w:rPr>
              <w:t xml:space="preserve">Site do DOD; </w:t>
            </w:r>
            <w:r w:rsidR="00FC0EF4" w:rsidRPr="004A10E1">
              <w:rPr>
                <w:rFonts w:ascii="Book Antiqua" w:hAnsi="Book Antiqua" w:cs="Times New Roman"/>
                <w:b/>
              </w:rPr>
              <w:t>questões de concurso; julgados do STJ e STF.</w:t>
            </w:r>
          </w:p>
        </w:tc>
      </w:tr>
    </w:tbl>
    <w:p w14:paraId="230C1F98" w14:textId="03FB80E3" w:rsidR="004B5455" w:rsidRDefault="004B5455" w:rsidP="0061337A">
      <w:pPr>
        <w:ind w:right="-1"/>
        <w:jc w:val="both"/>
        <w:rPr>
          <w:rFonts w:ascii="Book Antiqua" w:hAnsi="Book Antiqua" w:cs="Times New Roman"/>
        </w:rPr>
      </w:pPr>
    </w:p>
    <w:p w14:paraId="32F54B1B" w14:textId="5A188EA0" w:rsidR="00B2243B" w:rsidRDefault="00B2243B" w:rsidP="00B2243B">
      <w:pPr>
        <w:ind w:right="-1"/>
        <w:jc w:val="both"/>
        <w:rPr>
          <w:rFonts w:ascii="Book Antiqua" w:hAnsi="Book Antiqua" w:cs="Times New Roman"/>
        </w:rPr>
      </w:pPr>
      <w:r w:rsidRPr="00B2193C">
        <w:rPr>
          <w:rFonts w:ascii="Book Antiqua" w:hAnsi="Book Antiqua" w:cs="Times New Roman"/>
          <w:highlight w:val="green"/>
        </w:rPr>
        <w:t>Súmula 61</w:t>
      </w:r>
      <w:r>
        <w:rPr>
          <w:rFonts w:ascii="Book Antiqua" w:hAnsi="Book Antiqua" w:cs="Times New Roman"/>
          <w:highlight w:val="green"/>
        </w:rPr>
        <w:t>6</w:t>
      </w:r>
      <w:r w:rsidRPr="00B2193C">
        <w:rPr>
          <w:rFonts w:ascii="Book Antiqua" w:hAnsi="Book Antiqua" w:cs="Times New Roman"/>
          <w:highlight w:val="green"/>
        </w:rPr>
        <w:t>-STJ</w:t>
      </w:r>
      <w:r w:rsidRPr="00B2193C">
        <w:rPr>
          <w:rFonts w:ascii="Book Antiqua" w:hAnsi="Book Antiqua" w:cs="Times New Roman"/>
        </w:rPr>
        <w:t xml:space="preserve">: </w:t>
      </w:r>
    </w:p>
    <w:p w14:paraId="074F1A16" w14:textId="38A161A3" w:rsidR="00B2243B" w:rsidRDefault="00B2243B" w:rsidP="00B2243B">
      <w:pPr>
        <w:ind w:right="-1"/>
        <w:jc w:val="both"/>
        <w:rPr>
          <w:rFonts w:ascii="Book Antiqua" w:hAnsi="Book Antiqua" w:cs="Times New Roman"/>
        </w:rPr>
      </w:pPr>
      <w:r>
        <w:rPr>
          <w:rFonts w:ascii="Book Antiqua" w:hAnsi="Book Antiqua" w:cs="Times New Roman"/>
        </w:rPr>
        <w:t>A indenização securitária é devida quando ausente a comunicação prévia do segurado acerca do atraso no pagamento do prêmio por constituir requisito essencial para suspensão ou resolução do contrato de seguro</w:t>
      </w:r>
      <w:r w:rsidRPr="00B2193C">
        <w:rPr>
          <w:rFonts w:ascii="Book Antiqua" w:hAnsi="Book Antiqua" w:cs="Times New Roman"/>
        </w:rPr>
        <w:t>.</w:t>
      </w:r>
    </w:p>
    <w:tbl>
      <w:tblPr>
        <w:tblStyle w:val="Tabelacomgrade"/>
        <w:tblW w:w="8500" w:type="dxa"/>
        <w:shd w:val="clear" w:color="auto" w:fill="CCFFFF"/>
        <w:tblLook w:val="04A0" w:firstRow="1" w:lastRow="0" w:firstColumn="1" w:lastColumn="0" w:noHBand="0" w:noVBand="1"/>
      </w:tblPr>
      <w:tblGrid>
        <w:gridCol w:w="8500"/>
      </w:tblGrid>
      <w:tr w:rsidR="002225B4" w:rsidRPr="004A10E1" w14:paraId="6C3FA84B" w14:textId="77777777" w:rsidTr="00BC50D9">
        <w:tc>
          <w:tcPr>
            <w:tcW w:w="8500" w:type="dxa"/>
            <w:shd w:val="clear" w:color="auto" w:fill="CCFFFF"/>
          </w:tcPr>
          <w:p w14:paraId="7565C843" w14:textId="77777777" w:rsidR="002225B4" w:rsidRDefault="002225B4" w:rsidP="006E4875">
            <w:pPr>
              <w:pStyle w:val="PargrafodaLista"/>
              <w:autoSpaceDE w:val="0"/>
              <w:autoSpaceDN w:val="0"/>
              <w:adjustRightInd w:val="0"/>
              <w:ind w:left="0"/>
              <w:jc w:val="both"/>
              <w:rPr>
                <w:rFonts w:ascii="Book Antiqua" w:hAnsi="Book Antiqua" w:cs="Times New Roman"/>
                <w:color w:val="000000"/>
              </w:rPr>
            </w:pPr>
            <w:r w:rsidRPr="00006F87">
              <w:rPr>
                <w:rFonts w:ascii="Book Antiqua" w:hAnsi="Book Antiqua" w:cs="Times New Roman"/>
                <w:b/>
                <w:color w:val="000000"/>
                <w:highlight w:val="magenta"/>
              </w:rPr>
              <w:t>OBS</w:t>
            </w:r>
            <w:r>
              <w:rPr>
                <w:rFonts w:ascii="Book Antiqua" w:hAnsi="Book Antiqua" w:cs="Times New Roman"/>
                <w:color w:val="000000"/>
              </w:rPr>
              <w:t xml:space="preserve">: </w:t>
            </w:r>
            <w:r w:rsidRPr="002021EC">
              <w:rPr>
                <w:rFonts w:ascii="Book Antiqua" w:hAnsi="Book Antiqua" w:cs="Times New Roman"/>
                <w:b/>
                <w:color w:val="000000"/>
                <w:highlight w:val="yellow"/>
              </w:rPr>
              <w:t>Importante</w:t>
            </w:r>
            <w:r>
              <w:rPr>
                <w:rFonts w:ascii="Book Antiqua" w:hAnsi="Book Antiqua" w:cs="Times New Roman"/>
                <w:color w:val="000000"/>
              </w:rPr>
              <w:t>.</w:t>
            </w:r>
          </w:p>
          <w:p w14:paraId="5CC0B2B1" w14:textId="027E80FD" w:rsidR="002225B4" w:rsidRDefault="002225B4" w:rsidP="006E4875">
            <w:pPr>
              <w:autoSpaceDE w:val="0"/>
              <w:autoSpaceDN w:val="0"/>
              <w:adjustRightInd w:val="0"/>
              <w:jc w:val="both"/>
              <w:rPr>
                <w:rFonts w:ascii="Book Antiqua" w:hAnsi="Book Antiqua" w:cs="Calibri"/>
                <w:bCs/>
                <w:color w:val="000000"/>
              </w:rPr>
            </w:pPr>
          </w:p>
          <w:p w14:paraId="58DE994D" w14:textId="77777777" w:rsidR="006E4875" w:rsidRPr="00E833DC" w:rsidRDefault="006E4875" w:rsidP="006E4875">
            <w:pPr>
              <w:autoSpaceDE w:val="0"/>
              <w:autoSpaceDN w:val="0"/>
              <w:adjustRightInd w:val="0"/>
              <w:jc w:val="both"/>
              <w:rPr>
                <w:rFonts w:ascii="Book Antiqua" w:hAnsi="Book Antiqua" w:cs="Times New Roman"/>
                <w:color w:val="000000"/>
              </w:rPr>
            </w:pPr>
            <w:r w:rsidRPr="00E833DC">
              <w:rPr>
                <w:rFonts w:ascii="Book Antiqua" w:hAnsi="Book Antiqua" w:cs="Times New Roman"/>
                <w:b/>
                <w:i/>
                <w:color w:val="000000"/>
                <w:u w:val="single"/>
              </w:rPr>
              <w:t>Indenização securitária</w:t>
            </w:r>
            <w:r>
              <w:rPr>
                <w:rFonts w:ascii="Book Antiqua" w:hAnsi="Book Antiqua" w:cs="Times New Roman"/>
                <w:b/>
                <w:i/>
                <w:color w:val="000000"/>
              </w:rPr>
              <w:t xml:space="preserve">: </w:t>
            </w:r>
            <w:r w:rsidRPr="00E833DC">
              <w:rPr>
                <w:rFonts w:ascii="Book Antiqua" w:hAnsi="Book Antiqua" w:cs="Times New Roman"/>
                <w:color w:val="000000"/>
              </w:rPr>
              <w:t xml:space="preserve">É o </w:t>
            </w:r>
            <w:r w:rsidRPr="006E4875">
              <w:rPr>
                <w:rFonts w:ascii="Book Antiqua" w:hAnsi="Book Antiqua" w:cs="Times New Roman"/>
                <w:b/>
                <w:color w:val="000000"/>
                <w:highlight w:val="green"/>
              </w:rPr>
              <w:t>valor pago pela seguradora</w:t>
            </w:r>
            <w:r w:rsidRPr="00E833DC">
              <w:rPr>
                <w:rFonts w:ascii="Book Antiqua" w:hAnsi="Book Antiqua" w:cs="Times New Roman"/>
                <w:color w:val="000000"/>
              </w:rPr>
              <w:t xml:space="preserve"> </w:t>
            </w:r>
            <w:r w:rsidRPr="00792D8E">
              <w:rPr>
                <w:rFonts w:ascii="Book Antiqua" w:hAnsi="Book Antiqua" w:cs="Times New Roman"/>
                <w:b/>
                <w:color w:val="000000"/>
                <w:highlight w:val="yellow"/>
              </w:rPr>
              <w:t>caso o risco coberto se concretize</w:t>
            </w:r>
            <w:r w:rsidRPr="00792D8E">
              <w:rPr>
                <w:rFonts w:ascii="Book Antiqua" w:hAnsi="Book Antiqua" w:cs="Times New Roman"/>
                <w:b/>
                <w:color w:val="000000"/>
              </w:rPr>
              <w:t xml:space="preserve"> </w:t>
            </w:r>
            <w:r w:rsidRPr="00E833DC">
              <w:rPr>
                <w:rFonts w:ascii="Book Antiqua" w:hAnsi="Book Antiqua" w:cs="Times New Roman"/>
                <w:color w:val="000000"/>
              </w:rPr>
              <w:t>(sinistro).</w:t>
            </w:r>
            <w:r>
              <w:rPr>
                <w:rFonts w:ascii="Book Antiqua" w:hAnsi="Book Antiqua" w:cs="Times New Roman"/>
                <w:color w:val="000000"/>
              </w:rPr>
              <w:t xml:space="preserve"> </w:t>
            </w:r>
            <w:r w:rsidRPr="00E833DC">
              <w:rPr>
                <w:rFonts w:ascii="Book Antiqua" w:hAnsi="Book Antiqua" w:cs="Times New Roman"/>
                <w:color w:val="000000"/>
              </w:rPr>
              <w:t>Ex: João faz um seguro de vida em favor de seus filhos; se ele morre, o risco se concretizou, e a seguradora terá que pagar a indenização securitária aos beneficiários da apólice (filhos de João).</w:t>
            </w:r>
          </w:p>
          <w:p w14:paraId="6EAC16EE" w14:textId="77777777" w:rsidR="006E4875" w:rsidRDefault="006E4875" w:rsidP="006E4875">
            <w:pPr>
              <w:autoSpaceDE w:val="0"/>
              <w:autoSpaceDN w:val="0"/>
              <w:adjustRightInd w:val="0"/>
              <w:jc w:val="both"/>
              <w:rPr>
                <w:rFonts w:ascii="Book Antiqua" w:hAnsi="Book Antiqua" w:cs="Times New Roman"/>
                <w:color w:val="000000"/>
              </w:rPr>
            </w:pPr>
          </w:p>
          <w:p w14:paraId="5AF8A13E" w14:textId="77777777" w:rsidR="006E4875" w:rsidRDefault="006E4875" w:rsidP="006E4875">
            <w:pPr>
              <w:autoSpaceDE w:val="0"/>
              <w:autoSpaceDN w:val="0"/>
              <w:adjustRightInd w:val="0"/>
              <w:jc w:val="both"/>
              <w:rPr>
                <w:rFonts w:ascii="Book Antiqua" w:hAnsi="Book Antiqua" w:cs="Times New Roman"/>
                <w:color w:val="000000"/>
              </w:rPr>
            </w:pPr>
            <w:r w:rsidRPr="00792D8E">
              <w:rPr>
                <w:rFonts w:ascii="Book Antiqua" w:hAnsi="Book Antiqua" w:cs="Times New Roman"/>
                <w:b/>
                <w:i/>
                <w:color w:val="000000"/>
                <w:u w:val="single"/>
              </w:rPr>
              <w:t>Prêmio</w:t>
            </w:r>
            <w:r>
              <w:rPr>
                <w:rFonts w:ascii="Book Antiqua" w:hAnsi="Book Antiqua" w:cs="Times New Roman"/>
                <w:b/>
                <w:i/>
                <w:color w:val="000000"/>
              </w:rPr>
              <w:t xml:space="preserve">: </w:t>
            </w:r>
            <w:r w:rsidRPr="00E833DC">
              <w:rPr>
                <w:rFonts w:ascii="Book Antiqua" w:hAnsi="Book Antiqua" w:cs="Times New Roman"/>
                <w:color w:val="000000"/>
              </w:rPr>
              <w:t xml:space="preserve">É a </w:t>
            </w:r>
            <w:r w:rsidRPr="006E4875">
              <w:rPr>
                <w:rFonts w:ascii="Book Antiqua" w:hAnsi="Book Antiqua" w:cs="Times New Roman"/>
                <w:b/>
                <w:color w:val="000000"/>
                <w:highlight w:val="green"/>
              </w:rPr>
              <w:t>quantia paga pelo segurado</w:t>
            </w:r>
            <w:r w:rsidRPr="00E833DC">
              <w:rPr>
                <w:rFonts w:ascii="Book Antiqua" w:hAnsi="Book Antiqua" w:cs="Times New Roman"/>
                <w:color w:val="000000"/>
              </w:rPr>
              <w:t xml:space="preserve"> para que </w:t>
            </w:r>
            <w:r w:rsidRPr="00792D8E">
              <w:rPr>
                <w:rFonts w:ascii="Book Antiqua" w:hAnsi="Book Antiqua" w:cs="Times New Roman"/>
                <w:b/>
                <w:color w:val="000000"/>
                <w:highlight w:val="yellow"/>
              </w:rPr>
              <w:t>a seguradora aceite assumir o risco</w:t>
            </w:r>
            <w:r w:rsidRPr="00E833DC">
              <w:rPr>
                <w:rFonts w:ascii="Book Antiqua" w:hAnsi="Book Antiqua" w:cs="Times New Roman"/>
                <w:color w:val="000000"/>
              </w:rPr>
              <w:t>.</w:t>
            </w:r>
            <w:r>
              <w:rPr>
                <w:rFonts w:ascii="Book Antiqua" w:hAnsi="Book Antiqua" w:cs="Times New Roman"/>
                <w:color w:val="000000"/>
              </w:rPr>
              <w:t xml:space="preserve"> </w:t>
            </w:r>
            <w:r w:rsidRPr="00792D8E">
              <w:rPr>
                <w:rFonts w:ascii="Book Antiqua" w:hAnsi="Book Antiqua" w:cs="Times New Roman"/>
                <w:color w:val="000000"/>
              </w:rPr>
              <w:t>Ex: João faz um seguro de vida em favor de seus filhos. Ele combinou de pagar à seguradora, como prêmio, R$ 1 mil por mês.</w:t>
            </w:r>
            <w:r>
              <w:rPr>
                <w:rFonts w:ascii="Book Antiqua" w:hAnsi="Book Antiqua" w:cs="Times New Roman"/>
                <w:color w:val="000000"/>
              </w:rPr>
              <w:t xml:space="preserve"> </w:t>
            </w:r>
            <w:r w:rsidRPr="00E833DC">
              <w:rPr>
                <w:rFonts w:ascii="Book Antiqua" w:hAnsi="Book Antiqua" w:cs="Times New Roman"/>
                <w:color w:val="000000"/>
              </w:rPr>
              <w:t xml:space="preserve">Em palavras simples, o prêmio </w:t>
            </w:r>
            <w:r w:rsidRPr="00792D8E">
              <w:rPr>
                <w:rFonts w:ascii="Book Antiqua" w:hAnsi="Book Antiqua" w:cs="Times New Roman"/>
                <w:b/>
                <w:color w:val="000000"/>
                <w:highlight w:val="yellow"/>
              </w:rPr>
              <w:t>é a contraprestação paga à seguradora</w:t>
            </w:r>
            <w:r w:rsidRPr="00E833DC">
              <w:rPr>
                <w:rFonts w:ascii="Book Antiqua" w:hAnsi="Book Antiqua" w:cs="Times New Roman"/>
                <w:color w:val="000000"/>
              </w:rPr>
              <w:t xml:space="preserve"> e </w:t>
            </w:r>
            <w:r w:rsidRPr="00792D8E">
              <w:rPr>
                <w:rFonts w:ascii="Book Antiqua" w:hAnsi="Book Antiqua" w:cs="Times New Roman"/>
                <w:b/>
                <w:color w:val="000000"/>
                <w:highlight w:val="yellow"/>
              </w:rPr>
              <w:t>que foi combinada no contrato</w:t>
            </w:r>
            <w:r w:rsidRPr="00E833DC">
              <w:rPr>
                <w:rFonts w:ascii="Book Antiqua" w:hAnsi="Book Antiqua" w:cs="Times New Roman"/>
                <w:color w:val="000000"/>
              </w:rPr>
              <w:t>.</w:t>
            </w:r>
            <w:r>
              <w:rPr>
                <w:rFonts w:ascii="Book Antiqua" w:hAnsi="Book Antiqua" w:cs="Times New Roman"/>
                <w:color w:val="000000"/>
              </w:rPr>
              <w:t xml:space="preserve"> </w:t>
            </w:r>
            <w:r w:rsidRPr="00E833DC">
              <w:rPr>
                <w:rFonts w:ascii="Book Antiqua" w:hAnsi="Book Antiqua" w:cs="Times New Roman"/>
                <w:color w:val="000000"/>
              </w:rPr>
              <w:t>O valor do prêmio é fixado a partir de cálculos atuariais e o seu valor leva em consideração os riscos cobertos. Ex: se João tem 40 anos, o prêmio a ser pago será menor do que se ele tiver 80.</w:t>
            </w:r>
          </w:p>
          <w:p w14:paraId="0F4EC03C" w14:textId="77777777" w:rsidR="006E4875" w:rsidRPr="00E833DC" w:rsidRDefault="006E4875" w:rsidP="006E4875">
            <w:pPr>
              <w:autoSpaceDE w:val="0"/>
              <w:autoSpaceDN w:val="0"/>
              <w:adjustRightInd w:val="0"/>
              <w:jc w:val="both"/>
              <w:rPr>
                <w:rFonts w:ascii="Book Antiqua" w:hAnsi="Book Antiqua" w:cs="Times New Roman"/>
                <w:color w:val="000000"/>
              </w:rPr>
            </w:pPr>
          </w:p>
          <w:p w14:paraId="5B31892C" w14:textId="77777777" w:rsidR="006E4875" w:rsidRPr="00E833DC" w:rsidRDefault="006E4875" w:rsidP="006E4875">
            <w:pPr>
              <w:autoSpaceDE w:val="0"/>
              <w:autoSpaceDN w:val="0"/>
              <w:adjustRightInd w:val="0"/>
              <w:jc w:val="both"/>
              <w:rPr>
                <w:rFonts w:ascii="Book Antiqua" w:hAnsi="Book Antiqua" w:cs="Times New Roman"/>
                <w:color w:val="000000"/>
              </w:rPr>
            </w:pPr>
            <w:r w:rsidRPr="00792D8E">
              <w:rPr>
                <w:rFonts w:ascii="Book Antiqua" w:hAnsi="Book Antiqua" w:cs="Times New Roman"/>
                <w:b/>
                <w:i/>
                <w:color w:val="000000"/>
                <w:u w:val="single"/>
              </w:rPr>
              <w:t>Se o segurado atrasa o pagamento do prêmio, haverá automaticamente a suspensão ou resolução da cobertura securitária?</w:t>
            </w:r>
            <w:r>
              <w:rPr>
                <w:rFonts w:ascii="Book Antiqua" w:hAnsi="Book Antiqua" w:cs="Times New Roman"/>
                <w:b/>
                <w:i/>
                <w:color w:val="000000"/>
              </w:rPr>
              <w:t xml:space="preserve"> </w:t>
            </w:r>
            <w:r w:rsidRPr="00792D8E">
              <w:rPr>
                <w:rFonts w:ascii="Book Antiqua" w:hAnsi="Book Antiqua" w:cs="Times New Roman"/>
                <w:b/>
                <w:color w:val="000000"/>
                <w:highlight w:val="yellow"/>
              </w:rPr>
              <w:t>NÃO</w:t>
            </w:r>
            <w:r w:rsidRPr="00E833DC">
              <w:rPr>
                <w:rFonts w:ascii="Book Antiqua" w:hAnsi="Book Antiqua" w:cs="Times New Roman"/>
                <w:color w:val="000000"/>
              </w:rPr>
              <w:t xml:space="preserve">. O simples atraso no pagamento da prestação mensal, sem prévia constituição em mora do segurado, </w:t>
            </w:r>
            <w:r w:rsidRPr="00792D8E">
              <w:rPr>
                <w:rFonts w:ascii="Book Antiqua" w:hAnsi="Book Antiqua" w:cs="Times New Roman"/>
                <w:b/>
                <w:color w:val="000000"/>
                <w:highlight w:val="yellow"/>
              </w:rPr>
              <w:t>não produz o cancelamento automático</w:t>
            </w:r>
            <w:r w:rsidRPr="00E833DC">
              <w:rPr>
                <w:rFonts w:ascii="Book Antiqua" w:hAnsi="Book Antiqua" w:cs="Times New Roman"/>
                <w:color w:val="000000"/>
              </w:rPr>
              <w:t xml:space="preserve"> ou </w:t>
            </w:r>
            <w:r w:rsidRPr="00792D8E">
              <w:rPr>
                <w:rFonts w:ascii="Book Antiqua" w:hAnsi="Book Antiqua" w:cs="Times New Roman"/>
                <w:b/>
                <w:color w:val="000000"/>
                <w:highlight w:val="yellow"/>
              </w:rPr>
              <w:t>a imediata suspensão do contrato de seguro firmado entre as partes</w:t>
            </w:r>
            <w:r w:rsidRPr="00E833DC">
              <w:rPr>
                <w:rFonts w:ascii="Book Antiqua" w:hAnsi="Book Antiqua" w:cs="Times New Roman"/>
                <w:color w:val="000000"/>
              </w:rPr>
              <w:t xml:space="preserve"> (STJ. 4ª Turma. </w:t>
            </w:r>
            <w:proofErr w:type="spellStart"/>
            <w:r w:rsidRPr="00E833DC">
              <w:rPr>
                <w:rFonts w:ascii="Book Antiqua" w:hAnsi="Book Antiqua" w:cs="Times New Roman"/>
                <w:color w:val="000000"/>
              </w:rPr>
              <w:t>AgInt</w:t>
            </w:r>
            <w:proofErr w:type="spellEnd"/>
            <w:r w:rsidRPr="00E833DC">
              <w:rPr>
                <w:rFonts w:ascii="Book Antiqua" w:hAnsi="Book Antiqua" w:cs="Times New Roman"/>
                <w:color w:val="000000"/>
              </w:rPr>
              <w:t xml:space="preserve"> no </w:t>
            </w:r>
            <w:proofErr w:type="spellStart"/>
            <w:r w:rsidRPr="00E833DC">
              <w:rPr>
                <w:rFonts w:ascii="Book Antiqua" w:hAnsi="Book Antiqua" w:cs="Times New Roman"/>
                <w:color w:val="000000"/>
              </w:rPr>
              <w:t>AREsp</w:t>
            </w:r>
            <w:proofErr w:type="spellEnd"/>
            <w:r w:rsidRPr="00E833DC">
              <w:rPr>
                <w:rFonts w:ascii="Book Antiqua" w:hAnsi="Book Antiqua" w:cs="Times New Roman"/>
                <w:color w:val="000000"/>
              </w:rPr>
              <w:t xml:space="preserve"> 805.441/RS, Rel. Min. Marco </w:t>
            </w:r>
            <w:proofErr w:type="spellStart"/>
            <w:r w:rsidRPr="00E833DC">
              <w:rPr>
                <w:rFonts w:ascii="Book Antiqua" w:hAnsi="Book Antiqua" w:cs="Times New Roman"/>
                <w:color w:val="000000"/>
              </w:rPr>
              <w:t>Buzzi</w:t>
            </w:r>
            <w:proofErr w:type="spellEnd"/>
            <w:r w:rsidRPr="00E833DC">
              <w:rPr>
                <w:rFonts w:ascii="Book Antiqua" w:hAnsi="Book Antiqua" w:cs="Times New Roman"/>
                <w:color w:val="000000"/>
              </w:rPr>
              <w:t>, julgado em 27/02/2018).</w:t>
            </w:r>
          </w:p>
          <w:p w14:paraId="166852D9" w14:textId="77777777" w:rsidR="006E4875" w:rsidRDefault="006E4875" w:rsidP="006E4875">
            <w:pPr>
              <w:autoSpaceDE w:val="0"/>
              <w:autoSpaceDN w:val="0"/>
              <w:adjustRightInd w:val="0"/>
              <w:jc w:val="both"/>
              <w:rPr>
                <w:rFonts w:ascii="Book Antiqua" w:hAnsi="Book Antiqua" w:cs="Times New Roman"/>
                <w:color w:val="000000"/>
              </w:rPr>
            </w:pPr>
          </w:p>
          <w:p w14:paraId="3B3F1DF5" w14:textId="77777777" w:rsidR="006E4875" w:rsidRPr="00E833DC" w:rsidRDefault="006E4875" w:rsidP="006E4875">
            <w:pPr>
              <w:autoSpaceDE w:val="0"/>
              <w:autoSpaceDN w:val="0"/>
              <w:adjustRightInd w:val="0"/>
              <w:jc w:val="both"/>
              <w:rPr>
                <w:rFonts w:ascii="Book Antiqua" w:hAnsi="Book Antiqua" w:cs="Times New Roman"/>
                <w:color w:val="000000"/>
              </w:rPr>
            </w:pPr>
            <w:r w:rsidRPr="00792D8E">
              <w:rPr>
                <w:rFonts w:ascii="Book Antiqua" w:hAnsi="Book Antiqua" w:cs="Times New Roman"/>
                <w:b/>
                <w:i/>
                <w:color w:val="000000"/>
                <w:u w:val="single"/>
              </w:rPr>
              <w:t>Se o segurado atrasa o pagamento do prêmio, o que a seguradora deve fazer?</w:t>
            </w:r>
            <w:r>
              <w:rPr>
                <w:rFonts w:ascii="Book Antiqua" w:hAnsi="Book Antiqua" w:cs="Times New Roman"/>
                <w:b/>
                <w:i/>
                <w:color w:val="000000"/>
              </w:rPr>
              <w:t xml:space="preserve"> </w:t>
            </w:r>
            <w:r w:rsidRPr="00E833DC">
              <w:rPr>
                <w:rFonts w:ascii="Book Antiqua" w:hAnsi="Book Antiqua" w:cs="Times New Roman"/>
                <w:color w:val="000000"/>
              </w:rPr>
              <w:t xml:space="preserve">A seguradora </w:t>
            </w:r>
            <w:r w:rsidRPr="00792D8E">
              <w:rPr>
                <w:rFonts w:ascii="Book Antiqua" w:hAnsi="Book Antiqua" w:cs="Times New Roman"/>
                <w:b/>
                <w:color w:val="000000"/>
                <w:highlight w:val="yellow"/>
              </w:rPr>
              <w:t>deverá constituir o segurado em mora</w:t>
            </w:r>
            <w:r w:rsidRPr="00E833DC">
              <w:rPr>
                <w:rFonts w:ascii="Book Antiqua" w:hAnsi="Book Antiqua" w:cs="Times New Roman"/>
                <w:color w:val="000000"/>
              </w:rPr>
              <w:t xml:space="preserve">, mediante </w:t>
            </w:r>
            <w:r w:rsidRPr="00792D8E">
              <w:rPr>
                <w:rFonts w:ascii="Book Antiqua" w:hAnsi="Book Antiqua" w:cs="Times New Roman"/>
                <w:b/>
                <w:color w:val="000000"/>
                <w:shd w:val="clear" w:color="auto" w:fill="F7CAAC" w:themeFill="accent2" w:themeFillTint="66"/>
              </w:rPr>
              <w:t>interpelação extrajudicial</w:t>
            </w:r>
            <w:r w:rsidRPr="00E833DC">
              <w:rPr>
                <w:rFonts w:ascii="Book Antiqua" w:hAnsi="Book Antiqua" w:cs="Times New Roman"/>
                <w:color w:val="000000"/>
              </w:rPr>
              <w:t>.</w:t>
            </w:r>
            <w:r>
              <w:rPr>
                <w:rFonts w:ascii="Book Antiqua" w:hAnsi="Book Antiqua" w:cs="Times New Roman"/>
                <w:color w:val="000000"/>
              </w:rPr>
              <w:t xml:space="preserve"> </w:t>
            </w:r>
            <w:r w:rsidRPr="00E833DC">
              <w:rPr>
                <w:rFonts w:ascii="Book Antiqua" w:hAnsi="Book Antiqua" w:cs="Times New Roman"/>
                <w:color w:val="000000"/>
              </w:rPr>
              <w:t>Em outras palavras, a seguradora deverá notificar o segurado informando a ele que está em mora (em atraso).</w:t>
            </w:r>
            <w:r>
              <w:rPr>
                <w:rFonts w:ascii="Book Antiqua" w:hAnsi="Book Antiqua" w:cs="Times New Roman"/>
                <w:color w:val="000000"/>
              </w:rPr>
              <w:t xml:space="preserve"> </w:t>
            </w:r>
            <w:r w:rsidRPr="00E833DC">
              <w:rPr>
                <w:rFonts w:ascii="Book Antiqua" w:hAnsi="Book Antiqua" w:cs="Times New Roman"/>
                <w:color w:val="000000"/>
              </w:rPr>
              <w:t xml:space="preserve">Assim, </w:t>
            </w:r>
            <w:r w:rsidRPr="00792D8E">
              <w:rPr>
                <w:rFonts w:ascii="Book Antiqua" w:hAnsi="Book Antiqua" w:cs="Times New Roman"/>
                <w:b/>
                <w:color w:val="000000"/>
                <w:highlight w:val="yellow"/>
              </w:rPr>
              <w:t>não basta o atraso no pagamento de parcela do prêmio para o desfazimento automático do contrato de seguro</w:t>
            </w:r>
            <w:r w:rsidRPr="00E833DC">
              <w:rPr>
                <w:rFonts w:ascii="Book Antiqua" w:hAnsi="Book Antiqua" w:cs="Times New Roman"/>
                <w:color w:val="000000"/>
              </w:rPr>
              <w:t xml:space="preserve">, </w:t>
            </w:r>
            <w:r w:rsidRPr="006E4875">
              <w:rPr>
                <w:rFonts w:ascii="Book Antiqua" w:hAnsi="Book Antiqua" w:cs="Times New Roman"/>
                <w:b/>
                <w:color w:val="000000"/>
                <w:highlight w:val="green"/>
              </w:rPr>
              <w:t>sendo necessária a prévia constituição em mora</w:t>
            </w:r>
            <w:r w:rsidRPr="00E833DC">
              <w:rPr>
                <w:rFonts w:ascii="Book Antiqua" w:hAnsi="Book Antiqua" w:cs="Times New Roman"/>
                <w:color w:val="000000"/>
              </w:rPr>
              <w:t xml:space="preserve">, por meio de </w:t>
            </w:r>
            <w:r w:rsidRPr="00792D8E">
              <w:rPr>
                <w:rFonts w:ascii="Book Antiqua" w:hAnsi="Book Antiqua" w:cs="Times New Roman"/>
                <w:b/>
                <w:color w:val="000000"/>
                <w:shd w:val="clear" w:color="auto" w:fill="F7CAAC" w:themeFill="accent2" w:themeFillTint="66"/>
              </w:rPr>
              <w:t>notificação</w:t>
            </w:r>
            <w:r w:rsidRPr="00792D8E">
              <w:rPr>
                <w:rFonts w:ascii="Book Antiqua" w:hAnsi="Book Antiqua" w:cs="Times New Roman"/>
                <w:b/>
                <w:color w:val="000000"/>
              </w:rPr>
              <w:t xml:space="preserve"> </w:t>
            </w:r>
            <w:r w:rsidRPr="00E833DC">
              <w:rPr>
                <w:rFonts w:ascii="Book Antiqua" w:hAnsi="Book Antiqua" w:cs="Times New Roman"/>
                <w:color w:val="000000"/>
              </w:rPr>
              <w:t xml:space="preserve">ou </w:t>
            </w:r>
            <w:r w:rsidRPr="00792D8E">
              <w:rPr>
                <w:rFonts w:ascii="Book Antiqua" w:hAnsi="Book Antiqua" w:cs="Times New Roman"/>
                <w:b/>
                <w:color w:val="000000"/>
                <w:shd w:val="clear" w:color="auto" w:fill="F7CAAC" w:themeFill="accent2" w:themeFillTint="66"/>
              </w:rPr>
              <w:lastRenderedPageBreak/>
              <w:t>interpelação específica</w:t>
            </w:r>
            <w:r w:rsidRPr="00E833DC">
              <w:rPr>
                <w:rFonts w:ascii="Book Antiqua" w:hAnsi="Book Antiqua" w:cs="Times New Roman"/>
                <w:color w:val="000000"/>
              </w:rPr>
              <w:t>.</w:t>
            </w:r>
            <w:r>
              <w:rPr>
                <w:rFonts w:ascii="Book Antiqua" w:hAnsi="Book Antiqua" w:cs="Times New Roman"/>
                <w:color w:val="000000"/>
              </w:rPr>
              <w:t xml:space="preserve"> </w:t>
            </w:r>
            <w:r w:rsidRPr="00792D8E">
              <w:rPr>
                <w:rFonts w:ascii="Book Antiqua" w:hAnsi="Book Antiqua" w:cs="Times New Roman"/>
                <w:b/>
                <w:i/>
                <w:color w:val="000000"/>
              </w:rPr>
              <w:t>Ex:</w:t>
            </w:r>
            <w:r w:rsidRPr="00E833DC">
              <w:rPr>
                <w:rFonts w:ascii="Book Antiqua" w:hAnsi="Book Antiqua" w:cs="Times New Roman"/>
                <w:color w:val="000000"/>
              </w:rPr>
              <w:t xml:space="preserve"> João deixou de pagar as “parcelas do seguro”, ou seja, o prêmio mensal que havia sido ajustado. Já estava devendo três meses. Apesar disso, a seguradora não notificou o segurado. João morreu; os beneficiários do contrato terão direito à indenização securitária porque não houve comunicação prévia da seguradora informando o segurado sobre o atraso.</w:t>
            </w:r>
            <w:r>
              <w:rPr>
                <w:rFonts w:ascii="Book Antiqua" w:hAnsi="Book Antiqua" w:cs="Times New Roman"/>
                <w:color w:val="000000"/>
              </w:rPr>
              <w:t xml:space="preserve"> </w:t>
            </w:r>
            <w:r w:rsidRPr="00792D8E">
              <w:rPr>
                <w:rFonts w:ascii="Book Antiqua" w:hAnsi="Book Antiqua" w:cs="Times New Roman"/>
                <w:b/>
                <w:color w:val="000000"/>
                <w:shd w:val="clear" w:color="auto" w:fill="F7CAAC" w:themeFill="accent2" w:themeFillTint="66"/>
              </w:rPr>
              <w:t>Foi esse o entendimento consolidado pelo STJ nesta Súmula 616</w:t>
            </w:r>
            <w:r w:rsidRPr="00E833DC">
              <w:rPr>
                <w:rFonts w:ascii="Book Antiqua" w:hAnsi="Book Antiqua" w:cs="Times New Roman"/>
                <w:color w:val="000000"/>
              </w:rPr>
              <w:t xml:space="preserve">: </w:t>
            </w:r>
            <w:r w:rsidRPr="006E4875">
              <w:rPr>
                <w:rFonts w:ascii="Book Antiqua" w:hAnsi="Book Antiqua" w:cs="Times New Roman"/>
                <w:b/>
                <w:color w:val="000000"/>
                <w:highlight w:val="yellow"/>
              </w:rPr>
              <w:t>a indenização securitária é devida quando ausente a comunicação prévia do segurado acerca do atraso no pagamento do prêmio</w:t>
            </w:r>
            <w:r w:rsidRPr="00E833DC">
              <w:rPr>
                <w:rFonts w:ascii="Book Antiqua" w:hAnsi="Book Antiqua" w:cs="Times New Roman"/>
                <w:color w:val="000000"/>
              </w:rPr>
              <w:t>. Isso porque essa comunicação prévia (interpelação) é considerada requisito essencial para a suspensão ou resolução do contrato de seguro.</w:t>
            </w:r>
          </w:p>
          <w:p w14:paraId="7F6D12A5" w14:textId="77777777" w:rsidR="006E4875" w:rsidRDefault="006E4875" w:rsidP="006E4875">
            <w:pPr>
              <w:autoSpaceDE w:val="0"/>
              <w:autoSpaceDN w:val="0"/>
              <w:adjustRightInd w:val="0"/>
              <w:jc w:val="both"/>
              <w:rPr>
                <w:rFonts w:ascii="Book Antiqua" w:hAnsi="Book Antiqua" w:cs="Times New Roman"/>
                <w:color w:val="000000"/>
              </w:rPr>
            </w:pPr>
          </w:p>
          <w:p w14:paraId="1671518F" w14:textId="77777777" w:rsidR="006E4875" w:rsidRPr="00E833DC" w:rsidRDefault="006E4875" w:rsidP="006E4875">
            <w:pPr>
              <w:autoSpaceDE w:val="0"/>
              <w:autoSpaceDN w:val="0"/>
              <w:adjustRightInd w:val="0"/>
              <w:jc w:val="both"/>
              <w:rPr>
                <w:rFonts w:ascii="Book Antiqua" w:hAnsi="Book Antiqua" w:cs="Times New Roman"/>
                <w:color w:val="000000"/>
              </w:rPr>
            </w:pPr>
            <w:r w:rsidRPr="00792D8E">
              <w:rPr>
                <w:rFonts w:ascii="Book Antiqua" w:hAnsi="Book Antiqua" w:cs="Times New Roman"/>
                <w:b/>
                <w:i/>
                <w:color w:val="000000"/>
                <w:u w:val="single"/>
              </w:rPr>
              <w:t>Código Civil</w:t>
            </w:r>
            <w:r>
              <w:rPr>
                <w:rFonts w:ascii="Book Antiqua" w:hAnsi="Book Antiqua" w:cs="Times New Roman"/>
                <w:b/>
                <w:i/>
                <w:color w:val="000000"/>
              </w:rPr>
              <w:t xml:space="preserve">: </w:t>
            </w:r>
            <w:r w:rsidRPr="00E833DC">
              <w:rPr>
                <w:rFonts w:ascii="Book Antiqua" w:hAnsi="Book Antiqua" w:cs="Times New Roman"/>
                <w:color w:val="000000"/>
              </w:rPr>
              <w:t>O Código Civil trata sobre o tema no art. 763:</w:t>
            </w:r>
          </w:p>
          <w:p w14:paraId="14529A1E" w14:textId="77777777" w:rsidR="006E4875" w:rsidRDefault="006E4875" w:rsidP="006E4875">
            <w:pPr>
              <w:pStyle w:val="PargrafodaLista"/>
              <w:autoSpaceDE w:val="0"/>
              <w:autoSpaceDN w:val="0"/>
              <w:adjustRightInd w:val="0"/>
              <w:ind w:left="2301"/>
              <w:jc w:val="both"/>
              <w:rPr>
                <w:rFonts w:ascii="Book Antiqua" w:hAnsi="Book Antiqua" w:cs="Times New Roman"/>
                <w:color w:val="000000"/>
              </w:rPr>
            </w:pPr>
            <w:r w:rsidRPr="00792D8E">
              <w:rPr>
                <w:rFonts w:ascii="Book Antiqua" w:hAnsi="Book Antiqua" w:cs="Times New Roman"/>
                <w:b/>
                <w:color w:val="000000"/>
                <w:highlight w:val="magenta"/>
              </w:rPr>
              <w:t>Art. 763</w:t>
            </w:r>
            <w:r w:rsidRPr="00E833DC">
              <w:rPr>
                <w:rFonts w:ascii="Book Antiqua" w:hAnsi="Book Antiqua" w:cs="Times New Roman"/>
                <w:color w:val="000000"/>
              </w:rPr>
              <w:t>. Não terá direito a indenização o segurado que estiver em mora no pagamento do prêmio, se ocorrer o sinistro antes de sua purgação.</w:t>
            </w:r>
          </w:p>
          <w:p w14:paraId="3FEF2918" w14:textId="77777777" w:rsidR="006E4875" w:rsidRDefault="006E4875" w:rsidP="006E4875">
            <w:pPr>
              <w:pStyle w:val="PargrafodaLista"/>
              <w:autoSpaceDE w:val="0"/>
              <w:autoSpaceDN w:val="0"/>
              <w:adjustRightInd w:val="0"/>
              <w:ind w:left="0"/>
              <w:jc w:val="both"/>
              <w:rPr>
                <w:rFonts w:ascii="Book Antiqua" w:hAnsi="Book Antiqua" w:cs="Times New Roman"/>
                <w:color w:val="000000"/>
              </w:rPr>
            </w:pPr>
          </w:p>
          <w:p w14:paraId="55086066" w14:textId="77777777" w:rsidR="006E4875" w:rsidRPr="00E833DC" w:rsidRDefault="006E4875" w:rsidP="006E4875">
            <w:pPr>
              <w:autoSpaceDE w:val="0"/>
              <w:autoSpaceDN w:val="0"/>
              <w:adjustRightInd w:val="0"/>
              <w:jc w:val="both"/>
              <w:rPr>
                <w:rFonts w:ascii="Book Antiqua" w:hAnsi="Book Antiqua" w:cs="Times New Roman"/>
                <w:color w:val="000000"/>
              </w:rPr>
            </w:pPr>
            <w:r w:rsidRPr="00E833DC">
              <w:rPr>
                <w:rFonts w:ascii="Book Antiqua" w:hAnsi="Book Antiqua" w:cs="Times New Roman"/>
                <w:color w:val="000000"/>
              </w:rPr>
              <w:t xml:space="preserve">A </w:t>
            </w:r>
            <w:r w:rsidRPr="006E4875">
              <w:rPr>
                <w:rFonts w:ascii="Book Antiqua" w:hAnsi="Book Antiqua" w:cs="Times New Roman"/>
                <w:b/>
                <w:color w:val="000000"/>
                <w:highlight w:val="green"/>
              </w:rPr>
              <w:t>interpretação dada pela doutrina</w:t>
            </w:r>
            <w:r w:rsidRPr="00E833DC">
              <w:rPr>
                <w:rFonts w:ascii="Book Antiqua" w:hAnsi="Book Antiqua" w:cs="Times New Roman"/>
                <w:color w:val="000000"/>
              </w:rPr>
              <w:t xml:space="preserve"> e </w:t>
            </w:r>
            <w:r w:rsidRPr="006E4875">
              <w:rPr>
                <w:rFonts w:ascii="Book Antiqua" w:hAnsi="Book Antiqua" w:cs="Times New Roman"/>
                <w:b/>
                <w:color w:val="000000"/>
                <w:highlight w:val="green"/>
              </w:rPr>
              <w:t>pelo STJ</w:t>
            </w:r>
            <w:r w:rsidRPr="00E833DC">
              <w:rPr>
                <w:rFonts w:ascii="Book Antiqua" w:hAnsi="Book Antiqua" w:cs="Times New Roman"/>
                <w:color w:val="000000"/>
              </w:rPr>
              <w:t xml:space="preserve"> é a de que </w:t>
            </w:r>
            <w:r w:rsidRPr="00792D8E">
              <w:rPr>
                <w:rFonts w:ascii="Book Antiqua" w:hAnsi="Book Antiqua" w:cs="Times New Roman"/>
                <w:b/>
                <w:color w:val="000000"/>
                <w:highlight w:val="yellow"/>
              </w:rPr>
              <w:t>a constituição em mora de que trata o art. 763 do CC</w:t>
            </w:r>
            <w:r w:rsidRPr="00792D8E">
              <w:rPr>
                <w:rFonts w:ascii="Book Antiqua" w:hAnsi="Book Antiqua" w:cs="Times New Roman"/>
                <w:b/>
                <w:color w:val="000000"/>
              </w:rPr>
              <w:t xml:space="preserve"> </w:t>
            </w:r>
            <w:r w:rsidRPr="00792D8E">
              <w:rPr>
                <w:rFonts w:ascii="Book Antiqua" w:hAnsi="Book Antiqua" w:cs="Times New Roman"/>
                <w:b/>
                <w:color w:val="000000"/>
                <w:shd w:val="clear" w:color="auto" w:fill="F7CAAC" w:themeFill="accent2" w:themeFillTint="66"/>
              </w:rPr>
              <w:t>exige prévia interpelação</w:t>
            </w:r>
            <w:r w:rsidRPr="00E833DC">
              <w:rPr>
                <w:rFonts w:ascii="Book Antiqua" w:hAnsi="Book Antiqua" w:cs="Times New Roman"/>
                <w:color w:val="000000"/>
              </w:rPr>
              <w:t>. Nesse sentido:</w:t>
            </w:r>
          </w:p>
          <w:p w14:paraId="3D670B5C" w14:textId="77777777" w:rsidR="006E4875" w:rsidRDefault="006E4875" w:rsidP="006E4875">
            <w:pPr>
              <w:autoSpaceDE w:val="0"/>
              <w:autoSpaceDN w:val="0"/>
              <w:adjustRightInd w:val="0"/>
              <w:ind w:left="2301"/>
              <w:jc w:val="both"/>
              <w:rPr>
                <w:rFonts w:ascii="Book Antiqua" w:hAnsi="Book Antiqua" w:cs="Times New Roman"/>
                <w:color w:val="000000"/>
              </w:rPr>
            </w:pPr>
            <w:r w:rsidRPr="00E833DC">
              <w:rPr>
                <w:rFonts w:ascii="Book Antiqua" w:hAnsi="Book Antiqua" w:cs="Times New Roman"/>
                <w:color w:val="000000"/>
              </w:rPr>
              <w:t>Enunciado n. 376 Jornada de Direito Civil CJF: Para efeito de aplicação do art. 763 do Código Civil, a resolução do contrato depende de prévia interpelação.</w:t>
            </w:r>
          </w:p>
          <w:p w14:paraId="352BAE40" w14:textId="77777777" w:rsidR="006E4875" w:rsidRPr="00E833DC" w:rsidRDefault="006E4875" w:rsidP="006E4875">
            <w:pPr>
              <w:autoSpaceDE w:val="0"/>
              <w:autoSpaceDN w:val="0"/>
              <w:adjustRightInd w:val="0"/>
              <w:ind w:left="2301"/>
              <w:jc w:val="both"/>
              <w:rPr>
                <w:rFonts w:ascii="Book Antiqua" w:hAnsi="Book Antiqua" w:cs="Times New Roman"/>
                <w:color w:val="000000"/>
              </w:rPr>
            </w:pPr>
          </w:p>
          <w:p w14:paraId="67C8A151" w14:textId="77777777" w:rsidR="006E4875" w:rsidRDefault="006E4875" w:rsidP="006E4875">
            <w:pPr>
              <w:autoSpaceDE w:val="0"/>
              <w:autoSpaceDN w:val="0"/>
              <w:adjustRightInd w:val="0"/>
              <w:jc w:val="both"/>
              <w:rPr>
                <w:rFonts w:ascii="Book Antiqua" w:hAnsi="Book Antiqua" w:cs="Times New Roman"/>
                <w:color w:val="000000"/>
              </w:rPr>
            </w:pPr>
            <w:r w:rsidRPr="00E833DC">
              <w:rPr>
                <w:rFonts w:ascii="Book Antiqua" w:hAnsi="Book Antiqua" w:cs="Times New Roman"/>
                <w:color w:val="000000"/>
              </w:rPr>
              <w:t xml:space="preserve">Desse modo, pode-se dizer que </w:t>
            </w:r>
            <w:r w:rsidRPr="009F379E">
              <w:rPr>
                <w:rFonts w:ascii="Book Antiqua" w:hAnsi="Book Antiqua" w:cs="Times New Roman"/>
                <w:b/>
                <w:color w:val="000000"/>
                <w:shd w:val="clear" w:color="auto" w:fill="F7CAAC" w:themeFill="accent2" w:themeFillTint="66"/>
              </w:rPr>
              <w:t>a mora</w:t>
            </w:r>
            <w:r w:rsidRPr="00E833DC">
              <w:rPr>
                <w:rFonts w:ascii="Book Antiqua" w:hAnsi="Book Antiqua" w:cs="Times New Roman"/>
                <w:color w:val="000000"/>
              </w:rPr>
              <w:t xml:space="preserve">, </w:t>
            </w:r>
            <w:r w:rsidRPr="009F379E">
              <w:rPr>
                <w:rFonts w:ascii="Book Antiqua" w:hAnsi="Book Antiqua" w:cs="Times New Roman"/>
                <w:b/>
                <w:color w:val="000000"/>
                <w:highlight w:val="yellow"/>
              </w:rPr>
              <w:t>no contrato de seguro</w:t>
            </w:r>
            <w:r w:rsidRPr="00E833DC">
              <w:rPr>
                <w:rFonts w:ascii="Book Antiqua" w:hAnsi="Book Antiqua" w:cs="Times New Roman"/>
                <w:color w:val="000000"/>
              </w:rPr>
              <w:t xml:space="preserve">, é classificada como </w:t>
            </w:r>
            <w:r w:rsidRPr="006E4875">
              <w:rPr>
                <w:rFonts w:ascii="Book Antiqua" w:hAnsi="Book Antiqua" w:cs="Times New Roman"/>
                <w:b/>
                <w:color w:val="000000"/>
                <w:highlight w:val="green"/>
              </w:rPr>
              <w:t>ex persona</w:t>
            </w:r>
            <w:r w:rsidRPr="00E833DC">
              <w:rPr>
                <w:rFonts w:ascii="Book Antiqua" w:hAnsi="Book Antiqua" w:cs="Times New Roman"/>
                <w:color w:val="000000"/>
              </w:rPr>
              <w:t xml:space="preserve"> (e não ex </w:t>
            </w:r>
            <w:proofErr w:type="spellStart"/>
            <w:r w:rsidRPr="00E833DC">
              <w:rPr>
                <w:rFonts w:ascii="Book Antiqua" w:hAnsi="Book Antiqua" w:cs="Times New Roman"/>
                <w:color w:val="000000"/>
              </w:rPr>
              <w:t>re</w:t>
            </w:r>
            <w:proofErr w:type="spellEnd"/>
            <w:r w:rsidRPr="00E833DC">
              <w:rPr>
                <w:rFonts w:ascii="Book Antiqua" w:hAnsi="Book Antiqua" w:cs="Times New Roman"/>
                <w:color w:val="000000"/>
              </w:rPr>
              <w:t>). Relembre a diferença:</w:t>
            </w:r>
          </w:p>
          <w:p w14:paraId="16E198FD" w14:textId="77777777" w:rsidR="006E4875" w:rsidRPr="009F379E" w:rsidRDefault="006E4875" w:rsidP="006E4875">
            <w:pPr>
              <w:jc w:val="both"/>
              <w:rPr>
                <w:rFonts w:ascii="&amp;quot" w:eastAsia="Times New Roman" w:hAnsi="&amp;quot" w:cs="Times New Roman"/>
                <w:color w:val="333333"/>
                <w:sz w:val="23"/>
                <w:szCs w:val="23"/>
                <w:lang w:eastAsia="pt-BR"/>
              </w:rPr>
            </w:pPr>
          </w:p>
          <w:tbl>
            <w:tblPr>
              <w:tblW w:w="0" w:type="auto"/>
              <w:jc w:val="center"/>
              <w:tblCellMar>
                <w:left w:w="0" w:type="dxa"/>
                <w:right w:w="0" w:type="dxa"/>
              </w:tblCellMar>
              <w:tblLook w:val="04A0" w:firstRow="1" w:lastRow="0" w:firstColumn="1" w:lastColumn="0" w:noHBand="0" w:noVBand="1"/>
            </w:tblPr>
            <w:tblGrid>
              <w:gridCol w:w="3674"/>
              <w:gridCol w:w="3644"/>
            </w:tblGrid>
            <w:tr w:rsidR="006E4875" w:rsidRPr="009F379E" w14:paraId="2E5E3210" w14:textId="77777777" w:rsidTr="00BC50D9">
              <w:trPr>
                <w:jc w:val="center"/>
              </w:trPr>
              <w:tc>
                <w:tcPr>
                  <w:tcW w:w="3674"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67B6DF59" w14:textId="77777777" w:rsidR="006E4875" w:rsidRPr="009F379E" w:rsidRDefault="006E4875" w:rsidP="006E4875">
                  <w:pPr>
                    <w:spacing w:after="0" w:line="240" w:lineRule="auto"/>
                    <w:jc w:val="center"/>
                    <w:rPr>
                      <w:rFonts w:ascii="Book Antiqua" w:eastAsia="Times New Roman" w:hAnsi="Book Antiqua" w:cs="Times New Roman"/>
                      <w:b/>
                      <w:color w:val="333333"/>
                      <w:lang w:eastAsia="pt-BR"/>
                    </w:rPr>
                  </w:pPr>
                  <w:r w:rsidRPr="009F379E">
                    <w:rPr>
                      <w:rFonts w:ascii="Book Antiqua" w:eastAsia="Times New Roman" w:hAnsi="Book Antiqua" w:cs="Times New Roman"/>
                      <w:b/>
                      <w:color w:val="333333"/>
                      <w:lang w:eastAsia="pt-BR"/>
                    </w:rPr>
                    <w:t xml:space="preserve">Mora ex </w:t>
                  </w:r>
                  <w:proofErr w:type="spellStart"/>
                  <w:r w:rsidRPr="009F379E">
                    <w:rPr>
                      <w:rFonts w:ascii="Book Antiqua" w:eastAsia="Times New Roman" w:hAnsi="Book Antiqua" w:cs="Times New Roman"/>
                      <w:b/>
                      <w:color w:val="333333"/>
                      <w:lang w:eastAsia="pt-BR"/>
                    </w:rPr>
                    <w:t>re</w:t>
                  </w:r>
                  <w:proofErr w:type="spellEnd"/>
                  <w:r w:rsidRPr="009F379E">
                    <w:rPr>
                      <w:rFonts w:ascii="Book Antiqua" w:eastAsia="Times New Roman" w:hAnsi="Book Antiqua" w:cs="Times New Roman"/>
                      <w:b/>
                      <w:color w:val="333333"/>
                      <w:lang w:eastAsia="pt-BR"/>
                    </w:rPr>
                    <w:t xml:space="preserve"> (mora automática)</w:t>
                  </w:r>
                </w:p>
              </w:tc>
              <w:tc>
                <w:tcPr>
                  <w:tcW w:w="3644" w:type="dxa"/>
                  <w:tcBorders>
                    <w:top w:val="single" w:sz="4" w:space="0" w:color="000000"/>
                    <w:left w:val="nil"/>
                    <w:bottom w:val="single" w:sz="4" w:space="0" w:color="000000"/>
                    <w:right w:val="single" w:sz="4" w:space="0" w:color="000000"/>
                  </w:tcBorders>
                  <w:shd w:val="clear" w:color="auto" w:fill="FFFF00"/>
                  <w:tcMar>
                    <w:top w:w="0" w:type="dxa"/>
                    <w:left w:w="108" w:type="dxa"/>
                    <w:bottom w:w="0" w:type="dxa"/>
                    <w:right w:w="108" w:type="dxa"/>
                  </w:tcMar>
                  <w:hideMark/>
                </w:tcPr>
                <w:p w14:paraId="6DA3576F" w14:textId="77777777" w:rsidR="006E4875" w:rsidRPr="009F379E" w:rsidRDefault="006E4875" w:rsidP="006E4875">
                  <w:pPr>
                    <w:spacing w:after="0" w:line="240" w:lineRule="auto"/>
                    <w:jc w:val="center"/>
                    <w:rPr>
                      <w:rFonts w:ascii="Book Antiqua" w:eastAsia="Times New Roman" w:hAnsi="Book Antiqua" w:cs="Times New Roman"/>
                      <w:b/>
                      <w:color w:val="333333"/>
                      <w:lang w:eastAsia="pt-BR"/>
                    </w:rPr>
                  </w:pPr>
                  <w:r w:rsidRPr="009F379E">
                    <w:rPr>
                      <w:rFonts w:ascii="Book Antiqua" w:eastAsia="Times New Roman" w:hAnsi="Book Antiqua" w:cs="Times New Roman"/>
                      <w:b/>
                      <w:color w:val="333333"/>
                      <w:lang w:eastAsia="pt-BR"/>
                    </w:rPr>
                    <w:t>Mora ex persona (mora pendente)</w:t>
                  </w:r>
                </w:p>
              </w:tc>
            </w:tr>
            <w:tr w:rsidR="006E4875" w:rsidRPr="009F379E" w14:paraId="4981087F" w14:textId="77777777" w:rsidTr="00BC50D9">
              <w:trPr>
                <w:jc w:val="center"/>
              </w:trPr>
              <w:tc>
                <w:tcPr>
                  <w:tcW w:w="3674" w:type="dxa"/>
                  <w:tcBorders>
                    <w:top w:val="nil"/>
                    <w:left w:val="single" w:sz="4" w:space="0" w:color="000000"/>
                    <w:bottom w:val="single" w:sz="4" w:space="0" w:color="000000"/>
                    <w:right w:val="single" w:sz="4" w:space="0" w:color="000000"/>
                  </w:tcBorders>
                  <w:tcMar>
                    <w:top w:w="0" w:type="dxa"/>
                    <w:left w:w="108" w:type="dxa"/>
                    <w:bottom w:w="0" w:type="dxa"/>
                    <w:right w:w="108" w:type="dxa"/>
                  </w:tcMar>
                  <w:hideMark/>
                </w:tcPr>
                <w:p w14:paraId="6EB369A6" w14:textId="77777777" w:rsidR="006E4875" w:rsidRPr="009F379E" w:rsidRDefault="006E4875" w:rsidP="006E4875">
                  <w:pPr>
                    <w:spacing w:after="0" w:line="240" w:lineRule="auto"/>
                    <w:jc w:val="both"/>
                    <w:rPr>
                      <w:rFonts w:ascii="Book Antiqua" w:eastAsia="Times New Roman" w:hAnsi="Book Antiqua" w:cs="Times New Roman"/>
                      <w:color w:val="333333"/>
                      <w:lang w:eastAsia="pt-BR"/>
                    </w:rPr>
                  </w:pPr>
                  <w:r w:rsidRPr="009F379E">
                    <w:rPr>
                      <w:rFonts w:ascii="Book Antiqua" w:eastAsia="Times New Roman" w:hAnsi="Book Antiqua" w:cs="Times New Roman"/>
                      <w:color w:val="333333"/>
                      <w:lang w:eastAsia="pt-BR"/>
                    </w:rPr>
                    <w:t xml:space="preserve">Determinadas obrigações possuem mora </w:t>
                  </w:r>
                  <w:r w:rsidRPr="009F379E">
                    <w:rPr>
                      <w:rFonts w:ascii="Book Antiqua" w:eastAsia="Times New Roman" w:hAnsi="Book Antiqua" w:cs="Times New Roman"/>
                      <w:i/>
                      <w:iCs/>
                      <w:color w:val="333333"/>
                      <w:lang w:eastAsia="pt-BR"/>
                    </w:rPr>
                    <w:t xml:space="preserve">ex </w:t>
                  </w:r>
                  <w:proofErr w:type="spellStart"/>
                  <w:r w:rsidRPr="009F379E">
                    <w:rPr>
                      <w:rFonts w:ascii="Book Antiqua" w:eastAsia="Times New Roman" w:hAnsi="Book Antiqua" w:cs="Times New Roman"/>
                      <w:i/>
                      <w:iCs/>
                      <w:color w:val="333333"/>
                      <w:lang w:eastAsia="pt-BR"/>
                    </w:rPr>
                    <w:t>re</w:t>
                  </w:r>
                  <w:proofErr w:type="spellEnd"/>
                  <w:r w:rsidRPr="009F379E">
                    <w:rPr>
                      <w:rFonts w:ascii="Book Antiqua" w:eastAsia="Times New Roman" w:hAnsi="Book Antiqua" w:cs="Times New Roman"/>
                      <w:color w:val="333333"/>
                      <w:lang w:eastAsia="pt-BR"/>
                    </w:rPr>
                    <w:t>, ou seja, se o devedor não cumprir a obrigação no dia certo do vencimento, considera-se que ele está, automaticamente, em mora.</w:t>
                  </w:r>
                </w:p>
                <w:p w14:paraId="73E8FD56" w14:textId="77777777" w:rsidR="006E4875" w:rsidRPr="009F379E" w:rsidRDefault="006E4875" w:rsidP="006E4875">
                  <w:pPr>
                    <w:spacing w:after="0" w:line="240" w:lineRule="auto"/>
                    <w:jc w:val="both"/>
                    <w:rPr>
                      <w:rFonts w:ascii="Book Antiqua" w:eastAsia="Times New Roman" w:hAnsi="Book Antiqua" w:cs="Times New Roman"/>
                      <w:color w:val="333333"/>
                      <w:lang w:eastAsia="pt-BR"/>
                    </w:rPr>
                  </w:pPr>
                  <w:r w:rsidRPr="009F379E">
                    <w:rPr>
                      <w:rFonts w:ascii="Book Antiqua" w:eastAsia="Times New Roman" w:hAnsi="Book Antiqua" w:cs="Times New Roman"/>
                      <w:color w:val="333333"/>
                      <w:lang w:eastAsia="pt-BR"/>
                    </w:rPr>
                    <w:t>A mora ocorre de pleno direito, independentemente de notificação.</w:t>
                  </w:r>
                </w:p>
                <w:p w14:paraId="4C4BCC25" w14:textId="77777777" w:rsidR="006E4875" w:rsidRPr="009F379E" w:rsidRDefault="006E4875" w:rsidP="006E4875">
                  <w:pPr>
                    <w:spacing w:after="0" w:line="240" w:lineRule="auto"/>
                    <w:jc w:val="both"/>
                    <w:rPr>
                      <w:rFonts w:ascii="Book Antiqua" w:eastAsia="Times New Roman" w:hAnsi="Book Antiqua" w:cs="Times New Roman"/>
                      <w:color w:val="333333"/>
                      <w:lang w:eastAsia="pt-BR"/>
                    </w:rPr>
                  </w:pPr>
                  <w:r w:rsidRPr="009F379E">
                    <w:rPr>
                      <w:rFonts w:ascii="Book Antiqua" w:eastAsia="Times New Roman" w:hAnsi="Book Antiqua" w:cs="Times New Roman"/>
                      <w:color w:val="333333"/>
                      <w:lang w:eastAsia="pt-BR"/>
                    </w:rPr>
                    <w:t xml:space="preserve">Aplica-se a máxima </w:t>
                  </w:r>
                  <w:r w:rsidRPr="009F379E">
                    <w:rPr>
                      <w:rFonts w:ascii="Book Antiqua" w:eastAsia="Times New Roman" w:hAnsi="Book Antiqua" w:cs="Times New Roman"/>
                      <w:i/>
                      <w:iCs/>
                      <w:color w:val="333333"/>
                      <w:lang w:eastAsia="pt-BR"/>
                    </w:rPr>
                    <w:t xml:space="preserve">dies </w:t>
                  </w:r>
                  <w:proofErr w:type="spellStart"/>
                  <w:r w:rsidRPr="009F379E">
                    <w:rPr>
                      <w:rFonts w:ascii="Book Antiqua" w:eastAsia="Times New Roman" w:hAnsi="Book Antiqua" w:cs="Times New Roman"/>
                      <w:i/>
                      <w:iCs/>
                      <w:color w:val="333333"/>
                      <w:lang w:eastAsia="pt-BR"/>
                    </w:rPr>
                    <w:t>interpellat</w:t>
                  </w:r>
                  <w:proofErr w:type="spellEnd"/>
                  <w:r w:rsidRPr="009F379E">
                    <w:rPr>
                      <w:rFonts w:ascii="Book Antiqua" w:eastAsia="Times New Roman" w:hAnsi="Book Antiqua" w:cs="Times New Roman"/>
                      <w:i/>
                      <w:iCs/>
                      <w:color w:val="333333"/>
                      <w:lang w:eastAsia="pt-BR"/>
                    </w:rPr>
                    <w:t xml:space="preserve"> pro </w:t>
                  </w:r>
                  <w:proofErr w:type="spellStart"/>
                  <w:r w:rsidRPr="009F379E">
                    <w:rPr>
                      <w:rFonts w:ascii="Book Antiqua" w:eastAsia="Times New Roman" w:hAnsi="Book Antiqua" w:cs="Times New Roman"/>
                      <w:i/>
                      <w:iCs/>
                      <w:color w:val="333333"/>
                      <w:lang w:eastAsia="pt-BR"/>
                    </w:rPr>
                    <w:t>homine</w:t>
                  </w:r>
                  <w:proofErr w:type="spellEnd"/>
                  <w:r w:rsidRPr="009F379E">
                    <w:rPr>
                      <w:rFonts w:ascii="Book Antiqua" w:eastAsia="Times New Roman" w:hAnsi="Book Antiqua" w:cs="Times New Roman"/>
                      <w:color w:val="333333"/>
                      <w:lang w:eastAsia="pt-BR"/>
                    </w:rPr>
                    <w:t>: o dia interpela pelo homem (o termo interpela no lugar do credor).</w:t>
                  </w:r>
                </w:p>
              </w:tc>
              <w:tc>
                <w:tcPr>
                  <w:tcW w:w="3644" w:type="dxa"/>
                  <w:tcBorders>
                    <w:top w:val="nil"/>
                    <w:left w:val="nil"/>
                    <w:bottom w:val="single" w:sz="4" w:space="0" w:color="000000"/>
                    <w:right w:val="single" w:sz="4" w:space="0" w:color="000000"/>
                  </w:tcBorders>
                  <w:tcMar>
                    <w:top w:w="0" w:type="dxa"/>
                    <w:left w:w="108" w:type="dxa"/>
                    <w:bottom w:w="0" w:type="dxa"/>
                    <w:right w:w="108" w:type="dxa"/>
                  </w:tcMar>
                  <w:hideMark/>
                </w:tcPr>
                <w:p w14:paraId="12E383AE" w14:textId="77777777" w:rsidR="006E4875" w:rsidRPr="009F379E" w:rsidRDefault="006E4875" w:rsidP="006E4875">
                  <w:pPr>
                    <w:spacing w:after="0" w:line="240" w:lineRule="auto"/>
                    <w:jc w:val="both"/>
                    <w:rPr>
                      <w:rFonts w:ascii="Book Antiqua" w:eastAsia="Times New Roman" w:hAnsi="Book Antiqua" w:cs="Times New Roman"/>
                      <w:color w:val="333333"/>
                      <w:lang w:eastAsia="pt-BR"/>
                    </w:rPr>
                  </w:pPr>
                  <w:r w:rsidRPr="009F379E">
                    <w:rPr>
                      <w:rFonts w:ascii="Book Antiqua" w:eastAsia="Times New Roman" w:hAnsi="Book Antiqua" w:cs="Times New Roman"/>
                      <w:color w:val="333333"/>
                      <w:lang w:eastAsia="pt-BR"/>
                    </w:rPr>
                    <w:t xml:space="preserve">Outras obrigações possuem mora </w:t>
                  </w:r>
                  <w:r w:rsidRPr="009F379E">
                    <w:rPr>
                      <w:rFonts w:ascii="Book Antiqua" w:eastAsia="Times New Roman" w:hAnsi="Book Antiqua" w:cs="Times New Roman"/>
                      <w:i/>
                      <w:iCs/>
                      <w:color w:val="333333"/>
                      <w:lang w:eastAsia="pt-BR"/>
                    </w:rPr>
                    <w:t>ex persona</w:t>
                  </w:r>
                  <w:r w:rsidRPr="009F379E">
                    <w:rPr>
                      <w:rFonts w:ascii="Book Antiqua" w:eastAsia="Times New Roman" w:hAnsi="Book Antiqua" w:cs="Times New Roman"/>
                      <w:color w:val="333333"/>
                      <w:lang w:eastAsia="pt-BR"/>
                    </w:rPr>
                    <w:t>, ou seja, exigem a interpelação judicial ou extrajudicial do devedor para que este possa ser considerado em mora.</w:t>
                  </w:r>
                </w:p>
                <w:p w14:paraId="3D3F74B1" w14:textId="77777777" w:rsidR="006E4875" w:rsidRPr="009F379E" w:rsidRDefault="006E4875" w:rsidP="006E4875">
                  <w:pPr>
                    <w:spacing w:after="0" w:line="240" w:lineRule="auto"/>
                    <w:jc w:val="both"/>
                    <w:rPr>
                      <w:rFonts w:ascii="Book Antiqua" w:eastAsia="Times New Roman" w:hAnsi="Book Antiqua" w:cs="Times New Roman"/>
                      <w:color w:val="333333"/>
                      <w:lang w:eastAsia="pt-BR"/>
                    </w:rPr>
                  </w:pPr>
                  <w:r w:rsidRPr="009F379E">
                    <w:rPr>
                      <w:rFonts w:ascii="Book Antiqua" w:eastAsia="Times New Roman" w:hAnsi="Book Antiqua" w:cs="Times New Roman"/>
                      <w:color w:val="333333"/>
                      <w:lang w:eastAsia="pt-BR"/>
                    </w:rPr>
                    <w:t>Apenas depois dessa notificação é que o credor estará desautorizado a cumprir suas obrigações contratuais.</w:t>
                  </w:r>
                </w:p>
                <w:p w14:paraId="466C72E8" w14:textId="77777777" w:rsidR="006E4875" w:rsidRPr="009F379E" w:rsidRDefault="006E4875" w:rsidP="006E4875">
                  <w:pPr>
                    <w:spacing w:after="0" w:line="240" w:lineRule="auto"/>
                    <w:jc w:val="both"/>
                    <w:rPr>
                      <w:rFonts w:ascii="Book Antiqua" w:eastAsia="Times New Roman" w:hAnsi="Book Antiqua" w:cs="Times New Roman"/>
                      <w:color w:val="333333"/>
                      <w:lang w:eastAsia="pt-BR"/>
                    </w:rPr>
                  </w:pPr>
                  <w:r w:rsidRPr="009F379E">
                    <w:rPr>
                      <w:rFonts w:ascii="Book Antiqua" w:eastAsia="Times New Roman" w:hAnsi="Book Antiqua" w:cs="Times New Roman"/>
                      <w:color w:val="333333"/>
                      <w:lang w:eastAsia="pt-BR"/>
                    </w:rPr>
                    <w:t> </w:t>
                  </w:r>
                </w:p>
              </w:tc>
            </w:tr>
          </w:tbl>
          <w:p w14:paraId="762FBE49" w14:textId="77777777" w:rsidR="006E4875" w:rsidRPr="00E833DC" w:rsidRDefault="006E4875" w:rsidP="006E4875">
            <w:pPr>
              <w:jc w:val="both"/>
              <w:rPr>
                <w:rFonts w:ascii="Book Antiqua" w:hAnsi="Book Antiqua" w:cs="Times New Roman"/>
                <w:color w:val="000000"/>
              </w:rPr>
            </w:pPr>
            <w:r w:rsidRPr="009F379E">
              <w:rPr>
                <w:rFonts w:ascii="&amp;quot" w:eastAsia="Times New Roman" w:hAnsi="&amp;quot" w:cs="Times New Roman"/>
                <w:color w:val="333333"/>
                <w:sz w:val="23"/>
                <w:szCs w:val="23"/>
                <w:lang w:eastAsia="pt-BR"/>
              </w:rPr>
              <w:t> </w:t>
            </w:r>
          </w:p>
          <w:p w14:paraId="20A3E1AB" w14:textId="77777777" w:rsidR="006E4875" w:rsidRPr="00E833DC" w:rsidRDefault="006E4875" w:rsidP="006E4875">
            <w:pPr>
              <w:autoSpaceDE w:val="0"/>
              <w:autoSpaceDN w:val="0"/>
              <w:adjustRightInd w:val="0"/>
              <w:jc w:val="both"/>
              <w:rPr>
                <w:rFonts w:ascii="Book Antiqua" w:hAnsi="Book Antiqua" w:cs="Times New Roman"/>
                <w:color w:val="000000"/>
              </w:rPr>
            </w:pPr>
            <w:r w:rsidRPr="009F379E">
              <w:rPr>
                <w:rFonts w:ascii="Book Antiqua" w:hAnsi="Book Antiqua" w:cs="Times New Roman"/>
                <w:b/>
                <w:i/>
                <w:color w:val="000000"/>
                <w:u w:val="single"/>
              </w:rPr>
              <w:t xml:space="preserve">E se no contrato houver uma cláusula dizendo que a mora é “ex </w:t>
            </w:r>
            <w:proofErr w:type="spellStart"/>
            <w:r w:rsidRPr="009F379E">
              <w:rPr>
                <w:rFonts w:ascii="Book Antiqua" w:hAnsi="Book Antiqua" w:cs="Times New Roman"/>
                <w:b/>
                <w:i/>
                <w:color w:val="000000"/>
                <w:u w:val="single"/>
              </w:rPr>
              <w:t>re</w:t>
            </w:r>
            <w:proofErr w:type="spellEnd"/>
            <w:r w:rsidRPr="009F379E">
              <w:rPr>
                <w:rFonts w:ascii="Book Antiqua" w:hAnsi="Book Antiqua" w:cs="Times New Roman"/>
                <w:b/>
                <w:i/>
                <w:color w:val="000000"/>
                <w:u w:val="single"/>
              </w:rPr>
              <w:t>” e que, havendo o atraso, o segurado perde o direito à indenização independentemente de prévia interpelação?</w:t>
            </w:r>
            <w:r>
              <w:rPr>
                <w:rFonts w:ascii="Book Antiqua" w:hAnsi="Book Antiqua" w:cs="Times New Roman"/>
                <w:b/>
                <w:i/>
                <w:color w:val="000000"/>
              </w:rPr>
              <w:t xml:space="preserve"> </w:t>
            </w:r>
            <w:r w:rsidRPr="00E833DC">
              <w:rPr>
                <w:rFonts w:ascii="Book Antiqua" w:hAnsi="Book Antiqua" w:cs="Times New Roman"/>
                <w:color w:val="000000"/>
              </w:rPr>
              <w:t xml:space="preserve">Tal cláusula </w:t>
            </w:r>
            <w:r w:rsidRPr="009F379E">
              <w:rPr>
                <w:rFonts w:ascii="Book Antiqua" w:hAnsi="Book Antiqua" w:cs="Times New Roman"/>
                <w:b/>
                <w:color w:val="000000"/>
                <w:highlight w:val="yellow"/>
              </w:rPr>
              <w:t>é considerada abusiva</w:t>
            </w:r>
            <w:r w:rsidRPr="00E833DC">
              <w:rPr>
                <w:rFonts w:ascii="Book Antiqua" w:hAnsi="Book Antiqua" w:cs="Times New Roman"/>
                <w:color w:val="000000"/>
              </w:rPr>
              <w:t>, nos termos do art. 51, IV, do CDC:</w:t>
            </w:r>
          </w:p>
          <w:p w14:paraId="4A152D5E" w14:textId="77777777" w:rsidR="006E4875" w:rsidRPr="00E833DC" w:rsidRDefault="006E4875" w:rsidP="006E4875">
            <w:pPr>
              <w:autoSpaceDE w:val="0"/>
              <w:autoSpaceDN w:val="0"/>
              <w:adjustRightInd w:val="0"/>
              <w:ind w:left="2301"/>
              <w:jc w:val="both"/>
              <w:rPr>
                <w:rFonts w:ascii="Book Antiqua" w:hAnsi="Book Antiqua" w:cs="Times New Roman"/>
                <w:color w:val="000000"/>
              </w:rPr>
            </w:pPr>
            <w:r w:rsidRPr="009F379E">
              <w:rPr>
                <w:rFonts w:ascii="Book Antiqua" w:hAnsi="Book Antiqua" w:cs="Times New Roman"/>
                <w:b/>
                <w:color w:val="000000"/>
                <w:highlight w:val="magenta"/>
              </w:rPr>
              <w:t>Art. 51</w:t>
            </w:r>
            <w:r w:rsidRPr="00E833DC">
              <w:rPr>
                <w:rFonts w:ascii="Book Antiqua" w:hAnsi="Book Antiqua" w:cs="Times New Roman"/>
                <w:color w:val="000000"/>
              </w:rPr>
              <w:t>. São nulas de pleno direito, entre outras, as cláusulas contratuais relativas ao fornecimento de produtos e serviços que:</w:t>
            </w:r>
          </w:p>
          <w:p w14:paraId="297A5D98" w14:textId="77777777" w:rsidR="006E4875" w:rsidRDefault="006E4875" w:rsidP="006E4875">
            <w:pPr>
              <w:autoSpaceDE w:val="0"/>
              <w:autoSpaceDN w:val="0"/>
              <w:adjustRightInd w:val="0"/>
              <w:ind w:left="2301"/>
              <w:jc w:val="both"/>
              <w:rPr>
                <w:rFonts w:ascii="Book Antiqua" w:hAnsi="Book Antiqua" w:cs="Times New Roman"/>
                <w:color w:val="000000"/>
              </w:rPr>
            </w:pPr>
            <w:r w:rsidRPr="00E833DC">
              <w:rPr>
                <w:rFonts w:ascii="Book Antiqua" w:hAnsi="Book Antiqua" w:cs="Times New Roman"/>
                <w:color w:val="000000"/>
              </w:rPr>
              <w:t xml:space="preserve">(...) IV - estabeleçam obrigações consideradas iníquas, abusivas, que coloquem o consumidor em desvantagem exagerada, ou sejam incompatíveis com a boa-fé ou a </w:t>
            </w:r>
            <w:proofErr w:type="spellStart"/>
            <w:r w:rsidRPr="00E833DC">
              <w:rPr>
                <w:rFonts w:ascii="Book Antiqua" w:hAnsi="Book Antiqua" w:cs="Times New Roman"/>
                <w:color w:val="000000"/>
              </w:rPr>
              <w:t>eqüidade</w:t>
            </w:r>
            <w:proofErr w:type="spellEnd"/>
            <w:r w:rsidRPr="00E833DC">
              <w:rPr>
                <w:rFonts w:ascii="Book Antiqua" w:hAnsi="Book Antiqua" w:cs="Times New Roman"/>
                <w:color w:val="000000"/>
              </w:rPr>
              <w:t>;</w:t>
            </w:r>
          </w:p>
          <w:p w14:paraId="56656004" w14:textId="77777777" w:rsidR="006E4875" w:rsidRPr="00E833DC" w:rsidRDefault="006E4875" w:rsidP="006E4875">
            <w:pPr>
              <w:autoSpaceDE w:val="0"/>
              <w:autoSpaceDN w:val="0"/>
              <w:adjustRightInd w:val="0"/>
              <w:ind w:left="2301"/>
              <w:jc w:val="both"/>
              <w:rPr>
                <w:rFonts w:ascii="Book Antiqua" w:hAnsi="Book Antiqua" w:cs="Times New Roman"/>
                <w:color w:val="000000"/>
              </w:rPr>
            </w:pPr>
          </w:p>
          <w:p w14:paraId="0A216474" w14:textId="77777777" w:rsidR="006E4875" w:rsidRPr="00E833DC" w:rsidRDefault="006E4875" w:rsidP="006E4875">
            <w:pPr>
              <w:autoSpaceDE w:val="0"/>
              <w:autoSpaceDN w:val="0"/>
              <w:adjustRightInd w:val="0"/>
              <w:jc w:val="both"/>
              <w:rPr>
                <w:rFonts w:ascii="Book Antiqua" w:hAnsi="Book Antiqua" w:cs="Times New Roman"/>
                <w:color w:val="000000"/>
              </w:rPr>
            </w:pPr>
            <w:r w:rsidRPr="00E833DC">
              <w:rPr>
                <w:rFonts w:ascii="Book Antiqua" w:hAnsi="Book Antiqua" w:cs="Times New Roman"/>
                <w:color w:val="000000"/>
              </w:rPr>
              <w:t>Considera-se abusiva a cláusula contratual que prevê o cancelamento ou a extinção do contrato de seguro em razão do inadimplemento do prêmio, sem a prévia constituição em mora do segurado, mediante prévia notificação.</w:t>
            </w:r>
          </w:p>
          <w:p w14:paraId="2DE95A73" w14:textId="262D0464" w:rsidR="002225B4" w:rsidRPr="00766B66" w:rsidRDefault="006E4875" w:rsidP="006E4875">
            <w:pPr>
              <w:autoSpaceDE w:val="0"/>
              <w:autoSpaceDN w:val="0"/>
              <w:adjustRightInd w:val="0"/>
              <w:jc w:val="both"/>
              <w:rPr>
                <w:rFonts w:ascii="Book Antiqua" w:hAnsi="Book Antiqua" w:cs="Calibri"/>
                <w:bCs/>
                <w:color w:val="000000"/>
              </w:rPr>
            </w:pPr>
            <w:r w:rsidRPr="00E833DC">
              <w:rPr>
                <w:rFonts w:ascii="Book Antiqua" w:hAnsi="Book Antiqua" w:cs="Times New Roman"/>
                <w:color w:val="000000"/>
              </w:rPr>
              <w:t xml:space="preserve">STJ. 4ª Turma. </w:t>
            </w:r>
            <w:proofErr w:type="spellStart"/>
            <w:r w:rsidRPr="00E833DC">
              <w:rPr>
                <w:rFonts w:ascii="Book Antiqua" w:hAnsi="Book Antiqua" w:cs="Times New Roman"/>
                <w:color w:val="000000"/>
              </w:rPr>
              <w:t>AgRg</w:t>
            </w:r>
            <w:proofErr w:type="spellEnd"/>
            <w:r w:rsidRPr="00E833DC">
              <w:rPr>
                <w:rFonts w:ascii="Book Antiqua" w:hAnsi="Book Antiqua" w:cs="Times New Roman"/>
                <w:color w:val="000000"/>
              </w:rPr>
              <w:t xml:space="preserve"> no </w:t>
            </w:r>
            <w:proofErr w:type="spellStart"/>
            <w:r w:rsidRPr="00E833DC">
              <w:rPr>
                <w:rFonts w:ascii="Book Antiqua" w:hAnsi="Book Antiqua" w:cs="Times New Roman"/>
                <w:color w:val="000000"/>
              </w:rPr>
              <w:t>AREsp</w:t>
            </w:r>
            <w:proofErr w:type="spellEnd"/>
            <w:r w:rsidRPr="00E833DC">
              <w:rPr>
                <w:rFonts w:ascii="Book Antiqua" w:hAnsi="Book Antiqua" w:cs="Times New Roman"/>
                <w:color w:val="000000"/>
              </w:rPr>
              <w:t xml:space="preserve"> 292.544/SP, Rel. Min. Raul Araújo, j</w:t>
            </w:r>
            <w:r>
              <w:rPr>
                <w:rFonts w:ascii="Book Antiqua" w:hAnsi="Book Antiqua" w:cs="Times New Roman"/>
                <w:color w:val="000000"/>
              </w:rPr>
              <w:t>.</w:t>
            </w:r>
            <w:r w:rsidRPr="00E833DC">
              <w:rPr>
                <w:rFonts w:ascii="Book Antiqua" w:hAnsi="Book Antiqua" w:cs="Times New Roman"/>
                <w:color w:val="000000"/>
              </w:rPr>
              <w:t xml:space="preserve"> 23/4/13.</w:t>
            </w:r>
          </w:p>
        </w:tc>
      </w:tr>
    </w:tbl>
    <w:p w14:paraId="079B03C8" w14:textId="77777777" w:rsidR="002225B4" w:rsidRDefault="002225B4" w:rsidP="006E4875">
      <w:pPr>
        <w:spacing w:before="100" w:beforeAutospacing="1" w:after="100" w:afterAutospacing="1" w:line="240" w:lineRule="auto"/>
        <w:jc w:val="both"/>
        <w:rPr>
          <w:rFonts w:ascii="Book Antiqua" w:hAnsi="Book Antiqua" w:cs="Times New Roman"/>
        </w:rPr>
      </w:pPr>
    </w:p>
    <w:p w14:paraId="497C5343" w14:textId="77777777" w:rsidR="00B2193C" w:rsidRDefault="00B2193C" w:rsidP="0061337A">
      <w:pPr>
        <w:ind w:right="-1"/>
        <w:jc w:val="both"/>
        <w:rPr>
          <w:rFonts w:ascii="Book Antiqua" w:hAnsi="Book Antiqua" w:cs="Times New Roman"/>
        </w:rPr>
      </w:pPr>
      <w:r w:rsidRPr="00B2193C">
        <w:rPr>
          <w:rFonts w:ascii="Book Antiqua" w:hAnsi="Book Antiqua" w:cs="Times New Roman"/>
          <w:highlight w:val="green"/>
        </w:rPr>
        <w:lastRenderedPageBreak/>
        <w:t>Súmula 615-STJ</w:t>
      </w:r>
      <w:r w:rsidRPr="00B2193C">
        <w:rPr>
          <w:rFonts w:ascii="Book Antiqua" w:hAnsi="Book Antiqua" w:cs="Times New Roman"/>
        </w:rPr>
        <w:t xml:space="preserve">: </w:t>
      </w:r>
    </w:p>
    <w:p w14:paraId="3170EBE8" w14:textId="21BC224B" w:rsidR="00B2193C" w:rsidRDefault="00B2193C" w:rsidP="0061337A">
      <w:pPr>
        <w:ind w:right="-1"/>
        <w:jc w:val="both"/>
        <w:rPr>
          <w:rFonts w:ascii="Book Antiqua" w:hAnsi="Book Antiqua" w:cs="Times New Roman"/>
        </w:rPr>
      </w:pPr>
      <w:r w:rsidRPr="00B2193C">
        <w:rPr>
          <w:rFonts w:ascii="Book Antiqua" w:hAnsi="Book Antiqua" w:cs="Times New Roman"/>
        </w:rPr>
        <w:t>Não pode ocorrer ou permanecer a inscrição do município em cadastros restritivos fundada em irregularidades na gestão anterior quando, na gestão sucessora, são tomadas as providências cabíveis à reparação dos danos eventualmente cometidos.</w:t>
      </w:r>
    </w:p>
    <w:tbl>
      <w:tblPr>
        <w:tblStyle w:val="Tabelacomgrade"/>
        <w:tblW w:w="8500" w:type="dxa"/>
        <w:shd w:val="clear" w:color="auto" w:fill="CCFFFF"/>
        <w:tblLook w:val="04A0" w:firstRow="1" w:lastRow="0" w:firstColumn="1" w:lastColumn="0" w:noHBand="0" w:noVBand="1"/>
      </w:tblPr>
      <w:tblGrid>
        <w:gridCol w:w="8500"/>
      </w:tblGrid>
      <w:tr w:rsidR="00EB7A62" w:rsidRPr="004A10E1" w14:paraId="2237C070" w14:textId="77777777" w:rsidTr="00F50DCC">
        <w:tc>
          <w:tcPr>
            <w:tcW w:w="8500" w:type="dxa"/>
            <w:shd w:val="clear" w:color="auto" w:fill="CCFFFF"/>
          </w:tcPr>
          <w:p w14:paraId="3312CE18" w14:textId="1DD9651C" w:rsidR="00EB7A62" w:rsidRDefault="00EB7A62" w:rsidP="00F50DCC">
            <w:pPr>
              <w:pStyle w:val="PargrafodaLista"/>
              <w:autoSpaceDE w:val="0"/>
              <w:autoSpaceDN w:val="0"/>
              <w:adjustRightInd w:val="0"/>
              <w:ind w:left="0"/>
              <w:jc w:val="both"/>
              <w:rPr>
                <w:rFonts w:ascii="Book Antiqua" w:hAnsi="Book Antiqua" w:cs="Times New Roman"/>
                <w:color w:val="000000"/>
              </w:rPr>
            </w:pPr>
            <w:r w:rsidRPr="00006F87">
              <w:rPr>
                <w:rFonts w:ascii="Book Antiqua" w:hAnsi="Book Antiqua" w:cs="Times New Roman"/>
                <w:b/>
                <w:color w:val="000000"/>
                <w:highlight w:val="magenta"/>
              </w:rPr>
              <w:t>OBS</w:t>
            </w:r>
            <w:r>
              <w:rPr>
                <w:rFonts w:ascii="Book Antiqua" w:hAnsi="Book Antiqua" w:cs="Times New Roman"/>
                <w:color w:val="000000"/>
              </w:rPr>
              <w:t xml:space="preserve">: </w:t>
            </w:r>
            <w:r w:rsidRPr="002021EC">
              <w:rPr>
                <w:rFonts w:ascii="Book Antiqua" w:hAnsi="Book Antiqua" w:cs="Times New Roman"/>
                <w:b/>
                <w:color w:val="000000"/>
                <w:highlight w:val="yellow"/>
              </w:rPr>
              <w:t>Importante</w:t>
            </w:r>
            <w:r>
              <w:rPr>
                <w:rFonts w:ascii="Book Antiqua" w:hAnsi="Book Antiqua" w:cs="Times New Roman"/>
                <w:color w:val="000000"/>
              </w:rPr>
              <w:t>.</w:t>
            </w:r>
          </w:p>
          <w:p w14:paraId="13461B0C" w14:textId="25E81BC7" w:rsidR="002021EC" w:rsidRDefault="002021EC" w:rsidP="00EB7A62">
            <w:pPr>
              <w:autoSpaceDE w:val="0"/>
              <w:autoSpaceDN w:val="0"/>
              <w:adjustRightInd w:val="0"/>
              <w:jc w:val="both"/>
              <w:rPr>
                <w:rFonts w:ascii="Book Antiqua" w:hAnsi="Book Antiqua" w:cs="Times New Roman"/>
                <w:color w:val="000000"/>
              </w:rPr>
            </w:pPr>
          </w:p>
          <w:p w14:paraId="6A0DB4CF" w14:textId="77777777" w:rsidR="002021EC" w:rsidRPr="003C4DCF" w:rsidRDefault="002021EC" w:rsidP="002021EC">
            <w:pPr>
              <w:jc w:val="both"/>
              <w:rPr>
                <w:rFonts w:ascii="Book Antiqua" w:hAnsi="Book Antiqua" w:cs="Times New Roman"/>
              </w:rPr>
            </w:pPr>
            <w:r w:rsidRPr="003C4DCF">
              <w:rPr>
                <w:rFonts w:ascii="Book Antiqua" w:hAnsi="Book Antiqua" w:cs="Times New Roman"/>
                <w:b/>
                <w:i/>
                <w:u w:val="single"/>
              </w:rPr>
              <w:t>Imagine a seguinte situação adaptada</w:t>
            </w:r>
            <w:r w:rsidRPr="003C4DCF">
              <w:rPr>
                <w:rFonts w:ascii="Book Antiqua" w:hAnsi="Book Antiqua" w:cs="Times New Roman"/>
              </w:rPr>
              <w:t>:</w:t>
            </w:r>
            <w:r>
              <w:rPr>
                <w:rFonts w:ascii="Book Antiqua" w:hAnsi="Book Antiqua" w:cs="Times New Roman"/>
              </w:rPr>
              <w:t xml:space="preserve"> </w:t>
            </w:r>
            <w:r w:rsidRPr="003C4DCF">
              <w:rPr>
                <w:rFonts w:ascii="Book Antiqua" w:hAnsi="Book Antiqua" w:cs="Times New Roman"/>
              </w:rPr>
              <w:t>O Estado do Amapá celebrou convênio com a União (Ministério das Cidades).</w:t>
            </w:r>
            <w:r>
              <w:rPr>
                <w:rFonts w:ascii="Book Antiqua" w:hAnsi="Book Antiqua" w:cs="Times New Roman"/>
              </w:rPr>
              <w:t xml:space="preserve"> </w:t>
            </w:r>
            <w:r w:rsidRPr="003C4DCF">
              <w:rPr>
                <w:rFonts w:ascii="Book Antiqua" w:hAnsi="Book Antiqua" w:cs="Times New Roman"/>
              </w:rPr>
              <w:t>Por meio desse convênio, o Estado receberia determinadas verbas para realizar projetos de interesse social, assumindo o compromisso de prestar contas junto ao Ministério e ao TCU da utilização de tais valores.</w:t>
            </w:r>
            <w:r>
              <w:rPr>
                <w:rFonts w:ascii="Book Antiqua" w:hAnsi="Book Antiqua" w:cs="Times New Roman"/>
              </w:rPr>
              <w:t xml:space="preserve"> </w:t>
            </w:r>
            <w:r w:rsidRPr="003C4DCF">
              <w:rPr>
                <w:rFonts w:ascii="Book Antiqua" w:hAnsi="Book Antiqua" w:cs="Times New Roman"/>
              </w:rPr>
              <w:t>A União detectou supostas irregularidades no convênio e, em razão disso, o Estado foi inserido no SIAF, que é uma espécie de cadastro federal de inadimplência.</w:t>
            </w:r>
            <w:r>
              <w:rPr>
                <w:rFonts w:ascii="Book Antiqua" w:hAnsi="Book Antiqua" w:cs="Times New Roman"/>
              </w:rPr>
              <w:t xml:space="preserve"> </w:t>
            </w:r>
            <w:r w:rsidRPr="003C4DCF">
              <w:rPr>
                <w:rFonts w:ascii="Book Antiqua" w:hAnsi="Book Antiqua" w:cs="Times New Roman"/>
              </w:rPr>
              <w:t>Com a referida inscrição, o Estado-membro ficou impedido de contratar operações de crédito, celebrar convênios com órgãos e entidades federais e receber transferências de recursos.</w:t>
            </w:r>
            <w:r>
              <w:rPr>
                <w:rFonts w:ascii="Book Antiqua" w:hAnsi="Book Antiqua" w:cs="Times New Roman"/>
              </w:rPr>
              <w:t xml:space="preserve"> </w:t>
            </w:r>
            <w:r w:rsidRPr="003C4DCF">
              <w:rPr>
                <w:rFonts w:ascii="Book Antiqua" w:hAnsi="Book Antiqua" w:cs="Times New Roman"/>
              </w:rPr>
              <w:t xml:space="preserve">O Estado-membro não concordou com a inclusão no cadastro e ajuizou ação ordinária contra a União alegando que houve violação ao princípio da </w:t>
            </w:r>
            <w:proofErr w:type="spellStart"/>
            <w:r w:rsidRPr="003C4DCF">
              <w:rPr>
                <w:rFonts w:ascii="Book Antiqua" w:hAnsi="Book Antiqua" w:cs="Times New Roman"/>
              </w:rPr>
              <w:t>intranscendência</w:t>
            </w:r>
            <w:proofErr w:type="spellEnd"/>
            <w:r w:rsidRPr="003C4DCF">
              <w:rPr>
                <w:rFonts w:ascii="Book Antiqua" w:hAnsi="Book Antiqua" w:cs="Times New Roman"/>
              </w:rPr>
              <w:t xml:space="preserve"> subjetiva das sanções, uma vez que o inadimplemento ocorreu em gestão anterior (era outro Governador).</w:t>
            </w:r>
          </w:p>
          <w:p w14:paraId="2ADE65CE" w14:textId="77777777" w:rsidR="002021EC" w:rsidRPr="003C4DCF" w:rsidRDefault="002021EC" w:rsidP="002021EC">
            <w:pPr>
              <w:pStyle w:val="PargrafodaLista"/>
              <w:jc w:val="both"/>
              <w:rPr>
                <w:rFonts w:ascii="Book Antiqua" w:hAnsi="Book Antiqua" w:cs="Times New Roman"/>
              </w:rPr>
            </w:pPr>
            <w:r w:rsidRPr="003C4DCF">
              <w:rPr>
                <w:rFonts w:ascii="Book Antiqua" w:hAnsi="Book Antiqua" w:cs="Times New Roman"/>
              </w:rPr>
              <w:t xml:space="preserve"> </w:t>
            </w:r>
          </w:p>
          <w:p w14:paraId="30F46C4C" w14:textId="77777777" w:rsidR="002021EC" w:rsidRPr="003C4DCF" w:rsidRDefault="002021EC" w:rsidP="002021EC">
            <w:pPr>
              <w:jc w:val="both"/>
              <w:rPr>
                <w:rFonts w:ascii="Book Antiqua" w:hAnsi="Book Antiqua" w:cs="Times New Roman"/>
              </w:rPr>
            </w:pPr>
            <w:r w:rsidRPr="003C4DCF">
              <w:rPr>
                <w:rFonts w:ascii="Book Antiqua" w:hAnsi="Book Antiqua" w:cs="Times New Roman"/>
                <w:b/>
                <w:i/>
                <w:u w:val="single"/>
              </w:rPr>
              <w:t xml:space="preserve">O que é o princípio da </w:t>
            </w:r>
            <w:proofErr w:type="spellStart"/>
            <w:r w:rsidRPr="003C4DCF">
              <w:rPr>
                <w:rFonts w:ascii="Book Antiqua" w:hAnsi="Book Antiqua" w:cs="Times New Roman"/>
                <w:b/>
                <w:i/>
                <w:u w:val="single"/>
              </w:rPr>
              <w:t>intranscendência</w:t>
            </w:r>
            <w:proofErr w:type="spellEnd"/>
            <w:r w:rsidRPr="003C4DCF">
              <w:rPr>
                <w:rFonts w:ascii="Book Antiqua" w:hAnsi="Book Antiqua" w:cs="Times New Roman"/>
                <w:b/>
                <w:i/>
                <w:u w:val="single"/>
              </w:rPr>
              <w:t xml:space="preserve"> subjetiva das sanções?</w:t>
            </w:r>
            <w:r>
              <w:rPr>
                <w:rFonts w:ascii="Book Antiqua" w:hAnsi="Book Antiqua" w:cs="Times New Roman"/>
                <w:b/>
                <w:i/>
              </w:rPr>
              <w:t xml:space="preserve"> </w:t>
            </w:r>
            <w:r w:rsidRPr="003C4DCF">
              <w:rPr>
                <w:rFonts w:ascii="Book Antiqua" w:hAnsi="Book Antiqua" w:cs="Times New Roman"/>
              </w:rPr>
              <w:t xml:space="preserve">O princípio da </w:t>
            </w:r>
            <w:proofErr w:type="spellStart"/>
            <w:r w:rsidRPr="003C4DCF">
              <w:rPr>
                <w:rFonts w:ascii="Book Antiqua" w:hAnsi="Book Antiqua" w:cs="Times New Roman"/>
              </w:rPr>
              <w:t>intranscendência</w:t>
            </w:r>
            <w:proofErr w:type="spellEnd"/>
            <w:r w:rsidRPr="003C4DCF">
              <w:rPr>
                <w:rFonts w:ascii="Book Antiqua" w:hAnsi="Book Antiqua" w:cs="Times New Roman"/>
              </w:rPr>
              <w:t xml:space="preserve"> subjetiva significa que </w:t>
            </w:r>
            <w:r w:rsidRPr="002021EC">
              <w:rPr>
                <w:rFonts w:ascii="Book Antiqua" w:hAnsi="Book Antiqua" w:cs="Times New Roman"/>
                <w:b/>
                <w:highlight w:val="green"/>
              </w:rPr>
              <w:t>não podem ser impostas</w:t>
            </w:r>
            <w:r w:rsidRPr="003C4DCF">
              <w:rPr>
                <w:rFonts w:ascii="Book Antiqua" w:hAnsi="Book Antiqua" w:cs="Times New Roman"/>
              </w:rPr>
              <w:t xml:space="preserve"> </w:t>
            </w:r>
            <w:r w:rsidRPr="003C4DCF">
              <w:rPr>
                <w:rFonts w:ascii="Book Antiqua" w:hAnsi="Book Antiqua" w:cs="Times New Roman"/>
                <w:b/>
                <w:highlight w:val="yellow"/>
              </w:rPr>
              <w:t>sanções e restrições que superem a dimensão estritamente pessoal do infrator</w:t>
            </w:r>
            <w:r w:rsidRPr="003C4DCF">
              <w:rPr>
                <w:rFonts w:ascii="Book Antiqua" w:hAnsi="Book Antiqua" w:cs="Times New Roman"/>
              </w:rPr>
              <w:t xml:space="preserve"> e </w:t>
            </w:r>
            <w:r w:rsidRPr="003C4DCF">
              <w:rPr>
                <w:rFonts w:ascii="Book Antiqua" w:hAnsi="Book Antiqua" w:cs="Times New Roman"/>
                <w:b/>
                <w:highlight w:val="yellow"/>
              </w:rPr>
              <w:t>atinjam pessoas que não tenham sido as causadoras do ato ilícito</w:t>
            </w:r>
            <w:r w:rsidRPr="003C4DCF">
              <w:rPr>
                <w:rFonts w:ascii="Book Antiqua" w:hAnsi="Book Antiqua" w:cs="Times New Roman"/>
              </w:rPr>
              <w:t>.</w:t>
            </w:r>
            <w:r>
              <w:rPr>
                <w:rFonts w:ascii="Book Antiqua" w:hAnsi="Book Antiqua" w:cs="Times New Roman"/>
              </w:rPr>
              <w:t xml:space="preserve"> </w:t>
            </w:r>
            <w:r w:rsidRPr="003C4DCF">
              <w:rPr>
                <w:rFonts w:ascii="Book Antiqua" w:hAnsi="Book Antiqua" w:cs="Times New Roman"/>
              </w:rPr>
              <w:t>Na jurisprudência do STF encontramos dois exemplos de aplicação desse princípio em casos envolvendo inscrição de Estados e Municípios nos cadastros de inadimplentes da União:</w:t>
            </w:r>
          </w:p>
          <w:p w14:paraId="2BEB7EFF" w14:textId="77777777" w:rsidR="002021EC" w:rsidRPr="003C4DCF" w:rsidRDefault="002021EC" w:rsidP="002021EC">
            <w:pPr>
              <w:pStyle w:val="PargrafodaLista"/>
              <w:jc w:val="both"/>
              <w:rPr>
                <w:rFonts w:ascii="Book Antiqua" w:hAnsi="Book Antiqua" w:cs="Times New Roman"/>
              </w:rPr>
            </w:pPr>
            <w:r w:rsidRPr="003C4DCF">
              <w:rPr>
                <w:rFonts w:ascii="Book Antiqua" w:hAnsi="Book Antiqua" w:cs="Times New Roman"/>
              </w:rPr>
              <w:t xml:space="preserve"> </w:t>
            </w:r>
          </w:p>
          <w:p w14:paraId="0473B8E2" w14:textId="77777777" w:rsidR="002021EC" w:rsidRPr="003C4DCF" w:rsidRDefault="002021EC" w:rsidP="002021EC">
            <w:pPr>
              <w:pStyle w:val="PargrafodaLista"/>
              <w:numPr>
                <w:ilvl w:val="0"/>
                <w:numId w:val="42"/>
              </w:numPr>
              <w:jc w:val="both"/>
              <w:rPr>
                <w:rFonts w:ascii="Book Antiqua" w:hAnsi="Book Antiqua" w:cs="Times New Roman"/>
              </w:rPr>
            </w:pPr>
            <w:r w:rsidRPr="003C4DCF">
              <w:rPr>
                <w:rFonts w:ascii="Book Antiqua" w:hAnsi="Book Antiqua" w:cs="Times New Roman"/>
                <w:b/>
                <w:i/>
                <w:shd w:val="clear" w:color="auto" w:fill="F7CAAC" w:themeFill="accent2" w:themeFillTint="66"/>
              </w:rPr>
              <w:t>1ª acepção</w:t>
            </w:r>
            <w:r w:rsidRPr="003C4DCF">
              <w:rPr>
                <w:rFonts w:ascii="Book Antiqua" w:hAnsi="Book Antiqua" w:cs="Times New Roman"/>
              </w:rPr>
              <w:t xml:space="preserve">: </w:t>
            </w:r>
            <w:r w:rsidRPr="002021EC">
              <w:rPr>
                <w:rFonts w:ascii="Book Antiqua" w:hAnsi="Book Antiqua" w:cs="Times New Roman"/>
                <w:b/>
                <w:highlight w:val="green"/>
              </w:rPr>
              <w:t>quando a irregularidade foi praticada pela gestão anterior</w:t>
            </w:r>
            <w:r w:rsidRPr="003C4DCF">
              <w:rPr>
                <w:rFonts w:ascii="Book Antiqua" w:hAnsi="Book Antiqua" w:cs="Times New Roman"/>
              </w:rPr>
              <w:t xml:space="preserve"> </w:t>
            </w:r>
          </w:p>
          <w:p w14:paraId="66886B13" w14:textId="77777777" w:rsidR="002021EC" w:rsidRPr="003C4DCF" w:rsidRDefault="002021EC" w:rsidP="002021EC">
            <w:pPr>
              <w:jc w:val="both"/>
              <w:rPr>
                <w:rFonts w:ascii="Book Antiqua" w:hAnsi="Book Antiqua" w:cs="Times New Roman"/>
              </w:rPr>
            </w:pPr>
            <w:r w:rsidRPr="003C4DCF">
              <w:rPr>
                <w:rFonts w:ascii="Book Antiqua" w:hAnsi="Book Antiqua" w:cs="Times New Roman"/>
              </w:rPr>
              <w:t>Existem julgados do STF afirmando que se a irregularidade no convênio foi praticada pelo gestor anterior e a gestão atual, depois que assumiu, tomou todas as medidas para ressarcir o erário e corrigir as falhas (</w:t>
            </w:r>
            <w:proofErr w:type="spellStart"/>
            <w:r w:rsidRPr="003C4DCF">
              <w:rPr>
                <w:rFonts w:ascii="Book Antiqua" w:hAnsi="Book Antiqua" w:cs="Times New Roman"/>
              </w:rPr>
              <w:t>exs</w:t>
            </w:r>
            <w:proofErr w:type="spellEnd"/>
            <w:r w:rsidRPr="003C4DCF">
              <w:rPr>
                <w:rFonts w:ascii="Book Antiqua" w:hAnsi="Book Antiqua" w:cs="Times New Roman"/>
              </w:rPr>
              <w:t>: apresentou todos os documentos ao órgão fiscalizador, ajuizou ações de ressarcimento contra o antigo gestor etc.), neste caso, o ente (Estado ou Município) não poderá ser incluído nos cadastros de inadimplentes da União.</w:t>
            </w:r>
          </w:p>
          <w:p w14:paraId="1A80A1DB" w14:textId="77777777" w:rsidR="002021EC" w:rsidRPr="003C4DCF" w:rsidRDefault="002021EC" w:rsidP="002021EC">
            <w:pPr>
              <w:jc w:val="both"/>
              <w:rPr>
                <w:rFonts w:ascii="Book Antiqua" w:hAnsi="Book Antiqua" w:cs="Times New Roman"/>
              </w:rPr>
            </w:pPr>
            <w:r w:rsidRPr="003C4DCF">
              <w:rPr>
                <w:rFonts w:ascii="Book Antiqua" w:hAnsi="Book Antiqua" w:cs="Times New Roman"/>
              </w:rPr>
              <w:t xml:space="preserve">Assim, segundo esta acepção, </w:t>
            </w:r>
            <w:r w:rsidRPr="002021EC">
              <w:rPr>
                <w:rFonts w:ascii="Book Antiqua" w:hAnsi="Book Antiqua" w:cs="Times New Roman"/>
                <w:b/>
                <w:highlight w:val="green"/>
              </w:rPr>
              <w:t xml:space="preserve">o princípio da </w:t>
            </w:r>
            <w:proofErr w:type="spellStart"/>
            <w:r w:rsidRPr="002021EC">
              <w:rPr>
                <w:rFonts w:ascii="Book Antiqua" w:hAnsi="Book Antiqua" w:cs="Times New Roman"/>
                <w:b/>
                <w:highlight w:val="green"/>
              </w:rPr>
              <w:t>intranscendência</w:t>
            </w:r>
            <w:proofErr w:type="spellEnd"/>
            <w:r w:rsidRPr="002021EC">
              <w:rPr>
                <w:rFonts w:ascii="Book Antiqua" w:hAnsi="Book Antiqua" w:cs="Times New Roman"/>
                <w:b/>
                <w:highlight w:val="green"/>
              </w:rPr>
              <w:t xml:space="preserve"> subjetiva das sanções</w:t>
            </w:r>
            <w:r w:rsidRPr="003C4DCF">
              <w:rPr>
                <w:rFonts w:ascii="Book Antiqua" w:hAnsi="Book Antiqua" w:cs="Times New Roman"/>
              </w:rPr>
              <w:t xml:space="preserve"> </w:t>
            </w:r>
            <w:r w:rsidRPr="003C4DCF">
              <w:rPr>
                <w:rFonts w:ascii="Book Antiqua" w:hAnsi="Book Antiqua" w:cs="Times New Roman"/>
                <w:b/>
                <w:highlight w:val="yellow"/>
              </w:rPr>
              <w:t>proíbe a aplicação de sanções às administrações atuais por atos de gestão praticados por administrações anteriores</w:t>
            </w:r>
            <w:r w:rsidRPr="003C4DCF">
              <w:rPr>
                <w:rFonts w:ascii="Book Antiqua" w:hAnsi="Book Antiqua" w:cs="Times New Roman"/>
              </w:rPr>
              <w:t>.</w:t>
            </w:r>
            <w:r>
              <w:rPr>
                <w:rFonts w:ascii="Book Antiqua" w:hAnsi="Book Antiqua" w:cs="Times New Roman"/>
              </w:rPr>
              <w:t xml:space="preserve"> </w:t>
            </w:r>
            <w:r w:rsidRPr="003C4DCF">
              <w:rPr>
                <w:rFonts w:ascii="Book Antiqua" w:hAnsi="Book Antiqua" w:cs="Times New Roman"/>
              </w:rPr>
              <w:t xml:space="preserve">Segundo o Min. Luiz </w:t>
            </w:r>
            <w:proofErr w:type="spellStart"/>
            <w:r w:rsidRPr="003C4DCF">
              <w:rPr>
                <w:rFonts w:ascii="Book Antiqua" w:hAnsi="Book Antiqua" w:cs="Times New Roman"/>
              </w:rPr>
              <w:t>Fux</w:t>
            </w:r>
            <w:proofErr w:type="spellEnd"/>
            <w:r w:rsidRPr="003C4DCF">
              <w:rPr>
                <w:rFonts w:ascii="Book Antiqua" w:hAnsi="Book Antiqua" w:cs="Times New Roman"/>
              </w:rPr>
              <w:t>, “não se pode inviabilizar a administração de quem foi eleito democraticamente e não foi responsável diretamente pelas dificuldades financeiras que acarretaram a inscrição combatida”.</w:t>
            </w:r>
          </w:p>
          <w:p w14:paraId="53CDFBE4" w14:textId="77777777" w:rsidR="002021EC" w:rsidRPr="003C4DCF" w:rsidRDefault="002021EC" w:rsidP="002021EC">
            <w:pPr>
              <w:jc w:val="both"/>
              <w:rPr>
                <w:rFonts w:ascii="Book Antiqua" w:hAnsi="Book Antiqua" w:cs="Times New Roman"/>
              </w:rPr>
            </w:pPr>
            <w:r w:rsidRPr="003C4DCF">
              <w:rPr>
                <w:rFonts w:ascii="Book Antiqua" w:hAnsi="Book Antiqua" w:cs="Times New Roman"/>
              </w:rPr>
              <w:t xml:space="preserve">Logo, deve-se aplicar o princípio da </w:t>
            </w:r>
            <w:proofErr w:type="spellStart"/>
            <w:r w:rsidRPr="003C4DCF">
              <w:rPr>
                <w:rFonts w:ascii="Book Antiqua" w:hAnsi="Book Antiqua" w:cs="Times New Roman"/>
              </w:rPr>
              <w:t>intranscendência</w:t>
            </w:r>
            <w:proofErr w:type="spellEnd"/>
            <w:r w:rsidRPr="003C4DCF">
              <w:rPr>
                <w:rFonts w:ascii="Book Antiqua" w:hAnsi="Book Antiqua" w:cs="Times New Roman"/>
              </w:rPr>
              <w:t xml:space="preserve"> subjetiva das sanções, impedindo que a Administração atual seja punida com a restrição na celebração de novos convênios ou recebimento de repasses federais.</w:t>
            </w:r>
          </w:p>
          <w:p w14:paraId="20452F8C" w14:textId="77777777" w:rsidR="002021EC" w:rsidRPr="003C4DCF" w:rsidRDefault="002021EC" w:rsidP="002021EC">
            <w:pPr>
              <w:jc w:val="both"/>
              <w:rPr>
                <w:rFonts w:ascii="Book Antiqua" w:hAnsi="Book Antiqua" w:cs="Times New Roman"/>
              </w:rPr>
            </w:pPr>
            <w:r w:rsidRPr="003C4DCF">
              <w:rPr>
                <w:rFonts w:ascii="Book Antiqua" w:hAnsi="Book Antiqua" w:cs="Times New Roman"/>
              </w:rPr>
              <w:t xml:space="preserve">Nesse sentido: STF. 1ª Turma. AC 2614/PE, AC 781/PI e AC 2946/PI, Rel. Min. Luiz </w:t>
            </w:r>
            <w:proofErr w:type="spellStart"/>
            <w:r w:rsidRPr="003C4DCF">
              <w:rPr>
                <w:rFonts w:ascii="Book Antiqua" w:hAnsi="Book Antiqua" w:cs="Times New Roman"/>
              </w:rPr>
              <w:t>Fux</w:t>
            </w:r>
            <w:proofErr w:type="spellEnd"/>
            <w:r w:rsidRPr="003C4DCF">
              <w:rPr>
                <w:rFonts w:ascii="Book Antiqua" w:hAnsi="Book Antiqua" w:cs="Times New Roman"/>
              </w:rPr>
              <w:t>, julgados em 23/6/2015 (Info 791).</w:t>
            </w:r>
          </w:p>
          <w:p w14:paraId="193DDFE9" w14:textId="77777777" w:rsidR="002021EC" w:rsidRPr="00997E70" w:rsidRDefault="002021EC" w:rsidP="002021EC">
            <w:pPr>
              <w:jc w:val="both"/>
              <w:rPr>
                <w:rFonts w:ascii="Book Antiqua" w:hAnsi="Book Antiqua" w:cs="Times New Roman"/>
              </w:rPr>
            </w:pPr>
            <w:r w:rsidRPr="00997E70">
              <w:rPr>
                <w:rFonts w:ascii="Book Antiqua" w:hAnsi="Book Antiqua" w:cs="Times New Roman"/>
              </w:rPr>
              <w:t xml:space="preserve">Assim, “o princípio da </w:t>
            </w:r>
            <w:proofErr w:type="spellStart"/>
            <w:r w:rsidRPr="00997E70">
              <w:rPr>
                <w:rFonts w:ascii="Book Antiqua" w:hAnsi="Book Antiqua" w:cs="Times New Roman"/>
              </w:rPr>
              <w:t>intranscendência</w:t>
            </w:r>
            <w:proofErr w:type="spellEnd"/>
            <w:r w:rsidRPr="00997E70">
              <w:rPr>
                <w:rFonts w:ascii="Book Antiqua" w:hAnsi="Book Antiqua" w:cs="Times New Roman"/>
              </w:rPr>
              <w:t xml:space="preserve"> subjetiva das sanções inibe a aplicação de severas sanções às administrações por ato de gestão anterior à assunção dos deveres públicos.” (STF. 1ª Turma. ACO 3014 </w:t>
            </w:r>
            <w:proofErr w:type="spellStart"/>
            <w:r w:rsidRPr="00997E70">
              <w:rPr>
                <w:rFonts w:ascii="Book Antiqua" w:hAnsi="Book Antiqua" w:cs="Times New Roman"/>
              </w:rPr>
              <w:t>AgR</w:t>
            </w:r>
            <w:proofErr w:type="spellEnd"/>
            <w:r w:rsidRPr="00997E70">
              <w:rPr>
                <w:rFonts w:ascii="Book Antiqua" w:hAnsi="Book Antiqua" w:cs="Times New Roman"/>
              </w:rPr>
              <w:t xml:space="preserve">, Rel. Min. Luiz </w:t>
            </w:r>
            <w:proofErr w:type="spellStart"/>
            <w:r w:rsidRPr="00997E70">
              <w:rPr>
                <w:rFonts w:ascii="Book Antiqua" w:hAnsi="Book Antiqua" w:cs="Times New Roman"/>
              </w:rPr>
              <w:t>Fux</w:t>
            </w:r>
            <w:proofErr w:type="spellEnd"/>
            <w:r w:rsidRPr="00997E70">
              <w:rPr>
                <w:rFonts w:ascii="Book Antiqua" w:hAnsi="Book Antiqua" w:cs="Times New Roman"/>
              </w:rPr>
              <w:t>, j</w:t>
            </w:r>
            <w:r>
              <w:rPr>
                <w:rFonts w:ascii="Book Antiqua" w:hAnsi="Book Antiqua" w:cs="Times New Roman"/>
              </w:rPr>
              <w:t>.</w:t>
            </w:r>
            <w:r w:rsidRPr="00997E70">
              <w:rPr>
                <w:rFonts w:ascii="Book Antiqua" w:hAnsi="Book Antiqua" w:cs="Times New Roman"/>
              </w:rPr>
              <w:t xml:space="preserve"> 25/05/2018).</w:t>
            </w:r>
          </w:p>
          <w:p w14:paraId="75C39D25" w14:textId="77777777" w:rsidR="002021EC" w:rsidRPr="00997E70" w:rsidRDefault="002021EC" w:rsidP="002021EC">
            <w:pPr>
              <w:jc w:val="both"/>
              <w:rPr>
                <w:rFonts w:ascii="Book Antiqua" w:hAnsi="Book Antiqua" w:cs="Times New Roman"/>
              </w:rPr>
            </w:pPr>
            <w:r w:rsidRPr="00997E70">
              <w:rPr>
                <w:rFonts w:ascii="Book Antiqua" w:hAnsi="Book Antiqua" w:cs="Times New Roman"/>
              </w:rPr>
              <w:t>A própria AGU admite esta tese:</w:t>
            </w:r>
          </w:p>
          <w:p w14:paraId="6C709AC9" w14:textId="77777777" w:rsidR="002021EC" w:rsidRPr="003C4DCF" w:rsidRDefault="002021EC" w:rsidP="002021EC">
            <w:pPr>
              <w:pStyle w:val="PargrafodaLista"/>
              <w:ind w:left="2294"/>
              <w:jc w:val="both"/>
              <w:rPr>
                <w:rFonts w:ascii="Book Antiqua" w:hAnsi="Book Antiqua" w:cs="Times New Roman"/>
              </w:rPr>
            </w:pPr>
            <w:r w:rsidRPr="00997E70">
              <w:rPr>
                <w:rFonts w:ascii="Book Antiqua" w:hAnsi="Book Antiqua" w:cs="Times New Roman"/>
                <w:b/>
                <w:highlight w:val="magenta"/>
              </w:rPr>
              <w:t>Súmula 46-AGU</w:t>
            </w:r>
            <w:r w:rsidRPr="003C4DCF">
              <w:rPr>
                <w:rFonts w:ascii="Book Antiqua" w:hAnsi="Book Antiqua" w:cs="Times New Roman"/>
              </w:rPr>
              <w:t>: Será liberada da restrição decorrente da inscrição do município no SIAFI ou CADIN a prefeitura administrada pelo prefeito que sucedeu o administrador faltoso, quando tomadas todas as providências objetivando o ressarcimento ao erário.</w:t>
            </w:r>
          </w:p>
          <w:p w14:paraId="36EF0516" w14:textId="77777777" w:rsidR="002021EC" w:rsidRPr="003C4DCF" w:rsidRDefault="002021EC" w:rsidP="002021EC">
            <w:pPr>
              <w:pStyle w:val="PargrafodaLista"/>
              <w:jc w:val="both"/>
              <w:rPr>
                <w:rFonts w:ascii="Book Antiqua" w:hAnsi="Book Antiqua" w:cs="Times New Roman"/>
              </w:rPr>
            </w:pPr>
            <w:r w:rsidRPr="003C4DCF">
              <w:rPr>
                <w:rFonts w:ascii="Book Antiqua" w:hAnsi="Book Antiqua" w:cs="Times New Roman"/>
              </w:rPr>
              <w:t xml:space="preserve"> </w:t>
            </w:r>
          </w:p>
          <w:p w14:paraId="0AA2DE68" w14:textId="77777777" w:rsidR="002021EC" w:rsidRPr="00997E70" w:rsidRDefault="002021EC" w:rsidP="002021EC">
            <w:pPr>
              <w:jc w:val="both"/>
              <w:rPr>
                <w:rFonts w:ascii="Book Antiqua" w:hAnsi="Book Antiqua" w:cs="Times New Roman"/>
              </w:rPr>
            </w:pPr>
            <w:r w:rsidRPr="00997E70">
              <w:rPr>
                <w:rFonts w:ascii="Book Antiqua" w:hAnsi="Book Antiqua" w:cs="Times New Roman"/>
              </w:rPr>
              <w:lastRenderedPageBreak/>
              <w:t xml:space="preserve">O STJ comunga também desse entendimento </w:t>
            </w:r>
            <w:r w:rsidRPr="002021EC">
              <w:rPr>
                <w:rFonts w:ascii="Book Antiqua" w:hAnsi="Book Antiqua" w:cs="Times New Roman"/>
                <w:b/>
                <w:highlight w:val="green"/>
              </w:rPr>
              <w:t>exigindo sempre que a gestão sucessora</w:t>
            </w:r>
            <w:r w:rsidRPr="00997E70">
              <w:rPr>
                <w:rFonts w:ascii="Book Antiqua" w:hAnsi="Book Antiqua" w:cs="Times New Roman"/>
              </w:rPr>
              <w:t xml:space="preserve"> </w:t>
            </w:r>
            <w:r w:rsidRPr="00997E70">
              <w:rPr>
                <w:rFonts w:ascii="Book Antiqua" w:hAnsi="Book Antiqua" w:cs="Times New Roman"/>
                <w:b/>
                <w:highlight w:val="yellow"/>
              </w:rPr>
              <w:t>tenha tomado as providências cabíveis à reparação dos danos eventualmente cometidos</w:t>
            </w:r>
            <w:r w:rsidRPr="00997E70">
              <w:rPr>
                <w:rFonts w:ascii="Book Antiqua" w:hAnsi="Book Antiqua" w:cs="Times New Roman"/>
              </w:rPr>
              <w:t>. Por isso, editou a súmula 615:</w:t>
            </w:r>
          </w:p>
          <w:p w14:paraId="253B0537" w14:textId="77777777" w:rsidR="002021EC" w:rsidRPr="003C4DCF" w:rsidRDefault="002021EC" w:rsidP="002021EC">
            <w:pPr>
              <w:pStyle w:val="PargrafodaLista"/>
              <w:ind w:left="2294"/>
              <w:jc w:val="both"/>
              <w:rPr>
                <w:rFonts w:ascii="Book Antiqua" w:hAnsi="Book Antiqua" w:cs="Times New Roman"/>
              </w:rPr>
            </w:pPr>
            <w:r w:rsidRPr="00997E70">
              <w:rPr>
                <w:rFonts w:ascii="Book Antiqua" w:hAnsi="Book Antiqua" w:cs="Times New Roman"/>
                <w:b/>
                <w:highlight w:val="magenta"/>
              </w:rPr>
              <w:t>Súmula 615-STJ</w:t>
            </w:r>
            <w:r w:rsidRPr="003C4DCF">
              <w:rPr>
                <w:rFonts w:ascii="Book Antiqua" w:hAnsi="Book Antiqua" w:cs="Times New Roman"/>
              </w:rPr>
              <w:t>: Não pode ocorrer ou permanecer a inscrição do município em cadastros restritivos fundada em irregularidades na gestão anterior quando, na gestão sucessora, são tomadas as providências cabíveis à reparação dos danos eventualmente cometidos.</w:t>
            </w:r>
          </w:p>
          <w:p w14:paraId="6443C2C1" w14:textId="77777777" w:rsidR="002021EC" w:rsidRPr="003C4DCF" w:rsidRDefault="002021EC" w:rsidP="002021EC">
            <w:pPr>
              <w:pStyle w:val="PargrafodaLista"/>
              <w:jc w:val="both"/>
              <w:rPr>
                <w:rFonts w:ascii="Book Antiqua" w:hAnsi="Book Antiqua" w:cs="Times New Roman"/>
              </w:rPr>
            </w:pPr>
            <w:r w:rsidRPr="003C4DCF">
              <w:rPr>
                <w:rFonts w:ascii="Book Antiqua" w:hAnsi="Book Antiqua" w:cs="Times New Roman"/>
              </w:rPr>
              <w:t xml:space="preserve"> </w:t>
            </w:r>
          </w:p>
          <w:p w14:paraId="169353A9" w14:textId="77777777" w:rsidR="002021EC" w:rsidRPr="00997E70" w:rsidRDefault="002021EC" w:rsidP="002021EC">
            <w:pPr>
              <w:pStyle w:val="PargrafodaLista"/>
              <w:numPr>
                <w:ilvl w:val="0"/>
                <w:numId w:val="42"/>
              </w:numPr>
              <w:jc w:val="both"/>
              <w:rPr>
                <w:rFonts w:ascii="Book Antiqua" w:hAnsi="Book Antiqua" w:cs="Times New Roman"/>
              </w:rPr>
            </w:pPr>
            <w:r w:rsidRPr="00997E70">
              <w:rPr>
                <w:rFonts w:ascii="Book Antiqua" w:hAnsi="Book Antiqua" w:cs="Times New Roman"/>
                <w:b/>
                <w:shd w:val="clear" w:color="auto" w:fill="F7CAAC" w:themeFill="accent2" w:themeFillTint="66"/>
              </w:rPr>
              <w:t>2ª acepção</w:t>
            </w:r>
            <w:r w:rsidRPr="00997E70">
              <w:rPr>
                <w:rFonts w:ascii="Book Antiqua" w:hAnsi="Book Antiqua" w:cs="Times New Roman"/>
              </w:rPr>
              <w:t xml:space="preserve">: </w:t>
            </w:r>
            <w:r w:rsidRPr="002021EC">
              <w:rPr>
                <w:rFonts w:ascii="Book Antiqua" w:hAnsi="Book Antiqua" w:cs="Times New Roman"/>
                <w:b/>
                <w:highlight w:val="green"/>
              </w:rPr>
              <w:t>quando a irregularidade foi praticada por uma entidade do Estado/Município ou pelos outros Poderes que não o Executivo</w:t>
            </w:r>
          </w:p>
          <w:p w14:paraId="2CFD434D" w14:textId="77777777" w:rsidR="002021EC" w:rsidRPr="00997E70" w:rsidRDefault="002021EC" w:rsidP="002021EC">
            <w:pPr>
              <w:jc w:val="both"/>
              <w:rPr>
                <w:rFonts w:ascii="Book Antiqua" w:hAnsi="Book Antiqua" w:cs="Times New Roman"/>
              </w:rPr>
            </w:pPr>
            <w:r w:rsidRPr="00997E70">
              <w:rPr>
                <w:rFonts w:ascii="Book Antiqua" w:hAnsi="Book Antiqua" w:cs="Times New Roman"/>
              </w:rPr>
              <w:t xml:space="preserve">Além do caso acima explicado, o princípio da </w:t>
            </w:r>
            <w:proofErr w:type="spellStart"/>
            <w:r w:rsidRPr="00997E70">
              <w:rPr>
                <w:rFonts w:ascii="Book Antiqua" w:hAnsi="Book Antiqua" w:cs="Times New Roman"/>
              </w:rPr>
              <w:t>intranscendência</w:t>
            </w:r>
            <w:proofErr w:type="spellEnd"/>
            <w:r w:rsidRPr="00997E70">
              <w:rPr>
                <w:rFonts w:ascii="Book Antiqua" w:hAnsi="Book Antiqua" w:cs="Times New Roman"/>
              </w:rPr>
              <w:t xml:space="preserve"> subjetiva das sanções pode ser aplicado também nas situações em que uma entidade estadual/municipal (ex: uma autarquia) descumpriu as regras do convênio e a União inscreve não apenas essa entidade, como também o próprio ente (Estado/Município) nos cadastros restritivos. Nesse sentido:</w:t>
            </w:r>
          </w:p>
          <w:p w14:paraId="0B0BB0B3" w14:textId="77777777" w:rsidR="002021EC" w:rsidRPr="003C4DCF" w:rsidRDefault="002021EC" w:rsidP="002021EC">
            <w:pPr>
              <w:pStyle w:val="PargrafodaLista"/>
              <w:ind w:left="2294"/>
              <w:jc w:val="both"/>
              <w:rPr>
                <w:rFonts w:ascii="Book Antiqua" w:hAnsi="Book Antiqua" w:cs="Times New Roman"/>
              </w:rPr>
            </w:pPr>
            <w:r w:rsidRPr="003C4DCF">
              <w:rPr>
                <w:rFonts w:ascii="Book Antiqua" w:hAnsi="Book Antiqua" w:cs="Times New Roman"/>
              </w:rPr>
              <w:t xml:space="preserve">(...) O postulado da </w:t>
            </w:r>
            <w:proofErr w:type="spellStart"/>
            <w:r w:rsidRPr="003C4DCF">
              <w:rPr>
                <w:rFonts w:ascii="Book Antiqua" w:hAnsi="Book Antiqua" w:cs="Times New Roman"/>
              </w:rPr>
              <w:t>intranscendência</w:t>
            </w:r>
            <w:proofErr w:type="spellEnd"/>
            <w:r w:rsidRPr="003C4DCF">
              <w:rPr>
                <w:rFonts w:ascii="Book Antiqua" w:hAnsi="Book Antiqua" w:cs="Times New Roman"/>
              </w:rPr>
              <w:t xml:space="preserve"> impede que sanções e restrições de ordem jurídica superem a dimensão estritamente pessoal do infrator. Em virtude desse princípio, as limitações jurídicas que derivam da inscrição, em cadastros públicos de inadimplentes, das autarquias, das empresas governamentais ou das entidades paraestatais não podem atingir os Estados-membros, projetando, sobre estes, consequências jurídicas desfavoráveis e gravosas, pois o inadimplemento obrigacional – por revelar-se unicamente imputável aos entes menores integrantes da administração descentralizada – só a estes pode afetar. </w:t>
            </w:r>
          </w:p>
          <w:p w14:paraId="5A8680B1" w14:textId="77777777" w:rsidR="002021EC" w:rsidRPr="003C4DCF" w:rsidRDefault="002021EC" w:rsidP="002021EC">
            <w:pPr>
              <w:pStyle w:val="PargrafodaLista"/>
              <w:ind w:left="2294"/>
              <w:jc w:val="both"/>
              <w:rPr>
                <w:rFonts w:ascii="Book Antiqua" w:hAnsi="Book Antiqua" w:cs="Times New Roman"/>
              </w:rPr>
            </w:pPr>
            <w:r w:rsidRPr="003C4DCF">
              <w:rPr>
                <w:rFonts w:ascii="Book Antiqua" w:hAnsi="Book Antiqua" w:cs="Times New Roman"/>
              </w:rPr>
              <w:t xml:space="preserve">Os </w:t>
            </w:r>
            <w:r w:rsidRPr="00997E70">
              <w:rPr>
                <w:rFonts w:ascii="Book Antiqua" w:hAnsi="Book Antiqua" w:cs="Times New Roman"/>
                <w:b/>
                <w:highlight w:val="yellow"/>
              </w:rPr>
              <w:t>Estados-membros e o Distrito Federal</w:t>
            </w:r>
            <w:r w:rsidRPr="003C4DCF">
              <w:rPr>
                <w:rFonts w:ascii="Book Antiqua" w:hAnsi="Book Antiqua" w:cs="Times New Roman"/>
              </w:rPr>
              <w:t xml:space="preserve">, em consequência, </w:t>
            </w:r>
            <w:r w:rsidRPr="00997E70">
              <w:rPr>
                <w:rFonts w:ascii="Book Antiqua" w:hAnsi="Book Antiqua" w:cs="Times New Roman"/>
                <w:b/>
                <w:highlight w:val="yellow"/>
              </w:rPr>
              <w:t xml:space="preserve">não podem sofrer limitações em sua esfera jurídica, motivadas pelo só fato de se acharem administrativamente vinculadas a eles as autarquias, as entidades paraestatais, as sociedades sujeitas a seu poder de controle e as empresas governamentais alegadamente inadimplentes e que, por </w:t>
            </w:r>
            <w:proofErr w:type="spellStart"/>
            <w:r w:rsidRPr="00997E70">
              <w:rPr>
                <w:rFonts w:ascii="Book Antiqua" w:hAnsi="Book Antiqua" w:cs="Times New Roman"/>
                <w:b/>
                <w:highlight w:val="yellow"/>
              </w:rPr>
              <w:t>tal</w:t>
            </w:r>
            <w:proofErr w:type="spellEnd"/>
            <w:r w:rsidRPr="00997E70">
              <w:rPr>
                <w:rFonts w:ascii="Book Antiqua" w:hAnsi="Book Antiqua" w:cs="Times New Roman"/>
                <w:b/>
                <w:highlight w:val="yellow"/>
              </w:rPr>
              <w:t xml:space="preserve"> motivo, hajam sido incluídas em cadastros federais</w:t>
            </w:r>
            <w:r w:rsidRPr="003C4DCF">
              <w:rPr>
                <w:rFonts w:ascii="Book Antiqua" w:hAnsi="Book Antiqua" w:cs="Times New Roman"/>
              </w:rPr>
              <w:t xml:space="preserve"> (CAUC, SIAFI, CADIN, v.g.). (...)</w:t>
            </w:r>
          </w:p>
          <w:p w14:paraId="7503F2F2" w14:textId="77777777" w:rsidR="002021EC" w:rsidRPr="003C4DCF" w:rsidRDefault="002021EC" w:rsidP="002021EC">
            <w:pPr>
              <w:pStyle w:val="PargrafodaLista"/>
              <w:ind w:left="2294"/>
              <w:jc w:val="both"/>
              <w:rPr>
                <w:rFonts w:ascii="Book Antiqua" w:hAnsi="Book Antiqua" w:cs="Times New Roman"/>
              </w:rPr>
            </w:pPr>
            <w:r w:rsidRPr="003C4DCF">
              <w:rPr>
                <w:rFonts w:ascii="Book Antiqua" w:hAnsi="Book Antiqua" w:cs="Times New Roman"/>
              </w:rPr>
              <w:t xml:space="preserve">STF. Plenário. ACO 1848 </w:t>
            </w:r>
            <w:proofErr w:type="spellStart"/>
            <w:r w:rsidRPr="003C4DCF">
              <w:rPr>
                <w:rFonts w:ascii="Book Antiqua" w:hAnsi="Book Antiqua" w:cs="Times New Roman"/>
              </w:rPr>
              <w:t>AgR</w:t>
            </w:r>
            <w:proofErr w:type="spellEnd"/>
            <w:r w:rsidRPr="003C4DCF">
              <w:rPr>
                <w:rFonts w:ascii="Book Antiqua" w:hAnsi="Book Antiqua" w:cs="Times New Roman"/>
              </w:rPr>
              <w:t>, Rel. Min. Celso de Mello, j</w:t>
            </w:r>
            <w:r>
              <w:rPr>
                <w:rFonts w:ascii="Book Antiqua" w:hAnsi="Book Antiqua" w:cs="Times New Roman"/>
              </w:rPr>
              <w:t>.</w:t>
            </w:r>
            <w:r w:rsidRPr="003C4DCF">
              <w:rPr>
                <w:rFonts w:ascii="Book Antiqua" w:hAnsi="Book Antiqua" w:cs="Times New Roman"/>
              </w:rPr>
              <w:t xml:space="preserve"> 6/11/14.</w:t>
            </w:r>
          </w:p>
          <w:p w14:paraId="338C164A" w14:textId="77777777" w:rsidR="002021EC" w:rsidRPr="003C4DCF" w:rsidRDefault="002021EC" w:rsidP="002021EC">
            <w:pPr>
              <w:pStyle w:val="PargrafodaLista"/>
              <w:jc w:val="both"/>
              <w:rPr>
                <w:rFonts w:ascii="Book Antiqua" w:hAnsi="Book Antiqua" w:cs="Times New Roman"/>
              </w:rPr>
            </w:pPr>
            <w:r w:rsidRPr="003C4DCF">
              <w:rPr>
                <w:rFonts w:ascii="Book Antiqua" w:hAnsi="Book Antiqua" w:cs="Times New Roman"/>
              </w:rPr>
              <w:t xml:space="preserve"> </w:t>
            </w:r>
          </w:p>
          <w:p w14:paraId="203FEFC6" w14:textId="77777777" w:rsidR="002021EC" w:rsidRPr="00997E70" w:rsidRDefault="002021EC" w:rsidP="002021EC">
            <w:pPr>
              <w:jc w:val="both"/>
              <w:rPr>
                <w:rFonts w:ascii="Book Antiqua" w:hAnsi="Book Antiqua" w:cs="Times New Roman"/>
              </w:rPr>
            </w:pPr>
            <w:r w:rsidRPr="00A953F5">
              <w:rPr>
                <w:rFonts w:ascii="Book Antiqua" w:hAnsi="Book Antiqua" w:cs="Times New Roman"/>
                <w:b/>
                <w:highlight w:val="green"/>
              </w:rPr>
              <w:t>Tam</w:t>
            </w:r>
            <w:r w:rsidRPr="002021EC">
              <w:rPr>
                <w:rFonts w:ascii="Book Antiqua" w:hAnsi="Book Antiqua" w:cs="Times New Roman"/>
                <w:b/>
                <w:highlight w:val="green"/>
              </w:rPr>
              <w:t xml:space="preserve">bém viola o princípio da </w:t>
            </w:r>
            <w:proofErr w:type="spellStart"/>
            <w:r w:rsidRPr="002021EC">
              <w:rPr>
                <w:rFonts w:ascii="Book Antiqua" w:hAnsi="Book Antiqua" w:cs="Times New Roman"/>
                <w:b/>
                <w:highlight w:val="green"/>
              </w:rPr>
              <w:t>intranscendência</w:t>
            </w:r>
            <w:proofErr w:type="spellEnd"/>
            <w:r w:rsidRPr="00997E70">
              <w:rPr>
                <w:rFonts w:ascii="Book Antiqua" w:hAnsi="Book Antiqua" w:cs="Times New Roman"/>
              </w:rPr>
              <w:t xml:space="preserve"> quando </w:t>
            </w:r>
            <w:r w:rsidRPr="00997E70">
              <w:rPr>
                <w:rFonts w:ascii="Book Antiqua" w:hAnsi="Book Antiqua" w:cs="Times New Roman"/>
                <w:b/>
                <w:highlight w:val="yellow"/>
              </w:rPr>
              <w:t>o Estado-membro é incluído nos cadastros de inadimplentes da União por irregularidades praticadas pelos outros Poderes que não o Executivo</w:t>
            </w:r>
            <w:r w:rsidRPr="00997E70">
              <w:rPr>
                <w:rFonts w:ascii="Book Antiqua" w:hAnsi="Book Antiqua" w:cs="Times New Roman"/>
              </w:rPr>
              <w:t>:</w:t>
            </w:r>
          </w:p>
          <w:p w14:paraId="4FDE3F11" w14:textId="77777777" w:rsidR="002021EC" w:rsidRPr="00997E70" w:rsidRDefault="002021EC" w:rsidP="002021EC">
            <w:pPr>
              <w:ind w:left="2294"/>
              <w:jc w:val="both"/>
              <w:rPr>
                <w:rFonts w:ascii="Book Antiqua" w:hAnsi="Book Antiqua" w:cs="Times New Roman"/>
              </w:rPr>
            </w:pPr>
            <w:r w:rsidRPr="00997E70">
              <w:rPr>
                <w:rFonts w:ascii="Book Antiqua" w:hAnsi="Book Antiqua" w:cs="Times New Roman"/>
              </w:rPr>
              <w:t xml:space="preserve">A </w:t>
            </w:r>
            <w:r w:rsidRPr="00997E70">
              <w:rPr>
                <w:rFonts w:ascii="Book Antiqua" w:hAnsi="Book Antiqua" w:cs="Times New Roman"/>
                <w:b/>
                <w:highlight w:val="yellow"/>
              </w:rPr>
              <w:t>imposição de sanções ao Executivo estadual em virtude de pendências dos Poderes Legislativo e Judiciário locais</w:t>
            </w:r>
            <w:r w:rsidRPr="00997E70">
              <w:rPr>
                <w:rFonts w:ascii="Book Antiqua" w:hAnsi="Book Antiqua" w:cs="Times New Roman"/>
              </w:rPr>
              <w:t xml:space="preserve"> </w:t>
            </w:r>
            <w:r w:rsidRPr="002021EC">
              <w:rPr>
                <w:rFonts w:ascii="Book Antiqua" w:hAnsi="Book Antiqua" w:cs="Times New Roman"/>
                <w:b/>
                <w:highlight w:val="green"/>
              </w:rPr>
              <w:t xml:space="preserve">constitui violação do princípio da </w:t>
            </w:r>
            <w:proofErr w:type="spellStart"/>
            <w:r w:rsidRPr="002021EC">
              <w:rPr>
                <w:rFonts w:ascii="Book Antiqua" w:hAnsi="Book Antiqua" w:cs="Times New Roman"/>
                <w:b/>
                <w:highlight w:val="green"/>
              </w:rPr>
              <w:t>intranscendência</w:t>
            </w:r>
            <w:proofErr w:type="spellEnd"/>
            <w:r w:rsidRPr="00997E70">
              <w:rPr>
                <w:rFonts w:ascii="Book Antiqua" w:hAnsi="Book Antiqua" w:cs="Times New Roman"/>
              </w:rPr>
              <w:t xml:space="preserve">, na medida em que </w:t>
            </w:r>
            <w:r w:rsidRPr="00997E70">
              <w:rPr>
                <w:rFonts w:ascii="Book Antiqua" w:hAnsi="Book Antiqua" w:cs="Times New Roman"/>
                <w:b/>
                <w:highlight w:val="yellow"/>
              </w:rPr>
              <w:t>o Governo do Estado não tem competência para intervir na esfera orgânica daquelas instituições</w:t>
            </w:r>
            <w:r w:rsidRPr="00997E70">
              <w:rPr>
                <w:rFonts w:ascii="Book Antiqua" w:hAnsi="Book Antiqua" w:cs="Times New Roman"/>
              </w:rPr>
              <w:t>, que dispõem de plena autonomia institucional a elas outorgadas por efeito de expressa determinação constitucional.</w:t>
            </w:r>
          </w:p>
          <w:p w14:paraId="572E31C2" w14:textId="0FD07682" w:rsidR="00EB7A62" w:rsidRPr="002021EC" w:rsidRDefault="002021EC" w:rsidP="002021EC">
            <w:pPr>
              <w:autoSpaceDE w:val="0"/>
              <w:autoSpaceDN w:val="0"/>
              <w:adjustRightInd w:val="0"/>
              <w:ind w:left="2299"/>
              <w:jc w:val="both"/>
              <w:rPr>
                <w:rFonts w:ascii="Book Antiqua" w:hAnsi="Book Antiqua" w:cs="Times New Roman"/>
                <w:color w:val="000000"/>
              </w:rPr>
            </w:pPr>
            <w:r w:rsidRPr="003C4DCF">
              <w:rPr>
                <w:rFonts w:ascii="Book Antiqua" w:hAnsi="Book Antiqua" w:cs="Times New Roman"/>
              </w:rPr>
              <w:t xml:space="preserve">STF. Plenário. ACO 2995 </w:t>
            </w:r>
            <w:proofErr w:type="spellStart"/>
            <w:r w:rsidRPr="003C4DCF">
              <w:rPr>
                <w:rFonts w:ascii="Book Antiqua" w:hAnsi="Book Antiqua" w:cs="Times New Roman"/>
              </w:rPr>
              <w:t>AgR</w:t>
            </w:r>
            <w:proofErr w:type="spellEnd"/>
            <w:r w:rsidRPr="003C4DCF">
              <w:rPr>
                <w:rFonts w:ascii="Book Antiqua" w:hAnsi="Book Antiqua" w:cs="Times New Roman"/>
              </w:rPr>
              <w:t>, Rel. Min. Ricardo Lewandowski, julgado em 23/02/2018.</w:t>
            </w:r>
          </w:p>
        </w:tc>
      </w:tr>
    </w:tbl>
    <w:p w14:paraId="0CCC100C" w14:textId="77777777" w:rsidR="00B2193C" w:rsidRDefault="00B2193C" w:rsidP="0061337A">
      <w:pPr>
        <w:ind w:right="-1"/>
        <w:jc w:val="both"/>
        <w:rPr>
          <w:rFonts w:ascii="Book Antiqua" w:hAnsi="Book Antiqua" w:cs="Times New Roman"/>
        </w:rPr>
      </w:pPr>
    </w:p>
    <w:p w14:paraId="1EF825FE" w14:textId="77777777" w:rsidR="00B2193C" w:rsidRDefault="00B2193C" w:rsidP="0061337A">
      <w:pPr>
        <w:ind w:right="-1"/>
        <w:jc w:val="both"/>
        <w:rPr>
          <w:rFonts w:ascii="Book Antiqua" w:hAnsi="Book Antiqua" w:cs="Times New Roman"/>
        </w:rPr>
      </w:pPr>
      <w:r w:rsidRPr="00B2193C">
        <w:rPr>
          <w:rFonts w:ascii="Book Antiqua" w:hAnsi="Book Antiqua" w:cs="Times New Roman"/>
          <w:highlight w:val="green"/>
        </w:rPr>
        <w:t>Súmula 614-STJ</w:t>
      </w:r>
      <w:r w:rsidRPr="00B2193C">
        <w:rPr>
          <w:rFonts w:ascii="Book Antiqua" w:hAnsi="Book Antiqua" w:cs="Times New Roman"/>
        </w:rPr>
        <w:t xml:space="preserve">: </w:t>
      </w:r>
    </w:p>
    <w:p w14:paraId="737722F0" w14:textId="30D643BC" w:rsidR="00B2193C" w:rsidRDefault="00B2193C" w:rsidP="0061337A">
      <w:pPr>
        <w:ind w:right="-1"/>
        <w:jc w:val="both"/>
        <w:rPr>
          <w:rFonts w:ascii="Book Antiqua" w:hAnsi="Book Antiqua" w:cs="Times New Roman"/>
        </w:rPr>
      </w:pPr>
      <w:r w:rsidRPr="00B2193C">
        <w:rPr>
          <w:rFonts w:ascii="Book Antiqua" w:hAnsi="Book Antiqua" w:cs="Times New Roman"/>
        </w:rPr>
        <w:lastRenderedPageBreak/>
        <w:t>O locatário não possui legitimidade ativa para discutir a relação jurídico-tributária de IPTU e de taxas referentes ao imóvel alugado nem para repetir indébito desses tributos.</w:t>
      </w:r>
    </w:p>
    <w:tbl>
      <w:tblPr>
        <w:tblStyle w:val="Tabelacomgrade"/>
        <w:tblW w:w="8500" w:type="dxa"/>
        <w:shd w:val="clear" w:color="auto" w:fill="CCFFFF"/>
        <w:tblLook w:val="04A0" w:firstRow="1" w:lastRow="0" w:firstColumn="1" w:lastColumn="0" w:noHBand="0" w:noVBand="1"/>
      </w:tblPr>
      <w:tblGrid>
        <w:gridCol w:w="8500"/>
      </w:tblGrid>
      <w:tr w:rsidR="004B22DA" w:rsidRPr="004A10E1" w14:paraId="3AAF53EC" w14:textId="77777777" w:rsidTr="004B22DA">
        <w:tc>
          <w:tcPr>
            <w:tcW w:w="8500" w:type="dxa"/>
            <w:shd w:val="clear" w:color="auto" w:fill="CCFFFF"/>
          </w:tcPr>
          <w:p w14:paraId="587D8E05" w14:textId="77777777" w:rsidR="004B22DA" w:rsidRDefault="004B22DA" w:rsidP="004B22DA">
            <w:pPr>
              <w:pStyle w:val="PargrafodaLista"/>
              <w:autoSpaceDE w:val="0"/>
              <w:autoSpaceDN w:val="0"/>
              <w:adjustRightInd w:val="0"/>
              <w:ind w:left="0"/>
              <w:jc w:val="both"/>
              <w:rPr>
                <w:rFonts w:ascii="Book Antiqua" w:hAnsi="Book Antiqua" w:cs="Times New Roman"/>
                <w:color w:val="000000"/>
              </w:rPr>
            </w:pPr>
            <w:r w:rsidRPr="00006F87">
              <w:rPr>
                <w:rFonts w:ascii="Book Antiqua" w:hAnsi="Book Antiqua" w:cs="Times New Roman"/>
                <w:b/>
                <w:color w:val="000000"/>
                <w:highlight w:val="magenta"/>
              </w:rPr>
              <w:t>OBS</w:t>
            </w:r>
            <w:r>
              <w:rPr>
                <w:rFonts w:ascii="Book Antiqua" w:hAnsi="Book Antiqua" w:cs="Times New Roman"/>
                <w:color w:val="000000"/>
              </w:rPr>
              <w:t xml:space="preserve">: </w:t>
            </w:r>
            <w:r w:rsidRPr="002021EC">
              <w:rPr>
                <w:rFonts w:ascii="Book Antiqua" w:hAnsi="Book Antiqua" w:cs="Times New Roman"/>
                <w:b/>
                <w:color w:val="000000"/>
                <w:highlight w:val="yellow"/>
              </w:rPr>
              <w:t>Importante</w:t>
            </w:r>
            <w:r>
              <w:rPr>
                <w:rFonts w:ascii="Book Antiqua" w:hAnsi="Book Antiqua" w:cs="Times New Roman"/>
                <w:color w:val="000000"/>
              </w:rPr>
              <w:t>.</w:t>
            </w:r>
          </w:p>
          <w:p w14:paraId="63BE392B" w14:textId="77777777" w:rsidR="004B22DA" w:rsidRDefault="004B22DA" w:rsidP="004B22DA">
            <w:pPr>
              <w:autoSpaceDE w:val="0"/>
              <w:autoSpaceDN w:val="0"/>
              <w:adjustRightInd w:val="0"/>
              <w:jc w:val="both"/>
              <w:rPr>
                <w:rFonts w:ascii="Book Antiqua" w:hAnsi="Book Antiqua" w:cs="Calibri"/>
                <w:bCs/>
                <w:color w:val="000000"/>
              </w:rPr>
            </w:pPr>
          </w:p>
          <w:p w14:paraId="76088C0C" w14:textId="77777777" w:rsidR="004B22DA" w:rsidRPr="00BE31B1" w:rsidRDefault="004B22DA" w:rsidP="004B22DA">
            <w:pPr>
              <w:autoSpaceDE w:val="0"/>
              <w:autoSpaceDN w:val="0"/>
              <w:adjustRightInd w:val="0"/>
              <w:jc w:val="both"/>
              <w:rPr>
                <w:rFonts w:ascii="Book Antiqua" w:hAnsi="Book Antiqua" w:cs="Times New Roman"/>
                <w:color w:val="000000"/>
              </w:rPr>
            </w:pPr>
            <w:r w:rsidRPr="005D164B">
              <w:rPr>
                <w:rFonts w:ascii="Book Antiqua" w:hAnsi="Book Antiqua" w:cs="Times New Roman"/>
                <w:b/>
                <w:i/>
                <w:color w:val="000000"/>
                <w:u w:val="single"/>
              </w:rPr>
              <w:t>IPTU</w:t>
            </w:r>
            <w:r>
              <w:rPr>
                <w:rFonts w:ascii="Book Antiqua" w:hAnsi="Book Antiqua" w:cs="Times New Roman"/>
                <w:b/>
                <w:i/>
                <w:color w:val="000000"/>
              </w:rPr>
              <w:t xml:space="preserve">: </w:t>
            </w:r>
            <w:r w:rsidRPr="00BE31B1">
              <w:rPr>
                <w:rFonts w:ascii="Book Antiqua" w:hAnsi="Book Antiqua" w:cs="Times New Roman"/>
                <w:color w:val="000000"/>
              </w:rPr>
              <w:t>O IPTU (Imposto sobre propriedade predial e territorial urbana) é um tributo de competência dos Municípios, estando previsto no art. 156, I da CF/88:</w:t>
            </w:r>
          </w:p>
          <w:p w14:paraId="40F19634" w14:textId="77777777" w:rsidR="004B22DA" w:rsidRPr="00BE31B1" w:rsidRDefault="004B22DA" w:rsidP="004B22DA">
            <w:pPr>
              <w:pStyle w:val="PargrafodaLista"/>
              <w:autoSpaceDE w:val="0"/>
              <w:autoSpaceDN w:val="0"/>
              <w:adjustRightInd w:val="0"/>
              <w:ind w:left="2301"/>
              <w:jc w:val="both"/>
              <w:rPr>
                <w:rFonts w:ascii="Book Antiqua" w:hAnsi="Book Antiqua" w:cs="Times New Roman"/>
                <w:color w:val="000000"/>
              </w:rPr>
            </w:pPr>
            <w:r w:rsidRPr="005D164B">
              <w:rPr>
                <w:rFonts w:ascii="Book Antiqua" w:hAnsi="Book Antiqua" w:cs="Times New Roman"/>
                <w:b/>
                <w:color w:val="000000"/>
                <w:highlight w:val="magenta"/>
              </w:rPr>
              <w:t>Art. 156</w:t>
            </w:r>
            <w:r w:rsidRPr="00BE31B1">
              <w:rPr>
                <w:rFonts w:ascii="Book Antiqua" w:hAnsi="Book Antiqua" w:cs="Times New Roman"/>
                <w:color w:val="000000"/>
              </w:rPr>
              <w:t>. Compete aos Municípios instituir impostos sobre:</w:t>
            </w:r>
          </w:p>
          <w:p w14:paraId="0F1C2DD3" w14:textId="77777777" w:rsidR="004B22DA" w:rsidRPr="00BE31B1" w:rsidRDefault="004B22DA" w:rsidP="004B22DA">
            <w:pPr>
              <w:pStyle w:val="PargrafodaLista"/>
              <w:autoSpaceDE w:val="0"/>
              <w:autoSpaceDN w:val="0"/>
              <w:adjustRightInd w:val="0"/>
              <w:ind w:left="2301"/>
              <w:jc w:val="both"/>
              <w:rPr>
                <w:rFonts w:ascii="Book Antiqua" w:hAnsi="Book Antiqua" w:cs="Times New Roman"/>
                <w:color w:val="000000"/>
              </w:rPr>
            </w:pPr>
            <w:r w:rsidRPr="00BE31B1">
              <w:rPr>
                <w:rFonts w:ascii="Book Antiqua" w:hAnsi="Book Antiqua" w:cs="Times New Roman"/>
                <w:color w:val="000000"/>
              </w:rPr>
              <w:t>I – propriedade predial e territorial urbana;</w:t>
            </w:r>
          </w:p>
          <w:p w14:paraId="47169E77" w14:textId="77777777" w:rsidR="004B22DA" w:rsidRPr="00BE31B1" w:rsidRDefault="004B22DA" w:rsidP="004B22DA">
            <w:pPr>
              <w:pStyle w:val="PargrafodaLista"/>
              <w:autoSpaceDE w:val="0"/>
              <w:autoSpaceDN w:val="0"/>
              <w:adjustRightInd w:val="0"/>
              <w:jc w:val="both"/>
              <w:rPr>
                <w:rFonts w:ascii="Book Antiqua" w:hAnsi="Book Antiqua" w:cs="Times New Roman"/>
                <w:color w:val="000000"/>
              </w:rPr>
            </w:pPr>
            <w:r w:rsidRPr="00BE31B1">
              <w:rPr>
                <w:rFonts w:ascii="Book Antiqua" w:hAnsi="Book Antiqua" w:cs="Times New Roman"/>
                <w:color w:val="000000"/>
              </w:rPr>
              <w:t xml:space="preserve"> </w:t>
            </w:r>
          </w:p>
          <w:p w14:paraId="49CA1884" w14:textId="77777777" w:rsidR="004B22DA" w:rsidRPr="005D164B" w:rsidRDefault="004B22DA" w:rsidP="004B22DA">
            <w:pPr>
              <w:autoSpaceDE w:val="0"/>
              <w:autoSpaceDN w:val="0"/>
              <w:adjustRightInd w:val="0"/>
              <w:jc w:val="both"/>
              <w:rPr>
                <w:rFonts w:ascii="Book Antiqua" w:hAnsi="Book Antiqua" w:cs="Times New Roman"/>
                <w:color w:val="000000"/>
              </w:rPr>
            </w:pPr>
            <w:r w:rsidRPr="005D164B">
              <w:rPr>
                <w:rFonts w:ascii="Book Antiqua" w:hAnsi="Book Antiqua" w:cs="Times New Roman"/>
                <w:color w:val="000000"/>
              </w:rPr>
              <w:t>O fato gerador do IPTU é a propriedade, o domínio útil ou a posse de bem imóvel localizado na zona urbana do Município.</w:t>
            </w:r>
          </w:p>
          <w:p w14:paraId="691B5F42" w14:textId="77777777" w:rsidR="004B22DA" w:rsidRPr="00BE31B1" w:rsidRDefault="004B22DA" w:rsidP="004B22DA">
            <w:pPr>
              <w:pStyle w:val="PargrafodaLista"/>
              <w:autoSpaceDE w:val="0"/>
              <w:autoSpaceDN w:val="0"/>
              <w:adjustRightInd w:val="0"/>
              <w:jc w:val="both"/>
              <w:rPr>
                <w:rFonts w:ascii="Book Antiqua" w:hAnsi="Book Antiqua" w:cs="Times New Roman"/>
                <w:color w:val="000000"/>
              </w:rPr>
            </w:pPr>
            <w:r w:rsidRPr="00BE31B1">
              <w:rPr>
                <w:rFonts w:ascii="Book Antiqua" w:hAnsi="Book Antiqua" w:cs="Times New Roman"/>
                <w:color w:val="000000"/>
              </w:rPr>
              <w:t xml:space="preserve"> </w:t>
            </w:r>
          </w:p>
          <w:p w14:paraId="5A2268FA" w14:textId="77777777" w:rsidR="004B22DA" w:rsidRPr="005D164B" w:rsidRDefault="004B22DA" w:rsidP="004B22DA">
            <w:pPr>
              <w:autoSpaceDE w:val="0"/>
              <w:autoSpaceDN w:val="0"/>
              <w:adjustRightInd w:val="0"/>
              <w:jc w:val="both"/>
              <w:rPr>
                <w:rFonts w:ascii="Book Antiqua" w:hAnsi="Book Antiqua" w:cs="Times New Roman"/>
                <w:color w:val="000000"/>
              </w:rPr>
            </w:pPr>
            <w:r w:rsidRPr="005D164B">
              <w:rPr>
                <w:rFonts w:ascii="Book Antiqua" w:hAnsi="Book Antiqua" w:cs="Times New Roman"/>
                <w:b/>
                <w:i/>
                <w:color w:val="000000"/>
                <w:shd w:val="clear" w:color="auto" w:fill="F7CAAC" w:themeFill="accent2" w:themeFillTint="66"/>
              </w:rPr>
              <w:t>O locatário não possui legitimidade ativa para discutir a relação jurídico-tributária de IPTU e de taxas referentes ao imóvel alugado</w:t>
            </w:r>
            <w:r w:rsidRPr="005D164B">
              <w:rPr>
                <w:rFonts w:ascii="Book Antiqua" w:hAnsi="Book Antiqua" w:cs="Times New Roman"/>
                <w:color w:val="000000"/>
              </w:rPr>
              <w:t xml:space="preserve"> (</w:t>
            </w:r>
            <w:r w:rsidRPr="005D164B">
              <w:rPr>
                <w:rFonts w:ascii="Book Antiqua" w:hAnsi="Book Antiqua" w:cs="Times New Roman"/>
                <w:b/>
                <w:color w:val="000000"/>
                <w:highlight w:val="green"/>
              </w:rPr>
              <w:t>1ª parte da súmula</w:t>
            </w:r>
            <w:r w:rsidRPr="005D164B">
              <w:rPr>
                <w:rFonts w:ascii="Book Antiqua" w:hAnsi="Book Antiqua" w:cs="Times New Roman"/>
                <w:color w:val="000000"/>
              </w:rPr>
              <w:t>)</w:t>
            </w:r>
          </w:p>
          <w:p w14:paraId="75221E47" w14:textId="77777777" w:rsidR="004B22DA" w:rsidRPr="00BE31B1" w:rsidRDefault="004B22DA" w:rsidP="004B22DA">
            <w:pPr>
              <w:autoSpaceDE w:val="0"/>
              <w:autoSpaceDN w:val="0"/>
              <w:adjustRightInd w:val="0"/>
              <w:jc w:val="both"/>
              <w:rPr>
                <w:rFonts w:ascii="Book Antiqua" w:hAnsi="Book Antiqua" w:cs="Times New Roman"/>
                <w:color w:val="000000"/>
              </w:rPr>
            </w:pPr>
            <w:r w:rsidRPr="00385394">
              <w:rPr>
                <w:rFonts w:ascii="Book Antiqua" w:hAnsi="Book Antiqua" w:cs="Times New Roman"/>
                <w:b/>
                <w:i/>
                <w:color w:val="000000"/>
                <w:u w:val="single"/>
              </w:rPr>
              <w:t>Imagine a seguinte situação hipotética</w:t>
            </w:r>
            <w:r w:rsidRPr="005D164B">
              <w:rPr>
                <w:rFonts w:ascii="Book Antiqua" w:hAnsi="Book Antiqua" w:cs="Times New Roman"/>
                <w:color w:val="000000"/>
              </w:rPr>
              <w:t>:</w:t>
            </w:r>
            <w:r>
              <w:rPr>
                <w:rFonts w:ascii="Book Antiqua" w:hAnsi="Book Antiqua" w:cs="Times New Roman"/>
                <w:color w:val="000000"/>
              </w:rPr>
              <w:t xml:space="preserve"> </w:t>
            </w:r>
            <w:r w:rsidRPr="00BE31B1">
              <w:rPr>
                <w:rFonts w:ascii="Book Antiqua" w:hAnsi="Book Antiqua" w:cs="Times New Roman"/>
                <w:color w:val="000000"/>
              </w:rPr>
              <w:t>João (proprietário) alugou seu imóvel para Pedro (inquilino).</w:t>
            </w:r>
            <w:r>
              <w:rPr>
                <w:rFonts w:ascii="Book Antiqua" w:hAnsi="Book Antiqua" w:cs="Times New Roman"/>
                <w:color w:val="000000"/>
              </w:rPr>
              <w:t xml:space="preserve"> </w:t>
            </w:r>
            <w:r w:rsidRPr="00BE31B1">
              <w:rPr>
                <w:rFonts w:ascii="Book Antiqua" w:hAnsi="Book Antiqua" w:cs="Times New Roman"/>
                <w:color w:val="000000"/>
              </w:rPr>
              <w:t>No contrato, havia uma cláusula prevendo que a obrigação pelo pagamento do IPTU do imóvel competia a Pedro (locatário).</w:t>
            </w:r>
            <w:r>
              <w:rPr>
                <w:rFonts w:ascii="Book Antiqua" w:hAnsi="Book Antiqua" w:cs="Times New Roman"/>
                <w:color w:val="000000"/>
              </w:rPr>
              <w:t xml:space="preserve"> </w:t>
            </w:r>
            <w:r w:rsidRPr="00BE31B1">
              <w:rPr>
                <w:rFonts w:ascii="Book Antiqua" w:hAnsi="Book Antiqua" w:cs="Times New Roman"/>
                <w:color w:val="000000"/>
              </w:rPr>
              <w:t>Houve um aumento do valor do IPTU por meio de decreto do Prefeito.</w:t>
            </w:r>
            <w:r>
              <w:rPr>
                <w:rFonts w:ascii="Book Antiqua" w:hAnsi="Book Antiqua" w:cs="Times New Roman"/>
                <w:color w:val="000000"/>
              </w:rPr>
              <w:t xml:space="preserve"> </w:t>
            </w:r>
            <w:r w:rsidRPr="00BE31B1">
              <w:rPr>
                <w:rFonts w:ascii="Book Antiqua" w:hAnsi="Book Antiqua" w:cs="Times New Roman"/>
                <w:color w:val="000000"/>
              </w:rPr>
              <w:t>Diante disso, Pedro ajuizou ação contra o Município alegando que este aumento violou o princípio da legalidade tributária e pedindo a volta do antigo valor.</w:t>
            </w:r>
            <w:r>
              <w:rPr>
                <w:rFonts w:ascii="Book Antiqua" w:hAnsi="Book Antiqua" w:cs="Times New Roman"/>
                <w:color w:val="000000"/>
              </w:rPr>
              <w:t xml:space="preserve"> </w:t>
            </w:r>
            <w:r w:rsidRPr="00BE31B1">
              <w:rPr>
                <w:rFonts w:ascii="Book Antiqua" w:hAnsi="Book Antiqua" w:cs="Times New Roman"/>
                <w:color w:val="000000"/>
              </w:rPr>
              <w:t>Esta ação terá êxito?</w:t>
            </w:r>
            <w:r>
              <w:rPr>
                <w:rFonts w:ascii="Book Antiqua" w:hAnsi="Book Antiqua" w:cs="Times New Roman"/>
                <w:color w:val="000000"/>
              </w:rPr>
              <w:t xml:space="preserve"> </w:t>
            </w:r>
            <w:r w:rsidRPr="00385394">
              <w:rPr>
                <w:rFonts w:ascii="Book Antiqua" w:hAnsi="Book Antiqua" w:cs="Times New Roman"/>
                <w:b/>
                <w:color w:val="000000"/>
                <w:highlight w:val="yellow"/>
              </w:rPr>
              <w:t>NÃO</w:t>
            </w:r>
            <w:r w:rsidRPr="00BE31B1">
              <w:rPr>
                <w:rFonts w:ascii="Book Antiqua" w:hAnsi="Book Antiqua" w:cs="Times New Roman"/>
                <w:color w:val="000000"/>
              </w:rPr>
              <w:t xml:space="preserve">. </w:t>
            </w:r>
            <w:r w:rsidRPr="00385394">
              <w:rPr>
                <w:rFonts w:ascii="Book Antiqua" w:hAnsi="Book Antiqua" w:cs="Times New Roman"/>
                <w:b/>
                <w:color w:val="000000"/>
                <w:highlight w:val="cyan"/>
              </w:rPr>
              <w:t>Pedro não tem legitimidade ativa para a causa, uma vez que ele não é o proprietário do imóvel</w:t>
            </w:r>
            <w:r w:rsidRPr="00BE31B1">
              <w:rPr>
                <w:rFonts w:ascii="Book Antiqua" w:hAnsi="Book Antiqua" w:cs="Times New Roman"/>
                <w:color w:val="000000"/>
              </w:rPr>
              <w:t>.</w:t>
            </w:r>
            <w:r>
              <w:rPr>
                <w:rFonts w:ascii="Book Antiqua" w:hAnsi="Book Antiqua" w:cs="Times New Roman"/>
                <w:color w:val="000000"/>
              </w:rPr>
              <w:t xml:space="preserve"> </w:t>
            </w:r>
            <w:r w:rsidRPr="00BE31B1">
              <w:rPr>
                <w:rFonts w:ascii="Book Antiqua" w:hAnsi="Book Antiqua" w:cs="Times New Roman"/>
                <w:color w:val="000000"/>
              </w:rPr>
              <w:t>O locatário não possui legitimidade ativa para discutir a relação jurídico-tributária de IPTU e de taxas referentes ao imóvel alugado (1ª parte da súmula).</w:t>
            </w:r>
          </w:p>
          <w:p w14:paraId="38F0735E" w14:textId="77777777" w:rsidR="004B22DA" w:rsidRPr="00BE31B1" w:rsidRDefault="004B22DA" w:rsidP="004B22DA">
            <w:pPr>
              <w:pStyle w:val="PargrafodaLista"/>
              <w:autoSpaceDE w:val="0"/>
              <w:autoSpaceDN w:val="0"/>
              <w:adjustRightInd w:val="0"/>
              <w:jc w:val="both"/>
              <w:rPr>
                <w:rFonts w:ascii="Book Antiqua" w:hAnsi="Book Antiqua" w:cs="Times New Roman"/>
                <w:color w:val="000000"/>
              </w:rPr>
            </w:pPr>
            <w:r w:rsidRPr="00BE31B1">
              <w:rPr>
                <w:rFonts w:ascii="Book Antiqua" w:hAnsi="Book Antiqua" w:cs="Times New Roman"/>
                <w:color w:val="000000"/>
              </w:rPr>
              <w:t xml:space="preserve"> </w:t>
            </w:r>
          </w:p>
          <w:p w14:paraId="7B86B470" w14:textId="77777777" w:rsidR="004B22DA" w:rsidRPr="00385394" w:rsidRDefault="004B22DA" w:rsidP="004B22DA">
            <w:pPr>
              <w:autoSpaceDE w:val="0"/>
              <w:autoSpaceDN w:val="0"/>
              <w:adjustRightInd w:val="0"/>
              <w:jc w:val="both"/>
              <w:rPr>
                <w:rFonts w:ascii="Book Antiqua" w:hAnsi="Book Antiqua" w:cs="Times New Roman"/>
                <w:color w:val="000000"/>
              </w:rPr>
            </w:pPr>
            <w:r w:rsidRPr="00385394">
              <w:rPr>
                <w:rFonts w:ascii="Book Antiqua" w:hAnsi="Book Antiqua" w:cs="Times New Roman"/>
                <w:b/>
                <w:i/>
                <w:color w:val="000000"/>
                <w:shd w:val="clear" w:color="auto" w:fill="F7CAAC" w:themeFill="accent2" w:themeFillTint="66"/>
              </w:rPr>
              <w:t>O locatário não possui legitimidade ativa para pedir a repetição de indébito do IPTU e das taxas referentes ao imóvel alugado</w:t>
            </w:r>
            <w:r w:rsidRPr="00385394">
              <w:rPr>
                <w:rFonts w:ascii="Book Antiqua" w:hAnsi="Book Antiqua" w:cs="Times New Roman"/>
                <w:color w:val="000000"/>
              </w:rPr>
              <w:t xml:space="preserve"> (</w:t>
            </w:r>
            <w:r w:rsidRPr="00385394">
              <w:rPr>
                <w:rFonts w:ascii="Book Antiqua" w:hAnsi="Book Antiqua" w:cs="Times New Roman"/>
                <w:b/>
                <w:color w:val="000000"/>
                <w:highlight w:val="green"/>
              </w:rPr>
              <w:t>2ª parte da súmula</w:t>
            </w:r>
            <w:r w:rsidRPr="00385394">
              <w:rPr>
                <w:rFonts w:ascii="Book Antiqua" w:hAnsi="Book Antiqua" w:cs="Times New Roman"/>
                <w:color w:val="000000"/>
              </w:rPr>
              <w:t>)</w:t>
            </w:r>
          </w:p>
          <w:p w14:paraId="79C51DFA" w14:textId="77777777" w:rsidR="004B22DA" w:rsidRPr="00BE31B1" w:rsidRDefault="004B22DA" w:rsidP="004B22DA">
            <w:pPr>
              <w:autoSpaceDE w:val="0"/>
              <w:autoSpaceDN w:val="0"/>
              <w:adjustRightInd w:val="0"/>
              <w:jc w:val="both"/>
              <w:rPr>
                <w:rFonts w:ascii="Book Antiqua" w:hAnsi="Book Antiqua" w:cs="Times New Roman"/>
                <w:color w:val="000000"/>
              </w:rPr>
            </w:pPr>
            <w:r w:rsidRPr="00385394">
              <w:rPr>
                <w:rFonts w:ascii="Book Antiqua" w:hAnsi="Book Antiqua" w:cs="Times New Roman"/>
                <w:b/>
                <w:i/>
                <w:color w:val="000000"/>
                <w:u w:val="single"/>
              </w:rPr>
              <w:t>Exemplo</w:t>
            </w:r>
            <w:r w:rsidRPr="00385394">
              <w:rPr>
                <w:rFonts w:ascii="Book Antiqua" w:hAnsi="Book Antiqua" w:cs="Times New Roman"/>
                <w:color w:val="000000"/>
              </w:rPr>
              <w:t xml:space="preserve">: a empresa JM Ltda. </w:t>
            </w:r>
            <w:proofErr w:type="spellStart"/>
            <w:r w:rsidRPr="00385394">
              <w:rPr>
                <w:rFonts w:ascii="Book Antiqua" w:hAnsi="Book Antiqua" w:cs="Times New Roman"/>
                <w:color w:val="000000"/>
              </w:rPr>
              <w:t>é</w:t>
            </w:r>
            <w:proofErr w:type="spellEnd"/>
            <w:r w:rsidRPr="00385394">
              <w:rPr>
                <w:rFonts w:ascii="Book Antiqua" w:hAnsi="Book Antiqua" w:cs="Times New Roman"/>
                <w:color w:val="000000"/>
              </w:rPr>
              <w:t xml:space="preserve"> locatária de um imóvel. Pelo contrato, a obrigação de pagar o IPTU é dela.</w:t>
            </w:r>
            <w:r>
              <w:rPr>
                <w:rFonts w:ascii="Book Antiqua" w:hAnsi="Book Antiqua" w:cs="Times New Roman"/>
                <w:color w:val="000000"/>
              </w:rPr>
              <w:t xml:space="preserve"> </w:t>
            </w:r>
            <w:r w:rsidRPr="00BE31B1">
              <w:rPr>
                <w:rFonts w:ascii="Book Antiqua" w:hAnsi="Book Antiqua" w:cs="Times New Roman"/>
                <w:color w:val="000000"/>
              </w:rPr>
              <w:t>Durante três anos, a JM Ltda. pagou ao Município o IPTU.</w:t>
            </w:r>
            <w:r>
              <w:rPr>
                <w:rFonts w:ascii="Book Antiqua" w:hAnsi="Book Antiqua" w:cs="Times New Roman"/>
                <w:color w:val="000000"/>
              </w:rPr>
              <w:t xml:space="preserve"> </w:t>
            </w:r>
            <w:r w:rsidRPr="00BE31B1">
              <w:rPr>
                <w:rFonts w:ascii="Book Antiqua" w:hAnsi="Book Antiqua" w:cs="Times New Roman"/>
                <w:color w:val="000000"/>
              </w:rPr>
              <w:t>Ocorre que a lei municipal que fundamentava a cobrança do imposto foi declarada inconstitucional pelo Tribunal de Justiça.</w:t>
            </w:r>
            <w:r>
              <w:rPr>
                <w:rFonts w:ascii="Book Antiqua" w:hAnsi="Book Antiqua" w:cs="Times New Roman"/>
                <w:color w:val="000000"/>
              </w:rPr>
              <w:t xml:space="preserve"> </w:t>
            </w:r>
            <w:r w:rsidRPr="00BE31B1">
              <w:rPr>
                <w:rFonts w:ascii="Book Antiqua" w:hAnsi="Book Antiqua" w:cs="Times New Roman"/>
                <w:color w:val="000000"/>
              </w:rPr>
              <w:t>Com base nisso, a JM Ltda. ajuizou ação ordinária contra o Município pedindo a restituição dos valores indevidamente recolhidos a título de IPTU nos anos de 2012, 2013 e 2014 em virtude da inconstitucionalidade da lei.</w:t>
            </w:r>
            <w:r>
              <w:rPr>
                <w:rFonts w:ascii="Book Antiqua" w:hAnsi="Book Antiqua" w:cs="Times New Roman"/>
                <w:color w:val="000000"/>
              </w:rPr>
              <w:t xml:space="preserve"> </w:t>
            </w:r>
            <w:r w:rsidRPr="00385394">
              <w:rPr>
                <w:rFonts w:ascii="Book Antiqua" w:hAnsi="Book Antiqua" w:cs="Times New Roman"/>
                <w:b/>
                <w:color w:val="000000"/>
                <w:highlight w:val="yellow"/>
              </w:rPr>
              <w:t>Esta ação não será conhecida</w:t>
            </w:r>
            <w:r w:rsidRPr="00BE31B1">
              <w:rPr>
                <w:rFonts w:ascii="Book Antiqua" w:hAnsi="Book Antiqua" w:cs="Times New Roman"/>
                <w:color w:val="000000"/>
              </w:rPr>
              <w:t xml:space="preserve">, considerando que a JM Ltda. </w:t>
            </w:r>
            <w:r w:rsidRPr="00385394">
              <w:rPr>
                <w:rFonts w:ascii="Book Antiqua" w:hAnsi="Book Antiqua" w:cs="Times New Roman"/>
                <w:b/>
                <w:color w:val="000000"/>
                <w:highlight w:val="cyan"/>
              </w:rPr>
              <w:t>é mera locatária</w:t>
            </w:r>
            <w:r w:rsidRPr="00BE31B1">
              <w:rPr>
                <w:rFonts w:ascii="Book Antiqua" w:hAnsi="Book Antiqua" w:cs="Times New Roman"/>
                <w:color w:val="000000"/>
              </w:rPr>
              <w:t>.</w:t>
            </w:r>
            <w:r>
              <w:rPr>
                <w:rFonts w:ascii="Book Antiqua" w:hAnsi="Book Antiqua" w:cs="Times New Roman"/>
                <w:color w:val="000000"/>
              </w:rPr>
              <w:t xml:space="preserve"> </w:t>
            </w:r>
            <w:r w:rsidRPr="00BE31B1">
              <w:rPr>
                <w:rFonts w:ascii="Book Antiqua" w:hAnsi="Book Antiqua" w:cs="Times New Roman"/>
                <w:color w:val="000000"/>
              </w:rPr>
              <w:t>O locatário não possui legitimidade ativa para pedir a repetição de indébito do IPTU e das taxas referentes ao imóvel alugado (2ª parte da súmula)</w:t>
            </w:r>
          </w:p>
          <w:p w14:paraId="1A1BF23D" w14:textId="77777777" w:rsidR="004B22DA" w:rsidRPr="00BE31B1" w:rsidRDefault="004B22DA" w:rsidP="004B22DA">
            <w:pPr>
              <w:pStyle w:val="PargrafodaLista"/>
              <w:autoSpaceDE w:val="0"/>
              <w:autoSpaceDN w:val="0"/>
              <w:adjustRightInd w:val="0"/>
              <w:jc w:val="both"/>
              <w:rPr>
                <w:rFonts w:ascii="Book Antiqua" w:hAnsi="Book Antiqua" w:cs="Times New Roman"/>
                <w:color w:val="000000"/>
              </w:rPr>
            </w:pPr>
            <w:r w:rsidRPr="00BE31B1">
              <w:rPr>
                <w:rFonts w:ascii="Book Antiqua" w:hAnsi="Book Antiqua" w:cs="Times New Roman"/>
                <w:color w:val="000000"/>
              </w:rPr>
              <w:t xml:space="preserve"> </w:t>
            </w:r>
          </w:p>
          <w:p w14:paraId="3D28CFB9" w14:textId="77777777" w:rsidR="004B22DA" w:rsidRPr="00BE31B1" w:rsidRDefault="004B22DA" w:rsidP="004B22DA">
            <w:pPr>
              <w:autoSpaceDE w:val="0"/>
              <w:autoSpaceDN w:val="0"/>
              <w:adjustRightInd w:val="0"/>
              <w:jc w:val="both"/>
              <w:rPr>
                <w:rFonts w:ascii="Book Antiqua" w:hAnsi="Book Antiqua" w:cs="Times New Roman"/>
                <w:color w:val="000000"/>
              </w:rPr>
            </w:pPr>
            <w:r w:rsidRPr="00385394">
              <w:rPr>
                <w:rFonts w:ascii="Book Antiqua" w:hAnsi="Book Antiqua" w:cs="Times New Roman"/>
                <w:b/>
                <w:i/>
                <w:color w:val="000000"/>
                <w:u w:val="single"/>
              </w:rPr>
              <w:t>Mas, nos dois casos, o contrato de locação diz que a responsabilidade pelo pagamento do IPTU e das taxas é do locatário... O locatário é quem está pagando os tributos...</w:t>
            </w:r>
            <w:r>
              <w:rPr>
                <w:rFonts w:ascii="Book Antiqua" w:hAnsi="Book Antiqua" w:cs="Times New Roman"/>
                <w:b/>
                <w:i/>
                <w:color w:val="000000"/>
              </w:rPr>
              <w:t xml:space="preserve">: </w:t>
            </w:r>
            <w:r w:rsidRPr="00385394">
              <w:rPr>
                <w:rFonts w:ascii="Book Antiqua" w:hAnsi="Book Antiqua" w:cs="Times New Roman"/>
                <w:b/>
                <w:color w:val="000000"/>
                <w:highlight w:val="yellow"/>
              </w:rPr>
              <w:t>Isso não importa</w:t>
            </w:r>
            <w:r w:rsidRPr="00BE31B1">
              <w:rPr>
                <w:rFonts w:ascii="Book Antiqua" w:hAnsi="Book Antiqua" w:cs="Times New Roman"/>
                <w:color w:val="000000"/>
              </w:rPr>
              <w:t xml:space="preserve">. O Fisco não tem nada a ver com isso, ele não participou desse ajuste. </w:t>
            </w:r>
            <w:r w:rsidRPr="00385394">
              <w:rPr>
                <w:rFonts w:ascii="Book Antiqua" w:hAnsi="Book Antiqua" w:cs="Times New Roman"/>
                <w:b/>
                <w:color w:val="000000"/>
                <w:highlight w:val="yellow"/>
              </w:rPr>
              <w:t>Um contrato entre particulares não tem a força de interferir na relação jurídico-tributária com o Fisco</w:t>
            </w:r>
            <w:r w:rsidRPr="00BE31B1">
              <w:rPr>
                <w:rFonts w:ascii="Book Antiqua" w:hAnsi="Book Antiqua" w:cs="Times New Roman"/>
                <w:color w:val="000000"/>
              </w:rPr>
              <w:t>. É o que prevê o art. 123 do CTN:</w:t>
            </w:r>
          </w:p>
          <w:p w14:paraId="61B5C392" w14:textId="77777777" w:rsidR="004B22DA" w:rsidRPr="00BE31B1" w:rsidRDefault="004B22DA" w:rsidP="004B22DA">
            <w:pPr>
              <w:pStyle w:val="PargrafodaLista"/>
              <w:autoSpaceDE w:val="0"/>
              <w:autoSpaceDN w:val="0"/>
              <w:adjustRightInd w:val="0"/>
              <w:ind w:left="2301"/>
              <w:jc w:val="both"/>
              <w:rPr>
                <w:rFonts w:ascii="Book Antiqua" w:hAnsi="Book Antiqua" w:cs="Times New Roman"/>
                <w:color w:val="000000"/>
              </w:rPr>
            </w:pPr>
            <w:r w:rsidRPr="00385394">
              <w:rPr>
                <w:rFonts w:ascii="Book Antiqua" w:hAnsi="Book Antiqua" w:cs="Times New Roman"/>
                <w:b/>
                <w:color w:val="000000"/>
                <w:highlight w:val="magenta"/>
              </w:rPr>
              <w:t>Art. 123</w:t>
            </w:r>
            <w:r w:rsidRPr="00BE31B1">
              <w:rPr>
                <w:rFonts w:ascii="Book Antiqua" w:hAnsi="Book Antiqua" w:cs="Times New Roman"/>
                <w:color w:val="000000"/>
              </w:rPr>
              <w:t>. Salvo disposições de lei em contrário, as convenções particulares, relativas à responsabilidade pelo pagamento de tributos, não podem ser opostas à Fazenda Pública, para modificar a definição legal do sujeito passivo das obrigações tributárias correspondentes.</w:t>
            </w:r>
          </w:p>
          <w:p w14:paraId="151CB04D" w14:textId="77777777" w:rsidR="004B22DA" w:rsidRPr="00BE31B1" w:rsidRDefault="004B22DA" w:rsidP="004B22DA">
            <w:pPr>
              <w:pStyle w:val="PargrafodaLista"/>
              <w:autoSpaceDE w:val="0"/>
              <w:autoSpaceDN w:val="0"/>
              <w:adjustRightInd w:val="0"/>
              <w:jc w:val="both"/>
              <w:rPr>
                <w:rFonts w:ascii="Book Antiqua" w:hAnsi="Book Antiqua" w:cs="Times New Roman"/>
                <w:color w:val="000000"/>
              </w:rPr>
            </w:pPr>
            <w:r w:rsidRPr="00BE31B1">
              <w:rPr>
                <w:rFonts w:ascii="Book Antiqua" w:hAnsi="Book Antiqua" w:cs="Times New Roman"/>
                <w:color w:val="000000"/>
              </w:rPr>
              <w:t xml:space="preserve"> </w:t>
            </w:r>
          </w:p>
          <w:p w14:paraId="08A441E8" w14:textId="77777777" w:rsidR="004B22DA" w:rsidRPr="00385394" w:rsidRDefault="004B22DA" w:rsidP="004B22DA">
            <w:pPr>
              <w:autoSpaceDE w:val="0"/>
              <w:autoSpaceDN w:val="0"/>
              <w:adjustRightInd w:val="0"/>
              <w:jc w:val="both"/>
              <w:rPr>
                <w:rFonts w:ascii="Book Antiqua" w:hAnsi="Book Antiqua" w:cs="Times New Roman"/>
                <w:color w:val="000000"/>
              </w:rPr>
            </w:pPr>
            <w:r w:rsidRPr="00385394">
              <w:rPr>
                <w:rFonts w:ascii="Book Antiqua" w:hAnsi="Book Antiqua" w:cs="Times New Roman"/>
                <w:color w:val="000000"/>
              </w:rPr>
              <w:t xml:space="preserve">Em outras palavras, </w:t>
            </w:r>
            <w:r w:rsidRPr="004B22DA">
              <w:rPr>
                <w:rFonts w:ascii="Book Antiqua" w:hAnsi="Book Antiqua" w:cs="Times New Roman"/>
                <w:b/>
                <w:color w:val="000000"/>
                <w:highlight w:val="green"/>
              </w:rPr>
              <w:t>não se pode invocar contra o ente público</w:t>
            </w:r>
            <w:r w:rsidRPr="00385394">
              <w:rPr>
                <w:rFonts w:ascii="Book Antiqua" w:hAnsi="Book Antiqua" w:cs="Times New Roman"/>
                <w:color w:val="000000"/>
              </w:rPr>
              <w:t xml:space="preserve"> </w:t>
            </w:r>
            <w:r w:rsidRPr="00385394">
              <w:rPr>
                <w:rFonts w:ascii="Book Antiqua" w:hAnsi="Book Antiqua" w:cs="Times New Roman"/>
                <w:b/>
                <w:color w:val="000000"/>
                <w:highlight w:val="yellow"/>
              </w:rPr>
              <w:t>o contrato firmado entre locador e locatário</w:t>
            </w:r>
            <w:r w:rsidRPr="00385394">
              <w:rPr>
                <w:rFonts w:ascii="Book Antiqua" w:hAnsi="Book Antiqua" w:cs="Times New Roman"/>
                <w:color w:val="000000"/>
              </w:rPr>
              <w:t>, sendo o proprietário do imóvel o sujeito passivo da obrigação tributária.</w:t>
            </w:r>
          </w:p>
          <w:p w14:paraId="20812325" w14:textId="77777777" w:rsidR="004B22DA" w:rsidRPr="00BE31B1" w:rsidRDefault="004B22DA" w:rsidP="004B22DA">
            <w:pPr>
              <w:pStyle w:val="PargrafodaLista"/>
              <w:autoSpaceDE w:val="0"/>
              <w:autoSpaceDN w:val="0"/>
              <w:adjustRightInd w:val="0"/>
              <w:jc w:val="both"/>
              <w:rPr>
                <w:rFonts w:ascii="Book Antiqua" w:hAnsi="Book Antiqua" w:cs="Times New Roman"/>
                <w:color w:val="000000"/>
              </w:rPr>
            </w:pPr>
            <w:r w:rsidRPr="00BE31B1">
              <w:rPr>
                <w:rFonts w:ascii="Book Antiqua" w:hAnsi="Book Antiqua" w:cs="Times New Roman"/>
                <w:color w:val="000000"/>
              </w:rPr>
              <w:t xml:space="preserve"> </w:t>
            </w:r>
          </w:p>
          <w:p w14:paraId="152E0F52" w14:textId="77777777" w:rsidR="004B22DA" w:rsidRPr="00BE31B1" w:rsidRDefault="004B22DA" w:rsidP="004B22DA">
            <w:pPr>
              <w:autoSpaceDE w:val="0"/>
              <w:autoSpaceDN w:val="0"/>
              <w:adjustRightInd w:val="0"/>
              <w:jc w:val="both"/>
              <w:rPr>
                <w:rFonts w:ascii="Book Antiqua" w:hAnsi="Book Antiqua" w:cs="Times New Roman"/>
                <w:color w:val="000000"/>
              </w:rPr>
            </w:pPr>
            <w:r w:rsidRPr="00385394">
              <w:rPr>
                <w:rFonts w:ascii="Book Antiqua" w:hAnsi="Book Antiqua" w:cs="Times New Roman"/>
                <w:b/>
                <w:i/>
                <w:color w:val="000000"/>
                <w:u w:val="single"/>
              </w:rPr>
              <w:t>Correta interpretação do art. 34 do CTN</w:t>
            </w:r>
            <w:r>
              <w:rPr>
                <w:rFonts w:ascii="Book Antiqua" w:hAnsi="Book Antiqua" w:cs="Times New Roman"/>
                <w:b/>
                <w:i/>
                <w:color w:val="000000"/>
              </w:rPr>
              <w:t xml:space="preserve">: </w:t>
            </w:r>
            <w:r w:rsidRPr="00BE31B1">
              <w:rPr>
                <w:rFonts w:ascii="Book Antiqua" w:hAnsi="Book Antiqua" w:cs="Times New Roman"/>
                <w:color w:val="000000"/>
              </w:rPr>
              <w:t>O art. 34 do CTN prevê quem são os contribuintes do IPTU:</w:t>
            </w:r>
          </w:p>
          <w:p w14:paraId="230E7E34" w14:textId="77777777" w:rsidR="004B22DA" w:rsidRPr="00BE31B1" w:rsidRDefault="004B22DA" w:rsidP="004B22DA">
            <w:pPr>
              <w:pStyle w:val="PargrafodaLista"/>
              <w:autoSpaceDE w:val="0"/>
              <w:autoSpaceDN w:val="0"/>
              <w:adjustRightInd w:val="0"/>
              <w:ind w:left="2301"/>
              <w:jc w:val="both"/>
              <w:rPr>
                <w:rFonts w:ascii="Book Antiqua" w:hAnsi="Book Antiqua" w:cs="Times New Roman"/>
                <w:color w:val="000000"/>
              </w:rPr>
            </w:pPr>
            <w:r w:rsidRPr="00385394">
              <w:rPr>
                <w:rFonts w:ascii="Book Antiqua" w:hAnsi="Book Antiqua" w:cs="Times New Roman"/>
                <w:b/>
                <w:color w:val="000000"/>
                <w:highlight w:val="magenta"/>
              </w:rPr>
              <w:lastRenderedPageBreak/>
              <w:t>Art. 34</w:t>
            </w:r>
            <w:r w:rsidRPr="00BE31B1">
              <w:rPr>
                <w:rFonts w:ascii="Book Antiqua" w:hAnsi="Book Antiqua" w:cs="Times New Roman"/>
                <w:color w:val="000000"/>
              </w:rPr>
              <w:t xml:space="preserve">. Contribuinte do imposto é o proprietário do imóvel, o titular do seu domínio útil, ou </w:t>
            </w:r>
            <w:r w:rsidRPr="00385394">
              <w:rPr>
                <w:rFonts w:ascii="Book Antiqua" w:hAnsi="Book Antiqua" w:cs="Times New Roman"/>
                <w:b/>
                <w:color w:val="000000"/>
                <w:highlight w:val="yellow"/>
              </w:rPr>
              <w:t>o seu possuidor a qualquer título</w:t>
            </w:r>
            <w:r w:rsidRPr="00BE31B1">
              <w:rPr>
                <w:rFonts w:ascii="Book Antiqua" w:hAnsi="Book Antiqua" w:cs="Times New Roman"/>
                <w:color w:val="000000"/>
              </w:rPr>
              <w:t>.</w:t>
            </w:r>
          </w:p>
          <w:p w14:paraId="7E0C5A51" w14:textId="77777777" w:rsidR="004B22DA" w:rsidRPr="00BE31B1" w:rsidRDefault="004B22DA" w:rsidP="004B22DA">
            <w:pPr>
              <w:pStyle w:val="PargrafodaLista"/>
              <w:autoSpaceDE w:val="0"/>
              <w:autoSpaceDN w:val="0"/>
              <w:adjustRightInd w:val="0"/>
              <w:jc w:val="both"/>
              <w:rPr>
                <w:rFonts w:ascii="Book Antiqua" w:hAnsi="Book Antiqua" w:cs="Times New Roman"/>
                <w:color w:val="000000"/>
              </w:rPr>
            </w:pPr>
            <w:r w:rsidRPr="00BE31B1">
              <w:rPr>
                <w:rFonts w:ascii="Book Antiqua" w:hAnsi="Book Antiqua" w:cs="Times New Roman"/>
                <w:color w:val="000000"/>
              </w:rPr>
              <w:t xml:space="preserve"> </w:t>
            </w:r>
          </w:p>
          <w:p w14:paraId="3AF1D5EE" w14:textId="77777777" w:rsidR="004B22DA" w:rsidRDefault="004B22DA" w:rsidP="004B22DA">
            <w:pPr>
              <w:autoSpaceDE w:val="0"/>
              <w:autoSpaceDN w:val="0"/>
              <w:adjustRightInd w:val="0"/>
              <w:jc w:val="both"/>
              <w:rPr>
                <w:rFonts w:ascii="Book Antiqua" w:hAnsi="Book Antiqua" w:cs="Times New Roman"/>
                <w:color w:val="000000"/>
              </w:rPr>
            </w:pPr>
            <w:r w:rsidRPr="00385394">
              <w:rPr>
                <w:rFonts w:ascii="Book Antiqua" w:hAnsi="Book Antiqua" w:cs="Times New Roman"/>
                <w:color w:val="000000"/>
              </w:rPr>
              <w:t>Diante disso, alguns leitores podem estar pensando: o locatário detém a posse do imóvel. Logo, ele também poderia ser considerado contribuinte do IPTU. Sendo contribuinte do imposto, teria legitimidade para ajuizar ações questionando esse tributo.</w:t>
            </w:r>
            <w:r>
              <w:rPr>
                <w:rFonts w:ascii="Book Antiqua" w:hAnsi="Book Antiqua" w:cs="Times New Roman"/>
                <w:color w:val="000000"/>
              </w:rPr>
              <w:t xml:space="preserve"> </w:t>
            </w:r>
            <w:r w:rsidRPr="00BE31B1">
              <w:rPr>
                <w:rFonts w:ascii="Book Antiqua" w:hAnsi="Book Antiqua" w:cs="Times New Roman"/>
                <w:color w:val="000000"/>
              </w:rPr>
              <w:t>Essa interpretação, contudo, não é acolhida pela jurisprudência.</w:t>
            </w:r>
          </w:p>
          <w:p w14:paraId="6AA8D2B7" w14:textId="77777777" w:rsidR="004B22DA" w:rsidRPr="00BE31B1" w:rsidRDefault="004B22DA" w:rsidP="004B22DA">
            <w:pPr>
              <w:autoSpaceDE w:val="0"/>
              <w:autoSpaceDN w:val="0"/>
              <w:adjustRightInd w:val="0"/>
              <w:jc w:val="both"/>
              <w:rPr>
                <w:rFonts w:ascii="Book Antiqua" w:hAnsi="Book Antiqua" w:cs="Times New Roman"/>
                <w:color w:val="000000"/>
              </w:rPr>
            </w:pPr>
          </w:p>
          <w:p w14:paraId="69A8ACB7" w14:textId="77777777" w:rsidR="004B22DA" w:rsidRPr="00BE31B1" w:rsidRDefault="004B22DA" w:rsidP="004B22DA">
            <w:pPr>
              <w:autoSpaceDE w:val="0"/>
              <w:autoSpaceDN w:val="0"/>
              <w:adjustRightInd w:val="0"/>
              <w:jc w:val="both"/>
              <w:rPr>
                <w:rFonts w:ascii="Book Antiqua" w:hAnsi="Book Antiqua" w:cs="Times New Roman"/>
                <w:color w:val="000000"/>
              </w:rPr>
            </w:pPr>
            <w:r w:rsidRPr="004B22DA">
              <w:rPr>
                <w:rFonts w:ascii="Book Antiqua" w:hAnsi="Book Antiqua" w:cs="Times New Roman"/>
                <w:b/>
                <w:color w:val="000000"/>
                <w:highlight w:val="green"/>
              </w:rPr>
              <w:t>O STJ</w:t>
            </w:r>
            <w:r w:rsidRPr="00385394">
              <w:rPr>
                <w:rFonts w:ascii="Book Antiqua" w:hAnsi="Book Antiqua" w:cs="Times New Roman"/>
                <w:color w:val="000000"/>
              </w:rPr>
              <w:t xml:space="preserve">, </w:t>
            </w:r>
            <w:r w:rsidRPr="00385394">
              <w:rPr>
                <w:rFonts w:ascii="Book Antiqua" w:hAnsi="Book Antiqua" w:cs="Times New Roman"/>
                <w:b/>
                <w:color w:val="000000"/>
                <w:highlight w:val="yellow"/>
              </w:rPr>
              <w:t>ao interpretar o art. 34 do CTN</w:t>
            </w:r>
            <w:r w:rsidRPr="00385394">
              <w:rPr>
                <w:rFonts w:ascii="Book Antiqua" w:hAnsi="Book Antiqua" w:cs="Times New Roman"/>
                <w:color w:val="000000"/>
              </w:rPr>
              <w:t xml:space="preserve">, afirma que </w:t>
            </w:r>
            <w:r w:rsidRPr="00385394">
              <w:rPr>
                <w:rFonts w:ascii="Book Antiqua" w:hAnsi="Book Antiqua" w:cs="Times New Roman"/>
                <w:b/>
                <w:color w:val="000000"/>
                <w:shd w:val="clear" w:color="auto" w:fill="F7CAAC" w:themeFill="accent2" w:themeFillTint="66"/>
              </w:rPr>
              <w:t>a posse tributária</w:t>
            </w:r>
            <w:r w:rsidRPr="00385394">
              <w:rPr>
                <w:rFonts w:ascii="Book Antiqua" w:hAnsi="Book Antiqua" w:cs="Times New Roman"/>
                <w:color w:val="000000"/>
              </w:rPr>
              <w:t xml:space="preserve"> </w:t>
            </w:r>
            <w:r w:rsidRPr="00385394">
              <w:rPr>
                <w:rFonts w:ascii="Book Antiqua" w:hAnsi="Book Antiqua" w:cs="Times New Roman"/>
                <w:b/>
                <w:color w:val="000000"/>
                <w:highlight w:val="yellow"/>
              </w:rPr>
              <w:t>é a que exterioriza o domínio</w:t>
            </w:r>
            <w:r w:rsidRPr="00385394">
              <w:rPr>
                <w:rFonts w:ascii="Book Antiqua" w:hAnsi="Book Antiqua" w:cs="Times New Roman"/>
                <w:color w:val="000000"/>
              </w:rPr>
              <w:t>, não aquela exercida pelo locatário ou pelo comodatário.</w:t>
            </w:r>
            <w:r>
              <w:rPr>
                <w:rFonts w:ascii="Book Antiqua" w:hAnsi="Book Antiqua" w:cs="Times New Roman"/>
                <w:color w:val="000000"/>
              </w:rPr>
              <w:t xml:space="preserve"> </w:t>
            </w:r>
            <w:r w:rsidRPr="00BE31B1">
              <w:rPr>
                <w:rFonts w:ascii="Book Antiqua" w:hAnsi="Book Antiqua" w:cs="Times New Roman"/>
                <w:color w:val="000000"/>
              </w:rPr>
              <w:t xml:space="preserve">Assim, </w:t>
            </w:r>
            <w:r w:rsidRPr="00385394">
              <w:rPr>
                <w:rFonts w:ascii="Book Antiqua" w:hAnsi="Book Antiqua" w:cs="Times New Roman"/>
                <w:b/>
                <w:color w:val="000000"/>
                <w:highlight w:val="yellow"/>
              </w:rPr>
              <w:t>o possuidor até pode ser considerado contribuinte do IPTU</w:t>
            </w:r>
            <w:r w:rsidRPr="00BE31B1">
              <w:rPr>
                <w:rFonts w:ascii="Book Antiqua" w:hAnsi="Book Antiqua" w:cs="Times New Roman"/>
                <w:color w:val="000000"/>
              </w:rPr>
              <w:t xml:space="preserve">, mas, para isso, </w:t>
            </w:r>
            <w:r w:rsidRPr="004B22DA">
              <w:rPr>
                <w:rFonts w:ascii="Book Antiqua" w:hAnsi="Book Antiqua" w:cs="Times New Roman"/>
                <w:b/>
                <w:color w:val="000000"/>
                <w:highlight w:val="green"/>
              </w:rPr>
              <w:t>é necessário</w:t>
            </w:r>
            <w:r w:rsidRPr="00BE31B1">
              <w:rPr>
                <w:rFonts w:ascii="Book Antiqua" w:hAnsi="Book Antiqua" w:cs="Times New Roman"/>
                <w:color w:val="000000"/>
              </w:rPr>
              <w:t xml:space="preserve"> que </w:t>
            </w:r>
            <w:r w:rsidRPr="00385394">
              <w:rPr>
                <w:rFonts w:ascii="Book Antiqua" w:hAnsi="Book Antiqua" w:cs="Times New Roman"/>
                <w:b/>
                <w:color w:val="000000"/>
                <w:highlight w:val="yellow"/>
              </w:rPr>
              <w:t xml:space="preserve">ele seja um possuidor que tenha </w:t>
            </w:r>
            <w:r w:rsidRPr="00385394">
              <w:rPr>
                <w:rFonts w:ascii="Book Antiqua" w:hAnsi="Book Antiqua" w:cs="Times New Roman"/>
                <w:b/>
                <w:i/>
                <w:color w:val="000000"/>
                <w:highlight w:val="yellow"/>
              </w:rPr>
              <w:t xml:space="preserve">animus </w:t>
            </w:r>
            <w:proofErr w:type="spellStart"/>
            <w:r w:rsidRPr="00385394">
              <w:rPr>
                <w:rFonts w:ascii="Book Antiqua" w:hAnsi="Book Antiqua" w:cs="Times New Roman"/>
                <w:b/>
                <w:i/>
                <w:color w:val="000000"/>
                <w:highlight w:val="yellow"/>
              </w:rPr>
              <w:t>domini</w:t>
            </w:r>
            <w:proofErr w:type="spellEnd"/>
            <w:r w:rsidRPr="00BE31B1">
              <w:rPr>
                <w:rFonts w:ascii="Book Antiqua" w:hAnsi="Book Antiqua" w:cs="Times New Roman"/>
                <w:color w:val="000000"/>
              </w:rPr>
              <w:t>.</w:t>
            </w:r>
          </w:p>
          <w:p w14:paraId="06F6DA73" w14:textId="77777777" w:rsidR="004B22DA" w:rsidRDefault="004B22DA" w:rsidP="004B22DA">
            <w:pPr>
              <w:autoSpaceDE w:val="0"/>
              <w:autoSpaceDN w:val="0"/>
              <w:adjustRightInd w:val="0"/>
              <w:jc w:val="both"/>
              <w:rPr>
                <w:rFonts w:ascii="Book Antiqua" w:hAnsi="Book Antiqua" w:cs="Times New Roman"/>
                <w:color w:val="000000"/>
              </w:rPr>
            </w:pPr>
          </w:p>
          <w:p w14:paraId="47272BD1" w14:textId="77777777" w:rsidR="004B22DA" w:rsidRPr="00385394" w:rsidRDefault="004B22DA" w:rsidP="004B22DA">
            <w:pPr>
              <w:autoSpaceDE w:val="0"/>
              <w:autoSpaceDN w:val="0"/>
              <w:adjustRightInd w:val="0"/>
              <w:jc w:val="both"/>
              <w:rPr>
                <w:rFonts w:ascii="Book Antiqua" w:hAnsi="Book Antiqua" w:cs="Times New Roman"/>
                <w:color w:val="000000"/>
              </w:rPr>
            </w:pPr>
            <w:r w:rsidRPr="00385394">
              <w:rPr>
                <w:rFonts w:ascii="Book Antiqua" w:hAnsi="Book Antiqua" w:cs="Times New Roman"/>
                <w:color w:val="000000"/>
              </w:rPr>
              <w:t xml:space="preserve">Desse modo, </w:t>
            </w:r>
            <w:r w:rsidRPr="00385394">
              <w:rPr>
                <w:rFonts w:ascii="Book Antiqua" w:hAnsi="Book Antiqua" w:cs="Times New Roman"/>
                <w:b/>
                <w:color w:val="000000"/>
                <w:shd w:val="clear" w:color="auto" w:fill="F7CAAC" w:themeFill="accent2" w:themeFillTint="66"/>
              </w:rPr>
              <w:t>contribuinte do IPTU</w:t>
            </w:r>
            <w:r w:rsidRPr="00385394">
              <w:rPr>
                <w:rFonts w:ascii="Book Antiqua" w:hAnsi="Book Antiqua" w:cs="Times New Roman"/>
                <w:color w:val="000000"/>
              </w:rPr>
              <w:t xml:space="preserve">, </w:t>
            </w:r>
            <w:r w:rsidRPr="004B22DA">
              <w:rPr>
                <w:rFonts w:ascii="Book Antiqua" w:hAnsi="Book Antiqua" w:cs="Times New Roman"/>
                <w:b/>
                <w:color w:val="000000"/>
                <w:highlight w:val="green"/>
              </w:rPr>
              <w:t>na visão do STJ</w:t>
            </w:r>
            <w:r w:rsidRPr="00385394">
              <w:rPr>
                <w:rFonts w:ascii="Book Antiqua" w:hAnsi="Book Antiqua" w:cs="Times New Roman"/>
                <w:color w:val="000000"/>
              </w:rPr>
              <w:t>, é:</w:t>
            </w:r>
          </w:p>
          <w:p w14:paraId="44C8DA0D" w14:textId="77777777" w:rsidR="004B22DA" w:rsidRDefault="004B22DA" w:rsidP="004B22DA">
            <w:pPr>
              <w:pStyle w:val="PargrafodaLista"/>
              <w:numPr>
                <w:ilvl w:val="0"/>
                <w:numId w:val="49"/>
              </w:numPr>
              <w:autoSpaceDE w:val="0"/>
              <w:autoSpaceDN w:val="0"/>
              <w:adjustRightInd w:val="0"/>
              <w:jc w:val="both"/>
              <w:rPr>
                <w:rFonts w:ascii="Book Antiqua" w:hAnsi="Book Antiqua" w:cs="Times New Roman"/>
                <w:color w:val="000000"/>
              </w:rPr>
            </w:pPr>
            <w:r w:rsidRPr="00385394">
              <w:rPr>
                <w:rFonts w:ascii="Book Antiqua" w:hAnsi="Book Antiqua" w:cs="Times New Roman"/>
                <w:color w:val="000000"/>
              </w:rPr>
              <w:t>o proprietário do imóvel;</w:t>
            </w:r>
          </w:p>
          <w:p w14:paraId="6861F87E" w14:textId="77777777" w:rsidR="004B22DA" w:rsidRDefault="004B22DA" w:rsidP="004B22DA">
            <w:pPr>
              <w:pStyle w:val="PargrafodaLista"/>
              <w:numPr>
                <w:ilvl w:val="0"/>
                <w:numId w:val="49"/>
              </w:numPr>
              <w:autoSpaceDE w:val="0"/>
              <w:autoSpaceDN w:val="0"/>
              <w:adjustRightInd w:val="0"/>
              <w:jc w:val="both"/>
              <w:rPr>
                <w:rFonts w:ascii="Book Antiqua" w:hAnsi="Book Antiqua" w:cs="Times New Roman"/>
                <w:color w:val="000000"/>
              </w:rPr>
            </w:pPr>
            <w:r w:rsidRPr="00385394">
              <w:rPr>
                <w:rFonts w:ascii="Book Antiqua" w:hAnsi="Book Antiqua" w:cs="Times New Roman"/>
                <w:color w:val="000000"/>
              </w:rPr>
              <w:t>o titular do domínio útil do imóvel; ou</w:t>
            </w:r>
          </w:p>
          <w:p w14:paraId="1186D677" w14:textId="77777777" w:rsidR="004B22DA" w:rsidRPr="00385394" w:rsidRDefault="004B22DA" w:rsidP="004B22DA">
            <w:pPr>
              <w:pStyle w:val="PargrafodaLista"/>
              <w:numPr>
                <w:ilvl w:val="0"/>
                <w:numId w:val="49"/>
              </w:numPr>
              <w:autoSpaceDE w:val="0"/>
              <w:autoSpaceDN w:val="0"/>
              <w:adjustRightInd w:val="0"/>
              <w:jc w:val="both"/>
              <w:rPr>
                <w:rFonts w:ascii="Book Antiqua" w:hAnsi="Book Antiqua" w:cs="Times New Roman"/>
                <w:color w:val="000000"/>
              </w:rPr>
            </w:pPr>
            <w:r w:rsidRPr="00385394">
              <w:rPr>
                <w:rFonts w:ascii="Book Antiqua" w:hAnsi="Book Antiqua" w:cs="Times New Roman"/>
                <w:color w:val="000000"/>
              </w:rPr>
              <w:t xml:space="preserve">o possuidor do imóvel, a qualquer título, desde que tenha </w:t>
            </w:r>
            <w:r w:rsidRPr="00385394">
              <w:rPr>
                <w:rFonts w:ascii="Book Antiqua" w:hAnsi="Book Antiqua" w:cs="Times New Roman"/>
                <w:i/>
                <w:color w:val="000000"/>
              </w:rPr>
              <w:t xml:space="preserve">animus </w:t>
            </w:r>
            <w:proofErr w:type="spellStart"/>
            <w:r w:rsidRPr="00385394">
              <w:rPr>
                <w:rFonts w:ascii="Book Antiqua" w:hAnsi="Book Antiqua" w:cs="Times New Roman"/>
                <w:i/>
                <w:color w:val="000000"/>
              </w:rPr>
              <w:t>domini</w:t>
            </w:r>
            <w:proofErr w:type="spellEnd"/>
            <w:r w:rsidRPr="00385394">
              <w:rPr>
                <w:rFonts w:ascii="Book Antiqua" w:hAnsi="Book Antiqua" w:cs="Times New Roman"/>
                <w:color w:val="000000"/>
              </w:rPr>
              <w:t>.</w:t>
            </w:r>
          </w:p>
          <w:p w14:paraId="7CDE3ACA" w14:textId="77777777" w:rsidR="004B22DA" w:rsidRPr="00BE31B1" w:rsidRDefault="004B22DA" w:rsidP="004B22DA">
            <w:pPr>
              <w:pStyle w:val="PargrafodaLista"/>
              <w:autoSpaceDE w:val="0"/>
              <w:autoSpaceDN w:val="0"/>
              <w:adjustRightInd w:val="0"/>
              <w:jc w:val="both"/>
              <w:rPr>
                <w:rFonts w:ascii="Book Antiqua" w:hAnsi="Book Antiqua" w:cs="Times New Roman"/>
                <w:color w:val="000000"/>
              </w:rPr>
            </w:pPr>
            <w:r w:rsidRPr="00BE31B1">
              <w:rPr>
                <w:rFonts w:ascii="Book Antiqua" w:hAnsi="Book Antiqua" w:cs="Times New Roman"/>
                <w:color w:val="000000"/>
              </w:rPr>
              <w:t xml:space="preserve"> </w:t>
            </w:r>
          </w:p>
          <w:p w14:paraId="748253FC" w14:textId="77777777" w:rsidR="004B22DA" w:rsidRPr="00BE31B1" w:rsidRDefault="004B22DA" w:rsidP="004B22DA">
            <w:pPr>
              <w:autoSpaceDE w:val="0"/>
              <w:autoSpaceDN w:val="0"/>
              <w:adjustRightInd w:val="0"/>
              <w:jc w:val="both"/>
              <w:rPr>
                <w:rFonts w:ascii="Book Antiqua" w:hAnsi="Book Antiqua" w:cs="Times New Roman"/>
                <w:color w:val="000000"/>
              </w:rPr>
            </w:pPr>
            <w:r w:rsidRPr="00385394">
              <w:rPr>
                <w:rFonts w:ascii="Book Antiqua" w:hAnsi="Book Antiqua" w:cs="Times New Roman"/>
                <w:b/>
                <w:color w:val="000000"/>
                <w:shd w:val="clear" w:color="auto" w:fill="F7CAAC" w:themeFill="accent2" w:themeFillTint="66"/>
              </w:rPr>
              <w:t xml:space="preserve">Posse </w:t>
            </w:r>
            <w:r w:rsidRPr="00385394">
              <w:rPr>
                <w:rFonts w:ascii="Book Antiqua" w:hAnsi="Book Antiqua" w:cs="Times New Roman"/>
                <w:b/>
                <w:i/>
                <w:color w:val="000000"/>
                <w:shd w:val="clear" w:color="auto" w:fill="F7CAAC" w:themeFill="accent2" w:themeFillTint="66"/>
              </w:rPr>
              <w:t xml:space="preserve">animus </w:t>
            </w:r>
            <w:proofErr w:type="spellStart"/>
            <w:r w:rsidRPr="00385394">
              <w:rPr>
                <w:rFonts w:ascii="Book Antiqua" w:hAnsi="Book Antiqua" w:cs="Times New Roman"/>
                <w:b/>
                <w:i/>
                <w:color w:val="000000"/>
                <w:shd w:val="clear" w:color="auto" w:fill="F7CAAC" w:themeFill="accent2" w:themeFillTint="66"/>
              </w:rPr>
              <w:t>domini</w:t>
            </w:r>
            <w:proofErr w:type="spellEnd"/>
            <w:r w:rsidRPr="00385394">
              <w:rPr>
                <w:rFonts w:ascii="Book Antiqua" w:hAnsi="Book Antiqua" w:cs="Times New Roman"/>
                <w:color w:val="000000"/>
              </w:rPr>
              <w:t xml:space="preserve"> (com ânimo de dono) é aquela </w:t>
            </w:r>
            <w:r w:rsidRPr="00385394">
              <w:rPr>
                <w:rFonts w:ascii="Book Antiqua" w:hAnsi="Book Antiqua" w:cs="Times New Roman"/>
                <w:b/>
                <w:color w:val="000000"/>
                <w:highlight w:val="yellow"/>
              </w:rPr>
              <w:t>posse demonstrada por quem se considera o dono do imóvel</w:t>
            </w:r>
            <w:r w:rsidRPr="00385394">
              <w:rPr>
                <w:rFonts w:ascii="Book Antiqua" w:hAnsi="Book Antiqua" w:cs="Times New Roman"/>
                <w:color w:val="000000"/>
              </w:rPr>
              <w:t xml:space="preserve">. É a posse </w:t>
            </w:r>
            <w:r w:rsidRPr="004B22DA">
              <w:rPr>
                <w:rFonts w:ascii="Book Antiqua" w:hAnsi="Book Antiqua" w:cs="Times New Roman"/>
                <w:b/>
                <w:color w:val="000000"/>
                <w:highlight w:val="green"/>
              </w:rPr>
              <w:t>que gera direito à usucapião</w:t>
            </w:r>
            <w:r w:rsidRPr="00385394">
              <w:rPr>
                <w:rFonts w:ascii="Book Antiqua" w:hAnsi="Book Antiqua" w:cs="Times New Roman"/>
                <w:color w:val="000000"/>
              </w:rPr>
              <w:t xml:space="preserve">. Mesmo que o contrato de locação dure 20 anos e que o locatário permaneça todo esse tempo no imóvel, ele não terá direito de adquiri-lo por usucapião. Isso porque a sua posse não tem animus </w:t>
            </w:r>
            <w:proofErr w:type="spellStart"/>
            <w:r w:rsidRPr="00385394">
              <w:rPr>
                <w:rFonts w:ascii="Book Antiqua" w:hAnsi="Book Antiqua" w:cs="Times New Roman"/>
                <w:color w:val="000000"/>
              </w:rPr>
              <w:t>domini</w:t>
            </w:r>
            <w:proofErr w:type="spellEnd"/>
            <w:r w:rsidRPr="00385394">
              <w:rPr>
                <w:rFonts w:ascii="Book Antiqua" w:hAnsi="Book Antiqua" w:cs="Times New Roman"/>
                <w:color w:val="000000"/>
              </w:rPr>
              <w:t>, ou seja, ele sabe que não é o proprietário do imóvel e que só está na posse em virtude do contrato.</w:t>
            </w:r>
            <w:r>
              <w:rPr>
                <w:rFonts w:ascii="Book Antiqua" w:hAnsi="Book Antiqua" w:cs="Times New Roman"/>
                <w:color w:val="000000"/>
              </w:rPr>
              <w:t xml:space="preserve"> </w:t>
            </w:r>
            <w:r w:rsidRPr="00BE31B1">
              <w:rPr>
                <w:rFonts w:ascii="Book Antiqua" w:hAnsi="Book Antiqua" w:cs="Times New Roman"/>
                <w:color w:val="000000"/>
              </w:rPr>
              <w:t xml:space="preserve">Logo, </w:t>
            </w:r>
            <w:r w:rsidRPr="004B22DA">
              <w:rPr>
                <w:rFonts w:ascii="Book Antiqua" w:hAnsi="Book Antiqua" w:cs="Times New Roman"/>
                <w:b/>
                <w:color w:val="000000"/>
                <w:highlight w:val="yellow"/>
              </w:rPr>
              <w:t>a súmula 614 do STJ não é incompatível com o art. 34 do CTN</w:t>
            </w:r>
            <w:r w:rsidRPr="00BE31B1">
              <w:rPr>
                <w:rFonts w:ascii="Book Antiqua" w:hAnsi="Book Antiqua" w:cs="Times New Roman"/>
                <w:color w:val="000000"/>
              </w:rPr>
              <w:t>.</w:t>
            </w:r>
          </w:p>
          <w:p w14:paraId="46DCED72" w14:textId="77777777" w:rsidR="004B22DA" w:rsidRPr="00BE31B1" w:rsidRDefault="004B22DA" w:rsidP="004B22DA">
            <w:pPr>
              <w:pStyle w:val="PargrafodaLista"/>
              <w:autoSpaceDE w:val="0"/>
              <w:autoSpaceDN w:val="0"/>
              <w:adjustRightInd w:val="0"/>
              <w:jc w:val="both"/>
              <w:rPr>
                <w:rFonts w:ascii="Book Antiqua" w:hAnsi="Book Antiqua" w:cs="Times New Roman"/>
                <w:color w:val="000000"/>
              </w:rPr>
            </w:pPr>
            <w:r w:rsidRPr="00BE31B1">
              <w:rPr>
                <w:rFonts w:ascii="Book Antiqua" w:hAnsi="Book Antiqua" w:cs="Times New Roman"/>
                <w:color w:val="000000"/>
              </w:rPr>
              <w:t xml:space="preserve"> </w:t>
            </w:r>
          </w:p>
          <w:p w14:paraId="248E14D8" w14:textId="77777777" w:rsidR="004B22DA" w:rsidRPr="00BE31B1" w:rsidRDefault="004B22DA" w:rsidP="004B22DA">
            <w:pPr>
              <w:autoSpaceDE w:val="0"/>
              <w:autoSpaceDN w:val="0"/>
              <w:adjustRightInd w:val="0"/>
              <w:jc w:val="both"/>
              <w:rPr>
                <w:rFonts w:ascii="Book Antiqua" w:hAnsi="Book Antiqua" w:cs="Times New Roman"/>
                <w:color w:val="000000"/>
              </w:rPr>
            </w:pPr>
            <w:r w:rsidRPr="00385394">
              <w:rPr>
                <w:rFonts w:ascii="Book Antiqua" w:hAnsi="Book Antiqua" w:cs="Times New Roman"/>
                <w:b/>
                <w:i/>
                <w:color w:val="000000"/>
                <w:u w:val="single"/>
              </w:rPr>
              <w:t>Seria possível que o locatário pedisse a repetição de indébito do IPTU com base no art. 166 do CTN, alegando que foi ele quem sofreu o encargo econômico do tributo?</w:t>
            </w:r>
            <w:r>
              <w:rPr>
                <w:rFonts w:ascii="Book Antiqua" w:hAnsi="Book Antiqua" w:cs="Times New Roman"/>
                <w:b/>
                <w:i/>
                <w:color w:val="000000"/>
              </w:rPr>
              <w:t xml:space="preserve"> </w:t>
            </w:r>
            <w:r w:rsidRPr="00385394">
              <w:rPr>
                <w:rFonts w:ascii="Book Antiqua" w:hAnsi="Book Antiqua" w:cs="Times New Roman"/>
                <w:b/>
                <w:color w:val="000000"/>
                <w:highlight w:val="yellow"/>
              </w:rPr>
              <w:t>NÃO</w:t>
            </w:r>
            <w:r w:rsidRPr="00BE31B1">
              <w:rPr>
                <w:rFonts w:ascii="Book Antiqua" w:hAnsi="Book Antiqua" w:cs="Times New Roman"/>
                <w:color w:val="000000"/>
              </w:rPr>
              <w:t>. O art. 166 do CTN prevê o seguinte:</w:t>
            </w:r>
          </w:p>
          <w:p w14:paraId="79C2618E" w14:textId="77777777" w:rsidR="004B22DA" w:rsidRPr="00BE31B1" w:rsidRDefault="004B22DA" w:rsidP="004B22DA">
            <w:pPr>
              <w:pStyle w:val="PargrafodaLista"/>
              <w:autoSpaceDE w:val="0"/>
              <w:autoSpaceDN w:val="0"/>
              <w:adjustRightInd w:val="0"/>
              <w:ind w:left="2301"/>
              <w:jc w:val="both"/>
              <w:rPr>
                <w:rFonts w:ascii="Book Antiqua" w:hAnsi="Book Antiqua" w:cs="Times New Roman"/>
                <w:color w:val="000000"/>
              </w:rPr>
            </w:pPr>
            <w:r w:rsidRPr="00385394">
              <w:rPr>
                <w:rFonts w:ascii="Book Antiqua" w:hAnsi="Book Antiqua" w:cs="Times New Roman"/>
                <w:b/>
                <w:color w:val="000000"/>
                <w:highlight w:val="magenta"/>
              </w:rPr>
              <w:t>Art. 166</w:t>
            </w:r>
            <w:r w:rsidRPr="00BE31B1">
              <w:rPr>
                <w:rFonts w:ascii="Book Antiqua" w:hAnsi="Book Antiqua" w:cs="Times New Roman"/>
                <w:color w:val="000000"/>
              </w:rPr>
              <w:t>. A restituição de tributos que comportem, por sua natureza, transferência do respectivo encargo financeiro somente será feita a quem prove haver assumido o referido encargo, ou, no caso de tê-lo transferido a terceiro, estar por este expressamente autorizado a recebê-la.</w:t>
            </w:r>
          </w:p>
          <w:p w14:paraId="3125828B" w14:textId="77777777" w:rsidR="004B22DA" w:rsidRPr="00BE31B1" w:rsidRDefault="004B22DA" w:rsidP="004B22DA">
            <w:pPr>
              <w:pStyle w:val="PargrafodaLista"/>
              <w:autoSpaceDE w:val="0"/>
              <w:autoSpaceDN w:val="0"/>
              <w:adjustRightInd w:val="0"/>
              <w:jc w:val="both"/>
              <w:rPr>
                <w:rFonts w:ascii="Book Antiqua" w:hAnsi="Book Antiqua" w:cs="Times New Roman"/>
                <w:color w:val="000000"/>
              </w:rPr>
            </w:pPr>
            <w:r w:rsidRPr="00BE31B1">
              <w:rPr>
                <w:rFonts w:ascii="Book Antiqua" w:hAnsi="Book Antiqua" w:cs="Times New Roman"/>
                <w:color w:val="000000"/>
              </w:rPr>
              <w:t xml:space="preserve"> </w:t>
            </w:r>
          </w:p>
          <w:p w14:paraId="070DCF03" w14:textId="77777777" w:rsidR="004B22DA" w:rsidRPr="00385394" w:rsidRDefault="004B22DA" w:rsidP="004B22DA">
            <w:pPr>
              <w:autoSpaceDE w:val="0"/>
              <w:autoSpaceDN w:val="0"/>
              <w:adjustRightInd w:val="0"/>
              <w:jc w:val="both"/>
              <w:rPr>
                <w:rFonts w:ascii="Book Antiqua" w:hAnsi="Book Antiqua" w:cs="Times New Roman"/>
                <w:color w:val="000000"/>
              </w:rPr>
            </w:pPr>
            <w:r w:rsidRPr="00385394">
              <w:rPr>
                <w:rFonts w:ascii="Book Antiqua" w:hAnsi="Book Antiqua" w:cs="Times New Roman"/>
                <w:color w:val="000000"/>
              </w:rPr>
              <w:t xml:space="preserve">Ocorre que este </w:t>
            </w:r>
            <w:r w:rsidRPr="004B22DA">
              <w:rPr>
                <w:rFonts w:ascii="Book Antiqua" w:hAnsi="Book Antiqua" w:cs="Times New Roman"/>
                <w:b/>
                <w:color w:val="000000"/>
                <w:highlight w:val="green"/>
              </w:rPr>
              <w:t>art. 166 do CTN</w:t>
            </w:r>
            <w:r w:rsidRPr="00385394">
              <w:rPr>
                <w:rFonts w:ascii="Book Antiqua" w:hAnsi="Book Antiqua" w:cs="Times New Roman"/>
                <w:color w:val="000000"/>
              </w:rPr>
              <w:t xml:space="preserve"> </w:t>
            </w:r>
            <w:r w:rsidRPr="00385394">
              <w:rPr>
                <w:rFonts w:ascii="Book Antiqua" w:hAnsi="Book Antiqua" w:cs="Times New Roman"/>
                <w:b/>
                <w:color w:val="000000"/>
                <w:highlight w:val="yellow"/>
              </w:rPr>
              <w:t>é aplicado</w:t>
            </w:r>
            <w:r w:rsidRPr="00385394">
              <w:rPr>
                <w:rFonts w:ascii="Book Antiqua" w:hAnsi="Book Antiqua" w:cs="Times New Roman"/>
                <w:color w:val="000000"/>
              </w:rPr>
              <w:t xml:space="preserve"> </w:t>
            </w:r>
            <w:r w:rsidRPr="00385394">
              <w:rPr>
                <w:rFonts w:ascii="Book Antiqua" w:hAnsi="Book Antiqua" w:cs="Times New Roman"/>
                <w:b/>
                <w:color w:val="000000"/>
                <w:shd w:val="clear" w:color="auto" w:fill="F7CAAC" w:themeFill="accent2" w:themeFillTint="66"/>
              </w:rPr>
              <w:t>apenas para tributos indiretos</w:t>
            </w:r>
            <w:r w:rsidRPr="00385394">
              <w:rPr>
                <w:rFonts w:ascii="Book Antiqua" w:hAnsi="Book Antiqua" w:cs="Times New Roman"/>
                <w:color w:val="000000"/>
              </w:rPr>
              <w:t>, não sendo regra válida para os tributos diretos, como é o caso do IPTU e das taxas que incidem sobre o imóvel. Nesse sentido:</w:t>
            </w:r>
          </w:p>
          <w:p w14:paraId="37CB68A1" w14:textId="77777777" w:rsidR="004B22DA" w:rsidRPr="00BE31B1" w:rsidRDefault="004B22DA" w:rsidP="004B22DA">
            <w:pPr>
              <w:pStyle w:val="PargrafodaLista"/>
              <w:autoSpaceDE w:val="0"/>
              <w:autoSpaceDN w:val="0"/>
              <w:adjustRightInd w:val="0"/>
              <w:ind w:left="2301"/>
              <w:jc w:val="both"/>
              <w:rPr>
                <w:rFonts w:ascii="Book Antiqua" w:hAnsi="Book Antiqua" w:cs="Times New Roman"/>
                <w:color w:val="000000"/>
              </w:rPr>
            </w:pPr>
            <w:r w:rsidRPr="00BE31B1">
              <w:rPr>
                <w:rFonts w:ascii="Book Antiqua" w:hAnsi="Book Antiqua" w:cs="Times New Roman"/>
                <w:color w:val="000000"/>
              </w:rPr>
              <w:t xml:space="preserve">O Superior Tribunal de Justiça possui entendimento de que o </w:t>
            </w:r>
            <w:r w:rsidRPr="00EF69FC">
              <w:rPr>
                <w:rFonts w:ascii="Book Antiqua" w:hAnsi="Book Antiqua" w:cs="Times New Roman"/>
                <w:b/>
                <w:color w:val="000000"/>
                <w:highlight w:val="yellow"/>
              </w:rPr>
              <w:t>art. 166 do CTN não tem aplicabilidade aos tributos diretos</w:t>
            </w:r>
            <w:r w:rsidRPr="00BE31B1">
              <w:rPr>
                <w:rFonts w:ascii="Book Antiqua" w:hAnsi="Book Antiqua" w:cs="Times New Roman"/>
                <w:color w:val="000000"/>
              </w:rPr>
              <w:t xml:space="preserve">, como via de regra, são o IPTU e as taxas incidentes sobre o imóvel, vez que </w:t>
            </w:r>
            <w:r w:rsidRPr="00EF69FC">
              <w:rPr>
                <w:rFonts w:ascii="Book Antiqua" w:hAnsi="Book Antiqua" w:cs="Times New Roman"/>
                <w:b/>
                <w:color w:val="000000"/>
                <w:highlight w:val="yellow"/>
              </w:rPr>
              <w:t>referidas exações não podem ser enquadradas no rol de tributos que comportem, por sua natureza, transferência do referido encargo</w:t>
            </w:r>
            <w:r w:rsidRPr="00BE31B1">
              <w:rPr>
                <w:rFonts w:ascii="Book Antiqua" w:hAnsi="Book Antiqua" w:cs="Times New Roman"/>
                <w:color w:val="000000"/>
              </w:rPr>
              <w:t>.</w:t>
            </w:r>
            <w:r>
              <w:rPr>
                <w:rFonts w:ascii="Book Antiqua" w:hAnsi="Book Antiqua" w:cs="Times New Roman"/>
                <w:color w:val="000000"/>
              </w:rPr>
              <w:t xml:space="preserve"> </w:t>
            </w:r>
            <w:r w:rsidRPr="00BE31B1">
              <w:rPr>
                <w:rFonts w:ascii="Book Antiqua" w:hAnsi="Book Antiqua" w:cs="Times New Roman"/>
                <w:color w:val="000000"/>
              </w:rPr>
              <w:t xml:space="preserve">STJ. 1ª Turma. </w:t>
            </w:r>
            <w:proofErr w:type="spellStart"/>
            <w:r w:rsidRPr="00BE31B1">
              <w:rPr>
                <w:rFonts w:ascii="Book Antiqua" w:hAnsi="Book Antiqua" w:cs="Times New Roman"/>
                <w:color w:val="000000"/>
              </w:rPr>
              <w:t>AgRg</w:t>
            </w:r>
            <w:proofErr w:type="spellEnd"/>
            <w:r w:rsidRPr="00BE31B1">
              <w:rPr>
                <w:rFonts w:ascii="Book Antiqua" w:hAnsi="Book Antiqua" w:cs="Times New Roman"/>
                <w:color w:val="000000"/>
              </w:rPr>
              <w:t xml:space="preserve"> no </w:t>
            </w:r>
            <w:proofErr w:type="spellStart"/>
            <w:r w:rsidRPr="00BE31B1">
              <w:rPr>
                <w:rFonts w:ascii="Book Antiqua" w:hAnsi="Book Antiqua" w:cs="Times New Roman"/>
                <w:color w:val="000000"/>
              </w:rPr>
              <w:t>AgRg</w:t>
            </w:r>
            <w:proofErr w:type="spellEnd"/>
            <w:r w:rsidRPr="00BE31B1">
              <w:rPr>
                <w:rFonts w:ascii="Book Antiqua" w:hAnsi="Book Antiqua" w:cs="Times New Roman"/>
                <w:color w:val="000000"/>
              </w:rPr>
              <w:t xml:space="preserve"> no </w:t>
            </w:r>
            <w:proofErr w:type="spellStart"/>
            <w:r w:rsidRPr="00BE31B1">
              <w:rPr>
                <w:rFonts w:ascii="Book Antiqua" w:hAnsi="Book Antiqua" w:cs="Times New Roman"/>
                <w:color w:val="000000"/>
              </w:rPr>
              <w:t>REsp</w:t>
            </w:r>
            <w:proofErr w:type="spellEnd"/>
            <w:r w:rsidRPr="00BE31B1">
              <w:rPr>
                <w:rFonts w:ascii="Book Antiqua" w:hAnsi="Book Antiqua" w:cs="Times New Roman"/>
                <w:color w:val="000000"/>
              </w:rPr>
              <w:t xml:space="preserve"> 1294961/RJ, Rel. Min. Regina Helena Costa, julgado em 12/04/2016.</w:t>
            </w:r>
          </w:p>
          <w:p w14:paraId="1179A75B" w14:textId="77777777" w:rsidR="004B22DA" w:rsidRPr="00BE31B1" w:rsidRDefault="004B22DA" w:rsidP="004B22DA">
            <w:pPr>
              <w:pStyle w:val="PargrafodaLista"/>
              <w:autoSpaceDE w:val="0"/>
              <w:autoSpaceDN w:val="0"/>
              <w:adjustRightInd w:val="0"/>
              <w:jc w:val="both"/>
              <w:rPr>
                <w:rFonts w:ascii="Book Antiqua" w:hAnsi="Book Antiqua" w:cs="Times New Roman"/>
                <w:color w:val="000000"/>
              </w:rPr>
            </w:pPr>
            <w:r w:rsidRPr="00BE31B1">
              <w:rPr>
                <w:rFonts w:ascii="Book Antiqua" w:hAnsi="Book Antiqua" w:cs="Times New Roman"/>
                <w:color w:val="000000"/>
              </w:rPr>
              <w:t xml:space="preserve"> </w:t>
            </w:r>
          </w:p>
          <w:p w14:paraId="53FD6242" w14:textId="031610C0" w:rsidR="004B22DA" w:rsidRPr="004B22DA" w:rsidRDefault="004B22DA" w:rsidP="004B22DA">
            <w:pPr>
              <w:autoSpaceDE w:val="0"/>
              <w:autoSpaceDN w:val="0"/>
              <w:adjustRightInd w:val="0"/>
              <w:jc w:val="both"/>
              <w:rPr>
                <w:rFonts w:ascii="Book Antiqua" w:hAnsi="Book Antiqua" w:cs="Calibri"/>
                <w:bCs/>
                <w:color w:val="000000"/>
              </w:rPr>
            </w:pPr>
            <w:r w:rsidRPr="00EF69FC">
              <w:rPr>
                <w:rFonts w:ascii="Book Antiqua" w:hAnsi="Book Antiqua" w:cs="Times New Roman"/>
                <w:b/>
                <w:i/>
                <w:color w:val="000000"/>
                <w:u w:val="single"/>
              </w:rPr>
              <w:t>Taxas referentes ao imóvel</w:t>
            </w:r>
            <w:r>
              <w:rPr>
                <w:rFonts w:ascii="Book Antiqua" w:hAnsi="Book Antiqua" w:cs="Times New Roman"/>
                <w:b/>
                <w:i/>
                <w:color w:val="000000"/>
                <w:u w:val="single"/>
              </w:rPr>
              <w:t xml:space="preserve">: </w:t>
            </w:r>
            <w:r w:rsidRPr="00BE31B1">
              <w:rPr>
                <w:rFonts w:ascii="Book Antiqua" w:hAnsi="Book Antiqua" w:cs="Times New Roman"/>
                <w:color w:val="000000"/>
              </w:rPr>
              <w:t>Ex: taxa de lixo (SV 19).</w:t>
            </w:r>
          </w:p>
        </w:tc>
      </w:tr>
    </w:tbl>
    <w:p w14:paraId="4D5B7ABB" w14:textId="77777777" w:rsidR="004B22DA" w:rsidRDefault="004B22DA" w:rsidP="0061337A">
      <w:pPr>
        <w:ind w:right="-1"/>
        <w:jc w:val="both"/>
        <w:rPr>
          <w:rFonts w:ascii="Book Antiqua" w:hAnsi="Book Antiqua" w:cs="Times New Roman"/>
        </w:rPr>
      </w:pPr>
    </w:p>
    <w:p w14:paraId="21C00D06" w14:textId="77777777" w:rsidR="00B2193C" w:rsidRDefault="00B2193C" w:rsidP="0061337A">
      <w:pPr>
        <w:ind w:right="-1"/>
        <w:jc w:val="both"/>
        <w:rPr>
          <w:rFonts w:ascii="Book Antiqua" w:hAnsi="Book Antiqua" w:cs="Times New Roman"/>
        </w:rPr>
      </w:pPr>
      <w:r w:rsidRPr="00B2193C">
        <w:rPr>
          <w:rFonts w:ascii="Book Antiqua" w:hAnsi="Book Antiqua" w:cs="Times New Roman"/>
          <w:highlight w:val="green"/>
        </w:rPr>
        <w:t>Súmula 613-STJ</w:t>
      </w:r>
      <w:r w:rsidRPr="00B2193C">
        <w:rPr>
          <w:rFonts w:ascii="Book Antiqua" w:hAnsi="Book Antiqua" w:cs="Times New Roman"/>
        </w:rPr>
        <w:t xml:space="preserve">: </w:t>
      </w:r>
    </w:p>
    <w:p w14:paraId="1BF61A7D" w14:textId="73A5266D" w:rsidR="00B2193C" w:rsidRDefault="00B2193C" w:rsidP="0061337A">
      <w:pPr>
        <w:ind w:right="-1"/>
        <w:jc w:val="both"/>
        <w:rPr>
          <w:rFonts w:ascii="Book Antiqua" w:hAnsi="Book Antiqua" w:cs="Times New Roman"/>
        </w:rPr>
      </w:pPr>
      <w:r w:rsidRPr="00B2193C">
        <w:rPr>
          <w:rFonts w:ascii="Book Antiqua" w:hAnsi="Book Antiqua" w:cs="Times New Roman"/>
        </w:rPr>
        <w:t>Não se admite a aplicação da teoria do fato consumado em tema de Direito Ambiental.</w:t>
      </w:r>
    </w:p>
    <w:tbl>
      <w:tblPr>
        <w:tblStyle w:val="Tabelacomgrade"/>
        <w:tblW w:w="8500" w:type="dxa"/>
        <w:shd w:val="clear" w:color="auto" w:fill="CCFFFF"/>
        <w:tblLook w:val="04A0" w:firstRow="1" w:lastRow="0" w:firstColumn="1" w:lastColumn="0" w:noHBand="0" w:noVBand="1"/>
      </w:tblPr>
      <w:tblGrid>
        <w:gridCol w:w="8500"/>
      </w:tblGrid>
      <w:tr w:rsidR="00A953F5" w:rsidRPr="004A10E1" w14:paraId="738D8DE3" w14:textId="77777777" w:rsidTr="000B382B">
        <w:tc>
          <w:tcPr>
            <w:tcW w:w="8500" w:type="dxa"/>
            <w:shd w:val="clear" w:color="auto" w:fill="CCFFFF"/>
          </w:tcPr>
          <w:p w14:paraId="142CBEAE" w14:textId="77777777" w:rsidR="00A953F5" w:rsidRDefault="00A953F5" w:rsidP="000B382B">
            <w:pPr>
              <w:pStyle w:val="PargrafodaLista"/>
              <w:autoSpaceDE w:val="0"/>
              <w:autoSpaceDN w:val="0"/>
              <w:adjustRightInd w:val="0"/>
              <w:ind w:left="0"/>
              <w:jc w:val="both"/>
              <w:rPr>
                <w:rFonts w:ascii="Book Antiqua" w:hAnsi="Book Antiqua" w:cs="Times New Roman"/>
                <w:color w:val="000000"/>
              </w:rPr>
            </w:pPr>
            <w:r w:rsidRPr="00006F87">
              <w:rPr>
                <w:rFonts w:ascii="Book Antiqua" w:hAnsi="Book Antiqua" w:cs="Times New Roman"/>
                <w:b/>
                <w:color w:val="000000"/>
                <w:highlight w:val="magenta"/>
              </w:rPr>
              <w:lastRenderedPageBreak/>
              <w:t>OBS</w:t>
            </w:r>
            <w:r>
              <w:rPr>
                <w:rFonts w:ascii="Book Antiqua" w:hAnsi="Book Antiqua" w:cs="Times New Roman"/>
                <w:color w:val="000000"/>
              </w:rPr>
              <w:t xml:space="preserve">: </w:t>
            </w:r>
            <w:r w:rsidRPr="002021EC">
              <w:rPr>
                <w:rFonts w:ascii="Book Antiqua" w:hAnsi="Book Antiqua" w:cs="Times New Roman"/>
                <w:b/>
                <w:color w:val="000000"/>
                <w:highlight w:val="yellow"/>
              </w:rPr>
              <w:t>Importante</w:t>
            </w:r>
            <w:r>
              <w:rPr>
                <w:rFonts w:ascii="Book Antiqua" w:hAnsi="Book Antiqua" w:cs="Times New Roman"/>
                <w:color w:val="000000"/>
              </w:rPr>
              <w:t>.</w:t>
            </w:r>
          </w:p>
          <w:p w14:paraId="28896384" w14:textId="77777777" w:rsidR="00A953F5" w:rsidRDefault="00A953F5" w:rsidP="00A953F5">
            <w:pPr>
              <w:autoSpaceDE w:val="0"/>
              <w:autoSpaceDN w:val="0"/>
              <w:adjustRightInd w:val="0"/>
              <w:jc w:val="both"/>
              <w:rPr>
                <w:rFonts w:ascii="Book Antiqua" w:hAnsi="Book Antiqua" w:cs="Calibri"/>
                <w:bCs/>
                <w:color w:val="000000"/>
              </w:rPr>
            </w:pPr>
          </w:p>
          <w:p w14:paraId="39BB8B75" w14:textId="77777777" w:rsidR="00A953F5" w:rsidRPr="00283582" w:rsidRDefault="00A953F5" w:rsidP="00A953F5">
            <w:pPr>
              <w:autoSpaceDE w:val="0"/>
              <w:autoSpaceDN w:val="0"/>
              <w:adjustRightInd w:val="0"/>
              <w:jc w:val="both"/>
              <w:rPr>
                <w:rFonts w:ascii="Book Antiqua" w:hAnsi="Book Antiqua" w:cs="Calibri"/>
                <w:bCs/>
                <w:color w:val="000000"/>
              </w:rPr>
            </w:pPr>
            <w:r w:rsidRPr="00283582">
              <w:rPr>
                <w:rFonts w:ascii="Book Antiqua" w:hAnsi="Book Antiqua" w:cs="Calibri"/>
                <w:b/>
                <w:bCs/>
                <w:i/>
                <w:color w:val="000000"/>
                <w:u w:val="single"/>
              </w:rPr>
              <w:t>O que é a teoria do fato consumado?</w:t>
            </w:r>
            <w:r>
              <w:rPr>
                <w:rFonts w:ascii="Book Antiqua" w:hAnsi="Book Antiqua" w:cs="Calibri"/>
                <w:b/>
                <w:bCs/>
                <w:i/>
                <w:color w:val="000000"/>
              </w:rPr>
              <w:t xml:space="preserve"> </w:t>
            </w:r>
            <w:r w:rsidRPr="00283582">
              <w:rPr>
                <w:rFonts w:ascii="Book Antiqua" w:hAnsi="Book Antiqua" w:cs="Calibri"/>
                <w:bCs/>
                <w:color w:val="000000"/>
              </w:rPr>
              <w:t xml:space="preserve">Segundo a teoria do fato consumado, </w:t>
            </w:r>
            <w:r w:rsidRPr="00283582">
              <w:rPr>
                <w:rFonts w:ascii="Book Antiqua" w:hAnsi="Book Antiqua" w:cs="Calibri"/>
                <w:b/>
                <w:bCs/>
                <w:color w:val="000000"/>
                <w:highlight w:val="yellow"/>
              </w:rPr>
              <w:t>as situações jurídicas consolidadas pelo decurso do tempo</w:t>
            </w:r>
            <w:r w:rsidRPr="00283582">
              <w:rPr>
                <w:rFonts w:ascii="Book Antiqua" w:hAnsi="Book Antiqua" w:cs="Calibri"/>
                <w:bCs/>
                <w:color w:val="000000"/>
              </w:rPr>
              <w:t xml:space="preserve">, </w:t>
            </w:r>
            <w:r w:rsidRPr="00283582">
              <w:rPr>
                <w:rFonts w:ascii="Book Antiqua" w:hAnsi="Book Antiqua" w:cs="Calibri"/>
                <w:b/>
                <w:bCs/>
                <w:color w:val="000000"/>
                <w:highlight w:val="yellow"/>
              </w:rPr>
              <w:t>amparadas por decisão judicial</w:t>
            </w:r>
            <w:r w:rsidRPr="00283582">
              <w:rPr>
                <w:rFonts w:ascii="Book Antiqua" w:hAnsi="Book Antiqua" w:cs="Calibri"/>
                <w:bCs/>
                <w:color w:val="000000"/>
              </w:rPr>
              <w:t xml:space="preserve">, </w:t>
            </w:r>
            <w:r w:rsidRPr="00283582">
              <w:rPr>
                <w:rFonts w:ascii="Book Antiqua" w:hAnsi="Book Antiqua" w:cs="Calibri"/>
                <w:b/>
                <w:bCs/>
                <w:color w:val="000000"/>
                <w:shd w:val="clear" w:color="auto" w:fill="F7CAAC" w:themeFill="accent2" w:themeFillTint="66"/>
              </w:rPr>
              <w:t>não devem ser desconstituídas</w:t>
            </w:r>
            <w:r w:rsidRPr="00283582">
              <w:rPr>
                <w:rFonts w:ascii="Book Antiqua" w:hAnsi="Book Antiqua" w:cs="Calibri"/>
                <w:bCs/>
                <w:color w:val="000000"/>
              </w:rPr>
              <w:t xml:space="preserve">, em razão do </w:t>
            </w:r>
            <w:r w:rsidRPr="00A953F5">
              <w:rPr>
                <w:rFonts w:ascii="Book Antiqua" w:hAnsi="Book Antiqua" w:cs="Calibri"/>
                <w:b/>
                <w:bCs/>
                <w:color w:val="000000"/>
                <w:highlight w:val="green"/>
              </w:rPr>
              <w:t>princípio da segurança jurídica</w:t>
            </w:r>
            <w:r w:rsidRPr="00283582">
              <w:rPr>
                <w:rFonts w:ascii="Book Antiqua" w:hAnsi="Book Antiqua" w:cs="Calibri"/>
                <w:bCs/>
                <w:color w:val="000000"/>
              </w:rPr>
              <w:t xml:space="preserve"> e </w:t>
            </w:r>
            <w:r w:rsidRPr="00A953F5">
              <w:rPr>
                <w:rFonts w:ascii="Book Antiqua" w:hAnsi="Book Antiqua" w:cs="Calibri"/>
                <w:b/>
                <w:bCs/>
                <w:color w:val="000000"/>
                <w:highlight w:val="green"/>
              </w:rPr>
              <w:t>da estabilidade das relações sociais</w:t>
            </w:r>
            <w:r w:rsidRPr="00283582">
              <w:rPr>
                <w:rFonts w:ascii="Book Antiqua" w:hAnsi="Book Antiqua" w:cs="Calibri"/>
                <w:bCs/>
                <w:color w:val="000000"/>
              </w:rPr>
              <w:t xml:space="preserve"> (STJ. </w:t>
            </w:r>
            <w:proofErr w:type="spellStart"/>
            <w:r w:rsidRPr="00283582">
              <w:rPr>
                <w:rFonts w:ascii="Book Antiqua" w:hAnsi="Book Antiqua" w:cs="Calibri"/>
                <w:bCs/>
                <w:color w:val="000000"/>
              </w:rPr>
              <w:t>REsp</w:t>
            </w:r>
            <w:proofErr w:type="spellEnd"/>
            <w:r w:rsidRPr="00283582">
              <w:rPr>
                <w:rFonts w:ascii="Book Antiqua" w:hAnsi="Book Antiqua" w:cs="Calibri"/>
                <w:bCs/>
                <w:color w:val="000000"/>
              </w:rPr>
              <w:t xml:space="preserve"> 709.934/RJ).</w:t>
            </w:r>
            <w:r>
              <w:rPr>
                <w:rFonts w:ascii="Book Antiqua" w:hAnsi="Book Antiqua" w:cs="Calibri"/>
                <w:bCs/>
                <w:color w:val="000000"/>
              </w:rPr>
              <w:t xml:space="preserve"> </w:t>
            </w:r>
            <w:r w:rsidRPr="00283582">
              <w:rPr>
                <w:rFonts w:ascii="Book Antiqua" w:hAnsi="Book Antiqua" w:cs="Calibri"/>
                <w:bCs/>
                <w:color w:val="000000"/>
              </w:rPr>
              <w:t>Assim, de acordo com essa posição, se uma decisão judicial autorizou determinada situação jurídica e, após muitos anos, constatou-se que tal solução não era acertada, ainda assim não deve ser desconstituída, para que não haja insegurança jurídica.</w:t>
            </w:r>
            <w:r>
              <w:rPr>
                <w:rFonts w:ascii="Book Antiqua" w:hAnsi="Book Antiqua" w:cs="Calibri"/>
                <w:bCs/>
                <w:color w:val="000000"/>
              </w:rPr>
              <w:t xml:space="preserve"> </w:t>
            </w:r>
            <w:r w:rsidRPr="00283582">
              <w:rPr>
                <w:rFonts w:ascii="Book Antiqua" w:hAnsi="Book Antiqua" w:cs="Calibri"/>
                <w:bCs/>
                <w:color w:val="000000"/>
              </w:rPr>
              <w:t xml:space="preserve">Em suma, trata-se de uma </w:t>
            </w:r>
            <w:r w:rsidRPr="00A953F5">
              <w:rPr>
                <w:rFonts w:ascii="Book Antiqua" w:hAnsi="Book Antiqua" w:cs="Calibri"/>
                <w:b/>
                <w:bCs/>
                <w:color w:val="000000"/>
                <w:highlight w:val="green"/>
              </w:rPr>
              <w:t>espécie de convalidação da situação pelo decurso de longo prazo</w:t>
            </w:r>
            <w:r w:rsidRPr="00283582">
              <w:rPr>
                <w:rFonts w:ascii="Book Antiqua" w:hAnsi="Book Antiqua" w:cs="Calibri"/>
                <w:bCs/>
                <w:color w:val="000000"/>
              </w:rPr>
              <w:t>.</w:t>
            </w:r>
          </w:p>
          <w:p w14:paraId="6AE1CC70" w14:textId="77777777" w:rsidR="00A953F5" w:rsidRPr="00283582" w:rsidRDefault="00A953F5" w:rsidP="00A953F5">
            <w:pPr>
              <w:autoSpaceDE w:val="0"/>
              <w:autoSpaceDN w:val="0"/>
              <w:adjustRightInd w:val="0"/>
              <w:jc w:val="both"/>
              <w:rPr>
                <w:rFonts w:ascii="Book Antiqua" w:hAnsi="Book Antiqua" w:cs="Calibri"/>
                <w:bCs/>
                <w:color w:val="000000"/>
              </w:rPr>
            </w:pPr>
            <w:r w:rsidRPr="00283582">
              <w:rPr>
                <w:rFonts w:ascii="Book Antiqua" w:hAnsi="Book Antiqua" w:cs="Calibri"/>
                <w:bCs/>
                <w:color w:val="000000"/>
              </w:rPr>
              <w:t xml:space="preserve"> </w:t>
            </w:r>
          </w:p>
          <w:p w14:paraId="736CC2B8" w14:textId="77777777" w:rsidR="00A953F5" w:rsidRPr="00283582" w:rsidRDefault="00A953F5" w:rsidP="00A953F5">
            <w:pPr>
              <w:autoSpaceDE w:val="0"/>
              <w:autoSpaceDN w:val="0"/>
              <w:adjustRightInd w:val="0"/>
              <w:jc w:val="both"/>
              <w:rPr>
                <w:rFonts w:ascii="Book Antiqua" w:hAnsi="Book Antiqua" w:cs="Calibri"/>
                <w:bCs/>
                <w:color w:val="000000"/>
              </w:rPr>
            </w:pPr>
            <w:r w:rsidRPr="00283582">
              <w:rPr>
                <w:rFonts w:ascii="Book Antiqua" w:hAnsi="Book Antiqua" w:cs="Calibri"/>
                <w:b/>
                <w:bCs/>
                <w:i/>
                <w:color w:val="000000"/>
                <w:u w:val="single"/>
              </w:rPr>
              <w:t>A teoria do fato consumado não se aplica para violações ao meio ambiente</w:t>
            </w:r>
            <w:r>
              <w:rPr>
                <w:rFonts w:ascii="Book Antiqua" w:hAnsi="Book Antiqua" w:cs="Calibri"/>
                <w:b/>
                <w:bCs/>
                <w:i/>
                <w:color w:val="000000"/>
              </w:rPr>
              <w:t xml:space="preserve">: </w:t>
            </w:r>
            <w:r w:rsidRPr="00283582">
              <w:rPr>
                <w:rFonts w:ascii="Book Antiqua" w:hAnsi="Book Antiqua" w:cs="Calibri"/>
                <w:bCs/>
                <w:color w:val="000000"/>
              </w:rPr>
              <w:t>Ex: João construiu uma casa em uma área de proteção ambiental (APA), com a autorização do Município.</w:t>
            </w:r>
            <w:r>
              <w:rPr>
                <w:rFonts w:ascii="Book Antiqua" w:hAnsi="Book Antiqua" w:cs="Calibri"/>
                <w:bCs/>
                <w:color w:val="000000"/>
              </w:rPr>
              <w:t xml:space="preserve"> </w:t>
            </w:r>
            <w:r w:rsidRPr="00283582">
              <w:rPr>
                <w:rFonts w:ascii="Book Antiqua" w:hAnsi="Book Antiqua" w:cs="Calibri"/>
                <w:bCs/>
                <w:color w:val="000000"/>
              </w:rPr>
              <w:t xml:space="preserve">Muitos anos mais tarde, o </w:t>
            </w:r>
            <w:r>
              <w:rPr>
                <w:rFonts w:ascii="Book Antiqua" w:hAnsi="Book Antiqua" w:cs="Calibri"/>
                <w:bCs/>
                <w:color w:val="000000"/>
              </w:rPr>
              <w:t>MP</w:t>
            </w:r>
            <w:r w:rsidRPr="00283582">
              <w:rPr>
                <w:rFonts w:ascii="Book Antiqua" w:hAnsi="Book Antiqua" w:cs="Calibri"/>
                <w:bCs/>
                <w:color w:val="000000"/>
              </w:rPr>
              <w:t xml:space="preserve"> ajuizou ação civil pública requerendo a demolição da construção e a recomposição da vegetação do local.</w:t>
            </w:r>
            <w:r>
              <w:rPr>
                <w:rFonts w:ascii="Book Antiqua" w:hAnsi="Book Antiqua" w:cs="Calibri"/>
                <w:bCs/>
                <w:color w:val="000000"/>
              </w:rPr>
              <w:t xml:space="preserve"> </w:t>
            </w:r>
            <w:r w:rsidRPr="00283582">
              <w:rPr>
                <w:rFonts w:ascii="Book Antiqua" w:hAnsi="Book Antiqua" w:cs="Calibri"/>
                <w:b/>
                <w:bCs/>
                <w:color w:val="000000"/>
                <w:highlight w:val="yellow"/>
              </w:rPr>
              <w:t>João não poderá invocar a teoria do fato consumado</w:t>
            </w:r>
            <w:r w:rsidRPr="00283582">
              <w:rPr>
                <w:rFonts w:ascii="Book Antiqua" w:hAnsi="Book Antiqua" w:cs="Calibri"/>
                <w:bCs/>
                <w:color w:val="000000"/>
              </w:rPr>
              <w:t xml:space="preserve">. </w:t>
            </w:r>
            <w:r w:rsidRPr="00A953F5">
              <w:rPr>
                <w:rFonts w:ascii="Book Antiqua" w:hAnsi="Book Antiqua" w:cs="Calibri"/>
                <w:b/>
                <w:bCs/>
                <w:color w:val="000000"/>
                <w:highlight w:val="green"/>
              </w:rPr>
              <w:t>Se fosse aceita essa teoria</w:t>
            </w:r>
            <w:r w:rsidRPr="00283582">
              <w:rPr>
                <w:rFonts w:ascii="Book Antiqua" w:hAnsi="Book Antiqua" w:cs="Calibri"/>
                <w:bCs/>
                <w:color w:val="000000"/>
              </w:rPr>
              <w:t xml:space="preserve">, isso significaria que se </w:t>
            </w:r>
            <w:r w:rsidRPr="00283582">
              <w:rPr>
                <w:rFonts w:ascii="Book Antiqua" w:hAnsi="Book Antiqua" w:cs="Calibri"/>
                <w:b/>
                <w:bCs/>
                <w:color w:val="000000"/>
                <w:highlight w:val="yellow"/>
              </w:rPr>
              <w:t>estaria admitindo a perpetuação do direito de poluir, degradar o meio ambiente</w:t>
            </w:r>
            <w:r w:rsidRPr="00283582">
              <w:rPr>
                <w:rFonts w:ascii="Book Antiqua" w:hAnsi="Book Antiqua" w:cs="Calibri"/>
                <w:bCs/>
                <w:color w:val="000000"/>
              </w:rPr>
              <w:t>.</w:t>
            </w:r>
            <w:r>
              <w:rPr>
                <w:rFonts w:ascii="Book Antiqua" w:hAnsi="Book Antiqua" w:cs="Calibri"/>
                <w:bCs/>
                <w:color w:val="000000"/>
              </w:rPr>
              <w:t xml:space="preserve"> </w:t>
            </w:r>
            <w:r w:rsidRPr="00283582">
              <w:rPr>
                <w:rFonts w:ascii="Book Antiqua" w:hAnsi="Book Antiqua" w:cs="Calibri"/>
                <w:bCs/>
                <w:color w:val="000000"/>
              </w:rPr>
              <w:t xml:space="preserve">Nesse sentido: STJ. 2ª Turma. </w:t>
            </w:r>
            <w:proofErr w:type="spellStart"/>
            <w:r w:rsidRPr="00283582">
              <w:rPr>
                <w:rFonts w:ascii="Book Antiqua" w:hAnsi="Book Antiqua" w:cs="Calibri"/>
                <w:bCs/>
                <w:color w:val="000000"/>
              </w:rPr>
              <w:t>AgInt</w:t>
            </w:r>
            <w:proofErr w:type="spellEnd"/>
            <w:r w:rsidRPr="00283582">
              <w:rPr>
                <w:rFonts w:ascii="Book Antiqua" w:hAnsi="Book Antiqua" w:cs="Calibri"/>
                <w:bCs/>
                <w:color w:val="000000"/>
              </w:rPr>
              <w:t xml:space="preserve"> no </w:t>
            </w:r>
            <w:proofErr w:type="spellStart"/>
            <w:r w:rsidRPr="00283582">
              <w:rPr>
                <w:rFonts w:ascii="Book Antiqua" w:hAnsi="Book Antiqua" w:cs="Calibri"/>
                <w:bCs/>
                <w:color w:val="000000"/>
              </w:rPr>
              <w:t>REsp</w:t>
            </w:r>
            <w:proofErr w:type="spellEnd"/>
            <w:r w:rsidRPr="00283582">
              <w:rPr>
                <w:rFonts w:ascii="Book Antiqua" w:hAnsi="Book Antiqua" w:cs="Calibri"/>
                <w:bCs/>
                <w:color w:val="000000"/>
              </w:rPr>
              <w:t xml:space="preserve"> 1355428/MS, Rel. Min. Francisco Falcão, julgado em 12/12/2017.</w:t>
            </w:r>
            <w:r>
              <w:rPr>
                <w:rFonts w:ascii="Book Antiqua" w:hAnsi="Book Antiqua" w:cs="Calibri"/>
                <w:bCs/>
                <w:color w:val="000000"/>
              </w:rPr>
              <w:t xml:space="preserve"> </w:t>
            </w:r>
            <w:r w:rsidRPr="00283582">
              <w:rPr>
                <w:rFonts w:ascii="Book Antiqua" w:hAnsi="Book Antiqua" w:cs="Calibri"/>
                <w:bCs/>
                <w:color w:val="000000"/>
              </w:rPr>
              <w:t xml:space="preserve">Esse é também o entendimento do STF: RE 609748 </w:t>
            </w:r>
            <w:proofErr w:type="spellStart"/>
            <w:r w:rsidRPr="00283582">
              <w:rPr>
                <w:rFonts w:ascii="Book Antiqua" w:hAnsi="Book Antiqua" w:cs="Calibri"/>
                <w:bCs/>
                <w:color w:val="000000"/>
              </w:rPr>
              <w:t>AgR</w:t>
            </w:r>
            <w:proofErr w:type="spellEnd"/>
            <w:r w:rsidRPr="00283582">
              <w:rPr>
                <w:rFonts w:ascii="Book Antiqua" w:hAnsi="Book Antiqua" w:cs="Calibri"/>
                <w:bCs/>
                <w:color w:val="000000"/>
              </w:rPr>
              <w:t xml:space="preserve">, Rel. Min. Luiz </w:t>
            </w:r>
            <w:proofErr w:type="spellStart"/>
            <w:r w:rsidRPr="00283582">
              <w:rPr>
                <w:rFonts w:ascii="Book Antiqua" w:hAnsi="Book Antiqua" w:cs="Calibri"/>
                <w:bCs/>
                <w:color w:val="000000"/>
              </w:rPr>
              <w:t>Fux</w:t>
            </w:r>
            <w:proofErr w:type="spellEnd"/>
            <w:r w:rsidRPr="00283582">
              <w:rPr>
                <w:rFonts w:ascii="Book Antiqua" w:hAnsi="Book Antiqua" w:cs="Calibri"/>
                <w:bCs/>
                <w:color w:val="000000"/>
              </w:rPr>
              <w:t>, Primeira Turma, julgado em 23/08/2011.</w:t>
            </w:r>
          </w:p>
          <w:p w14:paraId="2E770B8D" w14:textId="77777777" w:rsidR="00A953F5" w:rsidRPr="00283582" w:rsidRDefault="00A953F5" w:rsidP="00A953F5">
            <w:pPr>
              <w:autoSpaceDE w:val="0"/>
              <w:autoSpaceDN w:val="0"/>
              <w:adjustRightInd w:val="0"/>
              <w:jc w:val="both"/>
              <w:rPr>
                <w:rFonts w:ascii="Book Antiqua" w:hAnsi="Book Antiqua" w:cs="Calibri"/>
                <w:bCs/>
                <w:color w:val="000000"/>
              </w:rPr>
            </w:pPr>
            <w:r w:rsidRPr="00283582">
              <w:rPr>
                <w:rFonts w:ascii="Book Antiqua" w:hAnsi="Book Antiqua" w:cs="Calibri"/>
                <w:bCs/>
                <w:color w:val="000000"/>
              </w:rPr>
              <w:t xml:space="preserve"> </w:t>
            </w:r>
          </w:p>
          <w:p w14:paraId="2802D9B2" w14:textId="77777777" w:rsidR="00A953F5" w:rsidRDefault="00A953F5" w:rsidP="00A953F5">
            <w:pPr>
              <w:autoSpaceDE w:val="0"/>
              <w:autoSpaceDN w:val="0"/>
              <w:adjustRightInd w:val="0"/>
              <w:jc w:val="both"/>
              <w:rPr>
                <w:rFonts w:ascii="Book Antiqua" w:hAnsi="Book Antiqua" w:cs="Calibri"/>
                <w:bCs/>
                <w:color w:val="000000"/>
              </w:rPr>
            </w:pPr>
            <w:r w:rsidRPr="00283582">
              <w:rPr>
                <w:rFonts w:ascii="Book Antiqua" w:hAnsi="Book Antiqua" w:cs="Calibri"/>
                <w:b/>
                <w:bCs/>
                <w:i/>
                <w:color w:val="000000"/>
                <w:u w:val="single"/>
              </w:rPr>
              <w:t>Haverá a demolição mesmo que a construção irregular tenha sido feita com autorização dos órgãos ambientais?</w:t>
            </w:r>
            <w:r>
              <w:rPr>
                <w:rFonts w:ascii="Book Antiqua" w:hAnsi="Book Antiqua" w:cs="Calibri"/>
                <w:b/>
                <w:bCs/>
                <w:i/>
                <w:color w:val="000000"/>
              </w:rPr>
              <w:t xml:space="preserve"> </w:t>
            </w:r>
            <w:r w:rsidRPr="00C021B6">
              <w:rPr>
                <w:rFonts w:ascii="Book Antiqua" w:hAnsi="Book Antiqua" w:cs="Calibri"/>
                <w:b/>
                <w:bCs/>
                <w:color w:val="000000"/>
                <w:highlight w:val="yellow"/>
              </w:rPr>
              <w:t>SIM</w:t>
            </w:r>
            <w:r w:rsidRPr="00283582">
              <w:rPr>
                <w:rFonts w:ascii="Book Antiqua" w:hAnsi="Book Antiqua" w:cs="Calibri"/>
                <w:bCs/>
                <w:color w:val="000000"/>
              </w:rPr>
              <w:t xml:space="preserve">. Constatado que </w:t>
            </w:r>
            <w:r w:rsidRPr="00C021B6">
              <w:rPr>
                <w:rFonts w:ascii="Book Antiqua" w:hAnsi="Book Antiqua" w:cs="Calibri"/>
                <w:b/>
                <w:bCs/>
                <w:color w:val="000000"/>
                <w:highlight w:val="yellow"/>
              </w:rPr>
              <w:t>houve edificação irregular em área de preservação permanente</w:t>
            </w:r>
            <w:r w:rsidRPr="00283582">
              <w:rPr>
                <w:rFonts w:ascii="Book Antiqua" w:hAnsi="Book Antiqua" w:cs="Calibri"/>
                <w:bCs/>
                <w:color w:val="000000"/>
              </w:rPr>
              <w:t xml:space="preserve">, </w:t>
            </w:r>
            <w:r w:rsidRPr="00A953F5">
              <w:rPr>
                <w:rFonts w:ascii="Book Antiqua" w:hAnsi="Book Antiqua" w:cs="Calibri"/>
                <w:b/>
                <w:bCs/>
                <w:color w:val="000000"/>
                <w:highlight w:val="green"/>
              </w:rPr>
              <w:t>o fato de ter sido concedido licenciamento ambiental</w:t>
            </w:r>
            <w:r w:rsidRPr="00283582">
              <w:rPr>
                <w:rFonts w:ascii="Book Antiqua" w:hAnsi="Book Antiqua" w:cs="Calibri"/>
                <w:bCs/>
                <w:color w:val="000000"/>
              </w:rPr>
              <w:t xml:space="preserve">, </w:t>
            </w:r>
            <w:r w:rsidRPr="00C021B6">
              <w:rPr>
                <w:rFonts w:ascii="Book Antiqua" w:hAnsi="Book Antiqua" w:cs="Calibri"/>
                <w:b/>
                <w:bCs/>
                <w:color w:val="000000"/>
                <w:shd w:val="clear" w:color="auto" w:fill="F7CAAC" w:themeFill="accent2" w:themeFillTint="66"/>
              </w:rPr>
              <w:t>por si só</w:t>
            </w:r>
            <w:r w:rsidRPr="00283582">
              <w:rPr>
                <w:rFonts w:ascii="Book Antiqua" w:hAnsi="Book Antiqua" w:cs="Calibri"/>
                <w:bCs/>
                <w:color w:val="000000"/>
              </w:rPr>
              <w:t xml:space="preserve">, </w:t>
            </w:r>
            <w:r w:rsidRPr="00C021B6">
              <w:rPr>
                <w:rFonts w:ascii="Book Antiqua" w:hAnsi="Book Antiqua" w:cs="Calibri"/>
                <w:b/>
                <w:bCs/>
                <w:color w:val="000000"/>
                <w:highlight w:val="yellow"/>
              </w:rPr>
              <w:t>não afasta a responsabilidade pela reparação do dano causado ao meio ambiente</w:t>
            </w:r>
            <w:r w:rsidRPr="00283582">
              <w:rPr>
                <w:rFonts w:ascii="Book Antiqua" w:hAnsi="Book Antiqua" w:cs="Calibri"/>
                <w:bCs/>
                <w:color w:val="000000"/>
              </w:rPr>
              <w:t xml:space="preserve">, mormente quando </w:t>
            </w:r>
            <w:r w:rsidRPr="00A953F5">
              <w:rPr>
                <w:rFonts w:ascii="Book Antiqua" w:hAnsi="Book Antiqua" w:cs="Calibri"/>
                <w:b/>
                <w:bCs/>
                <w:color w:val="000000"/>
                <w:highlight w:val="green"/>
              </w:rPr>
              <w:t>reconhecida a ilegalidade do aludido ato administrativo</w:t>
            </w:r>
            <w:r w:rsidRPr="00283582">
              <w:rPr>
                <w:rFonts w:ascii="Book Antiqua" w:hAnsi="Book Antiqua" w:cs="Calibri"/>
                <w:bCs/>
                <w:color w:val="000000"/>
              </w:rPr>
              <w:t xml:space="preserve"> (STJ. 2ª Turma. </w:t>
            </w:r>
            <w:proofErr w:type="spellStart"/>
            <w:r w:rsidRPr="00283582">
              <w:rPr>
                <w:rFonts w:ascii="Book Antiqua" w:hAnsi="Book Antiqua" w:cs="Calibri"/>
                <w:bCs/>
                <w:color w:val="000000"/>
              </w:rPr>
              <w:t>AgInt</w:t>
            </w:r>
            <w:proofErr w:type="spellEnd"/>
            <w:r w:rsidRPr="00283582">
              <w:rPr>
                <w:rFonts w:ascii="Book Antiqua" w:hAnsi="Book Antiqua" w:cs="Calibri"/>
                <w:bCs/>
                <w:color w:val="000000"/>
              </w:rPr>
              <w:t xml:space="preserve"> nos </w:t>
            </w:r>
            <w:proofErr w:type="spellStart"/>
            <w:r w:rsidRPr="00283582">
              <w:rPr>
                <w:rFonts w:ascii="Book Antiqua" w:hAnsi="Book Antiqua" w:cs="Calibri"/>
                <w:bCs/>
                <w:color w:val="000000"/>
              </w:rPr>
              <w:t>EDcl</w:t>
            </w:r>
            <w:proofErr w:type="spellEnd"/>
            <w:r w:rsidRPr="00283582">
              <w:rPr>
                <w:rFonts w:ascii="Book Antiqua" w:hAnsi="Book Antiqua" w:cs="Calibri"/>
                <w:bCs/>
                <w:color w:val="000000"/>
              </w:rPr>
              <w:t xml:space="preserve"> no </w:t>
            </w:r>
            <w:proofErr w:type="spellStart"/>
            <w:r w:rsidRPr="00283582">
              <w:rPr>
                <w:rFonts w:ascii="Book Antiqua" w:hAnsi="Book Antiqua" w:cs="Calibri"/>
                <w:bCs/>
                <w:color w:val="000000"/>
              </w:rPr>
              <w:t>AREsp</w:t>
            </w:r>
            <w:proofErr w:type="spellEnd"/>
            <w:r w:rsidRPr="00283582">
              <w:rPr>
                <w:rFonts w:ascii="Book Antiqua" w:hAnsi="Book Antiqua" w:cs="Calibri"/>
                <w:bCs/>
                <w:color w:val="000000"/>
              </w:rPr>
              <w:t xml:space="preserve"> 359.140/MS, Rel. Min. </w:t>
            </w:r>
            <w:proofErr w:type="spellStart"/>
            <w:r w:rsidRPr="00283582">
              <w:rPr>
                <w:rFonts w:ascii="Book Antiqua" w:hAnsi="Book Antiqua" w:cs="Calibri"/>
                <w:bCs/>
                <w:color w:val="000000"/>
              </w:rPr>
              <w:t>Assusete</w:t>
            </w:r>
            <w:proofErr w:type="spellEnd"/>
            <w:r w:rsidRPr="00283582">
              <w:rPr>
                <w:rFonts w:ascii="Book Antiqua" w:hAnsi="Book Antiqua" w:cs="Calibri"/>
                <w:bCs/>
                <w:color w:val="000000"/>
              </w:rPr>
              <w:t xml:space="preserve"> Magalhães, julgado em 07/12/2017).</w:t>
            </w:r>
          </w:p>
          <w:p w14:paraId="1066415B" w14:textId="77777777" w:rsidR="00A953F5" w:rsidRPr="00283582" w:rsidRDefault="00A953F5" w:rsidP="00A953F5">
            <w:pPr>
              <w:autoSpaceDE w:val="0"/>
              <w:autoSpaceDN w:val="0"/>
              <w:adjustRightInd w:val="0"/>
              <w:jc w:val="both"/>
              <w:rPr>
                <w:rFonts w:ascii="Book Antiqua" w:hAnsi="Book Antiqua" w:cs="Calibri"/>
                <w:bCs/>
                <w:color w:val="000000"/>
              </w:rPr>
            </w:pPr>
          </w:p>
          <w:p w14:paraId="3DE602AC" w14:textId="77777777" w:rsidR="00A953F5" w:rsidRPr="00283582" w:rsidRDefault="00A953F5" w:rsidP="00A953F5">
            <w:pPr>
              <w:autoSpaceDE w:val="0"/>
              <w:autoSpaceDN w:val="0"/>
              <w:adjustRightInd w:val="0"/>
              <w:jc w:val="both"/>
              <w:rPr>
                <w:rFonts w:ascii="Book Antiqua" w:hAnsi="Book Antiqua" w:cs="Calibri"/>
                <w:bCs/>
                <w:color w:val="000000"/>
              </w:rPr>
            </w:pPr>
            <w:r w:rsidRPr="00283582">
              <w:rPr>
                <w:rFonts w:ascii="Book Antiqua" w:hAnsi="Book Antiqua" w:cs="Calibri"/>
                <w:bCs/>
                <w:color w:val="000000"/>
              </w:rPr>
              <w:t xml:space="preserve">A </w:t>
            </w:r>
            <w:r w:rsidRPr="00C021B6">
              <w:rPr>
                <w:rFonts w:ascii="Book Antiqua" w:hAnsi="Book Antiqua" w:cs="Calibri"/>
                <w:b/>
                <w:bCs/>
                <w:color w:val="000000"/>
                <w:shd w:val="clear" w:color="auto" w:fill="F7CAAC" w:themeFill="accent2" w:themeFillTint="66"/>
              </w:rPr>
              <w:t>licença</w:t>
            </w:r>
            <w:r w:rsidRPr="00283582">
              <w:rPr>
                <w:rFonts w:ascii="Book Antiqua" w:hAnsi="Book Antiqua" w:cs="Calibri"/>
                <w:bCs/>
                <w:color w:val="000000"/>
              </w:rPr>
              <w:t xml:space="preserve">, </w:t>
            </w:r>
            <w:r w:rsidRPr="00A953F5">
              <w:rPr>
                <w:rFonts w:ascii="Book Antiqua" w:hAnsi="Book Antiqua" w:cs="Calibri"/>
                <w:b/>
                <w:bCs/>
                <w:color w:val="000000"/>
                <w:highlight w:val="green"/>
              </w:rPr>
              <w:t>espécie de ato administrativo autorizativo</w:t>
            </w:r>
            <w:r w:rsidRPr="00283582">
              <w:rPr>
                <w:rFonts w:ascii="Book Antiqua" w:hAnsi="Book Antiqua" w:cs="Calibri"/>
                <w:bCs/>
                <w:color w:val="000000"/>
              </w:rPr>
              <w:t xml:space="preserve">, </w:t>
            </w:r>
            <w:r w:rsidRPr="00C021B6">
              <w:rPr>
                <w:rFonts w:ascii="Book Antiqua" w:hAnsi="Book Antiqua" w:cs="Calibri"/>
                <w:b/>
                <w:bCs/>
                <w:color w:val="000000"/>
                <w:highlight w:val="yellow"/>
              </w:rPr>
              <w:t>está submetida ao regime jurídico administrativo</w:t>
            </w:r>
            <w:r w:rsidRPr="00283582">
              <w:rPr>
                <w:rFonts w:ascii="Book Antiqua" w:hAnsi="Book Antiqua" w:cs="Calibri"/>
                <w:bCs/>
                <w:color w:val="000000"/>
              </w:rPr>
              <w:t xml:space="preserve">. Isso significa que </w:t>
            </w:r>
            <w:r w:rsidRPr="00A953F5">
              <w:rPr>
                <w:rFonts w:ascii="Book Antiqua" w:hAnsi="Book Antiqua" w:cs="Calibri"/>
                <w:b/>
                <w:bCs/>
                <w:color w:val="000000"/>
                <w:highlight w:val="green"/>
              </w:rPr>
              <w:t xml:space="preserve">se </w:t>
            </w:r>
            <w:proofErr w:type="spellStart"/>
            <w:r w:rsidRPr="00A953F5">
              <w:rPr>
                <w:rFonts w:ascii="Book Antiqua" w:hAnsi="Book Antiqua" w:cs="Calibri"/>
                <w:b/>
                <w:bCs/>
                <w:color w:val="000000"/>
                <w:highlight w:val="green"/>
              </w:rPr>
              <w:t>esta</w:t>
            </w:r>
            <w:proofErr w:type="spellEnd"/>
            <w:r w:rsidRPr="00A953F5">
              <w:rPr>
                <w:rFonts w:ascii="Book Antiqua" w:hAnsi="Book Antiqua" w:cs="Calibri"/>
                <w:b/>
                <w:bCs/>
                <w:color w:val="000000"/>
                <w:highlight w:val="green"/>
              </w:rPr>
              <w:t xml:space="preserve"> licença foi irregular</w:t>
            </w:r>
            <w:r w:rsidRPr="00283582">
              <w:rPr>
                <w:rFonts w:ascii="Book Antiqua" w:hAnsi="Book Antiqua" w:cs="Calibri"/>
                <w:bCs/>
                <w:color w:val="000000"/>
              </w:rPr>
              <w:t xml:space="preserve">, </w:t>
            </w:r>
            <w:r w:rsidRPr="00C021B6">
              <w:rPr>
                <w:rFonts w:ascii="Book Antiqua" w:hAnsi="Book Antiqua" w:cs="Calibri"/>
                <w:b/>
                <w:bCs/>
                <w:color w:val="000000"/>
                <w:highlight w:val="yellow"/>
              </w:rPr>
              <w:t>deve ser declarada a sua nulidade</w:t>
            </w:r>
            <w:r w:rsidRPr="00283582">
              <w:rPr>
                <w:rFonts w:ascii="Book Antiqua" w:hAnsi="Book Antiqua" w:cs="Calibri"/>
                <w:bCs/>
                <w:color w:val="000000"/>
              </w:rPr>
              <w:t xml:space="preserve">, o que significa, por sua vez, que </w:t>
            </w:r>
            <w:r w:rsidRPr="00C021B6">
              <w:rPr>
                <w:rFonts w:ascii="Book Antiqua" w:hAnsi="Book Antiqua" w:cs="Calibri"/>
                <w:b/>
                <w:bCs/>
                <w:color w:val="000000"/>
                <w:highlight w:val="yellow"/>
              </w:rPr>
              <w:t>não poderão ser produzidos efeitos válidos nem se poderá aceitar que haja a consolidação de qualquer direito adquirido</w:t>
            </w:r>
            <w:r w:rsidRPr="00283582">
              <w:rPr>
                <w:rFonts w:ascii="Book Antiqua" w:hAnsi="Book Antiqua" w:cs="Calibri"/>
                <w:bCs/>
                <w:color w:val="000000"/>
              </w:rPr>
              <w:t xml:space="preserve">. Vale dizer, </w:t>
            </w:r>
            <w:r w:rsidRPr="00C021B6">
              <w:rPr>
                <w:rFonts w:ascii="Book Antiqua" w:hAnsi="Book Antiqua" w:cs="Calibri"/>
                <w:b/>
                <w:bCs/>
                <w:color w:val="000000"/>
                <w:highlight w:val="yellow"/>
              </w:rPr>
              <w:t>declarada a sua nulidade</w:t>
            </w:r>
            <w:r w:rsidRPr="00283582">
              <w:rPr>
                <w:rFonts w:ascii="Book Antiqua" w:hAnsi="Book Antiqua" w:cs="Calibri"/>
                <w:bCs/>
                <w:color w:val="000000"/>
              </w:rPr>
              <w:t xml:space="preserve">, </w:t>
            </w:r>
            <w:r w:rsidRPr="00A953F5">
              <w:rPr>
                <w:rFonts w:ascii="Book Antiqua" w:hAnsi="Book Antiqua" w:cs="Calibri"/>
                <w:b/>
                <w:bCs/>
                <w:color w:val="000000"/>
                <w:highlight w:val="green"/>
              </w:rPr>
              <w:t>a situação fática deve retornar ao estado ex ante</w:t>
            </w:r>
            <w:r w:rsidRPr="00283582">
              <w:rPr>
                <w:rFonts w:ascii="Book Antiqua" w:hAnsi="Book Antiqua" w:cs="Calibri"/>
                <w:bCs/>
                <w:color w:val="000000"/>
              </w:rPr>
              <w:t xml:space="preserve">, </w:t>
            </w:r>
            <w:r w:rsidRPr="00C021B6">
              <w:rPr>
                <w:rFonts w:ascii="Book Antiqua" w:hAnsi="Book Antiqua" w:cs="Calibri"/>
                <w:b/>
                <w:bCs/>
                <w:color w:val="000000"/>
                <w:highlight w:val="yellow"/>
              </w:rPr>
              <w:t>sem prejuízo de eventual reparação civil do lesado caso presentes os pressupostos necessários para tal</w:t>
            </w:r>
            <w:r w:rsidRPr="00283582">
              <w:rPr>
                <w:rFonts w:ascii="Book Antiqua" w:hAnsi="Book Antiqua" w:cs="Calibri"/>
                <w:bCs/>
                <w:color w:val="000000"/>
              </w:rPr>
              <w:t xml:space="preserve">. Essa circunstância se torna ainda mais acentuada tendo em vista o bem jurídico tutelado no caso em tela, que é o meio ambiente, e a obrigação assumida pelo Estado brasileiro em diversos compromissos internacionais de garantir o uso sustentável dos recursos naturais em favor das presentes e futuras gerações (STJ. 2ª Turma. </w:t>
            </w:r>
            <w:proofErr w:type="spellStart"/>
            <w:r w:rsidRPr="00283582">
              <w:rPr>
                <w:rFonts w:ascii="Book Antiqua" w:hAnsi="Book Antiqua" w:cs="Calibri"/>
                <w:bCs/>
                <w:color w:val="000000"/>
              </w:rPr>
              <w:t>REsp</w:t>
            </w:r>
            <w:proofErr w:type="spellEnd"/>
            <w:r w:rsidRPr="00283582">
              <w:rPr>
                <w:rFonts w:ascii="Book Antiqua" w:hAnsi="Book Antiqua" w:cs="Calibri"/>
                <w:bCs/>
                <w:color w:val="000000"/>
              </w:rPr>
              <w:t xml:space="preserve"> 1362456/MS, Rel. Min. Mauro Campbell Marques, </w:t>
            </w:r>
            <w:proofErr w:type="spellStart"/>
            <w:r w:rsidRPr="00283582">
              <w:rPr>
                <w:rFonts w:ascii="Book Antiqua" w:hAnsi="Book Antiqua" w:cs="Calibri"/>
                <w:bCs/>
                <w:color w:val="000000"/>
              </w:rPr>
              <w:t>DJe</w:t>
            </w:r>
            <w:proofErr w:type="spellEnd"/>
            <w:r w:rsidRPr="00283582">
              <w:rPr>
                <w:rFonts w:ascii="Book Antiqua" w:hAnsi="Book Antiqua" w:cs="Calibri"/>
                <w:bCs/>
                <w:color w:val="000000"/>
              </w:rPr>
              <w:t xml:space="preserve"> de 28/06/2013).</w:t>
            </w:r>
          </w:p>
          <w:p w14:paraId="3C014651" w14:textId="77777777" w:rsidR="00A953F5" w:rsidRPr="00283582" w:rsidRDefault="00A953F5" w:rsidP="00A953F5">
            <w:pPr>
              <w:autoSpaceDE w:val="0"/>
              <w:autoSpaceDN w:val="0"/>
              <w:adjustRightInd w:val="0"/>
              <w:jc w:val="both"/>
              <w:rPr>
                <w:rFonts w:ascii="Book Antiqua" w:hAnsi="Book Antiqua" w:cs="Calibri"/>
                <w:bCs/>
                <w:color w:val="000000"/>
              </w:rPr>
            </w:pPr>
            <w:r w:rsidRPr="00283582">
              <w:rPr>
                <w:rFonts w:ascii="Book Antiqua" w:hAnsi="Book Antiqua" w:cs="Calibri"/>
                <w:bCs/>
                <w:color w:val="000000"/>
              </w:rPr>
              <w:t xml:space="preserve"> </w:t>
            </w:r>
          </w:p>
          <w:p w14:paraId="17F3765B" w14:textId="77777777" w:rsidR="00A953F5" w:rsidRPr="00C021B6" w:rsidRDefault="00A953F5" w:rsidP="00A953F5">
            <w:pPr>
              <w:autoSpaceDE w:val="0"/>
              <w:autoSpaceDN w:val="0"/>
              <w:adjustRightInd w:val="0"/>
              <w:jc w:val="both"/>
              <w:rPr>
                <w:rFonts w:ascii="Book Antiqua" w:hAnsi="Book Antiqua" w:cs="Calibri"/>
                <w:b/>
                <w:bCs/>
                <w:i/>
                <w:color w:val="000000"/>
              </w:rPr>
            </w:pPr>
            <w:r w:rsidRPr="00C021B6">
              <w:rPr>
                <w:rFonts w:ascii="Book Antiqua" w:hAnsi="Book Antiqua" w:cs="Calibri"/>
                <w:b/>
                <w:bCs/>
                <w:i/>
                <w:color w:val="000000"/>
                <w:u w:val="single"/>
              </w:rPr>
              <w:t>O STJ possui precedentes negando a aplicação da teoria mesmo em casos envolvendo residências familiares localizadas em área de proteção ambiental</w:t>
            </w:r>
            <w:r>
              <w:rPr>
                <w:rFonts w:ascii="Book Antiqua" w:hAnsi="Book Antiqua" w:cs="Calibri"/>
                <w:b/>
                <w:bCs/>
                <w:i/>
                <w:color w:val="000000"/>
              </w:rPr>
              <w:t xml:space="preserve">: </w:t>
            </w:r>
          </w:p>
          <w:p w14:paraId="72104E3B" w14:textId="77777777" w:rsidR="00A953F5" w:rsidRPr="00283582" w:rsidRDefault="00A953F5" w:rsidP="00A953F5">
            <w:pPr>
              <w:autoSpaceDE w:val="0"/>
              <w:autoSpaceDN w:val="0"/>
              <w:adjustRightInd w:val="0"/>
              <w:ind w:left="2301"/>
              <w:jc w:val="both"/>
              <w:rPr>
                <w:rFonts w:ascii="Book Antiqua" w:hAnsi="Book Antiqua" w:cs="Calibri"/>
                <w:bCs/>
                <w:color w:val="000000"/>
              </w:rPr>
            </w:pPr>
            <w:r w:rsidRPr="00283582">
              <w:rPr>
                <w:rFonts w:ascii="Book Antiqua" w:hAnsi="Book Antiqua" w:cs="Calibri"/>
                <w:bCs/>
                <w:color w:val="000000"/>
              </w:rPr>
              <w:t>(...) 1. Os impetrantes buscam o reconhecimento da ilegalidade no procedimento de desocupação perpetrado pelo Secretário de Administração de Parques do Distrito Federal, objetivando que a autoridade coatora abstenha-se de praticar qualquer ato tendente a remover os moradores do Parque das Copaíbas.</w:t>
            </w:r>
            <w:r>
              <w:rPr>
                <w:rFonts w:ascii="Book Antiqua" w:hAnsi="Book Antiqua" w:cs="Calibri"/>
                <w:bCs/>
                <w:color w:val="000000"/>
              </w:rPr>
              <w:t xml:space="preserve"> </w:t>
            </w:r>
            <w:r w:rsidRPr="00283582">
              <w:rPr>
                <w:rFonts w:ascii="Book Antiqua" w:hAnsi="Book Antiqua" w:cs="Calibri"/>
                <w:bCs/>
                <w:color w:val="000000"/>
              </w:rPr>
              <w:t>(...)</w:t>
            </w:r>
          </w:p>
          <w:p w14:paraId="76963114" w14:textId="77777777" w:rsidR="00A953F5" w:rsidRPr="00283582" w:rsidRDefault="00A953F5" w:rsidP="00A953F5">
            <w:pPr>
              <w:autoSpaceDE w:val="0"/>
              <w:autoSpaceDN w:val="0"/>
              <w:adjustRightInd w:val="0"/>
              <w:ind w:left="2301"/>
              <w:jc w:val="both"/>
              <w:rPr>
                <w:rFonts w:ascii="Book Antiqua" w:hAnsi="Book Antiqua" w:cs="Calibri"/>
                <w:bCs/>
                <w:color w:val="000000"/>
              </w:rPr>
            </w:pPr>
            <w:r w:rsidRPr="00283582">
              <w:rPr>
                <w:rFonts w:ascii="Book Antiqua" w:hAnsi="Book Antiqua" w:cs="Calibri"/>
                <w:bCs/>
                <w:color w:val="000000"/>
              </w:rPr>
              <w:t xml:space="preserve">6. </w:t>
            </w:r>
            <w:r w:rsidRPr="00C021B6">
              <w:rPr>
                <w:rFonts w:ascii="Book Antiqua" w:hAnsi="Book Antiqua" w:cs="Calibri"/>
                <w:b/>
                <w:bCs/>
                <w:color w:val="000000"/>
                <w:highlight w:val="yellow"/>
              </w:rPr>
              <w:t>Não prospera também a alegação de aplicação da teoria do fato consumado</w:t>
            </w:r>
            <w:r w:rsidRPr="00283582">
              <w:rPr>
                <w:rFonts w:ascii="Book Antiqua" w:hAnsi="Book Antiqua" w:cs="Calibri"/>
                <w:bCs/>
                <w:color w:val="000000"/>
              </w:rPr>
              <w:t xml:space="preserve">, em razão </w:t>
            </w:r>
            <w:r w:rsidRPr="00C021B6">
              <w:rPr>
                <w:rFonts w:ascii="Book Antiqua" w:hAnsi="Book Antiqua" w:cs="Calibri"/>
                <w:b/>
                <w:bCs/>
                <w:color w:val="000000"/>
                <w:highlight w:val="yellow"/>
              </w:rPr>
              <w:t>de os moradores já ocuparem a área, com tolerância do Estado por anos</w:t>
            </w:r>
            <w:r w:rsidRPr="00283582">
              <w:rPr>
                <w:rFonts w:ascii="Book Antiqua" w:hAnsi="Book Antiqua" w:cs="Calibri"/>
                <w:bCs/>
                <w:color w:val="000000"/>
              </w:rPr>
              <w:t xml:space="preserve">, uma vez que </w:t>
            </w:r>
            <w:r w:rsidRPr="00A953F5">
              <w:rPr>
                <w:rFonts w:ascii="Book Antiqua" w:hAnsi="Book Antiqua" w:cs="Calibri"/>
                <w:b/>
                <w:bCs/>
                <w:color w:val="000000"/>
                <w:highlight w:val="green"/>
              </w:rPr>
              <w:t>tratando-se de construção irregular em Área de Proteção Ambiental-APA</w:t>
            </w:r>
            <w:r w:rsidRPr="00283582">
              <w:rPr>
                <w:rFonts w:ascii="Book Antiqua" w:hAnsi="Book Antiqua" w:cs="Calibri"/>
                <w:bCs/>
                <w:color w:val="000000"/>
              </w:rPr>
              <w:t xml:space="preserve">, </w:t>
            </w:r>
            <w:r w:rsidRPr="00C021B6">
              <w:rPr>
                <w:rFonts w:ascii="Book Antiqua" w:hAnsi="Book Antiqua" w:cs="Calibri"/>
                <w:b/>
                <w:bCs/>
                <w:color w:val="000000"/>
                <w:highlight w:val="yellow"/>
              </w:rPr>
              <w:t>a situação não se consolida no tempo</w:t>
            </w:r>
            <w:r w:rsidRPr="00283582">
              <w:rPr>
                <w:rFonts w:ascii="Book Antiqua" w:hAnsi="Book Antiqua" w:cs="Calibri"/>
                <w:bCs/>
                <w:color w:val="000000"/>
              </w:rPr>
              <w:t xml:space="preserve">. Isso </w:t>
            </w:r>
            <w:r w:rsidRPr="00283582">
              <w:rPr>
                <w:rFonts w:ascii="Book Antiqua" w:hAnsi="Book Antiqua" w:cs="Calibri"/>
                <w:bCs/>
                <w:color w:val="000000"/>
              </w:rPr>
              <w:lastRenderedPageBreak/>
              <w:t>porque, a aceitação da teoria equivaleria a perpetuar o suposto direito de poluir, de degradar, indo de encontro ao postulado do meio ambiente equilibrado, bem de uso comum do povo essencial à qualidade sadia de vida. (...)</w:t>
            </w:r>
          </w:p>
          <w:p w14:paraId="7AE5D202" w14:textId="77777777" w:rsidR="00A953F5" w:rsidRPr="00283582" w:rsidRDefault="00A953F5" w:rsidP="00A953F5">
            <w:pPr>
              <w:autoSpaceDE w:val="0"/>
              <w:autoSpaceDN w:val="0"/>
              <w:adjustRightInd w:val="0"/>
              <w:ind w:left="2301"/>
              <w:jc w:val="both"/>
              <w:rPr>
                <w:rFonts w:ascii="Book Antiqua" w:hAnsi="Book Antiqua" w:cs="Calibri"/>
                <w:bCs/>
                <w:color w:val="000000"/>
              </w:rPr>
            </w:pPr>
            <w:r w:rsidRPr="00283582">
              <w:rPr>
                <w:rFonts w:ascii="Book Antiqua" w:hAnsi="Book Antiqua" w:cs="Calibri"/>
                <w:bCs/>
                <w:color w:val="000000"/>
              </w:rPr>
              <w:t xml:space="preserve">STJ. 1ª Turma. </w:t>
            </w:r>
            <w:proofErr w:type="spellStart"/>
            <w:r w:rsidRPr="00283582">
              <w:rPr>
                <w:rFonts w:ascii="Book Antiqua" w:hAnsi="Book Antiqua" w:cs="Calibri"/>
                <w:bCs/>
                <w:color w:val="000000"/>
              </w:rPr>
              <w:t>AgRg</w:t>
            </w:r>
            <w:proofErr w:type="spellEnd"/>
            <w:r w:rsidRPr="00283582">
              <w:rPr>
                <w:rFonts w:ascii="Book Antiqua" w:hAnsi="Book Antiqua" w:cs="Calibri"/>
                <w:bCs/>
                <w:color w:val="000000"/>
              </w:rPr>
              <w:t xml:space="preserve"> no RMS 28.220/DF, Rel. Min. Napoleão Nunes Maia Filho, julgado em 18/04/2017.</w:t>
            </w:r>
          </w:p>
          <w:p w14:paraId="5DB69FC5" w14:textId="77777777" w:rsidR="00A953F5" w:rsidRPr="00283582" w:rsidRDefault="00A953F5" w:rsidP="00A953F5">
            <w:pPr>
              <w:autoSpaceDE w:val="0"/>
              <w:autoSpaceDN w:val="0"/>
              <w:adjustRightInd w:val="0"/>
              <w:jc w:val="both"/>
              <w:rPr>
                <w:rFonts w:ascii="Book Antiqua" w:hAnsi="Book Antiqua" w:cs="Calibri"/>
                <w:bCs/>
                <w:color w:val="000000"/>
              </w:rPr>
            </w:pPr>
            <w:r w:rsidRPr="00283582">
              <w:rPr>
                <w:rFonts w:ascii="Book Antiqua" w:hAnsi="Book Antiqua" w:cs="Calibri"/>
                <w:bCs/>
                <w:color w:val="000000"/>
              </w:rPr>
              <w:t xml:space="preserve"> </w:t>
            </w:r>
          </w:p>
          <w:p w14:paraId="421C2AF3" w14:textId="77777777" w:rsidR="00A953F5" w:rsidRPr="00283582" w:rsidRDefault="00A953F5" w:rsidP="00A953F5">
            <w:pPr>
              <w:autoSpaceDE w:val="0"/>
              <w:autoSpaceDN w:val="0"/>
              <w:adjustRightInd w:val="0"/>
              <w:jc w:val="both"/>
              <w:rPr>
                <w:rFonts w:ascii="Book Antiqua" w:hAnsi="Book Antiqua" w:cs="Calibri"/>
                <w:bCs/>
                <w:color w:val="000000"/>
              </w:rPr>
            </w:pPr>
            <w:r w:rsidRPr="00C021B6">
              <w:rPr>
                <w:rFonts w:ascii="Book Antiqua" w:hAnsi="Book Antiqua" w:cs="Calibri"/>
                <w:b/>
                <w:bCs/>
                <w:i/>
                <w:color w:val="000000"/>
                <w:u w:val="single"/>
              </w:rPr>
              <w:t>Como foi cobrado em concursos</w:t>
            </w:r>
            <w:r w:rsidRPr="00283582">
              <w:rPr>
                <w:rFonts w:ascii="Book Antiqua" w:hAnsi="Book Antiqua" w:cs="Calibri"/>
                <w:bCs/>
                <w:color w:val="000000"/>
              </w:rPr>
              <w:t>:</w:t>
            </w:r>
          </w:p>
          <w:p w14:paraId="6973C231" w14:textId="77777777" w:rsidR="00A953F5" w:rsidRDefault="00A953F5" w:rsidP="00A953F5">
            <w:pPr>
              <w:pStyle w:val="PargrafodaLista"/>
              <w:numPr>
                <w:ilvl w:val="0"/>
                <w:numId w:val="48"/>
              </w:numPr>
              <w:autoSpaceDE w:val="0"/>
              <w:autoSpaceDN w:val="0"/>
              <w:adjustRightInd w:val="0"/>
              <w:jc w:val="both"/>
              <w:rPr>
                <w:rFonts w:ascii="Book Antiqua" w:hAnsi="Book Antiqua" w:cs="Calibri"/>
                <w:bCs/>
                <w:color w:val="000000"/>
              </w:rPr>
            </w:pPr>
            <w:r w:rsidRPr="00C021B6">
              <w:rPr>
                <w:rFonts w:ascii="Book Antiqua" w:hAnsi="Book Antiqua" w:cs="Calibri"/>
                <w:bCs/>
                <w:color w:val="000000"/>
              </w:rPr>
              <w:t xml:space="preserve">“Em área de preservação permanente, edificam-se construções em parcelamento de solo sem autorização nem EIA-RIMA. Ante a degradação ambiental, o Ministério Público ingressa com ação civil pública julgada procedente em primeiro grau. Os condenados apelam e se propõem a regenerar o restante da área, desde que o recurso seja provido para arredar a multa ambiental. Diante desse quadro, analise as assertivas que seguem: II. cuidando-se de fato consumado, o apelo deve ser provido para reconhecer aos ocupantes o direito a permanecer na APP;  (...) V. </w:t>
            </w:r>
            <w:r w:rsidRPr="00C021B6">
              <w:rPr>
                <w:rFonts w:ascii="Book Antiqua" w:hAnsi="Book Antiqua" w:cs="Calibri"/>
                <w:b/>
                <w:bCs/>
                <w:color w:val="000000"/>
                <w:highlight w:val="yellow"/>
              </w:rPr>
              <w:t>inexiste direito adquirido à ocupação irregular de área de preservação permanente com degradação ambiental</w:t>
            </w:r>
            <w:r w:rsidRPr="00C021B6">
              <w:rPr>
                <w:rFonts w:ascii="Book Antiqua" w:hAnsi="Book Antiqua" w:cs="Calibri"/>
                <w:bCs/>
                <w:color w:val="000000"/>
              </w:rPr>
              <w:t>.” (Juiz Substituto-TJSP – VUNESP – 2011 – Falso e Verdadeiro, respectivamente).</w:t>
            </w:r>
          </w:p>
          <w:p w14:paraId="1F574F65" w14:textId="12A1EFA8" w:rsidR="00A953F5" w:rsidRPr="00A953F5" w:rsidRDefault="00A953F5" w:rsidP="00A953F5">
            <w:pPr>
              <w:pStyle w:val="PargrafodaLista"/>
              <w:numPr>
                <w:ilvl w:val="0"/>
                <w:numId w:val="48"/>
              </w:numPr>
              <w:autoSpaceDE w:val="0"/>
              <w:autoSpaceDN w:val="0"/>
              <w:adjustRightInd w:val="0"/>
              <w:jc w:val="both"/>
              <w:rPr>
                <w:rFonts w:ascii="Book Antiqua" w:hAnsi="Book Antiqua" w:cs="Calibri"/>
                <w:bCs/>
                <w:color w:val="000000"/>
              </w:rPr>
            </w:pPr>
            <w:r w:rsidRPr="00A953F5">
              <w:rPr>
                <w:rFonts w:ascii="Book Antiqua" w:hAnsi="Book Antiqua" w:cs="Calibri"/>
                <w:bCs/>
                <w:color w:val="000000"/>
              </w:rPr>
              <w:t>“É compatível com o Direito brasileiro a chamada desafetação ou desclassificação jurídica tácita em razão do fato consumado.” (Procurador do Estado – PGE-PA – UEPA – 2012 – Falso).</w:t>
            </w:r>
          </w:p>
        </w:tc>
      </w:tr>
    </w:tbl>
    <w:p w14:paraId="3F05AFF5" w14:textId="77777777" w:rsidR="00A953F5" w:rsidRDefault="00A953F5" w:rsidP="0061337A">
      <w:pPr>
        <w:ind w:right="-1"/>
        <w:jc w:val="both"/>
        <w:rPr>
          <w:rFonts w:ascii="Book Antiqua" w:hAnsi="Book Antiqua" w:cs="Times New Roman"/>
        </w:rPr>
      </w:pPr>
    </w:p>
    <w:p w14:paraId="7331E2DE" w14:textId="77777777" w:rsidR="00B2193C" w:rsidRDefault="00B2193C" w:rsidP="0061337A">
      <w:pPr>
        <w:ind w:right="-1"/>
        <w:jc w:val="both"/>
        <w:rPr>
          <w:rFonts w:ascii="Book Antiqua" w:hAnsi="Book Antiqua" w:cs="Times New Roman"/>
        </w:rPr>
      </w:pPr>
      <w:r w:rsidRPr="00B2193C">
        <w:rPr>
          <w:rFonts w:ascii="Book Antiqua" w:hAnsi="Book Antiqua" w:cs="Times New Roman"/>
          <w:highlight w:val="green"/>
        </w:rPr>
        <w:t>Súmula 612-STJ</w:t>
      </w:r>
      <w:r w:rsidRPr="00B2193C">
        <w:rPr>
          <w:rFonts w:ascii="Book Antiqua" w:hAnsi="Book Antiqua" w:cs="Times New Roman"/>
        </w:rPr>
        <w:t xml:space="preserve">: </w:t>
      </w:r>
    </w:p>
    <w:p w14:paraId="1EC193BF" w14:textId="5BD954BC" w:rsidR="00B2193C" w:rsidRDefault="00B2193C" w:rsidP="0061337A">
      <w:pPr>
        <w:ind w:right="-1"/>
        <w:jc w:val="both"/>
        <w:rPr>
          <w:rFonts w:ascii="Book Antiqua" w:hAnsi="Book Antiqua" w:cs="Times New Roman"/>
        </w:rPr>
      </w:pPr>
      <w:r w:rsidRPr="00B2193C">
        <w:rPr>
          <w:rFonts w:ascii="Book Antiqua" w:hAnsi="Book Antiqua" w:cs="Times New Roman"/>
        </w:rPr>
        <w:t>O certificado de entidade beneficente de assistência social (CEBAS), no prazo de sua validade, possui natureza declaratória para fins tributários, retroagindo seus efeitos à data em que demonstrado o cumprimento dos requisitos estabelecidos por lei complementar para a fruição da imunidade.</w:t>
      </w:r>
    </w:p>
    <w:tbl>
      <w:tblPr>
        <w:tblStyle w:val="Tabelacomgrade"/>
        <w:tblW w:w="8500" w:type="dxa"/>
        <w:shd w:val="clear" w:color="auto" w:fill="CCFFFF"/>
        <w:tblLook w:val="04A0" w:firstRow="1" w:lastRow="0" w:firstColumn="1" w:lastColumn="0" w:noHBand="0" w:noVBand="1"/>
      </w:tblPr>
      <w:tblGrid>
        <w:gridCol w:w="8500"/>
      </w:tblGrid>
      <w:tr w:rsidR="000B382B" w:rsidRPr="004A10E1" w14:paraId="163CE80F" w14:textId="77777777" w:rsidTr="000B382B">
        <w:tc>
          <w:tcPr>
            <w:tcW w:w="8500" w:type="dxa"/>
            <w:shd w:val="clear" w:color="auto" w:fill="CCFFFF"/>
          </w:tcPr>
          <w:p w14:paraId="4591FE69" w14:textId="4F41C55A" w:rsidR="000B382B" w:rsidRDefault="000B382B" w:rsidP="000B382B">
            <w:pPr>
              <w:pStyle w:val="PargrafodaLista"/>
              <w:autoSpaceDE w:val="0"/>
              <w:autoSpaceDN w:val="0"/>
              <w:adjustRightInd w:val="0"/>
              <w:ind w:left="0"/>
              <w:jc w:val="both"/>
              <w:rPr>
                <w:rFonts w:ascii="Book Antiqua" w:hAnsi="Book Antiqua" w:cs="Times New Roman"/>
                <w:color w:val="000000"/>
              </w:rPr>
            </w:pPr>
            <w:r w:rsidRPr="00006F87">
              <w:rPr>
                <w:rFonts w:ascii="Book Antiqua" w:hAnsi="Book Antiqua" w:cs="Times New Roman"/>
                <w:b/>
                <w:color w:val="000000"/>
                <w:highlight w:val="magenta"/>
              </w:rPr>
              <w:t>OBS</w:t>
            </w:r>
            <w:r>
              <w:rPr>
                <w:rFonts w:ascii="Book Antiqua" w:hAnsi="Book Antiqua" w:cs="Times New Roman"/>
                <w:color w:val="000000"/>
              </w:rPr>
              <w:t xml:space="preserve">: </w:t>
            </w:r>
            <w:r>
              <w:rPr>
                <w:rFonts w:ascii="Book Antiqua" w:hAnsi="Book Antiqua" w:cs="Times New Roman"/>
                <w:b/>
                <w:color w:val="000000"/>
                <w:highlight w:val="yellow"/>
              </w:rPr>
              <w:t>Válida</w:t>
            </w:r>
            <w:r>
              <w:rPr>
                <w:rFonts w:ascii="Book Antiqua" w:hAnsi="Book Antiqua" w:cs="Times New Roman"/>
                <w:color w:val="000000"/>
              </w:rPr>
              <w:t>.</w:t>
            </w:r>
          </w:p>
          <w:p w14:paraId="0CD9EA00" w14:textId="77777777" w:rsidR="000B382B" w:rsidRDefault="000B382B" w:rsidP="000B382B">
            <w:pPr>
              <w:autoSpaceDE w:val="0"/>
              <w:autoSpaceDN w:val="0"/>
              <w:adjustRightInd w:val="0"/>
              <w:jc w:val="both"/>
              <w:rPr>
                <w:rFonts w:ascii="Book Antiqua" w:hAnsi="Book Antiqua" w:cs="Calibri"/>
                <w:bCs/>
                <w:color w:val="000000"/>
              </w:rPr>
            </w:pPr>
          </w:p>
          <w:p w14:paraId="3E0CA1FC" w14:textId="77777777" w:rsidR="00595418" w:rsidRPr="00BE31B1" w:rsidRDefault="00595418" w:rsidP="00595418">
            <w:pPr>
              <w:jc w:val="both"/>
              <w:rPr>
                <w:rFonts w:ascii="Book Antiqua" w:hAnsi="Book Antiqua" w:cs="Times New Roman"/>
                <w:bCs/>
              </w:rPr>
            </w:pPr>
            <w:r w:rsidRPr="00BE31B1">
              <w:rPr>
                <w:rFonts w:ascii="Book Antiqua" w:hAnsi="Book Antiqua" w:cs="Times New Roman"/>
                <w:b/>
                <w:bCs/>
                <w:i/>
                <w:u w:val="single"/>
              </w:rPr>
              <w:t>Certificado de entidade beneficente de assistência social (CEBAS)</w:t>
            </w:r>
            <w:r>
              <w:rPr>
                <w:rFonts w:ascii="Book Antiqua" w:hAnsi="Book Antiqua" w:cs="Times New Roman"/>
                <w:b/>
                <w:bCs/>
                <w:i/>
              </w:rPr>
              <w:t xml:space="preserve">: </w:t>
            </w:r>
            <w:r w:rsidRPr="00BE31B1">
              <w:rPr>
                <w:rFonts w:ascii="Book Antiqua" w:hAnsi="Book Antiqua" w:cs="Times New Roman"/>
                <w:bCs/>
              </w:rPr>
              <w:t xml:space="preserve">O CEBAS é um </w:t>
            </w:r>
            <w:r w:rsidRPr="00595418">
              <w:rPr>
                <w:rFonts w:ascii="Book Antiqua" w:hAnsi="Book Antiqua" w:cs="Times New Roman"/>
                <w:b/>
                <w:bCs/>
                <w:highlight w:val="green"/>
              </w:rPr>
              <w:t>certificado concedido pelo Governo Federal</w:t>
            </w:r>
            <w:r w:rsidRPr="00BE31B1">
              <w:rPr>
                <w:rFonts w:ascii="Book Antiqua" w:hAnsi="Book Antiqua" w:cs="Times New Roman"/>
                <w:bCs/>
              </w:rPr>
              <w:t xml:space="preserve">, por intermédio dos Ministérios da Educação, do Desenvolvimento Social e Agrário e da Saúde, </w:t>
            </w:r>
            <w:r w:rsidRPr="00BE31B1">
              <w:rPr>
                <w:rFonts w:ascii="Book Antiqua" w:hAnsi="Book Antiqua" w:cs="Times New Roman"/>
                <w:b/>
                <w:bCs/>
                <w:highlight w:val="yellow"/>
              </w:rPr>
              <w:t>às pessoas jurídicas de direito privado, sem fins lucrativos, reconhecidas como entidades beneficentes de assistência social que prestem serviços nas áreas de educação, assistência social ou saúde</w:t>
            </w:r>
            <w:r w:rsidRPr="00BE31B1">
              <w:rPr>
                <w:rFonts w:ascii="Book Antiqua" w:hAnsi="Book Antiqua" w:cs="Times New Roman"/>
                <w:bCs/>
              </w:rPr>
              <w:t>.</w:t>
            </w:r>
            <w:r>
              <w:rPr>
                <w:rFonts w:ascii="Book Antiqua" w:hAnsi="Book Antiqua" w:cs="Times New Roman"/>
                <w:bCs/>
              </w:rPr>
              <w:t xml:space="preserve"> </w:t>
            </w:r>
            <w:r w:rsidRPr="00BE31B1">
              <w:rPr>
                <w:rFonts w:ascii="Book Antiqua" w:hAnsi="Book Antiqua" w:cs="Times New Roman"/>
                <w:bCs/>
              </w:rPr>
              <w:t>Têm direito ao CEBAS as pessoas jurídicas de direito privado, sem fins lucrativos, reconhecidas como entidades beneficentes de assistência social e que prestem serviços nas áreas de assistência social, saúde ou educação e que atendam às regras previstas na Lei nº 12.101/2009.</w:t>
            </w:r>
          </w:p>
          <w:p w14:paraId="05AF2061" w14:textId="77777777" w:rsidR="00595418" w:rsidRPr="00BE31B1" w:rsidRDefault="00595418" w:rsidP="00595418">
            <w:pPr>
              <w:jc w:val="both"/>
              <w:rPr>
                <w:rFonts w:ascii="Book Antiqua" w:hAnsi="Book Antiqua" w:cs="Times New Roman"/>
                <w:bCs/>
              </w:rPr>
            </w:pPr>
            <w:r w:rsidRPr="00BE31B1">
              <w:rPr>
                <w:rFonts w:ascii="Book Antiqua" w:hAnsi="Book Antiqua" w:cs="Times New Roman"/>
                <w:bCs/>
              </w:rPr>
              <w:t xml:space="preserve"> </w:t>
            </w:r>
          </w:p>
          <w:p w14:paraId="2A79D5D2" w14:textId="77777777" w:rsidR="00595418" w:rsidRDefault="00595418" w:rsidP="00595418">
            <w:pPr>
              <w:jc w:val="both"/>
              <w:rPr>
                <w:rFonts w:ascii="Book Antiqua" w:hAnsi="Book Antiqua" w:cs="Times New Roman"/>
                <w:bCs/>
              </w:rPr>
            </w:pPr>
            <w:r w:rsidRPr="00BE31B1">
              <w:rPr>
                <w:rFonts w:ascii="Book Antiqua" w:hAnsi="Book Antiqua" w:cs="Times New Roman"/>
                <w:b/>
                <w:bCs/>
                <w:i/>
                <w:u w:val="single"/>
              </w:rPr>
              <w:t>Efeito ex tunc do CEBAS</w:t>
            </w:r>
            <w:r>
              <w:rPr>
                <w:rFonts w:ascii="Book Antiqua" w:hAnsi="Book Antiqua" w:cs="Times New Roman"/>
                <w:b/>
                <w:bCs/>
                <w:i/>
              </w:rPr>
              <w:t xml:space="preserve">: </w:t>
            </w:r>
            <w:r w:rsidRPr="00BE31B1">
              <w:rPr>
                <w:rFonts w:ascii="Book Antiqua" w:hAnsi="Book Antiqua" w:cs="Times New Roman"/>
                <w:bCs/>
              </w:rPr>
              <w:t xml:space="preserve">O certificado que reconhece a entidade como filantrópica, de utilidade pública, </w:t>
            </w:r>
            <w:r w:rsidRPr="00595418">
              <w:rPr>
                <w:rFonts w:ascii="Book Antiqua" w:hAnsi="Book Antiqua" w:cs="Times New Roman"/>
                <w:b/>
                <w:bCs/>
                <w:highlight w:val="green"/>
              </w:rPr>
              <w:t>tem efeito ex tunc</w:t>
            </w:r>
            <w:r w:rsidRPr="00BE31B1">
              <w:rPr>
                <w:rFonts w:ascii="Book Antiqua" w:hAnsi="Book Antiqua" w:cs="Times New Roman"/>
                <w:bCs/>
              </w:rPr>
              <w:t xml:space="preserve">, </w:t>
            </w:r>
            <w:r w:rsidRPr="00BE31B1">
              <w:rPr>
                <w:rFonts w:ascii="Book Antiqua" w:hAnsi="Book Antiqua" w:cs="Times New Roman"/>
                <w:b/>
                <w:bCs/>
                <w:highlight w:val="yellow"/>
              </w:rPr>
              <w:t>por se tratar de ato declaratório</w:t>
            </w:r>
            <w:r w:rsidRPr="00BE31B1">
              <w:rPr>
                <w:rFonts w:ascii="Book Antiqua" w:hAnsi="Book Antiqua" w:cs="Times New Roman"/>
                <w:bCs/>
              </w:rPr>
              <w:t>.</w:t>
            </w:r>
            <w:r>
              <w:rPr>
                <w:rFonts w:ascii="Book Antiqua" w:hAnsi="Book Antiqua" w:cs="Times New Roman"/>
                <w:bCs/>
              </w:rPr>
              <w:t xml:space="preserve"> </w:t>
            </w:r>
            <w:r w:rsidRPr="00BE31B1">
              <w:rPr>
                <w:rFonts w:ascii="Book Antiqua" w:hAnsi="Book Antiqua" w:cs="Times New Roman"/>
                <w:bCs/>
              </w:rPr>
              <w:t>Assim, as entidades beneficentes possuem direito à imunidade desde quando preencheram os requisitos previstos na lei complementar (e não desde a data em que foi conferido o CEBAS).</w:t>
            </w:r>
            <w:r>
              <w:rPr>
                <w:rFonts w:ascii="Book Antiqua" w:hAnsi="Book Antiqua" w:cs="Times New Roman"/>
                <w:bCs/>
              </w:rPr>
              <w:t xml:space="preserve"> </w:t>
            </w:r>
          </w:p>
          <w:p w14:paraId="1F0CB60D" w14:textId="77777777" w:rsidR="00595418" w:rsidRDefault="00595418" w:rsidP="00595418">
            <w:pPr>
              <w:jc w:val="both"/>
              <w:rPr>
                <w:rFonts w:ascii="Book Antiqua" w:hAnsi="Book Antiqua" w:cs="Times New Roman"/>
                <w:bCs/>
              </w:rPr>
            </w:pPr>
          </w:p>
          <w:p w14:paraId="45B0E59E" w14:textId="77777777" w:rsidR="00595418" w:rsidRDefault="00595418" w:rsidP="00595418">
            <w:pPr>
              <w:jc w:val="both"/>
              <w:rPr>
                <w:rFonts w:ascii="Book Antiqua" w:hAnsi="Book Antiqua" w:cs="Times New Roman"/>
                <w:bCs/>
              </w:rPr>
            </w:pPr>
            <w:r w:rsidRPr="00BE31B1">
              <w:rPr>
                <w:rFonts w:ascii="Book Antiqua" w:hAnsi="Book Antiqua" w:cs="Times New Roman"/>
                <w:b/>
                <w:bCs/>
                <w:i/>
              </w:rPr>
              <w:t xml:space="preserve">Ex: </w:t>
            </w:r>
            <w:r w:rsidRPr="00BE31B1">
              <w:rPr>
                <w:rFonts w:ascii="Book Antiqua" w:hAnsi="Book Antiqua" w:cs="Times New Roman"/>
                <w:bCs/>
              </w:rPr>
              <w:t>se o CEBAS só foi concedido em março de 2018, mas desde agosto de 2017 a entidade já havia preenchido os requisitos previstos na lei, a imunidade deve ser reconhecida desde agosto de 2017. Isso porque, como já dito, o CEBAS tem natureza declaratória (e não constitutiva).</w:t>
            </w:r>
          </w:p>
          <w:p w14:paraId="2E65B085" w14:textId="77777777" w:rsidR="00595418" w:rsidRPr="00BE31B1" w:rsidRDefault="00595418" w:rsidP="00595418">
            <w:pPr>
              <w:jc w:val="both"/>
              <w:rPr>
                <w:rFonts w:ascii="Book Antiqua" w:hAnsi="Book Antiqua" w:cs="Times New Roman"/>
                <w:bCs/>
              </w:rPr>
            </w:pPr>
          </w:p>
          <w:p w14:paraId="0E31BB28" w14:textId="77777777" w:rsidR="00595418" w:rsidRPr="00BE31B1" w:rsidRDefault="00595418" w:rsidP="00595418">
            <w:pPr>
              <w:jc w:val="both"/>
              <w:rPr>
                <w:rFonts w:ascii="Book Antiqua" w:hAnsi="Book Antiqua" w:cs="Times New Roman"/>
                <w:bCs/>
              </w:rPr>
            </w:pPr>
            <w:r w:rsidRPr="00BE31B1">
              <w:rPr>
                <w:rFonts w:ascii="Book Antiqua" w:hAnsi="Book Antiqua" w:cs="Times New Roman"/>
                <w:bCs/>
              </w:rPr>
              <w:lastRenderedPageBreak/>
              <w:t xml:space="preserve">O STJ possui precedentes afirmando, inclusive, que </w:t>
            </w:r>
            <w:r w:rsidRPr="00BE31B1">
              <w:rPr>
                <w:rFonts w:ascii="Book Antiqua" w:hAnsi="Book Antiqua" w:cs="Times New Roman"/>
                <w:b/>
                <w:bCs/>
                <w:highlight w:val="yellow"/>
              </w:rPr>
              <w:t>o fato de a entidade “não possuir o Certificado de Entidade Beneficente de Assistência Social</w:t>
            </w:r>
            <w:r w:rsidRPr="00BE31B1">
              <w:rPr>
                <w:rFonts w:ascii="Book Antiqua" w:hAnsi="Book Antiqua" w:cs="Times New Roman"/>
                <w:bCs/>
              </w:rPr>
              <w:t xml:space="preserve"> (CEBAS), </w:t>
            </w:r>
            <w:r w:rsidRPr="00595418">
              <w:rPr>
                <w:rFonts w:ascii="Book Antiqua" w:hAnsi="Book Antiqua" w:cs="Times New Roman"/>
                <w:b/>
                <w:bCs/>
                <w:highlight w:val="green"/>
              </w:rPr>
              <w:t>não é suficiente a impedir o reconhecimento da imunidade tributária no caso concreto</w:t>
            </w:r>
            <w:r w:rsidRPr="00BE31B1">
              <w:rPr>
                <w:rFonts w:ascii="Book Antiqua" w:hAnsi="Book Antiqua" w:cs="Times New Roman"/>
                <w:bCs/>
              </w:rPr>
              <w:t xml:space="preserve"> pois, a teor da jurisprudência desta Corte, </w:t>
            </w:r>
            <w:r w:rsidRPr="00BE31B1">
              <w:rPr>
                <w:rFonts w:ascii="Book Antiqua" w:hAnsi="Book Antiqua" w:cs="Times New Roman"/>
                <w:b/>
                <w:bCs/>
                <w:highlight w:val="yellow"/>
              </w:rPr>
              <w:t>referido certificado trata-se de ato declaratório</w:t>
            </w:r>
            <w:r w:rsidRPr="00BE31B1">
              <w:rPr>
                <w:rFonts w:ascii="Book Antiqua" w:hAnsi="Book Antiqua" w:cs="Times New Roman"/>
                <w:bCs/>
              </w:rPr>
              <w:t xml:space="preserve">.” (STJ. 1ª Turma. </w:t>
            </w:r>
            <w:proofErr w:type="spellStart"/>
            <w:r w:rsidRPr="00BE31B1">
              <w:rPr>
                <w:rFonts w:ascii="Book Antiqua" w:hAnsi="Book Antiqua" w:cs="Times New Roman"/>
                <w:bCs/>
              </w:rPr>
              <w:t>REsp</w:t>
            </w:r>
            <w:proofErr w:type="spellEnd"/>
            <w:r w:rsidRPr="00BE31B1">
              <w:rPr>
                <w:rFonts w:ascii="Book Antiqua" w:hAnsi="Book Antiqua" w:cs="Times New Roman"/>
                <w:bCs/>
              </w:rPr>
              <w:t xml:space="preserve"> 1517801 SC, Rel. Min. Benedito Gonçalves, julgado em 17/09/2015).</w:t>
            </w:r>
          </w:p>
          <w:p w14:paraId="24E5A308" w14:textId="77777777" w:rsidR="00595418" w:rsidRPr="00BE31B1" w:rsidRDefault="00595418" w:rsidP="00595418">
            <w:pPr>
              <w:jc w:val="both"/>
              <w:rPr>
                <w:rFonts w:ascii="Book Antiqua" w:hAnsi="Book Antiqua" w:cs="Times New Roman"/>
                <w:bCs/>
              </w:rPr>
            </w:pPr>
            <w:r w:rsidRPr="00BE31B1">
              <w:rPr>
                <w:rFonts w:ascii="Book Antiqua" w:hAnsi="Book Antiqua" w:cs="Times New Roman"/>
                <w:bCs/>
              </w:rPr>
              <w:t xml:space="preserve"> </w:t>
            </w:r>
          </w:p>
          <w:p w14:paraId="18AC37E9" w14:textId="77777777" w:rsidR="00595418" w:rsidRPr="00BE31B1" w:rsidRDefault="00595418" w:rsidP="00595418">
            <w:pPr>
              <w:jc w:val="both"/>
              <w:rPr>
                <w:rFonts w:ascii="Book Antiqua" w:hAnsi="Book Antiqua" w:cs="Times New Roman"/>
                <w:bCs/>
              </w:rPr>
            </w:pPr>
            <w:r w:rsidRPr="00BE31B1">
              <w:rPr>
                <w:rFonts w:ascii="Book Antiqua" w:hAnsi="Book Antiqua" w:cs="Times New Roman"/>
                <w:bCs/>
              </w:rPr>
              <w:t>No mesmo sentido:</w:t>
            </w:r>
          </w:p>
          <w:p w14:paraId="21E99C7F" w14:textId="77777777" w:rsidR="00595418" w:rsidRPr="00BE31B1" w:rsidRDefault="00595418" w:rsidP="00595418">
            <w:pPr>
              <w:ind w:left="2301"/>
              <w:jc w:val="both"/>
              <w:rPr>
                <w:rFonts w:ascii="Book Antiqua" w:hAnsi="Book Antiqua" w:cs="Times New Roman"/>
                <w:bCs/>
              </w:rPr>
            </w:pPr>
            <w:r w:rsidRPr="00BE31B1">
              <w:rPr>
                <w:rFonts w:ascii="Book Antiqua" w:hAnsi="Book Antiqua" w:cs="Times New Roman"/>
                <w:bCs/>
              </w:rPr>
              <w:t xml:space="preserve">Se a instituição de assistência social conseguiu, por meio de uma perícia contábil, provar que atende os requisitos do art. 150, VI, “c”, da CF/88 e do art. 14, do CTN, ela </w:t>
            </w:r>
            <w:r w:rsidRPr="00595418">
              <w:rPr>
                <w:rFonts w:ascii="Book Antiqua" w:hAnsi="Book Antiqua" w:cs="Times New Roman"/>
                <w:b/>
                <w:bCs/>
                <w:highlight w:val="green"/>
              </w:rPr>
              <w:t>terá direito à imunidade tributária</w:t>
            </w:r>
            <w:r w:rsidRPr="00BE31B1">
              <w:rPr>
                <w:rFonts w:ascii="Book Antiqua" w:hAnsi="Book Antiqua" w:cs="Times New Roman"/>
                <w:bCs/>
              </w:rPr>
              <w:t xml:space="preserve">, </w:t>
            </w:r>
            <w:r w:rsidRPr="00BE31B1">
              <w:rPr>
                <w:rFonts w:ascii="Book Antiqua" w:hAnsi="Book Antiqua" w:cs="Times New Roman"/>
                <w:b/>
                <w:bCs/>
                <w:highlight w:val="yellow"/>
              </w:rPr>
              <w:t>mesmo que não apresente certificado de entidade de assistência social, documento emitido pelo Ministério do Desenvolvimento Social e Combate à Fome</w:t>
            </w:r>
            <w:r w:rsidRPr="00BE31B1">
              <w:rPr>
                <w:rFonts w:ascii="Book Antiqua" w:hAnsi="Book Antiqua" w:cs="Times New Roman"/>
                <w:bCs/>
              </w:rPr>
              <w:t>.</w:t>
            </w:r>
          </w:p>
          <w:p w14:paraId="7B1D3D7E" w14:textId="77777777" w:rsidR="00595418" w:rsidRDefault="00595418" w:rsidP="00595418">
            <w:pPr>
              <w:ind w:left="2301"/>
              <w:jc w:val="both"/>
              <w:rPr>
                <w:rFonts w:ascii="Book Antiqua" w:hAnsi="Book Antiqua" w:cs="Times New Roman"/>
                <w:bCs/>
              </w:rPr>
            </w:pPr>
            <w:r w:rsidRPr="00BE31B1">
              <w:rPr>
                <w:rFonts w:ascii="Book Antiqua" w:hAnsi="Book Antiqua" w:cs="Times New Roman"/>
                <w:b/>
                <w:bCs/>
                <w:highlight w:val="yellow"/>
              </w:rPr>
              <w:t>Não é possível condicionar a concessão de imunidade tributária</w:t>
            </w:r>
            <w:r w:rsidRPr="00BE31B1">
              <w:rPr>
                <w:rFonts w:ascii="Book Antiqua" w:hAnsi="Book Antiqua" w:cs="Times New Roman"/>
                <w:bCs/>
              </w:rPr>
              <w:t xml:space="preserve"> prevista para as instituições de educação e de assistência social sem fins lucrativos </w:t>
            </w:r>
            <w:r w:rsidRPr="00BE31B1">
              <w:rPr>
                <w:rFonts w:ascii="Book Antiqua" w:hAnsi="Book Antiqua" w:cs="Times New Roman"/>
                <w:b/>
                <w:bCs/>
                <w:highlight w:val="yellow"/>
              </w:rPr>
              <w:t>à apresentação de certificado de entidade de assistência social na hipótese em que prova pericial tenha demonstrado o preenchimento dos requisitos para a incidência da norma imunizante</w:t>
            </w:r>
            <w:r w:rsidRPr="00BE31B1">
              <w:rPr>
                <w:rFonts w:ascii="Book Antiqua" w:hAnsi="Book Antiqua" w:cs="Times New Roman"/>
                <w:bCs/>
              </w:rPr>
              <w:t>.</w:t>
            </w:r>
          </w:p>
          <w:p w14:paraId="4EE73083" w14:textId="2BCCF33A" w:rsidR="00595418" w:rsidRPr="00595418" w:rsidRDefault="00595418" w:rsidP="00595418">
            <w:pPr>
              <w:ind w:left="2301"/>
              <w:jc w:val="both"/>
              <w:rPr>
                <w:rFonts w:ascii="Book Antiqua" w:hAnsi="Book Antiqua" w:cs="Times New Roman"/>
                <w:bCs/>
              </w:rPr>
            </w:pPr>
            <w:r w:rsidRPr="00BE31B1">
              <w:rPr>
                <w:rFonts w:ascii="Book Antiqua" w:hAnsi="Book Antiqua" w:cs="Times New Roman"/>
                <w:bCs/>
              </w:rPr>
              <w:t xml:space="preserve">STJ. 1ª Turma. </w:t>
            </w:r>
            <w:proofErr w:type="spellStart"/>
            <w:r w:rsidRPr="00BE31B1">
              <w:rPr>
                <w:rFonts w:ascii="Book Antiqua" w:hAnsi="Book Antiqua" w:cs="Times New Roman"/>
                <w:bCs/>
              </w:rPr>
              <w:t>AgRg</w:t>
            </w:r>
            <w:proofErr w:type="spellEnd"/>
            <w:r w:rsidRPr="00BE31B1">
              <w:rPr>
                <w:rFonts w:ascii="Book Antiqua" w:hAnsi="Book Antiqua" w:cs="Times New Roman"/>
                <w:bCs/>
              </w:rPr>
              <w:t xml:space="preserve"> no </w:t>
            </w:r>
            <w:proofErr w:type="spellStart"/>
            <w:r w:rsidRPr="00BE31B1">
              <w:rPr>
                <w:rFonts w:ascii="Book Antiqua" w:hAnsi="Book Antiqua" w:cs="Times New Roman"/>
                <w:bCs/>
              </w:rPr>
              <w:t>AREsp</w:t>
            </w:r>
            <w:proofErr w:type="spellEnd"/>
            <w:r w:rsidRPr="00BE31B1">
              <w:rPr>
                <w:rFonts w:ascii="Book Antiqua" w:hAnsi="Book Antiqua" w:cs="Times New Roman"/>
                <w:bCs/>
              </w:rPr>
              <w:t xml:space="preserve"> 187.172-DF, Rel. Min. Napoleão Nunes Maia Filho, julgado em 18/2/2014 (Info 535).</w:t>
            </w:r>
          </w:p>
        </w:tc>
      </w:tr>
    </w:tbl>
    <w:p w14:paraId="3B949454" w14:textId="2B37A767" w:rsidR="00B2193C" w:rsidRDefault="00B2193C" w:rsidP="0061337A">
      <w:pPr>
        <w:ind w:right="-1"/>
        <w:jc w:val="both"/>
        <w:rPr>
          <w:rFonts w:ascii="Book Antiqua" w:hAnsi="Book Antiqua" w:cs="Times New Roman"/>
        </w:rPr>
      </w:pPr>
    </w:p>
    <w:p w14:paraId="111DF1B6" w14:textId="77777777" w:rsidR="000B382B" w:rsidRDefault="000B382B" w:rsidP="0061337A">
      <w:pPr>
        <w:ind w:right="-1"/>
        <w:jc w:val="both"/>
        <w:rPr>
          <w:rFonts w:ascii="Book Antiqua" w:hAnsi="Book Antiqua" w:cs="Times New Roman"/>
        </w:rPr>
      </w:pPr>
    </w:p>
    <w:p w14:paraId="395D144B" w14:textId="77777777" w:rsidR="00B2193C" w:rsidRDefault="00B2193C" w:rsidP="0061337A">
      <w:pPr>
        <w:ind w:right="-1"/>
        <w:jc w:val="both"/>
        <w:rPr>
          <w:rFonts w:ascii="Book Antiqua" w:hAnsi="Book Antiqua" w:cs="Times New Roman"/>
        </w:rPr>
      </w:pPr>
      <w:r w:rsidRPr="00B2193C">
        <w:rPr>
          <w:rFonts w:ascii="Book Antiqua" w:hAnsi="Book Antiqua" w:cs="Times New Roman"/>
          <w:highlight w:val="green"/>
        </w:rPr>
        <w:t>Súmula 611-STJ</w:t>
      </w:r>
      <w:r w:rsidRPr="00B2193C">
        <w:rPr>
          <w:rFonts w:ascii="Book Antiqua" w:hAnsi="Book Antiqua" w:cs="Times New Roman"/>
        </w:rPr>
        <w:t xml:space="preserve">: </w:t>
      </w:r>
    </w:p>
    <w:p w14:paraId="586CFE9E" w14:textId="38F8BC50" w:rsidR="00B2193C" w:rsidRDefault="00B2193C" w:rsidP="0061337A">
      <w:pPr>
        <w:ind w:right="-1"/>
        <w:jc w:val="both"/>
        <w:rPr>
          <w:rFonts w:ascii="Book Antiqua" w:hAnsi="Book Antiqua" w:cs="Times New Roman"/>
        </w:rPr>
      </w:pPr>
      <w:r w:rsidRPr="00B2193C">
        <w:rPr>
          <w:rFonts w:ascii="Book Antiqua" w:hAnsi="Book Antiqua" w:cs="Times New Roman"/>
        </w:rPr>
        <w:t>Desde que devidamente motivada e com amparo em investigação ou sindicância, é possível a instauração de processo administrativo disciplinar com base em denúncia anônima, em face do poder-dever de autotutela imposto à Administração.</w:t>
      </w:r>
    </w:p>
    <w:tbl>
      <w:tblPr>
        <w:tblStyle w:val="Tabelacomgrade"/>
        <w:tblW w:w="8500" w:type="dxa"/>
        <w:shd w:val="clear" w:color="auto" w:fill="CCFFFF"/>
        <w:tblLook w:val="04A0" w:firstRow="1" w:lastRow="0" w:firstColumn="1" w:lastColumn="0" w:noHBand="0" w:noVBand="1"/>
      </w:tblPr>
      <w:tblGrid>
        <w:gridCol w:w="8500"/>
      </w:tblGrid>
      <w:tr w:rsidR="008012EC" w:rsidRPr="004A10E1" w14:paraId="1A363907" w14:textId="77777777" w:rsidTr="000B382B">
        <w:tc>
          <w:tcPr>
            <w:tcW w:w="8500" w:type="dxa"/>
            <w:shd w:val="clear" w:color="auto" w:fill="CCFFFF"/>
          </w:tcPr>
          <w:p w14:paraId="16D4F997" w14:textId="77777777" w:rsidR="008012EC" w:rsidRDefault="008012EC" w:rsidP="000B382B">
            <w:pPr>
              <w:pStyle w:val="PargrafodaLista"/>
              <w:autoSpaceDE w:val="0"/>
              <w:autoSpaceDN w:val="0"/>
              <w:adjustRightInd w:val="0"/>
              <w:ind w:left="0"/>
              <w:jc w:val="both"/>
              <w:rPr>
                <w:rFonts w:ascii="Book Antiqua" w:hAnsi="Book Antiqua" w:cs="Times New Roman"/>
                <w:color w:val="000000"/>
              </w:rPr>
            </w:pPr>
            <w:r w:rsidRPr="00006F87">
              <w:rPr>
                <w:rFonts w:ascii="Book Antiqua" w:hAnsi="Book Antiqua" w:cs="Times New Roman"/>
                <w:b/>
                <w:color w:val="000000"/>
                <w:highlight w:val="magenta"/>
              </w:rPr>
              <w:t>OBS</w:t>
            </w:r>
            <w:r>
              <w:rPr>
                <w:rFonts w:ascii="Book Antiqua" w:hAnsi="Book Antiqua" w:cs="Times New Roman"/>
                <w:color w:val="000000"/>
              </w:rPr>
              <w:t xml:space="preserve">: </w:t>
            </w:r>
            <w:r w:rsidRPr="002021EC">
              <w:rPr>
                <w:rFonts w:ascii="Book Antiqua" w:hAnsi="Book Antiqua" w:cs="Times New Roman"/>
                <w:b/>
                <w:color w:val="000000"/>
                <w:highlight w:val="yellow"/>
              </w:rPr>
              <w:t>Importante</w:t>
            </w:r>
            <w:r>
              <w:rPr>
                <w:rFonts w:ascii="Book Antiqua" w:hAnsi="Book Antiqua" w:cs="Times New Roman"/>
                <w:color w:val="000000"/>
              </w:rPr>
              <w:t>.</w:t>
            </w:r>
          </w:p>
          <w:p w14:paraId="0377CA4F" w14:textId="77777777" w:rsidR="008012EC" w:rsidRDefault="008012EC" w:rsidP="000B382B">
            <w:pPr>
              <w:autoSpaceDE w:val="0"/>
              <w:autoSpaceDN w:val="0"/>
              <w:adjustRightInd w:val="0"/>
              <w:jc w:val="both"/>
              <w:rPr>
                <w:rFonts w:ascii="Book Antiqua" w:hAnsi="Book Antiqua" w:cs="Times New Roman"/>
                <w:color w:val="000000"/>
              </w:rPr>
            </w:pPr>
          </w:p>
          <w:p w14:paraId="75316871" w14:textId="77777777" w:rsidR="008012EC" w:rsidRPr="00B22DD3" w:rsidRDefault="008012EC" w:rsidP="008012EC">
            <w:pPr>
              <w:autoSpaceDE w:val="0"/>
              <w:autoSpaceDN w:val="0"/>
              <w:adjustRightInd w:val="0"/>
              <w:jc w:val="both"/>
              <w:rPr>
                <w:rFonts w:ascii="Book Antiqua" w:hAnsi="Book Antiqua" w:cs="Times New Roman"/>
                <w:color w:val="000000"/>
              </w:rPr>
            </w:pPr>
            <w:r w:rsidRPr="00B22DD3">
              <w:rPr>
                <w:rFonts w:ascii="Book Antiqua" w:hAnsi="Book Antiqua" w:cs="Times New Roman"/>
                <w:b/>
                <w:i/>
                <w:color w:val="000000"/>
                <w:u w:val="single"/>
              </w:rPr>
              <w:t>O que é a chamada "denúncia anônima"?</w:t>
            </w:r>
            <w:r>
              <w:rPr>
                <w:rFonts w:ascii="Book Antiqua" w:hAnsi="Book Antiqua" w:cs="Times New Roman"/>
                <w:b/>
                <w:i/>
                <w:color w:val="000000"/>
              </w:rPr>
              <w:t xml:space="preserve"> </w:t>
            </w:r>
            <w:r w:rsidRPr="00B22DD3">
              <w:rPr>
                <w:rFonts w:ascii="Book Antiqua" w:hAnsi="Book Antiqua" w:cs="Times New Roman"/>
                <w:color w:val="000000"/>
              </w:rPr>
              <w:t>Denúncia anônima ocorre quando alguém, sem se identificar, relata para as autoridades que determinada pessoa praticou uma infração, um ilícito.</w:t>
            </w:r>
            <w:r>
              <w:rPr>
                <w:rFonts w:ascii="Book Antiqua" w:hAnsi="Book Antiqua" w:cs="Times New Roman"/>
                <w:color w:val="000000"/>
              </w:rPr>
              <w:t xml:space="preserve"> </w:t>
            </w:r>
            <w:r w:rsidRPr="00B22DD3">
              <w:rPr>
                <w:rFonts w:ascii="Book Antiqua" w:hAnsi="Book Antiqua" w:cs="Times New Roman"/>
                <w:color w:val="000000"/>
              </w:rPr>
              <w:t xml:space="preserve">Essa “denúncia anônima” pode relatar </w:t>
            </w:r>
            <w:r w:rsidRPr="00B22DD3">
              <w:rPr>
                <w:rFonts w:ascii="Book Antiqua" w:hAnsi="Book Antiqua" w:cs="Times New Roman"/>
                <w:b/>
                <w:color w:val="000000"/>
                <w:highlight w:val="yellow"/>
              </w:rPr>
              <w:t>a ocorrência de crimes e/ou de infrações administrativas</w:t>
            </w:r>
            <w:r w:rsidRPr="00B22DD3">
              <w:rPr>
                <w:rFonts w:ascii="Book Antiqua" w:hAnsi="Book Antiqua" w:cs="Times New Roman"/>
                <w:color w:val="000000"/>
              </w:rPr>
              <w:t>.</w:t>
            </w:r>
          </w:p>
          <w:p w14:paraId="0380B250" w14:textId="77777777" w:rsidR="008012EC" w:rsidRPr="00B22DD3" w:rsidRDefault="008012EC" w:rsidP="008012EC">
            <w:pPr>
              <w:autoSpaceDE w:val="0"/>
              <w:autoSpaceDN w:val="0"/>
              <w:adjustRightInd w:val="0"/>
              <w:jc w:val="both"/>
              <w:rPr>
                <w:rFonts w:ascii="Book Antiqua" w:hAnsi="Book Antiqua" w:cs="Times New Roman"/>
                <w:color w:val="000000"/>
              </w:rPr>
            </w:pPr>
            <w:r w:rsidRPr="00B22DD3">
              <w:rPr>
                <w:rFonts w:ascii="Book Antiqua" w:hAnsi="Book Antiqua" w:cs="Times New Roman"/>
                <w:b/>
                <w:i/>
                <w:color w:val="000000"/>
              </w:rPr>
              <w:t>Ex1:</w:t>
            </w:r>
            <w:r w:rsidRPr="00B22DD3">
              <w:rPr>
                <w:rFonts w:ascii="Book Antiqua" w:hAnsi="Book Antiqua" w:cs="Times New Roman"/>
                <w:color w:val="000000"/>
              </w:rPr>
              <w:t xml:space="preserve"> uma pessoa liga para a polícia e avisa que em determinado local está ocorrendo o comércio ilegal de drogas (denúncia anônima de um crime).</w:t>
            </w:r>
          </w:p>
          <w:p w14:paraId="7B4552E4" w14:textId="77777777" w:rsidR="008012EC" w:rsidRPr="00B22DD3" w:rsidRDefault="008012EC" w:rsidP="008012EC">
            <w:pPr>
              <w:autoSpaceDE w:val="0"/>
              <w:autoSpaceDN w:val="0"/>
              <w:adjustRightInd w:val="0"/>
              <w:jc w:val="both"/>
              <w:rPr>
                <w:rFonts w:ascii="Book Antiqua" w:hAnsi="Book Antiqua" w:cs="Times New Roman"/>
                <w:color w:val="000000"/>
              </w:rPr>
            </w:pPr>
            <w:r w:rsidRPr="00B22DD3">
              <w:rPr>
                <w:rFonts w:ascii="Book Antiqua" w:hAnsi="Book Antiqua" w:cs="Times New Roman"/>
                <w:b/>
                <w:i/>
                <w:color w:val="000000"/>
              </w:rPr>
              <w:t>Ex2:</w:t>
            </w:r>
            <w:r w:rsidRPr="00B22DD3">
              <w:rPr>
                <w:rFonts w:ascii="Book Antiqua" w:hAnsi="Book Antiqua" w:cs="Times New Roman"/>
                <w:color w:val="000000"/>
              </w:rPr>
              <w:t xml:space="preserve"> uma pessoa envia </w:t>
            </w:r>
            <w:proofErr w:type="spellStart"/>
            <w:r w:rsidRPr="00B22DD3">
              <w:rPr>
                <w:rFonts w:ascii="Book Antiqua" w:hAnsi="Book Antiqua" w:cs="Times New Roman"/>
                <w:color w:val="000000"/>
              </w:rPr>
              <w:t>mensagem</w:t>
            </w:r>
            <w:proofErr w:type="spellEnd"/>
            <w:r w:rsidRPr="00B22DD3">
              <w:rPr>
                <w:rFonts w:ascii="Book Antiqua" w:hAnsi="Book Antiqua" w:cs="Times New Roman"/>
                <w:color w:val="000000"/>
              </w:rPr>
              <w:t xml:space="preserve"> para a ouvidoria do órgão público, sem se identificar, relatando que o servidor João não trata os usuários do serviço com urbanidade e gentileza (trata-se de uma denúncia anônima envolvendo a prática de uma infração administrativa).</w:t>
            </w:r>
          </w:p>
          <w:p w14:paraId="2D89FEFF" w14:textId="77777777" w:rsidR="008012EC" w:rsidRPr="00B22DD3" w:rsidRDefault="008012EC" w:rsidP="008012EC">
            <w:pPr>
              <w:autoSpaceDE w:val="0"/>
              <w:autoSpaceDN w:val="0"/>
              <w:adjustRightInd w:val="0"/>
              <w:jc w:val="both"/>
              <w:rPr>
                <w:rFonts w:ascii="Book Antiqua" w:hAnsi="Book Antiqua" w:cs="Times New Roman"/>
                <w:color w:val="000000"/>
              </w:rPr>
            </w:pPr>
            <w:r w:rsidRPr="00B22DD3">
              <w:rPr>
                <w:rFonts w:ascii="Book Antiqua" w:hAnsi="Book Antiqua" w:cs="Times New Roman"/>
                <w:b/>
                <w:i/>
                <w:color w:val="000000"/>
              </w:rPr>
              <w:t>Ex3:</w:t>
            </w:r>
            <w:r w:rsidRPr="00B22DD3">
              <w:rPr>
                <w:rFonts w:ascii="Book Antiqua" w:hAnsi="Book Antiqua" w:cs="Times New Roman"/>
                <w:color w:val="000000"/>
              </w:rPr>
              <w:t xml:space="preserve"> um indivíduo envia </w:t>
            </w:r>
            <w:proofErr w:type="spellStart"/>
            <w:r w:rsidRPr="00B22DD3">
              <w:rPr>
                <w:rFonts w:ascii="Book Antiqua" w:hAnsi="Book Antiqua" w:cs="Times New Roman"/>
                <w:color w:val="000000"/>
              </w:rPr>
              <w:t>mensagem</w:t>
            </w:r>
            <w:proofErr w:type="spellEnd"/>
            <w:r w:rsidRPr="00B22DD3">
              <w:rPr>
                <w:rFonts w:ascii="Book Antiqua" w:hAnsi="Book Antiqua" w:cs="Times New Roman"/>
                <w:color w:val="000000"/>
              </w:rPr>
              <w:t xml:space="preserve"> para a corregedoria do Fisco, sem se identificar, narrando um episódio no qual o Fiscal exigiu vantagem ilícita para não fazer o lançamento tributário (neste caso, teremos uma denúncia anônima revelando uma infração administrativa que também configura crime).</w:t>
            </w:r>
          </w:p>
          <w:p w14:paraId="22085461" w14:textId="77777777" w:rsidR="008012EC" w:rsidRPr="00B22DD3" w:rsidRDefault="008012EC" w:rsidP="008012EC">
            <w:pPr>
              <w:pStyle w:val="PargrafodaLista"/>
              <w:autoSpaceDE w:val="0"/>
              <w:autoSpaceDN w:val="0"/>
              <w:adjustRightInd w:val="0"/>
              <w:jc w:val="both"/>
              <w:rPr>
                <w:rFonts w:ascii="Book Antiqua" w:hAnsi="Book Antiqua" w:cs="Times New Roman"/>
                <w:color w:val="000000"/>
              </w:rPr>
            </w:pPr>
            <w:r w:rsidRPr="00B22DD3">
              <w:rPr>
                <w:rFonts w:ascii="Book Antiqua" w:hAnsi="Book Antiqua" w:cs="Times New Roman"/>
                <w:color w:val="000000"/>
              </w:rPr>
              <w:t xml:space="preserve"> </w:t>
            </w:r>
          </w:p>
          <w:p w14:paraId="3499DB9D" w14:textId="77777777" w:rsidR="008012EC" w:rsidRPr="00B22DD3" w:rsidRDefault="008012EC" w:rsidP="008012EC">
            <w:pPr>
              <w:autoSpaceDE w:val="0"/>
              <w:autoSpaceDN w:val="0"/>
              <w:adjustRightInd w:val="0"/>
              <w:jc w:val="both"/>
              <w:rPr>
                <w:rFonts w:ascii="Book Antiqua" w:hAnsi="Book Antiqua" w:cs="Times New Roman"/>
                <w:color w:val="000000"/>
              </w:rPr>
            </w:pPr>
            <w:r w:rsidRPr="00B22DD3">
              <w:rPr>
                <w:rFonts w:ascii="Book Antiqua" w:hAnsi="Book Antiqua" w:cs="Times New Roman"/>
                <w:b/>
                <w:i/>
                <w:color w:val="000000"/>
                <w:u w:val="single"/>
              </w:rPr>
              <w:t>É possível instaurar processo administrativo disciplinar com base em “denúncia anônima”?</w:t>
            </w:r>
            <w:r>
              <w:rPr>
                <w:rFonts w:ascii="Book Antiqua" w:hAnsi="Book Antiqua" w:cs="Times New Roman"/>
                <w:b/>
                <w:i/>
                <w:color w:val="000000"/>
              </w:rPr>
              <w:t xml:space="preserve"> </w:t>
            </w:r>
            <w:r w:rsidRPr="00B22DD3">
              <w:rPr>
                <w:rFonts w:ascii="Book Antiqua" w:hAnsi="Book Antiqua" w:cs="Times New Roman"/>
                <w:b/>
                <w:color w:val="000000"/>
                <w:highlight w:val="yellow"/>
              </w:rPr>
              <w:t>SIM</w:t>
            </w:r>
            <w:r w:rsidRPr="00B22DD3">
              <w:rPr>
                <w:rFonts w:ascii="Book Antiqua" w:hAnsi="Book Antiqua" w:cs="Times New Roman"/>
                <w:color w:val="000000"/>
              </w:rPr>
              <w:t>, mas a jurisprudência afirma que, antes, a autoridade deverá realizar uma investigação preliminar ou sindicância para averiguar o conteúdo e confirmar se a “denúncia anônima” possui um mínimo de plausibilidade.</w:t>
            </w:r>
          </w:p>
          <w:p w14:paraId="0D8AEFBA" w14:textId="77777777" w:rsidR="008012EC" w:rsidRPr="00B22DD3" w:rsidRDefault="008012EC" w:rsidP="008012EC">
            <w:pPr>
              <w:pStyle w:val="PargrafodaLista"/>
              <w:autoSpaceDE w:val="0"/>
              <w:autoSpaceDN w:val="0"/>
              <w:adjustRightInd w:val="0"/>
              <w:jc w:val="both"/>
              <w:rPr>
                <w:rFonts w:ascii="Book Antiqua" w:hAnsi="Book Antiqua" w:cs="Times New Roman"/>
                <w:color w:val="000000"/>
              </w:rPr>
            </w:pPr>
            <w:r w:rsidRPr="00B22DD3">
              <w:rPr>
                <w:rFonts w:ascii="Book Antiqua" w:hAnsi="Book Antiqua" w:cs="Times New Roman"/>
                <w:color w:val="000000"/>
              </w:rPr>
              <w:t xml:space="preserve"> </w:t>
            </w:r>
          </w:p>
          <w:p w14:paraId="261B764F" w14:textId="77777777" w:rsidR="008012EC" w:rsidRPr="00B22DD3" w:rsidRDefault="008012EC" w:rsidP="008012EC">
            <w:pPr>
              <w:autoSpaceDE w:val="0"/>
              <w:autoSpaceDN w:val="0"/>
              <w:adjustRightInd w:val="0"/>
              <w:jc w:val="both"/>
              <w:rPr>
                <w:rFonts w:ascii="Book Antiqua" w:hAnsi="Book Antiqua" w:cs="Times New Roman"/>
                <w:color w:val="000000"/>
              </w:rPr>
            </w:pPr>
            <w:r w:rsidRPr="00B22DD3">
              <w:rPr>
                <w:rFonts w:ascii="Book Antiqua" w:hAnsi="Book Antiqua" w:cs="Times New Roman"/>
                <w:b/>
                <w:i/>
                <w:color w:val="000000"/>
                <w:u w:val="single"/>
              </w:rPr>
              <w:t>Anonimato x Princípios da administração pública</w:t>
            </w:r>
            <w:r>
              <w:rPr>
                <w:rFonts w:ascii="Book Antiqua" w:hAnsi="Book Antiqua" w:cs="Times New Roman"/>
                <w:b/>
                <w:i/>
                <w:color w:val="000000"/>
              </w:rPr>
              <w:t xml:space="preserve">: </w:t>
            </w:r>
            <w:r w:rsidRPr="00B22DD3">
              <w:rPr>
                <w:rFonts w:ascii="Book Antiqua" w:hAnsi="Book Antiqua" w:cs="Times New Roman"/>
                <w:color w:val="000000"/>
              </w:rPr>
              <w:t xml:space="preserve">A Constituição Federal assegura a livre manifestação do pensamento, mas proíbe o anonimato (art. 5º, IV). Por essa </w:t>
            </w:r>
            <w:r w:rsidRPr="00B22DD3">
              <w:rPr>
                <w:rFonts w:ascii="Book Antiqua" w:hAnsi="Book Antiqua" w:cs="Times New Roman"/>
                <w:color w:val="000000"/>
              </w:rPr>
              <w:lastRenderedPageBreak/>
              <w:t>razão, algumas pessoas defendiam a ideia de que a denúncia anônima seria proibida.</w:t>
            </w:r>
            <w:r>
              <w:rPr>
                <w:rFonts w:ascii="Book Antiqua" w:hAnsi="Book Antiqua" w:cs="Times New Roman"/>
                <w:color w:val="000000"/>
              </w:rPr>
              <w:t xml:space="preserve"> </w:t>
            </w:r>
            <w:r w:rsidRPr="00B22DD3">
              <w:rPr>
                <w:rFonts w:ascii="Book Antiqua" w:hAnsi="Book Antiqua" w:cs="Times New Roman"/>
                <w:color w:val="000000"/>
              </w:rPr>
              <w:t xml:space="preserve">Os Tribunais Superiores, contudo, não concordaram com essa tese. Isso porque </w:t>
            </w:r>
            <w:r w:rsidRPr="00D94E6F">
              <w:rPr>
                <w:rFonts w:ascii="Book Antiqua" w:hAnsi="Book Antiqua" w:cs="Times New Roman"/>
                <w:b/>
                <w:color w:val="000000"/>
                <w:highlight w:val="yellow"/>
              </w:rPr>
              <w:t>existem outros valores constitucionais que devem ser ponderados</w:t>
            </w:r>
            <w:r w:rsidRPr="00B22DD3">
              <w:rPr>
                <w:rFonts w:ascii="Book Antiqua" w:hAnsi="Book Antiqua" w:cs="Times New Roman"/>
                <w:color w:val="000000"/>
              </w:rPr>
              <w:t>, ou seja, devem também ser levados em consideração, não se podendo ter essa regra do art. 5º, IV, como absoluta.</w:t>
            </w:r>
            <w:r>
              <w:rPr>
                <w:rFonts w:ascii="Book Antiqua" w:hAnsi="Book Antiqua" w:cs="Times New Roman"/>
                <w:color w:val="000000"/>
              </w:rPr>
              <w:t xml:space="preserve"> </w:t>
            </w:r>
            <w:r w:rsidRPr="00B22DD3">
              <w:rPr>
                <w:rFonts w:ascii="Book Antiqua" w:hAnsi="Book Antiqua" w:cs="Times New Roman"/>
                <w:color w:val="000000"/>
              </w:rPr>
              <w:t xml:space="preserve">O </w:t>
            </w:r>
            <w:r w:rsidRPr="00D94E6F">
              <w:rPr>
                <w:rFonts w:ascii="Book Antiqua" w:hAnsi="Book Antiqua" w:cs="Times New Roman"/>
                <w:b/>
                <w:color w:val="000000"/>
                <w:highlight w:val="yellow"/>
              </w:rPr>
              <w:t>art. 37, caput, da CF/88 determina que a Administração Pública deverá obedecer aos princípios da legalidade, da impessoalidade e da moralidade</w:t>
            </w:r>
            <w:r w:rsidRPr="00B22DD3">
              <w:rPr>
                <w:rFonts w:ascii="Book Antiqua" w:hAnsi="Book Antiqua" w:cs="Times New Roman"/>
                <w:color w:val="000000"/>
              </w:rPr>
              <w:t>. Dessa forma, tais princípios exigem que o administrador público, ao ser informado de uma possível infração administrativa, tome providências.</w:t>
            </w:r>
            <w:r>
              <w:rPr>
                <w:rFonts w:ascii="Book Antiqua" w:hAnsi="Book Antiqua" w:cs="Times New Roman"/>
                <w:color w:val="000000"/>
              </w:rPr>
              <w:t xml:space="preserve"> </w:t>
            </w:r>
            <w:r w:rsidRPr="00B22DD3">
              <w:rPr>
                <w:rFonts w:ascii="Book Antiqua" w:hAnsi="Book Antiqua" w:cs="Times New Roman"/>
                <w:color w:val="000000"/>
              </w:rPr>
              <w:t>Essas providências devem ser adotadas porque a Administração Pública está submetida ao poder-dever da autotutela.</w:t>
            </w:r>
            <w:r>
              <w:rPr>
                <w:rFonts w:ascii="Book Antiqua" w:hAnsi="Book Antiqua" w:cs="Times New Roman"/>
                <w:color w:val="000000"/>
              </w:rPr>
              <w:t xml:space="preserve"> </w:t>
            </w:r>
            <w:r w:rsidRPr="00B22DD3">
              <w:rPr>
                <w:rFonts w:ascii="Book Antiqua" w:hAnsi="Book Antiqua" w:cs="Times New Roman"/>
                <w:color w:val="000000"/>
              </w:rPr>
              <w:t xml:space="preserve">A </w:t>
            </w:r>
            <w:r w:rsidRPr="00D94E6F">
              <w:rPr>
                <w:rFonts w:ascii="Book Antiqua" w:hAnsi="Book Antiqua" w:cs="Times New Roman"/>
                <w:b/>
                <w:color w:val="000000"/>
                <w:highlight w:val="yellow"/>
              </w:rPr>
              <w:t>autotutela obriga que o administrador público corrija, mesmo de ofício, atos ilegais que estejam sendo praticados no âmbito da administração pública</w:t>
            </w:r>
            <w:r w:rsidRPr="00B22DD3">
              <w:rPr>
                <w:rFonts w:ascii="Book Antiqua" w:hAnsi="Book Antiqua" w:cs="Times New Roman"/>
                <w:color w:val="000000"/>
              </w:rPr>
              <w:t>.</w:t>
            </w:r>
            <w:r>
              <w:rPr>
                <w:rFonts w:ascii="Book Antiqua" w:hAnsi="Book Antiqua" w:cs="Times New Roman"/>
                <w:color w:val="000000"/>
              </w:rPr>
              <w:t xml:space="preserve"> </w:t>
            </w:r>
            <w:r w:rsidRPr="00B22DD3">
              <w:rPr>
                <w:rFonts w:ascii="Book Antiqua" w:hAnsi="Book Antiqua" w:cs="Times New Roman"/>
                <w:color w:val="000000"/>
              </w:rPr>
              <w:t xml:space="preserve">Logo, </w:t>
            </w:r>
            <w:r w:rsidRPr="008012EC">
              <w:rPr>
                <w:rFonts w:ascii="Book Antiqua" w:hAnsi="Book Antiqua" w:cs="Times New Roman"/>
                <w:b/>
                <w:color w:val="000000"/>
                <w:highlight w:val="green"/>
              </w:rPr>
              <w:t>mesmo a informação tendo chegado sem identificação do remetente</w:t>
            </w:r>
            <w:r w:rsidRPr="00B22DD3">
              <w:rPr>
                <w:rFonts w:ascii="Book Antiqua" w:hAnsi="Book Antiqua" w:cs="Times New Roman"/>
                <w:color w:val="000000"/>
              </w:rPr>
              <w:t xml:space="preserve">, o </w:t>
            </w:r>
            <w:r w:rsidRPr="00D94E6F">
              <w:rPr>
                <w:rFonts w:ascii="Book Antiqua" w:hAnsi="Book Antiqua" w:cs="Times New Roman"/>
                <w:b/>
                <w:color w:val="000000"/>
                <w:highlight w:val="yellow"/>
              </w:rPr>
              <w:t>administrador público não pode ser omisso e ignorá-la, sob pena de ele (administrador) ser responsabilizado nas esferas civil</w:t>
            </w:r>
            <w:r w:rsidRPr="00B22DD3">
              <w:rPr>
                <w:rFonts w:ascii="Book Antiqua" w:hAnsi="Book Antiqua" w:cs="Times New Roman"/>
                <w:color w:val="000000"/>
              </w:rPr>
              <w:t xml:space="preserve"> (art. 37, § 6º, da CF/88), </w:t>
            </w:r>
            <w:r w:rsidRPr="00D94E6F">
              <w:rPr>
                <w:rFonts w:ascii="Book Antiqua" w:hAnsi="Book Antiqua" w:cs="Times New Roman"/>
                <w:b/>
                <w:color w:val="000000"/>
                <w:highlight w:val="yellow"/>
              </w:rPr>
              <w:t>penal</w:t>
            </w:r>
            <w:r w:rsidRPr="00B22DD3">
              <w:rPr>
                <w:rFonts w:ascii="Book Antiqua" w:hAnsi="Book Antiqua" w:cs="Times New Roman"/>
                <w:color w:val="000000"/>
              </w:rPr>
              <w:t xml:space="preserve"> (prevaricação – art. 319 do CP; condescendência criminosa – art. 320 do CP), </w:t>
            </w:r>
            <w:r w:rsidRPr="00D94E6F">
              <w:rPr>
                <w:rFonts w:ascii="Book Antiqua" w:hAnsi="Book Antiqua" w:cs="Times New Roman"/>
                <w:b/>
                <w:color w:val="000000"/>
                <w:highlight w:val="yellow"/>
              </w:rPr>
              <w:t>administrativa</w:t>
            </w:r>
            <w:r w:rsidRPr="00B22DD3">
              <w:rPr>
                <w:rFonts w:ascii="Book Antiqua" w:hAnsi="Book Antiqua" w:cs="Times New Roman"/>
                <w:color w:val="000000"/>
              </w:rPr>
              <w:t xml:space="preserve"> (art. 117, XV, Lei nº 8.112/90 - proceder de forma desidiosa) e </w:t>
            </w:r>
            <w:r w:rsidRPr="00D94E6F">
              <w:rPr>
                <w:rFonts w:ascii="Book Antiqua" w:hAnsi="Book Antiqua" w:cs="Times New Roman"/>
                <w:b/>
                <w:color w:val="000000"/>
                <w:highlight w:val="yellow"/>
              </w:rPr>
              <w:t>também por ato de improbidade</w:t>
            </w:r>
            <w:r w:rsidRPr="00B22DD3">
              <w:rPr>
                <w:rFonts w:ascii="Book Antiqua" w:hAnsi="Book Antiqua" w:cs="Times New Roman"/>
                <w:color w:val="000000"/>
              </w:rPr>
              <w:t xml:space="preserve"> (art. 11, II, Lei nº 8.429/92 - retardar ou deixar de praticar, indevidamente, ato de ofício).</w:t>
            </w:r>
          </w:p>
          <w:p w14:paraId="06966FF9" w14:textId="77777777" w:rsidR="008012EC" w:rsidRPr="00B22DD3" w:rsidRDefault="008012EC" w:rsidP="008012EC">
            <w:pPr>
              <w:pStyle w:val="PargrafodaLista"/>
              <w:autoSpaceDE w:val="0"/>
              <w:autoSpaceDN w:val="0"/>
              <w:adjustRightInd w:val="0"/>
              <w:jc w:val="both"/>
              <w:rPr>
                <w:rFonts w:ascii="Book Antiqua" w:hAnsi="Book Antiqua" w:cs="Times New Roman"/>
                <w:color w:val="000000"/>
              </w:rPr>
            </w:pPr>
            <w:r w:rsidRPr="00B22DD3">
              <w:rPr>
                <w:rFonts w:ascii="Book Antiqua" w:hAnsi="Book Antiqua" w:cs="Times New Roman"/>
                <w:color w:val="000000"/>
              </w:rPr>
              <w:t xml:space="preserve"> </w:t>
            </w:r>
          </w:p>
          <w:p w14:paraId="54524A92" w14:textId="77777777" w:rsidR="008012EC" w:rsidRPr="00B22DD3" w:rsidRDefault="008012EC" w:rsidP="008012EC">
            <w:pPr>
              <w:autoSpaceDE w:val="0"/>
              <w:autoSpaceDN w:val="0"/>
              <w:adjustRightInd w:val="0"/>
              <w:jc w:val="both"/>
              <w:rPr>
                <w:rFonts w:ascii="Book Antiqua" w:hAnsi="Book Antiqua" w:cs="Times New Roman"/>
                <w:color w:val="000000"/>
              </w:rPr>
            </w:pPr>
            <w:r w:rsidRPr="00D94E6F">
              <w:rPr>
                <w:rFonts w:ascii="Book Antiqua" w:hAnsi="Book Antiqua" w:cs="Times New Roman"/>
                <w:b/>
                <w:i/>
                <w:color w:val="000000"/>
                <w:u w:val="single"/>
              </w:rPr>
              <w:t>Lei nº 8.112/90</w:t>
            </w:r>
            <w:r>
              <w:rPr>
                <w:rFonts w:ascii="Book Antiqua" w:hAnsi="Book Antiqua" w:cs="Times New Roman"/>
                <w:b/>
                <w:i/>
                <w:color w:val="000000"/>
              </w:rPr>
              <w:t xml:space="preserve">: </w:t>
            </w:r>
            <w:r w:rsidRPr="00B22DD3">
              <w:rPr>
                <w:rFonts w:ascii="Book Antiqua" w:hAnsi="Book Antiqua" w:cs="Times New Roman"/>
                <w:color w:val="000000"/>
              </w:rPr>
              <w:t>Isso que foi explicado acima vale para todas as esferas da administração pública (União, Estados/DF e Municípios). No caso da União, contudo, é importante ressaltar que existe previsão expressa na Lei nº 8.112/90:</w:t>
            </w:r>
          </w:p>
          <w:p w14:paraId="740395D5" w14:textId="77777777" w:rsidR="008012EC" w:rsidRPr="00B22DD3" w:rsidRDefault="008012EC" w:rsidP="008012EC">
            <w:pPr>
              <w:pStyle w:val="PargrafodaLista"/>
              <w:autoSpaceDE w:val="0"/>
              <w:autoSpaceDN w:val="0"/>
              <w:adjustRightInd w:val="0"/>
              <w:ind w:left="2294"/>
              <w:jc w:val="both"/>
              <w:rPr>
                <w:rFonts w:ascii="Book Antiqua" w:hAnsi="Book Antiqua" w:cs="Times New Roman"/>
                <w:color w:val="000000"/>
              </w:rPr>
            </w:pPr>
            <w:r w:rsidRPr="00D94E6F">
              <w:rPr>
                <w:rFonts w:ascii="Book Antiqua" w:hAnsi="Book Antiqua" w:cs="Times New Roman"/>
                <w:b/>
                <w:color w:val="000000"/>
                <w:highlight w:val="magenta"/>
              </w:rPr>
              <w:t>Art. 143</w:t>
            </w:r>
            <w:r w:rsidRPr="00B22DD3">
              <w:rPr>
                <w:rFonts w:ascii="Book Antiqua" w:hAnsi="Book Antiqua" w:cs="Times New Roman"/>
                <w:color w:val="000000"/>
              </w:rPr>
              <w:t xml:space="preserve">. </w:t>
            </w:r>
            <w:r w:rsidRPr="00D94E6F">
              <w:rPr>
                <w:rFonts w:ascii="Book Antiqua" w:hAnsi="Book Antiqua" w:cs="Times New Roman"/>
                <w:b/>
                <w:color w:val="000000"/>
                <w:highlight w:val="yellow"/>
              </w:rPr>
              <w:t>A autoridade que tiver ciência de irregularidade no serviço público é obrigada a promover a sua apuração imediata</w:t>
            </w:r>
            <w:r w:rsidRPr="00B22DD3">
              <w:rPr>
                <w:rFonts w:ascii="Book Antiqua" w:hAnsi="Book Antiqua" w:cs="Times New Roman"/>
                <w:color w:val="000000"/>
              </w:rPr>
              <w:t>, mediante sindicância ou processo administrativo disciplinar, assegurada ao acusado ampla defesa.</w:t>
            </w:r>
          </w:p>
          <w:p w14:paraId="48980191" w14:textId="77777777" w:rsidR="008012EC" w:rsidRPr="00B22DD3" w:rsidRDefault="008012EC" w:rsidP="008012EC">
            <w:pPr>
              <w:pStyle w:val="PargrafodaLista"/>
              <w:autoSpaceDE w:val="0"/>
              <w:autoSpaceDN w:val="0"/>
              <w:adjustRightInd w:val="0"/>
              <w:jc w:val="both"/>
              <w:rPr>
                <w:rFonts w:ascii="Book Antiqua" w:hAnsi="Book Antiqua" w:cs="Times New Roman"/>
                <w:color w:val="000000"/>
              </w:rPr>
            </w:pPr>
            <w:r w:rsidRPr="00B22DD3">
              <w:rPr>
                <w:rFonts w:ascii="Book Antiqua" w:hAnsi="Book Antiqua" w:cs="Times New Roman"/>
                <w:color w:val="000000"/>
              </w:rPr>
              <w:t xml:space="preserve"> </w:t>
            </w:r>
          </w:p>
          <w:p w14:paraId="0A80F4D1" w14:textId="77777777" w:rsidR="008012EC" w:rsidRPr="00D94E6F" w:rsidRDefault="008012EC" w:rsidP="008012EC">
            <w:pPr>
              <w:autoSpaceDE w:val="0"/>
              <w:autoSpaceDN w:val="0"/>
              <w:adjustRightInd w:val="0"/>
              <w:jc w:val="both"/>
              <w:rPr>
                <w:rFonts w:ascii="Book Antiqua" w:hAnsi="Book Antiqua" w:cs="Times New Roman"/>
                <w:color w:val="000000"/>
              </w:rPr>
            </w:pPr>
            <w:r w:rsidRPr="00D94E6F">
              <w:rPr>
                <w:rFonts w:ascii="Book Antiqua" w:hAnsi="Book Antiqua" w:cs="Times New Roman"/>
                <w:color w:val="000000"/>
              </w:rPr>
              <w:t>Desse modo, a Lei nº 8.112/90 prevê dois instrumentos para a apuração das infrações administrativas praticadas pelos servidores públicos federais:</w:t>
            </w:r>
          </w:p>
          <w:p w14:paraId="103CA0F0" w14:textId="77777777" w:rsidR="008012EC" w:rsidRPr="00B22DD3" w:rsidRDefault="008012EC" w:rsidP="008012EC">
            <w:pPr>
              <w:pStyle w:val="PargrafodaLista"/>
              <w:autoSpaceDE w:val="0"/>
              <w:autoSpaceDN w:val="0"/>
              <w:adjustRightInd w:val="0"/>
              <w:ind w:left="2294"/>
              <w:jc w:val="both"/>
              <w:rPr>
                <w:rFonts w:ascii="Book Antiqua" w:hAnsi="Book Antiqua" w:cs="Times New Roman"/>
                <w:color w:val="000000"/>
              </w:rPr>
            </w:pPr>
            <w:r w:rsidRPr="00B22DD3">
              <w:rPr>
                <w:rFonts w:ascii="Book Antiqua" w:hAnsi="Book Antiqua" w:cs="Times New Roman"/>
                <w:color w:val="000000"/>
              </w:rPr>
              <w:t>a) a sindicância e</w:t>
            </w:r>
          </w:p>
          <w:p w14:paraId="00F6D4B5" w14:textId="77777777" w:rsidR="008012EC" w:rsidRPr="00B22DD3" w:rsidRDefault="008012EC" w:rsidP="008012EC">
            <w:pPr>
              <w:pStyle w:val="PargrafodaLista"/>
              <w:autoSpaceDE w:val="0"/>
              <w:autoSpaceDN w:val="0"/>
              <w:adjustRightInd w:val="0"/>
              <w:ind w:left="2294"/>
              <w:jc w:val="both"/>
              <w:rPr>
                <w:rFonts w:ascii="Book Antiqua" w:hAnsi="Book Antiqua" w:cs="Times New Roman"/>
                <w:color w:val="000000"/>
              </w:rPr>
            </w:pPr>
            <w:r w:rsidRPr="00B22DD3">
              <w:rPr>
                <w:rFonts w:ascii="Book Antiqua" w:hAnsi="Book Antiqua" w:cs="Times New Roman"/>
                <w:color w:val="000000"/>
              </w:rPr>
              <w:t>b) o processo administrativo disciplinar.</w:t>
            </w:r>
          </w:p>
          <w:p w14:paraId="184ADC1A" w14:textId="77777777" w:rsidR="008012EC" w:rsidRPr="00B22DD3" w:rsidRDefault="008012EC" w:rsidP="008012EC">
            <w:pPr>
              <w:pStyle w:val="PargrafodaLista"/>
              <w:autoSpaceDE w:val="0"/>
              <w:autoSpaceDN w:val="0"/>
              <w:adjustRightInd w:val="0"/>
              <w:jc w:val="both"/>
              <w:rPr>
                <w:rFonts w:ascii="Book Antiqua" w:hAnsi="Book Antiqua" w:cs="Times New Roman"/>
                <w:color w:val="000000"/>
              </w:rPr>
            </w:pPr>
            <w:r w:rsidRPr="00B22DD3">
              <w:rPr>
                <w:rFonts w:ascii="Book Antiqua" w:hAnsi="Book Antiqua" w:cs="Times New Roman"/>
                <w:color w:val="000000"/>
              </w:rPr>
              <w:t xml:space="preserve"> </w:t>
            </w:r>
          </w:p>
          <w:p w14:paraId="0AEA9BB4" w14:textId="77777777" w:rsidR="008012EC" w:rsidRPr="00D94E6F" w:rsidRDefault="008012EC" w:rsidP="008012EC">
            <w:pPr>
              <w:autoSpaceDE w:val="0"/>
              <w:autoSpaceDN w:val="0"/>
              <w:adjustRightInd w:val="0"/>
              <w:jc w:val="both"/>
              <w:rPr>
                <w:rFonts w:ascii="Book Antiqua" w:hAnsi="Book Antiqua" w:cs="Times New Roman"/>
                <w:b/>
                <w:i/>
                <w:color w:val="000000"/>
                <w:u w:val="single"/>
              </w:rPr>
            </w:pPr>
            <w:r w:rsidRPr="00D94E6F">
              <w:rPr>
                <w:rFonts w:ascii="Book Antiqua" w:hAnsi="Book Antiqua" w:cs="Times New Roman"/>
                <w:b/>
                <w:i/>
                <w:color w:val="000000"/>
                <w:u w:val="single"/>
              </w:rPr>
              <w:t>Quando se instaura um ou o outro?</w:t>
            </w:r>
          </w:p>
          <w:p w14:paraId="65640797" w14:textId="77777777" w:rsidR="008012EC" w:rsidRDefault="008012EC" w:rsidP="008012EC">
            <w:pPr>
              <w:pStyle w:val="PargrafodaLista"/>
              <w:numPr>
                <w:ilvl w:val="0"/>
                <w:numId w:val="43"/>
              </w:numPr>
              <w:autoSpaceDE w:val="0"/>
              <w:autoSpaceDN w:val="0"/>
              <w:adjustRightInd w:val="0"/>
              <w:jc w:val="both"/>
              <w:rPr>
                <w:rFonts w:ascii="Book Antiqua" w:hAnsi="Book Antiqua" w:cs="Times New Roman"/>
                <w:color w:val="000000"/>
              </w:rPr>
            </w:pPr>
            <w:r w:rsidRPr="00D94E6F">
              <w:rPr>
                <w:rFonts w:ascii="Book Antiqua" w:hAnsi="Book Antiqua" w:cs="Times New Roman"/>
                <w:b/>
                <w:color w:val="000000"/>
                <w:shd w:val="clear" w:color="auto" w:fill="F7CAAC" w:themeFill="accent2" w:themeFillTint="66"/>
              </w:rPr>
              <w:t>Sindicância</w:t>
            </w:r>
            <w:r w:rsidRPr="00D94E6F">
              <w:rPr>
                <w:rFonts w:ascii="Book Antiqua" w:hAnsi="Book Antiqua" w:cs="Times New Roman"/>
                <w:color w:val="000000"/>
              </w:rPr>
              <w:t xml:space="preserve">: quando o administrador percebe que </w:t>
            </w:r>
            <w:r w:rsidRPr="00D94E6F">
              <w:rPr>
                <w:rFonts w:ascii="Book Antiqua" w:hAnsi="Book Antiqua" w:cs="Times New Roman"/>
                <w:b/>
                <w:color w:val="000000"/>
                <w:highlight w:val="yellow"/>
              </w:rPr>
              <w:t>há a necessidade de que alguns fatos sejam esclarecidos antes</w:t>
            </w:r>
            <w:r w:rsidRPr="00D94E6F">
              <w:rPr>
                <w:rFonts w:ascii="Book Antiqua" w:hAnsi="Book Antiqua" w:cs="Times New Roman"/>
                <w:color w:val="000000"/>
              </w:rPr>
              <w:t xml:space="preserve">, ou seja, quando </w:t>
            </w:r>
            <w:r w:rsidRPr="00D94E6F">
              <w:rPr>
                <w:rFonts w:ascii="Book Antiqua" w:hAnsi="Book Antiqua" w:cs="Times New Roman"/>
                <w:b/>
                <w:color w:val="000000"/>
                <w:highlight w:val="yellow"/>
              </w:rPr>
              <w:t>ainda não há muitos elementos para se instaurar diretamente o processo</w:t>
            </w:r>
            <w:r w:rsidRPr="00D94E6F">
              <w:rPr>
                <w:rFonts w:ascii="Book Antiqua" w:hAnsi="Book Antiqua" w:cs="Times New Roman"/>
                <w:color w:val="000000"/>
              </w:rPr>
              <w:t xml:space="preserve">. </w:t>
            </w:r>
            <w:r w:rsidRPr="008012EC">
              <w:rPr>
                <w:rFonts w:ascii="Book Antiqua" w:hAnsi="Book Antiqua" w:cs="Times New Roman"/>
                <w:b/>
                <w:color w:val="000000"/>
                <w:highlight w:val="green"/>
              </w:rPr>
              <w:t>É uma espécie de investigação prévia</w:t>
            </w:r>
            <w:r w:rsidRPr="00D94E6F">
              <w:rPr>
                <w:rFonts w:ascii="Book Antiqua" w:hAnsi="Book Antiqua" w:cs="Times New Roman"/>
                <w:color w:val="000000"/>
              </w:rPr>
              <w:t>.</w:t>
            </w:r>
          </w:p>
          <w:p w14:paraId="49842115" w14:textId="77777777" w:rsidR="008012EC" w:rsidRPr="00D94E6F" w:rsidRDefault="008012EC" w:rsidP="008012EC">
            <w:pPr>
              <w:pStyle w:val="PargrafodaLista"/>
              <w:numPr>
                <w:ilvl w:val="0"/>
                <w:numId w:val="43"/>
              </w:numPr>
              <w:autoSpaceDE w:val="0"/>
              <w:autoSpaceDN w:val="0"/>
              <w:adjustRightInd w:val="0"/>
              <w:jc w:val="both"/>
              <w:rPr>
                <w:rFonts w:ascii="Book Antiqua" w:hAnsi="Book Antiqua" w:cs="Times New Roman"/>
                <w:color w:val="000000"/>
              </w:rPr>
            </w:pPr>
            <w:r w:rsidRPr="00D94E6F">
              <w:rPr>
                <w:rFonts w:ascii="Book Antiqua" w:hAnsi="Book Antiqua" w:cs="Times New Roman"/>
                <w:b/>
                <w:color w:val="000000"/>
                <w:shd w:val="clear" w:color="auto" w:fill="F7CAAC" w:themeFill="accent2" w:themeFillTint="66"/>
              </w:rPr>
              <w:t>PAD</w:t>
            </w:r>
            <w:r w:rsidRPr="00D94E6F">
              <w:rPr>
                <w:rFonts w:ascii="Book Antiqua" w:hAnsi="Book Antiqua" w:cs="Times New Roman"/>
                <w:color w:val="000000"/>
              </w:rPr>
              <w:t xml:space="preserve">: deve ser instaurado quando </w:t>
            </w:r>
            <w:r w:rsidRPr="00D94E6F">
              <w:rPr>
                <w:rFonts w:ascii="Book Antiqua" w:hAnsi="Book Antiqua" w:cs="Times New Roman"/>
                <w:b/>
                <w:color w:val="000000"/>
                <w:highlight w:val="yellow"/>
              </w:rPr>
              <w:t>a existência do fato está plenamente caracterizada e a autoria é conhecida</w:t>
            </w:r>
            <w:r w:rsidRPr="00D94E6F">
              <w:rPr>
                <w:rFonts w:ascii="Book Antiqua" w:hAnsi="Book Antiqua" w:cs="Times New Roman"/>
                <w:color w:val="000000"/>
              </w:rPr>
              <w:t>.</w:t>
            </w:r>
          </w:p>
          <w:p w14:paraId="6CF5F01A" w14:textId="77777777" w:rsidR="008012EC" w:rsidRPr="00B22DD3" w:rsidRDefault="008012EC" w:rsidP="008012EC">
            <w:pPr>
              <w:pStyle w:val="PargrafodaLista"/>
              <w:autoSpaceDE w:val="0"/>
              <w:autoSpaceDN w:val="0"/>
              <w:adjustRightInd w:val="0"/>
              <w:jc w:val="both"/>
              <w:rPr>
                <w:rFonts w:ascii="Book Antiqua" w:hAnsi="Book Antiqua" w:cs="Times New Roman"/>
                <w:color w:val="000000"/>
              </w:rPr>
            </w:pPr>
            <w:r w:rsidRPr="00B22DD3">
              <w:rPr>
                <w:rFonts w:ascii="Book Antiqua" w:hAnsi="Book Antiqua" w:cs="Times New Roman"/>
                <w:color w:val="000000"/>
              </w:rPr>
              <w:t xml:space="preserve"> </w:t>
            </w:r>
          </w:p>
          <w:p w14:paraId="32090E9B" w14:textId="77777777" w:rsidR="008012EC" w:rsidRPr="00D94E6F" w:rsidRDefault="008012EC" w:rsidP="008012EC">
            <w:pPr>
              <w:autoSpaceDE w:val="0"/>
              <w:autoSpaceDN w:val="0"/>
              <w:adjustRightInd w:val="0"/>
              <w:jc w:val="both"/>
              <w:rPr>
                <w:rFonts w:ascii="Book Antiqua" w:hAnsi="Book Antiqua" w:cs="Times New Roman"/>
                <w:color w:val="000000"/>
              </w:rPr>
            </w:pPr>
            <w:r w:rsidRPr="00D94E6F">
              <w:rPr>
                <w:rFonts w:ascii="Book Antiqua" w:hAnsi="Book Antiqua" w:cs="Times New Roman"/>
                <w:color w:val="000000"/>
              </w:rPr>
              <w:t xml:space="preserve">Como explica Ivan Barbosa </w:t>
            </w:r>
            <w:proofErr w:type="spellStart"/>
            <w:r w:rsidRPr="00D94E6F">
              <w:rPr>
                <w:rFonts w:ascii="Book Antiqua" w:hAnsi="Book Antiqua" w:cs="Times New Roman"/>
                <w:color w:val="000000"/>
              </w:rPr>
              <w:t>Rigolin</w:t>
            </w:r>
            <w:proofErr w:type="spellEnd"/>
            <w:r w:rsidRPr="00D94E6F">
              <w:rPr>
                <w:rFonts w:ascii="Book Antiqua" w:hAnsi="Book Antiqua" w:cs="Times New Roman"/>
                <w:color w:val="000000"/>
              </w:rPr>
              <w:t>, existem situações que são tão graves e evidentes “que nem mesmo é preciso a sindicância para apontar a necessidade de processo disciplinar. Nessa hipótese, deve ser logo de início instaurado aquele processo, convocando-se todas as pessoas, bem como invocando-se todos os meios de provas necessários à boa condução do trabalho e à elucidação do fato apontado.” (Comentários ao Regime Único dos Servidores Públicos Civis. 7. ed. São Paulo: Saraiva, 2012, p. 350).</w:t>
            </w:r>
          </w:p>
          <w:p w14:paraId="20821F36" w14:textId="77777777" w:rsidR="008012EC" w:rsidRPr="00B22DD3" w:rsidRDefault="008012EC" w:rsidP="008012EC">
            <w:pPr>
              <w:pStyle w:val="PargrafodaLista"/>
              <w:autoSpaceDE w:val="0"/>
              <w:autoSpaceDN w:val="0"/>
              <w:adjustRightInd w:val="0"/>
              <w:jc w:val="both"/>
              <w:rPr>
                <w:rFonts w:ascii="Book Antiqua" w:hAnsi="Book Antiqua" w:cs="Times New Roman"/>
                <w:color w:val="000000"/>
              </w:rPr>
            </w:pPr>
            <w:r w:rsidRPr="00B22DD3">
              <w:rPr>
                <w:rFonts w:ascii="Book Antiqua" w:hAnsi="Book Antiqua" w:cs="Times New Roman"/>
                <w:color w:val="000000"/>
              </w:rPr>
              <w:t xml:space="preserve"> </w:t>
            </w:r>
          </w:p>
          <w:p w14:paraId="3AF4185C" w14:textId="77777777" w:rsidR="008012EC" w:rsidRPr="00B22DD3" w:rsidRDefault="008012EC" w:rsidP="008012EC">
            <w:pPr>
              <w:autoSpaceDE w:val="0"/>
              <w:autoSpaceDN w:val="0"/>
              <w:adjustRightInd w:val="0"/>
              <w:jc w:val="both"/>
              <w:rPr>
                <w:rFonts w:ascii="Book Antiqua" w:hAnsi="Book Antiqua" w:cs="Times New Roman"/>
                <w:color w:val="000000"/>
              </w:rPr>
            </w:pPr>
            <w:r w:rsidRPr="00D94E6F">
              <w:rPr>
                <w:rFonts w:ascii="Book Antiqua" w:hAnsi="Book Antiqua" w:cs="Times New Roman"/>
                <w:b/>
                <w:i/>
                <w:color w:val="000000"/>
                <w:u w:val="single"/>
              </w:rPr>
              <w:t>Denúncia anônima exige prévia sindicância ou investigação prévia</w:t>
            </w:r>
            <w:r>
              <w:rPr>
                <w:rFonts w:ascii="Book Antiqua" w:hAnsi="Book Antiqua" w:cs="Times New Roman"/>
                <w:b/>
                <w:i/>
                <w:color w:val="000000"/>
              </w:rPr>
              <w:t xml:space="preserve">: </w:t>
            </w:r>
            <w:r w:rsidRPr="00B22DD3">
              <w:rPr>
                <w:rFonts w:ascii="Book Antiqua" w:hAnsi="Book Antiqua" w:cs="Times New Roman"/>
                <w:color w:val="000000"/>
              </w:rPr>
              <w:t xml:space="preserve">O STJ afirmou que, no caso de </w:t>
            </w:r>
            <w:r w:rsidRPr="00D94E6F">
              <w:rPr>
                <w:rFonts w:ascii="Book Antiqua" w:hAnsi="Book Antiqua" w:cs="Times New Roman"/>
                <w:b/>
                <w:color w:val="000000"/>
                <w:shd w:val="clear" w:color="auto" w:fill="F7CAAC" w:themeFill="accent2" w:themeFillTint="66"/>
              </w:rPr>
              <w:t>denúncia anônima</w:t>
            </w:r>
            <w:r w:rsidRPr="00B22DD3">
              <w:rPr>
                <w:rFonts w:ascii="Book Antiqua" w:hAnsi="Book Antiqua" w:cs="Times New Roman"/>
                <w:color w:val="000000"/>
              </w:rPr>
              <w:t xml:space="preserve">, </w:t>
            </w:r>
            <w:r w:rsidRPr="00D94E6F">
              <w:rPr>
                <w:rFonts w:ascii="Book Antiqua" w:hAnsi="Book Antiqua" w:cs="Times New Roman"/>
                <w:b/>
                <w:color w:val="000000"/>
                <w:highlight w:val="yellow"/>
              </w:rPr>
              <w:t>não se deve instaurar imediatamente (diretamente) o processo administrativo disciplinar</w:t>
            </w:r>
            <w:r w:rsidRPr="00B22DD3">
              <w:rPr>
                <w:rFonts w:ascii="Book Antiqua" w:hAnsi="Book Antiqua" w:cs="Times New Roman"/>
                <w:color w:val="000000"/>
              </w:rPr>
              <w:t xml:space="preserve">. Antes disso, por precaução e prudência, o administrador </w:t>
            </w:r>
            <w:r w:rsidRPr="00D94E6F">
              <w:rPr>
                <w:rFonts w:ascii="Book Antiqua" w:hAnsi="Book Antiqua" w:cs="Times New Roman"/>
                <w:b/>
                <w:color w:val="000000"/>
                <w:highlight w:val="yellow"/>
              </w:rPr>
              <w:t>deverá realizar</w:t>
            </w:r>
            <w:r w:rsidRPr="00B22DD3">
              <w:rPr>
                <w:rFonts w:ascii="Book Antiqua" w:hAnsi="Book Antiqua" w:cs="Times New Roman"/>
                <w:color w:val="000000"/>
              </w:rPr>
              <w:t xml:space="preserve"> </w:t>
            </w:r>
            <w:r w:rsidRPr="008012EC">
              <w:rPr>
                <w:rFonts w:ascii="Book Antiqua" w:hAnsi="Book Antiqua" w:cs="Times New Roman"/>
                <w:b/>
                <w:color w:val="000000"/>
                <w:highlight w:val="green"/>
              </w:rPr>
              <w:t>uma sindicância</w:t>
            </w:r>
            <w:r w:rsidRPr="00B22DD3">
              <w:rPr>
                <w:rFonts w:ascii="Book Antiqua" w:hAnsi="Book Antiqua" w:cs="Times New Roman"/>
                <w:color w:val="000000"/>
              </w:rPr>
              <w:t xml:space="preserve">, ou seja, </w:t>
            </w:r>
            <w:r w:rsidRPr="00D94E6F">
              <w:rPr>
                <w:rFonts w:ascii="Book Antiqua" w:hAnsi="Book Antiqua" w:cs="Times New Roman"/>
                <w:b/>
                <w:color w:val="000000"/>
                <w:highlight w:val="yellow"/>
              </w:rPr>
              <w:t>uma investigação prévia para examinar se essa denúncia anônima não é completamente infundada</w:t>
            </w:r>
            <w:r w:rsidRPr="00B22DD3">
              <w:rPr>
                <w:rFonts w:ascii="Book Antiqua" w:hAnsi="Book Antiqua" w:cs="Times New Roman"/>
                <w:color w:val="000000"/>
              </w:rPr>
              <w:t>.</w:t>
            </w:r>
            <w:r>
              <w:rPr>
                <w:rFonts w:ascii="Book Antiqua" w:hAnsi="Book Antiqua" w:cs="Times New Roman"/>
                <w:color w:val="000000"/>
              </w:rPr>
              <w:t xml:space="preserve"> </w:t>
            </w:r>
            <w:r w:rsidRPr="00B22DD3">
              <w:rPr>
                <w:rFonts w:ascii="Book Antiqua" w:hAnsi="Book Antiqua" w:cs="Times New Roman"/>
                <w:color w:val="000000"/>
              </w:rPr>
              <w:t xml:space="preserve">Ex: chega à Administração Pública a denúncia anônima de que Pedro, </w:t>
            </w:r>
            <w:r w:rsidRPr="00B22DD3">
              <w:rPr>
                <w:rFonts w:ascii="Book Antiqua" w:hAnsi="Book Antiqua" w:cs="Times New Roman"/>
                <w:color w:val="000000"/>
              </w:rPr>
              <w:lastRenderedPageBreak/>
              <w:t xml:space="preserve">fiscal do Município, teria recebido vantagem indevida para a emissão de alvará de funcionamento da empresa X. A informação que chegou foi apenas </w:t>
            </w:r>
            <w:proofErr w:type="spellStart"/>
            <w:r w:rsidRPr="00B22DD3">
              <w:rPr>
                <w:rFonts w:ascii="Book Antiqua" w:hAnsi="Book Antiqua" w:cs="Times New Roman"/>
                <w:color w:val="000000"/>
              </w:rPr>
              <w:t>esta</w:t>
            </w:r>
            <w:proofErr w:type="spellEnd"/>
            <w:r w:rsidRPr="00B22DD3">
              <w:rPr>
                <w:rFonts w:ascii="Book Antiqua" w:hAnsi="Book Antiqua" w:cs="Times New Roman"/>
                <w:color w:val="000000"/>
              </w:rPr>
              <w:t>. O administrador público deverá instaurar para confirmar minimamente a procedência dos fatos. Durante essa investigação prévia, constata-se que Pedro nunca atuou neste processo. Logo, a sindicância será arquivada e não será instaurado processo administrativo disciplinar.</w:t>
            </w:r>
          </w:p>
          <w:p w14:paraId="41574EAC" w14:textId="77777777" w:rsidR="008012EC" w:rsidRPr="00B22DD3" w:rsidRDefault="008012EC" w:rsidP="008012EC">
            <w:pPr>
              <w:pStyle w:val="PargrafodaLista"/>
              <w:autoSpaceDE w:val="0"/>
              <w:autoSpaceDN w:val="0"/>
              <w:adjustRightInd w:val="0"/>
              <w:jc w:val="both"/>
              <w:rPr>
                <w:rFonts w:ascii="Book Antiqua" w:hAnsi="Book Antiqua" w:cs="Times New Roman"/>
                <w:color w:val="000000"/>
              </w:rPr>
            </w:pPr>
            <w:r w:rsidRPr="00B22DD3">
              <w:rPr>
                <w:rFonts w:ascii="Book Antiqua" w:hAnsi="Book Antiqua" w:cs="Times New Roman"/>
                <w:color w:val="000000"/>
              </w:rPr>
              <w:t xml:space="preserve"> </w:t>
            </w:r>
          </w:p>
          <w:p w14:paraId="4D7200BD" w14:textId="77777777" w:rsidR="008012EC" w:rsidRPr="00B22DD3" w:rsidRDefault="008012EC" w:rsidP="008012EC">
            <w:pPr>
              <w:autoSpaceDE w:val="0"/>
              <w:autoSpaceDN w:val="0"/>
              <w:adjustRightInd w:val="0"/>
              <w:jc w:val="both"/>
              <w:rPr>
                <w:rFonts w:ascii="Book Antiqua" w:hAnsi="Book Antiqua" w:cs="Times New Roman"/>
                <w:color w:val="000000"/>
              </w:rPr>
            </w:pPr>
            <w:r w:rsidRPr="00D94E6F">
              <w:rPr>
                <w:rFonts w:ascii="Book Antiqua" w:hAnsi="Book Antiqua" w:cs="Times New Roman"/>
                <w:b/>
                <w:i/>
                <w:color w:val="000000"/>
                <w:u w:val="single"/>
              </w:rPr>
              <w:t>Instauração do PAD, devidamente motivada e com amparo em investigação ou sindicância</w:t>
            </w:r>
            <w:r>
              <w:rPr>
                <w:rFonts w:ascii="Book Antiqua" w:hAnsi="Book Antiqua" w:cs="Times New Roman"/>
                <w:b/>
                <w:i/>
                <w:color w:val="000000"/>
              </w:rPr>
              <w:t xml:space="preserve">: </w:t>
            </w:r>
            <w:r w:rsidRPr="00B22DD3">
              <w:rPr>
                <w:rFonts w:ascii="Book Antiqua" w:hAnsi="Book Antiqua" w:cs="Times New Roman"/>
                <w:color w:val="000000"/>
              </w:rPr>
              <w:t>Por outro lado, suponhamos que, na sindicância que foi aberta para apurar a denúncia anônima, constata-se que Pedro atuou realmente como fiscal no pedido de alvará da empresa X e que ele não exigiu alguns documentos que seriam obrigatórios.</w:t>
            </w:r>
            <w:r>
              <w:rPr>
                <w:rFonts w:ascii="Book Antiqua" w:hAnsi="Book Antiqua" w:cs="Times New Roman"/>
                <w:color w:val="000000"/>
              </w:rPr>
              <w:t xml:space="preserve"> </w:t>
            </w:r>
            <w:r w:rsidRPr="00B22DD3">
              <w:rPr>
                <w:rFonts w:ascii="Book Antiqua" w:hAnsi="Book Antiqua" w:cs="Times New Roman"/>
                <w:color w:val="000000"/>
              </w:rPr>
              <w:t xml:space="preserve">Neste caso, </w:t>
            </w:r>
            <w:r w:rsidRPr="008012EC">
              <w:rPr>
                <w:rFonts w:ascii="Book Antiqua" w:hAnsi="Book Antiqua" w:cs="Times New Roman"/>
                <w:b/>
                <w:color w:val="000000"/>
                <w:highlight w:val="green"/>
              </w:rPr>
              <w:t>constatando-se a existência de indícios</w:t>
            </w:r>
            <w:r w:rsidRPr="00B22DD3">
              <w:rPr>
                <w:rFonts w:ascii="Book Antiqua" w:hAnsi="Book Antiqua" w:cs="Times New Roman"/>
                <w:color w:val="000000"/>
              </w:rPr>
              <w:t xml:space="preserve"> </w:t>
            </w:r>
            <w:r w:rsidRPr="00D94E6F">
              <w:rPr>
                <w:rFonts w:ascii="Book Antiqua" w:hAnsi="Book Antiqua" w:cs="Times New Roman"/>
                <w:b/>
                <w:color w:val="000000"/>
                <w:highlight w:val="yellow"/>
              </w:rPr>
              <w:t>de que houve a prática de uma infração administrativa grave</w:t>
            </w:r>
            <w:r w:rsidRPr="00B22DD3">
              <w:rPr>
                <w:rFonts w:ascii="Book Antiqua" w:hAnsi="Book Antiqua" w:cs="Times New Roman"/>
                <w:color w:val="000000"/>
              </w:rPr>
              <w:t xml:space="preserve">, </w:t>
            </w:r>
            <w:r w:rsidRPr="008012EC">
              <w:rPr>
                <w:rFonts w:ascii="Book Antiqua" w:hAnsi="Book Antiqua" w:cs="Times New Roman"/>
                <w:b/>
                <w:color w:val="000000"/>
                <w:highlight w:val="green"/>
              </w:rPr>
              <w:t>deverá a autoridade administrativa</w:t>
            </w:r>
            <w:r w:rsidRPr="00B22DD3">
              <w:rPr>
                <w:rFonts w:ascii="Book Antiqua" w:hAnsi="Book Antiqua" w:cs="Times New Roman"/>
                <w:color w:val="000000"/>
              </w:rPr>
              <w:t xml:space="preserve">, </w:t>
            </w:r>
            <w:r w:rsidRPr="00D94E6F">
              <w:rPr>
                <w:rFonts w:ascii="Book Antiqua" w:hAnsi="Book Antiqua" w:cs="Times New Roman"/>
                <w:b/>
                <w:color w:val="000000"/>
                <w:highlight w:val="yellow"/>
              </w:rPr>
              <w:t>de forma devidamente motivada</w:t>
            </w:r>
            <w:r w:rsidRPr="00B22DD3">
              <w:rPr>
                <w:rFonts w:ascii="Book Antiqua" w:hAnsi="Book Antiqua" w:cs="Times New Roman"/>
                <w:color w:val="000000"/>
              </w:rPr>
              <w:t xml:space="preserve">, ou seja, </w:t>
            </w:r>
            <w:r w:rsidRPr="008012EC">
              <w:rPr>
                <w:rFonts w:ascii="Book Antiqua" w:hAnsi="Book Antiqua" w:cs="Times New Roman"/>
                <w:b/>
                <w:color w:val="000000"/>
                <w:highlight w:val="green"/>
              </w:rPr>
              <w:t>expondo essas razões</w:t>
            </w:r>
            <w:r w:rsidRPr="00B22DD3">
              <w:rPr>
                <w:rFonts w:ascii="Book Antiqua" w:hAnsi="Book Antiqua" w:cs="Times New Roman"/>
                <w:color w:val="000000"/>
              </w:rPr>
              <w:t xml:space="preserve">, </w:t>
            </w:r>
            <w:r w:rsidRPr="00D94E6F">
              <w:rPr>
                <w:rFonts w:ascii="Book Antiqua" w:hAnsi="Book Antiqua" w:cs="Times New Roman"/>
                <w:b/>
                <w:color w:val="000000"/>
                <w:shd w:val="clear" w:color="auto" w:fill="F7CAAC" w:themeFill="accent2" w:themeFillTint="66"/>
              </w:rPr>
              <w:t>instaurar processo administrativo disciplinar</w:t>
            </w:r>
            <w:r w:rsidRPr="00B22DD3">
              <w:rPr>
                <w:rFonts w:ascii="Book Antiqua" w:hAnsi="Book Antiqua" w:cs="Times New Roman"/>
                <w:color w:val="000000"/>
              </w:rPr>
              <w:t>.</w:t>
            </w:r>
          </w:p>
          <w:p w14:paraId="29932DD9" w14:textId="77777777" w:rsidR="008012EC" w:rsidRPr="00B22DD3" w:rsidRDefault="008012EC" w:rsidP="008012EC">
            <w:pPr>
              <w:pStyle w:val="PargrafodaLista"/>
              <w:autoSpaceDE w:val="0"/>
              <w:autoSpaceDN w:val="0"/>
              <w:adjustRightInd w:val="0"/>
              <w:jc w:val="both"/>
              <w:rPr>
                <w:rFonts w:ascii="Book Antiqua" w:hAnsi="Book Antiqua" w:cs="Times New Roman"/>
                <w:color w:val="000000"/>
              </w:rPr>
            </w:pPr>
            <w:r w:rsidRPr="00B22DD3">
              <w:rPr>
                <w:rFonts w:ascii="Book Antiqua" w:hAnsi="Book Antiqua" w:cs="Times New Roman"/>
                <w:color w:val="000000"/>
              </w:rPr>
              <w:t xml:space="preserve"> </w:t>
            </w:r>
          </w:p>
          <w:p w14:paraId="0E52B9D9" w14:textId="77777777" w:rsidR="008012EC" w:rsidRPr="00B22DD3" w:rsidRDefault="008012EC" w:rsidP="008012EC">
            <w:pPr>
              <w:autoSpaceDE w:val="0"/>
              <w:autoSpaceDN w:val="0"/>
              <w:adjustRightInd w:val="0"/>
              <w:jc w:val="both"/>
              <w:rPr>
                <w:rFonts w:ascii="Book Antiqua" w:hAnsi="Book Antiqua" w:cs="Times New Roman"/>
                <w:color w:val="000000"/>
              </w:rPr>
            </w:pPr>
            <w:r w:rsidRPr="00D94E6F">
              <w:rPr>
                <w:rFonts w:ascii="Book Antiqua" w:hAnsi="Book Antiqua" w:cs="Times New Roman"/>
                <w:b/>
                <w:i/>
                <w:color w:val="000000"/>
                <w:u w:val="single"/>
              </w:rPr>
              <w:t>Cuidado com a redação do art. 144 da Lei nº 8.112/90</w:t>
            </w:r>
            <w:r>
              <w:rPr>
                <w:rFonts w:ascii="Book Antiqua" w:hAnsi="Book Antiqua" w:cs="Times New Roman"/>
                <w:b/>
                <w:i/>
                <w:color w:val="000000"/>
              </w:rPr>
              <w:t xml:space="preserve">: </w:t>
            </w:r>
            <w:r w:rsidRPr="00B22DD3">
              <w:rPr>
                <w:rFonts w:ascii="Book Antiqua" w:hAnsi="Book Antiqua" w:cs="Times New Roman"/>
                <w:color w:val="000000"/>
              </w:rPr>
              <w:t>O art. 144 da Lei nº 8.112/90 prevê o seguinte:</w:t>
            </w:r>
          </w:p>
          <w:p w14:paraId="16B06F69" w14:textId="77777777" w:rsidR="008012EC" w:rsidRPr="00B22DD3" w:rsidRDefault="008012EC" w:rsidP="008012EC">
            <w:pPr>
              <w:pStyle w:val="PargrafodaLista"/>
              <w:autoSpaceDE w:val="0"/>
              <w:autoSpaceDN w:val="0"/>
              <w:adjustRightInd w:val="0"/>
              <w:ind w:left="2294"/>
              <w:jc w:val="both"/>
              <w:rPr>
                <w:rFonts w:ascii="Book Antiqua" w:hAnsi="Book Antiqua" w:cs="Times New Roman"/>
                <w:color w:val="000000"/>
              </w:rPr>
            </w:pPr>
            <w:r w:rsidRPr="00D94E6F">
              <w:rPr>
                <w:rFonts w:ascii="Book Antiqua" w:hAnsi="Book Antiqua" w:cs="Times New Roman"/>
                <w:b/>
                <w:color w:val="000000"/>
                <w:highlight w:val="magenta"/>
              </w:rPr>
              <w:t>Art. 144</w:t>
            </w:r>
            <w:r w:rsidRPr="00B22DD3">
              <w:rPr>
                <w:rFonts w:ascii="Book Antiqua" w:hAnsi="Book Antiqua" w:cs="Times New Roman"/>
                <w:color w:val="000000"/>
              </w:rPr>
              <w:t>.  As denúncias sobre irregularidades serão objeto de apuração, desde que contenham a identificação e o endereço do denunciante e sejam formuladas por escrito, confirmada a autenticidade.</w:t>
            </w:r>
          </w:p>
          <w:p w14:paraId="09AEBDC1" w14:textId="77777777" w:rsidR="008012EC" w:rsidRPr="00B22DD3" w:rsidRDefault="008012EC" w:rsidP="008012EC">
            <w:pPr>
              <w:pStyle w:val="PargrafodaLista"/>
              <w:autoSpaceDE w:val="0"/>
              <w:autoSpaceDN w:val="0"/>
              <w:adjustRightInd w:val="0"/>
              <w:ind w:left="2294"/>
              <w:jc w:val="both"/>
              <w:rPr>
                <w:rFonts w:ascii="Book Antiqua" w:hAnsi="Book Antiqua" w:cs="Times New Roman"/>
                <w:color w:val="000000"/>
              </w:rPr>
            </w:pPr>
            <w:r w:rsidRPr="00B22DD3">
              <w:rPr>
                <w:rFonts w:ascii="Book Antiqua" w:hAnsi="Book Antiqua" w:cs="Times New Roman"/>
                <w:color w:val="000000"/>
              </w:rPr>
              <w:t>Parágrafo único.  Quando o fato narrado não configurar evidente infração disciplinar ou ilícito penal, a denúncia será arquivada, por falta de objeto.</w:t>
            </w:r>
          </w:p>
          <w:p w14:paraId="0FB247D8" w14:textId="77777777" w:rsidR="008012EC" w:rsidRPr="00B22DD3" w:rsidRDefault="008012EC" w:rsidP="008012EC">
            <w:pPr>
              <w:pStyle w:val="PargrafodaLista"/>
              <w:autoSpaceDE w:val="0"/>
              <w:autoSpaceDN w:val="0"/>
              <w:adjustRightInd w:val="0"/>
              <w:jc w:val="both"/>
              <w:rPr>
                <w:rFonts w:ascii="Book Antiqua" w:hAnsi="Book Antiqua" w:cs="Times New Roman"/>
                <w:color w:val="000000"/>
              </w:rPr>
            </w:pPr>
            <w:r w:rsidRPr="00B22DD3">
              <w:rPr>
                <w:rFonts w:ascii="Book Antiqua" w:hAnsi="Book Antiqua" w:cs="Times New Roman"/>
                <w:color w:val="000000"/>
              </w:rPr>
              <w:t xml:space="preserve"> </w:t>
            </w:r>
          </w:p>
          <w:p w14:paraId="457ADBD2" w14:textId="77777777" w:rsidR="008012EC" w:rsidRPr="00D94E6F" w:rsidRDefault="008012EC" w:rsidP="008012EC">
            <w:pPr>
              <w:autoSpaceDE w:val="0"/>
              <w:autoSpaceDN w:val="0"/>
              <w:adjustRightInd w:val="0"/>
              <w:jc w:val="both"/>
              <w:rPr>
                <w:rFonts w:ascii="Book Antiqua" w:hAnsi="Book Antiqua" w:cs="Times New Roman"/>
                <w:color w:val="000000"/>
              </w:rPr>
            </w:pPr>
            <w:r w:rsidRPr="00D94E6F">
              <w:rPr>
                <w:rFonts w:ascii="Book Antiqua" w:hAnsi="Book Antiqua" w:cs="Times New Roman"/>
                <w:color w:val="000000"/>
              </w:rPr>
              <w:t>Esse art. 144 era muito utilizado como tese de defesa para tentar invalidar os processos administrativos iniciados com base em denúncia anônima. O STJ, contudo, afasta esse argumento e afirma que:</w:t>
            </w:r>
          </w:p>
          <w:p w14:paraId="154FE387" w14:textId="77777777" w:rsidR="008012EC" w:rsidRPr="00B22DD3" w:rsidRDefault="008012EC" w:rsidP="008012EC">
            <w:pPr>
              <w:pStyle w:val="PargrafodaLista"/>
              <w:autoSpaceDE w:val="0"/>
              <w:autoSpaceDN w:val="0"/>
              <w:adjustRightInd w:val="0"/>
              <w:ind w:left="2294"/>
              <w:jc w:val="both"/>
              <w:rPr>
                <w:rFonts w:ascii="Book Antiqua" w:hAnsi="Book Antiqua" w:cs="Times New Roman"/>
                <w:color w:val="000000"/>
              </w:rPr>
            </w:pPr>
            <w:r w:rsidRPr="00B22DD3">
              <w:rPr>
                <w:rFonts w:ascii="Book Antiqua" w:hAnsi="Book Antiqua" w:cs="Times New Roman"/>
                <w:color w:val="000000"/>
              </w:rPr>
              <w:t xml:space="preserve">(...) 3. Conquanto a Lei 8.112/90, no art. 144, preveja a formulação por escrito, com identificação e endereço do denunciante, </w:t>
            </w:r>
            <w:r w:rsidRPr="00D94E6F">
              <w:rPr>
                <w:rFonts w:ascii="Book Antiqua" w:hAnsi="Book Antiqua" w:cs="Times New Roman"/>
                <w:b/>
                <w:color w:val="000000"/>
                <w:highlight w:val="yellow"/>
              </w:rPr>
              <w:t>não há expressa determinação legal para que denúncias anônimas sejam ignoradas e simplesmente arquivadas</w:t>
            </w:r>
            <w:r w:rsidRPr="00B22DD3">
              <w:rPr>
                <w:rFonts w:ascii="Book Antiqua" w:hAnsi="Book Antiqua" w:cs="Times New Roman"/>
                <w:color w:val="000000"/>
              </w:rPr>
              <w:t xml:space="preserve">, uma vez que </w:t>
            </w:r>
            <w:r w:rsidRPr="008012EC">
              <w:rPr>
                <w:rFonts w:ascii="Book Antiqua" w:hAnsi="Book Antiqua" w:cs="Times New Roman"/>
                <w:b/>
                <w:color w:val="000000"/>
                <w:highlight w:val="green"/>
              </w:rPr>
              <w:t>a Administração dispõe do poder-dever de autotutela</w:t>
            </w:r>
            <w:r w:rsidRPr="00B22DD3">
              <w:rPr>
                <w:rFonts w:ascii="Book Antiqua" w:hAnsi="Book Antiqua" w:cs="Times New Roman"/>
                <w:color w:val="000000"/>
              </w:rPr>
              <w:t>. (...)</w:t>
            </w:r>
          </w:p>
          <w:p w14:paraId="34D87C86" w14:textId="77777777" w:rsidR="008012EC" w:rsidRPr="00B22DD3" w:rsidRDefault="008012EC" w:rsidP="008012EC">
            <w:pPr>
              <w:pStyle w:val="PargrafodaLista"/>
              <w:autoSpaceDE w:val="0"/>
              <w:autoSpaceDN w:val="0"/>
              <w:adjustRightInd w:val="0"/>
              <w:ind w:left="2294"/>
              <w:jc w:val="both"/>
              <w:rPr>
                <w:rFonts w:ascii="Book Antiqua" w:hAnsi="Book Antiqua" w:cs="Times New Roman"/>
                <w:color w:val="000000"/>
              </w:rPr>
            </w:pPr>
            <w:r w:rsidRPr="00B22DD3">
              <w:rPr>
                <w:rFonts w:ascii="Book Antiqua" w:hAnsi="Book Antiqua" w:cs="Times New Roman"/>
                <w:color w:val="000000"/>
              </w:rPr>
              <w:t xml:space="preserve">STJ. 6ª Turma. </w:t>
            </w:r>
            <w:proofErr w:type="spellStart"/>
            <w:r w:rsidRPr="00B22DD3">
              <w:rPr>
                <w:rFonts w:ascii="Book Antiqua" w:hAnsi="Book Antiqua" w:cs="Times New Roman"/>
                <w:color w:val="000000"/>
              </w:rPr>
              <w:t>AgRg</w:t>
            </w:r>
            <w:proofErr w:type="spellEnd"/>
            <w:r w:rsidRPr="00B22DD3">
              <w:rPr>
                <w:rFonts w:ascii="Book Antiqua" w:hAnsi="Book Antiqua" w:cs="Times New Roman"/>
                <w:color w:val="000000"/>
              </w:rPr>
              <w:t xml:space="preserve"> no </w:t>
            </w:r>
            <w:proofErr w:type="spellStart"/>
            <w:r w:rsidRPr="00B22DD3">
              <w:rPr>
                <w:rFonts w:ascii="Book Antiqua" w:hAnsi="Book Antiqua" w:cs="Times New Roman"/>
                <w:color w:val="000000"/>
              </w:rPr>
              <w:t>REsp</w:t>
            </w:r>
            <w:proofErr w:type="spellEnd"/>
            <w:r w:rsidRPr="00B22DD3">
              <w:rPr>
                <w:rFonts w:ascii="Book Antiqua" w:hAnsi="Book Antiqua" w:cs="Times New Roman"/>
                <w:color w:val="000000"/>
              </w:rPr>
              <w:t xml:space="preserve"> 1126789/RS, Rel. Min. </w:t>
            </w:r>
            <w:proofErr w:type="spellStart"/>
            <w:r w:rsidRPr="00B22DD3">
              <w:rPr>
                <w:rFonts w:ascii="Book Antiqua" w:hAnsi="Book Antiqua" w:cs="Times New Roman"/>
                <w:color w:val="000000"/>
              </w:rPr>
              <w:t>Og</w:t>
            </w:r>
            <w:proofErr w:type="spellEnd"/>
            <w:r w:rsidRPr="00B22DD3">
              <w:rPr>
                <w:rFonts w:ascii="Book Antiqua" w:hAnsi="Book Antiqua" w:cs="Times New Roman"/>
                <w:color w:val="000000"/>
              </w:rPr>
              <w:t xml:space="preserve"> Fernandes, julgado em 06/08/2013.</w:t>
            </w:r>
          </w:p>
          <w:p w14:paraId="702DE948" w14:textId="77777777" w:rsidR="008012EC" w:rsidRPr="00B22DD3" w:rsidRDefault="008012EC" w:rsidP="008012EC">
            <w:pPr>
              <w:pStyle w:val="PargrafodaLista"/>
              <w:autoSpaceDE w:val="0"/>
              <w:autoSpaceDN w:val="0"/>
              <w:adjustRightInd w:val="0"/>
              <w:jc w:val="both"/>
              <w:rPr>
                <w:rFonts w:ascii="Book Antiqua" w:hAnsi="Book Antiqua" w:cs="Times New Roman"/>
                <w:color w:val="000000"/>
              </w:rPr>
            </w:pPr>
            <w:r w:rsidRPr="00B22DD3">
              <w:rPr>
                <w:rFonts w:ascii="Book Antiqua" w:hAnsi="Book Antiqua" w:cs="Times New Roman"/>
                <w:color w:val="000000"/>
              </w:rPr>
              <w:t xml:space="preserve"> </w:t>
            </w:r>
          </w:p>
          <w:p w14:paraId="2C5B6FBC" w14:textId="77777777" w:rsidR="008012EC" w:rsidRPr="00D94E6F" w:rsidRDefault="008012EC" w:rsidP="008012EC">
            <w:pPr>
              <w:autoSpaceDE w:val="0"/>
              <w:autoSpaceDN w:val="0"/>
              <w:adjustRightInd w:val="0"/>
              <w:jc w:val="both"/>
              <w:rPr>
                <w:rFonts w:ascii="Book Antiqua" w:hAnsi="Book Antiqua" w:cs="Times New Roman"/>
                <w:color w:val="000000"/>
              </w:rPr>
            </w:pPr>
            <w:r w:rsidRPr="00D94E6F">
              <w:rPr>
                <w:rFonts w:ascii="Book Antiqua" w:hAnsi="Book Antiqua" w:cs="Times New Roman"/>
                <w:color w:val="000000"/>
              </w:rPr>
              <w:t>Em suma, mesmo com o art. 144 da Lei nº 8.112/90, admite-se a denúncia anônima.</w:t>
            </w:r>
          </w:p>
          <w:p w14:paraId="4ADA4D72" w14:textId="77777777" w:rsidR="008012EC" w:rsidRPr="00B22DD3" w:rsidRDefault="008012EC" w:rsidP="008012EC">
            <w:pPr>
              <w:pStyle w:val="PargrafodaLista"/>
              <w:autoSpaceDE w:val="0"/>
              <w:autoSpaceDN w:val="0"/>
              <w:adjustRightInd w:val="0"/>
              <w:jc w:val="both"/>
              <w:rPr>
                <w:rFonts w:ascii="Book Antiqua" w:hAnsi="Book Antiqua" w:cs="Times New Roman"/>
                <w:color w:val="000000"/>
              </w:rPr>
            </w:pPr>
            <w:r w:rsidRPr="00B22DD3">
              <w:rPr>
                <w:rFonts w:ascii="Book Antiqua" w:hAnsi="Book Antiqua" w:cs="Times New Roman"/>
                <w:color w:val="000000"/>
              </w:rPr>
              <w:t xml:space="preserve"> </w:t>
            </w:r>
          </w:p>
          <w:p w14:paraId="33D9F990" w14:textId="77777777" w:rsidR="008012EC" w:rsidRPr="00B22DD3" w:rsidRDefault="008012EC" w:rsidP="008012EC">
            <w:pPr>
              <w:autoSpaceDE w:val="0"/>
              <w:autoSpaceDN w:val="0"/>
              <w:adjustRightInd w:val="0"/>
              <w:jc w:val="both"/>
              <w:rPr>
                <w:rFonts w:ascii="Book Antiqua" w:hAnsi="Book Antiqua" w:cs="Times New Roman"/>
                <w:color w:val="000000"/>
              </w:rPr>
            </w:pPr>
            <w:r w:rsidRPr="00D94E6F">
              <w:rPr>
                <w:rFonts w:ascii="Book Antiqua" w:hAnsi="Book Antiqua" w:cs="Times New Roman"/>
                <w:b/>
                <w:i/>
                <w:color w:val="000000"/>
                <w:u w:val="single"/>
              </w:rPr>
              <w:t>Procedimento em caso de denúncia anônima</w:t>
            </w:r>
            <w:r>
              <w:rPr>
                <w:rFonts w:ascii="Book Antiqua" w:hAnsi="Book Antiqua" w:cs="Times New Roman"/>
                <w:color w:val="000000"/>
              </w:rPr>
              <w:t xml:space="preserve">: </w:t>
            </w:r>
            <w:r w:rsidRPr="00B22DD3">
              <w:rPr>
                <w:rFonts w:ascii="Book Antiqua" w:hAnsi="Book Antiqua" w:cs="Times New Roman"/>
                <w:color w:val="000000"/>
              </w:rPr>
              <w:t>Assim, o procedimento em caso de denúncia anônima na Administração Pública deverá ser o seguinte:</w:t>
            </w:r>
          </w:p>
          <w:p w14:paraId="4C47D969" w14:textId="77777777" w:rsidR="008012EC" w:rsidRPr="00B22DD3" w:rsidRDefault="008012EC" w:rsidP="008012EC">
            <w:pPr>
              <w:pStyle w:val="PargrafodaLista"/>
              <w:autoSpaceDE w:val="0"/>
              <w:autoSpaceDN w:val="0"/>
              <w:adjustRightInd w:val="0"/>
              <w:ind w:left="2294"/>
              <w:jc w:val="both"/>
              <w:rPr>
                <w:rFonts w:ascii="Book Antiqua" w:hAnsi="Book Antiqua" w:cs="Times New Roman"/>
                <w:color w:val="000000"/>
              </w:rPr>
            </w:pPr>
            <w:r w:rsidRPr="00B22DD3">
              <w:rPr>
                <w:rFonts w:ascii="Book Antiqua" w:hAnsi="Book Antiqua" w:cs="Times New Roman"/>
                <w:color w:val="000000"/>
              </w:rPr>
              <w:t xml:space="preserve">1) Iniciar </w:t>
            </w:r>
            <w:r w:rsidRPr="008012EC">
              <w:rPr>
                <w:rFonts w:ascii="Book Antiqua" w:hAnsi="Book Antiqua" w:cs="Times New Roman"/>
                <w:b/>
                <w:color w:val="000000"/>
                <w:highlight w:val="green"/>
              </w:rPr>
              <w:t>uma sindicância</w:t>
            </w:r>
            <w:r w:rsidRPr="00B22DD3">
              <w:rPr>
                <w:rFonts w:ascii="Book Antiqua" w:hAnsi="Book Antiqua" w:cs="Times New Roman"/>
                <w:color w:val="000000"/>
              </w:rPr>
              <w:t xml:space="preserve"> ou </w:t>
            </w:r>
            <w:r w:rsidRPr="008012EC">
              <w:rPr>
                <w:rFonts w:ascii="Book Antiqua" w:hAnsi="Book Antiqua" w:cs="Times New Roman"/>
                <w:b/>
                <w:color w:val="000000"/>
                <w:highlight w:val="green"/>
              </w:rPr>
              <w:t>uma investigação preliminar</w:t>
            </w:r>
            <w:r w:rsidRPr="00B22DD3">
              <w:rPr>
                <w:rFonts w:ascii="Book Antiqua" w:hAnsi="Book Antiqua" w:cs="Times New Roman"/>
                <w:color w:val="000000"/>
              </w:rPr>
              <w:t xml:space="preserve"> (</w:t>
            </w:r>
            <w:proofErr w:type="spellStart"/>
            <w:r w:rsidRPr="00B22DD3">
              <w:rPr>
                <w:rFonts w:ascii="Book Antiqua" w:hAnsi="Book Antiqua" w:cs="Times New Roman"/>
                <w:color w:val="000000"/>
              </w:rPr>
              <w:t>obs</w:t>
            </w:r>
            <w:proofErr w:type="spellEnd"/>
            <w:r w:rsidRPr="00B22DD3">
              <w:rPr>
                <w:rFonts w:ascii="Book Antiqua" w:hAnsi="Book Antiqua" w:cs="Times New Roman"/>
                <w:color w:val="000000"/>
              </w:rPr>
              <w:t>: a investigação preliminar na Administração Pública federal é chamada de sindicância, mas em outros entes pode não ter esse nome);</w:t>
            </w:r>
          </w:p>
          <w:p w14:paraId="7B6C71A6" w14:textId="77777777" w:rsidR="008012EC" w:rsidRPr="00B22DD3" w:rsidRDefault="008012EC" w:rsidP="008012EC">
            <w:pPr>
              <w:pStyle w:val="PargrafodaLista"/>
              <w:autoSpaceDE w:val="0"/>
              <w:autoSpaceDN w:val="0"/>
              <w:adjustRightInd w:val="0"/>
              <w:ind w:left="2294"/>
              <w:jc w:val="both"/>
              <w:rPr>
                <w:rFonts w:ascii="Book Antiqua" w:hAnsi="Book Antiqua" w:cs="Times New Roman"/>
                <w:color w:val="000000"/>
              </w:rPr>
            </w:pPr>
            <w:r w:rsidRPr="00B22DD3">
              <w:rPr>
                <w:rFonts w:ascii="Book Antiqua" w:hAnsi="Book Antiqua" w:cs="Times New Roman"/>
                <w:color w:val="000000"/>
              </w:rPr>
              <w:t xml:space="preserve">2) </w:t>
            </w:r>
            <w:r w:rsidRPr="008012EC">
              <w:rPr>
                <w:rFonts w:ascii="Book Antiqua" w:hAnsi="Book Antiqua" w:cs="Times New Roman"/>
                <w:b/>
                <w:color w:val="000000"/>
                <w:highlight w:val="green"/>
              </w:rPr>
              <w:t>Arquivamento</w:t>
            </w:r>
            <w:r w:rsidRPr="00B22DD3">
              <w:rPr>
                <w:rFonts w:ascii="Book Antiqua" w:hAnsi="Book Antiqua" w:cs="Times New Roman"/>
                <w:color w:val="000000"/>
              </w:rPr>
              <w:t xml:space="preserve">: quando na sindicância ou investigação ficar demonstrado que </w:t>
            </w:r>
            <w:r w:rsidRPr="00A77A00">
              <w:rPr>
                <w:rFonts w:ascii="Book Antiqua" w:hAnsi="Book Antiqua" w:cs="Times New Roman"/>
                <w:b/>
                <w:color w:val="000000"/>
                <w:highlight w:val="yellow"/>
              </w:rPr>
              <w:t>a denúncia anônima é completamente infundada</w:t>
            </w:r>
            <w:r w:rsidRPr="00B22DD3">
              <w:rPr>
                <w:rFonts w:ascii="Book Antiqua" w:hAnsi="Book Antiqua" w:cs="Times New Roman"/>
                <w:color w:val="000000"/>
              </w:rPr>
              <w:t xml:space="preserve"> e que </w:t>
            </w:r>
            <w:r w:rsidRPr="00A77A00">
              <w:rPr>
                <w:rFonts w:ascii="Book Antiqua" w:hAnsi="Book Antiqua" w:cs="Times New Roman"/>
                <w:b/>
                <w:color w:val="000000"/>
                <w:highlight w:val="yellow"/>
              </w:rPr>
              <w:t>não há qualquer indício da prática de infração administrativa</w:t>
            </w:r>
            <w:r w:rsidRPr="00B22DD3">
              <w:rPr>
                <w:rFonts w:ascii="Book Antiqua" w:hAnsi="Book Antiqua" w:cs="Times New Roman"/>
                <w:color w:val="000000"/>
              </w:rPr>
              <w:t>;</w:t>
            </w:r>
          </w:p>
          <w:p w14:paraId="0A50EBB6" w14:textId="77777777" w:rsidR="008012EC" w:rsidRPr="00B22DD3" w:rsidRDefault="008012EC" w:rsidP="008012EC">
            <w:pPr>
              <w:pStyle w:val="PargrafodaLista"/>
              <w:autoSpaceDE w:val="0"/>
              <w:autoSpaceDN w:val="0"/>
              <w:adjustRightInd w:val="0"/>
              <w:ind w:left="2294"/>
              <w:jc w:val="both"/>
              <w:rPr>
                <w:rFonts w:ascii="Book Antiqua" w:hAnsi="Book Antiqua" w:cs="Times New Roman"/>
                <w:color w:val="000000"/>
              </w:rPr>
            </w:pPr>
            <w:r w:rsidRPr="00B22DD3">
              <w:rPr>
                <w:rFonts w:ascii="Book Antiqua" w:hAnsi="Book Antiqua" w:cs="Times New Roman"/>
                <w:color w:val="000000"/>
              </w:rPr>
              <w:t xml:space="preserve">3) </w:t>
            </w:r>
            <w:r w:rsidRPr="008012EC">
              <w:rPr>
                <w:rFonts w:ascii="Book Antiqua" w:hAnsi="Book Antiqua" w:cs="Times New Roman"/>
                <w:b/>
                <w:color w:val="000000"/>
                <w:highlight w:val="green"/>
              </w:rPr>
              <w:t>Instauração de processo disciplinar</w:t>
            </w:r>
            <w:r w:rsidRPr="00B22DD3">
              <w:rPr>
                <w:rFonts w:ascii="Book Antiqua" w:hAnsi="Book Antiqua" w:cs="Times New Roman"/>
                <w:color w:val="000000"/>
              </w:rPr>
              <w:t xml:space="preserve">: quando for constatada </w:t>
            </w:r>
            <w:r w:rsidRPr="00A77A00">
              <w:rPr>
                <w:rFonts w:ascii="Book Antiqua" w:hAnsi="Book Antiqua" w:cs="Times New Roman"/>
                <w:b/>
                <w:color w:val="000000"/>
                <w:highlight w:val="yellow"/>
              </w:rPr>
              <w:t>a existência de indícios de que houve a prática de uma infração administrativa</w:t>
            </w:r>
            <w:r w:rsidRPr="00B22DD3">
              <w:rPr>
                <w:rFonts w:ascii="Book Antiqua" w:hAnsi="Book Antiqua" w:cs="Times New Roman"/>
                <w:color w:val="000000"/>
              </w:rPr>
              <w:t xml:space="preserve">. Para a instauração do PAD </w:t>
            </w:r>
            <w:r w:rsidRPr="00A77A00">
              <w:rPr>
                <w:rFonts w:ascii="Book Antiqua" w:hAnsi="Book Antiqua" w:cs="Times New Roman"/>
                <w:b/>
                <w:color w:val="000000"/>
                <w:highlight w:val="yellow"/>
              </w:rPr>
              <w:t>exige-se ato devidamente motivado</w:t>
            </w:r>
            <w:r w:rsidRPr="00B22DD3">
              <w:rPr>
                <w:rFonts w:ascii="Book Antiqua" w:hAnsi="Book Antiqua" w:cs="Times New Roman"/>
                <w:color w:val="000000"/>
              </w:rPr>
              <w:t>.</w:t>
            </w:r>
          </w:p>
          <w:p w14:paraId="5D6F6913" w14:textId="77777777" w:rsidR="008012EC" w:rsidRPr="00B22DD3" w:rsidRDefault="008012EC" w:rsidP="008012EC">
            <w:pPr>
              <w:pStyle w:val="PargrafodaLista"/>
              <w:autoSpaceDE w:val="0"/>
              <w:autoSpaceDN w:val="0"/>
              <w:adjustRightInd w:val="0"/>
              <w:jc w:val="both"/>
              <w:rPr>
                <w:rFonts w:ascii="Book Antiqua" w:hAnsi="Book Antiqua" w:cs="Times New Roman"/>
                <w:color w:val="000000"/>
              </w:rPr>
            </w:pPr>
            <w:r w:rsidRPr="00B22DD3">
              <w:rPr>
                <w:rFonts w:ascii="Book Antiqua" w:hAnsi="Book Antiqua" w:cs="Times New Roman"/>
                <w:color w:val="000000"/>
              </w:rPr>
              <w:lastRenderedPageBreak/>
              <w:t xml:space="preserve"> </w:t>
            </w:r>
          </w:p>
          <w:p w14:paraId="161EF471" w14:textId="77777777" w:rsidR="008012EC" w:rsidRPr="00B22DD3" w:rsidRDefault="008012EC" w:rsidP="008012EC">
            <w:pPr>
              <w:autoSpaceDE w:val="0"/>
              <w:autoSpaceDN w:val="0"/>
              <w:adjustRightInd w:val="0"/>
              <w:jc w:val="both"/>
              <w:rPr>
                <w:rFonts w:ascii="Book Antiqua" w:hAnsi="Book Antiqua" w:cs="Times New Roman"/>
                <w:color w:val="000000"/>
              </w:rPr>
            </w:pPr>
            <w:r w:rsidRPr="00A77A00">
              <w:rPr>
                <w:rFonts w:ascii="Book Antiqua" w:hAnsi="Book Antiqua" w:cs="Times New Roman"/>
                <w:b/>
                <w:i/>
                <w:color w:val="000000"/>
                <w:u w:val="single"/>
              </w:rPr>
              <w:t>CGU</w:t>
            </w:r>
            <w:r>
              <w:rPr>
                <w:rFonts w:ascii="Book Antiqua" w:hAnsi="Book Antiqua" w:cs="Times New Roman"/>
                <w:b/>
                <w:i/>
                <w:color w:val="000000"/>
              </w:rPr>
              <w:t xml:space="preserve">: </w:t>
            </w:r>
            <w:r w:rsidRPr="00B22DD3">
              <w:rPr>
                <w:rFonts w:ascii="Book Antiqua" w:hAnsi="Book Antiqua" w:cs="Times New Roman"/>
                <w:color w:val="000000"/>
              </w:rPr>
              <w:t>Vale ressaltar que a CGU possui um enunciado administrativo semelhante ao entendimento do STJ:</w:t>
            </w:r>
          </w:p>
          <w:p w14:paraId="3C94542A" w14:textId="77777777" w:rsidR="008012EC" w:rsidRPr="00B22DD3" w:rsidRDefault="008012EC" w:rsidP="008012EC">
            <w:pPr>
              <w:pStyle w:val="PargrafodaLista"/>
              <w:autoSpaceDE w:val="0"/>
              <w:autoSpaceDN w:val="0"/>
              <w:adjustRightInd w:val="0"/>
              <w:ind w:left="2294"/>
              <w:jc w:val="both"/>
              <w:rPr>
                <w:rFonts w:ascii="Book Antiqua" w:hAnsi="Book Antiqua" w:cs="Times New Roman"/>
                <w:color w:val="000000"/>
              </w:rPr>
            </w:pPr>
            <w:r w:rsidRPr="00A77A00">
              <w:rPr>
                <w:rFonts w:ascii="Book Antiqua" w:hAnsi="Book Antiqua" w:cs="Times New Roman"/>
                <w:b/>
                <w:color w:val="000000"/>
                <w:highlight w:val="magenta"/>
              </w:rPr>
              <w:t>Enunciado nº 3-CGU</w:t>
            </w:r>
            <w:r w:rsidRPr="00B22DD3">
              <w:rPr>
                <w:rFonts w:ascii="Book Antiqua" w:hAnsi="Book Antiqua" w:cs="Times New Roman"/>
                <w:color w:val="000000"/>
              </w:rPr>
              <w:t>: A delação anônima é apta a deflagrar apuração preliminar no âmbito da Administração Pública, devendo ser colhidos outros elementos que a comprovem.</w:t>
            </w:r>
          </w:p>
          <w:p w14:paraId="216DA32E" w14:textId="77777777" w:rsidR="008012EC" w:rsidRPr="00B22DD3" w:rsidRDefault="008012EC" w:rsidP="008012EC">
            <w:pPr>
              <w:pStyle w:val="PargrafodaLista"/>
              <w:autoSpaceDE w:val="0"/>
              <w:autoSpaceDN w:val="0"/>
              <w:adjustRightInd w:val="0"/>
              <w:jc w:val="both"/>
              <w:rPr>
                <w:rFonts w:ascii="Book Antiqua" w:hAnsi="Book Antiqua" w:cs="Times New Roman"/>
                <w:color w:val="000000"/>
              </w:rPr>
            </w:pPr>
            <w:r w:rsidRPr="00B22DD3">
              <w:rPr>
                <w:rFonts w:ascii="Book Antiqua" w:hAnsi="Book Antiqua" w:cs="Times New Roman"/>
                <w:color w:val="000000"/>
              </w:rPr>
              <w:t xml:space="preserve"> </w:t>
            </w:r>
          </w:p>
          <w:p w14:paraId="0619DFF9" w14:textId="77777777" w:rsidR="008012EC" w:rsidRPr="00A77A00" w:rsidRDefault="008012EC" w:rsidP="008012EC">
            <w:pPr>
              <w:autoSpaceDE w:val="0"/>
              <w:autoSpaceDN w:val="0"/>
              <w:adjustRightInd w:val="0"/>
              <w:jc w:val="both"/>
              <w:rPr>
                <w:rFonts w:ascii="Book Antiqua" w:hAnsi="Book Antiqua" w:cs="Times New Roman"/>
                <w:color w:val="000000"/>
              </w:rPr>
            </w:pPr>
            <w:r w:rsidRPr="00A77A00">
              <w:rPr>
                <w:rFonts w:ascii="Book Antiqua" w:hAnsi="Book Antiqua" w:cs="Times New Roman"/>
                <w:b/>
                <w:i/>
                <w:color w:val="000000"/>
                <w:u w:val="single"/>
              </w:rPr>
              <w:t>Como foi cobrado em concursos</w:t>
            </w:r>
            <w:r w:rsidRPr="00A77A00">
              <w:rPr>
                <w:rFonts w:ascii="Book Antiqua" w:hAnsi="Book Antiqua" w:cs="Times New Roman"/>
                <w:color w:val="000000"/>
              </w:rPr>
              <w:t>:</w:t>
            </w:r>
          </w:p>
          <w:p w14:paraId="29B21924" w14:textId="77777777" w:rsidR="008012EC" w:rsidRDefault="008012EC" w:rsidP="008012EC">
            <w:pPr>
              <w:pStyle w:val="PargrafodaLista"/>
              <w:numPr>
                <w:ilvl w:val="0"/>
                <w:numId w:val="44"/>
              </w:numPr>
              <w:autoSpaceDE w:val="0"/>
              <w:autoSpaceDN w:val="0"/>
              <w:adjustRightInd w:val="0"/>
              <w:jc w:val="both"/>
              <w:rPr>
                <w:rFonts w:ascii="Book Antiqua" w:hAnsi="Book Antiqua" w:cs="Times New Roman"/>
                <w:color w:val="000000"/>
              </w:rPr>
            </w:pPr>
            <w:r w:rsidRPr="00A77A00">
              <w:rPr>
                <w:rFonts w:ascii="Book Antiqua" w:hAnsi="Book Antiqua" w:cs="Times New Roman"/>
                <w:color w:val="000000"/>
              </w:rPr>
              <w:t xml:space="preserve">“É vedada a instauração de processo administrativo disciplinar com base em denúncia anônima em respeito ao princípio da formalidade dos atos administrativos”. (Procurador- AL-RS – </w:t>
            </w:r>
            <w:proofErr w:type="spellStart"/>
            <w:r w:rsidRPr="00A77A00">
              <w:rPr>
                <w:rFonts w:ascii="Book Antiqua" w:hAnsi="Book Antiqua" w:cs="Times New Roman"/>
                <w:color w:val="000000"/>
              </w:rPr>
              <w:t>Fundatec</w:t>
            </w:r>
            <w:proofErr w:type="spellEnd"/>
            <w:r w:rsidRPr="00A77A00">
              <w:rPr>
                <w:rFonts w:ascii="Book Antiqua" w:hAnsi="Book Antiqua" w:cs="Times New Roman"/>
                <w:color w:val="000000"/>
              </w:rPr>
              <w:t xml:space="preserve"> – 2018 – Falso).</w:t>
            </w:r>
          </w:p>
          <w:p w14:paraId="307B5112" w14:textId="77777777" w:rsidR="008012EC" w:rsidRDefault="008012EC" w:rsidP="008012EC">
            <w:pPr>
              <w:pStyle w:val="PargrafodaLista"/>
              <w:numPr>
                <w:ilvl w:val="0"/>
                <w:numId w:val="44"/>
              </w:numPr>
              <w:autoSpaceDE w:val="0"/>
              <w:autoSpaceDN w:val="0"/>
              <w:adjustRightInd w:val="0"/>
              <w:jc w:val="both"/>
              <w:rPr>
                <w:rFonts w:ascii="Book Antiqua" w:hAnsi="Book Antiqua" w:cs="Times New Roman"/>
                <w:color w:val="000000"/>
              </w:rPr>
            </w:pPr>
            <w:r w:rsidRPr="00A77A00">
              <w:rPr>
                <w:rFonts w:ascii="Book Antiqua" w:hAnsi="Book Antiqua" w:cs="Times New Roman"/>
                <w:color w:val="000000"/>
              </w:rPr>
              <w:t>“É ilegal a instauração de PAD a partir de denúncia anônima”. (Analista Judiciário – TRT 8ª Região – CESPE – 2016 -Falso).</w:t>
            </w:r>
          </w:p>
          <w:p w14:paraId="4EC990FD" w14:textId="77777777" w:rsidR="008012EC" w:rsidRDefault="008012EC" w:rsidP="008012EC">
            <w:pPr>
              <w:pStyle w:val="PargrafodaLista"/>
              <w:numPr>
                <w:ilvl w:val="0"/>
                <w:numId w:val="44"/>
              </w:numPr>
              <w:autoSpaceDE w:val="0"/>
              <w:autoSpaceDN w:val="0"/>
              <w:adjustRightInd w:val="0"/>
              <w:jc w:val="both"/>
              <w:rPr>
                <w:rFonts w:ascii="Book Antiqua" w:hAnsi="Book Antiqua" w:cs="Times New Roman"/>
                <w:color w:val="000000"/>
              </w:rPr>
            </w:pPr>
            <w:r w:rsidRPr="00A77A00">
              <w:rPr>
                <w:rFonts w:ascii="Book Antiqua" w:hAnsi="Book Antiqua" w:cs="Times New Roman"/>
                <w:color w:val="000000"/>
              </w:rPr>
              <w:t>“Não é admitida a instauração de ofício de processo administrativo disciplinar com base em denúncia anônima”.  (Analista Judiciário – TRE-PI – CESPE – 2016 -Falso).</w:t>
            </w:r>
          </w:p>
          <w:p w14:paraId="50564F8A" w14:textId="70FB5789" w:rsidR="008012EC" w:rsidRPr="008012EC" w:rsidRDefault="008012EC" w:rsidP="008012EC">
            <w:pPr>
              <w:pStyle w:val="PargrafodaLista"/>
              <w:numPr>
                <w:ilvl w:val="0"/>
                <w:numId w:val="44"/>
              </w:numPr>
              <w:autoSpaceDE w:val="0"/>
              <w:autoSpaceDN w:val="0"/>
              <w:adjustRightInd w:val="0"/>
              <w:jc w:val="both"/>
              <w:rPr>
                <w:rFonts w:ascii="Book Antiqua" w:hAnsi="Book Antiqua" w:cs="Times New Roman"/>
                <w:color w:val="000000"/>
              </w:rPr>
            </w:pPr>
            <w:r w:rsidRPr="008012EC">
              <w:rPr>
                <w:rFonts w:ascii="Book Antiqua" w:hAnsi="Book Antiqua" w:cs="Times New Roman"/>
                <w:color w:val="000000"/>
              </w:rPr>
              <w:t>“É possível a instauração de procedimento administrativo disciplinar com base em denúncia anônima”.  (Defensor Público Federal – DPU – CESPE – 2017 -Verdadeiro).</w:t>
            </w:r>
          </w:p>
        </w:tc>
      </w:tr>
    </w:tbl>
    <w:p w14:paraId="233BFF9E" w14:textId="77777777" w:rsidR="008012EC" w:rsidRDefault="008012EC" w:rsidP="0061337A">
      <w:pPr>
        <w:ind w:right="-1"/>
        <w:jc w:val="both"/>
        <w:rPr>
          <w:rFonts w:ascii="Book Antiqua" w:hAnsi="Book Antiqua" w:cs="Times New Roman"/>
        </w:rPr>
      </w:pPr>
    </w:p>
    <w:p w14:paraId="00E11374" w14:textId="0574B830" w:rsidR="00700DA5" w:rsidRDefault="00700DA5" w:rsidP="00700DA5">
      <w:pPr>
        <w:ind w:right="-1"/>
        <w:jc w:val="both"/>
        <w:rPr>
          <w:rFonts w:ascii="Book Antiqua" w:hAnsi="Book Antiqua" w:cs="Times New Roman"/>
        </w:rPr>
      </w:pPr>
      <w:r w:rsidRPr="009E18AE">
        <w:rPr>
          <w:rFonts w:ascii="Book Antiqua" w:hAnsi="Book Antiqua" w:cs="Times New Roman"/>
          <w:highlight w:val="green"/>
        </w:rPr>
        <w:t>Súmula 6</w:t>
      </w:r>
      <w:r>
        <w:rPr>
          <w:rFonts w:ascii="Book Antiqua" w:hAnsi="Book Antiqua" w:cs="Times New Roman"/>
          <w:highlight w:val="green"/>
        </w:rPr>
        <w:t>10</w:t>
      </w:r>
      <w:r w:rsidRPr="009E18AE">
        <w:rPr>
          <w:rFonts w:ascii="Book Antiqua" w:hAnsi="Book Antiqua" w:cs="Times New Roman"/>
          <w:highlight w:val="green"/>
        </w:rPr>
        <w:t>-STJ</w:t>
      </w:r>
      <w:r w:rsidRPr="009E18AE">
        <w:rPr>
          <w:rFonts w:ascii="Book Antiqua" w:hAnsi="Book Antiqua" w:cs="Times New Roman"/>
        </w:rPr>
        <w:t xml:space="preserve">: </w:t>
      </w:r>
    </w:p>
    <w:p w14:paraId="71D75E67" w14:textId="0EA912CF" w:rsidR="00700DA5" w:rsidRDefault="00700DA5" w:rsidP="0061337A">
      <w:pPr>
        <w:ind w:right="-1"/>
        <w:jc w:val="both"/>
        <w:rPr>
          <w:rFonts w:ascii="Book Antiqua" w:hAnsi="Book Antiqua" w:cs="Times New Roman"/>
        </w:rPr>
      </w:pPr>
      <w:r>
        <w:rPr>
          <w:rFonts w:ascii="Book Antiqua" w:hAnsi="Book Antiqua" w:cs="Times New Roman"/>
        </w:rPr>
        <w:t>O suicídio não é coberto nos dois primeiros anos de vigência do contrato de seguro de vida, ressalvado o direito do beneficiário à devolução do montante da reserva técnica formada.</w:t>
      </w:r>
    </w:p>
    <w:tbl>
      <w:tblPr>
        <w:tblStyle w:val="Tabelacomgrade"/>
        <w:tblW w:w="8500" w:type="dxa"/>
        <w:shd w:val="clear" w:color="auto" w:fill="CCFFFF"/>
        <w:tblLook w:val="04A0" w:firstRow="1" w:lastRow="0" w:firstColumn="1" w:lastColumn="0" w:noHBand="0" w:noVBand="1"/>
      </w:tblPr>
      <w:tblGrid>
        <w:gridCol w:w="8500"/>
      </w:tblGrid>
      <w:tr w:rsidR="00705D37" w:rsidRPr="004A10E1" w14:paraId="5AFCAA18" w14:textId="77777777" w:rsidTr="000B382B">
        <w:tc>
          <w:tcPr>
            <w:tcW w:w="8500" w:type="dxa"/>
            <w:shd w:val="clear" w:color="auto" w:fill="CCFFFF"/>
          </w:tcPr>
          <w:p w14:paraId="6D7DF6C1" w14:textId="77777777" w:rsidR="00705D37" w:rsidRDefault="00705D37" w:rsidP="000B382B">
            <w:pPr>
              <w:pStyle w:val="PargrafodaLista"/>
              <w:autoSpaceDE w:val="0"/>
              <w:autoSpaceDN w:val="0"/>
              <w:adjustRightInd w:val="0"/>
              <w:ind w:left="0"/>
              <w:jc w:val="both"/>
              <w:rPr>
                <w:rFonts w:ascii="Book Antiqua" w:hAnsi="Book Antiqua" w:cs="Times New Roman"/>
                <w:color w:val="000000"/>
              </w:rPr>
            </w:pPr>
            <w:r w:rsidRPr="00006F87">
              <w:rPr>
                <w:rFonts w:ascii="Book Antiqua" w:hAnsi="Book Antiqua" w:cs="Times New Roman"/>
                <w:b/>
                <w:color w:val="000000"/>
                <w:highlight w:val="magenta"/>
              </w:rPr>
              <w:t>OBS</w:t>
            </w:r>
            <w:r>
              <w:rPr>
                <w:rFonts w:ascii="Book Antiqua" w:hAnsi="Book Antiqua" w:cs="Times New Roman"/>
                <w:color w:val="000000"/>
              </w:rPr>
              <w:t xml:space="preserve">: </w:t>
            </w:r>
            <w:r w:rsidRPr="002021EC">
              <w:rPr>
                <w:rFonts w:ascii="Book Antiqua" w:hAnsi="Book Antiqua" w:cs="Times New Roman"/>
                <w:b/>
                <w:color w:val="000000"/>
                <w:highlight w:val="yellow"/>
              </w:rPr>
              <w:t>Importante</w:t>
            </w:r>
            <w:r>
              <w:rPr>
                <w:rFonts w:ascii="Book Antiqua" w:hAnsi="Book Antiqua" w:cs="Times New Roman"/>
                <w:color w:val="000000"/>
              </w:rPr>
              <w:t>.</w:t>
            </w:r>
          </w:p>
          <w:p w14:paraId="14704BF8" w14:textId="77777777" w:rsidR="00705D37" w:rsidRDefault="00705D37" w:rsidP="000B382B">
            <w:pPr>
              <w:autoSpaceDE w:val="0"/>
              <w:autoSpaceDN w:val="0"/>
              <w:adjustRightInd w:val="0"/>
              <w:jc w:val="both"/>
              <w:rPr>
                <w:rFonts w:ascii="Book Antiqua" w:hAnsi="Book Antiqua" w:cs="Times New Roman"/>
                <w:color w:val="000000"/>
              </w:rPr>
            </w:pPr>
          </w:p>
          <w:p w14:paraId="592616A3" w14:textId="77777777" w:rsidR="00705D37" w:rsidRPr="00444742" w:rsidRDefault="00705D37" w:rsidP="00705D37">
            <w:pPr>
              <w:jc w:val="both"/>
              <w:rPr>
                <w:rFonts w:ascii="Book Antiqua" w:eastAsia="Times New Roman" w:hAnsi="Book Antiqua" w:cs="Times New Roman"/>
                <w:i/>
                <w:color w:val="333333"/>
                <w:lang w:eastAsia="pt-BR"/>
              </w:rPr>
            </w:pPr>
            <w:r w:rsidRPr="00444742">
              <w:rPr>
                <w:rFonts w:ascii="Book Antiqua" w:eastAsia="Times New Roman" w:hAnsi="Book Antiqua" w:cs="Times New Roman"/>
                <w:b/>
                <w:bCs/>
                <w:i/>
                <w:color w:val="333333"/>
                <w:highlight w:val="green"/>
                <w:lang w:eastAsia="pt-BR"/>
              </w:rPr>
              <w:t>RELEMBRANDO</w:t>
            </w:r>
            <w:r w:rsidRPr="00444742">
              <w:rPr>
                <w:rFonts w:ascii="Book Antiqua" w:eastAsia="Times New Roman" w:hAnsi="Book Antiqua" w:cs="Times New Roman"/>
                <w:b/>
                <w:bCs/>
                <w:color w:val="333333"/>
                <w:lang w:eastAsia="pt-BR"/>
              </w:rPr>
              <w:t xml:space="preserve">: </w:t>
            </w:r>
            <w:r w:rsidRPr="00444742">
              <w:rPr>
                <w:rFonts w:ascii="Book Antiqua" w:eastAsia="Times New Roman" w:hAnsi="Book Antiqua" w:cs="Times New Roman"/>
                <w:b/>
                <w:bCs/>
                <w:i/>
                <w:color w:val="333333"/>
                <w:lang w:eastAsia="pt-BR"/>
              </w:rPr>
              <w:t>NOMENCLATURAS UTILIZADAS NOS CONTRATOS DE SEGURO</w:t>
            </w:r>
          </w:p>
          <w:p w14:paraId="253F58B0" w14:textId="77777777" w:rsidR="00705D37" w:rsidRDefault="00705D37" w:rsidP="00705D37">
            <w:pPr>
              <w:pStyle w:val="PargrafodaLista"/>
              <w:numPr>
                <w:ilvl w:val="0"/>
                <w:numId w:val="39"/>
              </w:numPr>
              <w:jc w:val="both"/>
              <w:rPr>
                <w:rFonts w:ascii="Book Antiqua" w:eastAsia="Times New Roman" w:hAnsi="Book Antiqua" w:cs="Times New Roman"/>
                <w:color w:val="333333"/>
                <w:lang w:eastAsia="pt-BR"/>
              </w:rPr>
            </w:pPr>
            <w:r w:rsidRPr="00444742">
              <w:rPr>
                <w:rFonts w:ascii="Book Antiqua" w:eastAsia="Times New Roman" w:hAnsi="Book Antiqua" w:cs="Times New Roman"/>
                <w:b/>
                <w:bCs/>
                <w:color w:val="333333"/>
                <w:lang w:eastAsia="pt-BR"/>
              </w:rPr>
              <w:t xml:space="preserve">Risco: </w:t>
            </w:r>
            <w:r w:rsidRPr="00444742">
              <w:rPr>
                <w:rFonts w:ascii="Book Antiqua" w:eastAsia="Times New Roman" w:hAnsi="Book Antiqua" w:cs="Times New Roman"/>
                <w:color w:val="333333"/>
                <w:lang w:eastAsia="pt-BR"/>
              </w:rPr>
              <w:t>é a possibilidade de ocorrer o sinistro. Ex.: risco de morte.</w:t>
            </w:r>
          </w:p>
          <w:p w14:paraId="0A3A19E1" w14:textId="77777777" w:rsidR="00705D37" w:rsidRDefault="00705D37" w:rsidP="00705D37">
            <w:pPr>
              <w:pStyle w:val="PargrafodaLista"/>
              <w:numPr>
                <w:ilvl w:val="0"/>
                <w:numId w:val="39"/>
              </w:numPr>
              <w:jc w:val="both"/>
              <w:rPr>
                <w:rFonts w:ascii="Book Antiqua" w:eastAsia="Times New Roman" w:hAnsi="Book Antiqua" w:cs="Times New Roman"/>
                <w:color w:val="333333"/>
                <w:lang w:eastAsia="pt-BR"/>
              </w:rPr>
            </w:pPr>
            <w:r w:rsidRPr="00F72909">
              <w:rPr>
                <w:rFonts w:ascii="Book Antiqua" w:eastAsia="Times New Roman" w:hAnsi="Book Antiqua" w:cs="Times New Roman"/>
                <w:b/>
                <w:bCs/>
                <w:color w:val="333333"/>
                <w:lang w:eastAsia="pt-BR"/>
              </w:rPr>
              <w:t>Sinistro:</w:t>
            </w:r>
            <w:r w:rsidRPr="00F72909">
              <w:rPr>
                <w:rFonts w:ascii="Book Antiqua" w:eastAsia="Times New Roman" w:hAnsi="Book Antiqua" w:cs="Times New Roman"/>
                <w:color w:val="333333"/>
                <w:lang w:eastAsia="pt-BR"/>
              </w:rPr>
              <w:t xml:space="preserve"> o sinistro é o risco concretizado. Ex.: morte.</w:t>
            </w:r>
          </w:p>
          <w:p w14:paraId="71FF7A38" w14:textId="77777777" w:rsidR="00705D37" w:rsidRDefault="00705D37" w:rsidP="00705D37">
            <w:pPr>
              <w:pStyle w:val="PargrafodaLista"/>
              <w:numPr>
                <w:ilvl w:val="0"/>
                <w:numId w:val="39"/>
              </w:numPr>
              <w:jc w:val="both"/>
              <w:rPr>
                <w:rFonts w:ascii="Book Antiqua" w:eastAsia="Times New Roman" w:hAnsi="Book Antiqua" w:cs="Times New Roman"/>
                <w:color w:val="333333"/>
                <w:lang w:eastAsia="pt-BR"/>
              </w:rPr>
            </w:pPr>
            <w:r w:rsidRPr="00F72909">
              <w:rPr>
                <w:rFonts w:ascii="Book Antiqua" w:eastAsia="Times New Roman" w:hAnsi="Book Antiqua" w:cs="Times New Roman"/>
                <w:b/>
                <w:bCs/>
                <w:color w:val="333333"/>
                <w:lang w:eastAsia="pt-BR"/>
              </w:rPr>
              <w:t>Apólice (ou bilhete de seguro):</w:t>
            </w:r>
            <w:r w:rsidRPr="00F72909">
              <w:rPr>
                <w:rFonts w:ascii="Book Antiqua" w:eastAsia="Times New Roman" w:hAnsi="Book Antiqua" w:cs="Times New Roman"/>
                <w:color w:val="333333"/>
                <w:lang w:eastAsia="pt-BR"/>
              </w:rPr>
              <w:t xml:space="preserve"> é um documento emitido pela seguradora no qual estão previstos os riscos assumidos, o início e o fim de sua validade, o limite da garantia e o prêmio devido e, quando for o caso, o nome do segurado e o do beneficiário.</w:t>
            </w:r>
          </w:p>
          <w:p w14:paraId="710099FF" w14:textId="77777777" w:rsidR="00705D37" w:rsidRDefault="00705D37" w:rsidP="00705D37">
            <w:pPr>
              <w:pStyle w:val="PargrafodaLista"/>
              <w:numPr>
                <w:ilvl w:val="0"/>
                <w:numId w:val="39"/>
              </w:numPr>
              <w:jc w:val="both"/>
              <w:rPr>
                <w:rFonts w:ascii="Book Antiqua" w:eastAsia="Times New Roman" w:hAnsi="Book Antiqua" w:cs="Times New Roman"/>
                <w:color w:val="333333"/>
                <w:lang w:eastAsia="pt-BR"/>
              </w:rPr>
            </w:pPr>
            <w:r w:rsidRPr="00F72909">
              <w:rPr>
                <w:rFonts w:ascii="Book Antiqua" w:eastAsia="Times New Roman" w:hAnsi="Book Antiqua" w:cs="Times New Roman"/>
                <w:b/>
                <w:bCs/>
                <w:color w:val="333333"/>
                <w:lang w:eastAsia="pt-BR"/>
              </w:rPr>
              <w:t>Prêmio:</w:t>
            </w:r>
            <w:r w:rsidRPr="00F72909">
              <w:rPr>
                <w:rFonts w:ascii="Book Antiqua" w:eastAsia="Times New Roman" w:hAnsi="Book Antiqua" w:cs="Times New Roman"/>
                <w:color w:val="333333"/>
                <w:lang w:eastAsia="pt-BR"/>
              </w:rPr>
              <w:t xml:space="preserve"> é a quantia paga pelo segurado para que o segurador </w:t>
            </w:r>
            <w:proofErr w:type="spellStart"/>
            <w:r w:rsidRPr="00F72909">
              <w:rPr>
                <w:rFonts w:ascii="Book Antiqua" w:eastAsia="Times New Roman" w:hAnsi="Book Antiqua" w:cs="Times New Roman"/>
                <w:color w:val="333333"/>
                <w:lang w:eastAsia="pt-BR"/>
              </w:rPr>
              <w:t>assuma</w:t>
            </w:r>
            <w:proofErr w:type="spellEnd"/>
            <w:r w:rsidRPr="00F72909">
              <w:rPr>
                <w:rFonts w:ascii="Book Antiqua" w:eastAsia="Times New Roman" w:hAnsi="Book Antiqua" w:cs="Times New Roman"/>
                <w:color w:val="333333"/>
                <w:lang w:eastAsia="pt-BR"/>
              </w:rPr>
              <w:t xml:space="preserve"> o risco. O prêmio deve ser pago depois de recebida a apólice. O valor do prêmio é fixado a partir de cálculos atuariais e o seu valor leva em consideração os riscos cobertos.</w:t>
            </w:r>
          </w:p>
          <w:p w14:paraId="3F20BBF4" w14:textId="77777777" w:rsidR="00705D37" w:rsidRPr="00F72909" w:rsidRDefault="00705D37" w:rsidP="00705D37">
            <w:pPr>
              <w:pStyle w:val="PargrafodaLista"/>
              <w:numPr>
                <w:ilvl w:val="0"/>
                <w:numId w:val="39"/>
              </w:numPr>
              <w:jc w:val="both"/>
              <w:rPr>
                <w:rFonts w:ascii="Book Antiqua" w:eastAsia="Times New Roman" w:hAnsi="Book Antiqua" w:cs="Times New Roman"/>
                <w:color w:val="333333"/>
                <w:lang w:eastAsia="pt-BR"/>
              </w:rPr>
            </w:pPr>
            <w:r w:rsidRPr="00F72909">
              <w:rPr>
                <w:rFonts w:ascii="Book Antiqua" w:eastAsia="Times New Roman" w:hAnsi="Book Antiqua" w:cs="Times New Roman"/>
                <w:b/>
                <w:bCs/>
                <w:color w:val="333333"/>
                <w:lang w:eastAsia="pt-BR"/>
              </w:rPr>
              <w:t>Indenização:</w:t>
            </w:r>
            <w:r w:rsidRPr="00F72909">
              <w:rPr>
                <w:rFonts w:ascii="Book Antiqua" w:eastAsia="Times New Roman" w:hAnsi="Book Antiqua" w:cs="Times New Roman"/>
                <w:color w:val="333333"/>
                <w:lang w:eastAsia="pt-BR"/>
              </w:rPr>
              <w:t xml:space="preserve"> é o valor pago pela seguradora caso o risco se concretize (sinistro).</w:t>
            </w:r>
          </w:p>
          <w:p w14:paraId="65D76444" w14:textId="77777777" w:rsidR="00705D37" w:rsidRPr="00444742" w:rsidRDefault="00705D37" w:rsidP="00705D37">
            <w:pPr>
              <w:jc w:val="both"/>
              <w:rPr>
                <w:rFonts w:ascii="Book Antiqua" w:eastAsia="Times New Roman" w:hAnsi="Book Antiqua" w:cs="Times New Roman"/>
                <w:color w:val="333333"/>
                <w:lang w:eastAsia="pt-BR"/>
              </w:rPr>
            </w:pPr>
            <w:r w:rsidRPr="00444742">
              <w:rPr>
                <w:rFonts w:ascii="Book Antiqua" w:eastAsia="Times New Roman" w:hAnsi="Book Antiqua" w:cs="Times New Roman"/>
                <w:color w:val="333333"/>
                <w:lang w:eastAsia="pt-BR"/>
              </w:rPr>
              <w:t> </w:t>
            </w:r>
          </w:p>
          <w:p w14:paraId="132E82BC" w14:textId="77777777" w:rsidR="00705D37" w:rsidRPr="00F72909" w:rsidRDefault="00705D37" w:rsidP="00705D37">
            <w:pPr>
              <w:rPr>
                <w:rFonts w:ascii="Book Antiqua" w:eastAsia="Times New Roman" w:hAnsi="Book Antiqua" w:cs="Times New Roman"/>
                <w:i/>
                <w:color w:val="333333"/>
                <w:lang w:eastAsia="pt-BR"/>
              </w:rPr>
            </w:pPr>
            <w:r w:rsidRPr="00F72909">
              <w:rPr>
                <w:rFonts w:ascii="Book Antiqua" w:eastAsia="Times New Roman" w:hAnsi="Book Antiqua" w:cs="Times New Roman"/>
                <w:b/>
                <w:bCs/>
                <w:i/>
                <w:color w:val="333333"/>
                <w:highlight w:val="green"/>
                <w:lang w:eastAsia="pt-BR"/>
              </w:rPr>
              <w:t>SEGURO E SUICÍDIO</w:t>
            </w:r>
          </w:p>
          <w:p w14:paraId="7A5A2DB3" w14:textId="77777777" w:rsidR="00705D37" w:rsidRPr="00444742" w:rsidRDefault="00705D37" w:rsidP="00705D37">
            <w:pPr>
              <w:jc w:val="both"/>
              <w:rPr>
                <w:rFonts w:ascii="Book Antiqua" w:eastAsia="Times New Roman" w:hAnsi="Book Antiqua" w:cs="Times New Roman"/>
                <w:color w:val="333333"/>
                <w:lang w:eastAsia="pt-BR"/>
              </w:rPr>
            </w:pPr>
            <w:r w:rsidRPr="00F72909">
              <w:rPr>
                <w:rFonts w:ascii="Book Antiqua" w:eastAsia="Times New Roman" w:hAnsi="Book Antiqua" w:cs="Times New Roman"/>
                <w:b/>
                <w:bCs/>
                <w:i/>
                <w:iCs/>
                <w:color w:val="333333"/>
                <w:u w:val="single"/>
                <w:lang w:eastAsia="pt-BR"/>
              </w:rPr>
              <w:t>Imagine a seguinte situação</w:t>
            </w:r>
            <w:r w:rsidRPr="00444742">
              <w:rPr>
                <w:rFonts w:ascii="Book Antiqua" w:eastAsia="Times New Roman" w:hAnsi="Book Antiqua" w:cs="Times New Roman"/>
                <w:b/>
                <w:bCs/>
                <w:i/>
                <w:iCs/>
                <w:color w:val="333333"/>
                <w:lang w:eastAsia="pt-BR"/>
              </w:rPr>
              <w:t>:</w:t>
            </w:r>
            <w:r>
              <w:rPr>
                <w:rFonts w:ascii="Book Antiqua" w:eastAsia="Times New Roman" w:hAnsi="Book Antiqua" w:cs="Times New Roman"/>
                <w:b/>
                <w:bCs/>
                <w:i/>
                <w:iCs/>
                <w:color w:val="333333"/>
                <w:lang w:eastAsia="pt-BR"/>
              </w:rPr>
              <w:t xml:space="preserve"> </w:t>
            </w:r>
            <w:r w:rsidRPr="00444742">
              <w:rPr>
                <w:rFonts w:ascii="Book Antiqua" w:eastAsia="Times New Roman" w:hAnsi="Book Antiqua" w:cs="Times New Roman"/>
                <w:color w:val="333333"/>
                <w:lang w:eastAsia="pt-BR"/>
              </w:rPr>
              <w:t>João fez um seguro de vida por meio do qual paga R$ 50 por mês (prêmio) e, se vier a falecer na vigência do contrato, a seguradora terá que pagar R$ 500 mil reais (indenização) ao seu filho (beneficiário).</w:t>
            </w:r>
            <w:r>
              <w:rPr>
                <w:rFonts w:ascii="Book Antiqua" w:eastAsia="Times New Roman" w:hAnsi="Book Antiqua" w:cs="Times New Roman"/>
                <w:color w:val="333333"/>
                <w:lang w:eastAsia="pt-BR"/>
              </w:rPr>
              <w:t xml:space="preserve"> </w:t>
            </w:r>
            <w:r w:rsidRPr="00444742">
              <w:rPr>
                <w:rFonts w:ascii="Book Antiqua" w:eastAsia="Times New Roman" w:hAnsi="Book Antiqua" w:cs="Times New Roman"/>
                <w:color w:val="333333"/>
                <w:lang w:eastAsia="pt-BR"/>
              </w:rPr>
              <w:t>O prazo de vigência do contrato é de 5 anos.</w:t>
            </w:r>
          </w:p>
          <w:p w14:paraId="70983033" w14:textId="77777777" w:rsidR="00705D37" w:rsidRPr="00444742" w:rsidRDefault="00705D37" w:rsidP="00705D37">
            <w:pPr>
              <w:jc w:val="both"/>
              <w:rPr>
                <w:rFonts w:ascii="Book Antiqua" w:eastAsia="Times New Roman" w:hAnsi="Book Antiqua" w:cs="Times New Roman"/>
                <w:color w:val="333333"/>
                <w:lang w:eastAsia="pt-BR"/>
              </w:rPr>
            </w:pPr>
            <w:r w:rsidRPr="00444742">
              <w:rPr>
                <w:rFonts w:ascii="Book Antiqua" w:eastAsia="Times New Roman" w:hAnsi="Book Antiqua" w:cs="Times New Roman"/>
                <w:color w:val="333333"/>
                <w:lang w:eastAsia="pt-BR"/>
              </w:rPr>
              <w:t> </w:t>
            </w:r>
          </w:p>
          <w:p w14:paraId="197DFE41" w14:textId="77777777" w:rsidR="00705D37" w:rsidRDefault="00705D37" w:rsidP="00705D37">
            <w:pPr>
              <w:jc w:val="both"/>
              <w:rPr>
                <w:rFonts w:ascii="Book Antiqua" w:eastAsia="Times New Roman" w:hAnsi="Book Antiqua" w:cs="Times New Roman"/>
                <w:color w:val="333333"/>
                <w:lang w:eastAsia="pt-BR"/>
              </w:rPr>
            </w:pPr>
            <w:r w:rsidRPr="00B6454F">
              <w:rPr>
                <w:rFonts w:ascii="Book Antiqua" w:eastAsia="Times New Roman" w:hAnsi="Book Antiqua" w:cs="Times New Roman"/>
                <w:b/>
                <w:bCs/>
                <w:i/>
                <w:iCs/>
                <w:color w:val="333333"/>
                <w:u w:val="single"/>
                <w:lang w:eastAsia="pt-BR"/>
              </w:rPr>
              <w:t>Se João se matar, mesmo assim a seguradora terá que pagar a indenização ao beneficiário? No seguro de vida, se o segurado se suicidar, a seguradora continua tendo obrigação de pagar a indenização?</w:t>
            </w:r>
            <w:r>
              <w:rPr>
                <w:rFonts w:ascii="Book Antiqua" w:eastAsia="Times New Roman" w:hAnsi="Book Antiqua" w:cs="Times New Roman"/>
                <w:b/>
                <w:bCs/>
                <w:i/>
                <w:iCs/>
                <w:color w:val="333333"/>
                <w:lang w:eastAsia="pt-BR"/>
              </w:rPr>
              <w:t xml:space="preserve"> </w:t>
            </w:r>
            <w:r w:rsidRPr="00B6454F">
              <w:rPr>
                <w:rFonts w:ascii="Book Antiqua" w:eastAsia="Times New Roman" w:hAnsi="Book Antiqua" w:cs="Times New Roman"/>
                <w:b/>
                <w:color w:val="333333"/>
                <w:highlight w:val="yellow"/>
                <w:lang w:eastAsia="pt-BR"/>
              </w:rPr>
              <w:t>Depende</w:t>
            </w:r>
            <w:r w:rsidRPr="00444742">
              <w:rPr>
                <w:rFonts w:ascii="Book Antiqua" w:eastAsia="Times New Roman" w:hAnsi="Book Antiqua" w:cs="Times New Roman"/>
                <w:color w:val="333333"/>
                <w:lang w:eastAsia="pt-BR"/>
              </w:rPr>
              <w:t>:</w:t>
            </w:r>
          </w:p>
          <w:p w14:paraId="118FC27B" w14:textId="77777777" w:rsidR="00705D37" w:rsidRPr="00444742" w:rsidRDefault="00705D37" w:rsidP="00705D37">
            <w:pPr>
              <w:jc w:val="both"/>
              <w:rPr>
                <w:rFonts w:ascii="Book Antiqua" w:eastAsia="Times New Roman" w:hAnsi="Book Antiqua" w:cs="Times New Roman"/>
                <w:color w:val="333333"/>
                <w:lang w:eastAsia="pt-BR"/>
              </w:rPr>
            </w:pPr>
          </w:p>
          <w:tbl>
            <w:tblPr>
              <w:tblW w:w="0" w:type="auto"/>
              <w:jc w:val="center"/>
              <w:tblCellMar>
                <w:left w:w="0" w:type="dxa"/>
                <w:right w:w="0" w:type="dxa"/>
              </w:tblCellMar>
              <w:tblLook w:val="04A0" w:firstRow="1" w:lastRow="0" w:firstColumn="1" w:lastColumn="0" w:noHBand="0" w:noVBand="1"/>
            </w:tblPr>
            <w:tblGrid>
              <w:gridCol w:w="2837"/>
              <w:gridCol w:w="2784"/>
            </w:tblGrid>
            <w:tr w:rsidR="00705D37" w:rsidRPr="00444742" w14:paraId="6F371313" w14:textId="77777777" w:rsidTr="000B382B">
              <w:trPr>
                <w:jc w:val="center"/>
              </w:trPr>
              <w:tc>
                <w:tcPr>
                  <w:tcW w:w="2837"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5324AB5E" w14:textId="77777777" w:rsidR="00705D37" w:rsidRPr="00444742" w:rsidRDefault="00705D37" w:rsidP="00705D37">
                  <w:pPr>
                    <w:spacing w:after="0" w:line="240" w:lineRule="auto"/>
                    <w:jc w:val="center"/>
                    <w:rPr>
                      <w:rFonts w:ascii="Book Antiqua" w:eastAsia="Times New Roman" w:hAnsi="Book Antiqua" w:cs="Times New Roman"/>
                      <w:color w:val="333333"/>
                      <w:lang w:eastAsia="pt-BR"/>
                    </w:rPr>
                  </w:pPr>
                  <w:r w:rsidRPr="00444742">
                    <w:rPr>
                      <w:rFonts w:ascii="Book Antiqua" w:eastAsia="Times New Roman" w:hAnsi="Book Antiqua" w:cs="Times New Roman"/>
                      <w:b/>
                      <w:bCs/>
                      <w:color w:val="333333"/>
                      <w:lang w:eastAsia="pt-BR"/>
                    </w:rPr>
                    <w:lastRenderedPageBreak/>
                    <w:t xml:space="preserve">Se o suicídio ocorreu ANTES dos </w:t>
                  </w:r>
                </w:p>
                <w:p w14:paraId="40CF2850" w14:textId="77777777" w:rsidR="00705D37" w:rsidRPr="00444742" w:rsidRDefault="00705D37" w:rsidP="00705D37">
                  <w:pPr>
                    <w:spacing w:after="0" w:line="240" w:lineRule="auto"/>
                    <w:jc w:val="center"/>
                    <w:rPr>
                      <w:rFonts w:ascii="Book Antiqua" w:eastAsia="Times New Roman" w:hAnsi="Book Antiqua" w:cs="Times New Roman"/>
                      <w:color w:val="333333"/>
                      <w:lang w:eastAsia="pt-BR"/>
                    </w:rPr>
                  </w:pPr>
                  <w:r w:rsidRPr="00444742">
                    <w:rPr>
                      <w:rFonts w:ascii="Book Antiqua" w:eastAsia="Times New Roman" w:hAnsi="Book Antiqua" w:cs="Times New Roman"/>
                      <w:b/>
                      <w:bCs/>
                      <w:color w:val="333333"/>
                      <w:lang w:eastAsia="pt-BR"/>
                    </w:rPr>
                    <w:t>dois primeiros anos do contrato:</w:t>
                  </w:r>
                </w:p>
              </w:tc>
              <w:tc>
                <w:tcPr>
                  <w:tcW w:w="2784" w:type="dxa"/>
                  <w:tcBorders>
                    <w:top w:val="single" w:sz="4" w:space="0" w:color="000000"/>
                    <w:left w:val="nil"/>
                    <w:bottom w:val="single" w:sz="4" w:space="0" w:color="000000"/>
                    <w:right w:val="single" w:sz="4" w:space="0" w:color="000000"/>
                  </w:tcBorders>
                  <w:shd w:val="clear" w:color="auto" w:fill="FFCCFF"/>
                  <w:tcMar>
                    <w:top w:w="0" w:type="dxa"/>
                    <w:left w:w="108" w:type="dxa"/>
                    <w:bottom w:w="0" w:type="dxa"/>
                    <w:right w:w="108" w:type="dxa"/>
                  </w:tcMar>
                  <w:hideMark/>
                </w:tcPr>
                <w:p w14:paraId="664A65DE" w14:textId="77777777" w:rsidR="00705D37" w:rsidRPr="00444742" w:rsidRDefault="00705D37" w:rsidP="00705D37">
                  <w:pPr>
                    <w:spacing w:after="0" w:line="240" w:lineRule="auto"/>
                    <w:jc w:val="center"/>
                    <w:rPr>
                      <w:rFonts w:ascii="Book Antiqua" w:eastAsia="Times New Roman" w:hAnsi="Book Antiqua" w:cs="Times New Roman"/>
                      <w:color w:val="333333"/>
                      <w:lang w:eastAsia="pt-BR"/>
                    </w:rPr>
                  </w:pPr>
                  <w:r w:rsidRPr="00444742">
                    <w:rPr>
                      <w:rFonts w:ascii="Book Antiqua" w:eastAsia="Times New Roman" w:hAnsi="Book Antiqua" w:cs="Times New Roman"/>
                      <w:b/>
                      <w:bCs/>
                      <w:color w:val="333333"/>
                      <w:lang w:eastAsia="pt-BR"/>
                    </w:rPr>
                    <w:t xml:space="preserve">Se o suicídio ocorreu DEPOIS dos </w:t>
                  </w:r>
                </w:p>
                <w:p w14:paraId="4F32E990" w14:textId="77777777" w:rsidR="00705D37" w:rsidRPr="00444742" w:rsidRDefault="00705D37" w:rsidP="00705D37">
                  <w:pPr>
                    <w:spacing w:after="0" w:line="240" w:lineRule="auto"/>
                    <w:jc w:val="center"/>
                    <w:rPr>
                      <w:rFonts w:ascii="Book Antiqua" w:eastAsia="Times New Roman" w:hAnsi="Book Antiqua" w:cs="Times New Roman"/>
                      <w:color w:val="333333"/>
                      <w:lang w:eastAsia="pt-BR"/>
                    </w:rPr>
                  </w:pPr>
                  <w:r w:rsidRPr="00444742">
                    <w:rPr>
                      <w:rFonts w:ascii="Book Antiqua" w:eastAsia="Times New Roman" w:hAnsi="Book Antiqua" w:cs="Times New Roman"/>
                      <w:b/>
                      <w:bCs/>
                      <w:color w:val="333333"/>
                      <w:lang w:eastAsia="pt-BR"/>
                    </w:rPr>
                    <w:t>dois primeiros anos do contrato:</w:t>
                  </w:r>
                </w:p>
              </w:tc>
            </w:tr>
            <w:tr w:rsidR="00705D37" w:rsidRPr="00444742" w14:paraId="3B8852C9" w14:textId="77777777" w:rsidTr="000B382B">
              <w:trPr>
                <w:jc w:val="center"/>
              </w:trPr>
              <w:tc>
                <w:tcPr>
                  <w:tcW w:w="2837" w:type="dxa"/>
                  <w:tcBorders>
                    <w:top w:val="nil"/>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2EE3B0F8" w14:textId="77777777" w:rsidR="00705D37" w:rsidRPr="00444742" w:rsidRDefault="00705D37" w:rsidP="00705D37">
                  <w:pPr>
                    <w:spacing w:after="0" w:line="240" w:lineRule="auto"/>
                    <w:jc w:val="center"/>
                    <w:rPr>
                      <w:rFonts w:ascii="Book Antiqua" w:eastAsia="Times New Roman" w:hAnsi="Book Antiqua" w:cs="Times New Roman"/>
                      <w:color w:val="333333"/>
                      <w:lang w:eastAsia="pt-BR"/>
                    </w:rPr>
                  </w:pPr>
                  <w:r w:rsidRPr="00444742">
                    <w:rPr>
                      <w:rFonts w:ascii="Book Antiqua" w:eastAsia="Times New Roman" w:hAnsi="Book Antiqua" w:cs="Times New Roman"/>
                      <w:color w:val="333333"/>
                      <w:lang w:eastAsia="pt-BR"/>
                    </w:rPr>
                    <w:t> </w:t>
                  </w:r>
                </w:p>
                <w:p w14:paraId="7008F7AD" w14:textId="77777777" w:rsidR="00705D37" w:rsidRPr="00B6454F" w:rsidRDefault="00705D37" w:rsidP="00705D37">
                  <w:pPr>
                    <w:spacing w:after="0" w:line="240" w:lineRule="auto"/>
                    <w:jc w:val="center"/>
                    <w:rPr>
                      <w:rFonts w:ascii="Book Antiqua" w:eastAsia="Times New Roman" w:hAnsi="Book Antiqua" w:cs="Times New Roman"/>
                      <w:b/>
                      <w:color w:val="333333"/>
                      <w:lang w:eastAsia="pt-BR"/>
                    </w:rPr>
                  </w:pPr>
                  <w:r w:rsidRPr="00B6454F">
                    <w:rPr>
                      <w:rFonts w:ascii="Book Antiqua" w:eastAsia="Times New Roman" w:hAnsi="Book Antiqua" w:cs="Times New Roman"/>
                      <w:b/>
                      <w:color w:val="333333"/>
                      <w:lang w:eastAsia="pt-BR"/>
                    </w:rPr>
                    <w:t>NÃO</w:t>
                  </w:r>
                </w:p>
                <w:p w14:paraId="2312A308" w14:textId="77777777" w:rsidR="00705D37" w:rsidRPr="00444742" w:rsidRDefault="00705D37" w:rsidP="00705D37">
                  <w:pPr>
                    <w:spacing w:after="0" w:line="240" w:lineRule="auto"/>
                    <w:jc w:val="both"/>
                    <w:rPr>
                      <w:rFonts w:ascii="Book Antiqua" w:eastAsia="Times New Roman" w:hAnsi="Book Antiqua" w:cs="Times New Roman"/>
                      <w:color w:val="333333"/>
                      <w:lang w:eastAsia="pt-BR"/>
                    </w:rPr>
                  </w:pPr>
                  <w:r w:rsidRPr="00444742">
                    <w:rPr>
                      <w:rFonts w:ascii="Book Antiqua" w:eastAsia="Times New Roman" w:hAnsi="Book Antiqua" w:cs="Times New Roman"/>
                      <w:color w:val="333333"/>
                      <w:lang w:eastAsia="pt-BR"/>
                    </w:rPr>
                    <w:t> </w:t>
                  </w:r>
                </w:p>
                <w:p w14:paraId="1D053510" w14:textId="77777777" w:rsidR="00705D37" w:rsidRPr="00444742" w:rsidRDefault="00705D37" w:rsidP="00705D37">
                  <w:pPr>
                    <w:spacing w:after="0" w:line="240" w:lineRule="auto"/>
                    <w:jc w:val="both"/>
                    <w:rPr>
                      <w:rFonts w:ascii="Book Antiqua" w:eastAsia="Times New Roman" w:hAnsi="Book Antiqua" w:cs="Times New Roman"/>
                      <w:color w:val="333333"/>
                      <w:lang w:eastAsia="pt-BR"/>
                    </w:rPr>
                  </w:pPr>
                  <w:r w:rsidRPr="00444742">
                    <w:rPr>
                      <w:rFonts w:ascii="Book Antiqua" w:eastAsia="Times New Roman" w:hAnsi="Book Antiqua" w:cs="Times New Roman"/>
                      <w:color w:val="333333"/>
                      <w:lang w:eastAsia="pt-BR"/>
                    </w:rPr>
                    <w:t>O beneficiário não terá direito ao capital estipulado quando o segurado se suicida nos primeiros dois anos de vigência inicial do contrato ou nos dois primeiros anos depois de o contrato ter sido reiniciado (recondução) depois de um tempo suspenso (art. 798 do CC).</w:t>
                  </w:r>
                </w:p>
                <w:p w14:paraId="6BD16167" w14:textId="77777777" w:rsidR="00705D37" w:rsidRPr="00444742" w:rsidRDefault="00705D37" w:rsidP="00705D37">
                  <w:pPr>
                    <w:spacing w:after="0" w:line="240" w:lineRule="auto"/>
                    <w:jc w:val="both"/>
                    <w:rPr>
                      <w:rFonts w:ascii="Book Antiqua" w:eastAsia="Times New Roman" w:hAnsi="Book Antiqua" w:cs="Times New Roman"/>
                      <w:color w:val="333333"/>
                      <w:lang w:eastAsia="pt-BR"/>
                    </w:rPr>
                  </w:pPr>
                  <w:r w:rsidRPr="00444742">
                    <w:rPr>
                      <w:rFonts w:ascii="Book Antiqua" w:eastAsia="Times New Roman" w:hAnsi="Book Antiqua" w:cs="Times New Roman"/>
                      <w:color w:val="333333"/>
                      <w:lang w:eastAsia="pt-BR"/>
                    </w:rPr>
                    <w:t> </w:t>
                  </w:r>
                </w:p>
                <w:p w14:paraId="5A92AE44" w14:textId="77777777" w:rsidR="00705D37" w:rsidRPr="00444742" w:rsidRDefault="00705D37" w:rsidP="00705D37">
                  <w:pPr>
                    <w:spacing w:after="0" w:line="240" w:lineRule="auto"/>
                    <w:jc w:val="both"/>
                    <w:rPr>
                      <w:rFonts w:ascii="Book Antiqua" w:eastAsia="Times New Roman" w:hAnsi="Book Antiqua" w:cs="Times New Roman"/>
                      <w:color w:val="333333"/>
                      <w:lang w:eastAsia="pt-BR"/>
                    </w:rPr>
                  </w:pPr>
                  <w:proofErr w:type="spellStart"/>
                  <w:r w:rsidRPr="00444742">
                    <w:rPr>
                      <w:rFonts w:ascii="Book Antiqua" w:eastAsia="Times New Roman" w:hAnsi="Book Antiqua" w:cs="Times New Roman"/>
                      <w:color w:val="333333"/>
                      <w:spacing w:val="-4"/>
                      <w:lang w:eastAsia="pt-BR"/>
                    </w:rPr>
                    <w:t>Obs</w:t>
                  </w:r>
                  <w:proofErr w:type="spellEnd"/>
                  <w:r w:rsidRPr="00444742">
                    <w:rPr>
                      <w:rFonts w:ascii="Book Antiqua" w:eastAsia="Times New Roman" w:hAnsi="Book Antiqua" w:cs="Times New Roman"/>
                      <w:color w:val="333333"/>
                      <w:spacing w:val="-4"/>
                      <w:lang w:eastAsia="pt-BR"/>
                    </w:rPr>
                    <w:t>: o beneficiário não terá direito à indenização, mas receberá o valor da reserva técnica já formada, ou seja, terá direito à quantia que o segurado pagou a título de prêmio para a seguradora. A seguradora será obrigada a devolver ao beneficiário o montante da reserva técnica já formada mesmo que fique provado que o segurado premeditou o suicídio.</w:t>
                  </w:r>
                </w:p>
              </w:tc>
              <w:tc>
                <w:tcPr>
                  <w:tcW w:w="2784" w:type="dxa"/>
                  <w:tcBorders>
                    <w:top w:val="nil"/>
                    <w:left w:val="nil"/>
                    <w:bottom w:val="single" w:sz="4" w:space="0" w:color="000000"/>
                    <w:right w:val="single" w:sz="4" w:space="0" w:color="000000"/>
                  </w:tcBorders>
                  <w:shd w:val="clear" w:color="auto" w:fill="FFCCFF"/>
                  <w:tcMar>
                    <w:top w:w="0" w:type="dxa"/>
                    <w:left w:w="108" w:type="dxa"/>
                    <w:bottom w:w="0" w:type="dxa"/>
                    <w:right w:w="108" w:type="dxa"/>
                  </w:tcMar>
                  <w:hideMark/>
                </w:tcPr>
                <w:p w14:paraId="48345EAA" w14:textId="77777777" w:rsidR="00705D37" w:rsidRPr="00444742" w:rsidRDefault="00705D37" w:rsidP="00705D37">
                  <w:pPr>
                    <w:spacing w:after="0" w:line="240" w:lineRule="auto"/>
                    <w:jc w:val="both"/>
                    <w:rPr>
                      <w:rFonts w:ascii="Book Antiqua" w:eastAsia="Times New Roman" w:hAnsi="Book Antiqua" w:cs="Times New Roman"/>
                      <w:color w:val="333333"/>
                      <w:lang w:eastAsia="pt-BR"/>
                    </w:rPr>
                  </w:pPr>
                  <w:r w:rsidRPr="00444742">
                    <w:rPr>
                      <w:rFonts w:ascii="Book Antiqua" w:eastAsia="Times New Roman" w:hAnsi="Book Antiqua" w:cs="Times New Roman"/>
                      <w:color w:val="333333"/>
                      <w:lang w:eastAsia="pt-BR"/>
                    </w:rPr>
                    <w:t> </w:t>
                  </w:r>
                </w:p>
                <w:p w14:paraId="1C20722E" w14:textId="77777777" w:rsidR="00705D37" w:rsidRPr="00B6454F" w:rsidRDefault="00705D37" w:rsidP="00705D37">
                  <w:pPr>
                    <w:spacing w:after="0" w:line="240" w:lineRule="auto"/>
                    <w:jc w:val="center"/>
                    <w:rPr>
                      <w:rFonts w:ascii="Book Antiqua" w:eastAsia="Times New Roman" w:hAnsi="Book Antiqua" w:cs="Times New Roman"/>
                      <w:b/>
                      <w:color w:val="333333"/>
                      <w:lang w:eastAsia="pt-BR"/>
                    </w:rPr>
                  </w:pPr>
                  <w:r w:rsidRPr="00B6454F">
                    <w:rPr>
                      <w:rFonts w:ascii="Book Antiqua" w:eastAsia="Times New Roman" w:hAnsi="Book Antiqua" w:cs="Times New Roman"/>
                      <w:b/>
                      <w:color w:val="333333"/>
                      <w:lang w:eastAsia="pt-BR"/>
                    </w:rPr>
                    <w:t>SIM</w:t>
                  </w:r>
                </w:p>
                <w:p w14:paraId="23C9210F" w14:textId="77777777" w:rsidR="00705D37" w:rsidRPr="00444742" w:rsidRDefault="00705D37" w:rsidP="00705D37">
                  <w:pPr>
                    <w:spacing w:after="0" w:line="240" w:lineRule="auto"/>
                    <w:jc w:val="both"/>
                    <w:rPr>
                      <w:rFonts w:ascii="Book Antiqua" w:eastAsia="Times New Roman" w:hAnsi="Book Antiqua" w:cs="Times New Roman"/>
                      <w:color w:val="333333"/>
                      <w:lang w:eastAsia="pt-BR"/>
                    </w:rPr>
                  </w:pPr>
                  <w:r w:rsidRPr="00444742">
                    <w:rPr>
                      <w:rFonts w:ascii="Book Antiqua" w:eastAsia="Times New Roman" w:hAnsi="Book Antiqua" w:cs="Times New Roman"/>
                      <w:color w:val="333333"/>
                      <w:lang w:eastAsia="pt-BR"/>
                    </w:rPr>
                    <w:t> </w:t>
                  </w:r>
                </w:p>
                <w:p w14:paraId="760607D3" w14:textId="77777777" w:rsidR="00705D37" w:rsidRPr="00444742" w:rsidRDefault="00705D37" w:rsidP="00705D37">
                  <w:pPr>
                    <w:spacing w:after="0" w:line="240" w:lineRule="auto"/>
                    <w:jc w:val="both"/>
                    <w:rPr>
                      <w:rFonts w:ascii="Book Antiqua" w:eastAsia="Times New Roman" w:hAnsi="Book Antiqua" w:cs="Times New Roman"/>
                      <w:color w:val="333333"/>
                      <w:lang w:eastAsia="pt-BR"/>
                    </w:rPr>
                  </w:pPr>
                  <w:r w:rsidRPr="00444742">
                    <w:rPr>
                      <w:rFonts w:ascii="Book Antiqua" w:eastAsia="Times New Roman" w:hAnsi="Book Antiqua" w:cs="Times New Roman"/>
                      <w:color w:val="333333"/>
                      <w:lang w:eastAsia="pt-BR"/>
                    </w:rPr>
                    <w:t>Se o suicídio ocorrer depois dos dois primeiros anos do contrato será devida a indenização, ainda que exista cláusula expressa em contrário.</w:t>
                  </w:r>
                </w:p>
                <w:p w14:paraId="60671F83" w14:textId="77777777" w:rsidR="00705D37" w:rsidRPr="00444742" w:rsidRDefault="00705D37" w:rsidP="00705D37">
                  <w:pPr>
                    <w:spacing w:after="0" w:line="240" w:lineRule="auto"/>
                    <w:jc w:val="both"/>
                    <w:rPr>
                      <w:rFonts w:ascii="Book Antiqua" w:eastAsia="Times New Roman" w:hAnsi="Book Antiqua" w:cs="Times New Roman"/>
                      <w:color w:val="333333"/>
                      <w:lang w:eastAsia="pt-BR"/>
                    </w:rPr>
                  </w:pPr>
                  <w:r w:rsidRPr="00444742">
                    <w:rPr>
                      <w:rFonts w:ascii="Book Antiqua" w:eastAsia="Times New Roman" w:hAnsi="Book Antiqua" w:cs="Times New Roman"/>
                      <w:color w:val="333333"/>
                      <w:lang w:eastAsia="pt-BR"/>
                    </w:rPr>
                    <w:t> </w:t>
                  </w:r>
                </w:p>
                <w:p w14:paraId="6F30DA26" w14:textId="77777777" w:rsidR="00705D37" w:rsidRPr="00444742" w:rsidRDefault="00705D37" w:rsidP="00705D37">
                  <w:pPr>
                    <w:spacing w:after="0" w:line="240" w:lineRule="auto"/>
                    <w:jc w:val="both"/>
                    <w:rPr>
                      <w:rFonts w:ascii="Book Antiqua" w:eastAsia="Times New Roman" w:hAnsi="Book Antiqua" w:cs="Times New Roman"/>
                      <w:color w:val="333333"/>
                      <w:lang w:eastAsia="pt-BR"/>
                    </w:rPr>
                  </w:pPr>
                  <w:proofErr w:type="spellStart"/>
                  <w:r w:rsidRPr="00444742">
                    <w:rPr>
                      <w:rFonts w:ascii="Book Antiqua" w:eastAsia="Times New Roman" w:hAnsi="Book Antiqua" w:cs="Times New Roman"/>
                      <w:color w:val="333333"/>
                      <w:lang w:eastAsia="pt-BR"/>
                    </w:rPr>
                    <w:t>Obs</w:t>
                  </w:r>
                  <w:proofErr w:type="spellEnd"/>
                  <w:r w:rsidRPr="00444742">
                    <w:rPr>
                      <w:rFonts w:ascii="Book Antiqua" w:eastAsia="Times New Roman" w:hAnsi="Book Antiqua" w:cs="Times New Roman"/>
                      <w:color w:val="333333"/>
                      <w:lang w:eastAsia="pt-BR"/>
                    </w:rPr>
                    <w:t>: é nula a cláusula contratual que exclua a indenização da seguradora em caso de suicídio ocorrido depois dos dois primeiros anos do contrato (art. 798, parágrafo único). Assim, se o suicídio ocorre depois dos dois primeiros anos, é devida a indenização ainda que exista cláusula expressa dizendo que a seguradora não deve indenizar.</w:t>
                  </w:r>
                </w:p>
                <w:p w14:paraId="402DE3C8" w14:textId="77777777" w:rsidR="00705D37" w:rsidRPr="00444742" w:rsidRDefault="00705D37" w:rsidP="00705D37">
                  <w:pPr>
                    <w:spacing w:after="0" w:line="240" w:lineRule="auto"/>
                    <w:jc w:val="both"/>
                    <w:rPr>
                      <w:rFonts w:ascii="Book Antiqua" w:eastAsia="Times New Roman" w:hAnsi="Book Antiqua" w:cs="Times New Roman"/>
                      <w:color w:val="333333"/>
                      <w:lang w:eastAsia="pt-BR"/>
                    </w:rPr>
                  </w:pPr>
                  <w:r w:rsidRPr="00444742">
                    <w:rPr>
                      <w:rFonts w:ascii="Book Antiqua" w:eastAsia="Times New Roman" w:hAnsi="Book Antiqua" w:cs="Times New Roman"/>
                      <w:color w:val="333333"/>
                      <w:lang w:eastAsia="pt-BR"/>
                    </w:rPr>
                    <w:t> </w:t>
                  </w:r>
                </w:p>
              </w:tc>
            </w:tr>
          </w:tbl>
          <w:p w14:paraId="77DCCEC5" w14:textId="77777777" w:rsidR="00705D37" w:rsidRPr="00444742" w:rsidRDefault="00705D37" w:rsidP="00705D37">
            <w:pPr>
              <w:jc w:val="both"/>
              <w:rPr>
                <w:rFonts w:ascii="Book Antiqua" w:eastAsia="Times New Roman" w:hAnsi="Book Antiqua" w:cs="Times New Roman"/>
                <w:color w:val="333333"/>
                <w:lang w:eastAsia="pt-BR"/>
              </w:rPr>
            </w:pPr>
            <w:r w:rsidRPr="00444742">
              <w:rPr>
                <w:rFonts w:ascii="Book Antiqua" w:eastAsia="Times New Roman" w:hAnsi="Book Antiqua" w:cs="Times New Roman"/>
                <w:color w:val="333333"/>
                <w:lang w:eastAsia="pt-BR"/>
              </w:rPr>
              <w:t> </w:t>
            </w:r>
          </w:p>
          <w:p w14:paraId="6CF54F07" w14:textId="77777777" w:rsidR="00705D37" w:rsidRPr="00B6454F" w:rsidRDefault="00705D37" w:rsidP="00705D37">
            <w:pPr>
              <w:rPr>
                <w:rFonts w:ascii="Book Antiqua" w:eastAsia="Times New Roman" w:hAnsi="Book Antiqua" w:cs="Times New Roman"/>
                <w:i/>
                <w:color w:val="333333"/>
                <w:lang w:eastAsia="pt-BR"/>
              </w:rPr>
            </w:pPr>
            <w:r w:rsidRPr="00B6454F">
              <w:rPr>
                <w:rFonts w:ascii="Book Antiqua" w:eastAsia="Times New Roman" w:hAnsi="Book Antiqua" w:cs="Times New Roman"/>
                <w:b/>
                <w:bCs/>
                <w:i/>
                <w:color w:val="333333"/>
                <w:highlight w:val="green"/>
                <w:lang w:eastAsia="pt-BR"/>
              </w:rPr>
              <w:t>SEGURO E SUICÍDIO NOS DOIS PRIMEIROS ANOS</w:t>
            </w:r>
          </w:p>
          <w:p w14:paraId="19E5BC4D" w14:textId="77777777" w:rsidR="00705D37" w:rsidRPr="00444742" w:rsidRDefault="00705D37" w:rsidP="00705D37">
            <w:pPr>
              <w:jc w:val="both"/>
              <w:rPr>
                <w:rFonts w:ascii="Book Antiqua" w:eastAsia="Times New Roman" w:hAnsi="Book Antiqua" w:cs="Times New Roman"/>
                <w:color w:val="333333"/>
                <w:lang w:eastAsia="pt-BR"/>
              </w:rPr>
            </w:pPr>
            <w:r w:rsidRPr="00B6454F">
              <w:rPr>
                <w:rFonts w:ascii="Book Antiqua" w:eastAsia="Times New Roman" w:hAnsi="Book Antiqua" w:cs="Times New Roman"/>
                <w:b/>
                <w:bCs/>
                <w:i/>
                <w:iCs/>
                <w:color w:val="333333"/>
                <w:u w:val="single"/>
                <w:lang w:eastAsia="pt-BR"/>
              </w:rPr>
              <w:t>Se o suicídio acontecer nos dois primeiros anos, o beneficiário poderá receber o seguro provando que o segurado não agiu de forma premeditada? Se o suicídio acontecer nos dois primeiros anos, tem alguma relevância discutir-se a premeditação do segurado?</w:t>
            </w:r>
            <w:r>
              <w:rPr>
                <w:rFonts w:ascii="Book Antiqua" w:eastAsia="Times New Roman" w:hAnsi="Book Antiqua" w:cs="Times New Roman"/>
                <w:b/>
                <w:bCs/>
                <w:i/>
                <w:iCs/>
                <w:color w:val="333333"/>
                <w:lang w:eastAsia="pt-BR"/>
              </w:rPr>
              <w:t xml:space="preserve"> </w:t>
            </w:r>
            <w:r w:rsidRPr="00B6454F">
              <w:rPr>
                <w:rFonts w:ascii="Book Antiqua" w:eastAsia="Times New Roman" w:hAnsi="Book Antiqua" w:cs="Times New Roman"/>
                <w:b/>
                <w:color w:val="333333"/>
                <w:highlight w:val="yellow"/>
                <w:lang w:eastAsia="pt-BR"/>
              </w:rPr>
              <w:t>NÃO</w:t>
            </w:r>
            <w:r w:rsidRPr="00444742">
              <w:rPr>
                <w:rFonts w:ascii="Book Antiqua" w:eastAsia="Times New Roman" w:hAnsi="Book Antiqua" w:cs="Times New Roman"/>
                <w:color w:val="333333"/>
                <w:lang w:eastAsia="pt-BR"/>
              </w:rPr>
              <w:t>. A redação do art. 798 do CC é muito clara e direta: se o suicídio ocorrer dentro dos dois primeiros anos do contrato, a seguradora não está obrigada a indenizar o beneficiário. Em outras palavras, durante os dois primeiros anos de vigência do contrato de seguro de vida, o suicídio é risco não coberto por força de lei.</w:t>
            </w:r>
            <w:r>
              <w:rPr>
                <w:rFonts w:ascii="Book Antiqua" w:eastAsia="Times New Roman" w:hAnsi="Book Antiqua" w:cs="Times New Roman"/>
                <w:color w:val="333333"/>
                <w:lang w:eastAsia="pt-BR"/>
              </w:rPr>
              <w:t xml:space="preserve"> </w:t>
            </w:r>
            <w:r w:rsidRPr="00444742">
              <w:rPr>
                <w:rFonts w:ascii="Book Antiqua" w:eastAsia="Times New Roman" w:hAnsi="Book Antiqua" w:cs="Times New Roman"/>
                <w:color w:val="333333"/>
                <w:lang w:eastAsia="pt-BR"/>
              </w:rPr>
              <w:t xml:space="preserve">Perceba que o legislador estabeleceu um </w:t>
            </w:r>
            <w:r w:rsidRPr="00705D37">
              <w:rPr>
                <w:rFonts w:ascii="Book Antiqua" w:eastAsia="Times New Roman" w:hAnsi="Book Antiqua" w:cs="Times New Roman"/>
                <w:b/>
                <w:color w:val="333333"/>
                <w:highlight w:val="green"/>
                <w:shd w:val="clear" w:color="auto" w:fill="D9D9D9"/>
                <w:lang w:eastAsia="pt-BR"/>
              </w:rPr>
              <w:t>critério objetivo</w:t>
            </w:r>
            <w:r w:rsidRPr="00444742">
              <w:rPr>
                <w:rFonts w:ascii="Book Antiqua" w:eastAsia="Times New Roman" w:hAnsi="Book Antiqua" w:cs="Times New Roman"/>
                <w:color w:val="333333"/>
                <w:lang w:eastAsia="pt-BR"/>
              </w:rPr>
              <w:t xml:space="preserve"> para regular a matéria, sendo, portanto, </w:t>
            </w:r>
            <w:r w:rsidRPr="00B6454F">
              <w:rPr>
                <w:rFonts w:ascii="Book Antiqua" w:eastAsia="Times New Roman" w:hAnsi="Book Antiqua" w:cs="Times New Roman"/>
                <w:b/>
                <w:color w:val="333333"/>
                <w:highlight w:val="yellow"/>
                <w:lang w:eastAsia="pt-BR"/>
              </w:rPr>
              <w:t>irrelevante a discussão a respeito da premeditação da morte</w:t>
            </w:r>
            <w:r w:rsidRPr="00444742">
              <w:rPr>
                <w:rFonts w:ascii="Book Antiqua" w:eastAsia="Times New Roman" w:hAnsi="Book Antiqua" w:cs="Times New Roman"/>
                <w:color w:val="333333"/>
                <w:lang w:eastAsia="pt-BR"/>
              </w:rPr>
              <w:t>.</w:t>
            </w:r>
            <w:r>
              <w:rPr>
                <w:rFonts w:ascii="Book Antiqua" w:eastAsia="Times New Roman" w:hAnsi="Book Antiqua" w:cs="Times New Roman"/>
                <w:color w:val="333333"/>
                <w:lang w:eastAsia="pt-BR"/>
              </w:rPr>
              <w:t xml:space="preserve"> </w:t>
            </w:r>
            <w:r w:rsidRPr="00444742">
              <w:rPr>
                <w:rFonts w:ascii="Book Antiqua" w:eastAsia="Times New Roman" w:hAnsi="Book Antiqua" w:cs="Times New Roman"/>
                <w:color w:val="333333"/>
                <w:lang w:eastAsia="pt-BR"/>
              </w:rPr>
              <w:t xml:space="preserve">O art. 798 adotou </w:t>
            </w:r>
            <w:r w:rsidRPr="00705D37">
              <w:rPr>
                <w:rFonts w:ascii="Book Antiqua" w:eastAsia="Times New Roman" w:hAnsi="Book Antiqua" w:cs="Times New Roman"/>
                <w:b/>
                <w:color w:val="333333"/>
                <w:highlight w:val="green"/>
                <w:lang w:eastAsia="pt-BR"/>
              </w:rPr>
              <w:t>critério objetivo temporal</w:t>
            </w:r>
            <w:r w:rsidRPr="00444742">
              <w:rPr>
                <w:rFonts w:ascii="Book Antiqua" w:eastAsia="Times New Roman" w:hAnsi="Book Antiqua" w:cs="Times New Roman"/>
                <w:color w:val="333333"/>
                <w:lang w:eastAsia="pt-BR"/>
              </w:rPr>
              <w:t xml:space="preserve"> </w:t>
            </w:r>
            <w:r w:rsidRPr="00B6454F">
              <w:rPr>
                <w:rFonts w:ascii="Book Antiqua" w:eastAsia="Times New Roman" w:hAnsi="Book Antiqua" w:cs="Times New Roman"/>
                <w:b/>
                <w:color w:val="333333"/>
                <w:highlight w:val="yellow"/>
                <w:lang w:eastAsia="pt-BR"/>
              </w:rPr>
              <w:t>para determinar a cobertura relativa ao suicídio do segurado, afastando o critério subjetivo da premeditação</w:t>
            </w:r>
            <w:r w:rsidRPr="00444742">
              <w:rPr>
                <w:rFonts w:ascii="Book Antiqua" w:eastAsia="Times New Roman" w:hAnsi="Book Antiqua" w:cs="Times New Roman"/>
                <w:color w:val="333333"/>
                <w:lang w:eastAsia="pt-BR"/>
              </w:rPr>
              <w:t>.</w:t>
            </w:r>
            <w:r>
              <w:rPr>
                <w:rFonts w:ascii="Book Antiqua" w:eastAsia="Times New Roman" w:hAnsi="Book Antiqua" w:cs="Times New Roman"/>
                <w:color w:val="333333"/>
                <w:lang w:eastAsia="pt-BR"/>
              </w:rPr>
              <w:t xml:space="preserve"> </w:t>
            </w:r>
            <w:r w:rsidRPr="00444742">
              <w:rPr>
                <w:rFonts w:ascii="Book Antiqua" w:eastAsia="Times New Roman" w:hAnsi="Book Antiqua" w:cs="Times New Roman"/>
                <w:color w:val="333333"/>
                <w:lang w:eastAsia="pt-BR"/>
              </w:rPr>
              <w:t>Acontecendo o suicídio nos dois primeiros anos de contrato, o beneficiário não terá direito à indenização, quer tenha sido o suicídio premeditado, quer tenha ocorrido sem premeditação.</w:t>
            </w:r>
            <w:r>
              <w:rPr>
                <w:rFonts w:ascii="Book Antiqua" w:eastAsia="Times New Roman" w:hAnsi="Book Antiqua" w:cs="Times New Roman"/>
                <w:color w:val="333333"/>
                <w:lang w:eastAsia="pt-BR"/>
              </w:rPr>
              <w:t xml:space="preserve"> </w:t>
            </w:r>
            <w:r w:rsidRPr="00444742">
              <w:rPr>
                <w:rFonts w:ascii="Book Antiqua" w:eastAsia="Times New Roman" w:hAnsi="Book Antiqua" w:cs="Times New Roman"/>
                <w:color w:val="333333"/>
                <w:lang w:eastAsia="pt-BR"/>
              </w:rPr>
              <w:t>Essa escolha do legislador teve como objetivo conferir maior segurança jurídica evitando discussões sobre o elemento subjetivo, ou seja, a respeito da intenção do segurado.</w:t>
            </w:r>
            <w:r>
              <w:rPr>
                <w:rFonts w:ascii="Book Antiqua" w:eastAsia="Times New Roman" w:hAnsi="Book Antiqua" w:cs="Times New Roman"/>
                <w:color w:val="333333"/>
                <w:lang w:eastAsia="pt-BR"/>
              </w:rPr>
              <w:t xml:space="preserve"> </w:t>
            </w:r>
            <w:r w:rsidRPr="00444742">
              <w:rPr>
                <w:rFonts w:ascii="Book Antiqua" w:eastAsia="Times New Roman" w:hAnsi="Book Antiqua" w:cs="Times New Roman"/>
                <w:color w:val="333333"/>
                <w:lang w:eastAsia="pt-BR"/>
              </w:rPr>
              <w:t xml:space="preserve">Esse é o entendimento do STJ. 2ª Seção. </w:t>
            </w:r>
            <w:proofErr w:type="spellStart"/>
            <w:r w:rsidRPr="00444742">
              <w:rPr>
                <w:rFonts w:ascii="Book Antiqua" w:eastAsia="Times New Roman" w:hAnsi="Book Antiqua" w:cs="Times New Roman"/>
                <w:color w:val="333333"/>
                <w:lang w:eastAsia="pt-BR"/>
              </w:rPr>
              <w:t>AgRg</w:t>
            </w:r>
            <w:proofErr w:type="spellEnd"/>
            <w:r w:rsidRPr="00444742">
              <w:rPr>
                <w:rFonts w:ascii="Book Antiqua" w:eastAsia="Times New Roman" w:hAnsi="Book Antiqua" w:cs="Times New Roman"/>
                <w:color w:val="333333"/>
                <w:lang w:eastAsia="pt-BR"/>
              </w:rPr>
              <w:t xml:space="preserve"> nos </w:t>
            </w:r>
            <w:proofErr w:type="spellStart"/>
            <w:r w:rsidRPr="00444742">
              <w:rPr>
                <w:rFonts w:ascii="Book Antiqua" w:eastAsia="Times New Roman" w:hAnsi="Book Antiqua" w:cs="Times New Roman"/>
                <w:color w:val="333333"/>
                <w:lang w:eastAsia="pt-BR"/>
              </w:rPr>
              <w:t>EDcl</w:t>
            </w:r>
            <w:proofErr w:type="spellEnd"/>
            <w:r w:rsidRPr="00444742">
              <w:rPr>
                <w:rFonts w:ascii="Book Antiqua" w:eastAsia="Times New Roman" w:hAnsi="Book Antiqua" w:cs="Times New Roman"/>
                <w:color w:val="333333"/>
                <w:lang w:eastAsia="pt-BR"/>
              </w:rPr>
              <w:t xml:space="preserve"> nos </w:t>
            </w:r>
            <w:proofErr w:type="spellStart"/>
            <w:r w:rsidRPr="00444742">
              <w:rPr>
                <w:rFonts w:ascii="Book Antiqua" w:eastAsia="Times New Roman" w:hAnsi="Book Antiqua" w:cs="Times New Roman"/>
                <w:color w:val="333333"/>
                <w:lang w:eastAsia="pt-BR"/>
              </w:rPr>
              <w:t>EREsp</w:t>
            </w:r>
            <w:proofErr w:type="spellEnd"/>
            <w:r w:rsidRPr="00444742">
              <w:rPr>
                <w:rFonts w:ascii="Book Antiqua" w:eastAsia="Times New Roman" w:hAnsi="Book Antiqua" w:cs="Times New Roman"/>
                <w:color w:val="333333"/>
                <w:lang w:eastAsia="pt-BR"/>
              </w:rPr>
              <w:t xml:space="preserve"> 1076942⁄PR, Rel. para acórdão Min. João Otávio de Noronha, julgado em 27⁄5⁄2015.</w:t>
            </w:r>
          </w:p>
          <w:p w14:paraId="1D759A16" w14:textId="77777777" w:rsidR="00705D37" w:rsidRPr="00444742" w:rsidRDefault="00705D37" w:rsidP="00705D37">
            <w:pPr>
              <w:jc w:val="both"/>
              <w:rPr>
                <w:rFonts w:ascii="Book Antiqua" w:eastAsia="Times New Roman" w:hAnsi="Book Antiqua" w:cs="Times New Roman"/>
                <w:color w:val="333333"/>
                <w:lang w:eastAsia="pt-BR"/>
              </w:rPr>
            </w:pPr>
            <w:r w:rsidRPr="00444742">
              <w:rPr>
                <w:rFonts w:ascii="Book Antiqua" w:eastAsia="Times New Roman" w:hAnsi="Book Antiqua" w:cs="Times New Roman"/>
                <w:color w:val="333333"/>
                <w:lang w:eastAsia="pt-BR"/>
              </w:rPr>
              <w:t> </w:t>
            </w:r>
          </w:p>
          <w:p w14:paraId="43A4F5BD" w14:textId="77777777" w:rsidR="00705D37" w:rsidRPr="00444742" w:rsidRDefault="00705D37" w:rsidP="00705D37">
            <w:pPr>
              <w:jc w:val="both"/>
              <w:rPr>
                <w:rFonts w:ascii="Book Antiqua" w:eastAsia="Times New Roman" w:hAnsi="Book Antiqua" w:cs="Times New Roman"/>
                <w:color w:val="333333"/>
                <w:lang w:eastAsia="pt-BR"/>
              </w:rPr>
            </w:pPr>
            <w:r w:rsidRPr="00B6454F">
              <w:rPr>
                <w:rFonts w:ascii="Book Antiqua" w:eastAsia="Times New Roman" w:hAnsi="Book Antiqua" w:cs="Times New Roman"/>
                <w:b/>
                <w:bCs/>
                <w:i/>
                <w:iCs/>
                <w:color w:val="333333"/>
                <w:u w:val="single"/>
                <w:lang w:eastAsia="pt-BR"/>
              </w:rPr>
              <w:lastRenderedPageBreak/>
              <w:t>Suicídio premeditado x Suicídio não premeditado</w:t>
            </w:r>
            <w:r>
              <w:rPr>
                <w:rFonts w:ascii="Book Antiqua" w:eastAsia="Times New Roman" w:hAnsi="Book Antiqua" w:cs="Times New Roman"/>
                <w:b/>
                <w:bCs/>
                <w:i/>
                <w:iCs/>
                <w:color w:val="333333"/>
                <w:lang w:eastAsia="pt-BR"/>
              </w:rPr>
              <w:t xml:space="preserve">: </w:t>
            </w:r>
            <w:r w:rsidRPr="00444742">
              <w:rPr>
                <w:rFonts w:ascii="Book Antiqua" w:eastAsia="Times New Roman" w:hAnsi="Book Antiqua" w:cs="Times New Roman"/>
                <w:color w:val="333333"/>
                <w:lang w:eastAsia="pt-BR"/>
              </w:rPr>
              <w:t xml:space="preserve">Para fins de contrato de seguro, </w:t>
            </w:r>
            <w:r w:rsidRPr="00B6454F">
              <w:rPr>
                <w:rFonts w:ascii="Book Antiqua" w:eastAsia="Times New Roman" w:hAnsi="Book Antiqua" w:cs="Times New Roman"/>
                <w:b/>
                <w:color w:val="333333"/>
                <w:shd w:val="clear" w:color="auto" w:fill="F7CAAC" w:themeFill="accent2" w:themeFillTint="66"/>
                <w:lang w:eastAsia="pt-BR"/>
              </w:rPr>
              <w:t>suicídio premeditado</w:t>
            </w:r>
            <w:r w:rsidRPr="00444742">
              <w:rPr>
                <w:rFonts w:ascii="Book Antiqua" w:eastAsia="Times New Roman" w:hAnsi="Book Antiqua" w:cs="Times New Roman"/>
                <w:color w:val="333333"/>
                <w:lang w:eastAsia="pt-BR"/>
              </w:rPr>
              <w:t xml:space="preserve"> é aquele no qual </w:t>
            </w:r>
            <w:r w:rsidRPr="00B6454F">
              <w:rPr>
                <w:rFonts w:ascii="Book Antiqua" w:eastAsia="Times New Roman" w:hAnsi="Book Antiqua" w:cs="Times New Roman"/>
                <w:b/>
                <w:color w:val="333333"/>
                <w:highlight w:val="yellow"/>
                <w:lang w:eastAsia="pt-BR"/>
              </w:rPr>
              <w:t>o segurado já faz o seguro de vida pensando na ideia de se suicidar para deixar a indenização para o beneficiário</w:t>
            </w:r>
            <w:r w:rsidRPr="00444742">
              <w:rPr>
                <w:rFonts w:ascii="Book Antiqua" w:eastAsia="Times New Roman" w:hAnsi="Book Antiqua" w:cs="Times New Roman"/>
                <w:color w:val="333333"/>
                <w:lang w:eastAsia="pt-BR"/>
              </w:rPr>
              <w:t xml:space="preserve">. Em outras palavras, o segurado agiu de má-fé porque, quando fez o seguro, já tinha essa intenção. </w:t>
            </w:r>
            <w:r w:rsidRPr="00B6454F">
              <w:rPr>
                <w:rFonts w:ascii="Book Antiqua" w:eastAsia="Times New Roman" w:hAnsi="Book Antiqua" w:cs="Times New Roman"/>
                <w:b/>
                <w:color w:val="333333"/>
                <w:shd w:val="clear" w:color="auto" w:fill="F7CAAC" w:themeFill="accent2" w:themeFillTint="66"/>
                <w:lang w:eastAsia="pt-BR"/>
              </w:rPr>
              <w:t>Suicídio não premeditado</w:t>
            </w:r>
            <w:r w:rsidRPr="00444742">
              <w:rPr>
                <w:rFonts w:ascii="Book Antiqua" w:eastAsia="Times New Roman" w:hAnsi="Book Antiqua" w:cs="Times New Roman"/>
                <w:color w:val="333333"/>
                <w:lang w:eastAsia="pt-BR"/>
              </w:rPr>
              <w:t xml:space="preserve">, por sua vez, é aquele no qual </w:t>
            </w:r>
            <w:r w:rsidRPr="00B6454F">
              <w:rPr>
                <w:rFonts w:ascii="Book Antiqua" w:eastAsia="Times New Roman" w:hAnsi="Book Antiqua" w:cs="Times New Roman"/>
                <w:b/>
                <w:color w:val="333333"/>
                <w:highlight w:val="yellow"/>
                <w:lang w:eastAsia="pt-BR"/>
              </w:rPr>
              <w:t>o segurado, quando assinou o contrato, não tinha a intenção de se matar, tendo a vontade surgido posteriormente</w:t>
            </w:r>
            <w:r w:rsidRPr="00444742">
              <w:rPr>
                <w:rFonts w:ascii="Book Antiqua" w:eastAsia="Times New Roman" w:hAnsi="Book Antiqua" w:cs="Times New Roman"/>
                <w:color w:val="333333"/>
                <w:lang w:eastAsia="pt-BR"/>
              </w:rPr>
              <w:t xml:space="preserve">. Como se percebe, provar essa intenção do agente é algo extremamente difícil, razão pela qual o </w:t>
            </w:r>
            <w:r w:rsidRPr="00B6454F">
              <w:rPr>
                <w:rFonts w:ascii="Book Antiqua" w:eastAsia="Times New Roman" w:hAnsi="Book Antiqua" w:cs="Times New Roman"/>
                <w:b/>
                <w:color w:val="333333"/>
                <w:highlight w:val="cyan"/>
                <w:lang w:eastAsia="pt-BR"/>
              </w:rPr>
              <w:t>CC-2002</w:t>
            </w:r>
            <w:r w:rsidRPr="00444742">
              <w:rPr>
                <w:rFonts w:ascii="Book Antiqua" w:eastAsia="Times New Roman" w:hAnsi="Book Antiqua" w:cs="Times New Roman"/>
                <w:color w:val="333333"/>
                <w:lang w:eastAsia="pt-BR"/>
              </w:rPr>
              <w:t xml:space="preserve">, de forma acertada, </w:t>
            </w:r>
            <w:r w:rsidRPr="00B6454F">
              <w:rPr>
                <w:rFonts w:ascii="Book Antiqua" w:eastAsia="Times New Roman" w:hAnsi="Book Antiqua" w:cs="Times New Roman"/>
                <w:b/>
                <w:color w:val="333333"/>
                <w:highlight w:val="yellow"/>
                <w:lang w:eastAsia="pt-BR"/>
              </w:rPr>
              <w:t>abandonou esse critério</w:t>
            </w:r>
            <w:r w:rsidRPr="00444742">
              <w:rPr>
                <w:rFonts w:ascii="Book Antiqua" w:eastAsia="Times New Roman" w:hAnsi="Book Antiqua" w:cs="Times New Roman"/>
                <w:color w:val="333333"/>
                <w:lang w:eastAsia="pt-BR"/>
              </w:rPr>
              <w:t>.</w:t>
            </w:r>
          </w:p>
          <w:p w14:paraId="2A7432E5" w14:textId="77777777" w:rsidR="00705D37" w:rsidRPr="00444742" w:rsidRDefault="00705D37" w:rsidP="00705D37">
            <w:pPr>
              <w:jc w:val="both"/>
              <w:rPr>
                <w:rFonts w:ascii="Book Antiqua" w:eastAsia="Times New Roman" w:hAnsi="Book Antiqua" w:cs="Times New Roman"/>
                <w:color w:val="333333"/>
                <w:lang w:eastAsia="pt-BR"/>
              </w:rPr>
            </w:pPr>
            <w:r w:rsidRPr="00444742">
              <w:rPr>
                <w:rFonts w:ascii="Book Antiqua" w:eastAsia="Times New Roman" w:hAnsi="Book Antiqua" w:cs="Times New Roman"/>
                <w:color w:val="333333"/>
                <w:lang w:eastAsia="pt-BR"/>
              </w:rPr>
              <w:t> </w:t>
            </w:r>
          </w:p>
          <w:p w14:paraId="46D14FDC" w14:textId="77777777" w:rsidR="00705D37" w:rsidRPr="00444742" w:rsidRDefault="00705D37" w:rsidP="00705D37">
            <w:pPr>
              <w:jc w:val="both"/>
              <w:rPr>
                <w:rFonts w:ascii="Book Antiqua" w:eastAsia="Times New Roman" w:hAnsi="Book Antiqua" w:cs="Times New Roman"/>
                <w:color w:val="333333"/>
                <w:lang w:eastAsia="pt-BR"/>
              </w:rPr>
            </w:pPr>
            <w:r w:rsidRPr="00B6454F">
              <w:rPr>
                <w:rFonts w:ascii="Book Antiqua" w:eastAsia="Times New Roman" w:hAnsi="Book Antiqua" w:cs="Times New Roman"/>
                <w:b/>
                <w:bCs/>
                <w:i/>
                <w:iCs/>
                <w:color w:val="333333"/>
                <w:u w:val="single"/>
                <w:lang w:eastAsia="pt-BR"/>
              </w:rPr>
              <w:t>Enunciado 187</w:t>
            </w:r>
            <w:r>
              <w:rPr>
                <w:rFonts w:ascii="Book Antiqua" w:eastAsia="Times New Roman" w:hAnsi="Book Antiqua" w:cs="Times New Roman"/>
                <w:b/>
                <w:bCs/>
                <w:i/>
                <w:iCs/>
                <w:color w:val="333333"/>
                <w:lang w:eastAsia="pt-BR"/>
              </w:rPr>
              <w:t xml:space="preserve">: </w:t>
            </w:r>
            <w:r w:rsidRPr="00444742">
              <w:rPr>
                <w:rFonts w:ascii="Book Antiqua" w:eastAsia="Times New Roman" w:hAnsi="Book Antiqua" w:cs="Times New Roman"/>
                <w:color w:val="333333"/>
                <w:lang w:eastAsia="pt-BR"/>
              </w:rPr>
              <w:t>Cuidado com o enunciado 187 da Jornada de Direito Civil, que diz o seguinte:</w:t>
            </w:r>
          </w:p>
          <w:p w14:paraId="66F18E80" w14:textId="77777777" w:rsidR="00705D37" w:rsidRPr="00444742" w:rsidRDefault="00705D37" w:rsidP="00705D37">
            <w:pPr>
              <w:ind w:left="2294"/>
              <w:jc w:val="both"/>
              <w:rPr>
                <w:rFonts w:ascii="Book Antiqua" w:eastAsia="Times New Roman" w:hAnsi="Book Antiqua" w:cs="Times New Roman"/>
                <w:color w:val="333333"/>
                <w:lang w:eastAsia="pt-BR"/>
              </w:rPr>
            </w:pPr>
            <w:r w:rsidRPr="00B6454F">
              <w:rPr>
                <w:rFonts w:ascii="Book Antiqua" w:eastAsia="Times New Roman" w:hAnsi="Book Antiqua" w:cs="Times New Roman"/>
                <w:b/>
                <w:color w:val="333333"/>
                <w:highlight w:val="magenta"/>
                <w:lang w:eastAsia="pt-BR"/>
              </w:rPr>
              <w:t>187</w:t>
            </w:r>
            <w:r w:rsidRPr="00444742">
              <w:rPr>
                <w:rFonts w:ascii="Book Antiqua" w:eastAsia="Times New Roman" w:hAnsi="Book Antiqua" w:cs="Times New Roman"/>
                <w:color w:val="333333"/>
                <w:lang w:eastAsia="pt-BR"/>
              </w:rPr>
              <w:t xml:space="preserve"> – Art. 798: No contrato de seguro de vida, presume-se, de forma relativa, ser premeditado o suicídio cometido nos dois primeiros anos de vigência da cobertura, ressalvado ao beneficiário o ônus de demonstrar a ocorrência do chamado "suicídio involuntário”</w:t>
            </w:r>
          </w:p>
          <w:p w14:paraId="5BF4ADB3" w14:textId="77777777" w:rsidR="00705D37" w:rsidRPr="00444742" w:rsidRDefault="00705D37" w:rsidP="00705D37">
            <w:pPr>
              <w:jc w:val="both"/>
              <w:rPr>
                <w:rFonts w:ascii="Book Antiqua" w:eastAsia="Times New Roman" w:hAnsi="Book Antiqua" w:cs="Times New Roman"/>
                <w:color w:val="333333"/>
                <w:lang w:eastAsia="pt-BR"/>
              </w:rPr>
            </w:pPr>
            <w:r w:rsidRPr="00444742">
              <w:rPr>
                <w:rFonts w:ascii="Book Antiqua" w:eastAsia="Times New Roman" w:hAnsi="Book Antiqua" w:cs="Times New Roman"/>
                <w:color w:val="333333"/>
                <w:lang w:eastAsia="pt-BR"/>
              </w:rPr>
              <w:t> </w:t>
            </w:r>
          </w:p>
          <w:p w14:paraId="54B886C4" w14:textId="77777777" w:rsidR="00705D37" w:rsidRPr="00444742" w:rsidRDefault="00705D37" w:rsidP="00705D37">
            <w:pPr>
              <w:jc w:val="both"/>
              <w:rPr>
                <w:rFonts w:ascii="Book Antiqua" w:eastAsia="Times New Roman" w:hAnsi="Book Antiqua" w:cs="Times New Roman"/>
                <w:color w:val="333333"/>
                <w:lang w:eastAsia="pt-BR"/>
              </w:rPr>
            </w:pPr>
            <w:r w:rsidRPr="00444742">
              <w:rPr>
                <w:rFonts w:ascii="Book Antiqua" w:eastAsia="Times New Roman" w:hAnsi="Book Antiqua" w:cs="Times New Roman"/>
                <w:color w:val="333333"/>
                <w:lang w:eastAsia="pt-BR"/>
              </w:rPr>
              <w:t xml:space="preserve">O referido enunciado está em sentido contrário à jurisprudência do STJ e NÃO deve ser adotado em provas de concurso. </w:t>
            </w:r>
            <w:r w:rsidRPr="00B6454F">
              <w:rPr>
                <w:rFonts w:ascii="Book Antiqua" w:eastAsia="Times New Roman" w:hAnsi="Book Antiqua" w:cs="Times New Roman"/>
                <w:b/>
                <w:color w:val="333333"/>
                <w:highlight w:val="yellow"/>
                <w:lang w:eastAsia="pt-BR"/>
              </w:rPr>
              <w:t>Risque ele dos seus materiais de estudo para não se confundir</w:t>
            </w:r>
            <w:r w:rsidRPr="00444742">
              <w:rPr>
                <w:rFonts w:ascii="Book Antiqua" w:eastAsia="Times New Roman" w:hAnsi="Book Antiqua" w:cs="Times New Roman"/>
                <w:color w:val="333333"/>
                <w:lang w:eastAsia="pt-BR"/>
              </w:rPr>
              <w:t>.</w:t>
            </w:r>
          </w:p>
          <w:p w14:paraId="4616E5C5" w14:textId="77777777" w:rsidR="00705D37" w:rsidRPr="00444742" w:rsidRDefault="00705D37" w:rsidP="00705D37">
            <w:pPr>
              <w:jc w:val="both"/>
              <w:rPr>
                <w:rFonts w:ascii="Book Antiqua" w:eastAsia="Times New Roman" w:hAnsi="Book Antiqua" w:cs="Times New Roman"/>
                <w:color w:val="333333"/>
                <w:lang w:eastAsia="pt-BR"/>
              </w:rPr>
            </w:pPr>
            <w:r w:rsidRPr="00444742">
              <w:rPr>
                <w:rFonts w:ascii="Book Antiqua" w:eastAsia="Times New Roman" w:hAnsi="Book Antiqua" w:cs="Times New Roman"/>
                <w:color w:val="333333"/>
                <w:lang w:eastAsia="pt-BR"/>
              </w:rPr>
              <w:t> </w:t>
            </w:r>
          </w:p>
          <w:p w14:paraId="777984DD" w14:textId="77777777" w:rsidR="00705D37" w:rsidRPr="00444742" w:rsidRDefault="00705D37" w:rsidP="00705D37">
            <w:pPr>
              <w:jc w:val="both"/>
              <w:rPr>
                <w:rFonts w:ascii="Book Antiqua" w:eastAsia="Times New Roman" w:hAnsi="Book Antiqua" w:cs="Times New Roman"/>
                <w:color w:val="333333"/>
                <w:lang w:eastAsia="pt-BR"/>
              </w:rPr>
            </w:pPr>
            <w:r w:rsidRPr="00B6454F">
              <w:rPr>
                <w:rFonts w:ascii="Book Antiqua" w:eastAsia="Times New Roman" w:hAnsi="Book Antiqua" w:cs="Times New Roman"/>
                <w:b/>
                <w:bCs/>
                <w:i/>
                <w:iCs/>
                <w:color w:val="333333"/>
                <w:u w:val="single"/>
                <w:lang w:eastAsia="pt-BR"/>
              </w:rPr>
              <w:t>Reserva técnica</w:t>
            </w:r>
            <w:r>
              <w:rPr>
                <w:rFonts w:ascii="Book Antiqua" w:eastAsia="Times New Roman" w:hAnsi="Book Antiqua" w:cs="Times New Roman"/>
                <w:b/>
                <w:bCs/>
                <w:i/>
                <w:iCs/>
                <w:color w:val="333333"/>
                <w:lang w:eastAsia="pt-BR"/>
              </w:rPr>
              <w:t xml:space="preserve">: </w:t>
            </w:r>
            <w:r w:rsidRPr="00444742">
              <w:rPr>
                <w:rFonts w:ascii="Book Antiqua" w:eastAsia="Times New Roman" w:hAnsi="Book Antiqua" w:cs="Times New Roman"/>
                <w:color w:val="333333"/>
                <w:lang w:eastAsia="pt-BR"/>
              </w:rPr>
              <w:t xml:space="preserve">Vimos acima que, se o suicídio ocorrer nos dois primeiros anos, o beneficiário não terá direito à indenização, </w:t>
            </w:r>
            <w:r w:rsidRPr="00705D37">
              <w:rPr>
                <w:rFonts w:ascii="Book Antiqua" w:eastAsia="Times New Roman" w:hAnsi="Book Antiqua" w:cs="Times New Roman"/>
                <w:b/>
                <w:color w:val="333333"/>
                <w:highlight w:val="green"/>
                <w:shd w:val="clear" w:color="auto" w:fill="D9D9D9"/>
                <w:lang w:eastAsia="pt-BR"/>
              </w:rPr>
              <w:t>mas receberá o valor da reserva técnica já formada</w:t>
            </w:r>
            <w:r w:rsidRPr="00444742">
              <w:rPr>
                <w:rFonts w:ascii="Book Antiqua" w:eastAsia="Times New Roman" w:hAnsi="Book Antiqua" w:cs="Times New Roman"/>
                <w:color w:val="333333"/>
                <w:lang w:eastAsia="pt-BR"/>
              </w:rPr>
              <w:t xml:space="preserve">, ou seja, ele </w:t>
            </w:r>
            <w:r w:rsidRPr="00B6454F">
              <w:rPr>
                <w:rFonts w:ascii="Book Antiqua" w:eastAsia="Times New Roman" w:hAnsi="Book Antiqua" w:cs="Times New Roman"/>
                <w:b/>
                <w:color w:val="333333"/>
                <w:highlight w:val="yellow"/>
                <w:lang w:eastAsia="pt-BR"/>
              </w:rPr>
              <w:t>terá direito de receber a quantia que o segurado pagou a título de prêmio para a seguradora</w:t>
            </w:r>
            <w:r w:rsidRPr="00444742">
              <w:rPr>
                <w:rFonts w:ascii="Book Antiqua" w:eastAsia="Times New Roman" w:hAnsi="Book Antiqua" w:cs="Times New Roman"/>
                <w:color w:val="333333"/>
                <w:lang w:eastAsia="pt-BR"/>
              </w:rPr>
              <w:t>. Isso está previsto na parte final do art. 798 c/c art. 797, parágrafo único do CC.</w:t>
            </w:r>
            <w:r>
              <w:rPr>
                <w:rFonts w:ascii="Book Antiqua" w:eastAsia="Times New Roman" w:hAnsi="Book Antiqua" w:cs="Times New Roman"/>
                <w:color w:val="333333"/>
                <w:lang w:eastAsia="pt-BR"/>
              </w:rPr>
              <w:t xml:space="preserve"> </w:t>
            </w:r>
            <w:r w:rsidRPr="00444742">
              <w:rPr>
                <w:rFonts w:ascii="Book Antiqua" w:eastAsia="Times New Roman" w:hAnsi="Book Antiqua" w:cs="Times New Roman"/>
                <w:color w:val="333333"/>
                <w:lang w:eastAsia="pt-BR"/>
              </w:rPr>
              <w:t>Importante ressaltar que a seguradora será obrigada a devolver ao beneficiário o montante da reserva técnica já formada mesmo que fique provado que o segurado premeditou o suicídio.</w:t>
            </w:r>
          </w:p>
          <w:p w14:paraId="0BEB0B5F" w14:textId="77777777" w:rsidR="00705D37" w:rsidRPr="00444742" w:rsidRDefault="00705D37" w:rsidP="00705D37">
            <w:pPr>
              <w:jc w:val="both"/>
              <w:rPr>
                <w:rFonts w:ascii="Book Antiqua" w:eastAsia="Times New Roman" w:hAnsi="Book Antiqua" w:cs="Times New Roman"/>
                <w:color w:val="333333"/>
                <w:lang w:eastAsia="pt-BR"/>
              </w:rPr>
            </w:pPr>
            <w:r w:rsidRPr="00444742">
              <w:rPr>
                <w:rFonts w:ascii="Book Antiqua" w:eastAsia="Times New Roman" w:hAnsi="Book Antiqua" w:cs="Times New Roman"/>
                <w:color w:val="333333"/>
                <w:lang w:eastAsia="pt-BR"/>
              </w:rPr>
              <w:t> </w:t>
            </w:r>
          </w:p>
          <w:p w14:paraId="5320035E" w14:textId="77777777" w:rsidR="00705D37" w:rsidRPr="00B6454F" w:rsidRDefault="00705D37" w:rsidP="00705D37">
            <w:pPr>
              <w:rPr>
                <w:rFonts w:ascii="Book Antiqua" w:eastAsia="Times New Roman" w:hAnsi="Book Antiqua" w:cs="Times New Roman"/>
                <w:i/>
                <w:color w:val="333333"/>
                <w:lang w:eastAsia="pt-BR"/>
              </w:rPr>
            </w:pPr>
            <w:r w:rsidRPr="00B6454F">
              <w:rPr>
                <w:rFonts w:ascii="Book Antiqua" w:eastAsia="Times New Roman" w:hAnsi="Book Antiqua" w:cs="Times New Roman"/>
                <w:b/>
                <w:bCs/>
                <w:i/>
                <w:color w:val="333333"/>
                <w:highlight w:val="green"/>
                <w:lang w:eastAsia="pt-BR"/>
              </w:rPr>
              <w:t>SEGURO E SUICÍDIO DEPOIS DOS DOIS PRIMEIROS ANOS</w:t>
            </w:r>
          </w:p>
          <w:p w14:paraId="0E2E0E69" w14:textId="77777777" w:rsidR="00705D37" w:rsidRPr="00444742" w:rsidRDefault="00705D37" w:rsidP="00705D37">
            <w:pPr>
              <w:jc w:val="both"/>
              <w:rPr>
                <w:rFonts w:ascii="Book Antiqua" w:eastAsia="Times New Roman" w:hAnsi="Book Antiqua" w:cs="Times New Roman"/>
                <w:color w:val="333333"/>
                <w:lang w:eastAsia="pt-BR"/>
              </w:rPr>
            </w:pPr>
            <w:r w:rsidRPr="00B6454F">
              <w:rPr>
                <w:rFonts w:ascii="Book Antiqua" w:eastAsia="Times New Roman" w:hAnsi="Book Antiqua" w:cs="Times New Roman"/>
                <w:b/>
                <w:color w:val="333333"/>
                <w:highlight w:val="yellow"/>
                <w:lang w:eastAsia="pt-BR"/>
              </w:rPr>
              <w:t>Após o período de carência de dois anos</w:t>
            </w:r>
            <w:r w:rsidRPr="00444742">
              <w:rPr>
                <w:rFonts w:ascii="Book Antiqua" w:eastAsia="Times New Roman" w:hAnsi="Book Antiqua" w:cs="Times New Roman"/>
                <w:color w:val="333333"/>
                <w:lang w:eastAsia="pt-BR"/>
              </w:rPr>
              <w:t xml:space="preserve"> </w:t>
            </w:r>
            <w:r w:rsidRPr="00705D37">
              <w:rPr>
                <w:rFonts w:ascii="Book Antiqua" w:eastAsia="Times New Roman" w:hAnsi="Book Antiqua" w:cs="Times New Roman"/>
                <w:b/>
                <w:color w:val="333333"/>
                <w:shd w:val="clear" w:color="auto" w:fill="F7CAAC" w:themeFill="accent2" w:themeFillTint="66"/>
                <w:lang w:eastAsia="pt-BR"/>
              </w:rPr>
              <w:t>a seguradora será obrigada a indenizar</w:t>
            </w:r>
            <w:r w:rsidRPr="00444742">
              <w:rPr>
                <w:rFonts w:ascii="Book Antiqua" w:eastAsia="Times New Roman" w:hAnsi="Book Antiqua" w:cs="Times New Roman"/>
                <w:color w:val="333333"/>
                <w:lang w:eastAsia="pt-BR"/>
              </w:rPr>
              <w:t xml:space="preserve"> </w:t>
            </w:r>
            <w:r w:rsidRPr="00B6454F">
              <w:rPr>
                <w:rFonts w:ascii="Book Antiqua" w:eastAsia="Times New Roman" w:hAnsi="Book Antiqua" w:cs="Times New Roman"/>
                <w:b/>
                <w:color w:val="333333"/>
                <w:highlight w:val="yellow"/>
                <w:lang w:eastAsia="pt-BR"/>
              </w:rPr>
              <w:t>mesmo diante da prova mais cabal de premeditação</w:t>
            </w:r>
            <w:r w:rsidRPr="00444742">
              <w:rPr>
                <w:rFonts w:ascii="Book Antiqua" w:eastAsia="Times New Roman" w:hAnsi="Book Antiqua" w:cs="Times New Roman"/>
                <w:color w:val="333333"/>
                <w:lang w:eastAsia="pt-BR"/>
              </w:rPr>
              <w:t>. Mesmo que a seguradora prove que o segurado, no momento da contratação do seguro já pensava em se suicidar, se esse suicídio aconteceu após os dois primeiros anos de contrato, ela terá sim que indenizar.</w:t>
            </w:r>
            <w:r>
              <w:rPr>
                <w:rFonts w:ascii="Book Antiqua" w:eastAsia="Times New Roman" w:hAnsi="Book Antiqua" w:cs="Times New Roman"/>
                <w:color w:val="333333"/>
                <w:lang w:eastAsia="pt-BR"/>
              </w:rPr>
              <w:t xml:space="preserve"> </w:t>
            </w:r>
            <w:r w:rsidRPr="00444742">
              <w:rPr>
                <w:rFonts w:ascii="Book Antiqua" w:eastAsia="Times New Roman" w:hAnsi="Book Antiqua" w:cs="Times New Roman"/>
                <w:color w:val="333333"/>
                <w:lang w:eastAsia="pt-BR"/>
              </w:rPr>
              <w:t>Perceba, mais uma vez, que não importa mais essa discussão sobre premeditação.</w:t>
            </w:r>
            <w:r>
              <w:rPr>
                <w:rFonts w:ascii="Book Antiqua" w:eastAsia="Times New Roman" w:hAnsi="Book Antiqua" w:cs="Times New Roman"/>
                <w:color w:val="333333"/>
                <w:lang w:eastAsia="pt-BR"/>
              </w:rPr>
              <w:t xml:space="preserve"> </w:t>
            </w:r>
            <w:r w:rsidRPr="00444742">
              <w:rPr>
                <w:rFonts w:ascii="Book Antiqua" w:eastAsia="Times New Roman" w:hAnsi="Book Antiqua" w:cs="Times New Roman"/>
                <w:color w:val="333333"/>
                <w:lang w:eastAsia="pt-BR"/>
              </w:rPr>
              <w:t>O critério atual é apenas temporal:</w:t>
            </w:r>
          </w:p>
          <w:p w14:paraId="17EB7CC8" w14:textId="77777777" w:rsidR="00705D37" w:rsidRDefault="00705D37" w:rsidP="00705D37">
            <w:pPr>
              <w:pStyle w:val="PargrafodaLista"/>
              <w:numPr>
                <w:ilvl w:val="0"/>
                <w:numId w:val="45"/>
              </w:numPr>
              <w:jc w:val="both"/>
              <w:rPr>
                <w:rFonts w:ascii="Book Antiqua" w:eastAsia="Times New Roman" w:hAnsi="Book Antiqua" w:cs="Times New Roman"/>
                <w:color w:val="333333"/>
                <w:lang w:eastAsia="pt-BR"/>
              </w:rPr>
            </w:pPr>
            <w:r w:rsidRPr="00705D37">
              <w:rPr>
                <w:rFonts w:ascii="Book Antiqua" w:eastAsia="Times New Roman" w:hAnsi="Book Antiqua" w:cs="Times New Roman"/>
                <w:b/>
                <w:color w:val="333333"/>
                <w:highlight w:val="green"/>
                <w:lang w:eastAsia="pt-BR"/>
              </w:rPr>
              <w:t>Suicídio nos dois primeiros anos</w:t>
            </w:r>
            <w:r w:rsidRPr="00B6454F">
              <w:rPr>
                <w:rFonts w:ascii="Book Antiqua" w:eastAsia="Times New Roman" w:hAnsi="Book Antiqua" w:cs="Times New Roman"/>
                <w:color w:val="333333"/>
                <w:lang w:eastAsia="pt-BR"/>
              </w:rPr>
              <w:t xml:space="preserve">: </w:t>
            </w:r>
            <w:r w:rsidRPr="00B6454F">
              <w:rPr>
                <w:rFonts w:ascii="Book Antiqua" w:eastAsia="Times New Roman" w:hAnsi="Book Antiqua" w:cs="Times New Roman"/>
                <w:b/>
                <w:color w:val="333333"/>
                <w:shd w:val="clear" w:color="auto" w:fill="F7CAAC" w:themeFill="accent2" w:themeFillTint="66"/>
                <w:lang w:eastAsia="pt-BR"/>
              </w:rPr>
              <w:t>SEM direito à indenização</w:t>
            </w:r>
            <w:r w:rsidRPr="00B6454F">
              <w:rPr>
                <w:rFonts w:ascii="Book Antiqua" w:eastAsia="Times New Roman" w:hAnsi="Book Antiqua" w:cs="Times New Roman"/>
                <w:color w:val="333333"/>
                <w:lang w:eastAsia="pt-BR"/>
              </w:rPr>
              <w:t>.</w:t>
            </w:r>
          </w:p>
          <w:p w14:paraId="401EC5B2" w14:textId="77777777" w:rsidR="00705D37" w:rsidRDefault="00705D37" w:rsidP="00705D37">
            <w:pPr>
              <w:pStyle w:val="PargrafodaLista"/>
              <w:jc w:val="both"/>
              <w:rPr>
                <w:rFonts w:ascii="Book Antiqua" w:eastAsia="Times New Roman" w:hAnsi="Book Antiqua" w:cs="Times New Roman"/>
                <w:color w:val="333333"/>
                <w:lang w:eastAsia="pt-BR"/>
              </w:rPr>
            </w:pPr>
          </w:p>
          <w:p w14:paraId="77930A9D" w14:textId="77777777" w:rsidR="00705D37" w:rsidRPr="00B6454F" w:rsidRDefault="00705D37" w:rsidP="00705D37">
            <w:pPr>
              <w:pStyle w:val="PargrafodaLista"/>
              <w:numPr>
                <w:ilvl w:val="0"/>
                <w:numId w:val="45"/>
              </w:numPr>
              <w:jc w:val="both"/>
              <w:rPr>
                <w:rFonts w:ascii="Book Antiqua" w:eastAsia="Times New Roman" w:hAnsi="Book Antiqua" w:cs="Times New Roman"/>
                <w:color w:val="333333"/>
                <w:lang w:eastAsia="pt-BR"/>
              </w:rPr>
            </w:pPr>
            <w:r w:rsidRPr="00705D37">
              <w:rPr>
                <w:rFonts w:ascii="Book Antiqua" w:eastAsia="Times New Roman" w:hAnsi="Book Antiqua" w:cs="Times New Roman"/>
                <w:b/>
                <w:color w:val="333333"/>
                <w:highlight w:val="green"/>
                <w:lang w:eastAsia="pt-BR"/>
              </w:rPr>
              <w:t>Suicídio após os dois primeiros anos</w:t>
            </w:r>
            <w:r w:rsidRPr="00B6454F">
              <w:rPr>
                <w:rFonts w:ascii="Book Antiqua" w:eastAsia="Times New Roman" w:hAnsi="Book Antiqua" w:cs="Times New Roman"/>
                <w:color w:val="333333"/>
                <w:lang w:eastAsia="pt-BR"/>
              </w:rPr>
              <w:t xml:space="preserve">: </w:t>
            </w:r>
            <w:r w:rsidRPr="00B6454F">
              <w:rPr>
                <w:rFonts w:ascii="Book Antiqua" w:eastAsia="Times New Roman" w:hAnsi="Book Antiqua" w:cs="Times New Roman"/>
                <w:b/>
                <w:color w:val="333333"/>
                <w:shd w:val="clear" w:color="auto" w:fill="F7CAAC" w:themeFill="accent2" w:themeFillTint="66"/>
                <w:lang w:eastAsia="pt-BR"/>
              </w:rPr>
              <w:t>TEM direito à indenização</w:t>
            </w:r>
            <w:r w:rsidRPr="00B6454F">
              <w:rPr>
                <w:rFonts w:ascii="Book Antiqua" w:eastAsia="Times New Roman" w:hAnsi="Book Antiqua" w:cs="Times New Roman"/>
                <w:color w:val="333333"/>
                <w:lang w:eastAsia="pt-BR"/>
              </w:rPr>
              <w:t>.</w:t>
            </w:r>
          </w:p>
          <w:p w14:paraId="5F0B17C7" w14:textId="77777777" w:rsidR="00705D37" w:rsidRPr="00444742" w:rsidRDefault="00705D37" w:rsidP="00705D37">
            <w:pPr>
              <w:jc w:val="both"/>
              <w:rPr>
                <w:rFonts w:ascii="Book Antiqua" w:eastAsia="Times New Roman" w:hAnsi="Book Antiqua" w:cs="Times New Roman"/>
                <w:color w:val="333333"/>
                <w:lang w:eastAsia="pt-BR"/>
              </w:rPr>
            </w:pPr>
            <w:r w:rsidRPr="00444742">
              <w:rPr>
                <w:rFonts w:ascii="Book Antiqua" w:eastAsia="Times New Roman" w:hAnsi="Book Antiqua" w:cs="Times New Roman"/>
                <w:color w:val="333333"/>
                <w:lang w:eastAsia="pt-BR"/>
              </w:rPr>
              <w:t> </w:t>
            </w:r>
          </w:p>
          <w:p w14:paraId="479C191D" w14:textId="77777777" w:rsidR="00705D37" w:rsidRPr="00B6454F" w:rsidRDefault="00705D37" w:rsidP="00705D37">
            <w:pPr>
              <w:rPr>
                <w:rFonts w:ascii="Book Antiqua" w:eastAsia="Times New Roman" w:hAnsi="Book Antiqua" w:cs="Times New Roman"/>
                <w:i/>
                <w:color w:val="333333"/>
                <w:lang w:eastAsia="pt-BR"/>
              </w:rPr>
            </w:pPr>
            <w:r w:rsidRPr="00B6454F">
              <w:rPr>
                <w:rFonts w:ascii="Book Antiqua" w:eastAsia="Times New Roman" w:hAnsi="Book Antiqua" w:cs="Times New Roman"/>
                <w:b/>
                <w:bCs/>
                <w:i/>
                <w:color w:val="333333"/>
                <w:highlight w:val="green"/>
                <w:lang w:eastAsia="pt-BR"/>
              </w:rPr>
              <w:t>SÚMULAS SOBRE O TEMA</w:t>
            </w:r>
          </w:p>
          <w:p w14:paraId="4A7C55FC" w14:textId="77777777" w:rsidR="00705D37" w:rsidRPr="00444742" w:rsidRDefault="00705D37" w:rsidP="00705D37">
            <w:pPr>
              <w:jc w:val="both"/>
              <w:rPr>
                <w:rFonts w:ascii="Book Antiqua" w:eastAsia="Times New Roman" w:hAnsi="Book Antiqua" w:cs="Times New Roman"/>
                <w:color w:val="333333"/>
                <w:lang w:eastAsia="pt-BR"/>
              </w:rPr>
            </w:pPr>
            <w:r w:rsidRPr="00444742">
              <w:rPr>
                <w:rFonts w:ascii="Book Antiqua" w:eastAsia="Times New Roman" w:hAnsi="Book Antiqua" w:cs="Times New Roman"/>
                <w:color w:val="333333"/>
                <w:lang w:eastAsia="pt-BR"/>
              </w:rPr>
              <w:t>Existiam duas súmulas que tratavam sobre o tema:</w:t>
            </w:r>
          </w:p>
          <w:p w14:paraId="1EFB8655" w14:textId="77777777" w:rsidR="00705D37" w:rsidRPr="00444742" w:rsidRDefault="00705D37" w:rsidP="00705D37">
            <w:pPr>
              <w:ind w:left="2299"/>
              <w:jc w:val="both"/>
              <w:rPr>
                <w:rFonts w:ascii="Book Antiqua" w:eastAsia="Times New Roman" w:hAnsi="Book Antiqua" w:cs="Times New Roman"/>
                <w:color w:val="333333"/>
                <w:lang w:eastAsia="pt-BR"/>
              </w:rPr>
            </w:pPr>
            <w:r w:rsidRPr="00492A2E">
              <w:rPr>
                <w:rFonts w:ascii="Book Antiqua" w:eastAsia="Times New Roman" w:hAnsi="Book Antiqua" w:cs="Times New Roman"/>
                <w:b/>
                <w:color w:val="333333"/>
                <w:highlight w:val="magenta"/>
                <w:lang w:eastAsia="pt-BR"/>
              </w:rPr>
              <w:t>Súmula 105-STF</w:t>
            </w:r>
            <w:r w:rsidRPr="00444742">
              <w:rPr>
                <w:rFonts w:ascii="Book Antiqua" w:eastAsia="Times New Roman" w:hAnsi="Book Antiqua" w:cs="Times New Roman"/>
                <w:color w:val="333333"/>
                <w:lang w:eastAsia="pt-BR"/>
              </w:rPr>
              <w:t>: Salvo se tiver havido premeditação, o suicídio do segurado no período contratual de carência não exime o segurador do pagamento do seguro.</w:t>
            </w:r>
          </w:p>
          <w:p w14:paraId="325D1FEE" w14:textId="77777777" w:rsidR="00705D37" w:rsidRPr="00444742" w:rsidRDefault="00705D37" w:rsidP="00705D37">
            <w:pPr>
              <w:ind w:left="2299"/>
              <w:jc w:val="both"/>
              <w:rPr>
                <w:rFonts w:ascii="Book Antiqua" w:eastAsia="Times New Roman" w:hAnsi="Book Antiqua" w:cs="Times New Roman"/>
                <w:color w:val="333333"/>
                <w:lang w:eastAsia="pt-BR"/>
              </w:rPr>
            </w:pPr>
            <w:r w:rsidRPr="00492A2E">
              <w:rPr>
                <w:rFonts w:ascii="Book Antiqua" w:eastAsia="Times New Roman" w:hAnsi="Book Antiqua" w:cs="Times New Roman"/>
                <w:b/>
                <w:color w:val="333333"/>
                <w:highlight w:val="magenta"/>
                <w:lang w:eastAsia="pt-BR"/>
              </w:rPr>
              <w:t>Súmula 61-STJ</w:t>
            </w:r>
            <w:r w:rsidRPr="00444742">
              <w:rPr>
                <w:rFonts w:ascii="Book Antiqua" w:eastAsia="Times New Roman" w:hAnsi="Book Antiqua" w:cs="Times New Roman"/>
                <w:color w:val="333333"/>
                <w:lang w:eastAsia="pt-BR"/>
              </w:rPr>
              <w:t>: O seguro de vida cobre o suicídio não premeditado.</w:t>
            </w:r>
          </w:p>
          <w:p w14:paraId="399EB804" w14:textId="77777777" w:rsidR="00705D37" w:rsidRPr="00444742" w:rsidRDefault="00705D37" w:rsidP="00705D37">
            <w:pPr>
              <w:jc w:val="both"/>
              <w:rPr>
                <w:rFonts w:ascii="Book Antiqua" w:eastAsia="Times New Roman" w:hAnsi="Book Antiqua" w:cs="Times New Roman"/>
                <w:color w:val="333333"/>
                <w:lang w:eastAsia="pt-BR"/>
              </w:rPr>
            </w:pPr>
            <w:r w:rsidRPr="00444742">
              <w:rPr>
                <w:rFonts w:ascii="Book Antiqua" w:eastAsia="Times New Roman" w:hAnsi="Book Antiqua" w:cs="Times New Roman"/>
                <w:color w:val="333333"/>
                <w:lang w:eastAsia="pt-BR"/>
              </w:rPr>
              <w:t> </w:t>
            </w:r>
          </w:p>
          <w:p w14:paraId="19064108" w14:textId="77777777" w:rsidR="00705D37" w:rsidRPr="00444742" w:rsidRDefault="00705D37" w:rsidP="00705D37">
            <w:pPr>
              <w:jc w:val="both"/>
              <w:rPr>
                <w:rFonts w:ascii="Book Antiqua" w:eastAsia="Times New Roman" w:hAnsi="Book Antiqua" w:cs="Times New Roman"/>
                <w:color w:val="333333"/>
                <w:lang w:eastAsia="pt-BR"/>
              </w:rPr>
            </w:pPr>
            <w:r w:rsidRPr="00444742">
              <w:rPr>
                <w:rFonts w:ascii="Book Antiqua" w:eastAsia="Times New Roman" w:hAnsi="Book Antiqua" w:cs="Times New Roman"/>
                <w:color w:val="333333"/>
                <w:lang w:eastAsia="pt-BR"/>
              </w:rPr>
              <w:t>O STJ, no dia 25/04/2018, ao aprovar a Súmula 610, decidiu cancelar a Súmula 61.</w:t>
            </w:r>
            <w:r>
              <w:rPr>
                <w:rFonts w:ascii="Book Antiqua" w:eastAsia="Times New Roman" w:hAnsi="Book Antiqua" w:cs="Times New Roman"/>
                <w:color w:val="333333"/>
                <w:lang w:eastAsia="pt-BR"/>
              </w:rPr>
              <w:t xml:space="preserve"> </w:t>
            </w:r>
            <w:r w:rsidRPr="00444742">
              <w:rPr>
                <w:rFonts w:ascii="Book Antiqua" w:eastAsia="Times New Roman" w:hAnsi="Book Antiqua" w:cs="Times New Roman"/>
                <w:color w:val="333333"/>
                <w:lang w:eastAsia="pt-BR"/>
              </w:rPr>
              <w:t>A Súmula 105 do STF, apesar de formalmente não estar cancelada, encontra-se superada.</w:t>
            </w:r>
          </w:p>
          <w:p w14:paraId="1FF97FA3" w14:textId="77777777" w:rsidR="00705D37" w:rsidRPr="00444742" w:rsidRDefault="00705D37" w:rsidP="00705D37">
            <w:pPr>
              <w:jc w:val="both"/>
              <w:rPr>
                <w:rFonts w:ascii="Book Antiqua" w:eastAsia="Times New Roman" w:hAnsi="Book Antiqua" w:cs="Times New Roman"/>
                <w:color w:val="333333"/>
                <w:lang w:eastAsia="pt-BR"/>
              </w:rPr>
            </w:pPr>
            <w:r w:rsidRPr="00444742">
              <w:rPr>
                <w:rFonts w:ascii="Book Antiqua" w:eastAsia="Times New Roman" w:hAnsi="Book Antiqua" w:cs="Times New Roman"/>
                <w:color w:val="333333"/>
                <w:lang w:eastAsia="pt-BR"/>
              </w:rPr>
              <w:t> </w:t>
            </w:r>
          </w:p>
          <w:p w14:paraId="41A25EBD" w14:textId="77777777" w:rsidR="00705D37" w:rsidRPr="00444742" w:rsidRDefault="00705D37" w:rsidP="00705D37">
            <w:pPr>
              <w:jc w:val="both"/>
              <w:rPr>
                <w:rFonts w:ascii="Book Antiqua" w:eastAsia="Times New Roman" w:hAnsi="Book Antiqua" w:cs="Times New Roman"/>
                <w:color w:val="333333"/>
                <w:lang w:eastAsia="pt-BR"/>
              </w:rPr>
            </w:pPr>
            <w:r w:rsidRPr="00444742">
              <w:rPr>
                <w:rFonts w:ascii="Book Antiqua" w:eastAsia="Times New Roman" w:hAnsi="Book Antiqua" w:cs="Times New Roman"/>
                <w:color w:val="333333"/>
                <w:lang w:eastAsia="pt-BR"/>
              </w:rPr>
              <w:t xml:space="preserve">As Súmulas 105-STF e 61-STJ foram aprovadas ainda sob a égide do CC/1916. Com a redação do art. 798 do CC/02, tais súmulas passaram a estar em confronto com o </w:t>
            </w:r>
            <w:r w:rsidRPr="00444742">
              <w:rPr>
                <w:rFonts w:ascii="Book Antiqua" w:eastAsia="Times New Roman" w:hAnsi="Book Antiqua" w:cs="Times New Roman"/>
                <w:color w:val="333333"/>
                <w:lang w:eastAsia="pt-BR"/>
              </w:rPr>
              <w:lastRenderedPageBreak/>
              <w:t xml:space="preserve">ordenamento jurídico. Isso porque, conforme já explicado, </w:t>
            </w:r>
            <w:r w:rsidRPr="005578EA">
              <w:rPr>
                <w:rFonts w:ascii="Book Antiqua" w:eastAsia="Times New Roman" w:hAnsi="Book Antiqua" w:cs="Times New Roman"/>
                <w:b/>
                <w:color w:val="333333"/>
                <w:highlight w:val="yellow"/>
                <w:lang w:eastAsia="pt-BR"/>
              </w:rPr>
              <w:t>o critério adotado pelo Código Civil atual</w:t>
            </w:r>
            <w:r w:rsidRPr="00444742">
              <w:rPr>
                <w:rFonts w:ascii="Book Antiqua" w:eastAsia="Times New Roman" w:hAnsi="Book Antiqua" w:cs="Times New Roman"/>
                <w:color w:val="333333"/>
                <w:lang w:eastAsia="pt-BR"/>
              </w:rPr>
              <w:t xml:space="preserve"> </w:t>
            </w:r>
            <w:r w:rsidRPr="00705D37">
              <w:rPr>
                <w:rFonts w:ascii="Book Antiqua" w:eastAsia="Times New Roman" w:hAnsi="Book Antiqua" w:cs="Times New Roman"/>
                <w:b/>
                <w:color w:val="333333"/>
                <w:highlight w:val="green"/>
                <w:lang w:eastAsia="pt-BR"/>
              </w:rPr>
              <w:t>é meramente temporal</w:t>
            </w:r>
            <w:r w:rsidRPr="00444742">
              <w:rPr>
                <w:rFonts w:ascii="Book Antiqua" w:eastAsia="Times New Roman" w:hAnsi="Book Antiqua" w:cs="Times New Roman"/>
                <w:color w:val="333333"/>
                <w:lang w:eastAsia="pt-BR"/>
              </w:rPr>
              <w:t xml:space="preserve"> (menos ou mais de 2 anos). O CC/2002 abandonou o critério da premeditação. A premeditação do suicídio não serve para nada e não deve nem sequer ser trazida para a discussão.</w:t>
            </w:r>
          </w:p>
          <w:p w14:paraId="0D19604A" w14:textId="77777777" w:rsidR="00705D37" w:rsidRPr="00444742" w:rsidRDefault="00705D37" w:rsidP="00705D37">
            <w:pPr>
              <w:jc w:val="both"/>
              <w:rPr>
                <w:rFonts w:ascii="Book Antiqua" w:eastAsia="Times New Roman" w:hAnsi="Book Antiqua" w:cs="Times New Roman"/>
                <w:color w:val="333333"/>
                <w:lang w:eastAsia="pt-BR"/>
              </w:rPr>
            </w:pPr>
            <w:r w:rsidRPr="00444742">
              <w:rPr>
                <w:rFonts w:ascii="Book Antiqua" w:eastAsia="Times New Roman" w:hAnsi="Book Antiqua" w:cs="Times New Roman"/>
                <w:color w:val="333333"/>
                <w:lang w:eastAsia="pt-BR"/>
              </w:rPr>
              <w:t> </w:t>
            </w:r>
          </w:p>
          <w:p w14:paraId="218FB261" w14:textId="77777777" w:rsidR="00705D37" w:rsidRPr="00444742" w:rsidRDefault="00705D37" w:rsidP="00705D37">
            <w:pPr>
              <w:jc w:val="both"/>
              <w:rPr>
                <w:rFonts w:ascii="Book Antiqua" w:eastAsia="Times New Roman" w:hAnsi="Book Antiqua" w:cs="Times New Roman"/>
                <w:color w:val="333333"/>
                <w:lang w:eastAsia="pt-BR"/>
              </w:rPr>
            </w:pPr>
            <w:r w:rsidRPr="005578EA">
              <w:rPr>
                <w:rFonts w:ascii="Book Antiqua" w:eastAsia="Times New Roman" w:hAnsi="Book Antiqua" w:cs="Times New Roman"/>
                <w:b/>
                <w:bCs/>
                <w:i/>
                <w:iCs/>
                <w:color w:val="333333"/>
                <w:u w:val="single"/>
                <w:lang w:eastAsia="pt-BR"/>
              </w:rPr>
              <w:t>Alguns de vocês podem estar pensando: mas como o entendimento do STJ vai fazer com que uma súmula do STF deixe de ser aplicada (torne-se superada)?</w:t>
            </w:r>
            <w:r w:rsidRPr="00444742">
              <w:rPr>
                <w:rFonts w:ascii="Book Antiqua" w:eastAsia="Times New Roman" w:hAnsi="Book Antiqua" w:cs="Times New Roman"/>
                <w:color w:val="333333"/>
                <w:lang w:eastAsia="pt-BR"/>
              </w:rPr>
              <w:t xml:space="preserve"> A Súmula 105 foi editada pelo STF em 13/12/63. Nesta época, não existia STJ (que só foi criado com a CF/88). Isso significa que a tarefa de interpretar a legislação federal (interpretar o Código Civil, por exemplo) cabia ao STF. Com a CF/88, a competência para interpretar a legislação infraconstitucional passou para o STJ. Logo, </w:t>
            </w:r>
            <w:r w:rsidRPr="005578EA">
              <w:rPr>
                <w:rFonts w:ascii="Book Antiqua" w:eastAsia="Times New Roman" w:hAnsi="Book Antiqua" w:cs="Times New Roman"/>
                <w:b/>
                <w:color w:val="333333"/>
                <w:highlight w:val="yellow"/>
                <w:lang w:eastAsia="pt-BR"/>
              </w:rPr>
              <w:t>a competência para definir esse tema</w:t>
            </w:r>
            <w:r w:rsidRPr="00444742">
              <w:rPr>
                <w:rFonts w:ascii="Book Antiqua" w:eastAsia="Times New Roman" w:hAnsi="Book Antiqua" w:cs="Times New Roman"/>
                <w:color w:val="333333"/>
                <w:lang w:eastAsia="pt-BR"/>
              </w:rPr>
              <w:t xml:space="preserve"> (interpretar se a regra do Código Civil sobre suicídio e contrato de seguro) </w:t>
            </w:r>
            <w:r w:rsidRPr="00705D37">
              <w:rPr>
                <w:rFonts w:ascii="Book Antiqua" w:eastAsia="Times New Roman" w:hAnsi="Book Antiqua" w:cs="Times New Roman"/>
                <w:b/>
                <w:color w:val="333333"/>
                <w:highlight w:val="green"/>
                <w:lang w:eastAsia="pt-BR"/>
              </w:rPr>
              <w:t>é atualmente do STJ</w:t>
            </w:r>
            <w:r w:rsidRPr="00444742">
              <w:rPr>
                <w:rFonts w:ascii="Book Antiqua" w:eastAsia="Times New Roman" w:hAnsi="Book Antiqua" w:cs="Times New Roman"/>
                <w:color w:val="333333"/>
                <w:lang w:eastAsia="pt-BR"/>
              </w:rPr>
              <w:t>, considerando que não há questão constitucional envolvida.</w:t>
            </w:r>
          </w:p>
          <w:p w14:paraId="20BAEF42" w14:textId="77777777" w:rsidR="00705D37" w:rsidRPr="00444742" w:rsidRDefault="00705D37" w:rsidP="00705D37">
            <w:pPr>
              <w:jc w:val="both"/>
              <w:rPr>
                <w:rFonts w:ascii="Book Antiqua" w:eastAsia="Times New Roman" w:hAnsi="Book Antiqua" w:cs="Times New Roman"/>
                <w:color w:val="333333"/>
                <w:lang w:eastAsia="pt-BR"/>
              </w:rPr>
            </w:pPr>
            <w:r w:rsidRPr="00444742">
              <w:rPr>
                <w:rFonts w:ascii="Book Antiqua" w:eastAsia="Times New Roman" w:hAnsi="Book Antiqua" w:cs="Times New Roman"/>
                <w:color w:val="333333"/>
                <w:lang w:eastAsia="pt-BR"/>
              </w:rPr>
              <w:t> </w:t>
            </w:r>
          </w:p>
          <w:p w14:paraId="3E797D69" w14:textId="77777777" w:rsidR="00705D37" w:rsidRPr="00444742" w:rsidRDefault="00705D37" w:rsidP="00705D37">
            <w:pPr>
              <w:jc w:val="both"/>
              <w:rPr>
                <w:rFonts w:ascii="Book Antiqua" w:eastAsia="Times New Roman" w:hAnsi="Book Antiqua" w:cs="Times New Roman"/>
                <w:color w:val="333333"/>
                <w:lang w:eastAsia="pt-BR"/>
              </w:rPr>
            </w:pPr>
            <w:r w:rsidRPr="005578EA">
              <w:rPr>
                <w:rFonts w:ascii="Book Antiqua" w:eastAsia="Times New Roman" w:hAnsi="Book Antiqua" w:cs="Times New Roman"/>
                <w:b/>
                <w:bCs/>
                <w:i/>
                <w:iCs/>
                <w:color w:val="333333"/>
                <w:u w:val="single"/>
                <w:lang w:eastAsia="pt-BR"/>
              </w:rPr>
              <w:t>Como foi cobrado em concursos</w:t>
            </w:r>
            <w:r w:rsidRPr="00444742">
              <w:rPr>
                <w:rFonts w:ascii="Book Antiqua" w:eastAsia="Times New Roman" w:hAnsi="Book Antiqua" w:cs="Times New Roman"/>
                <w:b/>
                <w:bCs/>
                <w:i/>
                <w:iCs/>
                <w:color w:val="333333"/>
                <w:lang w:eastAsia="pt-BR"/>
              </w:rPr>
              <w:t>:</w:t>
            </w:r>
          </w:p>
          <w:p w14:paraId="55CCF518" w14:textId="77777777" w:rsidR="00705D37" w:rsidRDefault="00705D37" w:rsidP="00705D37">
            <w:pPr>
              <w:pStyle w:val="PargrafodaLista"/>
              <w:numPr>
                <w:ilvl w:val="0"/>
                <w:numId w:val="46"/>
              </w:numPr>
              <w:jc w:val="both"/>
              <w:rPr>
                <w:rFonts w:ascii="Book Antiqua" w:eastAsia="Times New Roman" w:hAnsi="Book Antiqua" w:cs="Times New Roman"/>
                <w:color w:val="333333"/>
                <w:lang w:eastAsia="pt-BR"/>
              </w:rPr>
            </w:pPr>
            <w:r w:rsidRPr="005578EA">
              <w:rPr>
                <w:rFonts w:ascii="Book Antiqua" w:eastAsia="Times New Roman" w:hAnsi="Book Antiqua" w:cs="Times New Roman"/>
                <w:color w:val="333333"/>
                <w:lang w:eastAsia="pt-BR"/>
              </w:rPr>
              <w:t>“Se o suicídio do segurado ocorrer dentro do prazo dos dois primeiros anos de vigência do contrato de seguro de vida, seus beneficiários não terão direito a indenização, ainda que não premeditado o suicídio, mas o segurador será obrigado a devolver o montante da reserva técnica já formada”. (Juiz Substituto-TJAM – CESPE – 2016 – Verdadeiro)</w:t>
            </w:r>
          </w:p>
          <w:p w14:paraId="32E36C4A" w14:textId="77777777" w:rsidR="00705D37" w:rsidRDefault="00705D37" w:rsidP="00705D37">
            <w:pPr>
              <w:pStyle w:val="PargrafodaLista"/>
              <w:numPr>
                <w:ilvl w:val="0"/>
                <w:numId w:val="46"/>
              </w:numPr>
              <w:jc w:val="both"/>
              <w:rPr>
                <w:rFonts w:ascii="Book Antiqua" w:eastAsia="Times New Roman" w:hAnsi="Book Antiqua" w:cs="Times New Roman"/>
                <w:color w:val="333333"/>
                <w:lang w:eastAsia="pt-BR"/>
              </w:rPr>
            </w:pPr>
            <w:r w:rsidRPr="005578EA">
              <w:rPr>
                <w:rFonts w:ascii="Book Antiqua" w:eastAsia="Times New Roman" w:hAnsi="Book Antiqua" w:cs="Times New Roman"/>
                <w:color w:val="333333"/>
                <w:lang w:eastAsia="pt-BR"/>
              </w:rPr>
              <w:t>“Se um indivíduo cometer suicídio quatro anos após contratar seguro de vida, a seguradora estará dispensada de pagar a indenização prevista no contrato caso haja cláusula contratual que exclua o pagamento na hipótese de suicídio”. (Analista Judiciário-TJDFT – CESPE – 2015 – Falso)</w:t>
            </w:r>
          </w:p>
          <w:p w14:paraId="59BE332A" w14:textId="77777777" w:rsidR="00705D37" w:rsidRPr="005578EA" w:rsidRDefault="00705D37" w:rsidP="00705D37">
            <w:pPr>
              <w:pStyle w:val="PargrafodaLista"/>
              <w:numPr>
                <w:ilvl w:val="0"/>
                <w:numId w:val="46"/>
              </w:numPr>
              <w:jc w:val="both"/>
              <w:rPr>
                <w:rFonts w:ascii="Book Antiqua" w:eastAsia="Times New Roman" w:hAnsi="Book Antiqua" w:cs="Times New Roman"/>
                <w:color w:val="333333"/>
                <w:lang w:eastAsia="pt-BR"/>
              </w:rPr>
            </w:pPr>
            <w:r w:rsidRPr="005578EA">
              <w:rPr>
                <w:rFonts w:ascii="Book Antiqua" w:eastAsia="Times New Roman" w:hAnsi="Book Antiqua" w:cs="Times New Roman"/>
                <w:color w:val="333333"/>
                <w:lang w:eastAsia="pt-BR"/>
              </w:rPr>
              <w:t>“O Código Civil adotou o critério subjetivo da premeditação para determinar a cobertura relativa ao suicídio do segurado. Desse modo, a seguradora não será obrigada a indenizar se houver prova cabal da premeditação do suicídio, mesmo após o decurso do período de carência de dois anos”. (Defensor Público-RN – CESPE – 2015 – Falso)</w:t>
            </w:r>
          </w:p>
          <w:p w14:paraId="70BDBBC1" w14:textId="77777777" w:rsidR="00705D37" w:rsidRPr="00444742" w:rsidRDefault="00705D37" w:rsidP="00705D37">
            <w:pPr>
              <w:jc w:val="both"/>
              <w:rPr>
                <w:rFonts w:ascii="Book Antiqua" w:eastAsia="Times New Roman" w:hAnsi="Book Antiqua" w:cs="Times New Roman"/>
                <w:color w:val="333333"/>
                <w:lang w:eastAsia="pt-BR"/>
              </w:rPr>
            </w:pPr>
            <w:r w:rsidRPr="00444742">
              <w:rPr>
                <w:rFonts w:ascii="Book Antiqua" w:eastAsia="Times New Roman" w:hAnsi="Book Antiqua" w:cs="Times New Roman"/>
                <w:color w:val="333333"/>
                <w:lang w:eastAsia="pt-BR"/>
              </w:rPr>
              <w:t> </w:t>
            </w:r>
          </w:p>
          <w:p w14:paraId="39D8D1BA" w14:textId="77777777" w:rsidR="00705D37" w:rsidRPr="00444742" w:rsidRDefault="00705D37" w:rsidP="00705D37">
            <w:pPr>
              <w:jc w:val="both"/>
              <w:rPr>
                <w:rFonts w:ascii="Book Antiqua" w:eastAsia="Times New Roman" w:hAnsi="Book Antiqua" w:cs="Times New Roman"/>
                <w:color w:val="333333"/>
                <w:lang w:eastAsia="pt-BR"/>
              </w:rPr>
            </w:pPr>
            <w:r w:rsidRPr="005578EA">
              <w:rPr>
                <w:rFonts w:ascii="Book Antiqua" w:eastAsia="Times New Roman" w:hAnsi="Book Antiqua" w:cs="Times New Roman"/>
                <w:b/>
                <w:bCs/>
                <w:i/>
                <w:iCs/>
                <w:color w:val="333333"/>
                <w:highlight w:val="green"/>
                <w:lang w:eastAsia="pt-BR"/>
              </w:rPr>
              <w:t>Resumindo</w:t>
            </w:r>
            <w:r w:rsidRPr="00444742">
              <w:rPr>
                <w:rFonts w:ascii="Book Antiqua" w:eastAsia="Times New Roman" w:hAnsi="Book Antiqua" w:cs="Times New Roman"/>
                <w:b/>
                <w:bCs/>
                <w:i/>
                <w:iCs/>
                <w:color w:val="333333"/>
                <w:lang w:eastAsia="pt-BR"/>
              </w:rPr>
              <w:t>:</w:t>
            </w:r>
          </w:p>
          <w:p w14:paraId="4DF294BA" w14:textId="77777777" w:rsidR="00705D37" w:rsidRPr="005578EA" w:rsidRDefault="00705D37" w:rsidP="00705D37">
            <w:pPr>
              <w:jc w:val="both"/>
              <w:rPr>
                <w:rFonts w:ascii="Book Antiqua" w:eastAsia="Times New Roman" w:hAnsi="Book Antiqua" w:cs="Times New Roman"/>
                <w:color w:val="333333"/>
                <w:u w:val="single"/>
                <w:lang w:eastAsia="pt-BR"/>
              </w:rPr>
            </w:pPr>
            <w:r w:rsidRPr="005578EA">
              <w:rPr>
                <w:rFonts w:ascii="Book Antiqua" w:eastAsia="Times New Roman" w:hAnsi="Book Antiqua" w:cs="Times New Roman"/>
                <w:b/>
                <w:bCs/>
                <w:i/>
                <w:iCs/>
                <w:color w:val="333333"/>
                <w:u w:val="single"/>
                <w:lang w:eastAsia="pt-BR"/>
              </w:rPr>
              <w:t>No seguro de vida, se o segurado se suicidar, a seguradora continua tendo obrigação de pagar a indenização?</w:t>
            </w:r>
          </w:p>
          <w:p w14:paraId="6E407A56" w14:textId="77777777" w:rsidR="00705D37" w:rsidRPr="005578EA" w:rsidRDefault="00705D37" w:rsidP="00705D37">
            <w:pPr>
              <w:pStyle w:val="PargrafodaLista"/>
              <w:numPr>
                <w:ilvl w:val="0"/>
                <w:numId w:val="47"/>
              </w:numPr>
              <w:jc w:val="both"/>
              <w:rPr>
                <w:rFonts w:ascii="Book Antiqua" w:eastAsia="Times New Roman" w:hAnsi="Book Antiqua" w:cs="Times New Roman"/>
                <w:color w:val="333333"/>
                <w:lang w:eastAsia="pt-BR"/>
              </w:rPr>
            </w:pPr>
            <w:r w:rsidRPr="00705D37">
              <w:rPr>
                <w:rFonts w:ascii="Book Antiqua" w:eastAsia="Times New Roman" w:hAnsi="Book Antiqua" w:cs="Times New Roman"/>
                <w:b/>
                <w:color w:val="333333"/>
                <w:shd w:val="clear" w:color="auto" w:fill="F7CAAC" w:themeFill="accent2" w:themeFillTint="66"/>
                <w:lang w:eastAsia="pt-BR"/>
              </w:rPr>
              <w:t>Se o suicídio ocorreu ANTES dos dois primeiros anos do contrato</w:t>
            </w:r>
            <w:r w:rsidRPr="005578EA">
              <w:rPr>
                <w:rFonts w:ascii="Book Antiqua" w:eastAsia="Times New Roman" w:hAnsi="Book Antiqua" w:cs="Times New Roman"/>
                <w:color w:val="333333"/>
                <w:lang w:eastAsia="pt-BR"/>
              </w:rPr>
              <w:t xml:space="preserve">: </w:t>
            </w:r>
            <w:r w:rsidRPr="005578EA">
              <w:rPr>
                <w:rFonts w:ascii="Book Antiqua" w:eastAsia="Times New Roman" w:hAnsi="Book Antiqua" w:cs="Times New Roman"/>
                <w:b/>
                <w:color w:val="333333"/>
                <w:highlight w:val="yellow"/>
                <w:lang w:eastAsia="pt-BR"/>
              </w:rPr>
              <w:t>NÃO</w:t>
            </w:r>
            <w:r w:rsidRPr="005578EA">
              <w:rPr>
                <w:rFonts w:ascii="Book Antiqua" w:eastAsia="Times New Roman" w:hAnsi="Book Antiqua" w:cs="Times New Roman"/>
                <w:color w:val="333333"/>
                <w:lang w:eastAsia="pt-BR"/>
              </w:rPr>
              <w:t>.</w:t>
            </w:r>
          </w:p>
          <w:p w14:paraId="3AA21C1F" w14:textId="77777777" w:rsidR="00705D37" w:rsidRDefault="00705D37" w:rsidP="00705D37">
            <w:pPr>
              <w:jc w:val="both"/>
              <w:rPr>
                <w:rFonts w:ascii="Book Antiqua" w:eastAsia="Times New Roman" w:hAnsi="Book Antiqua" w:cs="Times New Roman"/>
                <w:color w:val="333333"/>
                <w:lang w:eastAsia="pt-BR"/>
              </w:rPr>
            </w:pPr>
          </w:p>
          <w:p w14:paraId="781D93DF" w14:textId="77777777" w:rsidR="00705D37" w:rsidRPr="00444742" w:rsidRDefault="00705D37" w:rsidP="00705D37">
            <w:pPr>
              <w:jc w:val="both"/>
              <w:rPr>
                <w:rFonts w:ascii="Book Antiqua" w:eastAsia="Times New Roman" w:hAnsi="Book Antiqua" w:cs="Times New Roman"/>
                <w:color w:val="333333"/>
                <w:lang w:eastAsia="pt-BR"/>
              </w:rPr>
            </w:pPr>
            <w:r w:rsidRPr="00444742">
              <w:rPr>
                <w:rFonts w:ascii="Book Antiqua" w:eastAsia="Times New Roman" w:hAnsi="Book Antiqua" w:cs="Times New Roman"/>
                <w:color w:val="333333"/>
                <w:lang w:eastAsia="pt-BR"/>
              </w:rPr>
              <w:t>O beneficiário não terá direito ao capital estipulado quando o segurado se suicida nos primeiros dois anos de vigência inicial do contrato ou nos dois primeiros anos depois de o contrato ter sido reiniciado (recondução) depois de um tempo suspenso (art. 798 do CC).</w:t>
            </w:r>
          </w:p>
          <w:p w14:paraId="21BEBE36" w14:textId="77777777" w:rsidR="00705D37" w:rsidRDefault="00705D37" w:rsidP="00705D37">
            <w:pPr>
              <w:jc w:val="both"/>
              <w:rPr>
                <w:rFonts w:ascii="Book Antiqua" w:eastAsia="Times New Roman" w:hAnsi="Book Antiqua" w:cs="Times New Roman"/>
                <w:color w:val="333333"/>
                <w:lang w:eastAsia="pt-BR"/>
              </w:rPr>
            </w:pPr>
            <w:proofErr w:type="spellStart"/>
            <w:r w:rsidRPr="00444742">
              <w:rPr>
                <w:rFonts w:ascii="Book Antiqua" w:eastAsia="Times New Roman" w:hAnsi="Book Antiqua" w:cs="Times New Roman"/>
                <w:color w:val="333333"/>
                <w:lang w:eastAsia="pt-BR"/>
              </w:rPr>
              <w:t>Obs</w:t>
            </w:r>
            <w:proofErr w:type="spellEnd"/>
            <w:r w:rsidRPr="00444742">
              <w:rPr>
                <w:rFonts w:ascii="Book Antiqua" w:eastAsia="Times New Roman" w:hAnsi="Book Antiqua" w:cs="Times New Roman"/>
                <w:color w:val="333333"/>
                <w:lang w:eastAsia="pt-BR"/>
              </w:rPr>
              <w:t>: o beneficiário não terá direito à indenização, mas receberá o valor da reserva técnica já formada, ou seja, terá direito à quantia que o segurado pagou a título de prêmio para a seguradora. A seguradora será obrigada a devolver ao beneficiário o montante da reserva técnica já formada mesmo que fique provado que o segurado premeditou o suicídio.</w:t>
            </w:r>
          </w:p>
          <w:p w14:paraId="2D93DC2F" w14:textId="77777777" w:rsidR="00705D37" w:rsidRPr="00444742" w:rsidRDefault="00705D37" w:rsidP="00705D37">
            <w:pPr>
              <w:jc w:val="both"/>
              <w:rPr>
                <w:rFonts w:ascii="Book Antiqua" w:eastAsia="Times New Roman" w:hAnsi="Book Antiqua" w:cs="Times New Roman"/>
                <w:color w:val="333333"/>
                <w:lang w:eastAsia="pt-BR"/>
              </w:rPr>
            </w:pPr>
          </w:p>
          <w:p w14:paraId="1C72C441" w14:textId="77777777" w:rsidR="00705D37" w:rsidRPr="005578EA" w:rsidRDefault="00705D37" w:rsidP="00705D37">
            <w:pPr>
              <w:pStyle w:val="PargrafodaLista"/>
              <w:numPr>
                <w:ilvl w:val="0"/>
                <w:numId w:val="47"/>
              </w:numPr>
              <w:jc w:val="both"/>
              <w:rPr>
                <w:rFonts w:ascii="Book Antiqua" w:eastAsia="Times New Roman" w:hAnsi="Book Antiqua" w:cs="Times New Roman"/>
                <w:color w:val="333333"/>
                <w:lang w:eastAsia="pt-BR"/>
              </w:rPr>
            </w:pPr>
            <w:r w:rsidRPr="00705D37">
              <w:rPr>
                <w:rFonts w:ascii="Book Antiqua" w:eastAsia="Times New Roman" w:hAnsi="Book Antiqua" w:cs="Times New Roman"/>
                <w:b/>
                <w:color w:val="333333"/>
                <w:shd w:val="clear" w:color="auto" w:fill="F7CAAC" w:themeFill="accent2" w:themeFillTint="66"/>
                <w:lang w:eastAsia="pt-BR"/>
              </w:rPr>
              <w:t>Se o suicídio ocorreu DEPOIS dos dois primeiros anos do contrato</w:t>
            </w:r>
            <w:r w:rsidRPr="005578EA">
              <w:rPr>
                <w:rFonts w:ascii="Book Antiqua" w:eastAsia="Times New Roman" w:hAnsi="Book Antiqua" w:cs="Times New Roman"/>
                <w:color w:val="333333"/>
                <w:lang w:eastAsia="pt-BR"/>
              </w:rPr>
              <w:t xml:space="preserve">: </w:t>
            </w:r>
            <w:r w:rsidRPr="005578EA">
              <w:rPr>
                <w:rFonts w:ascii="Book Antiqua" w:eastAsia="Times New Roman" w:hAnsi="Book Antiqua" w:cs="Times New Roman"/>
                <w:b/>
                <w:color w:val="333333"/>
                <w:highlight w:val="yellow"/>
                <w:lang w:eastAsia="pt-BR"/>
              </w:rPr>
              <w:t>SIM</w:t>
            </w:r>
            <w:r w:rsidRPr="005578EA">
              <w:rPr>
                <w:rFonts w:ascii="Book Antiqua" w:eastAsia="Times New Roman" w:hAnsi="Book Antiqua" w:cs="Times New Roman"/>
                <w:color w:val="333333"/>
                <w:lang w:eastAsia="pt-BR"/>
              </w:rPr>
              <w:t>.</w:t>
            </w:r>
          </w:p>
          <w:p w14:paraId="79DFA888" w14:textId="77777777" w:rsidR="00705D37" w:rsidRDefault="00705D37" w:rsidP="00705D37">
            <w:pPr>
              <w:jc w:val="both"/>
              <w:rPr>
                <w:rFonts w:ascii="Book Antiqua" w:eastAsia="Times New Roman" w:hAnsi="Book Antiqua" w:cs="Times New Roman"/>
                <w:color w:val="333333"/>
                <w:lang w:eastAsia="pt-BR"/>
              </w:rPr>
            </w:pPr>
          </w:p>
          <w:p w14:paraId="14516F15" w14:textId="77777777" w:rsidR="00705D37" w:rsidRPr="00444742" w:rsidRDefault="00705D37" w:rsidP="00705D37">
            <w:pPr>
              <w:jc w:val="both"/>
              <w:rPr>
                <w:rFonts w:ascii="Book Antiqua" w:eastAsia="Times New Roman" w:hAnsi="Book Antiqua" w:cs="Times New Roman"/>
                <w:color w:val="333333"/>
                <w:lang w:eastAsia="pt-BR"/>
              </w:rPr>
            </w:pPr>
            <w:r w:rsidRPr="00444742">
              <w:rPr>
                <w:rFonts w:ascii="Book Antiqua" w:eastAsia="Times New Roman" w:hAnsi="Book Antiqua" w:cs="Times New Roman"/>
                <w:color w:val="333333"/>
                <w:lang w:eastAsia="pt-BR"/>
              </w:rPr>
              <w:t>Se o suicídio ocorrer depois dos dois primeiros anos do contrato será devida a indenização, ainda que exista cláusula expressa em contrário.</w:t>
            </w:r>
          </w:p>
          <w:p w14:paraId="131F2DE8" w14:textId="77777777" w:rsidR="00705D37" w:rsidRPr="00444742" w:rsidRDefault="00705D37" w:rsidP="00705D37">
            <w:pPr>
              <w:jc w:val="both"/>
              <w:rPr>
                <w:rFonts w:ascii="Book Antiqua" w:eastAsia="Times New Roman" w:hAnsi="Book Antiqua" w:cs="Times New Roman"/>
                <w:color w:val="333333"/>
                <w:lang w:eastAsia="pt-BR"/>
              </w:rPr>
            </w:pPr>
            <w:proofErr w:type="spellStart"/>
            <w:r w:rsidRPr="00444742">
              <w:rPr>
                <w:rFonts w:ascii="Book Antiqua" w:eastAsia="Times New Roman" w:hAnsi="Book Antiqua" w:cs="Times New Roman"/>
                <w:color w:val="333333"/>
                <w:lang w:eastAsia="pt-BR"/>
              </w:rPr>
              <w:t>Obs</w:t>
            </w:r>
            <w:proofErr w:type="spellEnd"/>
            <w:r w:rsidRPr="00444742">
              <w:rPr>
                <w:rFonts w:ascii="Book Antiqua" w:eastAsia="Times New Roman" w:hAnsi="Book Antiqua" w:cs="Times New Roman"/>
                <w:color w:val="333333"/>
                <w:lang w:eastAsia="pt-BR"/>
              </w:rPr>
              <w:t>: é nula a cláusula contratual que exclua a indenização da seguradora em caso de suicídio ocorrido depois dos dois primeiros anos (art. 798, parágrafo único). Assim, se o suicídio ocorre depois dois primeiros anos, é devida a indenização ainda que exista cláusula expressa dizendo que a seguradora não deve indenizar.</w:t>
            </w:r>
          </w:p>
          <w:p w14:paraId="2E30D661" w14:textId="77777777" w:rsidR="00705D37" w:rsidRDefault="00705D37" w:rsidP="00705D37">
            <w:pPr>
              <w:jc w:val="both"/>
              <w:rPr>
                <w:rFonts w:ascii="Book Antiqua" w:eastAsia="Times New Roman" w:hAnsi="Book Antiqua" w:cs="Times New Roman"/>
                <w:color w:val="333333"/>
                <w:lang w:eastAsia="pt-BR"/>
              </w:rPr>
            </w:pPr>
          </w:p>
          <w:p w14:paraId="229D0A73" w14:textId="77777777" w:rsidR="00705D37" w:rsidRDefault="00705D37" w:rsidP="00705D37">
            <w:pPr>
              <w:jc w:val="both"/>
              <w:rPr>
                <w:rFonts w:ascii="Book Antiqua" w:eastAsia="Times New Roman" w:hAnsi="Book Antiqua" w:cs="Times New Roman"/>
                <w:color w:val="333333"/>
                <w:lang w:eastAsia="pt-BR"/>
              </w:rPr>
            </w:pPr>
            <w:r w:rsidRPr="005578EA">
              <w:rPr>
                <w:rFonts w:ascii="Book Antiqua" w:eastAsia="Times New Roman" w:hAnsi="Book Antiqua" w:cs="Times New Roman"/>
                <w:b/>
                <w:i/>
                <w:color w:val="333333"/>
                <w:u w:val="single"/>
                <w:lang w:eastAsia="pt-BR"/>
              </w:rPr>
              <w:t>Principal precedente que deu origem à súmula</w:t>
            </w:r>
            <w:r w:rsidRPr="00444742">
              <w:rPr>
                <w:rFonts w:ascii="Book Antiqua" w:eastAsia="Times New Roman" w:hAnsi="Book Antiqua" w:cs="Times New Roman"/>
                <w:color w:val="333333"/>
                <w:lang w:eastAsia="pt-BR"/>
              </w:rPr>
              <w:t xml:space="preserve">: STJ. 2ª Seção. </w:t>
            </w:r>
            <w:proofErr w:type="spellStart"/>
            <w:r w:rsidRPr="00444742">
              <w:rPr>
                <w:rFonts w:ascii="Book Antiqua" w:eastAsia="Times New Roman" w:hAnsi="Book Antiqua" w:cs="Times New Roman"/>
                <w:color w:val="333333"/>
                <w:lang w:eastAsia="pt-BR"/>
              </w:rPr>
              <w:t>REsp</w:t>
            </w:r>
            <w:proofErr w:type="spellEnd"/>
            <w:r w:rsidRPr="00444742">
              <w:rPr>
                <w:rFonts w:ascii="Book Antiqua" w:eastAsia="Times New Roman" w:hAnsi="Book Antiqua" w:cs="Times New Roman"/>
                <w:color w:val="333333"/>
                <w:lang w:eastAsia="pt-BR"/>
              </w:rPr>
              <w:t xml:space="preserve"> 1.334.005-GO, Rel. originário Min. Paulo de Tarso </w:t>
            </w:r>
            <w:proofErr w:type="spellStart"/>
            <w:r w:rsidRPr="00444742">
              <w:rPr>
                <w:rFonts w:ascii="Book Antiqua" w:eastAsia="Times New Roman" w:hAnsi="Book Antiqua" w:cs="Times New Roman"/>
                <w:color w:val="333333"/>
                <w:lang w:eastAsia="pt-BR"/>
              </w:rPr>
              <w:t>Sanseverino</w:t>
            </w:r>
            <w:proofErr w:type="spellEnd"/>
            <w:r w:rsidRPr="00444742">
              <w:rPr>
                <w:rFonts w:ascii="Book Antiqua" w:eastAsia="Times New Roman" w:hAnsi="Book Antiqua" w:cs="Times New Roman"/>
                <w:color w:val="333333"/>
                <w:lang w:eastAsia="pt-BR"/>
              </w:rPr>
              <w:t xml:space="preserve">, Rel. para acórdão Min. Maria Isabel </w:t>
            </w:r>
            <w:proofErr w:type="spellStart"/>
            <w:r w:rsidRPr="00444742">
              <w:rPr>
                <w:rFonts w:ascii="Book Antiqua" w:eastAsia="Times New Roman" w:hAnsi="Book Antiqua" w:cs="Times New Roman"/>
                <w:color w:val="333333"/>
                <w:lang w:eastAsia="pt-BR"/>
              </w:rPr>
              <w:t>Gallotti</w:t>
            </w:r>
            <w:proofErr w:type="spellEnd"/>
            <w:r w:rsidRPr="00444742">
              <w:rPr>
                <w:rFonts w:ascii="Book Antiqua" w:eastAsia="Times New Roman" w:hAnsi="Book Antiqua" w:cs="Times New Roman"/>
                <w:color w:val="333333"/>
                <w:lang w:eastAsia="pt-BR"/>
              </w:rPr>
              <w:t>, julgado em 8/4/2015 (Info 564).</w:t>
            </w:r>
          </w:p>
          <w:p w14:paraId="7DA6B4FE" w14:textId="77777777" w:rsidR="00705D37" w:rsidRPr="00444742" w:rsidRDefault="00705D37" w:rsidP="00705D37">
            <w:pPr>
              <w:jc w:val="both"/>
              <w:rPr>
                <w:rFonts w:ascii="Book Antiqua" w:eastAsia="Times New Roman" w:hAnsi="Book Antiqua" w:cs="Times New Roman"/>
                <w:color w:val="333333"/>
                <w:lang w:eastAsia="pt-BR"/>
              </w:rPr>
            </w:pPr>
          </w:p>
          <w:p w14:paraId="3452791A" w14:textId="697838D7" w:rsidR="00705D37" w:rsidRPr="00705D37" w:rsidRDefault="00705D37" w:rsidP="00705D37">
            <w:pPr>
              <w:autoSpaceDE w:val="0"/>
              <w:autoSpaceDN w:val="0"/>
              <w:adjustRightInd w:val="0"/>
              <w:jc w:val="both"/>
              <w:rPr>
                <w:rFonts w:ascii="Book Antiqua" w:hAnsi="Book Antiqua" w:cs="Times New Roman"/>
                <w:color w:val="000000"/>
              </w:rPr>
            </w:pPr>
            <w:r w:rsidRPr="00444742">
              <w:rPr>
                <w:rFonts w:ascii="Book Antiqua" w:eastAsia="Times New Roman" w:hAnsi="Book Antiqua" w:cs="Times New Roman"/>
                <w:color w:val="333333"/>
                <w:lang w:eastAsia="pt-BR"/>
              </w:rPr>
              <w:t>Está cancelada a Súmula 61 do STJ e encontram-se superados a Súmula 105 do STF e o Enunciado 187 da Jornada de Direito Civi</w:t>
            </w:r>
            <w:r>
              <w:rPr>
                <w:rFonts w:ascii="Book Antiqua" w:eastAsia="Times New Roman" w:hAnsi="Book Antiqua" w:cs="Times New Roman"/>
                <w:color w:val="333333"/>
                <w:lang w:eastAsia="pt-BR"/>
              </w:rPr>
              <w:t>l.</w:t>
            </w:r>
          </w:p>
        </w:tc>
      </w:tr>
    </w:tbl>
    <w:p w14:paraId="28783292" w14:textId="77777777" w:rsidR="00705D37" w:rsidRDefault="00705D37" w:rsidP="0061337A">
      <w:pPr>
        <w:ind w:right="-1"/>
        <w:jc w:val="both"/>
        <w:rPr>
          <w:rFonts w:ascii="Book Antiqua" w:hAnsi="Book Antiqua" w:cs="Times New Roman"/>
        </w:rPr>
      </w:pPr>
    </w:p>
    <w:p w14:paraId="750C18B4" w14:textId="77777777" w:rsidR="009E18AE" w:rsidRDefault="009E18AE" w:rsidP="0061337A">
      <w:pPr>
        <w:ind w:right="-1"/>
        <w:jc w:val="both"/>
        <w:rPr>
          <w:rFonts w:ascii="Book Antiqua" w:hAnsi="Book Antiqua" w:cs="Times New Roman"/>
        </w:rPr>
      </w:pPr>
      <w:r w:rsidRPr="009E18AE">
        <w:rPr>
          <w:rFonts w:ascii="Book Antiqua" w:hAnsi="Book Antiqua" w:cs="Times New Roman"/>
          <w:highlight w:val="green"/>
        </w:rPr>
        <w:t>Súmula 609-STJ</w:t>
      </w:r>
      <w:r w:rsidRPr="009E18AE">
        <w:rPr>
          <w:rFonts w:ascii="Book Antiqua" w:hAnsi="Book Antiqua" w:cs="Times New Roman"/>
        </w:rPr>
        <w:t xml:space="preserve">: </w:t>
      </w:r>
    </w:p>
    <w:p w14:paraId="1A8C1932" w14:textId="2D93B024" w:rsidR="009E18AE" w:rsidRDefault="009E18AE" w:rsidP="0061337A">
      <w:pPr>
        <w:ind w:right="-1"/>
        <w:jc w:val="both"/>
        <w:rPr>
          <w:rFonts w:ascii="Book Antiqua" w:hAnsi="Book Antiqua" w:cs="Times New Roman"/>
        </w:rPr>
      </w:pPr>
      <w:r w:rsidRPr="009E18AE">
        <w:rPr>
          <w:rFonts w:ascii="Book Antiqua" w:hAnsi="Book Antiqua" w:cs="Times New Roman"/>
        </w:rPr>
        <w:t>A recusa de cobertura securitária sob alegação de doença pré-existente é ilícita se não houve a exigência de exames prévios à contratação ou a demonstração de má-fé do segurado.</w:t>
      </w:r>
    </w:p>
    <w:tbl>
      <w:tblPr>
        <w:tblStyle w:val="Tabelacomgrade"/>
        <w:tblW w:w="8500" w:type="dxa"/>
        <w:shd w:val="clear" w:color="auto" w:fill="CCFFFF"/>
        <w:tblLook w:val="04A0" w:firstRow="1" w:lastRow="0" w:firstColumn="1" w:lastColumn="0" w:noHBand="0" w:noVBand="1"/>
      </w:tblPr>
      <w:tblGrid>
        <w:gridCol w:w="8500"/>
      </w:tblGrid>
      <w:tr w:rsidR="00066447" w:rsidRPr="004A10E1" w14:paraId="493EE19F" w14:textId="77777777" w:rsidTr="00066447">
        <w:tc>
          <w:tcPr>
            <w:tcW w:w="8500" w:type="dxa"/>
            <w:shd w:val="clear" w:color="auto" w:fill="CCFFFF"/>
          </w:tcPr>
          <w:p w14:paraId="71BC3C0C" w14:textId="77777777" w:rsidR="00066447" w:rsidRDefault="00066447" w:rsidP="00066447">
            <w:pPr>
              <w:pStyle w:val="PargrafodaLista"/>
              <w:autoSpaceDE w:val="0"/>
              <w:autoSpaceDN w:val="0"/>
              <w:adjustRightInd w:val="0"/>
              <w:ind w:left="0"/>
              <w:jc w:val="both"/>
              <w:rPr>
                <w:rFonts w:ascii="Book Antiqua" w:hAnsi="Book Antiqua" w:cs="Times New Roman"/>
                <w:color w:val="000000"/>
              </w:rPr>
            </w:pPr>
            <w:r w:rsidRPr="00006F87">
              <w:rPr>
                <w:rFonts w:ascii="Book Antiqua" w:hAnsi="Book Antiqua" w:cs="Times New Roman"/>
                <w:b/>
                <w:color w:val="000000"/>
                <w:highlight w:val="magenta"/>
              </w:rPr>
              <w:t>OBS</w:t>
            </w:r>
            <w:r>
              <w:rPr>
                <w:rFonts w:ascii="Book Antiqua" w:hAnsi="Book Antiqua" w:cs="Times New Roman"/>
                <w:color w:val="000000"/>
              </w:rPr>
              <w:t>:</w:t>
            </w:r>
          </w:p>
          <w:p w14:paraId="2D20C90B" w14:textId="77777777" w:rsidR="00066447" w:rsidRPr="0022436B" w:rsidRDefault="00066447" w:rsidP="00066447">
            <w:pPr>
              <w:jc w:val="both"/>
              <w:rPr>
                <w:rFonts w:ascii="Book Antiqua" w:eastAsia="Times New Roman" w:hAnsi="Book Antiqua" w:cs="Times New Roman"/>
                <w:color w:val="333333"/>
                <w:lang w:eastAsia="pt-BR"/>
              </w:rPr>
            </w:pPr>
            <w:r w:rsidRPr="0022436B">
              <w:rPr>
                <w:rFonts w:ascii="Book Antiqua" w:eastAsia="Times New Roman" w:hAnsi="Book Antiqua" w:cs="Times New Roman"/>
                <w:b/>
                <w:bCs/>
                <w:i/>
                <w:iCs/>
                <w:color w:val="333333"/>
                <w:u w:val="single"/>
                <w:lang w:eastAsia="pt-BR"/>
              </w:rPr>
              <w:t>Dever de informar doenças preexistentes</w:t>
            </w:r>
            <w:r w:rsidRPr="0022436B">
              <w:rPr>
                <w:rFonts w:ascii="Book Antiqua" w:eastAsia="Times New Roman" w:hAnsi="Book Antiqua" w:cs="Times New Roman"/>
                <w:b/>
                <w:bCs/>
                <w:i/>
                <w:iCs/>
                <w:color w:val="333333"/>
                <w:lang w:eastAsia="pt-BR"/>
              </w:rPr>
              <w:t xml:space="preserve">: </w:t>
            </w:r>
            <w:r w:rsidRPr="0022436B">
              <w:rPr>
                <w:rFonts w:ascii="Book Antiqua" w:eastAsia="Times New Roman" w:hAnsi="Book Antiqua" w:cs="Times New Roman"/>
                <w:color w:val="333333"/>
                <w:lang w:eastAsia="pt-BR"/>
              </w:rPr>
              <w:t>No momento em que a pessoa vai contratar um seguro, ela preenche uma ficha na qual será perguntado a ela se possui alguma doença preexistente. Assim, caso o contratante tenha alguma enfermidade, ele é obrigado a informar essa situação à seguradora no momento da assinatura do contrato.</w:t>
            </w:r>
          </w:p>
          <w:p w14:paraId="5DCD7686" w14:textId="77777777" w:rsidR="00066447" w:rsidRPr="0022436B" w:rsidRDefault="00066447" w:rsidP="00066447">
            <w:pPr>
              <w:jc w:val="both"/>
              <w:rPr>
                <w:rFonts w:ascii="Book Antiqua" w:eastAsia="Times New Roman" w:hAnsi="Book Antiqua" w:cs="Times New Roman"/>
                <w:color w:val="333333"/>
                <w:lang w:eastAsia="pt-BR"/>
              </w:rPr>
            </w:pPr>
            <w:r w:rsidRPr="0022436B">
              <w:rPr>
                <w:rFonts w:ascii="Book Antiqua" w:eastAsia="Times New Roman" w:hAnsi="Book Antiqua" w:cs="Times New Roman"/>
                <w:color w:val="333333"/>
                <w:lang w:eastAsia="pt-BR"/>
              </w:rPr>
              <w:t> </w:t>
            </w:r>
          </w:p>
          <w:p w14:paraId="2E48D01E" w14:textId="77777777" w:rsidR="00066447" w:rsidRPr="0022436B" w:rsidRDefault="00066447" w:rsidP="00066447">
            <w:pPr>
              <w:jc w:val="both"/>
              <w:rPr>
                <w:rFonts w:ascii="Book Antiqua" w:eastAsia="Times New Roman" w:hAnsi="Book Antiqua" w:cs="Times New Roman"/>
                <w:b/>
                <w:bCs/>
                <w:i/>
                <w:iCs/>
                <w:color w:val="333333"/>
                <w:u w:val="single"/>
                <w:lang w:eastAsia="pt-BR"/>
              </w:rPr>
            </w:pPr>
            <w:r w:rsidRPr="0022436B">
              <w:rPr>
                <w:rFonts w:ascii="Book Antiqua" w:eastAsia="Times New Roman" w:hAnsi="Book Antiqua" w:cs="Times New Roman"/>
                <w:b/>
                <w:bCs/>
                <w:i/>
                <w:iCs/>
                <w:color w:val="333333"/>
                <w:u w:val="single"/>
                <w:lang w:eastAsia="pt-BR"/>
              </w:rPr>
              <w:t>O que é considerado doença preexistente?</w:t>
            </w:r>
          </w:p>
          <w:p w14:paraId="3A64D5C8" w14:textId="77777777" w:rsidR="00066447" w:rsidRPr="0022436B" w:rsidRDefault="00066447" w:rsidP="00066447">
            <w:pPr>
              <w:pStyle w:val="PargrafodaLista"/>
              <w:numPr>
                <w:ilvl w:val="0"/>
                <w:numId w:val="39"/>
              </w:numPr>
              <w:jc w:val="both"/>
              <w:rPr>
                <w:rFonts w:ascii="Book Antiqua" w:eastAsia="Times New Roman" w:hAnsi="Book Antiqua" w:cs="Times New Roman"/>
                <w:color w:val="333333"/>
                <w:lang w:eastAsia="pt-BR"/>
              </w:rPr>
            </w:pPr>
            <w:r w:rsidRPr="00066447">
              <w:rPr>
                <w:rFonts w:ascii="Book Antiqua" w:eastAsia="Times New Roman" w:hAnsi="Book Antiqua" w:cs="Times New Roman"/>
                <w:b/>
                <w:color w:val="333333"/>
                <w:shd w:val="clear" w:color="auto" w:fill="F7CAAC" w:themeFill="accent2" w:themeFillTint="66"/>
                <w:lang w:eastAsia="pt-BR"/>
              </w:rPr>
              <w:t>No caso de seguro de vida</w:t>
            </w:r>
            <w:r w:rsidRPr="0022436B">
              <w:rPr>
                <w:rFonts w:ascii="Book Antiqua" w:eastAsia="Times New Roman" w:hAnsi="Book Antiqua" w:cs="Times New Roman"/>
                <w:color w:val="333333"/>
                <w:lang w:eastAsia="pt-BR"/>
              </w:rPr>
              <w:t xml:space="preserve">, </w:t>
            </w:r>
            <w:r w:rsidRPr="0022436B">
              <w:rPr>
                <w:rFonts w:ascii="Book Antiqua" w:eastAsia="Times New Roman" w:hAnsi="Book Antiqua" w:cs="Times New Roman"/>
                <w:b/>
                <w:color w:val="333333"/>
                <w:highlight w:val="yellow"/>
                <w:lang w:eastAsia="pt-BR"/>
              </w:rPr>
              <w:t>é a doença que o segurado sabia que possuía no momento da assinatura do contrato e que mesmo assim não declarou na proposta de contratação</w:t>
            </w:r>
            <w:r w:rsidRPr="0022436B">
              <w:rPr>
                <w:rFonts w:ascii="Book Antiqua" w:eastAsia="Times New Roman" w:hAnsi="Book Antiqua" w:cs="Times New Roman"/>
                <w:color w:val="333333"/>
                <w:lang w:eastAsia="pt-BR"/>
              </w:rPr>
              <w:t xml:space="preserve"> (art. 62 da Circular SUSEP nº 302 de 19/09/2005).</w:t>
            </w:r>
          </w:p>
          <w:p w14:paraId="496A2D0D" w14:textId="77777777" w:rsidR="00066447" w:rsidRPr="0022436B" w:rsidRDefault="00066447" w:rsidP="00066447">
            <w:pPr>
              <w:pStyle w:val="PargrafodaLista"/>
              <w:numPr>
                <w:ilvl w:val="0"/>
                <w:numId w:val="39"/>
              </w:numPr>
              <w:jc w:val="both"/>
              <w:rPr>
                <w:rFonts w:ascii="Book Antiqua" w:eastAsia="Times New Roman" w:hAnsi="Book Antiqua" w:cs="Times New Roman"/>
                <w:color w:val="333333"/>
                <w:lang w:eastAsia="pt-BR"/>
              </w:rPr>
            </w:pPr>
            <w:r w:rsidRPr="00066447">
              <w:rPr>
                <w:rFonts w:ascii="Book Antiqua" w:eastAsia="Times New Roman" w:hAnsi="Book Antiqua" w:cs="Times New Roman"/>
                <w:b/>
                <w:color w:val="333333"/>
                <w:shd w:val="clear" w:color="auto" w:fill="F7CAAC" w:themeFill="accent2" w:themeFillTint="66"/>
                <w:lang w:eastAsia="pt-BR"/>
              </w:rPr>
              <w:t>No caso dos seguros e planos de saúde</w:t>
            </w:r>
            <w:r w:rsidRPr="0022436B">
              <w:rPr>
                <w:rFonts w:ascii="Book Antiqua" w:eastAsia="Times New Roman" w:hAnsi="Book Antiqua" w:cs="Times New Roman"/>
                <w:color w:val="333333"/>
                <w:lang w:eastAsia="pt-BR"/>
              </w:rPr>
              <w:t xml:space="preserve">, doença preexistente é aquela “que </w:t>
            </w:r>
            <w:r w:rsidRPr="0022436B">
              <w:rPr>
                <w:rFonts w:ascii="Book Antiqua" w:eastAsia="Times New Roman" w:hAnsi="Book Antiqua" w:cs="Times New Roman"/>
                <w:b/>
                <w:color w:val="333333"/>
                <w:highlight w:val="yellow"/>
                <w:lang w:eastAsia="pt-BR"/>
              </w:rPr>
              <w:t>o beneficiário ou seu representante legal saiba ser portador ou sofredor, no momento da contratação ou adesão ao plano privado de assistência à saúde</w:t>
            </w:r>
            <w:r w:rsidRPr="0022436B">
              <w:rPr>
                <w:rFonts w:ascii="Book Antiqua" w:eastAsia="Times New Roman" w:hAnsi="Book Antiqua" w:cs="Times New Roman"/>
                <w:color w:val="333333"/>
                <w:lang w:eastAsia="pt-BR"/>
              </w:rPr>
              <w:t>” (art. 2º da Resolução Normativa 162/2007 da ANS.</w:t>
            </w:r>
          </w:p>
          <w:p w14:paraId="094F2BEF" w14:textId="77777777" w:rsidR="00066447" w:rsidRPr="0022436B" w:rsidRDefault="00066447" w:rsidP="00066447">
            <w:pPr>
              <w:jc w:val="both"/>
              <w:rPr>
                <w:rFonts w:ascii="Book Antiqua" w:eastAsia="Times New Roman" w:hAnsi="Book Antiqua" w:cs="Times New Roman"/>
                <w:color w:val="333333"/>
                <w:lang w:eastAsia="pt-BR"/>
              </w:rPr>
            </w:pPr>
            <w:r w:rsidRPr="0022436B">
              <w:rPr>
                <w:rFonts w:ascii="Book Antiqua" w:eastAsia="Times New Roman" w:hAnsi="Book Antiqua" w:cs="Times New Roman"/>
                <w:color w:val="333333"/>
                <w:lang w:eastAsia="pt-BR"/>
              </w:rPr>
              <w:t> </w:t>
            </w:r>
          </w:p>
          <w:p w14:paraId="3D552BFE" w14:textId="77777777" w:rsidR="00066447" w:rsidRPr="0022436B" w:rsidRDefault="00066447" w:rsidP="00066447">
            <w:pPr>
              <w:jc w:val="both"/>
              <w:rPr>
                <w:rFonts w:ascii="Book Antiqua" w:eastAsia="Times New Roman" w:hAnsi="Book Antiqua" w:cs="Times New Roman"/>
                <w:color w:val="333333"/>
                <w:lang w:eastAsia="pt-BR"/>
              </w:rPr>
            </w:pPr>
            <w:r w:rsidRPr="0022436B">
              <w:rPr>
                <w:rFonts w:ascii="Book Antiqua" w:eastAsia="Times New Roman" w:hAnsi="Book Antiqua" w:cs="Times New Roman"/>
                <w:b/>
                <w:bCs/>
                <w:i/>
                <w:iCs/>
                <w:color w:val="333333"/>
                <w:u w:val="single"/>
                <w:lang w:eastAsia="pt-BR"/>
              </w:rPr>
              <w:t>Por que o consumidor tem esse dever de informar?</w:t>
            </w:r>
            <w:r>
              <w:rPr>
                <w:rFonts w:ascii="Book Antiqua" w:eastAsia="Times New Roman" w:hAnsi="Book Antiqua" w:cs="Times New Roman"/>
                <w:b/>
                <w:bCs/>
                <w:i/>
                <w:iCs/>
                <w:color w:val="333333"/>
                <w:lang w:eastAsia="pt-BR"/>
              </w:rPr>
              <w:t xml:space="preserve"> </w:t>
            </w:r>
            <w:r w:rsidRPr="0022436B">
              <w:rPr>
                <w:rFonts w:ascii="Book Antiqua" w:eastAsia="Times New Roman" w:hAnsi="Book Antiqua" w:cs="Times New Roman"/>
                <w:color w:val="333333"/>
                <w:lang w:eastAsia="pt-BR"/>
              </w:rPr>
              <w:t xml:space="preserve">Porque </w:t>
            </w:r>
            <w:r w:rsidRPr="00066447">
              <w:rPr>
                <w:rFonts w:ascii="Book Antiqua" w:eastAsia="Times New Roman" w:hAnsi="Book Antiqua" w:cs="Times New Roman"/>
                <w:b/>
                <w:color w:val="333333"/>
                <w:highlight w:val="green"/>
                <w:lang w:eastAsia="pt-BR"/>
              </w:rPr>
              <w:t>os contratos de seguro de danos pessoais</w:t>
            </w:r>
            <w:r w:rsidRPr="0022436B">
              <w:rPr>
                <w:rFonts w:ascii="Book Antiqua" w:eastAsia="Times New Roman" w:hAnsi="Book Antiqua" w:cs="Times New Roman"/>
                <w:color w:val="333333"/>
                <w:lang w:eastAsia="pt-BR"/>
              </w:rPr>
              <w:t xml:space="preserve"> (morte, invalidez e acidentes pessoais) </w:t>
            </w:r>
            <w:r w:rsidRPr="0022436B">
              <w:rPr>
                <w:rFonts w:ascii="Book Antiqua" w:eastAsia="Times New Roman" w:hAnsi="Book Antiqua" w:cs="Times New Roman"/>
                <w:b/>
                <w:color w:val="333333"/>
                <w:highlight w:val="yellow"/>
                <w:lang w:eastAsia="pt-BR"/>
              </w:rPr>
              <w:t>preveem cláusula que exclui cobertura securitária em caso de dano causado por doença preexistente</w:t>
            </w:r>
            <w:r w:rsidRPr="0022436B">
              <w:rPr>
                <w:rFonts w:ascii="Book Antiqua" w:eastAsia="Times New Roman" w:hAnsi="Book Antiqua" w:cs="Times New Roman"/>
                <w:color w:val="333333"/>
                <w:lang w:eastAsia="pt-BR"/>
              </w:rPr>
              <w:t xml:space="preserve">. </w:t>
            </w:r>
            <w:r w:rsidRPr="0022436B">
              <w:rPr>
                <w:rFonts w:ascii="Book Antiqua" w:eastAsia="Times New Roman" w:hAnsi="Book Antiqua" w:cs="Times New Roman"/>
                <w:b/>
                <w:i/>
                <w:color w:val="333333"/>
                <w:lang w:eastAsia="pt-BR"/>
              </w:rPr>
              <w:t>Ex:</w:t>
            </w:r>
            <w:r w:rsidRPr="0022436B">
              <w:rPr>
                <w:rFonts w:ascii="Book Antiqua" w:eastAsia="Times New Roman" w:hAnsi="Book Antiqua" w:cs="Times New Roman"/>
                <w:color w:val="333333"/>
                <w:lang w:eastAsia="pt-BR"/>
              </w:rPr>
              <w:t xml:space="preserve"> no contrato de seguro de vida, há uma cláusula dizendo que se o segurado falecer em decorrência de doença preexistente, o beneficiário da apólice não terá direito ao recebimento da indenização.</w:t>
            </w:r>
          </w:p>
          <w:p w14:paraId="078583A5" w14:textId="77777777" w:rsidR="00066447" w:rsidRPr="0022436B" w:rsidRDefault="00066447" w:rsidP="00066447">
            <w:pPr>
              <w:jc w:val="both"/>
              <w:rPr>
                <w:rFonts w:ascii="Book Antiqua" w:eastAsia="Times New Roman" w:hAnsi="Book Antiqua" w:cs="Times New Roman"/>
                <w:color w:val="333333"/>
                <w:lang w:eastAsia="pt-BR"/>
              </w:rPr>
            </w:pPr>
            <w:r w:rsidRPr="00066447">
              <w:rPr>
                <w:rFonts w:ascii="Book Antiqua" w:eastAsia="Times New Roman" w:hAnsi="Book Antiqua" w:cs="Times New Roman"/>
                <w:b/>
                <w:color w:val="333333"/>
                <w:highlight w:val="green"/>
                <w:lang w:eastAsia="pt-BR"/>
              </w:rPr>
              <w:t>Nos seguros e planos de saúde</w:t>
            </w:r>
            <w:r w:rsidRPr="0022436B">
              <w:rPr>
                <w:rFonts w:ascii="Book Antiqua" w:eastAsia="Times New Roman" w:hAnsi="Book Antiqua" w:cs="Times New Roman"/>
                <w:color w:val="333333"/>
                <w:lang w:eastAsia="pt-BR"/>
              </w:rPr>
              <w:t xml:space="preserve"> </w:t>
            </w:r>
            <w:r w:rsidRPr="0022436B">
              <w:rPr>
                <w:rFonts w:ascii="Book Antiqua" w:eastAsia="Times New Roman" w:hAnsi="Book Antiqua" w:cs="Times New Roman"/>
                <w:b/>
                <w:color w:val="333333"/>
                <w:highlight w:val="yellow"/>
                <w:lang w:eastAsia="pt-BR"/>
              </w:rPr>
              <w:t>não há exclusão</w:t>
            </w:r>
            <w:r w:rsidRPr="0022436B">
              <w:rPr>
                <w:rFonts w:ascii="Book Antiqua" w:eastAsia="Times New Roman" w:hAnsi="Book Antiqua" w:cs="Times New Roman"/>
                <w:color w:val="333333"/>
                <w:lang w:eastAsia="pt-BR"/>
              </w:rPr>
              <w:t xml:space="preserve">, </w:t>
            </w:r>
            <w:r w:rsidRPr="0022436B">
              <w:rPr>
                <w:rFonts w:ascii="Book Antiqua" w:eastAsia="Times New Roman" w:hAnsi="Book Antiqua" w:cs="Times New Roman"/>
                <w:b/>
                <w:color w:val="333333"/>
                <w:highlight w:val="yellow"/>
                <w:lang w:eastAsia="pt-BR"/>
              </w:rPr>
              <w:t>mas existem cláusulas que estipulam uma carência de até 24 meses</w:t>
            </w:r>
            <w:r w:rsidRPr="0022436B">
              <w:rPr>
                <w:rFonts w:ascii="Book Antiqua" w:eastAsia="Times New Roman" w:hAnsi="Book Antiqua" w:cs="Times New Roman"/>
                <w:color w:val="333333"/>
                <w:lang w:eastAsia="pt-BR"/>
              </w:rPr>
              <w:t xml:space="preserve">, período durante o qual </w:t>
            </w:r>
            <w:r w:rsidRPr="0022436B">
              <w:rPr>
                <w:rFonts w:ascii="Book Antiqua" w:eastAsia="Times New Roman" w:hAnsi="Book Antiqua" w:cs="Times New Roman"/>
                <w:b/>
                <w:color w:val="333333"/>
                <w:highlight w:val="yellow"/>
                <w:lang w:eastAsia="pt-BR"/>
              </w:rPr>
              <w:t>o contratante não terá direito a procedimentos mais complexos relacionados ao tratamento de tais doenças</w:t>
            </w:r>
            <w:r w:rsidRPr="0022436B">
              <w:rPr>
                <w:rFonts w:ascii="Book Antiqua" w:eastAsia="Times New Roman" w:hAnsi="Book Antiqua" w:cs="Times New Roman"/>
                <w:color w:val="333333"/>
                <w:lang w:eastAsia="pt-BR"/>
              </w:rPr>
              <w:t xml:space="preserve">. </w:t>
            </w:r>
            <w:r w:rsidRPr="0022436B">
              <w:rPr>
                <w:rFonts w:ascii="Book Antiqua" w:eastAsia="Times New Roman" w:hAnsi="Book Antiqua" w:cs="Times New Roman"/>
                <w:b/>
                <w:i/>
                <w:color w:val="333333"/>
                <w:lang w:eastAsia="pt-BR"/>
              </w:rPr>
              <w:t>Ex:</w:t>
            </w:r>
            <w:r w:rsidRPr="0022436B">
              <w:rPr>
                <w:rFonts w:ascii="Book Antiqua" w:eastAsia="Times New Roman" w:hAnsi="Book Antiqua" w:cs="Times New Roman"/>
                <w:color w:val="333333"/>
                <w:lang w:eastAsia="pt-BR"/>
              </w:rPr>
              <w:t xml:space="preserve"> a pessoa possui câncer e contrata um plano de saúde (ou seguro-saúde); o contrato poderá prever que ela estará sujeita a uma carência de 24 meses, de forma que, neste período, não terá direito a cirurgia ou internação decorrente deste câncer.</w:t>
            </w:r>
          </w:p>
          <w:p w14:paraId="281818A6" w14:textId="77777777" w:rsidR="00066447" w:rsidRPr="0022436B" w:rsidRDefault="00066447" w:rsidP="00066447">
            <w:pPr>
              <w:jc w:val="both"/>
              <w:rPr>
                <w:rFonts w:ascii="Book Antiqua" w:eastAsia="Times New Roman" w:hAnsi="Book Antiqua" w:cs="Times New Roman"/>
                <w:color w:val="333333"/>
                <w:lang w:eastAsia="pt-BR"/>
              </w:rPr>
            </w:pPr>
            <w:r w:rsidRPr="0022436B">
              <w:rPr>
                <w:rFonts w:ascii="Book Antiqua" w:eastAsia="Times New Roman" w:hAnsi="Book Antiqua" w:cs="Times New Roman"/>
                <w:color w:val="333333"/>
                <w:lang w:eastAsia="pt-BR"/>
              </w:rPr>
              <w:t> </w:t>
            </w:r>
          </w:p>
          <w:p w14:paraId="3F766BA0" w14:textId="77777777" w:rsidR="00066447" w:rsidRPr="0022436B" w:rsidRDefault="00066447" w:rsidP="00066447">
            <w:pPr>
              <w:jc w:val="both"/>
              <w:rPr>
                <w:rFonts w:ascii="Book Antiqua" w:eastAsia="Times New Roman" w:hAnsi="Book Antiqua" w:cs="Times New Roman"/>
                <w:color w:val="333333"/>
                <w:lang w:eastAsia="pt-BR"/>
              </w:rPr>
            </w:pPr>
            <w:r w:rsidRPr="0022436B">
              <w:rPr>
                <w:rFonts w:ascii="Book Antiqua" w:eastAsia="Times New Roman" w:hAnsi="Book Antiqua" w:cs="Times New Roman"/>
                <w:b/>
                <w:bCs/>
                <w:i/>
                <w:iCs/>
                <w:color w:val="333333"/>
                <w:u w:val="single"/>
                <w:lang w:eastAsia="pt-BR"/>
              </w:rPr>
              <w:t>E se o consumidor sabe que possui essa doença, mas omite tal informação no momento da assinatura do contrato? Em outras palavras, se o contratante omite a doença preexistente?</w:t>
            </w:r>
            <w:r>
              <w:rPr>
                <w:rFonts w:ascii="Book Antiqua" w:eastAsia="Times New Roman" w:hAnsi="Book Antiqua" w:cs="Times New Roman"/>
                <w:b/>
                <w:bCs/>
                <w:i/>
                <w:iCs/>
                <w:color w:val="333333"/>
                <w:lang w:eastAsia="pt-BR"/>
              </w:rPr>
              <w:t xml:space="preserve"> </w:t>
            </w:r>
            <w:r w:rsidRPr="0022436B">
              <w:rPr>
                <w:rFonts w:ascii="Book Antiqua" w:eastAsia="Times New Roman" w:hAnsi="Book Antiqua" w:cs="Times New Roman"/>
                <w:color w:val="333333"/>
                <w:lang w:eastAsia="pt-BR"/>
              </w:rPr>
              <w:t xml:space="preserve">Neste caso, </w:t>
            </w:r>
            <w:r w:rsidRPr="0022436B">
              <w:rPr>
                <w:rFonts w:ascii="Book Antiqua" w:eastAsia="Times New Roman" w:hAnsi="Book Antiqua" w:cs="Times New Roman"/>
                <w:b/>
                <w:color w:val="333333"/>
                <w:highlight w:val="yellow"/>
                <w:lang w:eastAsia="pt-BR"/>
              </w:rPr>
              <w:t>o consumidor age de má-fé</w:t>
            </w:r>
            <w:r w:rsidRPr="0022436B">
              <w:rPr>
                <w:rFonts w:ascii="Book Antiqua" w:eastAsia="Times New Roman" w:hAnsi="Book Antiqua" w:cs="Times New Roman"/>
                <w:color w:val="333333"/>
                <w:lang w:eastAsia="pt-BR"/>
              </w:rPr>
              <w:t xml:space="preserve"> e </w:t>
            </w:r>
            <w:r w:rsidRPr="0022436B">
              <w:rPr>
                <w:rFonts w:ascii="Book Antiqua" w:eastAsia="Times New Roman" w:hAnsi="Book Antiqua" w:cs="Times New Roman"/>
                <w:b/>
                <w:color w:val="333333"/>
                <w:highlight w:val="yellow"/>
                <w:lang w:eastAsia="pt-BR"/>
              </w:rPr>
              <w:t>não terá direito à cobertura securitária</w:t>
            </w:r>
            <w:r w:rsidRPr="0022436B">
              <w:rPr>
                <w:rFonts w:ascii="Book Antiqua" w:eastAsia="Times New Roman" w:hAnsi="Book Antiqua" w:cs="Times New Roman"/>
                <w:color w:val="333333"/>
                <w:lang w:eastAsia="pt-BR"/>
              </w:rPr>
              <w:t>, conforme prevê o art. 766 do Código Civil:</w:t>
            </w:r>
          </w:p>
          <w:p w14:paraId="3D0BB25D" w14:textId="77777777" w:rsidR="00066447" w:rsidRPr="0022436B" w:rsidRDefault="00066447" w:rsidP="00066447">
            <w:pPr>
              <w:ind w:left="2294"/>
              <w:jc w:val="both"/>
              <w:rPr>
                <w:rFonts w:ascii="Book Antiqua" w:eastAsia="Times New Roman" w:hAnsi="Book Antiqua" w:cs="Times New Roman"/>
                <w:color w:val="333333"/>
                <w:lang w:eastAsia="pt-BR"/>
              </w:rPr>
            </w:pPr>
            <w:r w:rsidRPr="0022436B">
              <w:rPr>
                <w:rFonts w:ascii="Book Antiqua" w:eastAsia="Times New Roman" w:hAnsi="Book Antiqua" w:cs="Times New Roman"/>
                <w:b/>
                <w:color w:val="333333"/>
                <w:highlight w:val="magenta"/>
                <w:lang w:eastAsia="pt-BR"/>
              </w:rPr>
              <w:t>Art. 766</w:t>
            </w:r>
            <w:r w:rsidRPr="0022436B">
              <w:rPr>
                <w:rFonts w:ascii="Book Antiqua" w:eastAsia="Times New Roman" w:hAnsi="Book Antiqua" w:cs="Times New Roman"/>
                <w:color w:val="333333"/>
                <w:lang w:eastAsia="pt-BR"/>
              </w:rPr>
              <w:t>. Se o segurado, por si ou por seu representante, fizer declarações inexatas ou omitir circunstâncias que possam influir na aceitação da proposta ou na taxa do prêmio, perderá o direito à garantia, além de ficar obrigado ao prêmio vencido.</w:t>
            </w:r>
          </w:p>
          <w:p w14:paraId="04C68071" w14:textId="77777777" w:rsidR="00066447" w:rsidRPr="0022436B" w:rsidRDefault="00066447" w:rsidP="00066447">
            <w:pPr>
              <w:jc w:val="both"/>
              <w:rPr>
                <w:rFonts w:ascii="Book Antiqua" w:eastAsia="Times New Roman" w:hAnsi="Book Antiqua" w:cs="Times New Roman"/>
                <w:color w:val="333333"/>
                <w:lang w:eastAsia="pt-BR"/>
              </w:rPr>
            </w:pPr>
            <w:r w:rsidRPr="0022436B">
              <w:rPr>
                <w:rFonts w:ascii="Book Antiqua" w:eastAsia="Times New Roman" w:hAnsi="Book Antiqua" w:cs="Times New Roman"/>
                <w:color w:val="333333"/>
                <w:lang w:eastAsia="pt-BR"/>
              </w:rPr>
              <w:t> </w:t>
            </w:r>
          </w:p>
          <w:p w14:paraId="4E3A1CAE" w14:textId="77777777" w:rsidR="00066447" w:rsidRPr="0022436B" w:rsidRDefault="00066447" w:rsidP="00066447">
            <w:pPr>
              <w:jc w:val="both"/>
              <w:rPr>
                <w:rFonts w:ascii="Book Antiqua" w:eastAsia="Times New Roman" w:hAnsi="Book Antiqua" w:cs="Times New Roman"/>
                <w:color w:val="333333"/>
                <w:lang w:eastAsia="pt-BR"/>
              </w:rPr>
            </w:pPr>
            <w:r w:rsidRPr="0022436B">
              <w:rPr>
                <w:rFonts w:ascii="Book Antiqua" w:eastAsia="Times New Roman" w:hAnsi="Book Antiqua" w:cs="Times New Roman"/>
                <w:b/>
                <w:bCs/>
                <w:i/>
                <w:iCs/>
                <w:color w:val="333333"/>
                <w:u w:val="single"/>
                <w:lang w:eastAsia="pt-BR"/>
              </w:rPr>
              <w:t>Exames médicos prévios</w:t>
            </w:r>
            <w:r>
              <w:rPr>
                <w:rFonts w:ascii="Book Antiqua" w:eastAsia="Times New Roman" w:hAnsi="Book Antiqua" w:cs="Times New Roman"/>
                <w:b/>
                <w:bCs/>
                <w:i/>
                <w:iCs/>
                <w:color w:val="333333"/>
                <w:lang w:eastAsia="pt-BR"/>
              </w:rPr>
              <w:t xml:space="preserve">: </w:t>
            </w:r>
            <w:r w:rsidRPr="0022436B">
              <w:rPr>
                <w:rFonts w:ascii="Book Antiqua" w:eastAsia="Times New Roman" w:hAnsi="Book Antiqua" w:cs="Times New Roman"/>
                <w:color w:val="333333"/>
                <w:lang w:eastAsia="pt-BR"/>
              </w:rPr>
              <w:t>A demonstração de que o segurado agiu com má-fé e que não declarou a doença preexistente é difícil de ser feita.</w:t>
            </w:r>
            <w:r>
              <w:rPr>
                <w:rFonts w:ascii="Book Antiqua" w:eastAsia="Times New Roman" w:hAnsi="Book Antiqua" w:cs="Times New Roman"/>
                <w:color w:val="333333"/>
                <w:lang w:eastAsia="pt-BR"/>
              </w:rPr>
              <w:t xml:space="preserve"> </w:t>
            </w:r>
            <w:r w:rsidRPr="0022436B">
              <w:rPr>
                <w:rFonts w:ascii="Book Antiqua" w:eastAsia="Times New Roman" w:hAnsi="Book Antiqua" w:cs="Times New Roman"/>
                <w:color w:val="333333"/>
                <w:lang w:eastAsia="pt-BR"/>
              </w:rPr>
              <w:t xml:space="preserve">Diante disso, como cautela, </w:t>
            </w:r>
            <w:r w:rsidRPr="0022436B">
              <w:rPr>
                <w:rFonts w:ascii="Book Antiqua" w:eastAsia="Times New Roman" w:hAnsi="Book Antiqua" w:cs="Times New Roman"/>
                <w:color w:val="333333"/>
                <w:lang w:eastAsia="pt-BR"/>
              </w:rPr>
              <w:lastRenderedPageBreak/>
              <w:t>antes de ser assinado o contrato de seguro, algumas seguradoras exigem que o usuário seja submetido a exames médicos para verificar se ele apresenta ou não alguma enfermidade física ou psíquica.</w:t>
            </w:r>
            <w:r>
              <w:rPr>
                <w:rFonts w:ascii="Book Antiqua" w:eastAsia="Times New Roman" w:hAnsi="Book Antiqua" w:cs="Times New Roman"/>
                <w:color w:val="333333"/>
                <w:lang w:eastAsia="pt-BR"/>
              </w:rPr>
              <w:t xml:space="preserve"> </w:t>
            </w:r>
            <w:r w:rsidRPr="0022436B">
              <w:rPr>
                <w:rFonts w:ascii="Book Antiqua" w:eastAsia="Times New Roman" w:hAnsi="Book Antiqua" w:cs="Times New Roman"/>
                <w:b/>
                <w:color w:val="333333"/>
                <w:highlight w:val="yellow"/>
                <w:lang w:eastAsia="pt-BR"/>
              </w:rPr>
              <w:t>Não há ilegalidade da operadora na conduta de exigir esses exames médicos prévios</w:t>
            </w:r>
            <w:r w:rsidRPr="0022436B">
              <w:rPr>
                <w:rFonts w:ascii="Book Antiqua" w:eastAsia="Times New Roman" w:hAnsi="Book Antiqua" w:cs="Times New Roman"/>
                <w:color w:val="333333"/>
                <w:lang w:eastAsia="pt-BR"/>
              </w:rPr>
              <w:t>. Isso é permitido.</w:t>
            </w:r>
          </w:p>
          <w:p w14:paraId="266B30CE" w14:textId="77777777" w:rsidR="00066447" w:rsidRPr="0022436B" w:rsidRDefault="00066447" w:rsidP="00066447">
            <w:pPr>
              <w:jc w:val="both"/>
              <w:rPr>
                <w:rFonts w:ascii="Book Antiqua" w:eastAsia="Times New Roman" w:hAnsi="Book Antiqua" w:cs="Times New Roman"/>
                <w:color w:val="333333"/>
                <w:lang w:eastAsia="pt-BR"/>
              </w:rPr>
            </w:pPr>
            <w:r w:rsidRPr="0022436B">
              <w:rPr>
                <w:rFonts w:ascii="Book Antiqua" w:eastAsia="Times New Roman" w:hAnsi="Book Antiqua" w:cs="Times New Roman"/>
                <w:color w:val="333333"/>
                <w:lang w:eastAsia="pt-BR"/>
              </w:rPr>
              <w:t> </w:t>
            </w:r>
          </w:p>
          <w:p w14:paraId="793C1065" w14:textId="77777777" w:rsidR="00066447" w:rsidRPr="0022436B" w:rsidRDefault="00066447" w:rsidP="00066447">
            <w:pPr>
              <w:jc w:val="both"/>
              <w:rPr>
                <w:rFonts w:ascii="Book Antiqua" w:eastAsia="Times New Roman" w:hAnsi="Book Antiqua" w:cs="Times New Roman"/>
                <w:color w:val="333333"/>
                <w:lang w:eastAsia="pt-BR"/>
              </w:rPr>
            </w:pPr>
            <w:r w:rsidRPr="0022436B">
              <w:rPr>
                <w:rFonts w:ascii="Book Antiqua" w:eastAsia="Times New Roman" w:hAnsi="Book Antiqua" w:cs="Times New Roman"/>
                <w:b/>
                <w:bCs/>
                <w:i/>
                <w:iCs/>
                <w:color w:val="333333"/>
                <w:u w:val="single"/>
                <w:lang w:eastAsia="pt-BR"/>
              </w:rPr>
              <w:t>A seguradora pode se recusar a arcar com a cobertura securitária sob a alegação de que o sinistro ocorreu em virtude de doença preexistente?</w:t>
            </w:r>
            <w:r>
              <w:rPr>
                <w:rFonts w:ascii="Book Antiqua" w:eastAsia="Times New Roman" w:hAnsi="Book Antiqua" w:cs="Times New Roman"/>
                <w:b/>
                <w:bCs/>
                <w:i/>
                <w:iCs/>
                <w:color w:val="333333"/>
                <w:lang w:eastAsia="pt-BR"/>
              </w:rPr>
              <w:t xml:space="preserve"> </w:t>
            </w:r>
            <w:r w:rsidRPr="0022436B">
              <w:rPr>
                <w:rFonts w:ascii="Book Antiqua" w:eastAsia="Times New Roman" w:hAnsi="Book Antiqua" w:cs="Times New Roman"/>
                <w:b/>
                <w:color w:val="333333"/>
                <w:highlight w:val="yellow"/>
                <w:lang w:eastAsia="pt-BR"/>
              </w:rPr>
              <w:t>SIM</w:t>
            </w:r>
            <w:r w:rsidRPr="0022436B">
              <w:rPr>
                <w:rFonts w:ascii="Book Antiqua" w:eastAsia="Times New Roman" w:hAnsi="Book Antiqua" w:cs="Times New Roman"/>
                <w:color w:val="333333"/>
                <w:lang w:eastAsia="pt-BR"/>
              </w:rPr>
              <w:t>. Essa recusa será considerada lícita, no entanto, para isso, é necessário que a operadora:</w:t>
            </w:r>
          </w:p>
          <w:p w14:paraId="104DF06D" w14:textId="77777777" w:rsidR="00066447" w:rsidRPr="0022436B" w:rsidRDefault="00066447" w:rsidP="00066447">
            <w:pPr>
              <w:ind w:left="2294"/>
              <w:jc w:val="both"/>
              <w:rPr>
                <w:rFonts w:ascii="Book Antiqua" w:eastAsia="Times New Roman" w:hAnsi="Book Antiqua" w:cs="Times New Roman"/>
                <w:color w:val="333333"/>
                <w:lang w:eastAsia="pt-BR"/>
              </w:rPr>
            </w:pPr>
            <w:r w:rsidRPr="0022436B">
              <w:rPr>
                <w:rFonts w:ascii="Book Antiqua" w:eastAsia="Times New Roman" w:hAnsi="Book Antiqua" w:cs="Times New Roman"/>
                <w:color w:val="333333"/>
                <w:lang w:eastAsia="pt-BR"/>
              </w:rPr>
              <w:t xml:space="preserve">1) </w:t>
            </w:r>
            <w:r w:rsidRPr="0022436B">
              <w:rPr>
                <w:rFonts w:ascii="Book Antiqua" w:eastAsia="Times New Roman" w:hAnsi="Book Antiqua" w:cs="Times New Roman"/>
                <w:b/>
                <w:color w:val="333333"/>
                <w:highlight w:val="yellow"/>
                <w:lang w:eastAsia="pt-BR"/>
              </w:rPr>
              <w:t>Tenha realizado exames médicos no usuário antes da assinatura do contrato</w:t>
            </w:r>
            <w:r w:rsidRPr="0022436B">
              <w:rPr>
                <w:rFonts w:ascii="Book Antiqua" w:eastAsia="Times New Roman" w:hAnsi="Book Antiqua" w:cs="Times New Roman"/>
                <w:color w:val="333333"/>
                <w:lang w:eastAsia="pt-BR"/>
              </w:rPr>
              <w:t>, constatando-se que ele possuía essa doença; ou</w:t>
            </w:r>
          </w:p>
          <w:p w14:paraId="190D3149" w14:textId="77777777" w:rsidR="00066447" w:rsidRPr="0022436B" w:rsidRDefault="00066447" w:rsidP="00066447">
            <w:pPr>
              <w:ind w:left="2294"/>
              <w:jc w:val="both"/>
              <w:rPr>
                <w:rFonts w:ascii="Book Antiqua" w:eastAsia="Times New Roman" w:hAnsi="Book Antiqua" w:cs="Times New Roman"/>
                <w:color w:val="333333"/>
                <w:lang w:eastAsia="pt-BR"/>
              </w:rPr>
            </w:pPr>
            <w:r w:rsidRPr="0022436B">
              <w:rPr>
                <w:rFonts w:ascii="Book Antiqua" w:eastAsia="Times New Roman" w:hAnsi="Book Antiqua" w:cs="Times New Roman"/>
                <w:color w:val="333333"/>
                <w:lang w:eastAsia="pt-BR"/>
              </w:rPr>
              <w:t xml:space="preserve">2) </w:t>
            </w:r>
            <w:r w:rsidRPr="0022436B">
              <w:rPr>
                <w:rFonts w:ascii="Book Antiqua" w:eastAsia="Times New Roman" w:hAnsi="Book Antiqua" w:cs="Times New Roman"/>
                <w:b/>
                <w:color w:val="333333"/>
                <w:highlight w:val="yellow"/>
                <w:lang w:eastAsia="pt-BR"/>
              </w:rPr>
              <w:t>Se a operadora não fez esses exames prévios</w:t>
            </w:r>
            <w:r w:rsidRPr="0022436B">
              <w:rPr>
                <w:rFonts w:ascii="Book Antiqua" w:eastAsia="Times New Roman" w:hAnsi="Book Antiqua" w:cs="Times New Roman"/>
                <w:color w:val="333333"/>
                <w:lang w:eastAsia="pt-BR"/>
              </w:rPr>
              <w:t xml:space="preserve">, ela </w:t>
            </w:r>
            <w:r w:rsidRPr="0022436B">
              <w:rPr>
                <w:rFonts w:ascii="Book Antiqua" w:eastAsia="Times New Roman" w:hAnsi="Book Antiqua" w:cs="Times New Roman"/>
                <w:b/>
                <w:color w:val="333333"/>
                <w:highlight w:val="yellow"/>
                <w:lang w:eastAsia="pt-BR"/>
              </w:rPr>
              <w:t>terá que provar agora</w:t>
            </w:r>
            <w:r w:rsidRPr="0022436B">
              <w:rPr>
                <w:rFonts w:ascii="Book Antiqua" w:eastAsia="Times New Roman" w:hAnsi="Book Antiqua" w:cs="Times New Roman"/>
                <w:color w:val="333333"/>
                <w:lang w:eastAsia="pt-BR"/>
              </w:rPr>
              <w:t xml:space="preserve"> (já durante o contrato) que </w:t>
            </w:r>
            <w:r w:rsidRPr="0022436B">
              <w:rPr>
                <w:rFonts w:ascii="Book Antiqua" w:eastAsia="Times New Roman" w:hAnsi="Book Antiqua" w:cs="Times New Roman"/>
                <w:b/>
                <w:color w:val="333333"/>
                <w:highlight w:val="yellow"/>
                <w:lang w:eastAsia="pt-BR"/>
              </w:rPr>
              <w:t>o consumidor agiu de má-fé</w:t>
            </w:r>
            <w:r w:rsidRPr="0022436B">
              <w:rPr>
                <w:rFonts w:ascii="Book Antiqua" w:eastAsia="Times New Roman" w:hAnsi="Book Antiqua" w:cs="Times New Roman"/>
                <w:color w:val="333333"/>
                <w:lang w:eastAsia="pt-BR"/>
              </w:rPr>
              <w:t xml:space="preserve"> e </w:t>
            </w:r>
            <w:r w:rsidRPr="0022436B">
              <w:rPr>
                <w:rFonts w:ascii="Book Antiqua" w:eastAsia="Times New Roman" w:hAnsi="Book Antiqua" w:cs="Times New Roman"/>
                <w:b/>
                <w:color w:val="333333"/>
                <w:highlight w:val="yellow"/>
                <w:lang w:eastAsia="pt-BR"/>
              </w:rPr>
              <w:t>ocultou intencionalmente a existência da doença</w:t>
            </w:r>
            <w:r w:rsidRPr="0022436B">
              <w:rPr>
                <w:rFonts w:ascii="Book Antiqua" w:eastAsia="Times New Roman" w:hAnsi="Book Antiqua" w:cs="Times New Roman"/>
                <w:color w:val="333333"/>
                <w:lang w:eastAsia="pt-BR"/>
              </w:rPr>
              <w:t>.</w:t>
            </w:r>
          </w:p>
          <w:p w14:paraId="2A286D07" w14:textId="77777777" w:rsidR="00066447" w:rsidRPr="0022436B" w:rsidRDefault="00066447" w:rsidP="00066447">
            <w:pPr>
              <w:jc w:val="both"/>
              <w:rPr>
                <w:rFonts w:ascii="Book Antiqua" w:eastAsia="Times New Roman" w:hAnsi="Book Antiqua" w:cs="Times New Roman"/>
                <w:color w:val="333333"/>
                <w:lang w:eastAsia="pt-BR"/>
              </w:rPr>
            </w:pPr>
            <w:r w:rsidRPr="0022436B">
              <w:rPr>
                <w:rFonts w:ascii="Book Antiqua" w:eastAsia="Times New Roman" w:hAnsi="Book Antiqua" w:cs="Times New Roman"/>
                <w:color w:val="333333"/>
                <w:lang w:eastAsia="pt-BR"/>
              </w:rPr>
              <w:t> </w:t>
            </w:r>
          </w:p>
          <w:p w14:paraId="6BEB5F29" w14:textId="77777777" w:rsidR="00066447" w:rsidRPr="0022436B" w:rsidRDefault="00066447" w:rsidP="00066447">
            <w:pPr>
              <w:jc w:val="both"/>
              <w:rPr>
                <w:rFonts w:ascii="Book Antiqua" w:eastAsia="Times New Roman" w:hAnsi="Book Antiqua" w:cs="Times New Roman"/>
                <w:color w:val="333333"/>
                <w:lang w:eastAsia="pt-BR"/>
              </w:rPr>
            </w:pPr>
            <w:r w:rsidRPr="0022436B">
              <w:rPr>
                <w:rFonts w:ascii="Book Antiqua" w:eastAsia="Times New Roman" w:hAnsi="Book Antiqua" w:cs="Times New Roman"/>
                <w:color w:val="333333"/>
                <w:lang w:eastAsia="pt-BR"/>
              </w:rPr>
              <w:t xml:space="preserve">Em outras palavras, </w:t>
            </w:r>
            <w:r w:rsidRPr="00066447">
              <w:rPr>
                <w:rFonts w:ascii="Book Antiqua" w:eastAsia="Times New Roman" w:hAnsi="Book Antiqua" w:cs="Times New Roman"/>
                <w:b/>
                <w:color w:val="333333"/>
                <w:highlight w:val="green"/>
                <w:lang w:eastAsia="pt-BR"/>
              </w:rPr>
              <w:t>antes de concluir o contrato</w:t>
            </w:r>
            <w:r w:rsidRPr="0022436B">
              <w:rPr>
                <w:rFonts w:ascii="Book Antiqua" w:eastAsia="Times New Roman" w:hAnsi="Book Antiqua" w:cs="Times New Roman"/>
                <w:color w:val="333333"/>
                <w:lang w:eastAsia="pt-BR"/>
              </w:rPr>
              <w:t xml:space="preserve">, a seguradora pode exigir do segurado a realização de exames médicos para constatação de sua efetiva disposição física e psíquica. </w:t>
            </w:r>
            <w:r w:rsidRPr="00066447">
              <w:rPr>
                <w:rFonts w:ascii="Book Antiqua" w:eastAsia="Times New Roman" w:hAnsi="Book Antiqua" w:cs="Times New Roman"/>
                <w:b/>
                <w:color w:val="333333"/>
                <w:highlight w:val="green"/>
                <w:lang w:eastAsia="pt-BR"/>
              </w:rPr>
              <w:t>Se a operadora não realizou os exames no contratante</w:t>
            </w:r>
            <w:r w:rsidRPr="0022436B">
              <w:rPr>
                <w:rFonts w:ascii="Book Antiqua" w:eastAsia="Times New Roman" w:hAnsi="Book Antiqua" w:cs="Times New Roman"/>
                <w:color w:val="333333"/>
                <w:lang w:eastAsia="pt-BR"/>
              </w:rPr>
              <w:t xml:space="preserve">, </w:t>
            </w:r>
            <w:r w:rsidRPr="0022436B">
              <w:rPr>
                <w:rFonts w:ascii="Book Antiqua" w:eastAsia="Times New Roman" w:hAnsi="Book Antiqua" w:cs="Times New Roman"/>
                <w:b/>
                <w:color w:val="333333"/>
                <w:highlight w:val="yellow"/>
                <w:lang w:eastAsia="pt-BR"/>
              </w:rPr>
              <w:t>ela assumiu os riscos por essa sua postura</w:t>
            </w:r>
            <w:r w:rsidRPr="0022436B">
              <w:rPr>
                <w:rFonts w:ascii="Book Antiqua" w:eastAsia="Times New Roman" w:hAnsi="Book Antiqua" w:cs="Times New Roman"/>
                <w:color w:val="333333"/>
                <w:lang w:eastAsia="pt-BR"/>
              </w:rPr>
              <w:t>. Logo, somente poderá recusar o tratamento se provar que o segurado agiu de má-fé.</w:t>
            </w:r>
          </w:p>
          <w:p w14:paraId="3FAE9BE2" w14:textId="77777777" w:rsidR="00066447" w:rsidRPr="0022436B" w:rsidRDefault="00066447" w:rsidP="00066447">
            <w:pPr>
              <w:jc w:val="both"/>
              <w:rPr>
                <w:rFonts w:ascii="Book Antiqua" w:eastAsia="Times New Roman" w:hAnsi="Book Antiqua" w:cs="Times New Roman"/>
                <w:color w:val="333333"/>
                <w:lang w:eastAsia="pt-BR"/>
              </w:rPr>
            </w:pPr>
            <w:r w:rsidRPr="0022436B">
              <w:rPr>
                <w:rFonts w:ascii="Book Antiqua" w:eastAsia="Times New Roman" w:hAnsi="Book Antiqua" w:cs="Times New Roman"/>
                <w:color w:val="333333"/>
                <w:lang w:eastAsia="pt-BR"/>
              </w:rPr>
              <w:t>Má-fé = omissão intencional de doença preexistente.</w:t>
            </w:r>
          </w:p>
          <w:p w14:paraId="289F0DD6" w14:textId="77777777" w:rsidR="00066447" w:rsidRPr="0022436B" w:rsidRDefault="00066447" w:rsidP="00066447">
            <w:pPr>
              <w:jc w:val="both"/>
              <w:rPr>
                <w:rFonts w:ascii="Book Antiqua" w:eastAsia="Times New Roman" w:hAnsi="Book Antiqua" w:cs="Times New Roman"/>
                <w:color w:val="333333"/>
                <w:lang w:eastAsia="pt-BR"/>
              </w:rPr>
            </w:pPr>
            <w:r w:rsidRPr="0022436B">
              <w:rPr>
                <w:rFonts w:ascii="Book Antiqua" w:eastAsia="Times New Roman" w:hAnsi="Book Antiqua" w:cs="Times New Roman"/>
                <w:color w:val="333333"/>
                <w:lang w:eastAsia="pt-BR"/>
              </w:rPr>
              <w:t> </w:t>
            </w:r>
          </w:p>
          <w:p w14:paraId="78E29152" w14:textId="77777777" w:rsidR="00066447" w:rsidRPr="0022436B" w:rsidRDefault="00066447" w:rsidP="00066447">
            <w:pPr>
              <w:jc w:val="both"/>
              <w:rPr>
                <w:rFonts w:ascii="Book Antiqua" w:eastAsia="Times New Roman" w:hAnsi="Book Antiqua" w:cs="Times New Roman"/>
                <w:color w:val="333333"/>
                <w:lang w:eastAsia="pt-BR"/>
              </w:rPr>
            </w:pPr>
            <w:r w:rsidRPr="0022436B">
              <w:rPr>
                <w:rFonts w:ascii="Book Antiqua" w:eastAsia="Times New Roman" w:hAnsi="Book Antiqua" w:cs="Times New Roman"/>
                <w:b/>
                <w:bCs/>
                <w:i/>
                <w:iCs/>
                <w:color w:val="333333"/>
                <w:u w:val="single"/>
                <w:lang w:eastAsia="pt-BR"/>
              </w:rPr>
              <w:t>Vejamos um exemplo para ilustrar melhor</w:t>
            </w:r>
            <w:r w:rsidRPr="0022436B">
              <w:rPr>
                <w:rFonts w:ascii="Book Antiqua" w:eastAsia="Times New Roman" w:hAnsi="Book Antiqua" w:cs="Times New Roman"/>
                <w:b/>
                <w:bCs/>
                <w:i/>
                <w:iCs/>
                <w:color w:val="333333"/>
                <w:lang w:eastAsia="pt-BR"/>
              </w:rPr>
              <w:t>:</w:t>
            </w:r>
            <w:r>
              <w:rPr>
                <w:rFonts w:ascii="Book Antiqua" w:eastAsia="Times New Roman" w:hAnsi="Book Antiqua" w:cs="Times New Roman"/>
                <w:b/>
                <w:bCs/>
                <w:i/>
                <w:iCs/>
                <w:color w:val="333333"/>
                <w:lang w:eastAsia="pt-BR"/>
              </w:rPr>
              <w:t xml:space="preserve"> </w:t>
            </w:r>
            <w:r w:rsidRPr="0022436B">
              <w:rPr>
                <w:rFonts w:ascii="Book Antiqua" w:eastAsia="Times New Roman" w:hAnsi="Book Antiqua" w:cs="Times New Roman"/>
                <w:color w:val="333333"/>
                <w:lang w:eastAsia="pt-BR"/>
              </w:rPr>
              <w:t>João contratou seguro de vida.</w:t>
            </w:r>
            <w:r>
              <w:rPr>
                <w:rFonts w:ascii="Book Antiqua" w:eastAsia="Times New Roman" w:hAnsi="Book Antiqua" w:cs="Times New Roman"/>
                <w:color w:val="333333"/>
                <w:lang w:eastAsia="pt-BR"/>
              </w:rPr>
              <w:t xml:space="preserve"> </w:t>
            </w:r>
            <w:r w:rsidRPr="0022436B">
              <w:rPr>
                <w:rFonts w:ascii="Book Antiqua" w:eastAsia="Times New Roman" w:hAnsi="Book Antiqua" w:cs="Times New Roman"/>
                <w:color w:val="333333"/>
                <w:lang w:eastAsia="pt-BR"/>
              </w:rPr>
              <w:t>No momento da assinatura, ele informou que não possuía qualquer enfermidade.</w:t>
            </w:r>
            <w:r>
              <w:rPr>
                <w:rFonts w:ascii="Book Antiqua" w:eastAsia="Times New Roman" w:hAnsi="Book Antiqua" w:cs="Times New Roman"/>
                <w:color w:val="333333"/>
                <w:lang w:eastAsia="pt-BR"/>
              </w:rPr>
              <w:t xml:space="preserve"> </w:t>
            </w:r>
            <w:r w:rsidRPr="0022436B">
              <w:rPr>
                <w:rFonts w:ascii="Book Antiqua" w:eastAsia="Times New Roman" w:hAnsi="Book Antiqua" w:cs="Times New Roman"/>
                <w:color w:val="333333"/>
                <w:lang w:eastAsia="pt-BR"/>
              </w:rPr>
              <w:t>Passados alguns meses, João morre de bronquite crônica.</w:t>
            </w:r>
            <w:r>
              <w:rPr>
                <w:rFonts w:ascii="Book Antiqua" w:eastAsia="Times New Roman" w:hAnsi="Book Antiqua" w:cs="Times New Roman"/>
                <w:color w:val="333333"/>
                <w:lang w:eastAsia="pt-BR"/>
              </w:rPr>
              <w:t xml:space="preserve"> </w:t>
            </w:r>
            <w:r w:rsidRPr="0022436B">
              <w:rPr>
                <w:rFonts w:ascii="Book Antiqua" w:eastAsia="Times New Roman" w:hAnsi="Book Antiqua" w:cs="Times New Roman"/>
                <w:color w:val="333333"/>
                <w:lang w:eastAsia="pt-BR"/>
              </w:rPr>
              <w:t>A viúva requer o pagamento da indenização securitária.</w:t>
            </w:r>
            <w:r>
              <w:rPr>
                <w:rFonts w:ascii="Book Antiqua" w:eastAsia="Times New Roman" w:hAnsi="Book Antiqua" w:cs="Times New Roman"/>
                <w:color w:val="333333"/>
                <w:lang w:eastAsia="pt-BR"/>
              </w:rPr>
              <w:t xml:space="preserve"> </w:t>
            </w:r>
            <w:r w:rsidRPr="0022436B">
              <w:rPr>
                <w:rFonts w:ascii="Book Antiqua" w:eastAsia="Times New Roman" w:hAnsi="Book Antiqua" w:cs="Times New Roman"/>
                <w:color w:val="333333"/>
                <w:lang w:eastAsia="pt-BR"/>
              </w:rPr>
              <w:t>A seguradora nega, afirmando que se tratava de doença preexistente.</w:t>
            </w:r>
            <w:r>
              <w:rPr>
                <w:rFonts w:ascii="Book Antiqua" w:eastAsia="Times New Roman" w:hAnsi="Book Antiqua" w:cs="Times New Roman"/>
                <w:color w:val="333333"/>
                <w:lang w:eastAsia="pt-BR"/>
              </w:rPr>
              <w:t xml:space="preserve"> </w:t>
            </w:r>
            <w:r w:rsidRPr="0022436B">
              <w:rPr>
                <w:rFonts w:ascii="Book Antiqua" w:eastAsia="Times New Roman" w:hAnsi="Book Antiqua" w:cs="Times New Roman"/>
                <w:color w:val="333333"/>
                <w:lang w:eastAsia="pt-BR"/>
              </w:rPr>
              <w:t>Essa recusa pode ser considerada lícita? Depende:</w:t>
            </w:r>
          </w:p>
          <w:p w14:paraId="26EDFB0A" w14:textId="77777777" w:rsidR="00066447" w:rsidRPr="0022436B" w:rsidRDefault="00066447" w:rsidP="00066447">
            <w:pPr>
              <w:jc w:val="both"/>
              <w:rPr>
                <w:rFonts w:ascii="Book Antiqua" w:eastAsia="Times New Roman" w:hAnsi="Book Antiqua" w:cs="Times New Roman"/>
                <w:color w:val="333333"/>
                <w:lang w:eastAsia="pt-BR"/>
              </w:rPr>
            </w:pPr>
            <w:r w:rsidRPr="0022436B">
              <w:rPr>
                <w:rFonts w:ascii="Book Antiqua" w:eastAsia="Times New Roman" w:hAnsi="Book Antiqua" w:cs="Times New Roman"/>
                <w:color w:val="333333"/>
                <w:lang w:eastAsia="pt-BR"/>
              </w:rPr>
              <w:t xml:space="preserve">1) </w:t>
            </w:r>
            <w:r w:rsidRPr="00066447">
              <w:rPr>
                <w:rFonts w:ascii="Book Antiqua" w:eastAsia="Times New Roman" w:hAnsi="Book Antiqua" w:cs="Times New Roman"/>
                <w:b/>
                <w:color w:val="333333"/>
                <w:highlight w:val="green"/>
                <w:lang w:eastAsia="pt-BR"/>
              </w:rPr>
              <w:t>Se a seguradora fez exames antes da assinatura e detectou que João estava com bronquite</w:t>
            </w:r>
            <w:r w:rsidRPr="0022436B">
              <w:rPr>
                <w:rFonts w:ascii="Book Antiqua" w:eastAsia="Times New Roman" w:hAnsi="Book Antiqua" w:cs="Times New Roman"/>
                <w:color w:val="333333"/>
                <w:lang w:eastAsia="pt-BR"/>
              </w:rPr>
              <w:t xml:space="preserve">: </w:t>
            </w:r>
            <w:r w:rsidRPr="0022436B">
              <w:rPr>
                <w:rFonts w:ascii="Book Antiqua" w:eastAsia="Times New Roman" w:hAnsi="Book Antiqua" w:cs="Times New Roman"/>
                <w:b/>
                <w:color w:val="333333"/>
                <w:highlight w:val="yellow"/>
                <w:lang w:eastAsia="pt-BR"/>
              </w:rPr>
              <w:t>ela poderá recusar o pagamento da indenização porque a morte foi decorrente dessa doença preexistente</w:t>
            </w:r>
            <w:r w:rsidRPr="0022436B">
              <w:rPr>
                <w:rFonts w:ascii="Book Antiqua" w:eastAsia="Times New Roman" w:hAnsi="Book Antiqua" w:cs="Times New Roman"/>
                <w:color w:val="333333"/>
                <w:lang w:eastAsia="pt-BR"/>
              </w:rPr>
              <w:t>. A recusa será lícita.</w:t>
            </w:r>
          </w:p>
          <w:p w14:paraId="12C4790A" w14:textId="77777777" w:rsidR="00066447" w:rsidRPr="0022436B" w:rsidRDefault="00066447" w:rsidP="00066447">
            <w:pPr>
              <w:jc w:val="both"/>
              <w:rPr>
                <w:rFonts w:ascii="Book Antiqua" w:eastAsia="Times New Roman" w:hAnsi="Book Antiqua" w:cs="Times New Roman"/>
                <w:color w:val="333333"/>
                <w:lang w:eastAsia="pt-BR"/>
              </w:rPr>
            </w:pPr>
            <w:r w:rsidRPr="0022436B">
              <w:rPr>
                <w:rFonts w:ascii="Book Antiqua" w:eastAsia="Times New Roman" w:hAnsi="Book Antiqua" w:cs="Times New Roman"/>
                <w:color w:val="333333"/>
                <w:lang w:eastAsia="pt-BR"/>
              </w:rPr>
              <w:t xml:space="preserve">2) </w:t>
            </w:r>
            <w:r w:rsidRPr="00066447">
              <w:rPr>
                <w:rFonts w:ascii="Book Antiqua" w:eastAsia="Times New Roman" w:hAnsi="Book Antiqua" w:cs="Times New Roman"/>
                <w:b/>
                <w:color w:val="333333"/>
                <w:highlight w:val="green"/>
                <w:lang w:eastAsia="pt-BR"/>
              </w:rPr>
              <w:t>Se a seguradora não fez os exames prévios</w:t>
            </w:r>
            <w:r w:rsidRPr="0022436B">
              <w:rPr>
                <w:rFonts w:ascii="Book Antiqua" w:eastAsia="Times New Roman" w:hAnsi="Book Antiqua" w:cs="Times New Roman"/>
                <w:color w:val="333333"/>
                <w:lang w:eastAsia="pt-BR"/>
              </w:rPr>
              <w:t xml:space="preserve">, </w:t>
            </w:r>
            <w:r w:rsidRPr="0022436B">
              <w:rPr>
                <w:rFonts w:ascii="Book Antiqua" w:eastAsia="Times New Roman" w:hAnsi="Book Antiqua" w:cs="Times New Roman"/>
                <w:b/>
                <w:color w:val="333333"/>
                <w:shd w:val="clear" w:color="auto" w:fill="F7CAAC" w:themeFill="accent2" w:themeFillTint="66"/>
                <w:lang w:eastAsia="pt-BR"/>
              </w:rPr>
              <w:t>haverá duas possibilidades</w:t>
            </w:r>
            <w:r w:rsidRPr="0022436B">
              <w:rPr>
                <w:rFonts w:ascii="Book Antiqua" w:eastAsia="Times New Roman" w:hAnsi="Book Antiqua" w:cs="Times New Roman"/>
                <w:color w:val="333333"/>
                <w:lang w:eastAsia="pt-BR"/>
              </w:rPr>
              <w:t>:</w:t>
            </w:r>
          </w:p>
          <w:p w14:paraId="16643646" w14:textId="77777777" w:rsidR="00066447" w:rsidRPr="0022436B" w:rsidRDefault="00066447" w:rsidP="00066447">
            <w:pPr>
              <w:jc w:val="both"/>
              <w:rPr>
                <w:rFonts w:ascii="Book Antiqua" w:eastAsia="Times New Roman" w:hAnsi="Book Antiqua" w:cs="Times New Roman"/>
                <w:color w:val="333333"/>
                <w:lang w:eastAsia="pt-BR"/>
              </w:rPr>
            </w:pPr>
            <w:r w:rsidRPr="0022436B">
              <w:rPr>
                <w:rFonts w:ascii="Book Antiqua" w:eastAsia="Times New Roman" w:hAnsi="Book Antiqua" w:cs="Times New Roman"/>
                <w:color w:val="333333"/>
                <w:lang w:eastAsia="pt-BR"/>
              </w:rPr>
              <w:t xml:space="preserve">2.1) </w:t>
            </w:r>
            <w:r w:rsidRPr="0022436B">
              <w:rPr>
                <w:rFonts w:ascii="Book Antiqua" w:eastAsia="Times New Roman" w:hAnsi="Book Antiqua" w:cs="Times New Roman"/>
                <w:b/>
                <w:color w:val="333333"/>
                <w:highlight w:val="yellow"/>
                <w:lang w:eastAsia="pt-BR"/>
              </w:rPr>
              <w:t>Seguradora consegue provar que o segurado agiu de má-fé</w:t>
            </w:r>
            <w:r w:rsidRPr="0022436B">
              <w:rPr>
                <w:rFonts w:ascii="Book Antiqua" w:eastAsia="Times New Roman" w:hAnsi="Book Antiqua" w:cs="Times New Roman"/>
                <w:color w:val="333333"/>
                <w:lang w:eastAsia="pt-BR"/>
              </w:rPr>
              <w:t xml:space="preserve">, ou seja, sabia que estava doente e omitiu essa informação para poder conseguir assinar o seguro de vida: neste caso, </w:t>
            </w:r>
            <w:r w:rsidRPr="0072707B">
              <w:rPr>
                <w:rFonts w:ascii="Book Antiqua" w:eastAsia="Times New Roman" w:hAnsi="Book Antiqua" w:cs="Times New Roman"/>
                <w:b/>
                <w:color w:val="333333"/>
                <w:highlight w:val="yellow"/>
                <w:lang w:eastAsia="pt-BR"/>
              </w:rPr>
              <w:t>a seguradora poderá recusar a cobertura</w:t>
            </w:r>
            <w:r w:rsidRPr="0022436B">
              <w:rPr>
                <w:rFonts w:ascii="Book Antiqua" w:eastAsia="Times New Roman" w:hAnsi="Book Antiqua" w:cs="Times New Roman"/>
                <w:color w:val="333333"/>
                <w:lang w:eastAsia="pt-BR"/>
              </w:rPr>
              <w:t>. A recusa será lícita.</w:t>
            </w:r>
          </w:p>
          <w:p w14:paraId="1D82D367" w14:textId="77777777" w:rsidR="00066447" w:rsidRPr="0022436B" w:rsidRDefault="00066447" w:rsidP="00066447">
            <w:pPr>
              <w:jc w:val="both"/>
              <w:rPr>
                <w:rFonts w:ascii="Book Antiqua" w:eastAsia="Times New Roman" w:hAnsi="Book Antiqua" w:cs="Times New Roman"/>
                <w:color w:val="333333"/>
                <w:lang w:eastAsia="pt-BR"/>
              </w:rPr>
            </w:pPr>
            <w:r w:rsidRPr="0022436B">
              <w:rPr>
                <w:rFonts w:ascii="Book Antiqua" w:eastAsia="Times New Roman" w:hAnsi="Book Antiqua" w:cs="Times New Roman"/>
                <w:color w:val="333333"/>
                <w:lang w:eastAsia="pt-BR"/>
              </w:rPr>
              <w:t xml:space="preserve">2.2 ) </w:t>
            </w:r>
            <w:r w:rsidRPr="00066447">
              <w:rPr>
                <w:rFonts w:ascii="Book Antiqua" w:eastAsia="Times New Roman" w:hAnsi="Book Antiqua" w:cs="Times New Roman"/>
                <w:b/>
                <w:color w:val="333333"/>
                <w:highlight w:val="green"/>
                <w:lang w:eastAsia="pt-BR"/>
              </w:rPr>
              <w:t>Seguradora não consegue reunir provas de que o segurado agiu de má-fé</w:t>
            </w:r>
            <w:r w:rsidRPr="0022436B">
              <w:rPr>
                <w:rFonts w:ascii="Book Antiqua" w:eastAsia="Times New Roman" w:hAnsi="Book Antiqua" w:cs="Times New Roman"/>
                <w:color w:val="333333"/>
                <w:lang w:eastAsia="pt-BR"/>
              </w:rPr>
              <w:t xml:space="preserve">: neste caso, </w:t>
            </w:r>
            <w:r w:rsidRPr="0072707B">
              <w:rPr>
                <w:rFonts w:ascii="Book Antiqua" w:eastAsia="Times New Roman" w:hAnsi="Book Antiqua" w:cs="Times New Roman"/>
                <w:b/>
                <w:color w:val="333333"/>
                <w:highlight w:val="yellow"/>
                <w:lang w:eastAsia="pt-BR"/>
              </w:rPr>
              <w:t>a seguradora não poderá recusar a cobertura securitária</w:t>
            </w:r>
            <w:r w:rsidRPr="0022436B">
              <w:rPr>
                <w:rFonts w:ascii="Book Antiqua" w:eastAsia="Times New Roman" w:hAnsi="Book Antiqua" w:cs="Times New Roman"/>
                <w:color w:val="333333"/>
                <w:lang w:eastAsia="pt-BR"/>
              </w:rPr>
              <w:t>. A recusa será ilícita.</w:t>
            </w:r>
          </w:p>
          <w:p w14:paraId="3EF4E432" w14:textId="77777777" w:rsidR="00066447" w:rsidRPr="0022436B" w:rsidRDefault="00066447" w:rsidP="00066447">
            <w:pPr>
              <w:jc w:val="both"/>
              <w:rPr>
                <w:rFonts w:ascii="Book Antiqua" w:eastAsia="Times New Roman" w:hAnsi="Book Antiqua" w:cs="Times New Roman"/>
                <w:color w:val="333333"/>
                <w:lang w:eastAsia="pt-BR"/>
              </w:rPr>
            </w:pPr>
            <w:r w:rsidRPr="0022436B">
              <w:rPr>
                <w:rFonts w:ascii="Book Antiqua" w:eastAsia="Times New Roman" w:hAnsi="Book Antiqua" w:cs="Times New Roman"/>
                <w:color w:val="333333"/>
                <w:lang w:eastAsia="pt-BR"/>
              </w:rPr>
              <w:t> </w:t>
            </w:r>
          </w:p>
          <w:p w14:paraId="53E31A78" w14:textId="77777777" w:rsidR="00066447" w:rsidRPr="0022436B" w:rsidRDefault="00066447" w:rsidP="00066447">
            <w:pPr>
              <w:jc w:val="both"/>
              <w:rPr>
                <w:rFonts w:ascii="Book Antiqua" w:eastAsia="Times New Roman" w:hAnsi="Book Antiqua" w:cs="Times New Roman"/>
                <w:color w:val="333333"/>
                <w:lang w:eastAsia="pt-BR"/>
              </w:rPr>
            </w:pPr>
            <w:r w:rsidRPr="0072707B">
              <w:rPr>
                <w:rFonts w:ascii="Book Antiqua" w:eastAsia="Times New Roman" w:hAnsi="Book Antiqua" w:cs="Times New Roman"/>
                <w:b/>
                <w:bCs/>
                <w:i/>
                <w:iCs/>
                <w:color w:val="333333"/>
                <w:u w:val="single"/>
                <w:lang w:eastAsia="pt-BR"/>
              </w:rPr>
              <w:t>Precedentes que deram origem à súmula</w:t>
            </w:r>
            <w:r>
              <w:rPr>
                <w:rFonts w:ascii="Book Antiqua" w:eastAsia="Times New Roman" w:hAnsi="Book Antiqua" w:cs="Times New Roman"/>
                <w:b/>
                <w:bCs/>
                <w:i/>
                <w:iCs/>
                <w:color w:val="333333"/>
                <w:lang w:eastAsia="pt-BR"/>
              </w:rPr>
              <w:t xml:space="preserve">: </w:t>
            </w:r>
            <w:r w:rsidRPr="0022436B">
              <w:rPr>
                <w:rFonts w:ascii="Book Antiqua" w:eastAsia="Times New Roman" w:hAnsi="Book Antiqua" w:cs="Times New Roman"/>
                <w:color w:val="333333"/>
                <w:spacing w:val="-2"/>
                <w:lang w:eastAsia="pt-BR"/>
              </w:rPr>
              <w:t xml:space="preserve">A maioria dos precedentes que deram origem à súmula estão relacionados com </w:t>
            </w:r>
            <w:r w:rsidRPr="0072707B">
              <w:rPr>
                <w:rFonts w:ascii="Book Antiqua" w:eastAsia="Times New Roman" w:hAnsi="Book Antiqua" w:cs="Times New Roman"/>
                <w:b/>
                <w:color w:val="333333"/>
                <w:spacing w:val="-2"/>
                <w:highlight w:val="yellow"/>
                <w:lang w:eastAsia="pt-BR"/>
              </w:rPr>
              <w:t>contratos de seguro de vida</w:t>
            </w:r>
            <w:r w:rsidRPr="0022436B">
              <w:rPr>
                <w:rFonts w:ascii="Book Antiqua" w:eastAsia="Times New Roman" w:hAnsi="Book Antiqua" w:cs="Times New Roman"/>
                <w:color w:val="333333"/>
                <w:spacing w:val="-2"/>
                <w:lang w:eastAsia="pt-BR"/>
              </w:rPr>
              <w:t xml:space="preserve">. No entanto, </w:t>
            </w:r>
            <w:r w:rsidRPr="0072707B">
              <w:rPr>
                <w:rFonts w:ascii="Book Antiqua" w:eastAsia="Times New Roman" w:hAnsi="Book Antiqua" w:cs="Times New Roman"/>
                <w:b/>
                <w:color w:val="333333"/>
                <w:spacing w:val="-2"/>
                <w:highlight w:val="yellow"/>
                <w:lang w:eastAsia="pt-BR"/>
              </w:rPr>
              <w:t>o entendimento vale também para contratos de seguro saúde e até para contratos de planos de saúde</w:t>
            </w:r>
            <w:r w:rsidRPr="0022436B">
              <w:rPr>
                <w:rFonts w:ascii="Book Antiqua" w:eastAsia="Times New Roman" w:hAnsi="Book Antiqua" w:cs="Times New Roman"/>
                <w:color w:val="333333"/>
                <w:spacing w:val="-2"/>
                <w:lang w:eastAsia="pt-BR"/>
              </w:rPr>
              <w:t>, nos quais se pode exigir uma carência de até 24 meses para doenças preexistentes. Confira:</w:t>
            </w:r>
          </w:p>
          <w:p w14:paraId="4A7B524C" w14:textId="77777777" w:rsidR="00066447" w:rsidRPr="0022436B" w:rsidRDefault="00066447" w:rsidP="00066447">
            <w:pPr>
              <w:jc w:val="both"/>
              <w:rPr>
                <w:rFonts w:ascii="Book Antiqua" w:eastAsia="Times New Roman" w:hAnsi="Book Antiqua" w:cs="Times New Roman"/>
                <w:color w:val="333333"/>
                <w:lang w:eastAsia="pt-BR"/>
              </w:rPr>
            </w:pPr>
            <w:r w:rsidRPr="0022436B">
              <w:rPr>
                <w:rFonts w:ascii="Book Antiqua" w:eastAsia="Times New Roman" w:hAnsi="Book Antiqua" w:cs="Times New Roman"/>
                <w:color w:val="333333"/>
                <w:lang w:eastAsia="pt-BR"/>
              </w:rPr>
              <w:t> </w:t>
            </w:r>
          </w:p>
          <w:p w14:paraId="78110C3E" w14:textId="77777777" w:rsidR="00066447" w:rsidRDefault="00066447" w:rsidP="00066447">
            <w:pPr>
              <w:jc w:val="both"/>
              <w:rPr>
                <w:rFonts w:ascii="Book Antiqua" w:eastAsia="Times New Roman" w:hAnsi="Book Antiqua" w:cs="Times New Roman"/>
                <w:b/>
                <w:bCs/>
                <w:i/>
                <w:iCs/>
                <w:color w:val="333333"/>
                <w:lang w:eastAsia="pt-BR"/>
              </w:rPr>
            </w:pPr>
            <w:r w:rsidRPr="0072707B">
              <w:rPr>
                <w:rFonts w:ascii="Book Antiqua" w:eastAsia="Times New Roman" w:hAnsi="Book Antiqua" w:cs="Times New Roman"/>
                <w:b/>
                <w:bCs/>
                <w:i/>
                <w:iCs/>
                <w:color w:val="333333"/>
                <w:u w:val="single"/>
                <w:lang w:eastAsia="pt-BR"/>
              </w:rPr>
              <w:t>Seguro de vida</w:t>
            </w:r>
            <w:r>
              <w:rPr>
                <w:rFonts w:ascii="Book Antiqua" w:eastAsia="Times New Roman" w:hAnsi="Book Antiqua" w:cs="Times New Roman"/>
                <w:b/>
                <w:bCs/>
                <w:i/>
                <w:iCs/>
                <w:color w:val="333333"/>
                <w:lang w:eastAsia="pt-BR"/>
              </w:rPr>
              <w:t xml:space="preserve">: </w:t>
            </w:r>
          </w:p>
          <w:p w14:paraId="410F902C" w14:textId="77777777" w:rsidR="00066447" w:rsidRPr="0022436B" w:rsidRDefault="00066447" w:rsidP="00066447">
            <w:pPr>
              <w:ind w:left="2294"/>
              <w:jc w:val="both"/>
              <w:rPr>
                <w:rFonts w:ascii="Book Antiqua" w:eastAsia="Times New Roman" w:hAnsi="Book Antiqua" w:cs="Times New Roman"/>
                <w:color w:val="333333"/>
                <w:lang w:eastAsia="pt-BR"/>
              </w:rPr>
            </w:pPr>
            <w:r w:rsidRPr="0022436B">
              <w:rPr>
                <w:rFonts w:ascii="Book Antiqua" w:eastAsia="Times New Roman" w:hAnsi="Book Antiqua" w:cs="Times New Roman"/>
                <w:color w:val="333333"/>
                <w:lang w:eastAsia="pt-BR"/>
              </w:rPr>
              <w:t xml:space="preserve">A </w:t>
            </w:r>
            <w:r w:rsidRPr="00066447">
              <w:rPr>
                <w:rFonts w:ascii="Book Antiqua" w:eastAsia="Times New Roman" w:hAnsi="Book Antiqua" w:cs="Times New Roman"/>
                <w:b/>
                <w:color w:val="333333"/>
                <w:highlight w:val="green"/>
                <w:lang w:eastAsia="pt-BR"/>
              </w:rPr>
              <w:t>seguradora que não exigiu exames médicos previamente à contratação</w:t>
            </w:r>
            <w:r w:rsidRPr="0022436B">
              <w:rPr>
                <w:rFonts w:ascii="Book Antiqua" w:eastAsia="Times New Roman" w:hAnsi="Book Antiqua" w:cs="Times New Roman"/>
                <w:color w:val="333333"/>
                <w:lang w:eastAsia="pt-BR"/>
              </w:rPr>
              <w:t xml:space="preserve">, </w:t>
            </w:r>
            <w:r w:rsidRPr="0072707B">
              <w:rPr>
                <w:rFonts w:ascii="Book Antiqua" w:eastAsia="Times New Roman" w:hAnsi="Book Antiqua" w:cs="Times New Roman"/>
                <w:b/>
                <w:color w:val="333333"/>
                <w:highlight w:val="yellow"/>
                <w:lang w:eastAsia="pt-BR"/>
              </w:rPr>
              <w:t>não pode descumprir a obrigação indenizatória sob a alegação de que houve omissão de informações pelo segurado quanto à doença preexistente</w:t>
            </w:r>
            <w:r w:rsidRPr="0022436B">
              <w:rPr>
                <w:rFonts w:ascii="Book Antiqua" w:eastAsia="Times New Roman" w:hAnsi="Book Antiqua" w:cs="Times New Roman"/>
                <w:color w:val="333333"/>
                <w:lang w:eastAsia="pt-BR"/>
              </w:rPr>
              <w:t xml:space="preserve">, </w:t>
            </w:r>
            <w:r w:rsidRPr="0072707B">
              <w:rPr>
                <w:rFonts w:ascii="Book Antiqua" w:eastAsia="Times New Roman" w:hAnsi="Book Antiqua" w:cs="Times New Roman"/>
                <w:b/>
                <w:color w:val="333333"/>
                <w:highlight w:val="yellow"/>
                <w:lang w:eastAsia="pt-BR"/>
              </w:rPr>
              <w:t>salvo quando ficar provado que o contratante agiu de má-fé</w:t>
            </w:r>
            <w:r w:rsidRPr="0022436B">
              <w:rPr>
                <w:rFonts w:ascii="Book Antiqua" w:eastAsia="Times New Roman" w:hAnsi="Book Antiqua" w:cs="Times New Roman"/>
                <w:color w:val="333333"/>
                <w:lang w:eastAsia="pt-BR"/>
              </w:rPr>
              <w:t>.</w:t>
            </w:r>
          </w:p>
          <w:p w14:paraId="0D1AC653" w14:textId="77777777" w:rsidR="00066447" w:rsidRPr="0022436B" w:rsidRDefault="00066447" w:rsidP="00066447">
            <w:pPr>
              <w:ind w:left="2294"/>
              <w:jc w:val="both"/>
              <w:rPr>
                <w:rFonts w:ascii="Book Antiqua" w:eastAsia="Times New Roman" w:hAnsi="Book Antiqua" w:cs="Times New Roman"/>
                <w:color w:val="333333"/>
                <w:lang w:eastAsia="pt-BR"/>
              </w:rPr>
            </w:pPr>
            <w:r w:rsidRPr="0022436B">
              <w:rPr>
                <w:rFonts w:ascii="Book Antiqua" w:eastAsia="Times New Roman" w:hAnsi="Book Antiqua" w:cs="Times New Roman"/>
                <w:color w:val="333333"/>
                <w:spacing w:val="-6"/>
                <w:lang w:eastAsia="pt-BR"/>
              </w:rPr>
              <w:t xml:space="preserve">STJ. 3ª Turma. </w:t>
            </w:r>
            <w:proofErr w:type="spellStart"/>
            <w:r w:rsidRPr="0022436B">
              <w:rPr>
                <w:rFonts w:ascii="Book Antiqua" w:eastAsia="Times New Roman" w:hAnsi="Book Antiqua" w:cs="Times New Roman"/>
                <w:color w:val="333333"/>
                <w:spacing w:val="-6"/>
                <w:lang w:eastAsia="pt-BR"/>
              </w:rPr>
              <w:t>AgRg</w:t>
            </w:r>
            <w:proofErr w:type="spellEnd"/>
            <w:r w:rsidRPr="0022436B">
              <w:rPr>
                <w:rFonts w:ascii="Book Antiqua" w:eastAsia="Times New Roman" w:hAnsi="Book Antiqua" w:cs="Times New Roman"/>
                <w:color w:val="333333"/>
                <w:spacing w:val="-6"/>
                <w:lang w:eastAsia="pt-BR"/>
              </w:rPr>
              <w:t xml:space="preserve"> no </w:t>
            </w:r>
            <w:proofErr w:type="spellStart"/>
            <w:r w:rsidRPr="0022436B">
              <w:rPr>
                <w:rFonts w:ascii="Book Antiqua" w:eastAsia="Times New Roman" w:hAnsi="Book Antiqua" w:cs="Times New Roman"/>
                <w:color w:val="333333"/>
                <w:spacing w:val="-6"/>
                <w:lang w:eastAsia="pt-BR"/>
              </w:rPr>
              <w:t>REsp</w:t>
            </w:r>
            <w:proofErr w:type="spellEnd"/>
            <w:r w:rsidRPr="0022436B">
              <w:rPr>
                <w:rFonts w:ascii="Book Antiqua" w:eastAsia="Times New Roman" w:hAnsi="Book Antiqua" w:cs="Times New Roman"/>
                <w:color w:val="333333"/>
                <w:spacing w:val="-6"/>
                <w:lang w:eastAsia="pt-BR"/>
              </w:rPr>
              <w:t xml:space="preserve"> 1.286.741-SP, Rel. Min. Ricardo Villas </w:t>
            </w:r>
            <w:proofErr w:type="spellStart"/>
            <w:r w:rsidRPr="0022436B">
              <w:rPr>
                <w:rFonts w:ascii="Book Antiqua" w:eastAsia="Times New Roman" w:hAnsi="Book Antiqua" w:cs="Times New Roman"/>
                <w:color w:val="333333"/>
                <w:spacing w:val="-6"/>
                <w:lang w:eastAsia="pt-BR"/>
              </w:rPr>
              <w:t>Bôas</w:t>
            </w:r>
            <w:proofErr w:type="spellEnd"/>
            <w:r w:rsidRPr="0022436B">
              <w:rPr>
                <w:rFonts w:ascii="Book Antiqua" w:eastAsia="Times New Roman" w:hAnsi="Book Antiqua" w:cs="Times New Roman"/>
                <w:color w:val="333333"/>
                <w:spacing w:val="-6"/>
                <w:lang w:eastAsia="pt-BR"/>
              </w:rPr>
              <w:t xml:space="preserve"> </w:t>
            </w:r>
            <w:proofErr w:type="spellStart"/>
            <w:r w:rsidRPr="0022436B">
              <w:rPr>
                <w:rFonts w:ascii="Book Antiqua" w:eastAsia="Times New Roman" w:hAnsi="Book Antiqua" w:cs="Times New Roman"/>
                <w:color w:val="333333"/>
                <w:spacing w:val="-6"/>
                <w:lang w:eastAsia="pt-BR"/>
              </w:rPr>
              <w:t>Cueva</w:t>
            </w:r>
            <w:proofErr w:type="spellEnd"/>
            <w:r w:rsidRPr="0022436B">
              <w:rPr>
                <w:rFonts w:ascii="Book Antiqua" w:eastAsia="Times New Roman" w:hAnsi="Book Antiqua" w:cs="Times New Roman"/>
                <w:color w:val="333333"/>
                <w:spacing w:val="-6"/>
                <w:lang w:eastAsia="pt-BR"/>
              </w:rPr>
              <w:t>, julgado em 15/8/2013 (Info 529).</w:t>
            </w:r>
          </w:p>
          <w:p w14:paraId="57370590" w14:textId="77777777" w:rsidR="00066447" w:rsidRPr="0022436B" w:rsidRDefault="00066447" w:rsidP="00066447">
            <w:pPr>
              <w:jc w:val="both"/>
              <w:rPr>
                <w:rFonts w:ascii="Book Antiqua" w:eastAsia="Times New Roman" w:hAnsi="Book Antiqua" w:cs="Times New Roman"/>
                <w:color w:val="333333"/>
                <w:lang w:eastAsia="pt-BR"/>
              </w:rPr>
            </w:pPr>
            <w:r w:rsidRPr="0022436B">
              <w:rPr>
                <w:rFonts w:ascii="Book Antiqua" w:eastAsia="Times New Roman" w:hAnsi="Book Antiqua" w:cs="Times New Roman"/>
                <w:b/>
                <w:bCs/>
                <w:i/>
                <w:iCs/>
                <w:color w:val="333333"/>
                <w:lang w:eastAsia="pt-BR"/>
              </w:rPr>
              <w:t> </w:t>
            </w:r>
          </w:p>
          <w:p w14:paraId="74DD53FB" w14:textId="77777777" w:rsidR="00066447" w:rsidRPr="0022436B" w:rsidRDefault="00066447" w:rsidP="00066447">
            <w:pPr>
              <w:jc w:val="both"/>
              <w:rPr>
                <w:rFonts w:ascii="Book Antiqua" w:eastAsia="Times New Roman" w:hAnsi="Book Antiqua" w:cs="Times New Roman"/>
                <w:color w:val="333333"/>
                <w:lang w:eastAsia="pt-BR"/>
              </w:rPr>
            </w:pPr>
            <w:r w:rsidRPr="0072707B">
              <w:rPr>
                <w:rFonts w:ascii="Book Antiqua" w:eastAsia="Times New Roman" w:hAnsi="Book Antiqua" w:cs="Times New Roman"/>
                <w:b/>
                <w:bCs/>
                <w:i/>
                <w:iCs/>
                <w:color w:val="333333"/>
                <w:u w:val="single"/>
                <w:lang w:eastAsia="pt-BR"/>
              </w:rPr>
              <w:t>Seguro saúde</w:t>
            </w:r>
            <w:r>
              <w:rPr>
                <w:rFonts w:ascii="Book Antiqua" w:eastAsia="Times New Roman" w:hAnsi="Book Antiqua" w:cs="Times New Roman"/>
                <w:b/>
                <w:bCs/>
                <w:i/>
                <w:iCs/>
                <w:color w:val="333333"/>
                <w:lang w:eastAsia="pt-BR"/>
              </w:rPr>
              <w:t>:</w:t>
            </w:r>
          </w:p>
          <w:p w14:paraId="69EBA8E3" w14:textId="77777777" w:rsidR="00066447" w:rsidRPr="0022436B" w:rsidRDefault="00066447" w:rsidP="00066447">
            <w:pPr>
              <w:ind w:left="2294"/>
              <w:jc w:val="both"/>
              <w:rPr>
                <w:rFonts w:ascii="Book Antiqua" w:eastAsia="Times New Roman" w:hAnsi="Book Antiqua" w:cs="Times New Roman"/>
                <w:color w:val="333333"/>
                <w:lang w:eastAsia="pt-BR"/>
              </w:rPr>
            </w:pPr>
            <w:r w:rsidRPr="0022436B">
              <w:rPr>
                <w:rFonts w:ascii="Book Antiqua" w:eastAsia="Times New Roman" w:hAnsi="Book Antiqua" w:cs="Times New Roman"/>
                <w:color w:val="333333"/>
                <w:lang w:eastAsia="pt-BR"/>
              </w:rPr>
              <w:t xml:space="preserve">A jurisprudência desta Corte firmou entendimento de que </w:t>
            </w:r>
            <w:r w:rsidRPr="00066447">
              <w:rPr>
                <w:rFonts w:ascii="Book Antiqua" w:eastAsia="Times New Roman" w:hAnsi="Book Antiqua" w:cs="Times New Roman"/>
                <w:b/>
                <w:color w:val="333333"/>
                <w:highlight w:val="green"/>
                <w:lang w:eastAsia="pt-BR"/>
              </w:rPr>
              <w:t>é ilícita a recusa da cobertura securitária</w:t>
            </w:r>
            <w:r w:rsidRPr="0022436B">
              <w:rPr>
                <w:rFonts w:ascii="Book Antiqua" w:eastAsia="Times New Roman" w:hAnsi="Book Antiqua" w:cs="Times New Roman"/>
                <w:color w:val="333333"/>
                <w:lang w:eastAsia="pt-BR"/>
              </w:rPr>
              <w:t xml:space="preserve">, </w:t>
            </w:r>
            <w:r w:rsidRPr="0072707B">
              <w:rPr>
                <w:rFonts w:ascii="Book Antiqua" w:eastAsia="Times New Roman" w:hAnsi="Book Antiqua" w:cs="Times New Roman"/>
                <w:b/>
                <w:color w:val="333333"/>
                <w:highlight w:val="yellow"/>
                <w:lang w:eastAsia="pt-BR"/>
              </w:rPr>
              <w:t xml:space="preserve">sob a alegação de </w:t>
            </w:r>
            <w:r w:rsidRPr="0072707B">
              <w:rPr>
                <w:rFonts w:ascii="Book Antiqua" w:eastAsia="Times New Roman" w:hAnsi="Book Antiqua" w:cs="Times New Roman"/>
                <w:b/>
                <w:color w:val="333333"/>
                <w:highlight w:val="yellow"/>
                <w:lang w:eastAsia="pt-BR"/>
              </w:rPr>
              <w:lastRenderedPageBreak/>
              <w:t>doença preexistente à contratação do seguro-saúde</w:t>
            </w:r>
            <w:r w:rsidRPr="0022436B">
              <w:rPr>
                <w:rFonts w:ascii="Book Antiqua" w:eastAsia="Times New Roman" w:hAnsi="Book Antiqua" w:cs="Times New Roman"/>
                <w:color w:val="333333"/>
                <w:lang w:eastAsia="pt-BR"/>
              </w:rPr>
              <w:t xml:space="preserve">, </w:t>
            </w:r>
            <w:r w:rsidRPr="00066447">
              <w:rPr>
                <w:rFonts w:ascii="Book Antiqua" w:eastAsia="Times New Roman" w:hAnsi="Book Antiqua" w:cs="Times New Roman"/>
                <w:b/>
                <w:color w:val="333333"/>
                <w:highlight w:val="green"/>
                <w:lang w:eastAsia="pt-BR"/>
              </w:rPr>
              <w:t>se a seguradora não submeteu o segurado a prévio exame de saúde</w:t>
            </w:r>
            <w:r w:rsidRPr="00066447">
              <w:rPr>
                <w:rFonts w:ascii="Book Antiqua" w:eastAsia="Times New Roman" w:hAnsi="Book Antiqua" w:cs="Times New Roman"/>
                <w:color w:val="333333"/>
                <w:highlight w:val="green"/>
                <w:lang w:eastAsia="pt-BR"/>
              </w:rPr>
              <w:t xml:space="preserve"> e </w:t>
            </w:r>
            <w:r w:rsidRPr="00066447">
              <w:rPr>
                <w:rFonts w:ascii="Book Antiqua" w:eastAsia="Times New Roman" w:hAnsi="Book Antiqua" w:cs="Times New Roman"/>
                <w:b/>
                <w:color w:val="333333"/>
                <w:highlight w:val="green"/>
                <w:lang w:eastAsia="pt-BR"/>
              </w:rPr>
              <w:t>não comprovou má-fé</w:t>
            </w:r>
            <w:r w:rsidRPr="0022436B">
              <w:rPr>
                <w:rFonts w:ascii="Book Antiqua" w:eastAsia="Times New Roman" w:hAnsi="Book Antiqua" w:cs="Times New Roman"/>
                <w:color w:val="333333"/>
                <w:lang w:eastAsia="pt-BR"/>
              </w:rPr>
              <w:t>.</w:t>
            </w:r>
          </w:p>
          <w:p w14:paraId="10BAEB1A" w14:textId="77777777" w:rsidR="00066447" w:rsidRPr="0022436B" w:rsidRDefault="00066447" w:rsidP="00066447">
            <w:pPr>
              <w:ind w:left="2294"/>
              <w:jc w:val="both"/>
              <w:rPr>
                <w:rFonts w:ascii="Book Antiqua" w:eastAsia="Times New Roman" w:hAnsi="Book Antiqua" w:cs="Times New Roman"/>
                <w:color w:val="333333"/>
                <w:lang w:eastAsia="pt-BR"/>
              </w:rPr>
            </w:pPr>
            <w:r w:rsidRPr="0022436B">
              <w:rPr>
                <w:rFonts w:ascii="Book Antiqua" w:eastAsia="Times New Roman" w:hAnsi="Book Antiqua" w:cs="Times New Roman"/>
                <w:color w:val="333333"/>
                <w:lang w:eastAsia="pt-BR"/>
              </w:rPr>
              <w:t xml:space="preserve">STJ. 4ª Turma. </w:t>
            </w:r>
            <w:proofErr w:type="spellStart"/>
            <w:r w:rsidRPr="0022436B">
              <w:rPr>
                <w:rFonts w:ascii="Book Antiqua" w:eastAsia="Times New Roman" w:hAnsi="Book Antiqua" w:cs="Times New Roman"/>
                <w:color w:val="333333"/>
                <w:lang w:eastAsia="pt-BR"/>
              </w:rPr>
              <w:t>EDcl</w:t>
            </w:r>
            <w:proofErr w:type="spellEnd"/>
            <w:r w:rsidRPr="0022436B">
              <w:rPr>
                <w:rFonts w:ascii="Book Antiqua" w:eastAsia="Times New Roman" w:hAnsi="Book Antiqua" w:cs="Times New Roman"/>
                <w:color w:val="333333"/>
                <w:lang w:eastAsia="pt-BR"/>
              </w:rPr>
              <w:t xml:space="preserve"> nos </w:t>
            </w:r>
            <w:proofErr w:type="spellStart"/>
            <w:r w:rsidRPr="0022436B">
              <w:rPr>
                <w:rFonts w:ascii="Book Antiqua" w:eastAsia="Times New Roman" w:hAnsi="Book Antiqua" w:cs="Times New Roman"/>
                <w:color w:val="333333"/>
                <w:lang w:eastAsia="pt-BR"/>
              </w:rPr>
              <w:t>EDcl</w:t>
            </w:r>
            <w:proofErr w:type="spellEnd"/>
            <w:r w:rsidRPr="0022436B">
              <w:rPr>
                <w:rFonts w:ascii="Book Antiqua" w:eastAsia="Times New Roman" w:hAnsi="Book Antiqua" w:cs="Times New Roman"/>
                <w:color w:val="333333"/>
                <w:lang w:eastAsia="pt-BR"/>
              </w:rPr>
              <w:t xml:space="preserve"> no </w:t>
            </w:r>
            <w:proofErr w:type="spellStart"/>
            <w:r w:rsidRPr="0022436B">
              <w:rPr>
                <w:rFonts w:ascii="Book Antiqua" w:eastAsia="Times New Roman" w:hAnsi="Book Antiqua" w:cs="Times New Roman"/>
                <w:color w:val="333333"/>
                <w:lang w:eastAsia="pt-BR"/>
              </w:rPr>
              <w:t>AREsp</w:t>
            </w:r>
            <w:proofErr w:type="spellEnd"/>
            <w:r w:rsidRPr="0022436B">
              <w:rPr>
                <w:rFonts w:ascii="Book Antiqua" w:eastAsia="Times New Roman" w:hAnsi="Book Antiqua" w:cs="Times New Roman"/>
                <w:color w:val="333333"/>
                <w:lang w:eastAsia="pt-BR"/>
              </w:rPr>
              <w:t xml:space="preserve"> 567.144/PR, Rel. Min. Raul Araújo, julgado em 15/03/2016.</w:t>
            </w:r>
          </w:p>
          <w:p w14:paraId="6DDA07BA" w14:textId="77777777" w:rsidR="00066447" w:rsidRPr="0022436B" w:rsidRDefault="00066447" w:rsidP="00066447">
            <w:pPr>
              <w:jc w:val="both"/>
              <w:rPr>
                <w:rFonts w:ascii="Book Antiqua" w:eastAsia="Times New Roman" w:hAnsi="Book Antiqua" w:cs="Times New Roman"/>
                <w:color w:val="333333"/>
                <w:lang w:eastAsia="pt-BR"/>
              </w:rPr>
            </w:pPr>
            <w:r w:rsidRPr="0022436B">
              <w:rPr>
                <w:rFonts w:ascii="Book Antiqua" w:eastAsia="Times New Roman" w:hAnsi="Book Antiqua" w:cs="Times New Roman"/>
                <w:color w:val="333333"/>
                <w:lang w:eastAsia="pt-BR"/>
              </w:rPr>
              <w:t> </w:t>
            </w:r>
          </w:p>
          <w:p w14:paraId="60676F1E" w14:textId="77777777" w:rsidR="00066447" w:rsidRPr="0022436B" w:rsidRDefault="00066447" w:rsidP="00066447">
            <w:pPr>
              <w:jc w:val="both"/>
              <w:rPr>
                <w:rFonts w:ascii="Book Antiqua" w:eastAsia="Times New Roman" w:hAnsi="Book Antiqua" w:cs="Times New Roman"/>
                <w:color w:val="333333"/>
                <w:lang w:eastAsia="pt-BR"/>
              </w:rPr>
            </w:pPr>
            <w:r w:rsidRPr="0072707B">
              <w:rPr>
                <w:rFonts w:ascii="Book Antiqua" w:eastAsia="Times New Roman" w:hAnsi="Book Antiqua" w:cs="Times New Roman"/>
                <w:b/>
                <w:bCs/>
                <w:i/>
                <w:iCs/>
                <w:color w:val="333333"/>
                <w:u w:val="single"/>
                <w:lang w:eastAsia="pt-BR"/>
              </w:rPr>
              <w:t>Plano de saúde</w:t>
            </w:r>
            <w:r>
              <w:rPr>
                <w:rFonts w:ascii="Book Antiqua" w:eastAsia="Times New Roman" w:hAnsi="Book Antiqua" w:cs="Times New Roman"/>
                <w:b/>
                <w:bCs/>
                <w:i/>
                <w:iCs/>
                <w:color w:val="333333"/>
                <w:lang w:eastAsia="pt-BR"/>
              </w:rPr>
              <w:t>:</w:t>
            </w:r>
          </w:p>
          <w:p w14:paraId="7B1EB82C" w14:textId="77777777" w:rsidR="00066447" w:rsidRPr="0022436B" w:rsidRDefault="00066447" w:rsidP="00066447">
            <w:pPr>
              <w:ind w:left="2294"/>
              <w:jc w:val="both"/>
              <w:rPr>
                <w:rFonts w:ascii="Book Antiqua" w:eastAsia="Times New Roman" w:hAnsi="Book Antiqua" w:cs="Times New Roman"/>
                <w:color w:val="333333"/>
                <w:lang w:eastAsia="pt-BR"/>
              </w:rPr>
            </w:pPr>
            <w:r w:rsidRPr="00066447">
              <w:rPr>
                <w:rFonts w:ascii="Book Antiqua" w:eastAsia="Times New Roman" w:hAnsi="Book Antiqua" w:cs="Times New Roman"/>
                <w:b/>
                <w:color w:val="333333"/>
                <w:highlight w:val="green"/>
                <w:lang w:eastAsia="pt-BR"/>
              </w:rPr>
              <w:t>Não se justifica a recusa à cobertura de tratamento necessária à sobrevida do segurado</w:t>
            </w:r>
            <w:r w:rsidRPr="0022436B">
              <w:rPr>
                <w:rFonts w:ascii="Book Antiqua" w:eastAsia="Times New Roman" w:hAnsi="Book Antiqua" w:cs="Times New Roman"/>
                <w:color w:val="333333"/>
                <w:lang w:eastAsia="pt-BR"/>
              </w:rPr>
              <w:t xml:space="preserve">, ao argumento de se tratar de </w:t>
            </w:r>
            <w:r w:rsidRPr="0072707B">
              <w:rPr>
                <w:rFonts w:ascii="Book Antiqua" w:eastAsia="Times New Roman" w:hAnsi="Book Antiqua" w:cs="Times New Roman"/>
                <w:b/>
                <w:color w:val="333333"/>
                <w:highlight w:val="yellow"/>
                <w:lang w:eastAsia="pt-BR"/>
              </w:rPr>
              <w:t>doença pré-existente</w:t>
            </w:r>
            <w:r w:rsidRPr="0022436B">
              <w:rPr>
                <w:rFonts w:ascii="Book Antiqua" w:eastAsia="Times New Roman" w:hAnsi="Book Antiqua" w:cs="Times New Roman"/>
                <w:color w:val="333333"/>
                <w:lang w:eastAsia="pt-BR"/>
              </w:rPr>
              <w:t xml:space="preserve">, quando </w:t>
            </w:r>
            <w:r w:rsidRPr="00066447">
              <w:rPr>
                <w:rFonts w:ascii="Book Antiqua" w:eastAsia="Times New Roman" w:hAnsi="Book Antiqua" w:cs="Times New Roman"/>
                <w:b/>
                <w:color w:val="333333"/>
                <w:highlight w:val="green"/>
                <w:lang w:eastAsia="pt-BR"/>
              </w:rPr>
              <w:t>a administradora do plano de saúde não se precaveu mediante realização de exames de admissão no plano ou prova inequívoca de má-fé a qual não ocorreu</w:t>
            </w:r>
            <w:r w:rsidRPr="0022436B">
              <w:rPr>
                <w:rFonts w:ascii="Book Antiqua" w:eastAsia="Times New Roman" w:hAnsi="Book Antiqua" w:cs="Times New Roman"/>
                <w:color w:val="333333"/>
                <w:lang w:eastAsia="pt-BR"/>
              </w:rPr>
              <w:t>.</w:t>
            </w:r>
          </w:p>
          <w:p w14:paraId="648C6DDD" w14:textId="77777777" w:rsidR="00066447" w:rsidRPr="0022436B" w:rsidRDefault="00066447" w:rsidP="00066447">
            <w:pPr>
              <w:ind w:left="2294"/>
              <w:jc w:val="both"/>
              <w:rPr>
                <w:rFonts w:ascii="Book Antiqua" w:eastAsia="Times New Roman" w:hAnsi="Book Antiqua" w:cs="Times New Roman"/>
                <w:color w:val="333333"/>
                <w:lang w:eastAsia="pt-BR"/>
              </w:rPr>
            </w:pPr>
            <w:r w:rsidRPr="0022436B">
              <w:rPr>
                <w:rFonts w:ascii="Book Antiqua" w:eastAsia="Times New Roman" w:hAnsi="Book Antiqua" w:cs="Times New Roman"/>
                <w:color w:val="333333"/>
                <w:lang w:eastAsia="pt-BR"/>
              </w:rPr>
              <w:t xml:space="preserve">STJ. 4ª Turma. </w:t>
            </w:r>
            <w:proofErr w:type="spellStart"/>
            <w:r w:rsidRPr="0022436B">
              <w:rPr>
                <w:rFonts w:ascii="Book Antiqua" w:eastAsia="Times New Roman" w:hAnsi="Book Antiqua" w:cs="Times New Roman"/>
                <w:color w:val="333333"/>
                <w:lang w:eastAsia="pt-BR"/>
              </w:rPr>
              <w:t>AgInt</w:t>
            </w:r>
            <w:proofErr w:type="spellEnd"/>
            <w:r w:rsidRPr="0022436B">
              <w:rPr>
                <w:rFonts w:ascii="Book Antiqua" w:eastAsia="Times New Roman" w:hAnsi="Book Antiqua" w:cs="Times New Roman"/>
                <w:color w:val="333333"/>
                <w:lang w:eastAsia="pt-BR"/>
              </w:rPr>
              <w:t xml:space="preserve"> no </w:t>
            </w:r>
            <w:proofErr w:type="spellStart"/>
            <w:r w:rsidRPr="0022436B">
              <w:rPr>
                <w:rFonts w:ascii="Book Antiqua" w:eastAsia="Times New Roman" w:hAnsi="Book Antiqua" w:cs="Times New Roman"/>
                <w:color w:val="333333"/>
                <w:lang w:eastAsia="pt-BR"/>
              </w:rPr>
              <w:t>AREsp</w:t>
            </w:r>
            <w:proofErr w:type="spellEnd"/>
            <w:r w:rsidRPr="0022436B">
              <w:rPr>
                <w:rFonts w:ascii="Book Antiqua" w:eastAsia="Times New Roman" w:hAnsi="Book Antiqua" w:cs="Times New Roman"/>
                <w:color w:val="333333"/>
                <w:lang w:eastAsia="pt-BR"/>
              </w:rPr>
              <w:t xml:space="preserve"> 998.163/DF, Rel. Min. </w:t>
            </w:r>
            <w:proofErr w:type="spellStart"/>
            <w:r w:rsidRPr="0022436B">
              <w:rPr>
                <w:rFonts w:ascii="Book Antiqua" w:eastAsia="Times New Roman" w:hAnsi="Book Antiqua" w:cs="Times New Roman"/>
                <w:color w:val="333333"/>
                <w:lang w:eastAsia="pt-BR"/>
              </w:rPr>
              <w:t>Luis</w:t>
            </w:r>
            <w:proofErr w:type="spellEnd"/>
            <w:r w:rsidRPr="0022436B">
              <w:rPr>
                <w:rFonts w:ascii="Book Antiqua" w:eastAsia="Times New Roman" w:hAnsi="Book Antiqua" w:cs="Times New Roman"/>
                <w:color w:val="333333"/>
                <w:lang w:eastAsia="pt-BR"/>
              </w:rPr>
              <w:t xml:space="preserve"> Felipe Salomão, julgado em 21/02/2017.</w:t>
            </w:r>
          </w:p>
          <w:p w14:paraId="7A5F971D" w14:textId="77777777" w:rsidR="00066447" w:rsidRPr="0022436B" w:rsidRDefault="00066447" w:rsidP="00066447">
            <w:pPr>
              <w:jc w:val="both"/>
              <w:rPr>
                <w:rFonts w:ascii="Book Antiqua" w:eastAsia="Times New Roman" w:hAnsi="Book Antiqua" w:cs="Times New Roman"/>
                <w:color w:val="333333"/>
                <w:lang w:eastAsia="pt-BR"/>
              </w:rPr>
            </w:pPr>
            <w:r w:rsidRPr="0022436B">
              <w:rPr>
                <w:rFonts w:ascii="Book Antiqua" w:eastAsia="Times New Roman" w:hAnsi="Book Antiqua" w:cs="Times New Roman"/>
                <w:color w:val="333333"/>
                <w:lang w:eastAsia="pt-BR"/>
              </w:rPr>
              <w:t> </w:t>
            </w:r>
          </w:p>
          <w:p w14:paraId="40353FF3" w14:textId="77777777" w:rsidR="00066447" w:rsidRPr="0022436B" w:rsidRDefault="00066447" w:rsidP="00066447">
            <w:pPr>
              <w:jc w:val="both"/>
              <w:rPr>
                <w:rFonts w:ascii="Book Antiqua" w:eastAsia="Times New Roman" w:hAnsi="Book Antiqua" w:cs="Times New Roman"/>
                <w:color w:val="333333"/>
                <w:lang w:eastAsia="pt-BR"/>
              </w:rPr>
            </w:pPr>
            <w:r w:rsidRPr="0072707B">
              <w:rPr>
                <w:rFonts w:ascii="Book Antiqua" w:eastAsia="Times New Roman" w:hAnsi="Book Antiqua" w:cs="Times New Roman"/>
                <w:b/>
                <w:bCs/>
                <w:i/>
                <w:iCs/>
                <w:color w:val="333333"/>
                <w:u w:val="single"/>
                <w:lang w:eastAsia="pt-BR"/>
              </w:rPr>
              <w:t>Exceção à má-fé</w:t>
            </w:r>
            <w:r w:rsidRPr="0022436B">
              <w:rPr>
                <w:rFonts w:ascii="Book Antiqua" w:eastAsia="Times New Roman" w:hAnsi="Book Antiqua" w:cs="Times New Roman"/>
                <w:b/>
                <w:bCs/>
                <w:i/>
                <w:iCs/>
                <w:color w:val="333333"/>
                <w:lang w:eastAsia="pt-BR"/>
              </w:rPr>
              <w:t>:</w:t>
            </w:r>
            <w:r>
              <w:rPr>
                <w:rFonts w:ascii="Book Antiqua" w:eastAsia="Times New Roman" w:hAnsi="Book Antiqua" w:cs="Times New Roman"/>
                <w:b/>
                <w:bCs/>
                <w:i/>
                <w:iCs/>
                <w:color w:val="333333"/>
                <w:lang w:eastAsia="pt-BR"/>
              </w:rPr>
              <w:t xml:space="preserve"> </w:t>
            </w:r>
            <w:r w:rsidRPr="0022436B">
              <w:rPr>
                <w:rFonts w:ascii="Book Antiqua" w:eastAsia="Times New Roman" w:hAnsi="Book Antiqua" w:cs="Times New Roman"/>
                <w:color w:val="333333"/>
                <w:lang w:eastAsia="pt-BR"/>
              </w:rPr>
              <w:t xml:space="preserve">Como vimos, </w:t>
            </w:r>
            <w:r w:rsidRPr="00066447">
              <w:rPr>
                <w:rFonts w:ascii="Book Antiqua" w:eastAsia="Times New Roman" w:hAnsi="Book Antiqua" w:cs="Times New Roman"/>
                <w:b/>
                <w:color w:val="333333"/>
                <w:highlight w:val="green"/>
                <w:lang w:eastAsia="pt-BR"/>
              </w:rPr>
              <w:t>em regra</w:t>
            </w:r>
            <w:r w:rsidRPr="0022436B">
              <w:rPr>
                <w:rFonts w:ascii="Book Antiqua" w:eastAsia="Times New Roman" w:hAnsi="Book Antiqua" w:cs="Times New Roman"/>
                <w:color w:val="333333"/>
                <w:lang w:eastAsia="pt-BR"/>
              </w:rPr>
              <w:t xml:space="preserve">, </w:t>
            </w:r>
            <w:r w:rsidRPr="0072707B">
              <w:rPr>
                <w:rFonts w:ascii="Book Antiqua" w:eastAsia="Times New Roman" w:hAnsi="Book Antiqua" w:cs="Times New Roman"/>
                <w:b/>
                <w:color w:val="333333"/>
                <w:highlight w:val="yellow"/>
                <w:lang w:eastAsia="pt-BR"/>
              </w:rPr>
              <w:t>se o segurado omitir, de má-fé, que possuía alguma doença preexistente</w:t>
            </w:r>
            <w:r w:rsidRPr="0022436B">
              <w:rPr>
                <w:rFonts w:ascii="Book Antiqua" w:eastAsia="Times New Roman" w:hAnsi="Book Antiqua" w:cs="Times New Roman"/>
                <w:color w:val="333333"/>
                <w:lang w:eastAsia="pt-BR"/>
              </w:rPr>
              <w:t xml:space="preserve">, </w:t>
            </w:r>
            <w:r w:rsidRPr="00066447">
              <w:rPr>
                <w:rFonts w:ascii="Book Antiqua" w:eastAsia="Times New Roman" w:hAnsi="Book Antiqua" w:cs="Times New Roman"/>
                <w:b/>
                <w:color w:val="333333"/>
                <w:highlight w:val="green"/>
                <w:lang w:eastAsia="pt-BR"/>
              </w:rPr>
              <w:t>a seguradora poderá recusar a cobertura</w:t>
            </w:r>
            <w:r w:rsidRPr="0022436B">
              <w:rPr>
                <w:rFonts w:ascii="Book Antiqua" w:eastAsia="Times New Roman" w:hAnsi="Book Antiqua" w:cs="Times New Roman"/>
                <w:color w:val="333333"/>
                <w:lang w:eastAsia="pt-BR"/>
              </w:rPr>
              <w:t>.</w:t>
            </w:r>
            <w:r>
              <w:rPr>
                <w:rFonts w:ascii="Book Antiqua" w:eastAsia="Times New Roman" w:hAnsi="Book Antiqua" w:cs="Times New Roman"/>
                <w:color w:val="333333"/>
                <w:lang w:eastAsia="pt-BR"/>
              </w:rPr>
              <w:t xml:space="preserve"> </w:t>
            </w:r>
            <w:r w:rsidRPr="0072707B">
              <w:rPr>
                <w:rFonts w:ascii="Book Antiqua" w:eastAsia="Times New Roman" w:hAnsi="Book Antiqua" w:cs="Times New Roman"/>
                <w:b/>
                <w:color w:val="333333"/>
                <w:highlight w:val="yellow"/>
                <w:lang w:eastAsia="pt-BR"/>
              </w:rPr>
              <w:t>Existe</w:t>
            </w:r>
            <w:r w:rsidRPr="0022436B">
              <w:rPr>
                <w:rFonts w:ascii="Book Antiqua" w:eastAsia="Times New Roman" w:hAnsi="Book Antiqua" w:cs="Times New Roman"/>
                <w:color w:val="333333"/>
                <w:lang w:eastAsia="pt-BR"/>
              </w:rPr>
              <w:t xml:space="preserve">, no entanto, </w:t>
            </w:r>
            <w:r w:rsidRPr="0072707B">
              <w:rPr>
                <w:rFonts w:ascii="Book Antiqua" w:eastAsia="Times New Roman" w:hAnsi="Book Antiqua" w:cs="Times New Roman"/>
                <w:b/>
                <w:color w:val="333333"/>
                <w:shd w:val="clear" w:color="auto" w:fill="F7CAAC" w:themeFill="accent2" w:themeFillTint="66"/>
                <w:lang w:eastAsia="pt-BR"/>
              </w:rPr>
              <w:t>uma exceção a essa regra</w:t>
            </w:r>
            <w:r w:rsidRPr="0022436B">
              <w:rPr>
                <w:rFonts w:ascii="Book Antiqua" w:eastAsia="Times New Roman" w:hAnsi="Book Antiqua" w:cs="Times New Roman"/>
                <w:color w:val="333333"/>
                <w:lang w:eastAsia="pt-BR"/>
              </w:rPr>
              <w:t xml:space="preserve">. Há uma situação na qual mesmo que </w:t>
            </w:r>
            <w:r w:rsidRPr="00066447">
              <w:rPr>
                <w:rFonts w:ascii="Book Antiqua" w:eastAsia="Times New Roman" w:hAnsi="Book Antiqua" w:cs="Times New Roman"/>
                <w:b/>
                <w:color w:val="333333"/>
                <w:highlight w:val="green"/>
                <w:lang w:eastAsia="pt-BR"/>
              </w:rPr>
              <w:t>o segurado omita doença preexistente, ainda assim ele terá direito à cobertura securitária</w:t>
            </w:r>
            <w:r w:rsidRPr="0022436B">
              <w:rPr>
                <w:rFonts w:ascii="Book Antiqua" w:eastAsia="Times New Roman" w:hAnsi="Book Antiqua" w:cs="Times New Roman"/>
                <w:color w:val="333333"/>
                <w:lang w:eastAsia="pt-BR"/>
              </w:rPr>
              <w:t xml:space="preserve">. Trata-se da hipótese na qual </w:t>
            </w:r>
            <w:r w:rsidRPr="0072707B">
              <w:rPr>
                <w:rFonts w:ascii="Book Antiqua" w:eastAsia="Times New Roman" w:hAnsi="Book Antiqua" w:cs="Times New Roman"/>
                <w:b/>
                <w:color w:val="333333"/>
                <w:highlight w:val="yellow"/>
                <w:lang w:eastAsia="pt-BR"/>
              </w:rPr>
              <w:t>essa doença somente vem a se manifestar e exigir alguma providência por parte da seguradora muitos anos após a assinatura do contrato</w:t>
            </w:r>
            <w:r w:rsidRPr="0022436B">
              <w:rPr>
                <w:rFonts w:ascii="Book Antiqua" w:eastAsia="Times New Roman" w:hAnsi="Book Antiqua" w:cs="Times New Roman"/>
                <w:color w:val="333333"/>
                <w:lang w:eastAsia="pt-BR"/>
              </w:rPr>
              <w:t xml:space="preserve">. Neste caso, </w:t>
            </w:r>
            <w:r w:rsidRPr="0072707B">
              <w:rPr>
                <w:rFonts w:ascii="Book Antiqua" w:eastAsia="Times New Roman" w:hAnsi="Book Antiqua" w:cs="Times New Roman"/>
                <w:b/>
                <w:color w:val="333333"/>
                <w:highlight w:val="yellow"/>
                <w:lang w:eastAsia="pt-BR"/>
              </w:rPr>
              <w:t>fica demonstrado que o contratante, mesmo apresentando a doença, estava em boas condições de saúde</w:t>
            </w:r>
            <w:r w:rsidRPr="0022436B">
              <w:rPr>
                <w:rFonts w:ascii="Book Antiqua" w:eastAsia="Times New Roman" w:hAnsi="Book Antiqua" w:cs="Times New Roman"/>
                <w:color w:val="333333"/>
                <w:lang w:eastAsia="pt-BR"/>
              </w:rPr>
              <w:t>. Veja:</w:t>
            </w:r>
          </w:p>
          <w:p w14:paraId="55E33667" w14:textId="77777777" w:rsidR="00066447" w:rsidRPr="0022436B" w:rsidRDefault="00066447" w:rsidP="00066447">
            <w:pPr>
              <w:ind w:left="2294"/>
              <w:jc w:val="both"/>
              <w:rPr>
                <w:rFonts w:ascii="Book Antiqua" w:eastAsia="Times New Roman" w:hAnsi="Book Antiqua" w:cs="Times New Roman"/>
                <w:color w:val="333333"/>
                <w:lang w:eastAsia="pt-BR"/>
              </w:rPr>
            </w:pPr>
            <w:r w:rsidRPr="0022436B">
              <w:rPr>
                <w:rFonts w:ascii="Book Antiqua" w:eastAsia="Times New Roman" w:hAnsi="Book Antiqua" w:cs="Times New Roman"/>
                <w:color w:val="333333"/>
                <w:lang w:eastAsia="pt-BR"/>
              </w:rPr>
              <w:t xml:space="preserve">(...) 1. A jurisprudência desta Corte firmou-se no sentido de </w:t>
            </w:r>
            <w:r w:rsidRPr="0072707B">
              <w:rPr>
                <w:rFonts w:ascii="Book Antiqua" w:eastAsia="Times New Roman" w:hAnsi="Book Antiqua" w:cs="Times New Roman"/>
                <w:b/>
                <w:color w:val="333333"/>
                <w:highlight w:val="yellow"/>
                <w:lang w:eastAsia="pt-BR"/>
              </w:rPr>
              <w:t>não ser possível à seguradora eximir-se do dever de pagamento da cobertura securitária sob a alegação de omissão de informações por parte do segurado</w:t>
            </w:r>
            <w:r w:rsidRPr="0022436B">
              <w:rPr>
                <w:rFonts w:ascii="Book Antiqua" w:eastAsia="Times New Roman" w:hAnsi="Book Antiqua" w:cs="Times New Roman"/>
                <w:color w:val="333333"/>
                <w:lang w:eastAsia="pt-BR"/>
              </w:rPr>
              <w:t xml:space="preserve">, </w:t>
            </w:r>
            <w:r w:rsidRPr="00066447">
              <w:rPr>
                <w:rFonts w:ascii="Book Antiqua" w:eastAsia="Times New Roman" w:hAnsi="Book Antiqua" w:cs="Times New Roman"/>
                <w:b/>
                <w:color w:val="333333"/>
                <w:highlight w:val="green"/>
                <w:lang w:eastAsia="pt-BR"/>
              </w:rPr>
              <w:t>se dele não exigiu exames médicos prévios à contratação do seguro</w:t>
            </w:r>
            <w:r w:rsidRPr="0022436B">
              <w:rPr>
                <w:rFonts w:ascii="Book Antiqua" w:eastAsia="Times New Roman" w:hAnsi="Book Antiqua" w:cs="Times New Roman"/>
                <w:color w:val="333333"/>
                <w:lang w:eastAsia="pt-BR"/>
              </w:rPr>
              <w:t>. Precedentes.</w:t>
            </w:r>
          </w:p>
          <w:p w14:paraId="08AAE131" w14:textId="77777777" w:rsidR="00066447" w:rsidRPr="0022436B" w:rsidRDefault="00066447" w:rsidP="00066447">
            <w:pPr>
              <w:ind w:left="2294"/>
              <w:jc w:val="both"/>
              <w:rPr>
                <w:rFonts w:ascii="Book Antiqua" w:eastAsia="Times New Roman" w:hAnsi="Book Antiqua" w:cs="Times New Roman"/>
                <w:color w:val="333333"/>
                <w:lang w:eastAsia="pt-BR"/>
              </w:rPr>
            </w:pPr>
            <w:r w:rsidRPr="0022436B">
              <w:rPr>
                <w:rFonts w:ascii="Book Antiqua" w:eastAsia="Times New Roman" w:hAnsi="Book Antiqua" w:cs="Times New Roman"/>
                <w:color w:val="333333"/>
                <w:lang w:eastAsia="pt-BR"/>
              </w:rPr>
              <w:t xml:space="preserve">1.1. Consoante cediço no STJ, </w:t>
            </w:r>
            <w:r w:rsidRPr="00066447">
              <w:rPr>
                <w:rFonts w:ascii="Book Antiqua" w:eastAsia="Times New Roman" w:hAnsi="Book Antiqua" w:cs="Times New Roman"/>
                <w:b/>
                <w:color w:val="333333"/>
                <w:shd w:val="clear" w:color="auto" w:fill="F7CAAC" w:themeFill="accent2" w:themeFillTint="66"/>
                <w:lang w:eastAsia="pt-BR"/>
              </w:rPr>
              <w:t>a suposta má-fé do segurado</w:t>
            </w:r>
            <w:r w:rsidRPr="0022436B">
              <w:rPr>
                <w:rFonts w:ascii="Book Antiqua" w:eastAsia="Times New Roman" w:hAnsi="Book Antiqua" w:cs="Times New Roman"/>
                <w:color w:val="333333"/>
                <w:lang w:eastAsia="pt-BR"/>
              </w:rPr>
              <w:t xml:space="preserve"> (decorrente da omissão intencional de doença preexistente) </w:t>
            </w:r>
            <w:r w:rsidRPr="00066447">
              <w:rPr>
                <w:rFonts w:ascii="Book Antiqua" w:eastAsia="Times New Roman" w:hAnsi="Book Antiqua" w:cs="Times New Roman"/>
                <w:b/>
                <w:color w:val="333333"/>
                <w:highlight w:val="green"/>
                <w:lang w:eastAsia="pt-BR"/>
              </w:rPr>
              <w:t>será, excepcionalmente, relevada</w:t>
            </w:r>
            <w:r w:rsidRPr="0022436B">
              <w:rPr>
                <w:rFonts w:ascii="Book Antiqua" w:eastAsia="Times New Roman" w:hAnsi="Book Antiqua" w:cs="Times New Roman"/>
                <w:color w:val="333333"/>
                <w:lang w:eastAsia="pt-BR"/>
              </w:rPr>
              <w:t xml:space="preserve"> quando, </w:t>
            </w:r>
            <w:r w:rsidRPr="00066447">
              <w:rPr>
                <w:rFonts w:ascii="Book Antiqua" w:eastAsia="Times New Roman" w:hAnsi="Book Antiqua" w:cs="Times New Roman"/>
                <w:b/>
                <w:color w:val="333333"/>
                <w:highlight w:val="green"/>
                <w:lang w:eastAsia="pt-BR"/>
              </w:rPr>
              <w:t>sem sofrer de efeitos antecipados</w:t>
            </w:r>
            <w:r w:rsidRPr="0022436B">
              <w:rPr>
                <w:rFonts w:ascii="Book Antiqua" w:eastAsia="Times New Roman" w:hAnsi="Book Antiqua" w:cs="Times New Roman"/>
                <w:color w:val="333333"/>
                <w:lang w:eastAsia="pt-BR"/>
              </w:rPr>
              <w:t xml:space="preserve">, </w:t>
            </w:r>
            <w:r w:rsidRPr="0072707B">
              <w:rPr>
                <w:rFonts w:ascii="Book Antiqua" w:eastAsia="Times New Roman" w:hAnsi="Book Antiqua" w:cs="Times New Roman"/>
                <w:b/>
                <w:color w:val="333333"/>
                <w:highlight w:val="yellow"/>
                <w:lang w:eastAsia="pt-BR"/>
              </w:rPr>
              <w:t>mantém vida regular por vários anos, demonstrando que possuía razoável estado de saúde no momento da contratação/renovação da apólice securitária</w:t>
            </w:r>
            <w:r w:rsidRPr="0022436B">
              <w:rPr>
                <w:rFonts w:ascii="Book Antiqua" w:eastAsia="Times New Roman" w:hAnsi="Book Antiqua" w:cs="Times New Roman"/>
                <w:color w:val="333333"/>
                <w:lang w:eastAsia="pt-BR"/>
              </w:rPr>
              <w:t>. (...)</w:t>
            </w:r>
          </w:p>
          <w:p w14:paraId="005147DF" w14:textId="1E8DCB20" w:rsidR="00066447" w:rsidRPr="00066447" w:rsidRDefault="00066447" w:rsidP="00066447">
            <w:pPr>
              <w:autoSpaceDE w:val="0"/>
              <w:autoSpaceDN w:val="0"/>
              <w:adjustRightInd w:val="0"/>
              <w:jc w:val="both"/>
              <w:rPr>
                <w:rFonts w:ascii="Book Antiqua" w:hAnsi="Book Antiqua" w:cs="Times New Roman"/>
                <w:color w:val="000000"/>
              </w:rPr>
            </w:pPr>
            <w:r w:rsidRPr="0022436B">
              <w:rPr>
                <w:rFonts w:ascii="Book Antiqua" w:eastAsia="Times New Roman" w:hAnsi="Book Antiqua" w:cs="Times New Roman"/>
                <w:color w:val="333333"/>
                <w:lang w:eastAsia="pt-BR"/>
              </w:rPr>
              <w:t xml:space="preserve">STJ. 4ª Turma. </w:t>
            </w:r>
            <w:proofErr w:type="spellStart"/>
            <w:r w:rsidRPr="0022436B">
              <w:rPr>
                <w:rFonts w:ascii="Book Antiqua" w:eastAsia="Times New Roman" w:hAnsi="Book Antiqua" w:cs="Times New Roman"/>
                <w:color w:val="333333"/>
                <w:lang w:eastAsia="pt-BR"/>
              </w:rPr>
              <w:t>AgRg</w:t>
            </w:r>
            <w:proofErr w:type="spellEnd"/>
            <w:r w:rsidRPr="0022436B">
              <w:rPr>
                <w:rFonts w:ascii="Book Antiqua" w:eastAsia="Times New Roman" w:hAnsi="Book Antiqua" w:cs="Times New Roman"/>
                <w:color w:val="333333"/>
                <w:lang w:eastAsia="pt-BR"/>
              </w:rPr>
              <w:t xml:space="preserve"> no </w:t>
            </w:r>
            <w:proofErr w:type="spellStart"/>
            <w:r w:rsidRPr="0022436B">
              <w:rPr>
                <w:rFonts w:ascii="Book Antiqua" w:eastAsia="Times New Roman" w:hAnsi="Book Antiqua" w:cs="Times New Roman"/>
                <w:color w:val="333333"/>
                <w:lang w:eastAsia="pt-BR"/>
              </w:rPr>
              <w:t>REsp</w:t>
            </w:r>
            <w:proofErr w:type="spellEnd"/>
            <w:r w:rsidRPr="0022436B">
              <w:rPr>
                <w:rFonts w:ascii="Book Antiqua" w:eastAsia="Times New Roman" w:hAnsi="Book Antiqua" w:cs="Times New Roman"/>
                <w:color w:val="333333"/>
                <w:lang w:eastAsia="pt-BR"/>
              </w:rPr>
              <w:t xml:space="preserve"> 1359184/SP, Rel. Min. Marco </w:t>
            </w:r>
            <w:proofErr w:type="spellStart"/>
            <w:r w:rsidRPr="0022436B">
              <w:rPr>
                <w:rFonts w:ascii="Book Antiqua" w:eastAsia="Times New Roman" w:hAnsi="Book Antiqua" w:cs="Times New Roman"/>
                <w:color w:val="333333"/>
                <w:lang w:eastAsia="pt-BR"/>
              </w:rPr>
              <w:t>Buzzi</w:t>
            </w:r>
            <w:proofErr w:type="spellEnd"/>
            <w:r w:rsidRPr="0022436B">
              <w:rPr>
                <w:rFonts w:ascii="Book Antiqua" w:eastAsia="Times New Roman" w:hAnsi="Book Antiqua" w:cs="Times New Roman"/>
                <w:color w:val="333333"/>
                <w:lang w:eastAsia="pt-BR"/>
              </w:rPr>
              <w:t>, julgado em 06/12/2016.</w:t>
            </w:r>
          </w:p>
        </w:tc>
      </w:tr>
    </w:tbl>
    <w:p w14:paraId="69AA7412" w14:textId="77777777" w:rsidR="009E18AE" w:rsidRDefault="009E18AE" w:rsidP="0061337A">
      <w:pPr>
        <w:ind w:right="-1"/>
        <w:jc w:val="both"/>
        <w:rPr>
          <w:rFonts w:ascii="Book Antiqua" w:hAnsi="Book Antiqua" w:cs="Times New Roman"/>
        </w:rPr>
      </w:pPr>
    </w:p>
    <w:p w14:paraId="3BDDB97F" w14:textId="77777777" w:rsidR="009E18AE" w:rsidRDefault="009E18AE" w:rsidP="0061337A">
      <w:pPr>
        <w:ind w:right="-1"/>
        <w:jc w:val="both"/>
        <w:rPr>
          <w:rFonts w:ascii="Book Antiqua" w:hAnsi="Book Antiqua" w:cs="Times New Roman"/>
        </w:rPr>
      </w:pPr>
      <w:r w:rsidRPr="009E18AE">
        <w:rPr>
          <w:rFonts w:ascii="Book Antiqua" w:hAnsi="Book Antiqua" w:cs="Times New Roman"/>
          <w:highlight w:val="green"/>
        </w:rPr>
        <w:t>Súmula 608-STJ</w:t>
      </w:r>
      <w:r w:rsidRPr="009E18AE">
        <w:rPr>
          <w:rFonts w:ascii="Book Antiqua" w:hAnsi="Book Antiqua" w:cs="Times New Roman"/>
        </w:rPr>
        <w:t xml:space="preserve">: </w:t>
      </w:r>
    </w:p>
    <w:p w14:paraId="6AB5D9A0" w14:textId="39AA7437" w:rsidR="009E18AE" w:rsidRPr="00E11F9C" w:rsidRDefault="009E18AE" w:rsidP="0061337A">
      <w:pPr>
        <w:ind w:right="-1"/>
        <w:jc w:val="both"/>
        <w:rPr>
          <w:rFonts w:ascii="Book Antiqua" w:hAnsi="Book Antiqua" w:cs="Times New Roman"/>
        </w:rPr>
      </w:pPr>
      <w:r w:rsidRPr="009E18AE">
        <w:rPr>
          <w:rFonts w:ascii="Book Antiqua" w:hAnsi="Book Antiqua" w:cs="Times New Roman"/>
        </w:rPr>
        <w:t>Aplica-se o Código de Defesa do Consumidor aos contratos de plano de saúde, salvo os administrados por entidades de autogestão.</w:t>
      </w:r>
      <w:r w:rsidR="00DF7D69">
        <w:rPr>
          <w:rFonts w:ascii="Book Antiqua" w:hAnsi="Book Antiqua" w:cs="Times New Roman"/>
        </w:rPr>
        <w:t xml:space="preserve"> </w:t>
      </w:r>
      <w:r w:rsidR="00DF7D69" w:rsidRPr="005A5C5B">
        <w:rPr>
          <w:rFonts w:ascii="Book Antiqua" w:hAnsi="Book Antiqua" w:cs="Times New Roman"/>
          <w:b/>
          <w:color w:val="FF0000"/>
          <w:u w:val="single"/>
        </w:rPr>
        <w:t>(DPEPE-2018)</w:t>
      </w:r>
    </w:p>
    <w:tbl>
      <w:tblPr>
        <w:tblStyle w:val="Tabelacomgrade"/>
        <w:tblW w:w="8500" w:type="dxa"/>
        <w:shd w:val="clear" w:color="auto" w:fill="CCFFFF"/>
        <w:tblLook w:val="04A0" w:firstRow="1" w:lastRow="0" w:firstColumn="1" w:lastColumn="0" w:noHBand="0" w:noVBand="1"/>
      </w:tblPr>
      <w:tblGrid>
        <w:gridCol w:w="8500"/>
      </w:tblGrid>
      <w:tr w:rsidR="00E11F9C" w:rsidRPr="00E11F9C" w14:paraId="5A953216" w14:textId="77777777" w:rsidTr="00F7092C">
        <w:tc>
          <w:tcPr>
            <w:tcW w:w="8500" w:type="dxa"/>
            <w:shd w:val="clear" w:color="auto" w:fill="CCFFFF"/>
          </w:tcPr>
          <w:p w14:paraId="604E999E" w14:textId="77777777" w:rsidR="00E11F9C" w:rsidRPr="00E11F9C" w:rsidRDefault="00E11F9C" w:rsidP="00E11F9C">
            <w:pPr>
              <w:pStyle w:val="PargrafodaLista"/>
              <w:autoSpaceDE w:val="0"/>
              <w:autoSpaceDN w:val="0"/>
              <w:adjustRightInd w:val="0"/>
              <w:ind w:left="0"/>
              <w:jc w:val="both"/>
              <w:rPr>
                <w:rFonts w:ascii="Book Antiqua" w:hAnsi="Book Antiqua" w:cs="Times New Roman"/>
                <w:color w:val="000000"/>
              </w:rPr>
            </w:pPr>
            <w:r w:rsidRPr="00E11F9C">
              <w:rPr>
                <w:rFonts w:ascii="Book Antiqua" w:hAnsi="Book Antiqua" w:cs="Times New Roman"/>
                <w:b/>
                <w:color w:val="000000"/>
                <w:highlight w:val="magenta"/>
              </w:rPr>
              <w:t>OBS</w:t>
            </w:r>
            <w:r w:rsidRPr="00E11F9C">
              <w:rPr>
                <w:rFonts w:ascii="Book Antiqua" w:hAnsi="Book Antiqua" w:cs="Times New Roman"/>
                <w:color w:val="000000"/>
              </w:rPr>
              <w:t>:</w:t>
            </w:r>
          </w:p>
          <w:p w14:paraId="6832BC5A" w14:textId="49E69BC7" w:rsidR="00E11F9C" w:rsidRDefault="00E11F9C" w:rsidP="00E11F9C">
            <w:pPr>
              <w:jc w:val="both"/>
              <w:rPr>
                <w:rFonts w:ascii="Book Antiqua" w:eastAsia="Times New Roman" w:hAnsi="Book Antiqua" w:cs="Times New Roman"/>
                <w:color w:val="333333"/>
                <w:lang w:eastAsia="pt-BR"/>
              </w:rPr>
            </w:pPr>
            <w:r w:rsidRPr="00E11F9C">
              <w:rPr>
                <w:rFonts w:ascii="Book Antiqua" w:eastAsia="Times New Roman" w:hAnsi="Book Antiqua" w:cs="Times New Roman"/>
                <w:b/>
                <w:bCs/>
                <w:i/>
                <w:iCs/>
                <w:color w:val="333333"/>
                <w:u w:val="single"/>
                <w:lang w:eastAsia="pt-BR"/>
              </w:rPr>
              <w:t>Plano de saúde de autogestão</w:t>
            </w:r>
            <w:r>
              <w:rPr>
                <w:rFonts w:ascii="Book Antiqua" w:eastAsia="Times New Roman" w:hAnsi="Book Antiqua" w:cs="Times New Roman"/>
                <w:b/>
                <w:bCs/>
                <w:i/>
                <w:iCs/>
                <w:color w:val="333333"/>
                <w:lang w:eastAsia="pt-BR"/>
              </w:rPr>
              <w:t xml:space="preserve">: </w:t>
            </w:r>
            <w:r w:rsidRPr="00E11F9C">
              <w:rPr>
                <w:rFonts w:ascii="Book Antiqua" w:eastAsia="Times New Roman" w:hAnsi="Book Antiqua" w:cs="Times New Roman"/>
                <w:color w:val="333333"/>
                <w:lang w:eastAsia="pt-BR"/>
              </w:rPr>
              <w:t xml:space="preserve">Planos de saúde de autogestão (também chamados de </w:t>
            </w:r>
            <w:r w:rsidRPr="00E11F9C">
              <w:rPr>
                <w:rFonts w:ascii="Book Antiqua" w:eastAsia="Times New Roman" w:hAnsi="Book Antiqua" w:cs="Times New Roman"/>
                <w:b/>
                <w:color w:val="333333"/>
                <w:highlight w:val="yellow"/>
                <w:lang w:eastAsia="pt-BR"/>
              </w:rPr>
              <w:t>planos fechados de saúde</w:t>
            </w:r>
            <w:r w:rsidRPr="00E11F9C">
              <w:rPr>
                <w:rFonts w:ascii="Book Antiqua" w:eastAsia="Times New Roman" w:hAnsi="Book Antiqua" w:cs="Times New Roman"/>
                <w:color w:val="333333"/>
                <w:lang w:eastAsia="pt-BR"/>
              </w:rPr>
              <w:t>) são criados por órgãos, entidades ou empresas para beneficiar um grupo restrito de filiados com a prestação de serviços de saúde.</w:t>
            </w:r>
            <w:r>
              <w:rPr>
                <w:rFonts w:ascii="Book Antiqua" w:eastAsia="Times New Roman" w:hAnsi="Book Antiqua" w:cs="Times New Roman"/>
                <w:color w:val="333333"/>
                <w:lang w:eastAsia="pt-BR"/>
              </w:rPr>
              <w:t xml:space="preserve"> </w:t>
            </w:r>
            <w:r w:rsidRPr="00E11F9C">
              <w:rPr>
                <w:rFonts w:ascii="Book Antiqua" w:eastAsia="Times New Roman" w:hAnsi="Book Antiqua" w:cs="Times New Roman"/>
                <w:color w:val="333333"/>
                <w:lang w:eastAsia="pt-BR"/>
              </w:rPr>
              <w:t xml:space="preserve">Tais planos são </w:t>
            </w:r>
            <w:r w:rsidRPr="00E11F9C">
              <w:rPr>
                <w:rFonts w:ascii="Book Antiqua" w:eastAsia="Times New Roman" w:hAnsi="Book Antiqua" w:cs="Times New Roman"/>
                <w:b/>
                <w:color w:val="333333"/>
                <w:highlight w:val="yellow"/>
                <w:lang w:eastAsia="pt-BR"/>
              </w:rPr>
              <w:t>mantidos por instituições sem fins lucrativos</w:t>
            </w:r>
            <w:r w:rsidRPr="00E11F9C">
              <w:rPr>
                <w:rFonts w:ascii="Book Antiqua" w:eastAsia="Times New Roman" w:hAnsi="Book Antiqua" w:cs="Times New Roman"/>
                <w:color w:val="333333"/>
                <w:lang w:eastAsia="pt-BR"/>
              </w:rPr>
              <w:t xml:space="preserve"> e </w:t>
            </w:r>
            <w:r w:rsidRPr="00E11F9C">
              <w:rPr>
                <w:rFonts w:ascii="Book Antiqua" w:eastAsia="Times New Roman" w:hAnsi="Book Antiqua" w:cs="Times New Roman"/>
                <w:b/>
                <w:color w:val="333333"/>
                <w:highlight w:val="yellow"/>
                <w:lang w:eastAsia="pt-BR"/>
              </w:rPr>
              <w:t>administrados paritariamente</w:t>
            </w:r>
            <w:r w:rsidRPr="00E11F9C">
              <w:rPr>
                <w:rFonts w:ascii="Book Antiqua" w:eastAsia="Times New Roman" w:hAnsi="Book Antiqua" w:cs="Times New Roman"/>
                <w:color w:val="333333"/>
                <w:lang w:eastAsia="pt-BR"/>
              </w:rPr>
              <w:t>, de forma que no seu conselho deliberativo ou de administração, há representantes do órgão ou empresa instituidora e também dos associados ou usuários.</w:t>
            </w:r>
            <w:r>
              <w:rPr>
                <w:rFonts w:ascii="Book Antiqua" w:eastAsia="Times New Roman" w:hAnsi="Book Antiqua" w:cs="Times New Roman"/>
                <w:color w:val="333333"/>
                <w:lang w:eastAsia="pt-BR"/>
              </w:rPr>
              <w:t xml:space="preserve"> </w:t>
            </w:r>
            <w:r w:rsidRPr="00E11F9C">
              <w:rPr>
                <w:rFonts w:ascii="Book Antiqua" w:eastAsia="Times New Roman" w:hAnsi="Book Antiqua" w:cs="Times New Roman"/>
                <w:color w:val="333333"/>
                <w:lang w:eastAsia="pt-BR"/>
              </w:rPr>
              <w:t>O objetivo desses planos fechados é baratear para os usuários o custo dos serviços de saúde, tendo em vista que não visam ao lucro.</w:t>
            </w:r>
            <w:r>
              <w:rPr>
                <w:rFonts w:ascii="Book Antiqua" w:eastAsia="Times New Roman" w:hAnsi="Book Antiqua" w:cs="Times New Roman"/>
                <w:color w:val="333333"/>
                <w:lang w:eastAsia="pt-BR"/>
              </w:rPr>
              <w:t xml:space="preserve"> </w:t>
            </w:r>
            <w:r w:rsidRPr="00E11F9C">
              <w:rPr>
                <w:rFonts w:ascii="Book Antiqua" w:eastAsia="Times New Roman" w:hAnsi="Book Antiqua" w:cs="Times New Roman"/>
                <w:b/>
                <w:i/>
                <w:color w:val="333333"/>
                <w:lang w:eastAsia="pt-BR"/>
              </w:rPr>
              <w:t>Exemplo</w:t>
            </w:r>
            <w:r w:rsidRPr="00E11F9C">
              <w:rPr>
                <w:rFonts w:ascii="Book Antiqua" w:eastAsia="Times New Roman" w:hAnsi="Book Antiqua" w:cs="Times New Roman"/>
                <w:color w:val="333333"/>
                <w:lang w:eastAsia="pt-BR"/>
              </w:rPr>
              <w:t>: CASSI (Caixa de Assistência dos Funcionários do Banco do Brasil).</w:t>
            </w:r>
          </w:p>
          <w:p w14:paraId="2EF2FA9C" w14:textId="77777777" w:rsidR="00E11F9C" w:rsidRPr="00E11F9C" w:rsidRDefault="00E11F9C" w:rsidP="00E11F9C">
            <w:pPr>
              <w:jc w:val="both"/>
              <w:rPr>
                <w:rFonts w:ascii="Book Antiqua" w:eastAsia="Times New Roman" w:hAnsi="Book Antiqua" w:cs="Times New Roman"/>
                <w:color w:val="333333"/>
                <w:lang w:eastAsia="pt-BR"/>
              </w:rPr>
            </w:pPr>
          </w:p>
          <w:p w14:paraId="7D70C91E" w14:textId="111DB2DA" w:rsidR="00E11F9C" w:rsidRPr="00E11F9C" w:rsidRDefault="00E11F9C" w:rsidP="00E11F9C">
            <w:pPr>
              <w:jc w:val="both"/>
              <w:rPr>
                <w:rFonts w:ascii="Book Antiqua" w:eastAsia="Times New Roman" w:hAnsi="Book Antiqua" w:cs="Times New Roman"/>
                <w:color w:val="333333"/>
                <w:lang w:eastAsia="pt-BR"/>
              </w:rPr>
            </w:pPr>
            <w:r w:rsidRPr="00E11F9C">
              <w:rPr>
                <w:rFonts w:ascii="Book Antiqua" w:eastAsia="Times New Roman" w:hAnsi="Book Antiqua" w:cs="Times New Roman"/>
                <w:color w:val="333333"/>
                <w:lang w:eastAsia="pt-BR"/>
              </w:rPr>
              <w:t>Segundo a Resolução Normativa 137, da ANS, de 14/11/06, a operadora de autogestão é...</w:t>
            </w:r>
          </w:p>
          <w:p w14:paraId="6AE090D6" w14:textId="77777777" w:rsidR="00E11F9C" w:rsidRPr="00E11F9C" w:rsidRDefault="00E11F9C" w:rsidP="00E11F9C">
            <w:pPr>
              <w:ind w:left="2296"/>
              <w:jc w:val="both"/>
              <w:rPr>
                <w:rFonts w:ascii="Book Antiqua" w:eastAsia="Times New Roman" w:hAnsi="Book Antiqua" w:cs="Times New Roman"/>
                <w:color w:val="333333"/>
                <w:lang w:eastAsia="pt-BR"/>
              </w:rPr>
            </w:pPr>
            <w:r w:rsidRPr="00E11F9C">
              <w:rPr>
                <w:rFonts w:ascii="Book Antiqua" w:eastAsia="Times New Roman" w:hAnsi="Book Antiqua" w:cs="Times New Roman"/>
                <w:color w:val="333333"/>
                <w:lang w:eastAsia="pt-BR"/>
              </w:rPr>
              <w:t>(...) a pessoa jurídica de direito público ou privado que, diretamente ou por intermédio de entidade pública ou privada patrocinadora, instituidora ou mantenedora, administra plano coletivo de assistência à saúde destinado exclusivamente a pessoas (e seus dependentes) a ela ligadas por vínculo jurídico ou estatutário, ou aos participantes (e seus dependentes) de associações, fundações, sindicatos e entidades de classes, nos termos dos incisos I, II e III e § 2º, do art. 2º.</w:t>
            </w:r>
          </w:p>
          <w:p w14:paraId="44215535" w14:textId="77777777" w:rsidR="00E11F9C" w:rsidRPr="00E11F9C" w:rsidRDefault="00E11F9C" w:rsidP="00E11F9C">
            <w:pPr>
              <w:jc w:val="both"/>
              <w:rPr>
                <w:rFonts w:ascii="Book Antiqua" w:eastAsia="Times New Roman" w:hAnsi="Book Antiqua" w:cs="Times New Roman"/>
                <w:color w:val="333333"/>
                <w:lang w:eastAsia="pt-BR"/>
              </w:rPr>
            </w:pPr>
            <w:r w:rsidRPr="00E11F9C">
              <w:rPr>
                <w:rFonts w:ascii="Book Antiqua" w:eastAsia="Times New Roman" w:hAnsi="Book Antiqua" w:cs="Times New Roman"/>
                <w:color w:val="333333"/>
                <w:lang w:eastAsia="pt-BR"/>
              </w:rPr>
              <w:t> </w:t>
            </w:r>
          </w:p>
          <w:p w14:paraId="31BAEEBE" w14:textId="53AAB9A9" w:rsidR="00E11F9C" w:rsidRPr="00E11F9C" w:rsidRDefault="00E11F9C" w:rsidP="00E11F9C">
            <w:pPr>
              <w:jc w:val="both"/>
              <w:rPr>
                <w:rFonts w:ascii="Book Antiqua" w:eastAsia="Times New Roman" w:hAnsi="Book Antiqua" w:cs="Times New Roman"/>
                <w:color w:val="333333"/>
                <w:lang w:eastAsia="pt-BR"/>
              </w:rPr>
            </w:pPr>
            <w:r w:rsidRPr="00E11F9C">
              <w:rPr>
                <w:rFonts w:ascii="Book Antiqua" w:eastAsia="Times New Roman" w:hAnsi="Book Antiqua" w:cs="Times New Roman"/>
                <w:b/>
                <w:bCs/>
                <w:i/>
                <w:iCs/>
                <w:color w:val="333333"/>
                <w:u w:val="single"/>
                <w:lang w:eastAsia="pt-BR"/>
              </w:rPr>
              <w:t>A relação entre a empresa de plano de saúde constituída sob a modalidade de autogestão e os seus filiados é regida pelo Código de Defesa do Consumidor?</w:t>
            </w:r>
            <w:r>
              <w:rPr>
                <w:rFonts w:ascii="Book Antiqua" w:eastAsia="Times New Roman" w:hAnsi="Book Antiqua" w:cs="Times New Roman"/>
                <w:b/>
                <w:bCs/>
                <w:i/>
                <w:iCs/>
                <w:color w:val="333333"/>
                <w:lang w:eastAsia="pt-BR"/>
              </w:rPr>
              <w:t xml:space="preserve"> </w:t>
            </w:r>
            <w:r w:rsidRPr="00E11F9C">
              <w:rPr>
                <w:rFonts w:ascii="Book Antiqua" w:eastAsia="Times New Roman" w:hAnsi="Book Antiqua" w:cs="Times New Roman"/>
                <w:b/>
                <w:color w:val="333333"/>
                <w:highlight w:val="yellow"/>
                <w:lang w:eastAsia="pt-BR"/>
              </w:rPr>
              <w:t>NÃO</w:t>
            </w:r>
            <w:r w:rsidRPr="00E11F9C">
              <w:rPr>
                <w:rFonts w:ascii="Book Antiqua" w:eastAsia="Times New Roman" w:hAnsi="Book Antiqua" w:cs="Times New Roman"/>
                <w:color w:val="333333"/>
                <w:lang w:eastAsia="pt-BR"/>
              </w:rPr>
              <w:t>.</w:t>
            </w:r>
            <w:r>
              <w:rPr>
                <w:rFonts w:ascii="Book Antiqua" w:eastAsia="Times New Roman" w:hAnsi="Book Antiqua" w:cs="Times New Roman"/>
                <w:color w:val="333333"/>
                <w:lang w:eastAsia="pt-BR"/>
              </w:rPr>
              <w:t xml:space="preserve"> </w:t>
            </w:r>
            <w:r w:rsidRPr="00E11F9C">
              <w:rPr>
                <w:rFonts w:ascii="Book Antiqua" w:eastAsia="Times New Roman" w:hAnsi="Book Antiqua" w:cs="Times New Roman"/>
                <w:color w:val="333333"/>
                <w:lang w:eastAsia="pt-BR"/>
              </w:rPr>
              <w:t>Não se aplica o CDC às relações existentes entre operadoras de planos de saúde constituídas sob a modalidade de autogestão e seus filiados.</w:t>
            </w:r>
            <w:r>
              <w:rPr>
                <w:rFonts w:ascii="Book Antiqua" w:eastAsia="Times New Roman" w:hAnsi="Book Antiqua" w:cs="Times New Roman"/>
                <w:color w:val="333333"/>
                <w:lang w:eastAsia="pt-BR"/>
              </w:rPr>
              <w:t xml:space="preserve"> </w:t>
            </w:r>
            <w:r w:rsidRPr="00E11F9C">
              <w:rPr>
                <w:rFonts w:ascii="Book Antiqua" w:eastAsia="Times New Roman" w:hAnsi="Book Antiqua" w:cs="Times New Roman"/>
                <w:color w:val="333333"/>
                <w:lang w:eastAsia="pt-BR"/>
              </w:rPr>
              <w:t xml:space="preserve">STJ. 2ª Seção. </w:t>
            </w:r>
            <w:proofErr w:type="spellStart"/>
            <w:r w:rsidRPr="00E11F9C">
              <w:rPr>
                <w:rFonts w:ascii="Book Antiqua" w:eastAsia="Times New Roman" w:hAnsi="Book Antiqua" w:cs="Times New Roman"/>
                <w:color w:val="333333"/>
                <w:lang w:eastAsia="pt-BR"/>
              </w:rPr>
              <w:t>REsp</w:t>
            </w:r>
            <w:proofErr w:type="spellEnd"/>
            <w:r w:rsidRPr="00E11F9C">
              <w:rPr>
                <w:rFonts w:ascii="Book Antiqua" w:eastAsia="Times New Roman" w:hAnsi="Book Antiqua" w:cs="Times New Roman"/>
                <w:color w:val="333333"/>
                <w:lang w:eastAsia="pt-BR"/>
              </w:rPr>
              <w:t xml:space="preserve"> 1.285.483-PB, Rel. Min. </w:t>
            </w:r>
            <w:proofErr w:type="spellStart"/>
            <w:r w:rsidRPr="00E11F9C">
              <w:rPr>
                <w:rFonts w:ascii="Book Antiqua" w:eastAsia="Times New Roman" w:hAnsi="Book Antiqua" w:cs="Times New Roman"/>
                <w:color w:val="333333"/>
                <w:lang w:eastAsia="pt-BR"/>
              </w:rPr>
              <w:t>Luis</w:t>
            </w:r>
            <w:proofErr w:type="spellEnd"/>
            <w:r w:rsidRPr="00E11F9C">
              <w:rPr>
                <w:rFonts w:ascii="Book Antiqua" w:eastAsia="Times New Roman" w:hAnsi="Book Antiqua" w:cs="Times New Roman"/>
                <w:color w:val="333333"/>
                <w:lang w:eastAsia="pt-BR"/>
              </w:rPr>
              <w:t xml:space="preserve"> Felipe Salomão, julgado em 22/6/2016 (Info 588).</w:t>
            </w:r>
          </w:p>
          <w:p w14:paraId="6B65C351" w14:textId="77777777" w:rsidR="00E11F9C" w:rsidRPr="00E11F9C" w:rsidRDefault="00E11F9C" w:rsidP="00E11F9C">
            <w:pPr>
              <w:jc w:val="both"/>
              <w:rPr>
                <w:rFonts w:ascii="Book Antiqua" w:eastAsia="Times New Roman" w:hAnsi="Book Antiqua" w:cs="Times New Roman"/>
                <w:color w:val="333333"/>
                <w:lang w:eastAsia="pt-BR"/>
              </w:rPr>
            </w:pPr>
            <w:r w:rsidRPr="00E11F9C">
              <w:rPr>
                <w:rFonts w:ascii="Book Antiqua" w:eastAsia="Times New Roman" w:hAnsi="Book Antiqua" w:cs="Times New Roman"/>
                <w:color w:val="333333"/>
                <w:lang w:eastAsia="pt-BR"/>
              </w:rPr>
              <w:t> </w:t>
            </w:r>
          </w:p>
          <w:p w14:paraId="3A02E187" w14:textId="77777777" w:rsidR="00E11F9C" w:rsidRPr="00E11F9C" w:rsidRDefault="00E11F9C" w:rsidP="00E11F9C">
            <w:pPr>
              <w:jc w:val="both"/>
              <w:rPr>
                <w:rFonts w:ascii="Book Antiqua" w:eastAsia="Times New Roman" w:hAnsi="Book Antiqua" w:cs="Times New Roman"/>
                <w:color w:val="333333"/>
                <w:lang w:eastAsia="pt-BR"/>
              </w:rPr>
            </w:pPr>
            <w:r w:rsidRPr="00E11F9C">
              <w:rPr>
                <w:rFonts w:ascii="Book Antiqua" w:eastAsia="Times New Roman" w:hAnsi="Book Antiqua" w:cs="Times New Roman"/>
                <w:color w:val="333333"/>
                <w:lang w:eastAsia="pt-BR"/>
              </w:rPr>
              <w:t>As operadoras de planos de saúde constituídas sob a modalidade de autogestão possuem inúmeras diferenças em relação às operadoras comerciais de plano de saúde. Confira as principais distinções:</w:t>
            </w:r>
          </w:p>
          <w:tbl>
            <w:tblPr>
              <w:tblW w:w="0" w:type="auto"/>
              <w:tblCellMar>
                <w:left w:w="0" w:type="dxa"/>
                <w:right w:w="0" w:type="dxa"/>
              </w:tblCellMar>
              <w:tblLook w:val="04A0" w:firstRow="1" w:lastRow="0" w:firstColumn="1" w:lastColumn="0" w:noHBand="0" w:noVBand="1"/>
            </w:tblPr>
            <w:tblGrid>
              <w:gridCol w:w="4135"/>
              <w:gridCol w:w="4139"/>
            </w:tblGrid>
            <w:tr w:rsidR="00E11F9C" w:rsidRPr="00E11F9C" w14:paraId="3FBFDE87" w14:textId="77777777" w:rsidTr="00E11F9C">
              <w:tc>
                <w:tcPr>
                  <w:tcW w:w="4773" w:type="dxa"/>
                  <w:tcBorders>
                    <w:top w:val="single" w:sz="4" w:space="0" w:color="000000"/>
                    <w:left w:val="single" w:sz="4" w:space="0" w:color="000000"/>
                    <w:bottom w:val="single" w:sz="4" w:space="0" w:color="000000"/>
                    <w:right w:val="single" w:sz="4" w:space="0" w:color="000000"/>
                  </w:tcBorders>
                  <w:shd w:val="clear" w:color="auto" w:fill="FFF2CC" w:themeFill="accent4" w:themeFillTint="33"/>
                  <w:tcMar>
                    <w:top w:w="0" w:type="dxa"/>
                    <w:left w:w="108" w:type="dxa"/>
                    <w:bottom w:w="0" w:type="dxa"/>
                    <w:right w:w="108" w:type="dxa"/>
                  </w:tcMar>
                  <w:vAlign w:val="center"/>
                  <w:hideMark/>
                </w:tcPr>
                <w:p w14:paraId="1B92CF7D" w14:textId="77777777" w:rsidR="00E11F9C" w:rsidRPr="00E11F9C" w:rsidRDefault="00E11F9C" w:rsidP="00E11F9C">
                  <w:pPr>
                    <w:spacing w:after="0" w:line="240" w:lineRule="auto"/>
                    <w:jc w:val="center"/>
                    <w:rPr>
                      <w:rFonts w:ascii="Book Antiqua" w:eastAsia="Times New Roman" w:hAnsi="Book Antiqua" w:cs="Times New Roman"/>
                      <w:color w:val="333333"/>
                      <w:lang w:eastAsia="pt-BR"/>
                    </w:rPr>
                  </w:pPr>
                  <w:r w:rsidRPr="00E11F9C">
                    <w:rPr>
                      <w:rFonts w:ascii="Book Antiqua" w:eastAsia="Times New Roman" w:hAnsi="Book Antiqua" w:cs="Times New Roman"/>
                      <w:b/>
                      <w:bCs/>
                      <w:color w:val="333333"/>
                      <w:lang w:eastAsia="pt-BR"/>
                    </w:rPr>
                    <w:t>Planos de saúde comerciais</w:t>
                  </w:r>
                </w:p>
                <w:p w14:paraId="6A2EA0E9" w14:textId="77777777" w:rsidR="00E11F9C" w:rsidRPr="00E11F9C" w:rsidRDefault="00E11F9C" w:rsidP="00E11F9C">
                  <w:pPr>
                    <w:spacing w:after="0" w:line="240" w:lineRule="auto"/>
                    <w:jc w:val="center"/>
                    <w:rPr>
                      <w:rFonts w:ascii="Book Antiqua" w:eastAsia="Times New Roman" w:hAnsi="Book Antiqua" w:cs="Times New Roman"/>
                      <w:color w:val="333333"/>
                      <w:lang w:eastAsia="pt-BR"/>
                    </w:rPr>
                  </w:pPr>
                  <w:r w:rsidRPr="00E11F9C">
                    <w:rPr>
                      <w:rFonts w:ascii="Book Antiqua" w:eastAsia="Times New Roman" w:hAnsi="Book Antiqua" w:cs="Times New Roman"/>
                      <w:b/>
                      <w:bCs/>
                      <w:color w:val="333333"/>
                      <w:lang w:eastAsia="pt-BR"/>
                    </w:rPr>
                    <w:t>(inclui-se aqui as cooperativas)</w:t>
                  </w:r>
                </w:p>
              </w:tc>
              <w:tc>
                <w:tcPr>
                  <w:tcW w:w="4774" w:type="dxa"/>
                  <w:tcBorders>
                    <w:top w:val="single" w:sz="4" w:space="0" w:color="000000"/>
                    <w:left w:val="nil"/>
                    <w:bottom w:val="single" w:sz="4" w:space="0" w:color="000000"/>
                    <w:right w:val="single" w:sz="4" w:space="0" w:color="000000"/>
                  </w:tcBorders>
                  <w:shd w:val="clear" w:color="auto" w:fill="FFF2CC" w:themeFill="accent4" w:themeFillTint="33"/>
                  <w:tcMar>
                    <w:top w:w="0" w:type="dxa"/>
                    <w:left w:w="108" w:type="dxa"/>
                    <w:bottom w:w="0" w:type="dxa"/>
                    <w:right w:w="108" w:type="dxa"/>
                  </w:tcMar>
                  <w:vAlign w:val="center"/>
                  <w:hideMark/>
                </w:tcPr>
                <w:p w14:paraId="19DFF4D2" w14:textId="77777777" w:rsidR="00E11F9C" w:rsidRPr="00E11F9C" w:rsidRDefault="00E11F9C" w:rsidP="00E11F9C">
                  <w:pPr>
                    <w:spacing w:after="0" w:line="240" w:lineRule="auto"/>
                    <w:jc w:val="center"/>
                    <w:rPr>
                      <w:rFonts w:ascii="Book Antiqua" w:eastAsia="Times New Roman" w:hAnsi="Book Antiqua" w:cs="Times New Roman"/>
                      <w:color w:val="333333"/>
                      <w:lang w:eastAsia="pt-BR"/>
                    </w:rPr>
                  </w:pPr>
                  <w:r w:rsidRPr="00E11F9C">
                    <w:rPr>
                      <w:rFonts w:ascii="Book Antiqua" w:eastAsia="Times New Roman" w:hAnsi="Book Antiqua" w:cs="Times New Roman"/>
                      <w:b/>
                      <w:bCs/>
                      <w:color w:val="333333"/>
                      <w:lang w:eastAsia="pt-BR"/>
                    </w:rPr>
                    <w:t>Planos de saúde de autogestão</w:t>
                  </w:r>
                </w:p>
              </w:tc>
            </w:tr>
            <w:tr w:rsidR="00E11F9C" w:rsidRPr="00E11F9C" w14:paraId="6783225F" w14:textId="77777777" w:rsidTr="00E11F9C">
              <w:tc>
                <w:tcPr>
                  <w:tcW w:w="4773" w:type="dxa"/>
                  <w:tcBorders>
                    <w:top w:val="nil"/>
                    <w:left w:val="single" w:sz="4" w:space="0" w:color="000000"/>
                    <w:bottom w:val="single" w:sz="4" w:space="0" w:color="000000"/>
                    <w:right w:val="single" w:sz="4" w:space="0" w:color="000000"/>
                  </w:tcBorders>
                  <w:tcMar>
                    <w:top w:w="0" w:type="dxa"/>
                    <w:left w:w="108" w:type="dxa"/>
                    <w:bottom w:w="0" w:type="dxa"/>
                    <w:right w:w="108" w:type="dxa"/>
                  </w:tcMar>
                  <w:hideMark/>
                </w:tcPr>
                <w:p w14:paraId="3EC8AA66" w14:textId="77777777" w:rsidR="00E11F9C" w:rsidRPr="00E11F9C" w:rsidRDefault="00E11F9C" w:rsidP="00E11F9C">
                  <w:pPr>
                    <w:spacing w:after="0" w:line="240" w:lineRule="auto"/>
                    <w:jc w:val="both"/>
                    <w:rPr>
                      <w:rFonts w:ascii="Book Antiqua" w:eastAsia="Times New Roman" w:hAnsi="Book Antiqua" w:cs="Times New Roman"/>
                      <w:color w:val="333333"/>
                      <w:lang w:eastAsia="pt-BR"/>
                    </w:rPr>
                  </w:pPr>
                  <w:r w:rsidRPr="00E11F9C">
                    <w:rPr>
                      <w:rFonts w:ascii="Book Antiqua" w:eastAsia="Times New Roman" w:hAnsi="Book Antiqua" w:cs="Times New Roman"/>
                      <w:color w:val="333333"/>
                      <w:lang w:eastAsia="pt-BR"/>
                    </w:rPr>
                    <w:t>Operam em regime de mercado.</w:t>
                  </w:r>
                </w:p>
              </w:tc>
              <w:tc>
                <w:tcPr>
                  <w:tcW w:w="4774" w:type="dxa"/>
                  <w:tcBorders>
                    <w:top w:val="nil"/>
                    <w:left w:val="nil"/>
                    <w:bottom w:val="single" w:sz="4" w:space="0" w:color="000000"/>
                    <w:right w:val="single" w:sz="4" w:space="0" w:color="000000"/>
                  </w:tcBorders>
                  <w:tcMar>
                    <w:top w:w="0" w:type="dxa"/>
                    <w:left w:w="108" w:type="dxa"/>
                    <w:bottom w:w="0" w:type="dxa"/>
                    <w:right w:w="108" w:type="dxa"/>
                  </w:tcMar>
                  <w:hideMark/>
                </w:tcPr>
                <w:p w14:paraId="333DDE3A" w14:textId="77777777" w:rsidR="00E11F9C" w:rsidRPr="00E11F9C" w:rsidRDefault="00E11F9C" w:rsidP="00E11F9C">
                  <w:pPr>
                    <w:spacing w:after="0" w:line="240" w:lineRule="auto"/>
                    <w:jc w:val="both"/>
                    <w:rPr>
                      <w:rFonts w:ascii="Book Antiqua" w:eastAsia="Times New Roman" w:hAnsi="Book Antiqua" w:cs="Times New Roman"/>
                      <w:color w:val="333333"/>
                      <w:lang w:eastAsia="pt-BR"/>
                    </w:rPr>
                  </w:pPr>
                  <w:r w:rsidRPr="00E11F9C">
                    <w:rPr>
                      <w:rFonts w:ascii="Book Antiqua" w:eastAsia="Times New Roman" w:hAnsi="Book Antiqua" w:cs="Times New Roman"/>
                      <w:color w:val="333333"/>
                      <w:lang w:eastAsia="pt-BR"/>
                    </w:rPr>
                    <w:t>Não operam em regime de mercado.</w:t>
                  </w:r>
                </w:p>
              </w:tc>
            </w:tr>
            <w:tr w:rsidR="00E11F9C" w:rsidRPr="00E11F9C" w14:paraId="162970D1" w14:textId="77777777" w:rsidTr="00E11F9C">
              <w:tc>
                <w:tcPr>
                  <w:tcW w:w="4773" w:type="dxa"/>
                  <w:tcBorders>
                    <w:top w:val="nil"/>
                    <w:left w:val="single" w:sz="4" w:space="0" w:color="000000"/>
                    <w:bottom w:val="single" w:sz="4" w:space="0" w:color="000000"/>
                    <w:right w:val="single" w:sz="4" w:space="0" w:color="000000"/>
                  </w:tcBorders>
                  <w:tcMar>
                    <w:top w:w="0" w:type="dxa"/>
                    <w:left w:w="108" w:type="dxa"/>
                    <w:bottom w:w="0" w:type="dxa"/>
                    <w:right w:w="108" w:type="dxa"/>
                  </w:tcMar>
                  <w:hideMark/>
                </w:tcPr>
                <w:p w14:paraId="2CCA8568" w14:textId="77777777" w:rsidR="00E11F9C" w:rsidRPr="00E11F9C" w:rsidRDefault="00E11F9C" w:rsidP="00E11F9C">
                  <w:pPr>
                    <w:spacing w:after="0" w:line="240" w:lineRule="auto"/>
                    <w:jc w:val="both"/>
                    <w:rPr>
                      <w:rFonts w:ascii="Book Antiqua" w:eastAsia="Times New Roman" w:hAnsi="Book Antiqua" w:cs="Times New Roman"/>
                      <w:color w:val="333333"/>
                      <w:lang w:eastAsia="pt-BR"/>
                    </w:rPr>
                  </w:pPr>
                  <w:r w:rsidRPr="00E11F9C">
                    <w:rPr>
                      <w:rFonts w:ascii="Book Antiqua" w:eastAsia="Times New Roman" w:hAnsi="Book Antiqua" w:cs="Times New Roman"/>
                      <w:color w:val="333333"/>
                      <w:lang w:eastAsia="pt-BR"/>
                    </w:rPr>
                    <w:t>Buscam auferir lucro com as contribuições vertidas pelos participantes (proveito econômico).</w:t>
                  </w:r>
                </w:p>
              </w:tc>
              <w:tc>
                <w:tcPr>
                  <w:tcW w:w="4774" w:type="dxa"/>
                  <w:tcBorders>
                    <w:top w:val="nil"/>
                    <w:left w:val="nil"/>
                    <w:bottom w:val="single" w:sz="4" w:space="0" w:color="000000"/>
                    <w:right w:val="single" w:sz="4" w:space="0" w:color="000000"/>
                  </w:tcBorders>
                  <w:tcMar>
                    <w:top w:w="0" w:type="dxa"/>
                    <w:left w:w="108" w:type="dxa"/>
                    <w:bottom w:w="0" w:type="dxa"/>
                    <w:right w:w="108" w:type="dxa"/>
                  </w:tcMar>
                  <w:hideMark/>
                </w:tcPr>
                <w:p w14:paraId="706CBA06" w14:textId="77777777" w:rsidR="00E11F9C" w:rsidRPr="00E11F9C" w:rsidRDefault="00E11F9C" w:rsidP="00E11F9C">
                  <w:pPr>
                    <w:spacing w:after="0" w:line="240" w:lineRule="auto"/>
                    <w:jc w:val="both"/>
                    <w:rPr>
                      <w:rFonts w:ascii="Book Antiqua" w:eastAsia="Times New Roman" w:hAnsi="Book Antiqua" w:cs="Times New Roman"/>
                      <w:color w:val="333333"/>
                      <w:lang w:eastAsia="pt-BR"/>
                    </w:rPr>
                  </w:pPr>
                  <w:r w:rsidRPr="00E11F9C">
                    <w:rPr>
                      <w:rFonts w:ascii="Book Antiqua" w:eastAsia="Times New Roman" w:hAnsi="Book Antiqua" w:cs="Times New Roman"/>
                      <w:color w:val="333333"/>
                      <w:lang w:eastAsia="pt-BR"/>
                    </w:rPr>
                    <w:t>Não têm objetivo de lucro.</w:t>
                  </w:r>
                </w:p>
              </w:tc>
            </w:tr>
            <w:tr w:rsidR="00E11F9C" w:rsidRPr="00E11F9C" w14:paraId="0B4054D2" w14:textId="77777777" w:rsidTr="00E11F9C">
              <w:tc>
                <w:tcPr>
                  <w:tcW w:w="4773" w:type="dxa"/>
                  <w:tcBorders>
                    <w:top w:val="nil"/>
                    <w:left w:val="single" w:sz="4" w:space="0" w:color="000000"/>
                    <w:bottom w:val="single" w:sz="4" w:space="0" w:color="000000"/>
                    <w:right w:val="single" w:sz="4" w:space="0" w:color="000000"/>
                  </w:tcBorders>
                  <w:tcMar>
                    <w:top w:w="0" w:type="dxa"/>
                    <w:left w:w="108" w:type="dxa"/>
                    <w:bottom w:w="0" w:type="dxa"/>
                    <w:right w:w="108" w:type="dxa"/>
                  </w:tcMar>
                  <w:hideMark/>
                </w:tcPr>
                <w:p w14:paraId="4ED9C67C" w14:textId="77777777" w:rsidR="00E11F9C" w:rsidRPr="00E11F9C" w:rsidRDefault="00E11F9C" w:rsidP="00E11F9C">
                  <w:pPr>
                    <w:spacing w:after="0" w:line="240" w:lineRule="auto"/>
                    <w:jc w:val="both"/>
                    <w:rPr>
                      <w:rFonts w:ascii="Book Antiqua" w:eastAsia="Times New Roman" w:hAnsi="Book Antiqua" w:cs="Times New Roman"/>
                      <w:color w:val="333333"/>
                      <w:lang w:eastAsia="pt-BR"/>
                    </w:rPr>
                  </w:pPr>
                  <w:r w:rsidRPr="00E11F9C">
                    <w:rPr>
                      <w:rFonts w:ascii="Book Antiqua" w:eastAsia="Times New Roman" w:hAnsi="Book Antiqua" w:cs="Times New Roman"/>
                      <w:color w:val="333333"/>
                      <w:lang w:eastAsia="pt-BR"/>
                    </w:rPr>
                    <w:t>Os assistidos não participam da gestão do plano.</w:t>
                  </w:r>
                </w:p>
              </w:tc>
              <w:tc>
                <w:tcPr>
                  <w:tcW w:w="4774" w:type="dxa"/>
                  <w:tcBorders>
                    <w:top w:val="nil"/>
                    <w:left w:val="nil"/>
                    <w:bottom w:val="single" w:sz="4" w:space="0" w:color="000000"/>
                    <w:right w:val="single" w:sz="4" w:space="0" w:color="000000"/>
                  </w:tcBorders>
                  <w:tcMar>
                    <w:top w:w="0" w:type="dxa"/>
                    <w:left w:w="108" w:type="dxa"/>
                    <w:bottom w:w="0" w:type="dxa"/>
                    <w:right w:w="108" w:type="dxa"/>
                  </w:tcMar>
                  <w:hideMark/>
                </w:tcPr>
                <w:p w14:paraId="13A0649B" w14:textId="77777777" w:rsidR="00E11F9C" w:rsidRPr="00E11F9C" w:rsidRDefault="00E11F9C" w:rsidP="00E11F9C">
                  <w:pPr>
                    <w:spacing w:after="0" w:line="240" w:lineRule="auto"/>
                    <w:jc w:val="both"/>
                    <w:rPr>
                      <w:rFonts w:ascii="Book Antiqua" w:eastAsia="Times New Roman" w:hAnsi="Book Antiqua" w:cs="Times New Roman"/>
                      <w:color w:val="333333"/>
                      <w:lang w:eastAsia="pt-BR"/>
                    </w:rPr>
                  </w:pPr>
                  <w:r w:rsidRPr="00E11F9C">
                    <w:rPr>
                      <w:rFonts w:ascii="Book Antiqua" w:eastAsia="Times New Roman" w:hAnsi="Book Antiqua" w:cs="Times New Roman"/>
                      <w:color w:val="333333"/>
                      <w:lang w:eastAsia="pt-BR"/>
                    </w:rPr>
                    <w:t>Os assistidos participam da gestão do plano.</w:t>
                  </w:r>
                </w:p>
              </w:tc>
            </w:tr>
            <w:tr w:rsidR="00E11F9C" w:rsidRPr="00E11F9C" w14:paraId="2C362008" w14:textId="77777777" w:rsidTr="00E11F9C">
              <w:tc>
                <w:tcPr>
                  <w:tcW w:w="4773" w:type="dxa"/>
                  <w:tcBorders>
                    <w:top w:val="nil"/>
                    <w:left w:val="single" w:sz="4" w:space="0" w:color="000000"/>
                    <w:bottom w:val="single" w:sz="4" w:space="0" w:color="000000"/>
                    <w:right w:val="single" w:sz="4" w:space="0" w:color="000000"/>
                  </w:tcBorders>
                  <w:tcMar>
                    <w:top w:w="0" w:type="dxa"/>
                    <w:left w:w="108" w:type="dxa"/>
                    <w:bottom w:w="0" w:type="dxa"/>
                    <w:right w:w="108" w:type="dxa"/>
                  </w:tcMar>
                  <w:hideMark/>
                </w:tcPr>
                <w:p w14:paraId="3E02ACD8" w14:textId="77777777" w:rsidR="00E11F9C" w:rsidRPr="00E11F9C" w:rsidRDefault="00E11F9C" w:rsidP="00E11F9C">
                  <w:pPr>
                    <w:spacing w:after="0" w:line="240" w:lineRule="auto"/>
                    <w:jc w:val="both"/>
                    <w:rPr>
                      <w:rFonts w:ascii="Book Antiqua" w:eastAsia="Times New Roman" w:hAnsi="Book Antiqua" w:cs="Times New Roman"/>
                      <w:color w:val="333333"/>
                      <w:lang w:eastAsia="pt-BR"/>
                    </w:rPr>
                  </w:pPr>
                  <w:r w:rsidRPr="00E11F9C">
                    <w:rPr>
                      <w:rFonts w:ascii="Book Antiqua" w:eastAsia="Times New Roman" w:hAnsi="Book Antiqua" w:cs="Times New Roman"/>
                      <w:color w:val="333333"/>
                      <w:lang w:eastAsia="pt-BR"/>
                    </w:rPr>
                    <w:t>São comercializados para o público em geral.</w:t>
                  </w:r>
                </w:p>
              </w:tc>
              <w:tc>
                <w:tcPr>
                  <w:tcW w:w="4774" w:type="dxa"/>
                  <w:tcBorders>
                    <w:top w:val="nil"/>
                    <w:left w:val="nil"/>
                    <w:bottom w:val="single" w:sz="4" w:space="0" w:color="000000"/>
                    <w:right w:val="single" w:sz="4" w:space="0" w:color="000000"/>
                  </w:tcBorders>
                  <w:tcMar>
                    <w:top w:w="0" w:type="dxa"/>
                    <w:left w:w="108" w:type="dxa"/>
                    <w:bottom w:w="0" w:type="dxa"/>
                    <w:right w:w="108" w:type="dxa"/>
                  </w:tcMar>
                  <w:hideMark/>
                </w:tcPr>
                <w:p w14:paraId="07ADA8EC" w14:textId="77777777" w:rsidR="00E11F9C" w:rsidRPr="00E11F9C" w:rsidRDefault="00E11F9C" w:rsidP="00E11F9C">
                  <w:pPr>
                    <w:spacing w:after="0" w:line="240" w:lineRule="auto"/>
                    <w:jc w:val="both"/>
                    <w:rPr>
                      <w:rFonts w:ascii="Book Antiqua" w:eastAsia="Times New Roman" w:hAnsi="Book Antiqua" w:cs="Times New Roman"/>
                      <w:color w:val="333333"/>
                      <w:lang w:eastAsia="pt-BR"/>
                    </w:rPr>
                  </w:pPr>
                  <w:r w:rsidRPr="00E11F9C">
                    <w:rPr>
                      <w:rFonts w:ascii="Book Antiqua" w:eastAsia="Times New Roman" w:hAnsi="Book Antiqua" w:cs="Times New Roman"/>
                      <w:color w:val="333333"/>
                      <w:spacing w:val="-2"/>
                      <w:lang w:eastAsia="pt-BR"/>
                    </w:rPr>
                    <w:t xml:space="preserve">São disponibilizados para um grupo restrito de pessoas que possuem alguma relação com o plano. </w:t>
                  </w:r>
                </w:p>
              </w:tc>
            </w:tr>
            <w:tr w:rsidR="00E11F9C" w:rsidRPr="00E11F9C" w14:paraId="72906C1B" w14:textId="77777777" w:rsidTr="00E11F9C">
              <w:tc>
                <w:tcPr>
                  <w:tcW w:w="4773" w:type="dxa"/>
                  <w:tcBorders>
                    <w:top w:val="nil"/>
                    <w:left w:val="single" w:sz="4" w:space="0" w:color="000000"/>
                    <w:bottom w:val="single" w:sz="4" w:space="0" w:color="000000"/>
                    <w:right w:val="single" w:sz="4" w:space="0" w:color="000000"/>
                  </w:tcBorders>
                  <w:tcMar>
                    <w:top w:w="0" w:type="dxa"/>
                    <w:left w:w="108" w:type="dxa"/>
                    <w:bottom w:w="0" w:type="dxa"/>
                    <w:right w:w="108" w:type="dxa"/>
                  </w:tcMar>
                  <w:hideMark/>
                </w:tcPr>
                <w:p w14:paraId="33779285" w14:textId="77777777" w:rsidR="00E11F9C" w:rsidRPr="00E11F9C" w:rsidRDefault="00E11F9C" w:rsidP="00E11F9C">
                  <w:pPr>
                    <w:spacing w:after="0" w:line="240" w:lineRule="auto"/>
                    <w:jc w:val="both"/>
                    <w:rPr>
                      <w:rFonts w:ascii="Book Antiqua" w:eastAsia="Times New Roman" w:hAnsi="Book Antiqua" w:cs="Times New Roman"/>
                      <w:color w:val="333333"/>
                      <w:lang w:eastAsia="pt-BR"/>
                    </w:rPr>
                  </w:pPr>
                  <w:proofErr w:type="spellStart"/>
                  <w:r w:rsidRPr="00E11F9C">
                    <w:rPr>
                      <w:rFonts w:ascii="Book Antiqua" w:eastAsia="Times New Roman" w:hAnsi="Book Antiqua" w:cs="Times New Roman"/>
                      <w:color w:val="333333"/>
                      <w:lang w:eastAsia="pt-BR"/>
                    </w:rPr>
                    <w:t>Exs</w:t>
                  </w:r>
                  <w:proofErr w:type="spellEnd"/>
                  <w:r w:rsidRPr="00E11F9C">
                    <w:rPr>
                      <w:rFonts w:ascii="Book Antiqua" w:eastAsia="Times New Roman" w:hAnsi="Book Antiqua" w:cs="Times New Roman"/>
                      <w:color w:val="333333"/>
                      <w:lang w:eastAsia="pt-BR"/>
                    </w:rPr>
                    <w:t xml:space="preserve">: Bradesco Saúde, </w:t>
                  </w:r>
                  <w:proofErr w:type="spellStart"/>
                  <w:r w:rsidRPr="00E11F9C">
                    <w:rPr>
                      <w:rFonts w:ascii="Book Antiqua" w:eastAsia="Times New Roman" w:hAnsi="Book Antiqua" w:cs="Times New Roman"/>
                      <w:color w:val="333333"/>
                      <w:lang w:eastAsia="pt-BR"/>
                    </w:rPr>
                    <w:t>Sulamérica</w:t>
                  </w:r>
                  <w:proofErr w:type="spellEnd"/>
                  <w:r w:rsidRPr="00E11F9C">
                    <w:rPr>
                      <w:rFonts w:ascii="Book Antiqua" w:eastAsia="Times New Roman" w:hAnsi="Book Antiqua" w:cs="Times New Roman"/>
                      <w:color w:val="333333"/>
                      <w:lang w:eastAsia="pt-BR"/>
                    </w:rPr>
                    <w:t>, Unimed.</w:t>
                  </w:r>
                </w:p>
              </w:tc>
              <w:tc>
                <w:tcPr>
                  <w:tcW w:w="4774" w:type="dxa"/>
                  <w:tcBorders>
                    <w:top w:val="nil"/>
                    <w:left w:val="nil"/>
                    <w:bottom w:val="single" w:sz="4" w:space="0" w:color="000000"/>
                    <w:right w:val="single" w:sz="4" w:space="0" w:color="000000"/>
                  </w:tcBorders>
                  <w:tcMar>
                    <w:top w:w="0" w:type="dxa"/>
                    <w:left w:w="108" w:type="dxa"/>
                    <w:bottom w:w="0" w:type="dxa"/>
                    <w:right w:w="108" w:type="dxa"/>
                  </w:tcMar>
                  <w:hideMark/>
                </w:tcPr>
                <w:p w14:paraId="0D3CDA53" w14:textId="77777777" w:rsidR="00E11F9C" w:rsidRPr="00E11F9C" w:rsidRDefault="00E11F9C" w:rsidP="00E11F9C">
                  <w:pPr>
                    <w:spacing w:after="0" w:line="240" w:lineRule="auto"/>
                    <w:jc w:val="both"/>
                    <w:rPr>
                      <w:rFonts w:ascii="Book Antiqua" w:eastAsia="Times New Roman" w:hAnsi="Book Antiqua" w:cs="Times New Roman"/>
                      <w:color w:val="333333"/>
                      <w:lang w:eastAsia="pt-BR"/>
                    </w:rPr>
                  </w:pPr>
                  <w:proofErr w:type="spellStart"/>
                  <w:r w:rsidRPr="00E11F9C">
                    <w:rPr>
                      <w:rFonts w:ascii="Book Antiqua" w:eastAsia="Times New Roman" w:hAnsi="Book Antiqua" w:cs="Times New Roman"/>
                      <w:color w:val="333333"/>
                      <w:spacing w:val="-2"/>
                      <w:lang w:eastAsia="pt-BR"/>
                    </w:rPr>
                    <w:t>Exs</w:t>
                  </w:r>
                  <w:proofErr w:type="spellEnd"/>
                  <w:r w:rsidRPr="00E11F9C">
                    <w:rPr>
                      <w:rFonts w:ascii="Book Antiqua" w:eastAsia="Times New Roman" w:hAnsi="Book Antiqua" w:cs="Times New Roman"/>
                      <w:color w:val="333333"/>
                      <w:spacing w:val="-2"/>
                      <w:lang w:eastAsia="pt-BR"/>
                    </w:rPr>
                    <w:t>: CASSI, GEAP, ASSEFAZ.</w:t>
                  </w:r>
                </w:p>
              </w:tc>
            </w:tr>
          </w:tbl>
          <w:p w14:paraId="29902C5D" w14:textId="77777777" w:rsidR="00E11F9C" w:rsidRPr="00E11F9C" w:rsidRDefault="00E11F9C" w:rsidP="00E11F9C">
            <w:pPr>
              <w:jc w:val="both"/>
              <w:rPr>
                <w:rFonts w:ascii="Book Antiqua" w:eastAsia="Times New Roman" w:hAnsi="Book Antiqua" w:cs="Times New Roman"/>
                <w:color w:val="333333"/>
                <w:lang w:eastAsia="pt-BR"/>
              </w:rPr>
            </w:pPr>
            <w:r w:rsidRPr="00E11F9C">
              <w:rPr>
                <w:rFonts w:ascii="Book Antiqua" w:eastAsia="Times New Roman" w:hAnsi="Book Antiqua" w:cs="Times New Roman"/>
                <w:color w:val="333333"/>
                <w:lang w:eastAsia="pt-BR"/>
              </w:rPr>
              <w:t> </w:t>
            </w:r>
          </w:p>
          <w:p w14:paraId="530B6C51" w14:textId="77777777" w:rsidR="00E11F9C" w:rsidRPr="00E11F9C" w:rsidRDefault="00E11F9C" w:rsidP="00E11F9C">
            <w:pPr>
              <w:jc w:val="both"/>
              <w:rPr>
                <w:rFonts w:ascii="Book Antiqua" w:eastAsia="Times New Roman" w:hAnsi="Book Antiqua" w:cs="Times New Roman"/>
                <w:color w:val="333333"/>
                <w:lang w:eastAsia="pt-BR"/>
              </w:rPr>
            </w:pPr>
            <w:r w:rsidRPr="00E11F9C">
              <w:rPr>
                <w:rFonts w:ascii="Book Antiqua" w:eastAsia="Times New Roman" w:hAnsi="Book Antiqua" w:cs="Times New Roman"/>
                <w:color w:val="333333"/>
                <w:lang w:eastAsia="pt-BR"/>
              </w:rPr>
              <w:t>Por essas razões, as regras do CDC não se aplicam às relações envolvendo entidades de planos de saúde constituídas sob a modalidade de autogestão. Isso porque tais entidades não oferecem serviços no mercado e não exercem empresa com o intuito de lucro, razão pela qual não se lhes aplica o conceito de fornecedor estabelecido no art. 3º, § 2º do CDC.</w:t>
            </w:r>
          </w:p>
          <w:p w14:paraId="7847349E" w14:textId="77777777" w:rsidR="00E11F9C" w:rsidRPr="00E11F9C" w:rsidRDefault="00E11F9C" w:rsidP="00E11F9C">
            <w:pPr>
              <w:ind w:left="2296"/>
              <w:jc w:val="both"/>
              <w:rPr>
                <w:rFonts w:ascii="Book Antiqua" w:eastAsia="Times New Roman" w:hAnsi="Book Antiqua" w:cs="Times New Roman"/>
                <w:color w:val="333333"/>
                <w:lang w:eastAsia="pt-BR"/>
              </w:rPr>
            </w:pPr>
            <w:r w:rsidRPr="00E11F9C">
              <w:rPr>
                <w:rFonts w:ascii="Book Antiqua" w:eastAsia="Times New Roman" w:hAnsi="Book Antiqua" w:cs="Times New Roman"/>
                <w:color w:val="333333"/>
                <w:lang w:eastAsia="pt-BR"/>
              </w:rPr>
              <w:t xml:space="preserve">O tratamento legal a ser dado na relação jurídica entre os associados e os planos de saúde de autogestão, os chamados planos fechados, não pode ser o mesmo dos planos comuns, sob pena de se criar prejuízos e desequilíbrios que, se não inviabilizarem a instituição, acabarão elevando o ônus dos demais associados, desrespeitando normas e regulamentos que eles próprios criaram para que o plano se viabilize (STJ. 3ª Turma. </w:t>
            </w:r>
            <w:proofErr w:type="spellStart"/>
            <w:r w:rsidRPr="00E11F9C">
              <w:rPr>
                <w:rFonts w:ascii="Book Antiqua" w:eastAsia="Times New Roman" w:hAnsi="Book Antiqua" w:cs="Times New Roman"/>
                <w:color w:val="333333"/>
                <w:lang w:eastAsia="pt-BR"/>
              </w:rPr>
              <w:t>REsp</w:t>
            </w:r>
            <w:proofErr w:type="spellEnd"/>
            <w:r w:rsidRPr="00E11F9C">
              <w:rPr>
                <w:rFonts w:ascii="Book Antiqua" w:eastAsia="Times New Roman" w:hAnsi="Book Antiqua" w:cs="Times New Roman"/>
                <w:color w:val="333333"/>
                <w:lang w:eastAsia="pt-BR"/>
              </w:rPr>
              <w:t xml:space="preserve"> 1121067/PR, Rel. Min. Massami </w:t>
            </w:r>
            <w:proofErr w:type="spellStart"/>
            <w:r w:rsidRPr="00E11F9C">
              <w:rPr>
                <w:rFonts w:ascii="Book Antiqua" w:eastAsia="Times New Roman" w:hAnsi="Book Antiqua" w:cs="Times New Roman"/>
                <w:color w:val="333333"/>
                <w:lang w:eastAsia="pt-BR"/>
              </w:rPr>
              <w:t>Uyeda</w:t>
            </w:r>
            <w:proofErr w:type="spellEnd"/>
            <w:r w:rsidRPr="00E11F9C">
              <w:rPr>
                <w:rFonts w:ascii="Book Antiqua" w:eastAsia="Times New Roman" w:hAnsi="Book Antiqua" w:cs="Times New Roman"/>
                <w:color w:val="333333"/>
                <w:lang w:eastAsia="pt-BR"/>
              </w:rPr>
              <w:t>, julgado em 21/06/2011).</w:t>
            </w:r>
          </w:p>
          <w:p w14:paraId="5EBA7F64" w14:textId="77777777" w:rsidR="00E11F9C" w:rsidRPr="00E11F9C" w:rsidRDefault="00E11F9C" w:rsidP="00E11F9C">
            <w:pPr>
              <w:jc w:val="both"/>
              <w:rPr>
                <w:rFonts w:ascii="Book Antiqua" w:eastAsia="Times New Roman" w:hAnsi="Book Antiqua" w:cs="Times New Roman"/>
                <w:color w:val="333333"/>
                <w:lang w:eastAsia="pt-BR"/>
              </w:rPr>
            </w:pPr>
            <w:r w:rsidRPr="00E11F9C">
              <w:rPr>
                <w:rFonts w:ascii="Book Antiqua" w:eastAsia="Times New Roman" w:hAnsi="Book Antiqua" w:cs="Times New Roman"/>
                <w:color w:val="333333"/>
                <w:lang w:eastAsia="pt-BR"/>
              </w:rPr>
              <w:t> </w:t>
            </w:r>
          </w:p>
          <w:p w14:paraId="6ADF0D5B" w14:textId="44A4BE1C" w:rsidR="00E11F9C" w:rsidRPr="00E11F9C" w:rsidRDefault="00E11F9C" w:rsidP="00E11F9C">
            <w:pPr>
              <w:jc w:val="both"/>
              <w:rPr>
                <w:rFonts w:ascii="Book Antiqua" w:eastAsia="Times New Roman" w:hAnsi="Book Antiqua" w:cs="Times New Roman"/>
                <w:color w:val="333333"/>
                <w:lang w:eastAsia="pt-BR"/>
              </w:rPr>
            </w:pPr>
            <w:r w:rsidRPr="00E11F9C">
              <w:rPr>
                <w:rFonts w:ascii="Book Antiqua" w:eastAsia="Times New Roman" w:hAnsi="Book Antiqua" w:cs="Times New Roman"/>
                <w:b/>
                <w:bCs/>
                <w:i/>
                <w:iCs/>
                <w:color w:val="333333"/>
                <w:u w:val="single"/>
                <w:lang w:eastAsia="pt-BR"/>
              </w:rPr>
              <w:t>Cancelamento da súmula 469 do STJ</w:t>
            </w:r>
            <w:r>
              <w:rPr>
                <w:rFonts w:ascii="Book Antiqua" w:eastAsia="Times New Roman" w:hAnsi="Book Antiqua" w:cs="Times New Roman"/>
                <w:b/>
                <w:bCs/>
                <w:i/>
                <w:iCs/>
                <w:color w:val="333333"/>
                <w:lang w:eastAsia="pt-BR"/>
              </w:rPr>
              <w:t xml:space="preserve">: </w:t>
            </w:r>
            <w:r w:rsidRPr="00E11F9C">
              <w:rPr>
                <w:rFonts w:ascii="Book Antiqua" w:eastAsia="Times New Roman" w:hAnsi="Book Antiqua" w:cs="Times New Roman"/>
                <w:color w:val="333333"/>
                <w:lang w:eastAsia="pt-BR"/>
              </w:rPr>
              <w:t>O enunciado 469 do STJ dizia o seguinte:</w:t>
            </w:r>
          </w:p>
          <w:p w14:paraId="0A104257" w14:textId="77777777" w:rsidR="00E11F9C" w:rsidRPr="00E11F9C" w:rsidRDefault="00E11F9C" w:rsidP="00E11F9C">
            <w:pPr>
              <w:ind w:left="2296"/>
              <w:jc w:val="both"/>
              <w:rPr>
                <w:rFonts w:ascii="Book Antiqua" w:eastAsia="Times New Roman" w:hAnsi="Book Antiqua" w:cs="Times New Roman"/>
                <w:color w:val="333333"/>
                <w:lang w:eastAsia="pt-BR"/>
              </w:rPr>
            </w:pPr>
            <w:r w:rsidRPr="00E11F9C">
              <w:rPr>
                <w:rFonts w:ascii="Book Antiqua" w:eastAsia="Times New Roman" w:hAnsi="Book Antiqua" w:cs="Times New Roman"/>
                <w:b/>
                <w:color w:val="333333"/>
                <w:highlight w:val="magenta"/>
                <w:lang w:eastAsia="pt-BR"/>
              </w:rPr>
              <w:t>Súmula 469-STJ</w:t>
            </w:r>
            <w:r w:rsidRPr="00E11F9C">
              <w:rPr>
                <w:rFonts w:ascii="Book Antiqua" w:eastAsia="Times New Roman" w:hAnsi="Book Antiqua" w:cs="Times New Roman"/>
                <w:color w:val="333333"/>
                <w:lang w:eastAsia="pt-BR"/>
              </w:rPr>
              <w:t>: Aplica-se o Código de Defesa do Consumidor aos contratos de plano de saúde.</w:t>
            </w:r>
          </w:p>
          <w:p w14:paraId="2CCDB4D6" w14:textId="77777777" w:rsidR="00E11F9C" w:rsidRPr="00E11F9C" w:rsidRDefault="00E11F9C" w:rsidP="00E11F9C">
            <w:pPr>
              <w:jc w:val="both"/>
              <w:rPr>
                <w:rFonts w:ascii="Book Antiqua" w:eastAsia="Times New Roman" w:hAnsi="Book Antiqua" w:cs="Times New Roman"/>
                <w:color w:val="333333"/>
                <w:lang w:eastAsia="pt-BR"/>
              </w:rPr>
            </w:pPr>
            <w:r w:rsidRPr="00E11F9C">
              <w:rPr>
                <w:rFonts w:ascii="Book Antiqua" w:eastAsia="Times New Roman" w:hAnsi="Book Antiqua" w:cs="Times New Roman"/>
                <w:color w:val="333333"/>
                <w:lang w:eastAsia="pt-BR"/>
              </w:rPr>
              <w:lastRenderedPageBreak/>
              <w:t> </w:t>
            </w:r>
          </w:p>
          <w:p w14:paraId="674198F1" w14:textId="4E16105F" w:rsidR="00E11F9C" w:rsidRPr="00E11F9C" w:rsidRDefault="00E11F9C" w:rsidP="00E11F9C">
            <w:pPr>
              <w:jc w:val="both"/>
              <w:rPr>
                <w:rFonts w:ascii="Book Antiqua" w:eastAsia="Times New Roman" w:hAnsi="Book Antiqua" w:cs="Times New Roman"/>
                <w:color w:val="333333"/>
                <w:lang w:eastAsia="pt-BR"/>
              </w:rPr>
            </w:pPr>
            <w:r w:rsidRPr="00E11F9C">
              <w:rPr>
                <w:rFonts w:ascii="Book Antiqua" w:eastAsia="Times New Roman" w:hAnsi="Book Antiqua" w:cs="Times New Roman"/>
                <w:color w:val="333333"/>
                <w:lang w:eastAsia="pt-BR"/>
              </w:rPr>
              <w:t>Na mesma sessão que aprovou a Súmula 608, o STJ decidiu cancelar o enunciado 469, considerando que ele não excepcionava os planos de saúde de autogestão. Assim, a Súmula 608, por ser mais completa, veio substituir o enunciado 469, que está cancelado.</w:t>
            </w:r>
          </w:p>
        </w:tc>
      </w:tr>
    </w:tbl>
    <w:p w14:paraId="14B87336" w14:textId="77777777" w:rsidR="00E11F9C" w:rsidRDefault="00E11F9C" w:rsidP="00E11F9C">
      <w:pPr>
        <w:jc w:val="both"/>
        <w:rPr>
          <w:rFonts w:ascii="Book Antiqua" w:hAnsi="Book Antiqua" w:cs="Times New Roman"/>
          <w:highlight w:val="green"/>
        </w:rPr>
      </w:pPr>
    </w:p>
    <w:p w14:paraId="443D2E2D" w14:textId="7A6BCD85" w:rsidR="009E18AE" w:rsidRDefault="009E18AE" w:rsidP="0061337A">
      <w:pPr>
        <w:ind w:right="-1"/>
        <w:jc w:val="both"/>
        <w:rPr>
          <w:rFonts w:ascii="Book Antiqua" w:hAnsi="Book Antiqua" w:cs="Times New Roman"/>
        </w:rPr>
      </w:pPr>
      <w:r w:rsidRPr="009E18AE">
        <w:rPr>
          <w:rFonts w:ascii="Book Antiqua" w:hAnsi="Book Antiqua" w:cs="Times New Roman"/>
          <w:highlight w:val="green"/>
        </w:rPr>
        <w:t>Súmula 607-STJ</w:t>
      </w:r>
      <w:r w:rsidRPr="009E18AE">
        <w:rPr>
          <w:rFonts w:ascii="Book Antiqua" w:hAnsi="Book Antiqua" w:cs="Times New Roman"/>
        </w:rPr>
        <w:t xml:space="preserve">: </w:t>
      </w:r>
    </w:p>
    <w:p w14:paraId="5D6C2B5D" w14:textId="11D8C654" w:rsidR="009E18AE" w:rsidRDefault="009E18AE" w:rsidP="0061337A">
      <w:pPr>
        <w:ind w:right="-1"/>
        <w:jc w:val="both"/>
        <w:rPr>
          <w:rFonts w:ascii="Book Antiqua" w:hAnsi="Book Antiqua" w:cs="Times New Roman"/>
        </w:rPr>
      </w:pPr>
      <w:r w:rsidRPr="009E18AE">
        <w:rPr>
          <w:rFonts w:ascii="Book Antiqua" w:hAnsi="Book Antiqua" w:cs="Times New Roman"/>
        </w:rPr>
        <w:t>A majorante do tráfico transnacional de drogas (art. 40, I, da Lei 11.343/06) se configura com a prova da destinação internacional das drogas, ainda que não consumada a transposição de fronteiras.</w:t>
      </w:r>
    </w:p>
    <w:tbl>
      <w:tblPr>
        <w:tblStyle w:val="Tabelacomgrade"/>
        <w:tblW w:w="8500" w:type="dxa"/>
        <w:shd w:val="clear" w:color="auto" w:fill="CCFFFF"/>
        <w:tblLook w:val="04A0" w:firstRow="1" w:lastRow="0" w:firstColumn="1" w:lastColumn="0" w:noHBand="0" w:noVBand="1"/>
      </w:tblPr>
      <w:tblGrid>
        <w:gridCol w:w="8500"/>
      </w:tblGrid>
      <w:tr w:rsidR="00762068" w:rsidRPr="00E11F9C" w14:paraId="5BFAD311" w14:textId="77777777" w:rsidTr="00762068">
        <w:tc>
          <w:tcPr>
            <w:tcW w:w="8500" w:type="dxa"/>
            <w:shd w:val="clear" w:color="auto" w:fill="CCFFFF"/>
          </w:tcPr>
          <w:p w14:paraId="42723B04" w14:textId="77777777" w:rsidR="00762068" w:rsidRPr="00E11F9C" w:rsidRDefault="00762068" w:rsidP="00762068">
            <w:pPr>
              <w:pStyle w:val="PargrafodaLista"/>
              <w:autoSpaceDE w:val="0"/>
              <w:autoSpaceDN w:val="0"/>
              <w:adjustRightInd w:val="0"/>
              <w:ind w:left="0"/>
              <w:jc w:val="both"/>
              <w:rPr>
                <w:rFonts w:ascii="Book Antiqua" w:hAnsi="Book Antiqua" w:cs="Times New Roman"/>
                <w:color w:val="000000"/>
              </w:rPr>
            </w:pPr>
            <w:r w:rsidRPr="00E11F9C">
              <w:rPr>
                <w:rFonts w:ascii="Book Antiqua" w:hAnsi="Book Antiqua" w:cs="Times New Roman"/>
                <w:b/>
                <w:color w:val="000000"/>
                <w:highlight w:val="magenta"/>
              </w:rPr>
              <w:t>OBS</w:t>
            </w:r>
            <w:r w:rsidRPr="00E11F9C">
              <w:rPr>
                <w:rFonts w:ascii="Book Antiqua" w:hAnsi="Book Antiqua" w:cs="Times New Roman"/>
                <w:color w:val="000000"/>
              </w:rPr>
              <w:t>:</w:t>
            </w:r>
          </w:p>
          <w:p w14:paraId="5D30B10D" w14:textId="4157FA0A" w:rsidR="00762068" w:rsidRPr="00762068" w:rsidRDefault="00762068" w:rsidP="00762068">
            <w:pPr>
              <w:jc w:val="both"/>
              <w:rPr>
                <w:rFonts w:ascii="Book Antiqua" w:eastAsia="Times New Roman" w:hAnsi="Book Antiqua" w:cs="Times New Roman"/>
                <w:color w:val="333333"/>
                <w:lang w:eastAsia="pt-BR"/>
              </w:rPr>
            </w:pPr>
            <w:r w:rsidRPr="00762068">
              <w:rPr>
                <w:rFonts w:ascii="Book Antiqua" w:eastAsia="Times New Roman" w:hAnsi="Book Antiqua" w:cs="Times New Roman"/>
                <w:b/>
                <w:bCs/>
                <w:i/>
                <w:iCs/>
                <w:color w:val="333333"/>
                <w:u w:val="single"/>
                <w:lang w:eastAsia="pt-BR"/>
              </w:rPr>
              <w:t>Imagine a seguinte situação hipotética</w:t>
            </w:r>
            <w:r w:rsidRPr="00762068">
              <w:rPr>
                <w:rFonts w:ascii="Book Antiqua" w:eastAsia="Times New Roman" w:hAnsi="Book Antiqua" w:cs="Times New Roman"/>
                <w:b/>
                <w:bCs/>
                <w:i/>
                <w:iCs/>
                <w:color w:val="333333"/>
                <w:lang w:eastAsia="pt-BR"/>
              </w:rPr>
              <w:t>:</w:t>
            </w:r>
            <w:r>
              <w:rPr>
                <w:rFonts w:ascii="Book Antiqua" w:eastAsia="Times New Roman" w:hAnsi="Book Antiqua" w:cs="Times New Roman"/>
                <w:b/>
                <w:bCs/>
                <w:i/>
                <w:iCs/>
                <w:color w:val="333333"/>
                <w:lang w:eastAsia="pt-BR"/>
              </w:rPr>
              <w:t xml:space="preserve"> </w:t>
            </w:r>
            <w:r w:rsidRPr="00762068">
              <w:rPr>
                <w:rFonts w:ascii="Book Antiqua" w:eastAsia="Times New Roman" w:hAnsi="Book Antiqua" w:cs="Times New Roman"/>
                <w:color w:val="333333"/>
                <w:lang w:eastAsia="pt-BR"/>
              </w:rPr>
              <w:t xml:space="preserve">João foi preso em flagrante delito, no Aeroporto Internacional de Guarulhos/SP, na fila do </w:t>
            </w:r>
            <w:proofErr w:type="spellStart"/>
            <w:r w:rsidRPr="00762068">
              <w:rPr>
                <w:rFonts w:ascii="Book Antiqua" w:eastAsia="Times New Roman" w:hAnsi="Book Antiqua" w:cs="Times New Roman"/>
                <w:i/>
                <w:iCs/>
                <w:color w:val="333333"/>
                <w:lang w:eastAsia="pt-BR"/>
              </w:rPr>
              <w:t>check</w:t>
            </w:r>
            <w:proofErr w:type="spellEnd"/>
            <w:r w:rsidRPr="00762068">
              <w:rPr>
                <w:rFonts w:ascii="Book Antiqua" w:eastAsia="Times New Roman" w:hAnsi="Book Antiqua" w:cs="Times New Roman"/>
                <w:i/>
                <w:iCs/>
                <w:color w:val="333333"/>
                <w:lang w:eastAsia="pt-BR"/>
              </w:rPr>
              <w:t xml:space="preserve"> in</w:t>
            </w:r>
            <w:r w:rsidRPr="00762068">
              <w:rPr>
                <w:rFonts w:ascii="Book Antiqua" w:eastAsia="Times New Roman" w:hAnsi="Book Antiqua" w:cs="Times New Roman"/>
                <w:color w:val="333333"/>
                <w:lang w:eastAsia="pt-BR"/>
              </w:rPr>
              <w:t xml:space="preserve"> do voo da companhia aérea South </w:t>
            </w:r>
            <w:proofErr w:type="spellStart"/>
            <w:r w:rsidRPr="00762068">
              <w:rPr>
                <w:rFonts w:ascii="Book Antiqua" w:eastAsia="Times New Roman" w:hAnsi="Book Antiqua" w:cs="Times New Roman"/>
                <w:color w:val="333333"/>
                <w:lang w:eastAsia="pt-BR"/>
              </w:rPr>
              <w:t>African</w:t>
            </w:r>
            <w:proofErr w:type="spellEnd"/>
            <w:r w:rsidRPr="00762068">
              <w:rPr>
                <w:rFonts w:ascii="Book Antiqua" w:eastAsia="Times New Roman" w:hAnsi="Book Antiqua" w:cs="Times New Roman"/>
                <w:color w:val="333333"/>
                <w:lang w:eastAsia="pt-BR"/>
              </w:rPr>
              <w:t>, com destino a Johannesburg/África do Sul, levando consigo cerca de 2kg de cocaína amarrada em seu corpo.</w:t>
            </w:r>
            <w:r>
              <w:rPr>
                <w:rFonts w:ascii="Book Antiqua" w:eastAsia="Times New Roman" w:hAnsi="Book Antiqua" w:cs="Times New Roman"/>
                <w:color w:val="333333"/>
                <w:lang w:eastAsia="pt-BR"/>
              </w:rPr>
              <w:t xml:space="preserve"> </w:t>
            </w:r>
            <w:r w:rsidRPr="00762068">
              <w:rPr>
                <w:rFonts w:ascii="Book Antiqua" w:eastAsia="Times New Roman" w:hAnsi="Book Antiqua" w:cs="Times New Roman"/>
                <w:color w:val="333333"/>
                <w:lang w:eastAsia="pt-BR"/>
              </w:rPr>
              <w:t>O agente foi denunciado pela prática de tráfico transnacional de drogas (art. 33 da Lei 11.343/06), com a incidência de duas causas de aumento previstas no art. 40, III e V:</w:t>
            </w:r>
          </w:p>
          <w:p w14:paraId="30052A0C" w14:textId="77777777" w:rsidR="00762068" w:rsidRPr="00762068" w:rsidRDefault="00762068" w:rsidP="00762068">
            <w:pPr>
              <w:ind w:left="2301"/>
              <w:jc w:val="both"/>
              <w:rPr>
                <w:rFonts w:ascii="Book Antiqua" w:eastAsia="Times New Roman" w:hAnsi="Book Antiqua" w:cs="Times New Roman"/>
                <w:color w:val="333333"/>
                <w:lang w:eastAsia="pt-BR"/>
              </w:rPr>
            </w:pPr>
            <w:r w:rsidRPr="00762068">
              <w:rPr>
                <w:rFonts w:ascii="Book Antiqua" w:eastAsia="Times New Roman" w:hAnsi="Book Antiqua" w:cs="Times New Roman"/>
                <w:b/>
                <w:color w:val="333333"/>
                <w:highlight w:val="magenta"/>
                <w:lang w:eastAsia="pt-BR"/>
              </w:rPr>
              <w:t>Art. 40</w:t>
            </w:r>
            <w:r w:rsidRPr="00762068">
              <w:rPr>
                <w:rFonts w:ascii="Book Antiqua" w:eastAsia="Times New Roman" w:hAnsi="Book Antiqua" w:cs="Times New Roman"/>
                <w:color w:val="333333"/>
                <w:lang w:eastAsia="pt-BR"/>
              </w:rPr>
              <w:t xml:space="preserve">. As penas previstas nos </w:t>
            </w:r>
            <w:proofErr w:type="spellStart"/>
            <w:r w:rsidRPr="00762068">
              <w:rPr>
                <w:rFonts w:ascii="Book Antiqua" w:eastAsia="Times New Roman" w:hAnsi="Book Antiqua" w:cs="Times New Roman"/>
                <w:color w:val="333333"/>
                <w:lang w:eastAsia="pt-BR"/>
              </w:rPr>
              <w:t>arts</w:t>
            </w:r>
            <w:proofErr w:type="spellEnd"/>
            <w:r w:rsidRPr="00762068">
              <w:rPr>
                <w:rFonts w:ascii="Book Antiqua" w:eastAsia="Times New Roman" w:hAnsi="Book Antiqua" w:cs="Times New Roman"/>
                <w:color w:val="333333"/>
                <w:lang w:eastAsia="pt-BR"/>
              </w:rPr>
              <w:t>. 33 a 37 desta Lei são aumentadas de um sexto a dois terços, se:</w:t>
            </w:r>
          </w:p>
          <w:p w14:paraId="512ADE88" w14:textId="77777777" w:rsidR="00762068" w:rsidRPr="00762068" w:rsidRDefault="00762068" w:rsidP="00762068">
            <w:pPr>
              <w:ind w:left="2301"/>
              <w:jc w:val="both"/>
              <w:rPr>
                <w:rFonts w:ascii="Book Antiqua" w:eastAsia="Times New Roman" w:hAnsi="Book Antiqua" w:cs="Times New Roman"/>
                <w:color w:val="333333"/>
                <w:lang w:eastAsia="pt-BR"/>
              </w:rPr>
            </w:pPr>
            <w:r w:rsidRPr="00762068">
              <w:rPr>
                <w:rFonts w:ascii="Book Antiqua" w:eastAsia="Times New Roman" w:hAnsi="Book Antiqua" w:cs="Times New Roman"/>
                <w:color w:val="333333"/>
                <w:lang w:eastAsia="pt-BR"/>
              </w:rPr>
              <w:t xml:space="preserve">I - a natureza, a procedência da substância ou do produto apreendido e as circunstâncias do fato evidenciarem a </w:t>
            </w:r>
            <w:proofErr w:type="spellStart"/>
            <w:r w:rsidRPr="00762068">
              <w:rPr>
                <w:rFonts w:ascii="Book Antiqua" w:eastAsia="Times New Roman" w:hAnsi="Book Antiqua" w:cs="Times New Roman"/>
                <w:color w:val="333333"/>
                <w:lang w:eastAsia="pt-BR"/>
              </w:rPr>
              <w:t>transnacionalidade</w:t>
            </w:r>
            <w:proofErr w:type="spellEnd"/>
            <w:r w:rsidRPr="00762068">
              <w:rPr>
                <w:rFonts w:ascii="Book Antiqua" w:eastAsia="Times New Roman" w:hAnsi="Book Antiqua" w:cs="Times New Roman"/>
                <w:color w:val="333333"/>
                <w:lang w:eastAsia="pt-BR"/>
              </w:rPr>
              <w:t xml:space="preserve"> do delito;</w:t>
            </w:r>
          </w:p>
          <w:p w14:paraId="74A7EEE1" w14:textId="77777777" w:rsidR="00762068" w:rsidRPr="00762068" w:rsidRDefault="00762068" w:rsidP="00762068">
            <w:pPr>
              <w:ind w:left="2301"/>
              <w:jc w:val="both"/>
              <w:rPr>
                <w:rFonts w:ascii="Book Antiqua" w:eastAsia="Times New Roman" w:hAnsi="Book Antiqua" w:cs="Times New Roman"/>
                <w:color w:val="333333"/>
                <w:lang w:eastAsia="pt-BR"/>
              </w:rPr>
            </w:pPr>
            <w:r w:rsidRPr="00762068">
              <w:rPr>
                <w:rFonts w:ascii="Book Antiqua" w:eastAsia="Times New Roman" w:hAnsi="Book Antiqua" w:cs="Times New Roman"/>
                <w:color w:val="333333"/>
                <w:lang w:eastAsia="pt-BR"/>
              </w:rPr>
              <w:t>(...)</w:t>
            </w:r>
          </w:p>
          <w:p w14:paraId="69842805" w14:textId="77777777" w:rsidR="00762068" w:rsidRPr="00762068" w:rsidRDefault="00762068" w:rsidP="00762068">
            <w:pPr>
              <w:ind w:left="2301"/>
              <w:jc w:val="both"/>
              <w:rPr>
                <w:rFonts w:ascii="Book Antiqua" w:eastAsia="Times New Roman" w:hAnsi="Book Antiqua" w:cs="Times New Roman"/>
                <w:color w:val="333333"/>
                <w:lang w:eastAsia="pt-BR"/>
              </w:rPr>
            </w:pPr>
            <w:r w:rsidRPr="00762068">
              <w:rPr>
                <w:rFonts w:ascii="Book Antiqua" w:eastAsia="Times New Roman" w:hAnsi="Book Antiqua" w:cs="Times New Roman"/>
                <w:color w:val="333333"/>
                <w:lang w:eastAsia="pt-BR"/>
              </w:rPr>
              <w:t xml:space="preserve">III - a infração tiver sido cometida nas dependências ou imediações de estabelecimentos prisionais, de ensino ou hospitalares, de sedes de entidades estudantis, sociais, culturais, recreativas, esportivas, ou beneficentes, de locais de trabalho coletivo, de recintos onde se realizem espetáculos ou diversões de qualquer natureza, de serviços de tratamento de dependentes de drogas ou de reinserção social, de unidades militares ou policiais ou </w:t>
            </w:r>
            <w:r w:rsidRPr="00762068">
              <w:rPr>
                <w:rFonts w:ascii="Book Antiqua" w:eastAsia="Times New Roman" w:hAnsi="Book Antiqua" w:cs="Times New Roman"/>
                <w:b/>
                <w:color w:val="333333"/>
                <w:highlight w:val="yellow"/>
                <w:lang w:eastAsia="pt-BR"/>
              </w:rPr>
              <w:t>em transportes públicos</w:t>
            </w:r>
            <w:r w:rsidRPr="00762068">
              <w:rPr>
                <w:rFonts w:ascii="Book Antiqua" w:eastAsia="Times New Roman" w:hAnsi="Book Antiqua" w:cs="Times New Roman"/>
                <w:color w:val="333333"/>
                <w:lang w:eastAsia="pt-BR"/>
              </w:rPr>
              <w:t>;</w:t>
            </w:r>
          </w:p>
          <w:p w14:paraId="0E003271" w14:textId="77777777" w:rsidR="00762068" w:rsidRPr="00762068" w:rsidRDefault="00762068" w:rsidP="00762068">
            <w:pPr>
              <w:jc w:val="both"/>
              <w:rPr>
                <w:rFonts w:ascii="Book Antiqua" w:eastAsia="Times New Roman" w:hAnsi="Book Antiqua" w:cs="Times New Roman"/>
                <w:color w:val="333333"/>
                <w:lang w:eastAsia="pt-BR"/>
              </w:rPr>
            </w:pPr>
            <w:r w:rsidRPr="00762068">
              <w:rPr>
                <w:rFonts w:ascii="Book Antiqua" w:eastAsia="Times New Roman" w:hAnsi="Book Antiqua" w:cs="Times New Roman"/>
                <w:color w:val="333333"/>
                <w:lang w:eastAsia="pt-BR"/>
              </w:rPr>
              <w:t> </w:t>
            </w:r>
          </w:p>
          <w:p w14:paraId="6C55E36F" w14:textId="77777777" w:rsidR="00762068" w:rsidRDefault="00762068" w:rsidP="00762068">
            <w:pPr>
              <w:jc w:val="both"/>
              <w:rPr>
                <w:rFonts w:ascii="Book Antiqua" w:eastAsia="Times New Roman" w:hAnsi="Book Antiqua" w:cs="Times New Roman"/>
                <w:color w:val="333333"/>
                <w:lang w:eastAsia="pt-BR"/>
              </w:rPr>
            </w:pPr>
            <w:r w:rsidRPr="00762068">
              <w:rPr>
                <w:rFonts w:ascii="Book Antiqua" w:eastAsia="Times New Roman" w:hAnsi="Book Antiqua" w:cs="Times New Roman"/>
                <w:b/>
                <w:bCs/>
                <w:i/>
                <w:iCs/>
                <w:color w:val="333333"/>
                <w:u w:val="single"/>
                <w:lang w:eastAsia="pt-BR"/>
              </w:rPr>
              <w:t xml:space="preserve">A defesa alegou que o agente não chegou a atravessar a fronteira de nenhum país, de forma que não houve </w:t>
            </w:r>
            <w:proofErr w:type="spellStart"/>
            <w:r w:rsidRPr="00762068">
              <w:rPr>
                <w:rFonts w:ascii="Book Antiqua" w:eastAsia="Times New Roman" w:hAnsi="Book Antiqua" w:cs="Times New Roman"/>
                <w:b/>
                <w:bCs/>
                <w:i/>
                <w:iCs/>
                <w:color w:val="333333"/>
                <w:u w:val="single"/>
                <w:lang w:eastAsia="pt-BR"/>
              </w:rPr>
              <w:t>transnacionalidade</w:t>
            </w:r>
            <w:proofErr w:type="spellEnd"/>
            <w:r w:rsidRPr="00762068">
              <w:rPr>
                <w:rFonts w:ascii="Book Antiqua" w:eastAsia="Times New Roman" w:hAnsi="Book Antiqua" w:cs="Times New Roman"/>
                <w:b/>
                <w:bCs/>
                <w:i/>
                <w:iCs/>
                <w:color w:val="333333"/>
                <w:u w:val="single"/>
                <w:lang w:eastAsia="pt-BR"/>
              </w:rPr>
              <w:t>. Logo, não deveria incidir a causa de aumento do inciso I. Essa tese é aceita pela jurisprudência? Para incidir essa causa de aumento, é necessário que o agente atravesse a fronteira?</w:t>
            </w:r>
            <w:r>
              <w:rPr>
                <w:rFonts w:ascii="Book Antiqua" w:eastAsia="Times New Roman" w:hAnsi="Book Antiqua" w:cs="Times New Roman"/>
                <w:b/>
                <w:bCs/>
                <w:i/>
                <w:iCs/>
                <w:color w:val="333333"/>
                <w:lang w:eastAsia="pt-BR"/>
              </w:rPr>
              <w:t xml:space="preserve"> </w:t>
            </w:r>
            <w:r w:rsidRPr="00762068">
              <w:rPr>
                <w:rFonts w:ascii="Book Antiqua" w:eastAsia="Times New Roman" w:hAnsi="Book Antiqua" w:cs="Times New Roman"/>
                <w:b/>
                <w:color w:val="333333"/>
                <w:highlight w:val="yellow"/>
                <w:lang w:eastAsia="pt-BR"/>
              </w:rPr>
              <w:t>NÃO</w:t>
            </w:r>
            <w:r w:rsidRPr="00762068">
              <w:rPr>
                <w:rFonts w:ascii="Book Antiqua" w:eastAsia="Times New Roman" w:hAnsi="Book Antiqua" w:cs="Times New Roman"/>
                <w:color w:val="333333"/>
                <w:lang w:eastAsia="pt-BR"/>
              </w:rPr>
              <w:t>.</w:t>
            </w:r>
            <w:r>
              <w:rPr>
                <w:rFonts w:ascii="Book Antiqua" w:eastAsia="Times New Roman" w:hAnsi="Book Antiqua" w:cs="Times New Roman"/>
                <w:color w:val="333333"/>
                <w:lang w:eastAsia="pt-BR"/>
              </w:rPr>
              <w:t xml:space="preserve"> </w:t>
            </w:r>
          </w:p>
          <w:p w14:paraId="2F396A54" w14:textId="77777777" w:rsidR="00762068" w:rsidRDefault="00762068" w:rsidP="00762068">
            <w:pPr>
              <w:jc w:val="both"/>
              <w:rPr>
                <w:rFonts w:ascii="Book Antiqua" w:eastAsia="Times New Roman" w:hAnsi="Book Antiqua" w:cs="Times New Roman"/>
                <w:color w:val="333333"/>
                <w:lang w:eastAsia="pt-BR"/>
              </w:rPr>
            </w:pPr>
          </w:p>
          <w:p w14:paraId="31B6D383" w14:textId="36031495" w:rsidR="00762068" w:rsidRPr="00762068" w:rsidRDefault="00762068" w:rsidP="00762068">
            <w:pPr>
              <w:ind w:left="2301"/>
              <w:jc w:val="both"/>
              <w:rPr>
                <w:rFonts w:ascii="Book Antiqua" w:eastAsia="Times New Roman" w:hAnsi="Book Antiqua" w:cs="Times New Roman"/>
                <w:color w:val="333333"/>
                <w:lang w:eastAsia="pt-BR"/>
              </w:rPr>
            </w:pPr>
            <w:r w:rsidRPr="00762068">
              <w:rPr>
                <w:rFonts w:ascii="Book Antiqua" w:eastAsia="Times New Roman" w:hAnsi="Book Antiqua" w:cs="Times New Roman"/>
                <w:color w:val="333333"/>
                <w:lang w:eastAsia="pt-BR"/>
              </w:rPr>
              <w:t xml:space="preserve">Para a incidência da causa especial de aumento de pena prevista no inciso I do art. 40 da Lei de Drogas, é irrelevante que haja a efetiva transposição das fronteiras nacionais, sendo suficiente, para a configuração da </w:t>
            </w:r>
            <w:proofErr w:type="spellStart"/>
            <w:r w:rsidRPr="00762068">
              <w:rPr>
                <w:rFonts w:ascii="Book Antiqua" w:eastAsia="Times New Roman" w:hAnsi="Book Antiqua" w:cs="Times New Roman"/>
                <w:color w:val="333333"/>
                <w:lang w:eastAsia="pt-BR"/>
              </w:rPr>
              <w:t>transnacionalidade</w:t>
            </w:r>
            <w:proofErr w:type="spellEnd"/>
            <w:r w:rsidRPr="00762068">
              <w:rPr>
                <w:rFonts w:ascii="Book Antiqua" w:eastAsia="Times New Roman" w:hAnsi="Book Antiqua" w:cs="Times New Roman"/>
                <w:color w:val="333333"/>
                <w:lang w:eastAsia="pt-BR"/>
              </w:rPr>
              <w:t xml:space="preserve"> do delito, que haja a comprovação de que a substância tinha como destino/origem localidade em outro País.</w:t>
            </w:r>
            <w:r>
              <w:rPr>
                <w:rFonts w:ascii="Book Antiqua" w:eastAsia="Times New Roman" w:hAnsi="Book Antiqua" w:cs="Times New Roman"/>
                <w:color w:val="333333"/>
                <w:lang w:eastAsia="pt-BR"/>
              </w:rPr>
              <w:t xml:space="preserve"> </w:t>
            </w:r>
            <w:r w:rsidRPr="00762068">
              <w:rPr>
                <w:rFonts w:ascii="Book Antiqua" w:eastAsia="Times New Roman" w:hAnsi="Book Antiqua" w:cs="Times New Roman"/>
                <w:color w:val="333333"/>
                <w:lang w:eastAsia="pt-BR"/>
              </w:rPr>
              <w:t xml:space="preserve">STJ. 6ª Turma. </w:t>
            </w:r>
            <w:proofErr w:type="spellStart"/>
            <w:r w:rsidRPr="00762068">
              <w:rPr>
                <w:rFonts w:ascii="Book Antiqua" w:eastAsia="Times New Roman" w:hAnsi="Book Antiqua" w:cs="Times New Roman"/>
                <w:color w:val="333333"/>
                <w:lang w:eastAsia="pt-BR"/>
              </w:rPr>
              <w:t>AgRg</w:t>
            </w:r>
            <w:proofErr w:type="spellEnd"/>
            <w:r w:rsidRPr="00762068">
              <w:rPr>
                <w:rFonts w:ascii="Book Antiqua" w:eastAsia="Times New Roman" w:hAnsi="Book Antiqua" w:cs="Times New Roman"/>
                <w:color w:val="333333"/>
                <w:lang w:eastAsia="pt-BR"/>
              </w:rPr>
              <w:t xml:space="preserve"> no </w:t>
            </w:r>
            <w:proofErr w:type="spellStart"/>
            <w:r w:rsidRPr="00762068">
              <w:rPr>
                <w:rFonts w:ascii="Book Antiqua" w:eastAsia="Times New Roman" w:hAnsi="Book Antiqua" w:cs="Times New Roman"/>
                <w:color w:val="333333"/>
                <w:lang w:eastAsia="pt-BR"/>
              </w:rPr>
              <w:t>AREsp</w:t>
            </w:r>
            <w:proofErr w:type="spellEnd"/>
            <w:r w:rsidRPr="00762068">
              <w:rPr>
                <w:rFonts w:ascii="Book Antiqua" w:eastAsia="Times New Roman" w:hAnsi="Book Antiqua" w:cs="Times New Roman"/>
                <w:color w:val="333333"/>
                <w:lang w:eastAsia="pt-BR"/>
              </w:rPr>
              <w:t xml:space="preserve"> 377.808/MS, Rel. Min. Rogerio </w:t>
            </w:r>
            <w:proofErr w:type="spellStart"/>
            <w:r w:rsidRPr="00762068">
              <w:rPr>
                <w:rFonts w:ascii="Book Antiqua" w:eastAsia="Times New Roman" w:hAnsi="Book Antiqua" w:cs="Times New Roman"/>
                <w:color w:val="333333"/>
                <w:lang w:eastAsia="pt-BR"/>
              </w:rPr>
              <w:t>Schietti</w:t>
            </w:r>
            <w:proofErr w:type="spellEnd"/>
            <w:r w:rsidRPr="00762068">
              <w:rPr>
                <w:rFonts w:ascii="Book Antiqua" w:eastAsia="Times New Roman" w:hAnsi="Book Antiqua" w:cs="Times New Roman"/>
                <w:color w:val="333333"/>
                <w:lang w:eastAsia="pt-BR"/>
              </w:rPr>
              <w:t xml:space="preserve"> Cruz, j</w:t>
            </w:r>
            <w:r>
              <w:rPr>
                <w:rFonts w:ascii="Book Antiqua" w:eastAsia="Times New Roman" w:hAnsi="Book Antiqua" w:cs="Times New Roman"/>
                <w:color w:val="333333"/>
                <w:lang w:eastAsia="pt-BR"/>
              </w:rPr>
              <w:t>.</w:t>
            </w:r>
            <w:r w:rsidRPr="00762068">
              <w:rPr>
                <w:rFonts w:ascii="Book Antiqua" w:eastAsia="Times New Roman" w:hAnsi="Book Antiqua" w:cs="Times New Roman"/>
                <w:color w:val="333333"/>
                <w:lang w:eastAsia="pt-BR"/>
              </w:rPr>
              <w:t xml:space="preserve"> 12/09/2017.</w:t>
            </w:r>
          </w:p>
          <w:p w14:paraId="4DDD0894" w14:textId="77777777" w:rsidR="00762068" w:rsidRPr="00762068" w:rsidRDefault="00762068" w:rsidP="00762068">
            <w:pPr>
              <w:ind w:left="2301"/>
              <w:jc w:val="both"/>
              <w:rPr>
                <w:rFonts w:ascii="Book Antiqua" w:eastAsia="Times New Roman" w:hAnsi="Book Antiqua" w:cs="Times New Roman"/>
                <w:color w:val="333333"/>
                <w:lang w:eastAsia="pt-BR"/>
              </w:rPr>
            </w:pPr>
            <w:r w:rsidRPr="00762068">
              <w:rPr>
                <w:rFonts w:ascii="Book Antiqua" w:eastAsia="Times New Roman" w:hAnsi="Book Antiqua" w:cs="Times New Roman"/>
                <w:color w:val="333333"/>
                <w:lang w:eastAsia="pt-BR"/>
              </w:rPr>
              <w:t> </w:t>
            </w:r>
          </w:p>
          <w:p w14:paraId="339EF440" w14:textId="77777777" w:rsidR="00762068" w:rsidRPr="00762068" w:rsidRDefault="00762068" w:rsidP="00762068">
            <w:pPr>
              <w:ind w:left="2301"/>
              <w:jc w:val="both"/>
              <w:rPr>
                <w:rFonts w:ascii="Book Antiqua" w:eastAsia="Times New Roman" w:hAnsi="Book Antiqua" w:cs="Times New Roman"/>
                <w:color w:val="333333"/>
                <w:lang w:eastAsia="pt-BR"/>
              </w:rPr>
            </w:pPr>
            <w:r w:rsidRPr="00762068">
              <w:rPr>
                <w:rFonts w:ascii="Book Antiqua" w:eastAsia="Times New Roman" w:hAnsi="Book Antiqua" w:cs="Times New Roman"/>
                <w:color w:val="333333"/>
                <w:lang w:eastAsia="pt-BR"/>
              </w:rPr>
              <w:t>A incidência da majorante, que tem como objetivo apenar com maior severidade a atuação do traficante direcionada para além das fronteiras do País, não exige o transporte efetivo para o exterior, basta que se identifique a intenção.</w:t>
            </w:r>
          </w:p>
          <w:p w14:paraId="740D16F6" w14:textId="77777777" w:rsidR="00762068" w:rsidRPr="00762068" w:rsidRDefault="00762068" w:rsidP="00762068">
            <w:pPr>
              <w:ind w:left="2301"/>
              <w:jc w:val="both"/>
              <w:rPr>
                <w:rFonts w:ascii="Book Antiqua" w:eastAsia="Times New Roman" w:hAnsi="Book Antiqua" w:cs="Times New Roman"/>
                <w:color w:val="333333"/>
                <w:lang w:eastAsia="pt-BR"/>
              </w:rPr>
            </w:pPr>
            <w:r w:rsidRPr="00762068">
              <w:rPr>
                <w:rFonts w:ascii="Book Antiqua" w:eastAsia="Times New Roman" w:hAnsi="Book Antiqua" w:cs="Times New Roman"/>
                <w:color w:val="333333"/>
                <w:lang w:val="en-US" w:eastAsia="pt-BR"/>
              </w:rPr>
              <w:t xml:space="preserve">STF. 2ª </w:t>
            </w:r>
            <w:proofErr w:type="spellStart"/>
            <w:r w:rsidRPr="00762068">
              <w:rPr>
                <w:rFonts w:ascii="Book Antiqua" w:eastAsia="Times New Roman" w:hAnsi="Book Antiqua" w:cs="Times New Roman"/>
                <w:color w:val="333333"/>
                <w:lang w:val="en-US" w:eastAsia="pt-BR"/>
              </w:rPr>
              <w:t>Turma</w:t>
            </w:r>
            <w:proofErr w:type="spellEnd"/>
            <w:r w:rsidRPr="00762068">
              <w:rPr>
                <w:rFonts w:ascii="Book Antiqua" w:eastAsia="Times New Roman" w:hAnsi="Book Antiqua" w:cs="Times New Roman"/>
                <w:color w:val="333333"/>
                <w:lang w:val="en-US" w:eastAsia="pt-BR"/>
              </w:rPr>
              <w:t xml:space="preserve">. HC 127221, Rel. </w:t>
            </w:r>
            <w:r w:rsidRPr="00762068">
              <w:rPr>
                <w:rFonts w:ascii="Book Antiqua" w:eastAsia="Times New Roman" w:hAnsi="Book Antiqua" w:cs="Times New Roman"/>
                <w:color w:val="333333"/>
                <w:lang w:eastAsia="pt-BR"/>
              </w:rPr>
              <w:t xml:space="preserve">Min. </w:t>
            </w:r>
            <w:proofErr w:type="spellStart"/>
            <w:r w:rsidRPr="00762068">
              <w:rPr>
                <w:rFonts w:ascii="Book Antiqua" w:eastAsia="Times New Roman" w:hAnsi="Book Antiqua" w:cs="Times New Roman"/>
                <w:color w:val="333333"/>
                <w:lang w:eastAsia="pt-BR"/>
              </w:rPr>
              <w:t>Teori</w:t>
            </w:r>
            <w:proofErr w:type="spellEnd"/>
            <w:r w:rsidRPr="00762068">
              <w:rPr>
                <w:rFonts w:ascii="Book Antiqua" w:eastAsia="Times New Roman" w:hAnsi="Book Antiqua" w:cs="Times New Roman"/>
                <w:color w:val="333333"/>
                <w:lang w:eastAsia="pt-BR"/>
              </w:rPr>
              <w:t xml:space="preserve"> Zavascki, julgado em 25/08/2015.</w:t>
            </w:r>
          </w:p>
          <w:p w14:paraId="3536C1CC" w14:textId="77777777" w:rsidR="00762068" w:rsidRPr="00762068" w:rsidRDefault="00762068" w:rsidP="00762068">
            <w:pPr>
              <w:jc w:val="both"/>
              <w:rPr>
                <w:rFonts w:ascii="Book Antiqua" w:eastAsia="Times New Roman" w:hAnsi="Book Antiqua" w:cs="Times New Roman"/>
                <w:color w:val="333333"/>
                <w:lang w:eastAsia="pt-BR"/>
              </w:rPr>
            </w:pPr>
            <w:r w:rsidRPr="00762068">
              <w:rPr>
                <w:rFonts w:ascii="Book Antiqua" w:eastAsia="Times New Roman" w:hAnsi="Book Antiqua" w:cs="Times New Roman"/>
                <w:color w:val="333333"/>
                <w:lang w:eastAsia="pt-BR"/>
              </w:rPr>
              <w:lastRenderedPageBreak/>
              <w:t> </w:t>
            </w:r>
          </w:p>
          <w:p w14:paraId="1B5451FE" w14:textId="2DD9E0A6" w:rsidR="00762068" w:rsidRPr="00762068" w:rsidRDefault="00762068" w:rsidP="00762068">
            <w:pPr>
              <w:jc w:val="both"/>
              <w:rPr>
                <w:rFonts w:ascii="Book Antiqua" w:eastAsia="Times New Roman" w:hAnsi="Book Antiqua" w:cs="Times New Roman"/>
                <w:color w:val="333333"/>
                <w:lang w:eastAsia="pt-BR"/>
              </w:rPr>
            </w:pPr>
            <w:r w:rsidRPr="00762068">
              <w:rPr>
                <w:rFonts w:ascii="Book Antiqua" w:eastAsia="Times New Roman" w:hAnsi="Book Antiqua" w:cs="Times New Roman"/>
                <w:color w:val="333333"/>
                <w:lang w:eastAsia="pt-BR"/>
              </w:rPr>
              <w:t>Esse entendimento pacificado do STJ e STF foi agora sumulado.</w:t>
            </w:r>
            <w:r>
              <w:rPr>
                <w:rFonts w:ascii="Book Antiqua" w:eastAsia="Times New Roman" w:hAnsi="Book Antiqua" w:cs="Times New Roman"/>
                <w:color w:val="333333"/>
                <w:lang w:eastAsia="pt-BR"/>
              </w:rPr>
              <w:t xml:space="preserve"> </w:t>
            </w:r>
            <w:r w:rsidRPr="00762068">
              <w:rPr>
                <w:rFonts w:ascii="Book Antiqua" w:eastAsia="Times New Roman" w:hAnsi="Book Antiqua" w:cs="Times New Roman"/>
                <w:color w:val="333333"/>
                <w:lang w:eastAsia="pt-BR"/>
              </w:rPr>
              <w:t>Vale mencionar uma súmula relacionada que adota o mesmo raciocínio:</w:t>
            </w:r>
          </w:p>
          <w:p w14:paraId="0CDA3998" w14:textId="77777777" w:rsidR="00762068" w:rsidRPr="00762068" w:rsidRDefault="00762068" w:rsidP="00762068">
            <w:pPr>
              <w:ind w:left="2301"/>
              <w:jc w:val="both"/>
              <w:rPr>
                <w:rFonts w:ascii="Book Antiqua" w:eastAsia="Times New Roman" w:hAnsi="Book Antiqua" w:cs="Times New Roman"/>
                <w:color w:val="333333"/>
                <w:lang w:eastAsia="pt-BR"/>
              </w:rPr>
            </w:pPr>
            <w:r w:rsidRPr="00762068">
              <w:rPr>
                <w:rFonts w:ascii="Book Antiqua" w:eastAsia="Times New Roman" w:hAnsi="Book Antiqua" w:cs="Times New Roman"/>
                <w:b/>
                <w:color w:val="333333"/>
                <w:highlight w:val="magenta"/>
                <w:lang w:eastAsia="pt-BR"/>
              </w:rPr>
              <w:t>Súmula 587-STJ</w:t>
            </w:r>
            <w:r w:rsidRPr="00762068">
              <w:rPr>
                <w:rFonts w:ascii="Book Antiqua" w:eastAsia="Times New Roman" w:hAnsi="Book Antiqua" w:cs="Times New Roman"/>
                <w:color w:val="333333"/>
                <w:lang w:eastAsia="pt-BR"/>
              </w:rPr>
              <w:t>: Para a incidência da majorante prevista no artigo 40, V, da Lei 11.343/06, é desnecessária a efetiva transposição de fronteiras entre estados da federação, sendo suficiente a demonstração inequívoca da intenção de realizar o tráfico interestadual.</w:t>
            </w:r>
          </w:p>
          <w:p w14:paraId="2AE0382A" w14:textId="77777777" w:rsidR="00762068" w:rsidRPr="00762068" w:rsidRDefault="00762068" w:rsidP="00762068">
            <w:pPr>
              <w:jc w:val="both"/>
              <w:rPr>
                <w:rFonts w:ascii="Book Antiqua" w:eastAsia="Times New Roman" w:hAnsi="Book Antiqua" w:cs="Times New Roman"/>
                <w:color w:val="333333"/>
                <w:lang w:eastAsia="pt-BR"/>
              </w:rPr>
            </w:pPr>
            <w:r w:rsidRPr="00762068">
              <w:rPr>
                <w:rFonts w:ascii="Book Antiqua" w:eastAsia="Times New Roman" w:hAnsi="Book Antiqua" w:cs="Times New Roman"/>
                <w:color w:val="333333"/>
                <w:lang w:eastAsia="pt-BR"/>
              </w:rPr>
              <w:t> </w:t>
            </w:r>
          </w:p>
          <w:p w14:paraId="3FF32747" w14:textId="70169EAF" w:rsidR="00762068" w:rsidRPr="00762068" w:rsidRDefault="00762068" w:rsidP="00762068">
            <w:pPr>
              <w:jc w:val="both"/>
              <w:rPr>
                <w:rFonts w:ascii="Book Antiqua" w:eastAsia="Times New Roman" w:hAnsi="Book Antiqua" w:cs="Times New Roman"/>
                <w:color w:val="333333"/>
                <w:lang w:eastAsia="pt-BR"/>
              </w:rPr>
            </w:pPr>
            <w:r w:rsidRPr="00762068">
              <w:rPr>
                <w:rFonts w:ascii="Book Antiqua" w:eastAsia="Times New Roman" w:hAnsi="Book Antiqua" w:cs="Times New Roman"/>
                <w:b/>
                <w:bCs/>
                <w:i/>
                <w:iCs/>
                <w:color w:val="333333"/>
                <w:lang w:eastAsia="pt-BR"/>
              </w:rPr>
              <w:t>Súmula 528-STJ</w:t>
            </w:r>
            <w:r>
              <w:rPr>
                <w:rFonts w:ascii="Book Antiqua" w:eastAsia="Times New Roman" w:hAnsi="Book Antiqua" w:cs="Times New Roman"/>
                <w:b/>
                <w:bCs/>
                <w:i/>
                <w:iCs/>
                <w:color w:val="333333"/>
                <w:lang w:eastAsia="pt-BR"/>
              </w:rPr>
              <w:t xml:space="preserve">: </w:t>
            </w:r>
            <w:r w:rsidRPr="00762068">
              <w:rPr>
                <w:rFonts w:ascii="Book Antiqua" w:eastAsia="Times New Roman" w:hAnsi="Book Antiqua" w:cs="Times New Roman"/>
                <w:color w:val="333333"/>
                <w:lang w:eastAsia="pt-BR"/>
              </w:rPr>
              <w:t>A explicação da Súmula 607 do STJ acabou. No entanto, se você ainda tiver um tempo, vamos relembrar um tema conexo, qual seja, a súmula 528 do STJ.</w:t>
            </w:r>
          </w:p>
          <w:p w14:paraId="6E36A123" w14:textId="77777777" w:rsidR="00762068" w:rsidRPr="00762068" w:rsidRDefault="00762068" w:rsidP="00762068">
            <w:pPr>
              <w:ind w:left="2301"/>
              <w:jc w:val="both"/>
              <w:rPr>
                <w:rFonts w:ascii="Book Antiqua" w:eastAsia="Times New Roman" w:hAnsi="Book Antiqua" w:cs="Times New Roman"/>
                <w:color w:val="333333"/>
                <w:lang w:eastAsia="pt-BR"/>
              </w:rPr>
            </w:pPr>
            <w:r w:rsidRPr="00762068">
              <w:rPr>
                <w:rFonts w:ascii="Book Antiqua" w:eastAsia="Times New Roman" w:hAnsi="Book Antiqua" w:cs="Times New Roman"/>
                <w:b/>
                <w:color w:val="333333"/>
                <w:highlight w:val="magenta"/>
                <w:lang w:eastAsia="pt-BR"/>
              </w:rPr>
              <w:t>Súmula 528-STJ</w:t>
            </w:r>
            <w:r w:rsidRPr="00762068">
              <w:rPr>
                <w:rFonts w:ascii="Book Antiqua" w:eastAsia="Times New Roman" w:hAnsi="Book Antiqua" w:cs="Times New Roman"/>
                <w:color w:val="333333"/>
                <w:lang w:eastAsia="pt-BR"/>
              </w:rPr>
              <w:t>: Compete ao juiz federal do local da apreensão da droga remetida do exterior pela via postal processar e julgar o crime de tráfico internacional.</w:t>
            </w:r>
          </w:p>
          <w:p w14:paraId="40D0AD75" w14:textId="77777777" w:rsidR="00762068" w:rsidRPr="00762068" w:rsidRDefault="00762068" w:rsidP="00762068">
            <w:pPr>
              <w:jc w:val="both"/>
              <w:rPr>
                <w:rFonts w:ascii="Book Antiqua" w:eastAsia="Times New Roman" w:hAnsi="Book Antiqua" w:cs="Times New Roman"/>
                <w:color w:val="333333"/>
                <w:lang w:eastAsia="pt-BR"/>
              </w:rPr>
            </w:pPr>
            <w:r w:rsidRPr="00762068">
              <w:rPr>
                <w:rFonts w:ascii="Book Antiqua" w:eastAsia="Times New Roman" w:hAnsi="Book Antiqua" w:cs="Times New Roman"/>
                <w:color w:val="333333"/>
                <w:lang w:eastAsia="pt-BR"/>
              </w:rPr>
              <w:t> </w:t>
            </w:r>
          </w:p>
          <w:p w14:paraId="7CB9823A" w14:textId="6B0D8134" w:rsidR="00762068" w:rsidRPr="00762068" w:rsidRDefault="00762068" w:rsidP="00762068">
            <w:pPr>
              <w:jc w:val="both"/>
              <w:rPr>
                <w:rFonts w:ascii="Book Antiqua" w:eastAsia="Times New Roman" w:hAnsi="Book Antiqua" w:cs="Times New Roman"/>
                <w:color w:val="333333"/>
                <w:lang w:eastAsia="pt-BR"/>
              </w:rPr>
            </w:pPr>
            <w:r w:rsidRPr="00762068">
              <w:rPr>
                <w:rFonts w:ascii="Book Antiqua" w:eastAsia="Times New Roman" w:hAnsi="Book Antiqua" w:cs="Times New Roman"/>
                <w:b/>
                <w:bCs/>
                <w:i/>
                <w:iCs/>
                <w:color w:val="333333"/>
                <w:u w:val="single"/>
                <w:lang w:eastAsia="pt-BR"/>
              </w:rPr>
              <w:t>Vamos explicar a súmula 528 com o seguinte exemplo</w:t>
            </w:r>
            <w:r w:rsidRPr="00762068">
              <w:rPr>
                <w:rFonts w:ascii="Book Antiqua" w:eastAsia="Times New Roman" w:hAnsi="Book Antiqua" w:cs="Times New Roman"/>
                <w:b/>
                <w:bCs/>
                <w:i/>
                <w:iCs/>
                <w:color w:val="333333"/>
                <w:lang w:eastAsia="pt-BR"/>
              </w:rPr>
              <w:t>:</w:t>
            </w:r>
            <w:r>
              <w:rPr>
                <w:rFonts w:ascii="Book Antiqua" w:eastAsia="Times New Roman" w:hAnsi="Book Antiqua" w:cs="Times New Roman"/>
                <w:b/>
                <w:bCs/>
                <w:i/>
                <w:iCs/>
                <w:color w:val="333333"/>
                <w:lang w:eastAsia="pt-BR"/>
              </w:rPr>
              <w:t xml:space="preserve"> </w:t>
            </w:r>
            <w:r w:rsidRPr="00762068">
              <w:rPr>
                <w:rFonts w:ascii="Book Antiqua" w:eastAsia="Times New Roman" w:hAnsi="Book Antiqua" w:cs="Times New Roman"/>
                <w:color w:val="333333"/>
                <w:lang w:eastAsia="pt-BR"/>
              </w:rPr>
              <w:t xml:space="preserve">Pablo, que mora na Espanha, enviou de lá, por correio, uma caixa contendo droga. O destinatário da encomenda seria alguém que mora em Londrina (PR) e que encomendou pela internet o entorpecente. Ocorre que, ao chegar no Brasil, em um voo que veio de Madrid e pousou em São Paulo, a caixa foi levada para inspeção no posto da Receita Federal e lá se descobriu, por meio da máquina de raio X, a existência da droga. </w:t>
            </w:r>
          </w:p>
          <w:p w14:paraId="73C5DBD6" w14:textId="77777777" w:rsidR="00762068" w:rsidRPr="00762068" w:rsidRDefault="00762068" w:rsidP="00762068">
            <w:pPr>
              <w:jc w:val="both"/>
              <w:rPr>
                <w:rFonts w:ascii="Book Antiqua" w:eastAsia="Times New Roman" w:hAnsi="Book Antiqua" w:cs="Times New Roman"/>
                <w:color w:val="333333"/>
                <w:lang w:eastAsia="pt-BR"/>
              </w:rPr>
            </w:pPr>
            <w:r w:rsidRPr="00762068">
              <w:rPr>
                <w:rFonts w:ascii="Book Antiqua" w:eastAsia="Times New Roman" w:hAnsi="Book Antiqua" w:cs="Times New Roman"/>
                <w:color w:val="333333"/>
                <w:lang w:eastAsia="pt-BR"/>
              </w:rPr>
              <w:t> </w:t>
            </w:r>
          </w:p>
          <w:p w14:paraId="05809F4F" w14:textId="4B809F16" w:rsidR="00762068" w:rsidRPr="00762068" w:rsidRDefault="00762068" w:rsidP="00762068">
            <w:pPr>
              <w:jc w:val="both"/>
              <w:rPr>
                <w:rFonts w:ascii="Book Antiqua" w:eastAsia="Times New Roman" w:hAnsi="Book Antiqua" w:cs="Times New Roman"/>
                <w:color w:val="333333"/>
                <w:lang w:eastAsia="pt-BR"/>
              </w:rPr>
            </w:pPr>
            <w:r w:rsidRPr="00762068">
              <w:rPr>
                <w:rFonts w:ascii="Book Antiqua" w:eastAsia="Times New Roman" w:hAnsi="Book Antiqua" w:cs="Times New Roman"/>
                <w:b/>
                <w:bCs/>
                <w:i/>
                <w:iCs/>
                <w:color w:val="333333"/>
                <w:u w:val="single"/>
                <w:lang w:eastAsia="pt-BR"/>
              </w:rPr>
              <w:t>Qual foi o delito em tese praticado pela pessoa que seria destinatária da droga (que encomendou o entorpecente)?</w:t>
            </w:r>
            <w:r>
              <w:rPr>
                <w:rFonts w:ascii="Book Antiqua" w:eastAsia="Times New Roman" w:hAnsi="Book Antiqua" w:cs="Times New Roman"/>
                <w:b/>
                <w:bCs/>
                <w:i/>
                <w:iCs/>
                <w:color w:val="333333"/>
                <w:lang w:eastAsia="pt-BR"/>
              </w:rPr>
              <w:t xml:space="preserve"> </w:t>
            </w:r>
            <w:r w:rsidRPr="00762068">
              <w:rPr>
                <w:rFonts w:ascii="Book Antiqua" w:eastAsia="Times New Roman" w:hAnsi="Book Antiqua" w:cs="Times New Roman"/>
                <w:b/>
                <w:color w:val="333333"/>
                <w:highlight w:val="yellow"/>
                <w:lang w:eastAsia="pt-BR"/>
              </w:rPr>
              <w:t>Tráfico transnacional de drogas</w:t>
            </w:r>
            <w:r w:rsidRPr="00762068">
              <w:rPr>
                <w:rFonts w:ascii="Book Antiqua" w:eastAsia="Times New Roman" w:hAnsi="Book Antiqua" w:cs="Times New Roman"/>
                <w:color w:val="333333"/>
                <w:lang w:eastAsia="pt-BR"/>
              </w:rPr>
              <w:t xml:space="preserve"> (art. 33 c/c art. 40, I, da Lei nº 11.343/2006). Essa pessoa, em tese, importou a droga.</w:t>
            </w:r>
          </w:p>
          <w:p w14:paraId="326C43F6" w14:textId="77777777" w:rsidR="00762068" w:rsidRPr="00762068" w:rsidRDefault="00762068" w:rsidP="00762068">
            <w:pPr>
              <w:jc w:val="both"/>
              <w:rPr>
                <w:rFonts w:ascii="Book Antiqua" w:eastAsia="Times New Roman" w:hAnsi="Book Antiqua" w:cs="Times New Roman"/>
                <w:color w:val="333333"/>
                <w:lang w:eastAsia="pt-BR"/>
              </w:rPr>
            </w:pPr>
            <w:r w:rsidRPr="00762068">
              <w:rPr>
                <w:rFonts w:ascii="Book Antiqua" w:eastAsia="Times New Roman" w:hAnsi="Book Antiqua" w:cs="Times New Roman"/>
                <w:color w:val="333333"/>
                <w:lang w:eastAsia="pt-BR"/>
              </w:rPr>
              <w:t> </w:t>
            </w:r>
          </w:p>
          <w:p w14:paraId="5B957DA7" w14:textId="336CD05B" w:rsidR="00762068" w:rsidRPr="00762068" w:rsidRDefault="00762068" w:rsidP="00762068">
            <w:pPr>
              <w:jc w:val="both"/>
              <w:rPr>
                <w:rFonts w:ascii="Book Antiqua" w:eastAsia="Times New Roman" w:hAnsi="Book Antiqua" w:cs="Times New Roman"/>
                <w:color w:val="333333"/>
                <w:lang w:eastAsia="pt-BR"/>
              </w:rPr>
            </w:pPr>
            <w:r w:rsidRPr="00762068">
              <w:rPr>
                <w:rFonts w:ascii="Book Antiqua" w:eastAsia="Times New Roman" w:hAnsi="Book Antiqua" w:cs="Times New Roman"/>
                <w:b/>
                <w:bCs/>
                <w:i/>
                <w:iCs/>
                <w:color w:val="333333"/>
                <w:u w:val="single"/>
                <w:lang w:eastAsia="pt-BR"/>
              </w:rPr>
              <w:t>A competência para julgar será da Justiça Estadual ou Federal?</w:t>
            </w:r>
            <w:r w:rsidRPr="00762068">
              <w:rPr>
                <w:rFonts w:ascii="Book Antiqua" w:eastAsia="Times New Roman" w:hAnsi="Book Antiqua" w:cs="Times New Roman"/>
                <w:b/>
                <w:bCs/>
                <w:i/>
                <w:iCs/>
                <w:color w:val="333333"/>
                <w:lang w:eastAsia="pt-BR"/>
              </w:rPr>
              <w:t xml:space="preserve"> </w:t>
            </w:r>
            <w:r w:rsidRPr="00762068">
              <w:rPr>
                <w:rFonts w:ascii="Book Antiqua" w:eastAsia="Times New Roman" w:hAnsi="Book Antiqua" w:cs="Times New Roman"/>
                <w:color w:val="333333"/>
                <w:lang w:eastAsia="pt-BR"/>
              </w:rPr>
              <w:t>Será da Justiça Federal, nos termos do art. 109, V, da CF/88 e art. 70 da Lei nº 11.343/2006:</w:t>
            </w:r>
          </w:p>
          <w:p w14:paraId="11025CB1" w14:textId="77777777" w:rsidR="00762068" w:rsidRPr="00762068" w:rsidRDefault="00762068" w:rsidP="00762068">
            <w:pPr>
              <w:ind w:left="2301"/>
              <w:jc w:val="both"/>
              <w:rPr>
                <w:rFonts w:ascii="Book Antiqua" w:eastAsia="Times New Roman" w:hAnsi="Book Antiqua" w:cs="Times New Roman"/>
                <w:color w:val="333333"/>
                <w:lang w:eastAsia="pt-BR"/>
              </w:rPr>
            </w:pPr>
            <w:r w:rsidRPr="00762068">
              <w:rPr>
                <w:rFonts w:ascii="Book Antiqua" w:eastAsia="Times New Roman" w:hAnsi="Book Antiqua" w:cs="Times New Roman"/>
                <w:b/>
                <w:color w:val="333333"/>
                <w:highlight w:val="magenta"/>
                <w:lang w:eastAsia="pt-BR"/>
              </w:rPr>
              <w:t>Art. 109</w:t>
            </w:r>
            <w:r w:rsidRPr="00762068">
              <w:rPr>
                <w:rFonts w:ascii="Book Antiqua" w:eastAsia="Times New Roman" w:hAnsi="Book Antiqua" w:cs="Times New Roman"/>
                <w:color w:val="333333"/>
                <w:lang w:eastAsia="pt-BR"/>
              </w:rPr>
              <w:t>. Aos juízes federais compete processar e julgar:</w:t>
            </w:r>
          </w:p>
          <w:p w14:paraId="22AAB0CB" w14:textId="77777777" w:rsidR="00762068" w:rsidRPr="00762068" w:rsidRDefault="00762068" w:rsidP="00762068">
            <w:pPr>
              <w:ind w:left="2301"/>
              <w:jc w:val="both"/>
              <w:rPr>
                <w:rFonts w:ascii="Book Antiqua" w:eastAsia="Times New Roman" w:hAnsi="Book Antiqua" w:cs="Times New Roman"/>
                <w:color w:val="333333"/>
                <w:lang w:eastAsia="pt-BR"/>
              </w:rPr>
            </w:pPr>
            <w:r w:rsidRPr="00762068">
              <w:rPr>
                <w:rFonts w:ascii="Book Antiqua" w:eastAsia="Times New Roman" w:hAnsi="Book Antiqua" w:cs="Times New Roman"/>
                <w:color w:val="333333"/>
                <w:lang w:eastAsia="pt-BR"/>
              </w:rPr>
              <w:t>V — os crimes previstos em tratado ou convenção internacional, quando, iniciada a execução no País, o resultado tenha ou devesse ter ocorrido no estrangeiro, ou reciprocamente;</w:t>
            </w:r>
          </w:p>
          <w:p w14:paraId="094D21F5" w14:textId="77777777" w:rsidR="00762068" w:rsidRPr="00762068" w:rsidRDefault="00762068" w:rsidP="00762068">
            <w:pPr>
              <w:ind w:left="2301"/>
              <w:jc w:val="both"/>
              <w:rPr>
                <w:rFonts w:ascii="Book Antiqua" w:eastAsia="Times New Roman" w:hAnsi="Book Antiqua" w:cs="Times New Roman"/>
                <w:color w:val="333333"/>
                <w:lang w:eastAsia="pt-BR"/>
              </w:rPr>
            </w:pPr>
            <w:r w:rsidRPr="00762068">
              <w:rPr>
                <w:rFonts w:ascii="Book Antiqua" w:eastAsia="Times New Roman" w:hAnsi="Book Antiqua" w:cs="Times New Roman"/>
                <w:color w:val="333333"/>
                <w:lang w:eastAsia="pt-BR"/>
              </w:rPr>
              <w:t>(...)</w:t>
            </w:r>
          </w:p>
          <w:p w14:paraId="6F1C6F0B" w14:textId="77777777" w:rsidR="00762068" w:rsidRPr="00762068" w:rsidRDefault="00762068" w:rsidP="00762068">
            <w:pPr>
              <w:ind w:left="2301"/>
              <w:jc w:val="both"/>
              <w:rPr>
                <w:rFonts w:ascii="Book Antiqua" w:eastAsia="Times New Roman" w:hAnsi="Book Antiqua" w:cs="Times New Roman"/>
                <w:color w:val="333333"/>
                <w:lang w:eastAsia="pt-BR"/>
              </w:rPr>
            </w:pPr>
            <w:r w:rsidRPr="00762068">
              <w:rPr>
                <w:rFonts w:ascii="Book Antiqua" w:eastAsia="Times New Roman" w:hAnsi="Book Antiqua" w:cs="Times New Roman"/>
                <w:b/>
                <w:color w:val="333333"/>
                <w:highlight w:val="magenta"/>
                <w:lang w:eastAsia="pt-BR"/>
              </w:rPr>
              <w:t>Art. 70</w:t>
            </w:r>
            <w:r w:rsidRPr="00762068">
              <w:rPr>
                <w:rFonts w:ascii="Book Antiqua" w:eastAsia="Times New Roman" w:hAnsi="Book Antiqua" w:cs="Times New Roman"/>
                <w:color w:val="333333"/>
                <w:lang w:eastAsia="pt-BR"/>
              </w:rPr>
              <w:t xml:space="preserve">. O processo e o julgamento dos crimes previstos nos </w:t>
            </w:r>
            <w:proofErr w:type="spellStart"/>
            <w:r w:rsidRPr="00762068">
              <w:rPr>
                <w:rFonts w:ascii="Book Antiqua" w:eastAsia="Times New Roman" w:hAnsi="Book Antiqua" w:cs="Times New Roman"/>
                <w:color w:val="333333"/>
                <w:lang w:eastAsia="pt-BR"/>
              </w:rPr>
              <w:t>arts</w:t>
            </w:r>
            <w:proofErr w:type="spellEnd"/>
            <w:r w:rsidRPr="00762068">
              <w:rPr>
                <w:rFonts w:ascii="Book Antiqua" w:eastAsia="Times New Roman" w:hAnsi="Book Antiqua" w:cs="Times New Roman"/>
                <w:color w:val="333333"/>
                <w:lang w:eastAsia="pt-BR"/>
              </w:rPr>
              <w:t>. 33 a 37 desta Lei, se caracterizado ilícito transnacional, são da competência da Justiça Federal.</w:t>
            </w:r>
          </w:p>
          <w:p w14:paraId="30DCFE4B" w14:textId="77777777" w:rsidR="00762068" w:rsidRPr="00762068" w:rsidRDefault="00762068" w:rsidP="00762068">
            <w:pPr>
              <w:jc w:val="both"/>
              <w:rPr>
                <w:rFonts w:ascii="Book Antiqua" w:eastAsia="Times New Roman" w:hAnsi="Book Antiqua" w:cs="Times New Roman"/>
                <w:color w:val="333333"/>
                <w:lang w:eastAsia="pt-BR"/>
              </w:rPr>
            </w:pPr>
            <w:r w:rsidRPr="00762068">
              <w:rPr>
                <w:rFonts w:ascii="Book Antiqua" w:eastAsia="Times New Roman" w:hAnsi="Book Antiqua" w:cs="Times New Roman"/>
                <w:color w:val="333333"/>
                <w:lang w:eastAsia="pt-BR"/>
              </w:rPr>
              <w:t> </w:t>
            </w:r>
          </w:p>
          <w:p w14:paraId="0E12DD5B" w14:textId="39A8589B" w:rsidR="00762068" w:rsidRPr="00762068" w:rsidRDefault="00762068" w:rsidP="00762068">
            <w:pPr>
              <w:jc w:val="both"/>
              <w:rPr>
                <w:rFonts w:ascii="Book Antiqua" w:eastAsia="Times New Roman" w:hAnsi="Book Antiqua" w:cs="Times New Roman"/>
                <w:color w:val="333333"/>
                <w:lang w:eastAsia="pt-BR"/>
              </w:rPr>
            </w:pPr>
            <w:r w:rsidRPr="00762068">
              <w:rPr>
                <w:rFonts w:ascii="Book Antiqua" w:eastAsia="Times New Roman" w:hAnsi="Book Antiqua" w:cs="Times New Roman"/>
                <w:b/>
                <w:bCs/>
                <w:i/>
                <w:iCs/>
                <w:color w:val="333333"/>
                <w:u w:val="single"/>
                <w:lang w:eastAsia="pt-BR"/>
              </w:rPr>
              <w:t>A competência será da Justiça Federal de São Paulo ou de Londrina?</w:t>
            </w:r>
            <w:r>
              <w:rPr>
                <w:rFonts w:ascii="Book Antiqua" w:eastAsia="Times New Roman" w:hAnsi="Book Antiqua" w:cs="Times New Roman"/>
                <w:b/>
                <w:bCs/>
                <w:i/>
                <w:iCs/>
                <w:color w:val="333333"/>
                <w:lang w:eastAsia="pt-BR"/>
              </w:rPr>
              <w:t xml:space="preserve"> </w:t>
            </w:r>
            <w:r w:rsidRPr="00762068">
              <w:rPr>
                <w:rFonts w:ascii="Book Antiqua" w:eastAsia="Times New Roman" w:hAnsi="Book Antiqua" w:cs="Times New Roman"/>
                <w:b/>
                <w:color w:val="333333"/>
                <w:highlight w:val="yellow"/>
                <w:lang w:eastAsia="pt-BR"/>
              </w:rPr>
              <w:t>Será da Justiça Federal de São Paulo</w:t>
            </w:r>
            <w:r w:rsidRPr="00762068">
              <w:rPr>
                <w:rFonts w:ascii="Book Antiqua" w:eastAsia="Times New Roman" w:hAnsi="Book Antiqua" w:cs="Times New Roman"/>
                <w:color w:val="333333"/>
                <w:lang w:eastAsia="pt-BR"/>
              </w:rPr>
              <w:t xml:space="preserve"> (local da apreensão). Na hipótese em que drogas enviadas via postal do exterior tenham sido apreendidas na alfândega, competirá ao juízo federal do local da apreensão da substância processar e julgar o crime de tráfico de drogas, ainda que a correspondência seja endereçada a pessoa não identificada residente em outra localidade.</w:t>
            </w:r>
          </w:p>
          <w:p w14:paraId="04C2A947" w14:textId="77777777" w:rsidR="00762068" w:rsidRPr="00762068" w:rsidRDefault="00762068" w:rsidP="00762068">
            <w:pPr>
              <w:jc w:val="both"/>
              <w:rPr>
                <w:rFonts w:ascii="Book Antiqua" w:eastAsia="Times New Roman" w:hAnsi="Book Antiqua" w:cs="Times New Roman"/>
                <w:color w:val="333333"/>
                <w:lang w:eastAsia="pt-BR"/>
              </w:rPr>
            </w:pPr>
            <w:r w:rsidRPr="00762068">
              <w:rPr>
                <w:rFonts w:ascii="Book Antiqua" w:eastAsia="Times New Roman" w:hAnsi="Book Antiqua" w:cs="Times New Roman"/>
                <w:color w:val="333333"/>
                <w:lang w:eastAsia="pt-BR"/>
              </w:rPr>
              <w:t> </w:t>
            </w:r>
          </w:p>
          <w:p w14:paraId="7664BA39" w14:textId="08C3B549" w:rsidR="00762068" w:rsidRPr="00762068" w:rsidRDefault="00762068" w:rsidP="00762068">
            <w:pPr>
              <w:jc w:val="both"/>
              <w:rPr>
                <w:rFonts w:ascii="Book Antiqua" w:eastAsia="Times New Roman" w:hAnsi="Book Antiqua" w:cs="Times New Roman"/>
                <w:color w:val="333333"/>
                <w:lang w:eastAsia="pt-BR"/>
              </w:rPr>
            </w:pPr>
            <w:r w:rsidRPr="00762068">
              <w:rPr>
                <w:rFonts w:ascii="Book Antiqua" w:eastAsia="Times New Roman" w:hAnsi="Book Antiqua" w:cs="Times New Roman"/>
                <w:b/>
                <w:bCs/>
                <w:i/>
                <w:iCs/>
                <w:color w:val="333333"/>
                <w:u w:val="single"/>
                <w:lang w:eastAsia="pt-BR"/>
              </w:rPr>
              <w:t>Por que?</w:t>
            </w:r>
            <w:r>
              <w:rPr>
                <w:rFonts w:ascii="Book Antiqua" w:eastAsia="Times New Roman" w:hAnsi="Book Antiqua" w:cs="Times New Roman"/>
                <w:b/>
                <w:bCs/>
                <w:i/>
                <w:iCs/>
                <w:color w:val="333333"/>
                <w:lang w:eastAsia="pt-BR"/>
              </w:rPr>
              <w:t xml:space="preserve"> </w:t>
            </w:r>
            <w:r w:rsidRPr="00762068">
              <w:rPr>
                <w:rFonts w:ascii="Book Antiqua" w:eastAsia="Times New Roman" w:hAnsi="Book Antiqua" w:cs="Times New Roman"/>
                <w:color w:val="333333"/>
                <w:lang w:eastAsia="pt-BR"/>
              </w:rPr>
              <w:t>O CPP prevê que a competência é definida pelo local em que o crime se consumar:</w:t>
            </w:r>
          </w:p>
          <w:p w14:paraId="11491BA4" w14:textId="77777777" w:rsidR="00762068" w:rsidRPr="00762068" w:rsidRDefault="00762068" w:rsidP="00762068">
            <w:pPr>
              <w:ind w:left="2301"/>
              <w:jc w:val="both"/>
              <w:rPr>
                <w:rFonts w:ascii="Book Antiqua" w:eastAsia="Times New Roman" w:hAnsi="Book Antiqua" w:cs="Times New Roman"/>
                <w:color w:val="333333"/>
                <w:lang w:eastAsia="pt-BR"/>
              </w:rPr>
            </w:pPr>
            <w:r w:rsidRPr="00762068">
              <w:rPr>
                <w:rFonts w:ascii="Book Antiqua" w:eastAsia="Times New Roman" w:hAnsi="Book Antiqua" w:cs="Times New Roman"/>
                <w:b/>
                <w:color w:val="333333"/>
                <w:highlight w:val="magenta"/>
                <w:lang w:eastAsia="pt-BR"/>
              </w:rPr>
              <w:t>Art. 70</w:t>
            </w:r>
            <w:r w:rsidRPr="00762068">
              <w:rPr>
                <w:rFonts w:ascii="Book Antiqua" w:eastAsia="Times New Roman" w:hAnsi="Book Antiqua" w:cs="Times New Roman"/>
                <w:color w:val="333333"/>
                <w:lang w:eastAsia="pt-BR"/>
              </w:rPr>
              <w:t>. A competência será, de regra, determinada pelo lugar em que se consumar a infração, ou, no caso de tentativa, pelo lugar em que for praticado o último ato de execução.</w:t>
            </w:r>
          </w:p>
          <w:p w14:paraId="3CB60AAA" w14:textId="77777777" w:rsidR="00762068" w:rsidRPr="00762068" w:rsidRDefault="00762068" w:rsidP="00762068">
            <w:pPr>
              <w:jc w:val="both"/>
              <w:rPr>
                <w:rFonts w:ascii="Book Antiqua" w:eastAsia="Times New Roman" w:hAnsi="Book Antiqua" w:cs="Times New Roman"/>
                <w:color w:val="333333"/>
                <w:lang w:eastAsia="pt-BR"/>
              </w:rPr>
            </w:pPr>
            <w:r w:rsidRPr="00762068">
              <w:rPr>
                <w:rFonts w:ascii="Book Antiqua" w:eastAsia="Times New Roman" w:hAnsi="Book Antiqua" w:cs="Times New Roman"/>
                <w:color w:val="333333"/>
                <w:lang w:eastAsia="pt-BR"/>
              </w:rPr>
              <w:t> </w:t>
            </w:r>
          </w:p>
          <w:p w14:paraId="2EC3FC6B" w14:textId="68ACB08F" w:rsidR="00762068" w:rsidRDefault="00762068" w:rsidP="00762068">
            <w:pPr>
              <w:jc w:val="both"/>
              <w:rPr>
                <w:rFonts w:ascii="Book Antiqua" w:eastAsia="Times New Roman" w:hAnsi="Book Antiqua" w:cs="Times New Roman"/>
                <w:color w:val="333333"/>
                <w:lang w:eastAsia="pt-BR"/>
              </w:rPr>
            </w:pPr>
            <w:r w:rsidRPr="00762068">
              <w:rPr>
                <w:rFonts w:ascii="Book Antiqua" w:eastAsia="Times New Roman" w:hAnsi="Book Antiqua" w:cs="Times New Roman"/>
                <w:color w:val="333333"/>
                <w:lang w:eastAsia="pt-BR"/>
              </w:rPr>
              <w:lastRenderedPageBreak/>
              <w:t xml:space="preserve">A conduta prevista no art. 33, caput, da Lei 11.343/2006 constitui </w:t>
            </w:r>
            <w:r w:rsidRPr="00762068">
              <w:rPr>
                <w:rFonts w:ascii="Book Antiqua" w:eastAsia="Times New Roman" w:hAnsi="Book Antiqua" w:cs="Times New Roman"/>
                <w:b/>
                <w:color w:val="333333"/>
                <w:highlight w:val="yellow"/>
                <w:lang w:eastAsia="pt-BR"/>
              </w:rPr>
              <w:t>delito formal</w:t>
            </w:r>
            <w:r w:rsidRPr="00762068">
              <w:rPr>
                <w:rFonts w:ascii="Book Antiqua" w:eastAsia="Times New Roman" w:hAnsi="Book Antiqua" w:cs="Times New Roman"/>
                <w:color w:val="333333"/>
                <w:lang w:eastAsia="pt-BR"/>
              </w:rPr>
              <w:t xml:space="preserve">, </w:t>
            </w:r>
            <w:proofErr w:type="spellStart"/>
            <w:r w:rsidRPr="00762068">
              <w:rPr>
                <w:rFonts w:ascii="Book Antiqua" w:eastAsia="Times New Roman" w:hAnsi="Book Antiqua" w:cs="Times New Roman"/>
                <w:color w:val="333333"/>
                <w:lang w:eastAsia="pt-BR"/>
              </w:rPr>
              <w:t>multinuclear</w:t>
            </w:r>
            <w:proofErr w:type="spellEnd"/>
            <w:r w:rsidRPr="00762068">
              <w:rPr>
                <w:rFonts w:ascii="Book Antiqua" w:eastAsia="Times New Roman" w:hAnsi="Book Antiqua" w:cs="Times New Roman"/>
                <w:color w:val="333333"/>
                <w:lang w:eastAsia="pt-BR"/>
              </w:rPr>
              <w:t xml:space="preserve">, sendo que, para sua consumação, basta </w:t>
            </w:r>
            <w:r w:rsidRPr="00762068">
              <w:rPr>
                <w:rFonts w:ascii="Book Antiqua" w:eastAsia="Times New Roman" w:hAnsi="Book Antiqua" w:cs="Times New Roman"/>
                <w:b/>
                <w:color w:val="333333"/>
                <w:highlight w:val="yellow"/>
                <w:lang w:eastAsia="pt-BR"/>
              </w:rPr>
              <w:t>a execução de qualquer das condutas previstas no dispositivo legal</w:t>
            </w:r>
            <w:r w:rsidRPr="00762068">
              <w:rPr>
                <w:rFonts w:ascii="Book Antiqua" w:eastAsia="Times New Roman" w:hAnsi="Book Antiqua" w:cs="Times New Roman"/>
                <w:color w:val="333333"/>
                <w:lang w:eastAsia="pt-BR"/>
              </w:rPr>
              <w:t xml:space="preserve">. </w:t>
            </w:r>
          </w:p>
          <w:p w14:paraId="43FE44C0" w14:textId="77777777" w:rsidR="00762068" w:rsidRPr="00762068" w:rsidRDefault="00762068" w:rsidP="00762068">
            <w:pPr>
              <w:jc w:val="both"/>
              <w:rPr>
                <w:rFonts w:ascii="Book Antiqua" w:eastAsia="Times New Roman" w:hAnsi="Book Antiqua" w:cs="Times New Roman"/>
                <w:color w:val="333333"/>
                <w:lang w:eastAsia="pt-BR"/>
              </w:rPr>
            </w:pPr>
          </w:p>
          <w:p w14:paraId="2FB7547D" w14:textId="231809C6" w:rsidR="00762068" w:rsidRDefault="00762068" w:rsidP="00762068">
            <w:pPr>
              <w:jc w:val="both"/>
              <w:rPr>
                <w:rFonts w:ascii="Book Antiqua" w:eastAsia="Times New Roman" w:hAnsi="Book Antiqua" w:cs="Times New Roman"/>
                <w:color w:val="333333"/>
                <w:lang w:eastAsia="pt-BR"/>
              </w:rPr>
            </w:pPr>
            <w:r w:rsidRPr="00762068">
              <w:rPr>
                <w:rFonts w:ascii="Book Antiqua" w:eastAsia="Times New Roman" w:hAnsi="Book Antiqua" w:cs="Times New Roman"/>
                <w:color w:val="333333"/>
                <w:lang w:eastAsia="pt-BR"/>
              </w:rPr>
              <w:t xml:space="preserve">No caso em tela, a pessoa que encomendou a droga praticou o verbo “importar”, que significa “fazer vir de outro país, estado ou município; trazer para dentro.” Logo, pode-se afirmar que </w:t>
            </w:r>
            <w:r w:rsidRPr="00C93443">
              <w:rPr>
                <w:rFonts w:ascii="Book Antiqua" w:eastAsia="Times New Roman" w:hAnsi="Book Antiqua" w:cs="Times New Roman"/>
                <w:b/>
                <w:color w:val="333333"/>
                <w:highlight w:val="yellow"/>
                <w:lang w:eastAsia="pt-BR"/>
              </w:rPr>
              <w:t>o delito se consumou no instante em que o produto importado tocou o território nacional</w:t>
            </w:r>
            <w:r w:rsidRPr="00762068">
              <w:rPr>
                <w:rFonts w:ascii="Book Antiqua" w:eastAsia="Times New Roman" w:hAnsi="Book Antiqua" w:cs="Times New Roman"/>
                <w:color w:val="333333"/>
                <w:lang w:eastAsia="pt-BR"/>
              </w:rPr>
              <w:t xml:space="preserve">, entrada essa consubstanciada na apreensão da droga. </w:t>
            </w:r>
          </w:p>
          <w:p w14:paraId="6C3BBF74" w14:textId="77777777" w:rsidR="00C93443" w:rsidRPr="00762068" w:rsidRDefault="00C93443" w:rsidP="00762068">
            <w:pPr>
              <w:jc w:val="both"/>
              <w:rPr>
                <w:rFonts w:ascii="Book Antiqua" w:eastAsia="Times New Roman" w:hAnsi="Book Antiqua" w:cs="Times New Roman"/>
                <w:color w:val="333333"/>
                <w:lang w:eastAsia="pt-BR"/>
              </w:rPr>
            </w:pPr>
          </w:p>
          <w:p w14:paraId="2730FB0E" w14:textId="4B2CACC4" w:rsidR="00762068" w:rsidRDefault="00762068" w:rsidP="00762068">
            <w:pPr>
              <w:jc w:val="both"/>
              <w:rPr>
                <w:rFonts w:ascii="Book Antiqua" w:eastAsia="Times New Roman" w:hAnsi="Book Antiqua" w:cs="Times New Roman"/>
                <w:color w:val="333333"/>
                <w:lang w:eastAsia="pt-BR"/>
              </w:rPr>
            </w:pPr>
            <w:r w:rsidRPr="00762068">
              <w:rPr>
                <w:rFonts w:ascii="Book Antiqua" w:eastAsia="Times New Roman" w:hAnsi="Book Antiqua" w:cs="Times New Roman"/>
                <w:color w:val="333333"/>
                <w:lang w:eastAsia="pt-BR"/>
              </w:rPr>
              <w:t xml:space="preserve">Vale ressaltar que, para que ocorra a consumação do delito de tráfico transnacional de drogas, </w:t>
            </w:r>
            <w:r w:rsidRPr="00C93443">
              <w:rPr>
                <w:rFonts w:ascii="Book Antiqua" w:eastAsia="Times New Roman" w:hAnsi="Book Antiqua" w:cs="Times New Roman"/>
                <w:b/>
                <w:color w:val="333333"/>
                <w:highlight w:val="yellow"/>
                <w:lang w:eastAsia="pt-BR"/>
              </w:rPr>
              <w:t>é desnecessário que a correspondência chegue ao destinatário final</w:t>
            </w:r>
            <w:r w:rsidRPr="00762068">
              <w:rPr>
                <w:rFonts w:ascii="Book Antiqua" w:eastAsia="Times New Roman" w:hAnsi="Book Antiqua" w:cs="Times New Roman"/>
                <w:color w:val="333333"/>
                <w:lang w:eastAsia="pt-BR"/>
              </w:rPr>
              <w:t>. Se chegar, haverá mero exaurimento da conduta. Também não importa, para fins de consumação e competência, se a pessoa que encomendou a droga já foi identificada ou não pela polícia. A consumação (importação) ocorreu quando a encomenda entrou no território nacional.</w:t>
            </w:r>
          </w:p>
          <w:p w14:paraId="0BECBD23" w14:textId="77777777" w:rsidR="00C93443" w:rsidRPr="00762068" w:rsidRDefault="00C93443" w:rsidP="00762068">
            <w:pPr>
              <w:jc w:val="both"/>
              <w:rPr>
                <w:rFonts w:ascii="Book Antiqua" w:eastAsia="Times New Roman" w:hAnsi="Book Antiqua" w:cs="Times New Roman"/>
                <w:color w:val="333333"/>
                <w:lang w:eastAsia="pt-BR"/>
              </w:rPr>
            </w:pPr>
          </w:p>
          <w:p w14:paraId="682E86EB" w14:textId="30DC6F45" w:rsidR="00762068" w:rsidRPr="00E11F9C" w:rsidRDefault="00762068" w:rsidP="00762068">
            <w:pPr>
              <w:jc w:val="both"/>
              <w:rPr>
                <w:rFonts w:ascii="Book Antiqua" w:eastAsia="Times New Roman" w:hAnsi="Book Antiqua" w:cs="Times New Roman"/>
                <w:color w:val="333333"/>
                <w:lang w:eastAsia="pt-BR"/>
              </w:rPr>
            </w:pPr>
            <w:r w:rsidRPr="00762068">
              <w:rPr>
                <w:rFonts w:ascii="Book Antiqua" w:eastAsia="Times New Roman" w:hAnsi="Book Antiqua" w:cs="Times New Roman"/>
                <w:color w:val="333333"/>
                <w:lang w:eastAsia="pt-BR"/>
              </w:rPr>
              <w:t>Dessa forma, o delito se consumou em São Paulo, local de entrada da mercadoria, sendo esse o juízo competente, nos termos do art. 70 do CPP.</w:t>
            </w:r>
          </w:p>
        </w:tc>
      </w:tr>
    </w:tbl>
    <w:p w14:paraId="39D5631D" w14:textId="77777777" w:rsidR="009E18AE" w:rsidRDefault="009E18AE" w:rsidP="0061337A">
      <w:pPr>
        <w:ind w:right="-1"/>
        <w:jc w:val="both"/>
        <w:rPr>
          <w:rFonts w:ascii="Book Antiqua" w:hAnsi="Book Antiqua" w:cs="Times New Roman"/>
        </w:rPr>
      </w:pPr>
    </w:p>
    <w:p w14:paraId="2EE81440" w14:textId="77777777" w:rsidR="009E18AE" w:rsidRDefault="009E18AE" w:rsidP="0061337A">
      <w:pPr>
        <w:ind w:right="-1"/>
        <w:jc w:val="both"/>
        <w:rPr>
          <w:rFonts w:ascii="Book Antiqua" w:hAnsi="Book Antiqua" w:cs="Times New Roman"/>
        </w:rPr>
      </w:pPr>
      <w:r w:rsidRPr="009E18AE">
        <w:rPr>
          <w:rFonts w:ascii="Book Antiqua" w:hAnsi="Book Antiqua" w:cs="Times New Roman"/>
          <w:highlight w:val="green"/>
        </w:rPr>
        <w:t>Súmula 606-STJ</w:t>
      </w:r>
      <w:r w:rsidRPr="009E18AE">
        <w:rPr>
          <w:rFonts w:ascii="Book Antiqua" w:hAnsi="Book Antiqua" w:cs="Times New Roman"/>
        </w:rPr>
        <w:t xml:space="preserve">: </w:t>
      </w:r>
    </w:p>
    <w:p w14:paraId="298548CA" w14:textId="6159037F" w:rsidR="009E18AE" w:rsidRDefault="009E18AE" w:rsidP="0061337A">
      <w:pPr>
        <w:ind w:right="-1"/>
        <w:jc w:val="both"/>
        <w:rPr>
          <w:rFonts w:ascii="Book Antiqua" w:hAnsi="Book Antiqua" w:cs="Times New Roman"/>
        </w:rPr>
      </w:pPr>
      <w:r w:rsidRPr="009E18AE">
        <w:rPr>
          <w:rFonts w:ascii="Book Antiqua" w:hAnsi="Book Antiqua" w:cs="Times New Roman"/>
        </w:rPr>
        <w:t>Não se aplica o princípio da insignificância aos casos de transmissão clandestina de sinal de internet via radiofrequência que caracterizam o fato típico previsto no artigo 183 da lei 9.472/97.</w:t>
      </w:r>
    </w:p>
    <w:tbl>
      <w:tblPr>
        <w:tblStyle w:val="Tabelacomgrade"/>
        <w:tblW w:w="8500" w:type="dxa"/>
        <w:shd w:val="clear" w:color="auto" w:fill="CCFFFF"/>
        <w:tblLook w:val="04A0" w:firstRow="1" w:lastRow="0" w:firstColumn="1" w:lastColumn="0" w:noHBand="0" w:noVBand="1"/>
      </w:tblPr>
      <w:tblGrid>
        <w:gridCol w:w="8500"/>
      </w:tblGrid>
      <w:tr w:rsidR="00F7092C" w:rsidRPr="00F7092C" w14:paraId="4C79CD86" w14:textId="77777777" w:rsidTr="00F7092C">
        <w:tc>
          <w:tcPr>
            <w:tcW w:w="8500" w:type="dxa"/>
            <w:shd w:val="clear" w:color="auto" w:fill="CCFFFF"/>
          </w:tcPr>
          <w:p w14:paraId="363DF1BF" w14:textId="77777777" w:rsidR="00F7092C" w:rsidRPr="00F7092C" w:rsidRDefault="00F7092C" w:rsidP="00F7092C">
            <w:pPr>
              <w:pStyle w:val="PargrafodaLista"/>
              <w:autoSpaceDE w:val="0"/>
              <w:autoSpaceDN w:val="0"/>
              <w:adjustRightInd w:val="0"/>
              <w:ind w:left="0"/>
              <w:jc w:val="both"/>
              <w:rPr>
                <w:rFonts w:ascii="Book Antiqua" w:hAnsi="Book Antiqua" w:cs="Times New Roman"/>
              </w:rPr>
            </w:pPr>
            <w:r w:rsidRPr="00F7092C">
              <w:rPr>
                <w:rFonts w:ascii="Book Antiqua" w:hAnsi="Book Antiqua" w:cs="Times New Roman"/>
                <w:b/>
                <w:highlight w:val="magenta"/>
              </w:rPr>
              <w:t>OBS</w:t>
            </w:r>
            <w:r w:rsidRPr="00F7092C">
              <w:rPr>
                <w:rFonts w:ascii="Book Antiqua" w:hAnsi="Book Antiqua" w:cs="Times New Roman"/>
              </w:rPr>
              <w:t>:</w:t>
            </w:r>
          </w:p>
          <w:p w14:paraId="0960860E" w14:textId="1EF26E19" w:rsidR="00F7092C" w:rsidRPr="00F7092C" w:rsidRDefault="00F7092C" w:rsidP="00F7092C">
            <w:pPr>
              <w:jc w:val="both"/>
              <w:rPr>
                <w:rFonts w:ascii="Book Antiqua" w:eastAsia="Times New Roman" w:hAnsi="Book Antiqua" w:cs="Times New Roman"/>
                <w:lang w:eastAsia="pt-BR"/>
              </w:rPr>
            </w:pPr>
            <w:r w:rsidRPr="00F7092C">
              <w:rPr>
                <w:rFonts w:ascii="Book Antiqua" w:eastAsia="Times New Roman" w:hAnsi="Book Antiqua" w:cs="Times New Roman"/>
                <w:b/>
                <w:bCs/>
                <w:i/>
                <w:iCs/>
                <w:u w:val="single"/>
                <w:lang w:eastAsia="pt-BR"/>
              </w:rPr>
              <w:t>Imagine a seguinte situação hipotética</w:t>
            </w:r>
            <w:r w:rsidRPr="00F7092C">
              <w:rPr>
                <w:rFonts w:ascii="Book Antiqua" w:eastAsia="Times New Roman" w:hAnsi="Book Antiqua" w:cs="Times New Roman"/>
                <w:b/>
                <w:bCs/>
                <w:i/>
                <w:iCs/>
                <w:lang w:eastAsia="pt-BR"/>
              </w:rPr>
              <w:t>:</w:t>
            </w:r>
            <w:r>
              <w:rPr>
                <w:rFonts w:ascii="Book Antiqua" w:eastAsia="Times New Roman" w:hAnsi="Book Antiqua" w:cs="Times New Roman"/>
                <w:b/>
                <w:bCs/>
                <w:i/>
                <w:iCs/>
                <w:lang w:eastAsia="pt-BR"/>
              </w:rPr>
              <w:t xml:space="preserve"> </w:t>
            </w:r>
            <w:r w:rsidRPr="00F7092C">
              <w:rPr>
                <w:rFonts w:ascii="Book Antiqua" w:eastAsia="Times New Roman" w:hAnsi="Book Antiqua" w:cs="Times New Roman"/>
                <w:lang w:eastAsia="pt-BR"/>
              </w:rPr>
              <w:t>Os fiscais da Agência Nacional de Telecomunicações (ANATEL) constataram que João mantinha um provedor de internet, via rádio, no qual os clientes pagavam a ele mensalmente e recebiam em suas casas o sinal da internet.</w:t>
            </w:r>
            <w:r>
              <w:rPr>
                <w:rFonts w:ascii="Book Antiqua" w:eastAsia="Times New Roman" w:hAnsi="Book Antiqua" w:cs="Times New Roman"/>
                <w:lang w:eastAsia="pt-BR"/>
              </w:rPr>
              <w:t xml:space="preserve"> </w:t>
            </w:r>
            <w:r w:rsidRPr="00F7092C">
              <w:rPr>
                <w:rFonts w:ascii="Book Antiqua" w:eastAsia="Times New Roman" w:hAnsi="Book Antiqua" w:cs="Times New Roman"/>
                <w:lang w:eastAsia="pt-BR"/>
              </w:rPr>
              <w:t>Ocorre que João não tinha autorização da ANATEL para exploração desse serviço.</w:t>
            </w:r>
            <w:r>
              <w:rPr>
                <w:rFonts w:ascii="Book Antiqua" w:eastAsia="Times New Roman" w:hAnsi="Book Antiqua" w:cs="Times New Roman"/>
                <w:lang w:eastAsia="pt-BR"/>
              </w:rPr>
              <w:t xml:space="preserve"> </w:t>
            </w:r>
            <w:r w:rsidRPr="00F7092C">
              <w:rPr>
                <w:rFonts w:ascii="Book Antiqua" w:eastAsia="Times New Roman" w:hAnsi="Book Antiqua" w:cs="Times New Roman"/>
                <w:lang w:eastAsia="pt-BR"/>
              </w:rPr>
              <w:t>Foi, então, lavrado auto de infração e encaminhada notícia do fato ao MPF.</w:t>
            </w:r>
            <w:r>
              <w:rPr>
                <w:rFonts w:ascii="Book Antiqua" w:eastAsia="Times New Roman" w:hAnsi="Book Antiqua" w:cs="Times New Roman"/>
                <w:lang w:eastAsia="pt-BR"/>
              </w:rPr>
              <w:t xml:space="preserve"> </w:t>
            </w:r>
            <w:r w:rsidRPr="00F7092C">
              <w:rPr>
                <w:rFonts w:ascii="Book Antiqua" w:eastAsia="Times New Roman" w:hAnsi="Book Antiqua" w:cs="Times New Roman"/>
                <w:lang w:eastAsia="pt-BR"/>
              </w:rPr>
              <w:t>O Procurador da República denunciou João pela prática do delito do art. 183 da Lei nº 9.472/97:</w:t>
            </w:r>
          </w:p>
          <w:p w14:paraId="5703880C" w14:textId="77777777" w:rsidR="00F7092C" w:rsidRPr="00F7092C" w:rsidRDefault="00F7092C" w:rsidP="00F7092C">
            <w:pPr>
              <w:ind w:left="2296"/>
              <w:jc w:val="both"/>
              <w:rPr>
                <w:rFonts w:ascii="Book Antiqua" w:eastAsia="Times New Roman" w:hAnsi="Book Antiqua" w:cs="Times New Roman"/>
                <w:lang w:eastAsia="pt-BR"/>
              </w:rPr>
            </w:pPr>
            <w:r w:rsidRPr="00F7092C">
              <w:rPr>
                <w:rFonts w:ascii="Book Antiqua" w:eastAsia="Times New Roman" w:hAnsi="Book Antiqua" w:cs="Times New Roman"/>
                <w:b/>
                <w:highlight w:val="magenta"/>
                <w:lang w:eastAsia="pt-BR"/>
              </w:rPr>
              <w:t>Art. 183</w:t>
            </w:r>
            <w:r w:rsidRPr="00F7092C">
              <w:rPr>
                <w:rFonts w:ascii="Book Antiqua" w:eastAsia="Times New Roman" w:hAnsi="Book Antiqua" w:cs="Times New Roman"/>
                <w:lang w:eastAsia="pt-BR"/>
              </w:rPr>
              <w:t>. Desenvolver clandestinamente atividades de telecomunicação:</w:t>
            </w:r>
          </w:p>
          <w:p w14:paraId="3D8720B5" w14:textId="77777777" w:rsidR="00F7092C" w:rsidRPr="00F7092C" w:rsidRDefault="00F7092C" w:rsidP="00F7092C">
            <w:pPr>
              <w:ind w:left="2296"/>
              <w:jc w:val="both"/>
              <w:rPr>
                <w:rFonts w:ascii="Book Antiqua" w:eastAsia="Times New Roman" w:hAnsi="Book Antiqua" w:cs="Times New Roman"/>
                <w:lang w:eastAsia="pt-BR"/>
              </w:rPr>
            </w:pPr>
            <w:r w:rsidRPr="00F7092C">
              <w:rPr>
                <w:rFonts w:ascii="Book Antiqua" w:eastAsia="Times New Roman" w:hAnsi="Book Antiqua" w:cs="Times New Roman"/>
                <w:lang w:eastAsia="pt-BR"/>
              </w:rPr>
              <w:t>Pena - detenção de dois a quatro anos, aumentada da metade se houver dano a terceiro, e multa de R$ 10.000,00 (dez mil reais).</w:t>
            </w:r>
          </w:p>
          <w:p w14:paraId="03FE8C42" w14:textId="77777777" w:rsidR="00F7092C" w:rsidRPr="00F7092C" w:rsidRDefault="00F7092C" w:rsidP="00F7092C">
            <w:pPr>
              <w:jc w:val="both"/>
              <w:rPr>
                <w:rFonts w:ascii="Book Antiqua" w:eastAsia="Times New Roman" w:hAnsi="Book Antiqua" w:cs="Times New Roman"/>
                <w:lang w:eastAsia="pt-BR"/>
              </w:rPr>
            </w:pPr>
            <w:r w:rsidRPr="00F7092C">
              <w:rPr>
                <w:rFonts w:ascii="Book Antiqua" w:eastAsia="Times New Roman" w:hAnsi="Book Antiqua" w:cs="Times New Roman"/>
                <w:lang w:eastAsia="pt-BR"/>
              </w:rPr>
              <w:t> </w:t>
            </w:r>
          </w:p>
          <w:p w14:paraId="575784E9" w14:textId="77777777" w:rsidR="00F7092C" w:rsidRPr="00F7092C" w:rsidRDefault="00F7092C" w:rsidP="00F7092C">
            <w:pPr>
              <w:jc w:val="both"/>
              <w:rPr>
                <w:rFonts w:ascii="Book Antiqua" w:eastAsia="Times New Roman" w:hAnsi="Book Antiqua" w:cs="Times New Roman"/>
                <w:lang w:eastAsia="pt-BR"/>
              </w:rPr>
            </w:pPr>
            <w:r w:rsidRPr="00F7092C">
              <w:rPr>
                <w:rFonts w:ascii="Book Antiqua" w:eastAsia="Times New Roman" w:hAnsi="Book Antiqua" w:cs="Times New Roman"/>
                <w:lang w:eastAsia="pt-BR"/>
              </w:rPr>
              <w:t xml:space="preserve">Segundo a tese do MPF, o provedor de acesso à Internet via radiofrequência (internet via rádio) desenvolve dois serviços: </w:t>
            </w:r>
          </w:p>
          <w:p w14:paraId="5392BCAE" w14:textId="77777777" w:rsidR="00F7092C" w:rsidRPr="00F7092C" w:rsidRDefault="00F7092C" w:rsidP="00F7092C">
            <w:pPr>
              <w:jc w:val="both"/>
              <w:rPr>
                <w:rFonts w:ascii="Book Antiqua" w:eastAsia="Times New Roman" w:hAnsi="Book Antiqua" w:cs="Times New Roman"/>
                <w:lang w:eastAsia="pt-BR"/>
              </w:rPr>
            </w:pPr>
            <w:r w:rsidRPr="00F7092C">
              <w:rPr>
                <w:rFonts w:ascii="Book Antiqua" w:eastAsia="Times New Roman" w:hAnsi="Book Antiqua" w:cs="Times New Roman"/>
                <w:lang w:eastAsia="pt-BR"/>
              </w:rPr>
              <w:t xml:space="preserve">• um serviço de telecomunicações (Serviço de Comunicação Multimídia); e </w:t>
            </w:r>
          </w:p>
          <w:p w14:paraId="3F5D377A" w14:textId="77777777" w:rsidR="00F7092C" w:rsidRPr="00F7092C" w:rsidRDefault="00F7092C" w:rsidP="00F7092C">
            <w:pPr>
              <w:jc w:val="both"/>
              <w:rPr>
                <w:rFonts w:ascii="Book Antiqua" w:eastAsia="Times New Roman" w:hAnsi="Book Antiqua" w:cs="Times New Roman"/>
                <w:lang w:eastAsia="pt-BR"/>
              </w:rPr>
            </w:pPr>
            <w:r w:rsidRPr="00F7092C">
              <w:rPr>
                <w:rFonts w:ascii="Book Antiqua" w:eastAsia="Times New Roman" w:hAnsi="Book Antiqua" w:cs="Times New Roman"/>
                <w:lang w:eastAsia="pt-BR"/>
              </w:rPr>
              <w:t>• um Serviço de Valor Adicionado (Serviço de Conexão à Internet).</w:t>
            </w:r>
          </w:p>
          <w:p w14:paraId="76261C1B" w14:textId="77777777" w:rsidR="00F7092C" w:rsidRPr="00F7092C" w:rsidRDefault="00F7092C" w:rsidP="00F7092C">
            <w:pPr>
              <w:jc w:val="both"/>
              <w:rPr>
                <w:rFonts w:ascii="Book Antiqua" w:eastAsia="Times New Roman" w:hAnsi="Book Antiqua" w:cs="Times New Roman"/>
                <w:lang w:eastAsia="pt-BR"/>
              </w:rPr>
            </w:pPr>
            <w:r w:rsidRPr="00F7092C">
              <w:rPr>
                <w:rFonts w:ascii="Book Antiqua" w:eastAsia="Times New Roman" w:hAnsi="Book Antiqua" w:cs="Times New Roman"/>
                <w:spacing w:val="-2"/>
                <w:lang w:eastAsia="pt-BR"/>
              </w:rPr>
              <w:t>Dessa forma, a chamada “internet via rádio” pode ser considerada também um serviço de telecomunicação.</w:t>
            </w:r>
          </w:p>
          <w:p w14:paraId="2F114161" w14:textId="77777777" w:rsidR="00F7092C" w:rsidRPr="00F7092C" w:rsidRDefault="00F7092C" w:rsidP="00F7092C">
            <w:pPr>
              <w:jc w:val="both"/>
              <w:rPr>
                <w:rFonts w:ascii="Book Antiqua" w:eastAsia="Times New Roman" w:hAnsi="Book Antiqua" w:cs="Times New Roman"/>
                <w:lang w:eastAsia="pt-BR"/>
              </w:rPr>
            </w:pPr>
            <w:r w:rsidRPr="00F7092C">
              <w:rPr>
                <w:rFonts w:ascii="Book Antiqua" w:eastAsia="Times New Roman" w:hAnsi="Book Antiqua" w:cs="Times New Roman"/>
                <w:lang w:eastAsia="pt-BR"/>
              </w:rPr>
              <w:t> </w:t>
            </w:r>
          </w:p>
          <w:p w14:paraId="4467AF16" w14:textId="233BE814" w:rsidR="00F7092C" w:rsidRPr="00F7092C" w:rsidRDefault="00F7092C" w:rsidP="00F7092C">
            <w:pPr>
              <w:jc w:val="both"/>
              <w:rPr>
                <w:rFonts w:ascii="Book Antiqua" w:eastAsia="Times New Roman" w:hAnsi="Book Antiqua" w:cs="Times New Roman"/>
                <w:lang w:eastAsia="pt-BR"/>
              </w:rPr>
            </w:pPr>
            <w:r w:rsidRPr="003C58FE">
              <w:rPr>
                <w:rFonts w:ascii="Book Antiqua" w:eastAsia="Times New Roman" w:hAnsi="Book Antiqua" w:cs="Times New Roman"/>
                <w:b/>
                <w:bCs/>
                <w:i/>
                <w:iCs/>
                <w:spacing w:val="-2"/>
                <w:u w:val="single"/>
                <w:lang w:eastAsia="pt-BR"/>
              </w:rPr>
              <w:t>A jurisprudência acolhe a tese do MPF? A conduta de transmitir sinal de internet, via rádio, como se fosse um provedor de internet, sem autorização da ANATEL, configura algum crime? Amolda-se ao art. 183 da Lei 9.472/97?</w:t>
            </w:r>
            <w:r w:rsidR="003C58FE">
              <w:rPr>
                <w:rFonts w:ascii="Book Antiqua" w:eastAsia="Times New Roman" w:hAnsi="Book Antiqua" w:cs="Times New Roman"/>
                <w:b/>
                <w:bCs/>
                <w:i/>
                <w:iCs/>
                <w:spacing w:val="-2"/>
                <w:lang w:eastAsia="pt-BR"/>
              </w:rPr>
              <w:t xml:space="preserve"> </w:t>
            </w:r>
            <w:r w:rsidRPr="003C58FE">
              <w:rPr>
                <w:rFonts w:ascii="Book Antiqua" w:eastAsia="Times New Roman" w:hAnsi="Book Antiqua" w:cs="Times New Roman"/>
                <w:b/>
                <w:spacing w:val="-2"/>
                <w:highlight w:val="yellow"/>
                <w:lang w:eastAsia="pt-BR"/>
              </w:rPr>
              <w:t>SIM</w:t>
            </w:r>
            <w:r w:rsidRPr="00F7092C">
              <w:rPr>
                <w:rFonts w:ascii="Book Antiqua" w:eastAsia="Times New Roman" w:hAnsi="Book Antiqua" w:cs="Times New Roman"/>
                <w:spacing w:val="-2"/>
                <w:lang w:eastAsia="pt-BR"/>
              </w:rPr>
              <w:t xml:space="preserve">. É pacífico no STJ que a transmissão clandestina de sinal de internet, via radiofrequência, sem autorização da ANATEL, caracteriza, em tese, o delito previsto no art. 183 da Lei nº 9.472/97. </w:t>
            </w:r>
            <w:r w:rsidRPr="003C58FE">
              <w:rPr>
                <w:rFonts w:ascii="Book Antiqua" w:eastAsia="Times New Roman" w:hAnsi="Book Antiqua" w:cs="Times New Roman"/>
                <w:b/>
                <w:spacing w:val="-2"/>
                <w:highlight w:val="yellow"/>
                <w:lang w:eastAsia="pt-BR"/>
              </w:rPr>
              <w:t>Não há se falar em atipicidade do delito</w:t>
            </w:r>
            <w:r w:rsidRPr="00F7092C">
              <w:rPr>
                <w:rFonts w:ascii="Book Antiqua" w:eastAsia="Times New Roman" w:hAnsi="Book Antiqua" w:cs="Times New Roman"/>
                <w:spacing w:val="-2"/>
                <w:lang w:eastAsia="pt-BR"/>
              </w:rPr>
              <w:t xml:space="preserve"> pela previsão de que se trata de serviço de valor adicionado, uma vez que referida característica não exclui sua natureza de efetivo serviço de telecomunicação.</w:t>
            </w:r>
            <w:r w:rsidR="003C58FE">
              <w:rPr>
                <w:rFonts w:ascii="Book Antiqua" w:eastAsia="Times New Roman" w:hAnsi="Book Antiqua" w:cs="Times New Roman"/>
                <w:spacing w:val="-2"/>
                <w:lang w:eastAsia="pt-BR"/>
              </w:rPr>
              <w:t xml:space="preserve"> </w:t>
            </w:r>
            <w:r w:rsidRPr="00F7092C">
              <w:rPr>
                <w:rFonts w:ascii="Book Antiqua" w:eastAsia="Times New Roman" w:hAnsi="Book Antiqua" w:cs="Times New Roman"/>
                <w:spacing w:val="-2"/>
                <w:lang w:eastAsia="pt-BR"/>
              </w:rPr>
              <w:t xml:space="preserve">STJ. 5ª Turma. </w:t>
            </w:r>
            <w:proofErr w:type="spellStart"/>
            <w:r w:rsidRPr="00F7092C">
              <w:rPr>
                <w:rFonts w:ascii="Book Antiqua" w:eastAsia="Times New Roman" w:hAnsi="Book Antiqua" w:cs="Times New Roman"/>
                <w:spacing w:val="-2"/>
                <w:lang w:eastAsia="pt-BR"/>
              </w:rPr>
              <w:t>AgRg</w:t>
            </w:r>
            <w:proofErr w:type="spellEnd"/>
            <w:r w:rsidRPr="00F7092C">
              <w:rPr>
                <w:rFonts w:ascii="Book Antiqua" w:eastAsia="Times New Roman" w:hAnsi="Book Antiqua" w:cs="Times New Roman"/>
                <w:spacing w:val="-2"/>
                <w:lang w:eastAsia="pt-BR"/>
              </w:rPr>
              <w:t xml:space="preserve"> no </w:t>
            </w:r>
            <w:proofErr w:type="spellStart"/>
            <w:r w:rsidRPr="00F7092C">
              <w:rPr>
                <w:rFonts w:ascii="Book Antiqua" w:eastAsia="Times New Roman" w:hAnsi="Book Antiqua" w:cs="Times New Roman"/>
                <w:spacing w:val="-2"/>
                <w:lang w:eastAsia="pt-BR"/>
              </w:rPr>
              <w:t>AREsp</w:t>
            </w:r>
            <w:proofErr w:type="spellEnd"/>
            <w:r w:rsidRPr="00F7092C">
              <w:rPr>
                <w:rFonts w:ascii="Book Antiqua" w:eastAsia="Times New Roman" w:hAnsi="Book Antiqua" w:cs="Times New Roman"/>
                <w:spacing w:val="-2"/>
                <w:lang w:eastAsia="pt-BR"/>
              </w:rPr>
              <w:t xml:space="preserve"> 1077499/SP, Rel. Min. </w:t>
            </w:r>
            <w:r w:rsidRPr="00F7092C">
              <w:rPr>
                <w:rFonts w:ascii="Book Antiqua" w:eastAsia="Times New Roman" w:hAnsi="Book Antiqua" w:cs="Times New Roman"/>
                <w:spacing w:val="-2"/>
                <w:lang w:eastAsia="pt-BR"/>
              </w:rPr>
              <w:lastRenderedPageBreak/>
              <w:t>Reynaldo Soares da Fonseca, j</w:t>
            </w:r>
            <w:r w:rsidR="003C58FE">
              <w:rPr>
                <w:rFonts w:ascii="Book Antiqua" w:eastAsia="Times New Roman" w:hAnsi="Book Antiqua" w:cs="Times New Roman"/>
                <w:spacing w:val="-2"/>
                <w:lang w:eastAsia="pt-BR"/>
              </w:rPr>
              <w:t xml:space="preserve">. </w:t>
            </w:r>
            <w:r w:rsidRPr="00F7092C">
              <w:rPr>
                <w:rFonts w:ascii="Book Antiqua" w:eastAsia="Times New Roman" w:hAnsi="Book Antiqua" w:cs="Times New Roman"/>
                <w:spacing w:val="-2"/>
                <w:lang w:eastAsia="pt-BR"/>
              </w:rPr>
              <w:t>26/9/17.</w:t>
            </w:r>
            <w:r w:rsidR="003C58FE">
              <w:rPr>
                <w:rFonts w:ascii="Book Antiqua" w:eastAsia="Times New Roman" w:hAnsi="Book Antiqua" w:cs="Times New Roman"/>
                <w:spacing w:val="-2"/>
                <w:lang w:eastAsia="pt-BR"/>
              </w:rPr>
              <w:t xml:space="preserve"> </w:t>
            </w:r>
            <w:r w:rsidRPr="00F7092C">
              <w:rPr>
                <w:rFonts w:ascii="Book Antiqua" w:eastAsia="Times New Roman" w:hAnsi="Book Antiqua" w:cs="Times New Roman"/>
                <w:spacing w:val="-2"/>
                <w:lang w:eastAsia="pt-BR"/>
              </w:rPr>
              <w:t xml:space="preserve">STJ. 6ª Turma. </w:t>
            </w:r>
            <w:proofErr w:type="spellStart"/>
            <w:r w:rsidRPr="00F7092C">
              <w:rPr>
                <w:rFonts w:ascii="Book Antiqua" w:eastAsia="Times New Roman" w:hAnsi="Book Antiqua" w:cs="Times New Roman"/>
                <w:spacing w:val="-2"/>
                <w:lang w:eastAsia="pt-BR"/>
              </w:rPr>
              <w:t>AgRg</w:t>
            </w:r>
            <w:proofErr w:type="spellEnd"/>
            <w:r w:rsidRPr="00F7092C">
              <w:rPr>
                <w:rFonts w:ascii="Book Antiqua" w:eastAsia="Times New Roman" w:hAnsi="Book Antiqua" w:cs="Times New Roman"/>
                <w:spacing w:val="-2"/>
                <w:lang w:eastAsia="pt-BR"/>
              </w:rPr>
              <w:t xml:space="preserve"> no </w:t>
            </w:r>
            <w:proofErr w:type="spellStart"/>
            <w:r w:rsidRPr="00F7092C">
              <w:rPr>
                <w:rFonts w:ascii="Book Antiqua" w:eastAsia="Times New Roman" w:hAnsi="Book Antiqua" w:cs="Times New Roman"/>
                <w:spacing w:val="-2"/>
                <w:lang w:eastAsia="pt-BR"/>
              </w:rPr>
              <w:t>AREsp</w:t>
            </w:r>
            <w:proofErr w:type="spellEnd"/>
            <w:r w:rsidRPr="00F7092C">
              <w:rPr>
                <w:rFonts w:ascii="Book Antiqua" w:eastAsia="Times New Roman" w:hAnsi="Book Antiqua" w:cs="Times New Roman"/>
                <w:spacing w:val="-2"/>
                <w:lang w:eastAsia="pt-BR"/>
              </w:rPr>
              <w:t xml:space="preserve"> 971.115/PA, Rel. Min. </w:t>
            </w:r>
            <w:proofErr w:type="spellStart"/>
            <w:r w:rsidRPr="00F7092C">
              <w:rPr>
                <w:rFonts w:ascii="Book Antiqua" w:eastAsia="Times New Roman" w:hAnsi="Book Antiqua" w:cs="Times New Roman"/>
                <w:spacing w:val="-2"/>
                <w:lang w:eastAsia="pt-BR"/>
              </w:rPr>
              <w:t>Antonio</w:t>
            </w:r>
            <w:proofErr w:type="spellEnd"/>
            <w:r w:rsidRPr="00F7092C">
              <w:rPr>
                <w:rFonts w:ascii="Book Antiqua" w:eastAsia="Times New Roman" w:hAnsi="Book Antiqua" w:cs="Times New Roman"/>
                <w:spacing w:val="-2"/>
                <w:lang w:eastAsia="pt-BR"/>
              </w:rPr>
              <w:t xml:space="preserve"> Saldanha Palheiro, j</w:t>
            </w:r>
            <w:r w:rsidR="003C58FE">
              <w:rPr>
                <w:rFonts w:ascii="Book Antiqua" w:eastAsia="Times New Roman" w:hAnsi="Book Antiqua" w:cs="Times New Roman"/>
                <w:spacing w:val="-2"/>
                <w:lang w:eastAsia="pt-BR"/>
              </w:rPr>
              <w:t>.</w:t>
            </w:r>
            <w:r w:rsidRPr="00F7092C">
              <w:rPr>
                <w:rFonts w:ascii="Book Antiqua" w:eastAsia="Times New Roman" w:hAnsi="Book Antiqua" w:cs="Times New Roman"/>
                <w:spacing w:val="-2"/>
                <w:lang w:eastAsia="pt-BR"/>
              </w:rPr>
              <w:t xml:space="preserve"> 27/4/17.</w:t>
            </w:r>
          </w:p>
          <w:p w14:paraId="58B4C3D8" w14:textId="77777777" w:rsidR="00F7092C" w:rsidRPr="00F7092C" w:rsidRDefault="00F7092C" w:rsidP="00F7092C">
            <w:pPr>
              <w:jc w:val="both"/>
              <w:rPr>
                <w:rFonts w:ascii="Book Antiqua" w:eastAsia="Times New Roman" w:hAnsi="Book Antiqua" w:cs="Times New Roman"/>
                <w:lang w:eastAsia="pt-BR"/>
              </w:rPr>
            </w:pPr>
            <w:r w:rsidRPr="00F7092C">
              <w:rPr>
                <w:rFonts w:ascii="Book Antiqua" w:eastAsia="Times New Roman" w:hAnsi="Book Antiqua" w:cs="Times New Roman"/>
                <w:spacing w:val="-2"/>
                <w:lang w:eastAsia="pt-BR"/>
              </w:rPr>
              <w:t> </w:t>
            </w:r>
          </w:p>
          <w:p w14:paraId="4C408741" w14:textId="461A9D53" w:rsidR="00F7092C" w:rsidRPr="00F7092C" w:rsidRDefault="00F7092C" w:rsidP="00F7092C">
            <w:pPr>
              <w:jc w:val="both"/>
              <w:rPr>
                <w:rFonts w:ascii="Book Antiqua" w:eastAsia="Times New Roman" w:hAnsi="Book Antiqua" w:cs="Times New Roman"/>
                <w:lang w:eastAsia="pt-BR"/>
              </w:rPr>
            </w:pPr>
            <w:r w:rsidRPr="003C58FE">
              <w:rPr>
                <w:rFonts w:ascii="Book Antiqua" w:eastAsia="Times New Roman" w:hAnsi="Book Antiqua" w:cs="Times New Roman"/>
                <w:b/>
                <w:bCs/>
                <w:i/>
                <w:iCs/>
                <w:spacing w:val="-2"/>
                <w:u w:val="single"/>
                <w:lang w:eastAsia="pt-BR"/>
              </w:rPr>
              <w:t>E no STF?</w:t>
            </w:r>
            <w:r w:rsidR="003C58FE">
              <w:rPr>
                <w:rFonts w:ascii="Book Antiqua" w:eastAsia="Times New Roman" w:hAnsi="Book Antiqua" w:cs="Times New Roman"/>
                <w:b/>
                <w:bCs/>
                <w:i/>
                <w:iCs/>
                <w:spacing w:val="-2"/>
                <w:lang w:eastAsia="pt-BR"/>
              </w:rPr>
              <w:t xml:space="preserve"> </w:t>
            </w:r>
            <w:r w:rsidRPr="003C58FE">
              <w:rPr>
                <w:rFonts w:ascii="Book Antiqua" w:eastAsia="Times New Roman" w:hAnsi="Book Antiqua" w:cs="Times New Roman"/>
                <w:b/>
                <w:spacing w:val="-2"/>
                <w:highlight w:val="yellow"/>
                <w:lang w:eastAsia="pt-BR"/>
              </w:rPr>
              <w:t>Apesar de existir um recente julgado em sentido contrário</w:t>
            </w:r>
            <w:r w:rsidRPr="00F7092C">
              <w:rPr>
                <w:rFonts w:ascii="Book Antiqua" w:eastAsia="Times New Roman" w:hAnsi="Book Antiqua" w:cs="Times New Roman"/>
                <w:spacing w:val="-2"/>
                <w:lang w:eastAsia="pt-BR"/>
              </w:rPr>
              <w:t xml:space="preserve"> (STF. 1ª Turma. HC 127978, Rel. Min. Marco Aurélio, julgado em 24/10/2017. Info 883), </w:t>
            </w:r>
            <w:r w:rsidRPr="003C58FE">
              <w:rPr>
                <w:rFonts w:ascii="Book Antiqua" w:eastAsia="Times New Roman" w:hAnsi="Book Antiqua" w:cs="Times New Roman"/>
                <w:b/>
                <w:spacing w:val="-2"/>
                <w:highlight w:val="yellow"/>
                <w:lang w:eastAsia="pt-BR"/>
              </w:rPr>
              <w:t>o entendimento que prevalece no STF é o mesmo do STJ</w:t>
            </w:r>
            <w:r w:rsidRPr="00F7092C">
              <w:rPr>
                <w:rFonts w:ascii="Book Antiqua" w:eastAsia="Times New Roman" w:hAnsi="Book Antiqua" w:cs="Times New Roman"/>
                <w:spacing w:val="-2"/>
                <w:lang w:eastAsia="pt-BR"/>
              </w:rPr>
              <w:t>. Veja:</w:t>
            </w:r>
          </w:p>
          <w:p w14:paraId="629196D6" w14:textId="77777777" w:rsidR="00F7092C" w:rsidRPr="00F7092C" w:rsidRDefault="00F7092C" w:rsidP="003C58FE">
            <w:pPr>
              <w:ind w:left="2296"/>
              <w:jc w:val="both"/>
              <w:rPr>
                <w:rFonts w:ascii="Book Antiqua" w:eastAsia="Times New Roman" w:hAnsi="Book Antiqua" w:cs="Times New Roman"/>
                <w:lang w:eastAsia="pt-BR"/>
              </w:rPr>
            </w:pPr>
            <w:r w:rsidRPr="00F7092C">
              <w:rPr>
                <w:rFonts w:ascii="Book Antiqua" w:eastAsia="Times New Roman" w:hAnsi="Book Antiqua" w:cs="Times New Roman"/>
                <w:spacing w:val="-2"/>
                <w:lang w:eastAsia="pt-BR"/>
              </w:rPr>
              <w:t xml:space="preserve">O desenvolvimento clandestino de atividade de transmissão de sinal de internet, via rádio, comunicação multimídia, sem a autorização do órgão regulador, caracteriza, por si só, o tipo descrito no artigo 183 da Lei nº 9.472/97, pois se trata de crime formal, </w:t>
            </w:r>
            <w:proofErr w:type="spellStart"/>
            <w:r w:rsidRPr="00F7092C">
              <w:rPr>
                <w:rFonts w:ascii="Book Antiqua" w:eastAsia="Times New Roman" w:hAnsi="Book Antiqua" w:cs="Times New Roman"/>
                <w:spacing w:val="-2"/>
                <w:lang w:eastAsia="pt-BR"/>
              </w:rPr>
              <w:t>inexigindo</w:t>
            </w:r>
            <w:proofErr w:type="spellEnd"/>
            <w:r w:rsidRPr="00F7092C">
              <w:rPr>
                <w:rFonts w:ascii="Book Antiqua" w:eastAsia="Times New Roman" w:hAnsi="Book Antiqua" w:cs="Times New Roman"/>
                <w:spacing w:val="-2"/>
                <w:lang w:eastAsia="pt-BR"/>
              </w:rPr>
              <w:t>, destarte, a necessidade de comprovação de efetivo prejuízo.</w:t>
            </w:r>
          </w:p>
          <w:p w14:paraId="065481DD" w14:textId="362A6C40" w:rsidR="00F7092C" w:rsidRPr="00F7092C" w:rsidRDefault="00F7092C" w:rsidP="003C58FE">
            <w:pPr>
              <w:ind w:left="2296"/>
              <w:jc w:val="both"/>
              <w:rPr>
                <w:rFonts w:ascii="Book Antiqua" w:eastAsia="Times New Roman" w:hAnsi="Book Antiqua" w:cs="Times New Roman"/>
                <w:lang w:eastAsia="pt-BR"/>
              </w:rPr>
            </w:pPr>
            <w:r w:rsidRPr="00F7092C">
              <w:rPr>
                <w:rFonts w:ascii="Book Antiqua" w:eastAsia="Times New Roman" w:hAnsi="Book Antiqua" w:cs="Times New Roman"/>
                <w:spacing w:val="-2"/>
                <w:lang w:eastAsia="pt-BR"/>
              </w:rPr>
              <w:t xml:space="preserve">STF. 1ª Turma. HC 152118 </w:t>
            </w:r>
            <w:proofErr w:type="spellStart"/>
            <w:r w:rsidRPr="00F7092C">
              <w:rPr>
                <w:rFonts w:ascii="Book Antiqua" w:eastAsia="Times New Roman" w:hAnsi="Book Antiqua" w:cs="Times New Roman"/>
                <w:spacing w:val="-2"/>
                <w:lang w:eastAsia="pt-BR"/>
              </w:rPr>
              <w:t>AgR</w:t>
            </w:r>
            <w:proofErr w:type="spellEnd"/>
            <w:r w:rsidRPr="00F7092C">
              <w:rPr>
                <w:rFonts w:ascii="Book Antiqua" w:eastAsia="Times New Roman" w:hAnsi="Book Antiqua" w:cs="Times New Roman"/>
                <w:spacing w:val="-2"/>
                <w:lang w:eastAsia="pt-BR"/>
              </w:rPr>
              <w:t xml:space="preserve">, Rel. Min. Luiz </w:t>
            </w:r>
            <w:proofErr w:type="spellStart"/>
            <w:r w:rsidRPr="00F7092C">
              <w:rPr>
                <w:rFonts w:ascii="Book Antiqua" w:eastAsia="Times New Roman" w:hAnsi="Book Antiqua" w:cs="Times New Roman"/>
                <w:spacing w:val="-2"/>
                <w:lang w:eastAsia="pt-BR"/>
              </w:rPr>
              <w:t>Fux</w:t>
            </w:r>
            <w:proofErr w:type="spellEnd"/>
            <w:r w:rsidRPr="00F7092C">
              <w:rPr>
                <w:rFonts w:ascii="Book Antiqua" w:eastAsia="Times New Roman" w:hAnsi="Book Antiqua" w:cs="Times New Roman"/>
                <w:spacing w:val="-2"/>
                <w:lang w:eastAsia="pt-BR"/>
              </w:rPr>
              <w:t>, j</w:t>
            </w:r>
            <w:r w:rsidR="003C58FE">
              <w:rPr>
                <w:rFonts w:ascii="Book Antiqua" w:eastAsia="Times New Roman" w:hAnsi="Book Antiqua" w:cs="Times New Roman"/>
                <w:spacing w:val="-2"/>
                <w:lang w:eastAsia="pt-BR"/>
              </w:rPr>
              <w:t>.</w:t>
            </w:r>
            <w:r w:rsidRPr="00F7092C">
              <w:rPr>
                <w:rFonts w:ascii="Book Antiqua" w:eastAsia="Times New Roman" w:hAnsi="Book Antiqua" w:cs="Times New Roman"/>
                <w:spacing w:val="-2"/>
                <w:lang w:eastAsia="pt-BR"/>
              </w:rPr>
              <w:t xml:space="preserve"> 7/5/18.</w:t>
            </w:r>
          </w:p>
          <w:p w14:paraId="7306A0E5" w14:textId="77777777" w:rsidR="00F7092C" w:rsidRPr="00F7092C" w:rsidRDefault="00F7092C" w:rsidP="00F7092C">
            <w:pPr>
              <w:jc w:val="both"/>
              <w:rPr>
                <w:rFonts w:ascii="Book Antiqua" w:eastAsia="Times New Roman" w:hAnsi="Book Antiqua" w:cs="Times New Roman"/>
                <w:lang w:eastAsia="pt-BR"/>
              </w:rPr>
            </w:pPr>
            <w:r w:rsidRPr="00F7092C">
              <w:rPr>
                <w:rFonts w:ascii="Book Antiqua" w:eastAsia="Times New Roman" w:hAnsi="Book Antiqua" w:cs="Times New Roman"/>
                <w:spacing w:val="-2"/>
                <w:lang w:eastAsia="pt-BR"/>
              </w:rPr>
              <w:t> </w:t>
            </w:r>
          </w:p>
          <w:p w14:paraId="5F043786" w14:textId="1147C585" w:rsidR="00F7092C" w:rsidRPr="00F7092C" w:rsidRDefault="00F7092C" w:rsidP="00F7092C">
            <w:pPr>
              <w:jc w:val="both"/>
              <w:rPr>
                <w:rFonts w:ascii="Book Antiqua" w:eastAsia="Times New Roman" w:hAnsi="Book Antiqua" w:cs="Times New Roman"/>
                <w:lang w:eastAsia="pt-BR"/>
              </w:rPr>
            </w:pPr>
            <w:r w:rsidRPr="003C58FE">
              <w:rPr>
                <w:rFonts w:ascii="Book Antiqua" w:eastAsia="Times New Roman" w:hAnsi="Book Antiqua" w:cs="Times New Roman"/>
                <w:b/>
                <w:bCs/>
                <w:i/>
                <w:iCs/>
                <w:u w:val="single"/>
                <w:lang w:eastAsia="pt-BR"/>
              </w:rPr>
              <w:t>Em sua defesa, João invocou o princípio da insignificância, considerando que seu provedor operava com a potência de 0,5 Watts, que é muito baixa. Tal alegação é aceita pela jurisprudência majoritária?</w:t>
            </w:r>
            <w:r w:rsidR="003C58FE">
              <w:rPr>
                <w:rFonts w:ascii="Book Antiqua" w:eastAsia="Times New Roman" w:hAnsi="Book Antiqua" w:cs="Times New Roman"/>
                <w:b/>
                <w:bCs/>
                <w:i/>
                <w:iCs/>
                <w:lang w:eastAsia="pt-BR"/>
              </w:rPr>
              <w:t xml:space="preserve"> </w:t>
            </w:r>
            <w:r w:rsidRPr="003C58FE">
              <w:rPr>
                <w:rFonts w:ascii="Book Antiqua" w:eastAsia="Times New Roman" w:hAnsi="Book Antiqua" w:cs="Times New Roman"/>
                <w:b/>
                <w:highlight w:val="yellow"/>
                <w:lang w:eastAsia="pt-BR"/>
              </w:rPr>
              <w:t>NÃO</w:t>
            </w:r>
            <w:r w:rsidRPr="00F7092C">
              <w:rPr>
                <w:rFonts w:ascii="Book Antiqua" w:eastAsia="Times New Roman" w:hAnsi="Book Antiqua" w:cs="Times New Roman"/>
                <w:lang w:eastAsia="pt-BR"/>
              </w:rPr>
              <w:t>. Não é possível a aplicação do princípio da insignificância no crime do art. 183 da Lei 9.472/97. Isso porque a instalação de estação clandestina de radiofrequência, sem autorização, já é, por si, suficiente para comprometer a segurança, a regularidade e a operabilidade do sistema de telecomunicações  do país, não podendo, portanto, ser vista como uma lesão inexpressiva.</w:t>
            </w:r>
            <w:r w:rsidR="003C58FE">
              <w:rPr>
                <w:rFonts w:ascii="Book Antiqua" w:eastAsia="Times New Roman" w:hAnsi="Book Antiqua" w:cs="Times New Roman"/>
                <w:lang w:eastAsia="pt-BR"/>
              </w:rPr>
              <w:t xml:space="preserve"> </w:t>
            </w:r>
            <w:r w:rsidRPr="00F7092C">
              <w:rPr>
                <w:rFonts w:ascii="Book Antiqua" w:eastAsia="Times New Roman" w:hAnsi="Book Antiqua" w:cs="Times New Roman"/>
                <w:lang w:eastAsia="pt-BR"/>
              </w:rPr>
              <w:t>Diante do entendimento pacificado, o STJ editou a Súmula 606.</w:t>
            </w:r>
            <w:r w:rsidR="003C58FE">
              <w:rPr>
                <w:rFonts w:ascii="Book Antiqua" w:eastAsia="Times New Roman" w:hAnsi="Book Antiqua" w:cs="Times New Roman"/>
                <w:lang w:eastAsia="pt-BR"/>
              </w:rPr>
              <w:t xml:space="preserve"> </w:t>
            </w:r>
            <w:r w:rsidRPr="00F7092C">
              <w:rPr>
                <w:rFonts w:ascii="Book Antiqua" w:eastAsia="Times New Roman" w:hAnsi="Book Antiqua" w:cs="Times New Roman"/>
                <w:lang w:eastAsia="pt-BR"/>
              </w:rPr>
              <w:t>Essa é também a posição do STF: 1ª Turma. HC 118400/RO, Rel. Min. Marco Aurélio, julgado em 04/10/2016 (Info 842).</w:t>
            </w:r>
          </w:p>
          <w:p w14:paraId="3FD2EA0B" w14:textId="77777777" w:rsidR="00F7092C" w:rsidRPr="00F7092C" w:rsidRDefault="00F7092C" w:rsidP="00F7092C">
            <w:pPr>
              <w:jc w:val="both"/>
              <w:rPr>
                <w:rFonts w:ascii="Book Antiqua" w:eastAsia="Times New Roman" w:hAnsi="Book Antiqua" w:cs="Times New Roman"/>
                <w:lang w:eastAsia="pt-BR"/>
              </w:rPr>
            </w:pPr>
            <w:r w:rsidRPr="00F7092C">
              <w:rPr>
                <w:rFonts w:ascii="Book Antiqua" w:eastAsia="Times New Roman" w:hAnsi="Book Antiqua" w:cs="Times New Roman"/>
                <w:lang w:eastAsia="pt-BR"/>
              </w:rPr>
              <w:t> </w:t>
            </w:r>
          </w:p>
          <w:p w14:paraId="7FFCFC88" w14:textId="56042F6F" w:rsidR="00F7092C" w:rsidRDefault="00F7092C" w:rsidP="00F7092C">
            <w:pPr>
              <w:jc w:val="both"/>
              <w:rPr>
                <w:rFonts w:ascii="Book Antiqua" w:eastAsia="Times New Roman" w:hAnsi="Book Antiqua" w:cs="Times New Roman"/>
                <w:lang w:eastAsia="pt-BR"/>
              </w:rPr>
            </w:pPr>
            <w:r w:rsidRPr="003C58FE">
              <w:rPr>
                <w:rFonts w:ascii="Book Antiqua" w:eastAsia="Times New Roman" w:hAnsi="Book Antiqua" w:cs="Times New Roman"/>
                <w:b/>
                <w:bCs/>
                <w:i/>
                <w:iCs/>
                <w:u w:val="single"/>
                <w:lang w:eastAsia="pt-BR"/>
              </w:rPr>
              <w:t>O acusado argumentou também que não deveria ser condenado, considerando que não ficou provado que ele causou prejuízo, seja para os clientes, seja para os serviços de telecomunicações. Essa alegação é acolhida pelos Tribunais?</w:t>
            </w:r>
            <w:r w:rsidRPr="003C58FE">
              <w:rPr>
                <w:rFonts w:ascii="Book Antiqua" w:eastAsia="Times New Roman" w:hAnsi="Book Antiqua" w:cs="Times New Roman"/>
                <w:b/>
                <w:bCs/>
                <w:i/>
                <w:iCs/>
                <w:lang w:eastAsia="pt-BR"/>
              </w:rPr>
              <w:t xml:space="preserve"> </w:t>
            </w:r>
            <w:r w:rsidRPr="003C58FE">
              <w:rPr>
                <w:rFonts w:ascii="Book Antiqua" w:eastAsia="Times New Roman" w:hAnsi="Book Antiqua" w:cs="Times New Roman"/>
                <w:b/>
                <w:highlight w:val="yellow"/>
                <w:lang w:eastAsia="pt-BR"/>
              </w:rPr>
              <w:t>NÃO</w:t>
            </w:r>
            <w:r w:rsidRPr="00F7092C">
              <w:rPr>
                <w:rFonts w:ascii="Book Antiqua" w:eastAsia="Times New Roman" w:hAnsi="Book Antiqua" w:cs="Times New Roman"/>
                <w:lang w:eastAsia="pt-BR"/>
              </w:rPr>
              <w:t xml:space="preserve">. O delito do art. 183 da Lei nº 9.427/97 é </w:t>
            </w:r>
            <w:r w:rsidRPr="003C58FE">
              <w:rPr>
                <w:rFonts w:ascii="Book Antiqua" w:eastAsia="Times New Roman" w:hAnsi="Book Antiqua" w:cs="Times New Roman"/>
                <w:b/>
                <w:highlight w:val="yellow"/>
                <w:lang w:eastAsia="pt-BR"/>
              </w:rPr>
              <w:t>crime de perigo abstrato</w:t>
            </w:r>
            <w:r w:rsidRPr="00F7092C">
              <w:rPr>
                <w:rFonts w:ascii="Book Antiqua" w:eastAsia="Times New Roman" w:hAnsi="Book Antiqua" w:cs="Times New Roman"/>
                <w:lang w:eastAsia="pt-BR"/>
              </w:rPr>
              <w:t xml:space="preserve">. Isso significa que, para a sua consumação, basta que alguém desenvolva de forma clandestina as atividades de telecomunicações, </w:t>
            </w:r>
            <w:r w:rsidRPr="003C58FE">
              <w:rPr>
                <w:rFonts w:ascii="Book Antiqua" w:eastAsia="Times New Roman" w:hAnsi="Book Antiqua" w:cs="Times New Roman"/>
                <w:b/>
                <w:highlight w:val="yellow"/>
                <w:lang w:eastAsia="pt-BR"/>
              </w:rPr>
              <w:t>sem necessidade de demonstrar prejuízo concreto para o sistema de telecomunicações</w:t>
            </w:r>
            <w:r w:rsidRPr="00F7092C">
              <w:rPr>
                <w:rFonts w:ascii="Book Antiqua" w:eastAsia="Times New Roman" w:hAnsi="Book Antiqua" w:cs="Times New Roman"/>
                <w:lang w:eastAsia="pt-BR"/>
              </w:rPr>
              <w:t xml:space="preserve"> (STJ. 5ª Turma. </w:t>
            </w:r>
            <w:proofErr w:type="spellStart"/>
            <w:r w:rsidRPr="00F7092C">
              <w:rPr>
                <w:rFonts w:ascii="Book Antiqua" w:eastAsia="Times New Roman" w:hAnsi="Book Antiqua" w:cs="Times New Roman"/>
                <w:lang w:eastAsia="pt-BR"/>
              </w:rPr>
              <w:t>AgRg</w:t>
            </w:r>
            <w:proofErr w:type="spellEnd"/>
            <w:r w:rsidRPr="00F7092C">
              <w:rPr>
                <w:rFonts w:ascii="Book Antiqua" w:eastAsia="Times New Roman" w:hAnsi="Book Antiqua" w:cs="Times New Roman"/>
                <w:lang w:eastAsia="pt-BR"/>
              </w:rPr>
              <w:t xml:space="preserve"> no </w:t>
            </w:r>
            <w:proofErr w:type="spellStart"/>
            <w:r w:rsidRPr="00F7092C">
              <w:rPr>
                <w:rFonts w:ascii="Book Antiqua" w:eastAsia="Times New Roman" w:hAnsi="Book Antiqua" w:cs="Times New Roman"/>
                <w:lang w:eastAsia="pt-BR"/>
              </w:rPr>
              <w:t>REsp</w:t>
            </w:r>
            <w:proofErr w:type="spellEnd"/>
            <w:r w:rsidRPr="00F7092C">
              <w:rPr>
                <w:rFonts w:ascii="Book Antiqua" w:eastAsia="Times New Roman" w:hAnsi="Book Antiqua" w:cs="Times New Roman"/>
                <w:lang w:eastAsia="pt-BR"/>
              </w:rPr>
              <w:t xml:space="preserve"> 1560335/MG, Rel. Min. Reynaldo Soares da Fonseca, julgado em 21/06/2016).</w:t>
            </w:r>
          </w:p>
          <w:p w14:paraId="799CA809" w14:textId="77777777" w:rsidR="003C58FE" w:rsidRPr="00F7092C" w:rsidRDefault="003C58FE" w:rsidP="00F7092C">
            <w:pPr>
              <w:jc w:val="both"/>
              <w:rPr>
                <w:rFonts w:ascii="Book Antiqua" w:eastAsia="Times New Roman" w:hAnsi="Book Antiqua" w:cs="Times New Roman"/>
                <w:lang w:eastAsia="pt-BR"/>
              </w:rPr>
            </w:pPr>
          </w:p>
          <w:p w14:paraId="2770E49E" w14:textId="77777777" w:rsidR="00F7092C" w:rsidRPr="00F7092C" w:rsidRDefault="00F7092C" w:rsidP="00F7092C">
            <w:pPr>
              <w:jc w:val="both"/>
              <w:rPr>
                <w:rFonts w:ascii="Book Antiqua" w:eastAsia="Times New Roman" w:hAnsi="Book Antiqua" w:cs="Times New Roman"/>
                <w:lang w:eastAsia="pt-BR"/>
              </w:rPr>
            </w:pPr>
            <w:r w:rsidRPr="00F7092C">
              <w:rPr>
                <w:rFonts w:ascii="Book Antiqua" w:eastAsia="Times New Roman" w:hAnsi="Book Antiqua" w:cs="Times New Roman"/>
                <w:lang w:eastAsia="pt-BR"/>
              </w:rPr>
              <w:t>Confira julgado que sintetiza esses entendimentos:</w:t>
            </w:r>
          </w:p>
          <w:p w14:paraId="30FF5AF0" w14:textId="100F78F9" w:rsidR="00F7092C" w:rsidRPr="00F7092C" w:rsidRDefault="00F7092C" w:rsidP="003C58FE">
            <w:pPr>
              <w:ind w:left="2296"/>
              <w:jc w:val="both"/>
              <w:rPr>
                <w:rFonts w:ascii="Book Antiqua" w:eastAsia="Times New Roman" w:hAnsi="Book Antiqua" w:cs="Times New Roman"/>
                <w:lang w:eastAsia="pt-BR"/>
              </w:rPr>
            </w:pPr>
            <w:r w:rsidRPr="00F7092C">
              <w:rPr>
                <w:rFonts w:ascii="Book Antiqua" w:eastAsia="Times New Roman" w:hAnsi="Book Antiqua" w:cs="Times New Roman"/>
                <w:lang w:eastAsia="pt-BR"/>
              </w:rPr>
              <w:t xml:space="preserve">(...) 1. Este </w:t>
            </w:r>
            <w:r w:rsidR="003C58FE">
              <w:rPr>
                <w:rFonts w:ascii="Book Antiqua" w:eastAsia="Times New Roman" w:hAnsi="Book Antiqua" w:cs="Times New Roman"/>
                <w:lang w:eastAsia="pt-BR"/>
              </w:rPr>
              <w:t>STJ</w:t>
            </w:r>
            <w:r w:rsidRPr="00F7092C">
              <w:rPr>
                <w:rFonts w:ascii="Book Antiqua" w:eastAsia="Times New Roman" w:hAnsi="Book Antiqua" w:cs="Times New Roman"/>
                <w:lang w:eastAsia="pt-BR"/>
              </w:rPr>
              <w:t xml:space="preserve"> pacificou sua jurisprudência no sentido de que a transmissão de sinal de internet via rádio sem autorização da ANATEL caracteriza o fato típico previsto no artigo 183 da Lei nº 9.472/97, ainda que se trate de serviço de valor adicionado de que cuida o artigo 61, § 1º, da mesma lei.</w:t>
            </w:r>
          </w:p>
          <w:p w14:paraId="4F508559" w14:textId="77777777" w:rsidR="00F7092C" w:rsidRPr="00F7092C" w:rsidRDefault="00F7092C" w:rsidP="003C58FE">
            <w:pPr>
              <w:ind w:left="2296"/>
              <w:jc w:val="both"/>
              <w:rPr>
                <w:rFonts w:ascii="Book Antiqua" w:eastAsia="Times New Roman" w:hAnsi="Book Antiqua" w:cs="Times New Roman"/>
                <w:lang w:eastAsia="pt-BR"/>
              </w:rPr>
            </w:pPr>
            <w:r w:rsidRPr="00F7092C">
              <w:rPr>
                <w:rFonts w:ascii="Book Antiqua" w:eastAsia="Times New Roman" w:hAnsi="Book Antiqua" w:cs="Times New Roman"/>
                <w:lang w:eastAsia="pt-BR"/>
              </w:rPr>
              <w:t xml:space="preserve">2. É também pacífica a jurisprudência desta Corte no sentido de que a instalação de estação de radiodifusão clandestina é </w:t>
            </w:r>
            <w:r w:rsidRPr="003C58FE">
              <w:rPr>
                <w:rFonts w:ascii="Book Antiqua" w:eastAsia="Times New Roman" w:hAnsi="Book Antiqua" w:cs="Times New Roman"/>
                <w:b/>
                <w:highlight w:val="yellow"/>
                <w:lang w:eastAsia="pt-BR"/>
              </w:rPr>
              <w:t>delito de natureza formal de perigo abstrato</w:t>
            </w:r>
            <w:r w:rsidRPr="00F7092C">
              <w:rPr>
                <w:rFonts w:ascii="Book Antiqua" w:eastAsia="Times New Roman" w:hAnsi="Book Antiqua" w:cs="Times New Roman"/>
                <w:lang w:eastAsia="pt-BR"/>
              </w:rPr>
              <w:t xml:space="preserve"> que, por si só, é suficiente para comprometer a segurança, a regularidade e a operabilidade do sistema de telecomunicações do país, não tendo aplicação o princípio da insignificância mesmo que se trate de serviço de baixa potência. (...)</w:t>
            </w:r>
          </w:p>
          <w:p w14:paraId="02031CF0" w14:textId="4C876AFB" w:rsidR="00F7092C" w:rsidRPr="00F7092C" w:rsidRDefault="00F7092C" w:rsidP="003C58FE">
            <w:pPr>
              <w:ind w:left="2296"/>
              <w:jc w:val="both"/>
              <w:rPr>
                <w:rFonts w:ascii="Book Antiqua" w:eastAsia="Times New Roman" w:hAnsi="Book Antiqua" w:cs="Times New Roman"/>
                <w:lang w:eastAsia="pt-BR"/>
              </w:rPr>
            </w:pPr>
            <w:r w:rsidRPr="00F7092C">
              <w:rPr>
                <w:rFonts w:ascii="Book Antiqua" w:eastAsia="Times New Roman" w:hAnsi="Book Antiqua" w:cs="Times New Roman"/>
                <w:spacing w:val="-2"/>
                <w:lang w:eastAsia="pt-BR"/>
              </w:rPr>
              <w:t xml:space="preserve">STJ. 6ª Turma. </w:t>
            </w:r>
            <w:proofErr w:type="spellStart"/>
            <w:r w:rsidRPr="00F7092C">
              <w:rPr>
                <w:rFonts w:ascii="Book Antiqua" w:eastAsia="Times New Roman" w:hAnsi="Book Antiqua" w:cs="Times New Roman"/>
                <w:spacing w:val="-2"/>
                <w:lang w:eastAsia="pt-BR"/>
              </w:rPr>
              <w:t>AgRg</w:t>
            </w:r>
            <w:proofErr w:type="spellEnd"/>
            <w:r w:rsidRPr="00F7092C">
              <w:rPr>
                <w:rFonts w:ascii="Book Antiqua" w:eastAsia="Times New Roman" w:hAnsi="Book Antiqua" w:cs="Times New Roman"/>
                <w:spacing w:val="-2"/>
                <w:lang w:eastAsia="pt-BR"/>
              </w:rPr>
              <w:t xml:space="preserve"> no </w:t>
            </w:r>
            <w:proofErr w:type="spellStart"/>
            <w:r w:rsidRPr="00F7092C">
              <w:rPr>
                <w:rFonts w:ascii="Book Antiqua" w:eastAsia="Times New Roman" w:hAnsi="Book Antiqua" w:cs="Times New Roman"/>
                <w:spacing w:val="-2"/>
                <w:lang w:eastAsia="pt-BR"/>
              </w:rPr>
              <w:t>REsp</w:t>
            </w:r>
            <w:proofErr w:type="spellEnd"/>
            <w:r w:rsidRPr="00F7092C">
              <w:rPr>
                <w:rFonts w:ascii="Book Antiqua" w:eastAsia="Times New Roman" w:hAnsi="Book Antiqua" w:cs="Times New Roman"/>
                <w:spacing w:val="-2"/>
                <w:lang w:eastAsia="pt-BR"/>
              </w:rPr>
              <w:t xml:space="preserve"> 1566462/SC, Rel. Min. Maria Thereza de Assis Moura, julgado em 15/03/2016.</w:t>
            </w:r>
          </w:p>
        </w:tc>
      </w:tr>
    </w:tbl>
    <w:p w14:paraId="12FE524C" w14:textId="77777777" w:rsidR="009E18AE" w:rsidRPr="00F7092C" w:rsidRDefault="009E18AE" w:rsidP="00F7092C">
      <w:pPr>
        <w:spacing w:after="120" w:line="360" w:lineRule="auto"/>
        <w:jc w:val="both"/>
        <w:rPr>
          <w:rFonts w:ascii="Book Antiqua" w:hAnsi="Book Antiqua" w:cs="Times New Roman"/>
        </w:rPr>
      </w:pPr>
    </w:p>
    <w:p w14:paraId="230C1F99" w14:textId="77777777" w:rsidR="0053704F" w:rsidRDefault="0053704F" w:rsidP="0053704F">
      <w:pPr>
        <w:rPr>
          <w:rFonts w:ascii="Book Antiqua" w:hAnsi="Book Antiqua" w:cs="Times New Roman"/>
        </w:rPr>
      </w:pPr>
      <w:r w:rsidRPr="004B5455">
        <w:rPr>
          <w:rFonts w:ascii="Book Antiqua" w:hAnsi="Book Antiqua" w:cs="Times New Roman"/>
          <w:highlight w:val="green"/>
        </w:rPr>
        <w:t>Súmula 60</w:t>
      </w:r>
      <w:r>
        <w:rPr>
          <w:rFonts w:ascii="Book Antiqua" w:hAnsi="Book Antiqua" w:cs="Times New Roman"/>
          <w:highlight w:val="green"/>
        </w:rPr>
        <w:t>5</w:t>
      </w:r>
      <w:r w:rsidRPr="004B5455">
        <w:rPr>
          <w:rFonts w:ascii="Book Antiqua" w:hAnsi="Book Antiqua" w:cs="Times New Roman"/>
          <w:highlight w:val="green"/>
        </w:rPr>
        <w:t>-STJ</w:t>
      </w:r>
      <w:r w:rsidRPr="004B5455">
        <w:rPr>
          <w:rFonts w:ascii="Book Antiqua" w:hAnsi="Book Antiqua" w:cs="Times New Roman"/>
        </w:rPr>
        <w:t xml:space="preserve">: </w:t>
      </w:r>
    </w:p>
    <w:p w14:paraId="705CDEFF" w14:textId="77777777" w:rsidR="00E11F9C" w:rsidRDefault="0053704F" w:rsidP="00E11F9C">
      <w:pPr>
        <w:ind w:right="-1"/>
        <w:jc w:val="both"/>
        <w:rPr>
          <w:rFonts w:ascii="Book Antiqua" w:hAnsi="Book Antiqua" w:cs="Times New Roman"/>
        </w:rPr>
      </w:pPr>
      <w:r>
        <w:rPr>
          <w:rFonts w:ascii="Book Antiqua" w:hAnsi="Book Antiqua" w:cs="Times New Roman"/>
        </w:rPr>
        <w:lastRenderedPageBreak/>
        <w:t>A superveniência da maioridade penal não interfere na apuração de ato infracional nem na aplicabilidade de medida socioeducativa em curso, inclusive na liberdade assistida, enquanto não atingida a idade de 21 anos.</w:t>
      </w:r>
    </w:p>
    <w:p w14:paraId="07A72EB4" w14:textId="1691BF19" w:rsidR="00066447" w:rsidRDefault="00E11F9C" w:rsidP="00E11F9C">
      <w:pPr>
        <w:ind w:right="-1"/>
        <w:jc w:val="both"/>
        <w:rPr>
          <w:rFonts w:ascii="Book Antiqua" w:hAnsi="Book Antiqua" w:cs="Times New Roman"/>
        </w:rPr>
      </w:pPr>
      <w:r>
        <w:rPr>
          <w:rFonts w:ascii="Book Antiqua" w:hAnsi="Book Antiqua" w:cs="Times New Roman"/>
        </w:rPr>
        <w:t xml:space="preserve"> </w:t>
      </w:r>
    </w:p>
    <w:p w14:paraId="230C1F9C" w14:textId="77777777" w:rsidR="000A099E" w:rsidRDefault="000A099E" w:rsidP="000A099E">
      <w:pPr>
        <w:rPr>
          <w:rFonts w:ascii="Book Antiqua" w:hAnsi="Book Antiqua" w:cs="Times New Roman"/>
        </w:rPr>
      </w:pPr>
      <w:r w:rsidRPr="004B5455">
        <w:rPr>
          <w:rFonts w:ascii="Book Antiqua" w:hAnsi="Book Antiqua" w:cs="Times New Roman"/>
          <w:highlight w:val="green"/>
        </w:rPr>
        <w:t>Súmula 60</w:t>
      </w:r>
      <w:r>
        <w:rPr>
          <w:rFonts w:ascii="Book Antiqua" w:hAnsi="Book Antiqua" w:cs="Times New Roman"/>
          <w:highlight w:val="green"/>
        </w:rPr>
        <w:t>4</w:t>
      </w:r>
      <w:r w:rsidRPr="004B5455">
        <w:rPr>
          <w:rFonts w:ascii="Book Antiqua" w:hAnsi="Book Antiqua" w:cs="Times New Roman"/>
          <w:highlight w:val="green"/>
        </w:rPr>
        <w:t>-STJ</w:t>
      </w:r>
      <w:r w:rsidRPr="004B5455">
        <w:rPr>
          <w:rFonts w:ascii="Book Antiqua" w:hAnsi="Book Antiqua" w:cs="Times New Roman"/>
        </w:rPr>
        <w:t xml:space="preserve">: </w:t>
      </w:r>
    </w:p>
    <w:p w14:paraId="230C1F9D" w14:textId="77777777" w:rsidR="000A099E" w:rsidRDefault="000A099E" w:rsidP="0061337A">
      <w:pPr>
        <w:ind w:right="-1"/>
        <w:jc w:val="both"/>
        <w:rPr>
          <w:rFonts w:ascii="Book Antiqua" w:hAnsi="Book Antiqua" w:cs="Times New Roman"/>
        </w:rPr>
      </w:pPr>
      <w:r>
        <w:rPr>
          <w:rFonts w:ascii="Book Antiqua" w:hAnsi="Book Antiqua" w:cs="Times New Roman"/>
        </w:rPr>
        <w:t>Mandado de segurança não se presta para atribuir efeito suspensivo a recurso criminal interposto pelo Ministério Público.</w:t>
      </w:r>
    </w:p>
    <w:tbl>
      <w:tblPr>
        <w:tblStyle w:val="Tabelacomgrade"/>
        <w:tblW w:w="8500" w:type="dxa"/>
        <w:shd w:val="clear" w:color="auto" w:fill="CCFFFF"/>
        <w:tblLook w:val="04A0" w:firstRow="1" w:lastRow="0" w:firstColumn="1" w:lastColumn="0" w:noHBand="0" w:noVBand="1"/>
      </w:tblPr>
      <w:tblGrid>
        <w:gridCol w:w="8500"/>
      </w:tblGrid>
      <w:tr w:rsidR="00BB6420" w:rsidRPr="004A10E1" w14:paraId="10C86676" w14:textId="77777777" w:rsidTr="007A4F6D">
        <w:tc>
          <w:tcPr>
            <w:tcW w:w="8500" w:type="dxa"/>
            <w:shd w:val="clear" w:color="auto" w:fill="CCFFFF"/>
          </w:tcPr>
          <w:p w14:paraId="74659E5E" w14:textId="77777777" w:rsidR="00BB6420" w:rsidRDefault="00BB6420" w:rsidP="007A4F6D">
            <w:pPr>
              <w:pStyle w:val="PargrafodaLista"/>
              <w:autoSpaceDE w:val="0"/>
              <w:autoSpaceDN w:val="0"/>
              <w:adjustRightInd w:val="0"/>
              <w:ind w:left="0"/>
              <w:jc w:val="both"/>
              <w:rPr>
                <w:rFonts w:ascii="Book Antiqua" w:hAnsi="Book Antiqua" w:cs="Times New Roman"/>
                <w:color w:val="000000"/>
              </w:rPr>
            </w:pPr>
            <w:r w:rsidRPr="00006F87">
              <w:rPr>
                <w:rFonts w:ascii="Book Antiqua" w:hAnsi="Book Antiqua" w:cs="Times New Roman"/>
                <w:b/>
                <w:color w:val="000000"/>
                <w:highlight w:val="magenta"/>
              </w:rPr>
              <w:t>OBS</w:t>
            </w:r>
            <w:r>
              <w:rPr>
                <w:rFonts w:ascii="Book Antiqua" w:hAnsi="Book Antiqua" w:cs="Times New Roman"/>
                <w:color w:val="000000"/>
              </w:rPr>
              <w:t>:</w:t>
            </w:r>
          </w:p>
          <w:p w14:paraId="09930434" w14:textId="77777777" w:rsidR="00BB6420" w:rsidRPr="006578C2" w:rsidRDefault="00BB6420" w:rsidP="00BB6420">
            <w:pPr>
              <w:jc w:val="both"/>
              <w:rPr>
                <w:rFonts w:ascii="Book Antiqua" w:eastAsia="Times New Roman" w:hAnsi="Book Antiqua" w:cs="Arial"/>
                <w:color w:val="333333"/>
                <w:lang w:eastAsia="pt-BR"/>
              </w:rPr>
            </w:pPr>
            <w:r w:rsidRPr="006578C2">
              <w:rPr>
                <w:rFonts w:ascii="Book Antiqua" w:eastAsia="Times New Roman" w:hAnsi="Book Antiqua" w:cs="Arial"/>
                <w:b/>
                <w:bCs/>
                <w:i/>
                <w:iCs/>
                <w:color w:val="333333"/>
                <w:u w:val="single"/>
                <w:lang w:eastAsia="pt-BR"/>
              </w:rPr>
              <w:t>Efeito devolutivo</w:t>
            </w:r>
            <w:r>
              <w:rPr>
                <w:rFonts w:ascii="Book Antiqua" w:eastAsia="Times New Roman" w:hAnsi="Book Antiqua" w:cs="Arial"/>
                <w:b/>
                <w:bCs/>
                <w:i/>
                <w:iCs/>
                <w:color w:val="333333"/>
                <w:lang w:eastAsia="pt-BR"/>
              </w:rPr>
              <w:t xml:space="preserve">: </w:t>
            </w:r>
            <w:r w:rsidRPr="006578C2">
              <w:rPr>
                <w:rFonts w:ascii="Book Antiqua" w:eastAsia="Times New Roman" w:hAnsi="Book Antiqua" w:cs="Arial"/>
                <w:color w:val="333333"/>
                <w:lang w:eastAsia="pt-BR"/>
              </w:rPr>
              <w:t>Significa dizer que, quando o recurso é interposto, a análise da questão discutida é “devolvida” para a apreciação do Poder Judiciário, que irá proferir um novo julgamento, mantendo ou não a decisão anterior.</w:t>
            </w:r>
            <w:r>
              <w:rPr>
                <w:rFonts w:ascii="Book Antiqua" w:eastAsia="Times New Roman" w:hAnsi="Book Antiqua" w:cs="Arial"/>
                <w:color w:val="333333"/>
                <w:lang w:eastAsia="pt-BR"/>
              </w:rPr>
              <w:t xml:space="preserve"> </w:t>
            </w:r>
            <w:r w:rsidRPr="006578C2">
              <w:rPr>
                <w:rFonts w:ascii="Book Antiqua" w:eastAsia="Times New Roman" w:hAnsi="Book Antiqua" w:cs="Arial"/>
                <w:color w:val="333333"/>
                <w:lang w:eastAsia="pt-BR"/>
              </w:rPr>
              <w:t>Todo recurso possui efeito devolutivo.</w:t>
            </w:r>
          </w:p>
          <w:p w14:paraId="6814F104" w14:textId="77777777" w:rsidR="00BB6420" w:rsidRPr="006578C2" w:rsidRDefault="00BB6420" w:rsidP="00BB6420">
            <w:pPr>
              <w:jc w:val="both"/>
              <w:rPr>
                <w:rFonts w:ascii="Book Antiqua" w:eastAsia="Times New Roman" w:hAnsi="Book Antiqua" w:cs="Arial"/>
                <w:color w:val="333333"/>
                <w:lang w:eastAsia="pt-BR"/>
              </w:rPr>
            </w:pPr>
            <w:r w:rsidRPr="006578C2">
              <w:rPr>
                <w:rFonts w:ascii="Book Antiqua" w:eastAsia="Times New Roman" w:hAnsi="Book Antiqua" w:cs="Arial"/>
                <w:color w:val="333333"/>
                <w:lang w:eastAsia="pt-BR"/>
              </w:rPr>
              <w:t> </w:t>
            </w:r>
          </w:p>
          <w:p w14:paraId="066F1427" w14:textId="77777777" w:rsidR="00BB6420" w:rsidRPr="006578C2" w:rsidRDefault="00BB6420" w:rsidP="00BB6420">
            <w:pPr>
              <w:jc w:val="both"/>
              <w:rPr>
                <w:rFonts w:ascii="Book Antiqua" w:eastAsia="Times New Roman" w:hAnsi="Book Antiqua" w:cs="Arial"/>
                <w:color w:val="333333"/>
                <w:lang w:eastAsia="pt-BR"/>
              </w:rPr>
            </w:pPr>
            <w:r w:rsidRPr="006578C2">
              <w:rPr>
                <w:rFonts w:ascii="Book Antiqua" w:eastAsia="Times New Roman" w:hAnsi="Book Antiqua" w:cs="Arial"/>
                <w:b/>
                <w:bCs/>
                <w:i/>
                <w:iCs/>
                <w:color w:val="333333"/>
                <w:u w:val="single"/>
                <w:lang w:eastAsia="pt-BR"/>
              </w:rPr>
              <w:t>Efeito suspensivo</w:t>
            </w:r>
            <w:r>
              <w:rPr>
                <w:rFonts w:ascii="Book Antiqua" w:eastAsia="Times New Roman" w:hAnsi="Book Antiqua" w:cs="Arial"/>
                <w:b/>
                <w:bCs/>
                <w:i/>
                <w:iCs/>
                <w:color w:val="333333"/>
                <w:u w:val="single"/>
                <w:lang w:eastAsia="pt-BR"/>
              </w:rPr>
              <w:t>:</w:t>
            </w:r>
            <w:r w:rsidRPr="00BE385D">
              <w:rPr>
                <w:rFonts w:ascii="Book Antiqua" w:eastAsia="Times New Roman" w:hAnsi="Book Antiqua" w:cs="Arial"/>
                <w:b/>
                <w:bCs/>
                <w:i/>
                <w:iCs/>
                <w:color w:val="333333"/>
                <w:lang w:eastAsia="pt-BR"/>
              </w:rPr>
              <w:t xml:space="preserve"> </w:t>
            </w:r>
            <w:r w:rsidRPr="006578C2">
              <w:rPr>
                <w:rFonts w:ascii="Book Antiqua" w:eastAsia="Times New Roman" w:hAnsi="Book Antiqua" w:cs="Arial"/>
                <w:color w:val="333333"/>
                <w:lang w:eastAsia="pt-BR"/>
              </w:rPr>
              <w:t xml:space="preserve">Se um recurso tem efeito suspensivo, isso significa que </w:t>
            </w:r>
            <w:r w:rsidRPr="006578C2">
              <w:rPr>
                <w:rFonts w:ascii="Book Antiqua" w:eastAsia="Times New Roman" w:hAnsi="Book Antiqua" w:cs="Arial"/>
                <w:b/>
                <w:color w:val="333333"/>
                <w:highlight w:val="yellow"/>
                <w:lang w:eastAsia="pt-BR"/>
              </w:rPr>
              <w:t>a sua interposição impede a eficácia/aplicabilidade da decisão recorrida</w:t>
            </w:r>
            <w:r w:rsidRPr="006578C2">
              <w:rPr>
                <w:rFonts w:ascii="Book Antiqua" w:eastAsia="Times New Roman" w:hAnsi="Book Antiqua" w:cs="Arial"/>
                <w:color w:val="333333"/>
                <w:lang w:eastAsia="pt-BR"/>
              </w:rPr>
              <w:t>.</w:t>
            </w:r>
            <w:r>
              <w:rPr>
                <w:rFonts w:ascii="Book Antiqua" w:eastAsia="Times New Roman" w:hAnsi="Book Antiqua" w:cs="Arial"/>
                <w:color w:val="333333"/>
                <w:lang w:eastAsia="pt-BR"/>
              </w:rPr>
              <w:t xml:space="preserve"> </w:t>
            </w:r>
            <w:r w:rsidRPr="006578C2">
              <w:rPr>
                <w:rFonts w:ascii="Book Antiqua" w:eastAsia="Times New Roman" w:hAnsi="Book Antiqua" w:cs="Arial"/>
                <w:color w:val="333333"/>
                <w:lang w:eastAsia="pt-BR"/>
              </w:rPr>
              <w:t xml:space="preserve">Em outras palavras, </w:t>
            </w:r>
            <w:r w:rsidRPr="006578C2">
              <w:rPr>
                <w:rFonts w:ascii="Book Antiqua" w:eastAsia="Times New Roman" w:hAnsi="Book Antiqua" w:cs="Arial"/>
                <w:b/>
                <w:color w:val="333333"/>
                <w:shd w:val="clear" w:color="auto" w:fill="F4B083" w:themeFill="accent2" w:themeFillTint="99"/>
                <w:lang w:eastAsia="pt-BR"/>
              </w:rPr>
              <w:t>a decisão recorrida não produzirá efeitos</w:t>
            </w:r>
            <w:r w:rsidRPr="006578C2">
              <w:rPr>
                <w:rFonts w:ascii="Book Antiqua" w:eastAsia="Times New Roman" w:hAnsi="Book Antiqua" w:cs="Arial"/>
                <w:color w:val="333333"/>
                <w:lang w:eastAsia="pt-BR"/>
              </w:rPr>
              <w:t xml:space="preserve"> (não poderá ser executada) </w:t>
            </w:r>
            <w:r w:rsidRPr="006578C2">
              <w:rPr>
                <w:rFonts w:ascii="Book Antiqua" w:eastAsia="Times New Roman" w:hAnsi="Book Antiqua" w:cs="Arial"/>
                <w:b/>
                <w:color w:val="333333"/>
                <w:highlight w:val="yellow"/>
                <w:lang w:eastAsia="pt-BR"/>
              </w:rPr>
              <w:t>enquanto o recurso não for julgado</w:t>
            </w:r>
            <w:r w:rsidRPr="006578C2">
              <w:rPr>
                <w:rFonts w:ascii="Book Antiqua" w:eastAsia="Times New Roman" w:hAnsi="Book Antiqua" w:cs="Arial"/>
                <w:color w:val="333333"/>
                <w:lang w:eastAsia="pt-BR"/>
              </w:rPr>
              <w:t>.</w:t>
            </w:r>
            <w:r>
              <w:rPr>
                <w:rFonts w:ascii="Book Antiqua" w:eastAsia="Times New Roman" w:hAnsi="Book Antiqua" w:cs="Arial"/>
                <w:color w:val="333333"/>
                <w:lang w:eastAsia="pt-BR"/>
              </w:rPr>
              <w:t xml:space="preserve"> </w:t>
            </w:r>
            <w:r w:rsidRPr="006578C2">
              <w:rPr>
                <w:rFonts w:ascii="Book Antiqua" w:eastAsia="Times New Roman" w:hAnsi="Book Antiqua" w:cs="Arial"/>
                <w:color w:val="333333"/>
                <w:lang w:eastAsia="pt-BR"/>
              </w:rPr>
              <w:t xml:space="preserve">Nas palavras de Renato Brasileiro, o efeito suspensivo “consiste na impossibilidade de a decisão impugnada produzir seus efeitos regulares enquanto não houver a apreciação do recurso interposto.” (LIMA, Renato Brasileiro de. </w:t>
            </w:r>
            <w:r w:rsidRPr="006578C2">
              <w:rPr>
                <w:rFonts w:ascii="Book Antiqua" w:eastAsia="Times New Roman" w:hAnsi="Book Antiqua" w:cs="Arial"/>
                <w:i/>
                <w:iCs/>
                <w:color w:val="333333"/>
                <w:lang w:eastAsia="pt-BR"/>
              </w:rPr>
              <w:t>Manual de Processo Penal</w:t>
            </w:r>
            <w:r w:rsidRPr="006578C2">
              <w:rPr>
                <w:rFonts w:ascii="Book Antiqua" w:eastAsia="Times New Roman" w:hAnsi="Book Antiqua" w:cs="Arial"/>
                <w:color w:val="333333"/>
                <w:lang w:eastAsia="pt-BR"/>
              </w:rPr>
              <w:t xml:space="preserve">. 3ª ed. Salvador: </w:t>
            </w:r>
            <w:proofErr w:type="spellStart"/>
            <w:r w:rsidRPr="006578C2">
              <w:rPr>
                <w:rFonts w:ascii="Book Antiqua" w:eastAsia="Times New Roman" w:hAnsi="Book Antiqua" w:cs="Arial"/>
                <w:color w:val="333333"/>
                <w:lang w:eastAsia="pt-BR"/>
              </w:rPr>
              <w:t>JusPodivm</w:t>
            </w:r>
            <w:proofErr w:type="spellEnd"/>
            <w:r w:rsidRPr="006578C2">
              <w:rPr>
                <w:rFonts w:ascii="Book Antiqua" w:eastAsia="Times New Roman" w:hAnsi="Book Antiqua" w:cs="Arial"/>
                <w:color w:val="333333"/>
                <w:lang w:eastAsia="pt-BR"/>
              </w:rPr>
              <w:t>, 2015, p. 1664).</w:t>
            </w:r>
          </w:p>
          <w:p w14:paraId="6E64CCA5" w14:textId="77777777" w:rsidR="00BB6420" w:rsidRPr="006578C2" w:rsidRDefault="00BB6420" w:rsidP="00BB6420">
            <w:pPr>
              <w:jc w:val="both"/>
              <w:rPr>
                <w:rFonts w:ascii="Book Antiqua" w:eastAsia="Times New Roman" w:hAnsi="Book Antiqua" w:cs="Arial"/>
                <w:color w:val="333333"/>
                <w:lang w:eastAsia="pt-BR"/>
              </w:rPr>
            </w:pPr>
            <w:r w:rsidRPr="006578C2">
              <w:rPr>
                <w:rFonts w:ascii="Book Antiqua" w:eastAsia="Times New Roman" w:hAnsi="Book Antiqua" w:cs="Arial"/>
                <w:b/>
                <w:bCs/>
                <w:i/>
                <w:iCs/>
                <w:color w:val="333333"/>
                <w:lang w:eastAsia="pt-BR"/>
              </w:rPr>
              <w:t> </w:t>
            </w:r>
          </w:p>
          <w:p w14:paraId="2C0BC3CA" w14:textId="77777777" w:rsidR="00BB6420" w:rsidRPr="006578C2" w:rsidRDefault="00BB6420" w:rsidP="00BB6420">
            <w:pPr>
              <w:jc w:val="both"/>
              <w:rPr>
                <w:rFonts w:ascii="Book Antiqua" w:eastAsia="Times New Roman" w:hAnsi="Book Antiqua" w:cs="Arial"/>
                <w:color w:val="333333"/>
                <w:lang w:eastAsia="pt-BR"/>
              </w:rPr>
            </w:pPr>
            <w:r w:rsidRPr="006578C2">
              <w:rPr>
                <w:rFonts w:ascii="Book Antiqua" w:eastAsia="Times New Roman" w:hAnsi="Book Antiqua" w:cs="Arial"/>
                <w:b/>
                <w:bCs/>
                <w:i/>
                <w:iCs/>
                <w:color w:val="333333"/>
                <w:u w:val="single"/>
                <w:lang w:eastAsia="pt-BR"/>
              </w:rPr>
              <w:t>Exemplo de recurso com efeito suspensivo</w:t>
            </w:r>
            <w:r>
              <w:rPr>
                <w:rFonts w:ascii="Book Antiqua" w:eastAsia="Times New Roman" w:hAnsi="Book Antiqua" w:cs="Arial"/>
                <w:b/>
                <w:bCs/>
                <w:i/>
                <w:iCs/>
                <w:color w:val="333333"/>
                <w:lang w:eastAsia="pt-BR"/>
              </w:rPr>
              <w:t xml:space="preserve">: </w:t>
            </w:r>
            <w:r w:rsidRPr="006578C2">
              <w:rPr>
                <w:rFonts w:ascii="Book Antiqua" w:eastAsia="Times New Roman" w:hAnsi="Book Antiqua" w:cs="Arial"/>
                <w:b/>
                <w:color w:val="333333"/>
                <w:highlight w:val="yellow"/>
                <w:lang w:eastAsia="pt-BR"/>
              </w:rPr>
              <w:t>Apelação contra a sentença condenatória</w:t>
            </w:r>
            <w:r w:rsidRPr="006578C2">
              <w:rPr>
                <w:rFonts w:ascii="Book Antiqua" w:eastAsia="Times New Roman" w:hAnsi="Book Antiqua" w:cs="Arial"/>
                <w:color w:val="333333"/>
                <w:lang w:eastAsia="pt-BR"/>
              </w:rPr>
              <w:t>.</w:t>
            </w:r>
          </w:p>
          <w:p w14:paraId="5A62DAF2" w14:textId="77777777" w:rsidR="00BB6420" w:rsidRPr="006578C2" w:rsidRDefault="00BB6420" w:rsidP="00BB6420">
            <w:pPr>
              <w:jc w:val="both"/>
              <w:rPr>
                <w:rFonts w:ascii="Book Antiqua" w:eastAsia="Times New Roman" w:hAnsi="Book Antiqua" w:cs="Arial"/>
                <w:color w:val="333333"/>
                <w:lang w:eastAsia="pt-BR"/>
              </w:rPr>
            </w:pPr>
            <w:r w:rsidRPr="006578C2">
              <w:rPr>
                <w:rFonts w:ascii="Book Antiqua" w:eastAsia="Times New Roman" w:hAnsi="Book Antiqua" w:cs="Arial"/>
                <w:b/>
                <w:bCs/>
                <w:i/>
                <w:iCs/>
                <w:color w:val="333333"/>
                <w:lang w:eastAsia="pt-BR"/>
              </w:rPr>
              <w:t> </w:t>
            </w:r>
          </w:p>
          <w:p w14:paraId="1D766975" w14:textId="77777777" w:rsidR="00BB6420" w:rsidRPr="006578C2" w:rsidRDefault="00BB6420" w:rsidP="00BB6420">
            <w:pPr>
              <w:jc w:val="both"/>
              <w:rPr>
                <w:rFonts w:ascii="Book Antiqua" w:eastAsia="Times New Roman" w:hAnsi="Book Antiqua" w:cs="Arial"/>
                <w:color w:val="333333"/>
                <w:lang w:eastAsia="pt-BR"/>
              </w:rPr>
            </w:pPr>
            <w:r w:rsidRPr="006578C2">
              <w:rPr>
                <w:rFonts w:ascii="Book Antiqua" w:eastAsia="Times New Roman" w:hAnsi="Book Antiqua" w:cs="Arial"/>
                <w:b/>
                <w:bCs/>
                <w:i/>
                <w:iCs/>
                <w:color w:val="333333"/>
                <w:u w:val="single"/>
                <w:lang w:eastAsia="pt-BR"/>
              </w:rPr>
              <w:t>Exemplos de recursos sem efeito suspensivo</w:t>
            </w:r>
            <w:r>
              <w:rPr>
                <w:rFonts w:ascii="Book Antiqua" w:eastAsia="Times New Roman" w:hAnsi="Book Antiqua" w:cs="Arial"/>
                <w:b/>
                <w:bCs/>
                <w:i/>
                <w:iCs/>
                <w:color w:val="333333"/>
                <w:lang w:eastAsia="pt-BR"/>
              </w:rPr>
              <w:t>:</w:t>
            </w:r>
          </w:p>
          <w:p w14:paraId="62B8646D" w14:textId="77777777" w:rsidR="00BB6420" w:rsidRPr="00BE385D" w:rsidRDefault="00BB6420" w:rsidP="00BB6420">
            <w:pPr>
              <w:pStyle w:val="PargrafodaLista"/>
              <w:numPr>
                <w:ilvl w:val="0"/>
                <w:numId w:val="38"/>
              </w:numPr>
              <w:jc w:val="both"/>
              <w:rPr>
                <w:rFonts w:ascii="Book Antiqua" w:eastAsia="Times New Roman" w:hAnsi="Book Antiqua" w:cs="Arial"/>
                <w:color w:val="333333"/>
                <w:lang w:eastAsia="pt-BR"/>
              </w:rPr>
            </w:pPr>
            <w:r w:rsidRPr="00BE385D">
              <w:rPr>
                <w:rFonts w:ascii="Book Antiqua" w:eastAsia="Times New Roman" w:hAnsi="Book Antiqua" w:cs="Arial"/>
                <w:b/>
                <w:color w:val="333333"/>
                <w:highlight w:val="yellow"/>
                <w:lang w:eastAsia="pt-BR"/>
              </w:rPr>
              <w:t>Recurso em sentido estrito</w:t>
            </w:r>
            <w:r w:rsidRPr="00BE385D">
              <w:rPr>
                <w:rFonts w:ascii="Book Antiqua" w:eastAsia="Times New Roman" w:hAnsi="Book Antiqua" w:cs="Arial"/>
                <w:b/>
                <w:color w:val="333333"/>
                <w:lang w:eastAsia="pt-BR"/>
              </w:rPr>
              <w:t xml:space="preserve"> (</w:t>
            </w:r>
            <w:r w:rsidRPr="00BE385D">
              <w:rPr>
                <w:rFonts w:ascii="Book Antiqua" w:eastAsia="Times New Roman" w:hAnsi="Book Antiqua" w:cs="Arial"/>
                <w:b/>
                <w:color w:val="333333"/>
                <w:shd w:val="clear" w:color="auto" w:fill="F4B083" w:themeFill="accent2" w:themeFillTint="99"/>
                <w:lang w:eastAsia="pt-BR"/>
              </w:rPr>
              <w:t>em regra</w:t>
            </w:r>
            <w:r w:rsidRPr="00BE385D">
              <w:rPr>
                <w:rFonts w:ascii="Book Antiqua" w:eastAsia="Times New Roman" w:hAnsi="Book Antiqua" w:cs="Arial"/>
                <w:b/>
                <w:color w:val="333333"/>
                <w:lang w:eastAsia="pt-BR"/>
              </w:rPr>
              <w:t>)</w:t>
            </w:r>
            <w:r w:rsidRPr="00BE385D">
              <w:rPr>
                <w:rFonts w:ascii="Book Antiqua" w:eastAsia="Times New Roman" w:hAnsi="Book Antiqua" w:cs="Arial"/>
                <w:color w:val="333333"/>
                <w:lang w:eastAsia="pt-BR"/>
              </w:rPr>
              <w:t>.</w:t>
            </w:r>
          </w:p>
          <w:p w14:paraId="56F188E8" w14:textId="77777777" w:rsidR="00BB6420" w:rsidRPr="00BE385D" w:rsidRDefault="00BB6420" w:rsidP="00BB6420">
            <w:pPr>
              <w:pStyle w:val="PargrafodaLista"/>
              <w:numPr>
                <w:ilvl w:val="0"/>
                <w:numId w:val="38"/>
              </w:numPr>
              <w:jc w:val="both"/>
              <w:rPr>
                <w:rFonts w:ascii="Book Antiqua" w:eastAsia="Times New Roman" w:hAnsi="Book Antiqua" w:cs="Arial"/>
                <w:color w:val="333333"/>
                <w:lang w:eastAsia="pt-BR"/>
              </w:rPr>
            </w:pPr>
            <w:r w:rsidRPr="00BE385D">
              <w:rPr>
                <w:rFonts w:ascii="Book Antiqua" w:eastAsia="Times New Roman" w:hAnsi="Book Antiqua" w:cs="Arial"/>
                <w:b/>
                <w:color w:val="333333"/>
                <w:highlight w:val="yellow"/>
                <w:lang w:eastAsia="pt-BR"/>
              </w:rPr>
              <w:t>Agravo em execução</w:t>
            </w:r>
            <w:r w:rsidRPr="00BE385D">
              <w:rPr>
                <w:rFonts w:ascii="Book Antiqua" w:eastAsia="Times New Roman" w:hAnsi="Book Antiqua" w:cs="Arial"/>
                <w:color w:val="333333"/>
                <w:lang w:eastAsia="pt-BR"/>
              </w:rPr>
              <w:t xml:space="preserve"> (art. 197 da LEP), </w:t>
            </w:r>
            <w:r w:rsidRPr="00BE385D">
              <w:rPr>
                <w:rFonts w:ascii="Book Antiqua" w:eastAsia="Times New Roman" w:hAnsi="Book Antiqua" w:cs="Arial"/>
                <w:b/>
                <w:color w:val="333333"/>
                <w:highlight w:val="green"/>
                <w:lang w:eastAsia="pt-BR"/>
              </w:rPr>
              <w:t>salvo</w:t>
            </w:r>
            <w:r w:rsidRPr="00BE385D">
              <w:rPr>
                <w:rFonts w:ascii="Book Antiqua" w:eastAsia="Times New Roman" w:hAnsi="Book Antiqua" w:cs="Arial"/>
                <w:color w:val="333333"/>
                <w:lang w:eastAsia="pt-BR"/>
              </w:rPr>
              <w:t xml:space="preserve"> no caso de </w:t>
            </w:r>
            <w:r w:rsidRPr="00BE385D">
              <w:rPr>
                <w:rFonts w:ascii="Book Antiqua" w:eastAsia="Times New Roman" w:hAnsi="Book Antiqua" w:cs="Arial"/>
                <w:b/>
                <w:color w:val="333333"/>
                <w:lang w:eastAsia="pt-BR"/>
              </w:rPr>
              <w:t xml:space="preserve">decisão que determina a desinternação </w:t>
            </w:r>
            <w:r w:rsidRPr="00BE385D">
              <w:rPr>
                <w:rFonts w:ascii="Book Antiqua" w:eastAsia="Times New Roman" w:hAnsi="Book Antiqua" w:cs="Arial"/>
                <w:color w:val="333333"/>
                <w:lang w:eastAsia="pt-BR"/>
              </w:rPr>
              <w:t xml:space="preserve">ou </w:t>
            </w:r>
            <w:r w:rsidRPr="00BE385D">
              <w:rPr>
                <w:rFonts w:ascii="Book Antiqua" w:eastAsia="Times New Roman" w:hAnsi="Book Antiqua" w:cs="Arial"/>
                <w:b/>
                <w:color w:val="333333"/>
                <w:lang w:eastAsia="pt-BR"/>
              </w:rPr>
              <w:t>liberação de quem cumpre medida de segurança</w:t>
            </w:r>
            <w:r w:rsidRPr="00BE385D">
              <w:rPr>
                <w:rFonts w:ascii="Book Antiqua" w:eastAsia="Times New Roman" w:hAnsi="Book Antiqua" w:cs="Arial"/>
                <w:color w:val="333333"/>
                <w:lang w:eastAsia="pt-BR"/>
              </w:rPr>
              <w:t>.</w:t>
            </w:r>
          </w:p>
          <w:p w14:paraId="0B1E07EC" w14:textId="77777777" w:rsidR="00BB6420" w:rsidRPr="006578C2" w:rsidRDefault="00BB6420" w:rsidP="00BB6420">
            <w:pPr>
              <w:jc w:val="both"/>
              <w:rPr>
                <w:rFonts w:ascii="Book Antiqua" w:eastAsia="Times New Roman" w:hAnsi="Book Antiqua" w:cs="Arial"/>
                <w:color w:val="333333"/>
                <w:lang w:eastAsia="pt-BR"/>
              </w:rPr>
            </w:pPr>
            <w:r w:rsidRPr="006578C2">
              <w:rPr>
                <w:rFonts w:ascii="Book Antiqua" w:eastAsia="Times New Roman" w:hAnsi="Book Antiqua" w:cs="Arial"/>
                <w:color w:val="333333"/>
                <w:lang w:eastAsia="pt-BR"/>
              </w:rPr>
              <w:t> </w:t>
            </w:r>
          </w:p>
          <w:p w14:paraId="1A22A1D5" w14:textId="77777777" w:rsidR="00BB6420" w:rsidRPr="006578C2" w:rsidRDefault="00BB6420" w:rsidP="00BB6420">
            <w:pPr>
              <w:jc w:val="both"/>
              <w:rPr>
                <w:rFonts w:ascii="Book Antiqua" w:eastAsia="Times New Roman" w:hAnsi="Book Antiqua" w:cs="Arial"/>
                <w:color w:val="333333"/>
                <w:lang w:eastAsia="pt-BR"/>
              </w:rPr>
            </w:pPr>
            <w:r w:rsidRPr="006578C2">
              <w:rPr>
                <w:rFonts w:ascii="Book Antiqua" w:eastAsia="Times New Roman" w:hAnsi="Book Antiqua" w:cs="Arial"/>
                <w:b/>
                <w:bCs/>
                <w:i/>
                <w:iCs/>
                <w:color w:val="333333"/>
                <w:u w:val="single"/>
                <w:lang w:eastAsia="pt-BR"/>
              </w:rPr>
              <w:t>Imagine agora a seguinte situação hipotética</w:t>
            </w:r>
            <w:r w:rsidRPr="006578C2">
              <w:rPr>
                <w:rFonts w:ascii="Book Antiqua" w:eastAsia="Times New Roman" w:hAnsi="Book Antiqua" w:cs="Arial"/>
                <w:b/>
                <w:bCs/>
                <w:i/>
                <w:iCs/>
                <w:color w:val="333333"/>
                <w:lang w:eastAsia="pt-BR"/>
              </w:rPr>
              <w:t>:</w:t>
            </w:r>
            <w:r>
              <w:rPr>
                <w:rFonts w:ascii="Book Antiqua" w:eastAsia="Times New Roman" w:hAnsi="Book Antiqua" w:cs="Arial"/>
                <w:b/>
                <w:bCs/>
                <w:i/>
                <w:iCs/>
                <w:color w:val="333333"/>
                <w:lang w:eastAsia="pt-BR"/>
              </w:rPr>
              <w:t xml:space="preserve"> </w:t>
            </w:r>
            <w:r w:rsidRPr="006578C2">
              <w:rPr>
                <w:rFonts w:ascii="Book Antiqua" w:eastAsia="Times New Roman" w:hAnsi="Book Antiqua" w:cs="Arial"/>
                <w:color w:val="333333"/>
                <w:lang w:eastAsia="pt-BR"/>
              </w:rPr>
              <w:t>João encontra-se em presídio federal. Terminou o prazo para a sua permanência e a consequência natural disso é que ele retornaria para o presídio estadual.</w:t>
            </w:r>
            <w:r>
              <w:rPr>
                <w:rFonts w:ascii="Book Antiqua" w:eastAsia="Times New Roman" w:hAnsi="Book Antiqua" w:cs="Arial"/>
                <w:color w:val="333333"/>
                <w:lang w:eastAsia="pt-BR"/>
              </w:rPr>
              <w:t xml:space="preserve"> </w:t>
            </w:r>
            <w:r w:rsidRPr="006578C2">
              <w:rPr>
                <w:rFonts w:ascii="Book Antiqua" w:eastAsia="Times New Roman" w:hAnsi="Book Antiqua" w:cs="Arial"/>
                <w:color w:val="333333"/>
                <w:lang w:eastAsia="pt-BR"/>
              </w:rPr>
              <w:t xml:space="preserve">O </w:t>
            </w:r>
            <w:r>
              <w:rPr>
                <w:rFonts w:ascii="Book Antiqua" w:eastAsia="Times New Roman" w:hAnsi="Book Antiqua" w:cs="Arial"/>
                <w:color w:val="333333"/>
                <w:lang w:eastAsia="pt-BR"/>
              </w:rPr>
              <w:t>MP</w:t>
            </w:r>
            <w:r w:rsidRPr="006578C2">
              <w:rPr>
                <w:rFonts w:ascii="Book Antiqua" w:eastAsia="Times New Roman" w:hAnsi="Book Antiqua" w:cs="Arial"/>
                <w:color w:val="333333"/>
                <w:lang w:eastAsia="pt-BR"/>
              </w:rPr>
              <w:t xml:space="preserve"> requereu a renovação de sua permanência na unidade prisional federal.</w:t>
            </w:r>
            <w:r>
              <w:rPr>
                <w:rFonts w:ascii="Book Antiqua" w:eastAsia="Times New Roman" w:hAnsi="Book Antiqua" w:cs="Arial"/>
                <w:color w:val="333333"/>
                <w:lang w:eastAsia="pt-BR"/>
              </w:rPr>
              <w:t xml:space="preserve"> </w:t>
            </w:r>
            <w:r w:rsidRPr="006578C2">
              <w:rPr>
                <w:rFonts w:ascii="Book Antiqua" w:eastAsia="Times New Roman" w:hAnsi="Book Antiqua" w:cs="Arial"/>
                <w:color w:val="333333"/>
                <w:lang w:eastAsia="pt-BR"/>
              </w:rPr>
              <w:t>O juiz, contudo, negou o pedido e determinou o encaminhamento de João ao presídio estadual.</w:t>
            </w:r>
            <w:r>
              <w:rPr>
                <w:rFonts w:ascii="Book Antiqua" w:eastAsia="Times New Roman" w:hAnsi="Book Antiqua" w:cs="Arial"/>
                <w:color w:val="333333"/>
                <w:lang w:eastAsia="pt-BR"/>
              </w:rPr>
              <w:t xml:space="preserve"> </w:t>
            </w:r>
            <w:r w:rsidRPr="006578C2">
              <w:rPr>
                <w:rFonts w:ascii="Book Antiqua" w:eastAsia="Times New Roman" w:hAnsi="Book Antiqua" w:cs="Arial"/>
                <w:color w:val="333333"/>
                <w:lang w:eastAsia="pt-BR"/>
              </w:rPr>
              <w:t xml:space="preserve">Contra essa decisão, o </w:t>
            </w:r>
            <w:r>
              <w:rPr>
                <w:rFonts w:ascii="Book Antiqua" w:eastAsia="Times New Roman" w:hAnsi="Book Antiqua" w:cs="Arial"/>
                <w:color w:val="333333"/>
                <w:lang w:eastAsia="pt-BR"/>
              </w:rPr>
              <w:t>MP</w:t>
            </w:r>
            <w:r w:rsidRPr="006578C2">
              <w:rPr>
                <w:rFonts w:ascii="Book Antiqua" w:eastAsia="Times New Roman" w:hAnsi="Book Antiqua" w:cs="Arial"/>
                <w:color w:val="333333"/>
                <w:lang w:eastAsia="pt-BR"/>
              </w:rPr>
              <w:t xml:space="preserve"> interpôs agravo em execução ao Tribunal de Justiça.</w:t>
            </w:r>
            <w:r>
              <w:rPr>
                <w:rFonts w:ascii="Book Antiqua" w:eastAsia="Times New Roman" w:hAnsi="Book Antiqua" w:cs="Arial"/>
                <w:color w:val="333333"/>
                <w:lang w:eastAsia="pt-BR"/>
              </w:rPr>
              <w:t xml:space="preserve"> </w:t>
            </w:r>
            <w:r w:rsidRPr="006578C2">
              <w:rPr>
                <w:rFonts w:ascii="Book Antiqua" w:eastAsia="Times New Roman" w:hAnsi="Book Antiqua" w:cs="Arial"/>
                <w:color w:val="333333"/>
                <w:lang w:eastAsia="pt-BR"/>
              </w:rPr>
              <w:t xml:space="preserve">O </w:t>
            </w:r>
            <w:r w:rsidRPr="006578C2">
              <w:rPr>
                <w:rFonts w:ascii="Book Antiqua" w:eastAsia="Times New Roman" w:hAnsi="Book Antiqua" w:cs="Arial"/>
                <w:b/>
                <w:color w:val="333333"/>
                <w:highlight w:val="yellow"/>
                <w:lang w:eastAsia="pt-BR"/>
              </w:rPr>
              <w:t>agravo em execução é um recurso que possui efeito meramente devolutivo</w:t>
            </w:r>
            <w:r w:rsidRPr="006578C2">
              <w:rPr>
                <w:rFonts w:ascii="Book Antiqua" w:eastAsia="Times New Roman" w:hAnsi="Book Antiqua" w:cs="Arial"/>
                <w:color w:val="333333"/>
                <w:lang w:eastAsia="pt-BR"/>
              </w:rPr>
              <w:t>, ou seja, não goza de efeito suspensivo. Isso significa que a decisão determinando o retorno de João ao presídio estadual já poderia produzir efeitos.</w:t>
            </w:r>
            <w:r>
              <w:rPr>
                <w:rFonts w:ascii="Book Antiqua" w:eastAsia="Times New Roman" w:hAnsi="Book Antiqua" w:cs="Arial"/>
                <w:color w:val="333333"/>
                <w:lang w:eastAsia="pt-BR"/>
              </w:rPr>
              <w:t xml:space="preserve"> </w:t>
            </w:r>
            <w:r w:rsidRPr="006578C2">
              <w:rPr>
                <w:rFonts w:ascii="Book Antiqua" w:eastAsia="Times New Roman" w:hAnsi="Book Antiqua" w:cs="Arial"/>
                <w:color w:val="333333"/>
                <w:lang w:eastAsia="pt-BR"/>
              </w:rPr>
              <w:t xml:space="preserve">Diante desse cenário, </w:t>
            </w:r>
            <w:r w:rsidRPr="006578C2">
              <w:rPr>
                <w:rFonts w:ascii="Book Antiqua" w:eastAsia="Times New Roman" w:hAnsi="Book Antiqua" w:cs="Arial"/>
                <w:b/>
                <w:color w:val="333333"/>
                <w:highlight w:val="yellow"/>
                <w:lang w:eastAsia="pt-BR"/>
              </w:rPr>
              <w:t xml:space="preserve">o </w:t>
            </w:r>
            <w:r w:rsidRPr="00BE385D">
              <w:rPr>
                <w:rFonts w:ascii="Book Antiqua" w:eastAsia="Times New Roman" w:hAnsi="Book Antiqua" w:cs="Arial"/>
                <w:b/>
                <w:color w:val="333333"/>
                <w:highlight w:val="yellow"/>
                <w:lang w:eastAsia="pt-BR"/>
              </w:rPr>
              <w:t>MP</w:t>
            </w:r>
            <w:r w:rsidRPr="006578C2">
              <w:rPr>
                <w:rFonts w:ascii="Book Antiqua" w:eastAsia="Times New Roman" w:hAnsi="Book Antiqua" w:cs="Arial"/>
                <w:b/>
                <w:color w:val="333333"/>
                <w:highlight w:val="yellow"/>
                <w:lang w:eastAsia="pt-BR"/>
              </w:rPr>
              <w:t>, além de interpor o agravo em execução</w:t>
            </w:r>
            <w:r w:rsidRPr="006578C2">
              <w:rPr>
                <w:rFonts w:ascii="Book Antiqua" w:eastAsia="Times New Roman" w:hAnsi="Book Antiqua" w:cs="Arial"/>
                <w:color w:val="333333"/>
                <w:lang w:eastAsia="pt-BR"/>
              </w:rPr>
              <w:t xml:space="preserve">, </w:t>
            </w:r>
            <w:r w:rsidRPr="006578C2">
              <w:rPr>
                <w:rFonts w:ascii="Book Antiqua" w:eastAsia="Times New Roman" w:hAnsi="Book Antiqua" w:cs="Arial"/>
                <w:b/>
                <w:color w:val="333333"/>
                <w:highlight w:val="green"/>
                <w:lang w:eastAsia="pt-BR"/>
              </w:rPr>
              <w:t>impetrou também um mandado de segurança no próprio TJ</w:t>
            </w:r>
            <w:r w:rsidRPr="006578C2">
              <w:rPr>
                <w:rFonts w:ascii="Book Antiqua" w:eastAsia="Times New Roman" w:hAnsi="Book Antiqua" w:cs="Arial"/>
                <w:color w:val="333333"/>
                <w:lang w:eastAsia="pt-BR"/>
              </w:rPr>
              <w:t xml:space="preserve">, distribuído por dependência para o Desembargador Relator do agravo em execução, </w:t>
            </w:r>
            <w:r w:rsidRPr="006578C2">
              <w:rPr>
                <w:rFonts w:ascii="Book Antiqua" w:eastAsia="Times New Roman" w:hAnsi="Book Antiqua" w:cs="Arial"/>
                <w:b/>
                <w:color w:val="333333"/>
                <w:highlight w:val="yellow"/>
                <w:lang w:eastAsia="pt-BR"/>
              </w:rPr>
              <w:t>pedindo a concessão de efeito suspensivo para o recurso interposto</w:t>
            </w:r>
            <w:r w:rsidRPr="006578C2">
              <w:rPr>
                <w:rFonts w:ascii="Book Antiqua" w:eastAsia="Times New Roman" w:hAnsi="Book Antiqua" w:cs="Arial"/>
                <w:color w:val="333333"/>
                <w:lang w:eastAsia="pt-BR"/>
              </w:rPr>
              <w:t>.</w:t>
            </w:r>
            <w:r>
              <w:rPr>
                <w:rFonts w:ascii="Book Antiqua" w:eastAsia="Times New Roman" w:hAnsi="Book Antiqua" w:cs="Arial"/>
                <w:color w:val="333333"/>
                <w:lang w:eastAsia="pt-BR"/>
              </w:rPr>
              <w:t xml:space="preserve"> </w:t>
            </w:r>
            <w:r w:rsidRPr="006578C2">
              <w:rPr>
                <w:rFonts w:ascii="Book Antiqua" w:eastAsia="Times New Roman" w:hAnsi="Book Antiqua" w:cs="Arial"/>
                <w:color w:val="333333"/>
                <w:lang w:eastAsia="pt-BR"/>
              </w:rPr>
              <w:t xml:space="preserve">Em outras palavras, o </w:t>
            </w:r>
            <w:r>
              <w:rPr>
                <w:rFonts w:ascii="Book Antiqua" w:eastAsia="Times New Roman" w:hAnsi="Book Antiqua" w:cs="Arial"/>
                <w:color w:val="333333"/>
                <w:lang w:eastAsia="pt-BR"/>
              </w:rPr>
              <w:t>MP</w:t>
            </w:r>
            <w:r w:rsidRPr="006578C2">
              <w:rPr>
                <w:rFonts w:ascii="Book Antiqua" w:eastAsia="Times New Roman" w:hAnsi="Book Antiqua" w:cs="Arial"/>
                <w:color w:val="333333"/>
                <w:lang w:eastAsia="pt-BR"/>
              </w:rPr>
              <w:t xml:space="preserve"> afirmou: eu sei que o agravo em execução não possui efeito suspensivo</w:t>
            </w:r>
            <w:r w:rsidRPr="006578C2">
              <w:rPr>
                <w:rFonts w:ascii="Book Antiqua" w:eastAsia="Times New Roman" w:hAnsi="Book Antiqua" w:cs="Arial"/>
                <w:i/>
                <w:iCs/>
                <w:color w:val="333333"/>
                <w:lang w:eastAsia="pt-BR"/>
              </w:rPr>
              <w:t xml:space="preserve"> </w:t>
            </w:r>
            <w:proofErr w:type="spellStart"/>
            <w:r w:rsidRPr="006578C2">
              <w:rPr>
                <w:rFonts w:ascii="Book Antiqua" w:eastAsia="Times New Roman" w:hAnsi="Book Antiqua" w:cs="Arial"/>
                <w:i/>
                <w:iCs/>
                <w:color w:val="333333"/>
                <w:lang w:eastAsia="pt-BR"/>
              </w:rPr>
              <w:t>ope</w:t>
            </w:r>
            <w:proofErr w:type="spellEnd"/>
            <w:r w:rsidRPr="006578C2">
              <w:rPr>
                <w:rFonts w:ascii="Book Antiqua" w:eastAsia="Times New Roman" w:hAnsi="Book Antiqua" w:cs="Arial"/>
                <w:i/>
                <w:iCs/>
                <w:color w:val="333333"/>
                <w:lang w:eastAsia="pt-BR"/>
              </w:rPr>
              <w:t xml:space="preserve"> legis</w:t>
            </w:r>
            <w:r w:rsidRPr="006578C2">
              <w:rPr>
                <w:rFonts w:ascii="Book Antiqua" w:eastAsia="Times New Roman" w:hAnsi="Book Antiqua" w:cs="Arial"/>
                <w:color w:val="333333"/>
                <w:lang w:eastAsia="pt-BR"/>
              </w:rPr>
              <w:t xml:space="preserve"> (por força de lei), portanto, estou pedindo nesse mandado de segurança, que seja atribuído efeito suspensivo </w:t>
            </w:r>
            <w:proofErr w:type="spellStart"/>
            <w:r w:rsidRPr="006578C2">
              <w:rPr>
                <w:rFonts w:ascii="Book Antiqua" w:eastAsia="Times New Roman" w:hAnsi="Book Antiqua" w:cs="Arial"/>
                <w:i/>
                <w:iCs/>
                <w:color w:val="333333"/>
                <w:lang w:eastAsia="pt-BR"/>
              </w:rPr>
              <w:t>ope</w:t>
            </w:r>
            <w:proofErr w:type="spellEnd"/>
            <w:r>
              <w:rPr>
                <w:rFonts w:ascii="Book Antiqua" w:eastAsia="Times New Roman" w:hAnsi="Book Antiqua" w:cs="Arial"/>
                <w:i/>
                <w:iCs/>
                <w:color w:val="333333"/>
                <w:lang w:eastAsia="pt-BR"/>
              </w:rPr>
              <w:t xml:space="preserve"> </w:t>
            </w:r>
            <w:proofErr w:type="spellStart"/>
            <w:r w:rsidRPr="006578C2">
              <w:rPr>
                <w:rFonts w:ascii="Book Antiqua" w:eastAsia="Times New Roman" w:hAnsi="Book Antiqua" w:cs="Arial"/>
                <w:i/>
                <w:iCs/>
                <w:color w:val="333333"/>
                <w:lang w:eastAsia="pt-BR"/>
              </w:rPr>
              <w:t>iudicis</w:t>
            </w:r>
            <w:proofErr w:type="spellEnd"/>
            <w:r>
              <w:rPr>
                <w:rFonts w:ascii="Book Antiqua" w:eastAsia="Times New Roman" w:hAnsi="Book Antiqua" w:cs="Arial"/>
                <w:i/>
                <w:iCs/>
                <w:color w:val="333333"/>
                <w:lang w:eastAsia="pt-BR"/>
              </w:rPr>
              <w:t xml:space="preserve"> </w:t>
            </w:r>
            <w:r w:rsidRPr="006578C2">
              <w:rPr>
                <w:rFonts w:ascii="Book Antiqua" w:eastAsia="Times New Roman" w:hAnsi="Book Antiqua" w:cs="Arial"/>
                <w:color w:val="333333"/>
                <w:lang w:eastAsia="pt-BR"/>
              </w:rPr>
              <w:t>(efeito suspensivo impróprio), ou seja, por decisão do magistrado, segundo a análise do caso concreto considerando que a transferência do preso poderia</w:t>
            </w:r>
            <w:r>
              <w:rPr>
                <w:rFonts w:ascii="Book Antiqua" w:eastAsia="Times New Roman" w:hAnsi="Book Antiqua" w:cs="Arial"/>
                <w:color w:val="333333"/>
                <w:lang w:eastAsia="pt-BR"/>
              </w:rPr>
              <w:t xml:space="preserve"> </w:t>
            </w:r>
            <w:r w:rsidRPr="006578C2">
              <w:rPr>
                <w:rFonts w:ascii="Book Antiqua" w:eastAsia="Times New Roman" w:hAnsi="Book Antiqua" w:cs="Arial"/>
                <w:color w:val="333333"/>
                <w:lang w:eastAsia="pt-BR"/>
              </w:rPr>
              <w:t>gerar dano irreparável ou de difícil reparação à sociedade.</w:t>
            </w:r>
          </w:p>
          <w:p w14:paraId="3DA72B97" w14:textId="77777777" w:rsidR="00BB6420" w:rsidRPr="006578C2" w:rsidRDefault="00BB6420" w:rsidP="00BB6420">
            <w:pPr>
              <w:jc w:val="both"/>
              <w:rPr>
                <w:rFonts w:ascii="Book Antiqua" w:eastAsia="Times New Roman" w:hAnsi="Book Antiqua" w:cs="Arial"/>
                <w:color w:val="333333"/>
                <w:lang w:eastAsia="pt-BR"/>
              </w:rPr>
            </w:pPr>
            <w:r w:rsidRPr="006578C2">
              <w:rPr>
                <w:rFonts w:ascii="Book Antiqua" w:eastAsia="Times New Roman" w:hAnsi="Book Antiqua" w:cs="Arial"/>
                <w:color w:val="333333"/>
                <w:lang w:eastAsia="pt-BR"/>
              </w:rPr>
              <w:t> </w:t>
            </w:r>
          </w:p>
          <w:p w14:paraId="51401712" w14:textId="77777777" w:rsidR="00BB6420" w:rsidRPr="006578C2" w:rsidRDefault="00BB6420" w:rsidP="00BB6420">
            <w:pPr>
              <w:jc w:val="both"/>
              <w:rPr>
                <w:rFonts w:ascii="Book Antiqua" w:eastAsia="Times New Roman" w:hAnsi="Book Antiqua" w:cs="Arial"/>
                <w:color w:val="333333"/>
                <w:lang w:eastAsia="pt-BR"/>
              </w:rPr>
            </w:pPr>
            <w:r w:rsidRPr="006578C2">
              <w:rPr>
                <w:rFonts w:ascii="Book Antiqua" w:eastAsia="Times New Roman" w:hAnsi="Book Antiqua" w:cs="Arial"/>
                <w:b/>
                <w:bCs/>
                <w:i/>
                <w:iCs/>
                <w:color w:val="333333"/>
                <w:u w:val="single"/>
                <w:lang w:eastAsia="pt-BR"/>
              </w:rPr>
              <w:t>Esse mandado de segurança poderá ser concedido? É possível a impetração de mandado de segurança nesses casos?</w:t>
            </w:r>
            <w:r>
              <w:rPr>
                <w:rFonts w:ascii="Book Antiqua" w:eastAsia="Times New Roman" w:hAnsi="Book Antiqua" w:cs="Arial"/>
                <w:b/>
                <w:bCs/>
                <w:i/>
                <w:iCs/>
                <w:color w:val="333333"/>
                <w:lang w:eastAsia="pt-BR"/>
              </w:rPr>
              <w:t xml:space="preserve"> </w:t>
            </w:r>
            <w:r w:rsidRPr="006578C2">
              <w:rPr>
                <w:rFonts w:ascii="Book Antiqua" w:eastAsia="Times New Roman" w:hAnsi="Book Antiqua" w:cs="Arial"/>
                <w:b/>
                <w:color w:val="333333"/>
                <w:highlight w:val="yellow"/>
                <w:lang w:eastAsia="pt-BR"/>
              </w:rPr>
              <w:t>NÃO</w:t>
            </w:r>
            <w:r w:rsidRPr="006578C2">
              <w:rPr>
                <w:rFonts w:ascii="Book Antiqua" w:eastAsia="Times New Roman" w:hAnsi="Book Antiqua" w:cs="Arial"/>
                <w:color w:val="333333"/>
                <w:lang w:eastAsia="pt-BR"/>
              </w:rPr>
              <w:t xml:space="preserve">. O </w:t>
            </w:r>
            <w:r w:rsidRPr="006578C2">
              <w:rPr>
                <w:rFonts w:ascii="Book Antiqua" w:eastAsia="Times New Roman" w:hAnsi="Book Antiqua" w:cs="Arial"/>
                <w:b/>
                <w:color w:val="333333"/>
                <w:highlight w:val="yellow"/>
                <w:lang w:eastAsia="pt-BR"/>
              </w:rPr>
              <w:t>mandado de segurança não se presta para atribuir efeito suspensivo a recurso criminal interposto pelo Ministério Público</w:t>
            </w:r>
            <w:r w:rsidRPr="006578C2">
              <w:rPr>
                <w:rFonts w:ascii="Book Antiqua" w:eastAsia="Times New Roman" w:hAnsi="Book Antiqua" w:cs="Arial"/>
                <w:color w:val="333333"/>
                <w:lang w:eastAsia="pt-BR"/>
              </w:rPr>
              <w:t>.</w:t>
            </w:r>
            <w:r>
              <w:rPr>
                <w:rFonts w:ascii="Book Antiqua" w:eastAsia="Times New Roman" w:hAnsi="Book Antiqua" w:cs="Arial"/>
                <w:color w:val="333333"/>
                <w:lang w:eastAsia="pt-BR"/>
              </w:rPr>
              <w:t xml:space="preserve"> </w:t>
            </w:r>
            <w:r w:rsidRPr="006578C2">
              <w:rPr>
                <w:rFonts w:ascii="Book Antiqua" w:eastAsia="Times New Roman" w:hAnsi="Book Antiqua" w:cs="Arial"/>
                <w:color w:val="333333"/>
                <w:lang w:eastAsia="pt-BR"/>
              </w:rPr>
              <w:t xml:space="preserve">Se a lei não confere efeito suspensivo para aquele recurso, não se pode dizer </w:t>
            </w:r>
            <w:r w:rsidRPr="006578C2">
              <w:rPr>
                <w:rFonts w:ascii="Book Antiqua" w:eastAsia="Times New Roman" w:hAnsi="Book Antiqua" w:cs="Arial"/>
                <w:color w:val="333333"/>
                <w:lang w:eastAsia="pt-BR"/>
              </w:rPr>
              <w:lastRenderedPageBreak/>
              <w:t>que a parte tenha direito líquido e certo de obtê-lo. Logo, se não existe direito líquido e certo, não é caso de concessão de mandado de segurança. Nesse sentido:</w:t>
            </w:r>
          </w:p>
          <w:p w14:paraId="22C1F7DD" w14:textId="77777777" w:rsidR="00BB6420" w:rsidRPr="006578C2" w:rsidRDefault="00BB6420" w:rsidP="00BB6420">
            <w:pPr>
              <w:ind w:left="2294"/>
              <w:jc w:val="both"/>
              <w:rPr>
                <w:rFonts w:ascii="Book Antiqua" w:eastAsia="Times New Roman" w:hAnsi="Book Antiqua" w:cs="Arial"/>
                <w:color w:val="333333"/>
                <w:lang w:eastAsia="pt-BR"/>
              </w:rPr>
            </w:pPr>
            <w:r w:rsidRPr="006578C2">
              <w:rPr>
                <w:rFonts w:ascii="Book Antiqua" w:eastAsia="Times New Roman" w:hAnsi="Book Antiqua" w:cs="Arial"/>
                <w:color w:val="333333"/>
                <w:lang w:eastAsia="pt-BR"/>
              </w:rPr>
              <w:t xml:space="preserve">A jurisprudência do </w:t>
            </w:r>
            <w:r>
              <w:rPr>
                <w:rFonts w:ascii="Book Antiqua" w:eastAsia="Times New Roman" w:hAnsi="Book Antiqua" w:cs="Arial"/>
                <w:color w:val="333333"/>
                <w:lang w:eastAsia="pt-BR"/>
              </w:rPr>
              <w:t>STJ</w:t>
            </w:r>
            <w:r w:rsidRPr="006578C2">
              <w:rPr>
                <w:rFonts w:ascii="Book Antiqua" w:eastAsia="Times New Roman" w:hAnsi="Book Antiqua" w:cs="Arial"/>
                <w:color w:val="333333"/>
                <w:lang w:eastAsia="pt-BR"/>
              </w:rPr>
              <w:t xml:space="preserve"> é firme no sentido do descabimento de mandado de segurança para conferir efeito suspensivo a recurso em sentido estrito interposto à decisão que concede liberdade provisória, por ausência de amparo legal e por tal manejo </w:t>
            </w:r>
            <w:proofErr w:type="spellStart"/>
            <w:r w:rsidRPr="006578C2">
              <w:rPr>
                <w:rFonts w:ascii="Book Antiqua" w:eastAsia="Times New Roman" w:hAnsi="Book Antiqua" w:cs="Arial"/>
                <w:color w:val="333333"/>
                <w:lang w:eastAsia="pt-BR"/>
              </w:rPr>
              <w:t>refugir</w:t>
            </w:r>
            <w:proofErr w:type="spellEnd"/>
            <w:r w:rsidRPr="006578C2">
              <w:rPr>
                <w:rFonts w:ascii="Book Antiqua" w:eastAsia="Times New Roman" w:hAnsi="Book Antiqua" w:cs="Arial"/>
                <w:color w:val="333333"/>
                <w:lang w:eastAsia="pt-BR"/>
              </w:rPr>
              <w:t xml:space="preserve"> ao escopo precípuo da ação mandamental.</w:t>
            </w:r>
            <w:r>
              <w:rPr>
                <w:rFonts w:ascii="Book Antiqua" w:eastAsia="Times New Roman" w:hAnsi="Book Antiqua" w:cs="Arial"/>
                <w:color w:val="333333"/>
                <w:lang w:eastAsia="pt-BR"/>
              </w:rPr>
              <w:t xml:space="preserve"> </w:t>
            </w:r>
            <w:r w:rsidRPr="006578C2">
              <w:rPr>
                <w:rFonts w:ascii="Book Antiqua" w:eastAsia="Times New Roman" w:hAnsi="Book Antiqua" w:cs="Arial"/>
                <w:color w:val="333333"/>
                <w:lang w:eastAsia="pt-BR"/>
              </w:rPr>
              <w:t xml:space="preserve">STJ. 6ª Turma. </w:t>
            </w:r>
            <w:proofErr w:type="spellStart"/>
            <w:r w:rsidRPr="006578C2">
              <w:rPr>
                <w:rFonts w:ascii="Book Antiqua" w:eastAsia="Times New Roman" w:hAnsi="Book Antiqua" w:cs="Arial"/>
                <w:color w:val="333333"/>
                <w:lang w:eastAsia="pt-BR"/>
              </w:rPr>
              <w:t>AgRg</w:t>
            </w:r>
            <w:proofErr w:type="spellEnd"/>
            <w:r w:rsidRPr="006578C2">
              <w:rPr>
                <w:rFonts w:ascii="Book Antiqua" w:eastAsia="Times New Roman" w:hAnsi="Book Antiqua" w:cs="Arial"/>
                <w:color w:val="333333"/>
                <w:lang w:eastAsia="pt-BR"/>
              </w:rPr>
              <w:t xml:space="preserve"> no HC 384.863/SP, Rel. Min. Sebastião Reis Júnior, julgado em 05/10/2017.</w:t>
            </w:r>
          </w:p>
          <w:p w14:paraId="064EA976" w14:textId="77777777" w:rsidR="00BB6420" w:rsidRPr="006578C2" w:rsidRDefault="00BB6420" w:rsidP="00BB6420">
            <w:pPr>
              <w:jc w:val="both"/>
              <w:rPr>
                <w:rFonts w:ascii="Book Antiqua" w:eastAsia="Times New Roman" w:hAnsi="Book Antiqua" w:cs="Arial"/>
                <w:color w:val="333333"/>
                <w:lang w:eastAsia="pt-BR"/>
              </w:rPr>
            </w:pPr>
            <w:r w:rsidRPr="006578C2">
              <w:rPr>
                <w:rFonts w:ascii="Book Antiqua" w:eastAsia="Times New Roman" w:hAnsi="Book Antiqua" w:cs="Arial"/>
                <w:color w:val="333333"/>
                <w:lang w:eastAsia="pt-BR"/>
              </w:rPr>
              <w:t> </w:t>
            </w:r>
          </w:p>
          <w:p w14:paraId="12C7D4FC" w14:textId="77777777" w:rsidR="00BB6420" w:rsidRPr="006578C2" w:rsidRDefault="00BB6420" w:rsidP="00BB6420">
            <w:pPr>
              <w:jc w:val="both"/>
              <w:rPr>
                <w:rFonts w:ascii="Book Antiqua" w:eastAsia="Times New Roman" w:hAnsi="Book Antiqua" w:cs="Arial"/>
                <w:color w:val="333333"/>
                <w:lang w:eastAsia="pt-BR"/>
              </w:rPr>
            </w:pPr>
            <w:r w:rsidRPr="006578C2">
              <w:rPr>
                <w:rFonts w:ascii="Book Antiqua" w:eastAsia="Times New Roman" w:hAnsi="Book Antiqua" w:cs="Arial"/>
                <w:b/>
                <w:color w:val="333333"/>
                <w:shd w:val="clear" w:color="auto" w:fill="F4B083" w:themeFill="accent2" w:themeFillTint="99"/>
                <w:lang w:eastAsia="pt-BR"/>
              </w:rPr>
              <w:t>Outro argumento invocado pela jurisprudência para não admitir o MS</w:t>
            </w:r>
            <w:r w:rsidRPr="006578C2">
              <w:rPr>
                <w:rFonts w:ascii="Book Antiqua" w:eastAsia="Times New Roman" w:hAnsi="Book Antiqua" w:cs="Arial"/>
                <w:color w:val="333333"/>
                <w:lang w:eastAsia="pt-BR"/>
              </w:rPr>
              <w:t xml:space="preserve"> nesses casos é o de que, “</w:t>
            </w:r>
            <w:r w:rsidRPr="006578C2">
              <w:rPr>
                <w:rFonts w:ascii="Book Antiqua" w:eastAsia="Times New Roman" w:hAnsi="Book Antiqua" w:cs="Arial"/>
                <w:b/>
                <w:color w:val="333333"/>
                <w:highlight w:val="yellow"/>
                <w:lang w:eastAsia="pt-BR"/>
              </w:rPr>
              <w:t>por observância ao princípio constitucional do devido processo legal, não pode o Parquet buscar restringir o direito do acusado além dos limites conferidos pela legislação de regência</w:t>
            </w:r>
            <w:r w:rsidRPr="006578C2">
              <w:rPr>
                <w:rFonts w:ascii="Book Antiqua" w:eastAsia="Times New Roman" w:hAnsi="Book Antiqua" w:cs="Arial"/>
                <w:color w:val="333333"/>
                <w:lang w:eastAsia="pt-BR"/>
              </w:rPr>
              <w:t>” (Min. Felix Fischer).</w:t>
            </w:r>
          </w:p>
          <w:p w14:paraId="1742751B" w14:textId="77777777" w:rsidR="00BB6420" w:rsidRPr="006578C2" w:rsidRDefault="00BB6420" w:rsidP="00BB6420">
            <w:pPr>
              <w:jc w:val="both"/>
              <w:rPr>
                <w:rFonts w:ascii="Book Antiqua" w:eastAsia="Times New Roman" w:hAnsi="Book Antiqua" w:cs="Arial"/>
                <w:color w:val="333333"/>
                <w:lang w:eastAsia="pt-BR"/>
              </w:rPr>
            </w:pPr>
            <w:r w:rsidRPr="006578C2">
              <w:rPr>
                <w:rFonts w:ascii="Book Antiqua" w:eastAsia="Times New Roman" w:hAnsi="Book Antiqua" w:cs="Arial"/>
                <w:color w:val="333333"/>
                <w:lang w:eastAsia="pt-BR"/>
              </w:rPr>
              <w:t> </w:t>
            </w:r>
          </w:p>
          <w:p w14:paraId="6B935111" w14:textId="77777777" w:rsidR="00BB6420" w:rsidRPr="006578C2" w:rsidRDefault="00BB6420" w:rsidP="00BB6420">
            <w:pPr>
              <w:jc w:val="both"/>
              <w:rPr>
                <w:rFonts w:ascii="Book Antiqua" w:eastAsia="Times New Roman" w:hAnsi="Book Antiqua" w:cs="Arial"/>
                <w:color w:val="333333"/>
                <w:lang w:eastAsia="pt-BR"/>
              </w:rPr>
            </w:pPr>
            <w:r w:rsidRPr="006578C2">
              <w:rPr>
                <w:rFonts w:ascii="Book Antiqua" w:eastAsia="Times New Roman" w:hAnsi="Book Antiqua" w:cs="Arial"/>
                <w:b/>
                <w:bCs/>
                <w:i/>
                <w:iCs/>
                <w:color w:val="333333"/>
                <w:u w:val="single"/>
                <w:lang w:eastAsia="pt-BR"/>
              </w:rPr>
              <w:t>Exemplo comum no qual o MP tenta o MS e a jurisprudência rechaça</w:t>
            </w:r>
            <w:r w:rsidRPr="006578C2">
              <w:rPr>
                <w:rFonts w:ascii="Book Antiqua" w:eastAsia="Times New Roman" w:hAnsi="Book Antiqua" w:cs="Arial"/>
                <w:color w:val="333333"/>
                <w:lang w:eastAsia="pt-BR"/>
              </w:rPr>
              <w:t>:</w:t>
            </w:r>
            <w:r>
              <w:rPr>
                <w:rFonts w:ascii="Book Antiqua" w:eastAsia="Times New Roman" w:hAnsi="Book Antiqua" w:cs="Arial"/>
                <w:color w:val="333333"/>
                <w:lang w:eastAsia="pt-BR"/>
              </w:rPr>
              <w:t xml:space="preserve"> </w:t>
            </w:r>
            <w:r w:rsidRPr="006578C2">
              <w:rPr>
                <w:rFonts w:ascii="Book Antiqua" w:eastAsia="Times New Roman" w:hAnsi="Book Antiqua" w:cs="Arial"/>
                <w:color w:val="333333"/>
                <w:lang w:eastAsia="pt-BR"/>
              </w:rPr>
              <w:t xml:space="preserve">O juiz defere a liberdade provisória em favor do réu e o MP interpõe </w:t>
            </w:r>
            <w:r>
              <w:rPr>
                <w:rFonts w:ascii="Book Antiqua" w:eastAsia="Times New Roman" w:hAnsi="Book Antiqua" w:cs="Arial"/>
                <w:color w:val="333333"/>
                <w:lang w:eastAsia="pt-BR"/>
              </w:rPr>
              <w:t>RESE</w:t>
            </w:r>
            <w:r w:rsidRPr="006578C2">
              <w:rPr>
                <w:rFonts w:ascii="Book Antiqua" w:eastAsia="Times New Roman" w:hAnsi="Book Antiqua" w:cs="Arial"/>
                <w:color w:val="333333"/>
                <w:lang w:eastAsia="pt-BR"/>
              </w:rPr>
              <w:t xml:space="preserve"> contra essa decisão (art. 581, V, CPP). Ocorre que esse recurso não tem efeito suspensivo. Logo, mesmo ainda estando pendente o RESE, o réu já será colocado em liberdade (a decisão concessiva de liberdade já será imediatamente executada). Tentando evitar isso, o MP impetra mandado de segurança pedindo a concessão de efeito suspensivo. Esse pedido, contudo, não terá êxito. Isso porque a jurisprudência entende que </w:t>
            </w:r>
            <w:r w:rsidRPr="006578C2">
              <w:rPr>
                <w:rFonts w:ascii="Book Antiqua" w:eastAsia="Times New Roman" w:hAnsi="Book Antiqua" w:cs="Arial"/>
                <w:b/>
                <w:color w:val="333333"/>
                <w:highlight w:val="yellow"/>
                <w:lang w:eastAsia="pt-BR"/>
              </w:rPr>
              <w:t>não é cabível a impetração de mandado de segurança para fins de conferir efeito suspensivo a recurso em sentido estrito interposto contra decisão que defere a liberdade provisória</w:t>
            </w:r>
            <w:r w:rsidRPr="006578C2">
              <w:rPr>
                <w:rFonts w:ascii="Book Antiqua" w:eastAsia="Times New Roman" w:hAnsi="Book Antiqua" w:cs="Arial"/>
                <w:color w:val="333333"/>
                <w:lang w:eastAsia="pt-BR"/>
              </w:rPr>
              <w:t>.</w:t>
            </w:r>
          </w:p>
          <w:p w14:paraId="0D99E53A" w14:textId="77777777" w:rsidR="00BB6420" w:rsidRPr="006578C2" w:rsidRDefault="00BB6420" w:rsidP="00BB6420">
            <w:pPr>
              <w:jc w:val="both"/>
              <w:rPr>
                <w:rFonts w:ascii="Book Antiqua" w:eastAsia="Times New Roman" w:hAnsi="Book Antiqua" w:cs="Arial"/>
                <w:color w:val="333333"/>
                <w:lang w:eastAsia="pt-BR"/>
              </w:rPr>
            </w:pPr>
            <w:r w:rsidRPr="006578C2">
              <w:rPr>
                <w:rFonts w:ascii="Book Antiqua" w:eastAsia="Times New Roman" w:hAnsi="Book Antiqua" w:cs="Arial"/>
                <w:b/>
                <w:bCs/>
                <w:color w:val="333333"/>
                <w:lang w:eastAsia="pt-BR"/>
              </w:rPr>
              <w:t> </w:t>
            </w:r>
          </w:p>
          <w:p w14:paraId="63FB92D9" w14:textId="77777777" w:rsidR="00BB6420" w:rsidRPr="006578C2" w:rsidRDefault="00BB6420" w:rsidP="00BB6420">
            <w:pPr>
              <w:jc w:val="both"/>
              <w:rPr>
                <w:rFonts w:ascii="Book Antiqua" w:eastAsia="Times New Roman" w:hAnsi="Book Antiqua" w:cs="Arial"/>
                <w:color w:val="333333"/>
                <w:lang w:eastAsia="pt-BR"/>
              </w:rPr>
            </w:pPr>
            <w:r w:rsidRPr="006578C2">
              <w:rPr>
                <w:rFonts w:ascii="Book Antiqua" w:eastAsia="Times New Roman" w:hAnsi="Book Antiqua" w:cs="Arial"/>
                <w:b/>
                <w:bCs/>
                <w:i/>
                <w:iCs/>
                <w:color w:val="333333"/>
                <w:u w:val="single"/>
                <w:lang w:eastAsia="pt-BR"/>
              </w:rPr>
              <w:t>Por que a súmula fala apenas em “Ministério Público” (e não inclui a defesa do réu)?</w:t>
            </w:r>
            <w:r>
              <w:rPr>
                <w:rFonts w:ascii="Book Antiqua" w:eastAsia="Times New Roman" w:hAnsi="Book Antiqua" w:cs="Arial"/>
                <w:b/>
                <w:bCs/>
                <w:i/>
                <w:iCs/>
                <w:color w:val="333333"/>
                <w:lang w:eastAsia="pt-BR"/>
              </w:rPr>
              <w:t xml:space="preserve"> </w:t>
            </w:r>
            <w:r w:rsidRPr="00BE385D">
              <w:rPr>
                <w:rFonts w:ascii="Book Antiqua" w:eastAsia="Times New Roman" w:hAnsi="Book Antiqua" w:cs="Arial"/>
                <w:bCs/>
                <w:iCs/>
                <w:color w:val="333333"/>
                <w:lang w:eastAsia="pt-BR"/>
              </w:rPr>
              <w:t>P</w:t>
            </w:r>
            <w:r w:rsidRPr="006578C2">
              <w:rPr>
                <w:rFonts w:ascii="Book Antiqua" w:eastAsia="Times New Roman" w:hAnsi="Book Antiqua" w:cs="Arial"/>
                <w:color w:val="333333"/>
                <w:lang w:eastAsia="pt-BR"/>
              </w:rPr>
              <w:t xml:space="preserve">orque, </w:t>
            </w:r>
            <w:r w:rsidRPr="006578C2">
              <w:rPr>
                <w:rFonts w:ascii="Book Antiqua" w:eastAsia="Times New Roman" w:hAnsi="Book Antiqua" w:cs="Arial"/>
                <w:b/>
                <w:color w:val="333333"/>
                <w:shd w:val="clear" w:color="auto" w:fill="F4B083" w:themeFill="accent2" w:themeFillTint="99"/>
                <w:lang w:eastAsia="pt-BR"/>
              </w:rPr>
              <w:t>no caso do réu</w:t>
            </w:r>
            <w:r w:rsidRPr="006578C2">
              <w:rPr>
                <w:rFonts w:ascii="Book Antiqua" w:eastAsia="Times New Roman" w:hAnsi="Book Antiqua" w:cs="Arial"/>
                <w:color w:val="333333"/>
                <w:lang w:eastAsia="pt-BR"/>
              </w:rPr>
              <w:t>,</w:t>
            </w:r>
            <w:r>
              <w:rPr>
                <w:rFonts w:ascii="Book Antiqua" w:eastAsia="Times New Roman" w:hAnsi="Book Antiqua" w:cs="Arial"/>
                <w:color w:val="333333"/>
                <w:lang w:eastAsia="pt-BR"/>
              </w:rPr>
              <w:t xml:space="preserve"> </w:t>
            </w:r>
            <w:r w:rsidRPr="006578C2">
              <w:rPr>
                <w:rFonts w:ascii="Book Antiqua" w:eastAsia="Times New Roman" w:hAnsi="Book Antiqua" w:cs="Arial"/>
                <w:b/>
                <w:color w:val="333333"/>
                <w:highlight w:val="green"/>
                <w:lang w:eastAsia="pt-BR"/>
              </w:rPr>
              <w:t>o instrumento cabível</w:t>
            </w:r>
            <w:r w:rsidRPr="006578C2">
              <w:rPr>
                <w:rFonts w:ascii="Book Antiqua" w:eastAsia="Times New Roman" w:hAnsi="Book Antiqua" w:cs="Arial"/>
                <w:color w:val="333333"/>
                <w:lang w:eastAsia="pt-BR"/>
              </w:rPr>
              <w:t xml:space="preserve"> não seria o mandado de segurança, mas sim o </w:t>
            </w:r>
            <w:r w:rsidRPr="006578C2">
              <w:rPr>
                <w:rFonts w:ascii="Book Antiqua" w:eastAsia="Times New Roman" w:hAnsi="Book Antiqua" w:cs="Arial"/>
                <w:b/>
                <w:color w:val="333333"/>
                <w:highlight w:val="green"/>
                <w:lang w:eastAsia="pt-BR"/>
              </w:rPr>
              <w:t>habeas corpus</w:t>
            </w:r>
            <w:r w:rsidRPr="006578C2">
              <w:rPr>
                <w:rFonts w:ascii="Book Antiqua" w:eastAsia="Times New Roman" w:hAnsi="Book Antiqua" w:cs="Arial"/>
                <w:color w:val="333333"/>
                <w:lang w:eastAsia="pt-BR"/>
              </w:rPr>
              <w:t xml:space="preserve"> </w:t>
            </w:r>
            <w:r w:rsidRPr="006578C2">
              <w:rPr>
                <w:rFonts w:ascii="Book Antiqua" w:eastAsia="Times New Roman" w:hAnsi="Book Antiqua" w:cs="Arial"/>
                <w:b/>
                <w:color w:val="333333"/>
                <w:highlight w:val="yellow"/>
                <w:lang w:eastAsia="pt-BR"/>
              </w:rPr>
              <w:t>para evitar a execução provisória de uma decisão que lhe é desfavorável</w:t>
            </w:r>
            <w:r w:rsidRPr="006578C2">
              <w:rPr>
                <w:rFonts w:ascii="Book Antiqua" w:eastAsia="Times New Roman" w:hAnsi="Book Antiqua" w:cs="Arial"/>
                <w:color w:val="333333"/>
                <w:lang w:eastAsia="pt-BR"/>
              </w:rPr>
              <w:t>.</w:t>
            </w:r>
          </w:p>
          <w:p w14:paraId="453D7230" w14:textId="77777777" w:rsidR="00BB6420" w:rsidRPr="006578C2" w:rsidRDefault="00BB6420" w:rsidP="00BB6420">
            <w:pPr>
              <w:jc w:val="both"/>
              <w:rPr>
                <w:rFonts w:ascii="Book Antiqua" w:eastAsia="Times New Roman" w:hAnsi="Book Antiqua" w:cs="Arial"/>
                <w:color w:val="333333"/>
                <w:lang w:eastAsia="pt-BR"/>
              </w:rPr>
            </w:pPr>
            <w:r w:rsidRPr="006578C2">
              <w:rPr>
                <w:rFonts w:ascii="Book Antiqua" w:eastAsia="Times New Roman" w:hAnsi="Book Antiqua" w:cs="Arial"/>
                <w:color w:val="333333"/>
                <w:lang w:eastAsia="pt-BR"/>
              </w:rPr>
              <w:t> </w:t>
            </w:r>
          </w:p>
          <w:p w14:paraId="74D7AB02" w14:textId="61526FBB" w:rsidR="00BB6420" w:rsidRPr="008B6B42" w:rsidRDefault="00BB6420" w:rsidP="00BB6420">
            <w:pPr>
              <w:autoSpaceDE w:val="0"/>
              <w:autoSpaceDN w:val="0"/>
              <w:adjustRightInd w:val="0"/>
              <w:jc w:val="both"/>
              <w:rPr>
                <w:rFonts w:ascii="Book Antiqua" w:hAnsi="Book Antiqua" w:cs="Times New Roman"/>
                <w:color w:val="000000"/>
              </w:rPr>
            </w:pPr>
            <w:r w:rsidRPr="006578C2">
              <w:rPr>
                <w:rFonts w:ascii="Book Antiqua" w:eastAsia="Times New Roman" w:hAnsi="Book Antiqua" w:cs="Arial"/>
                <w:b/>
                <w:bCs/>
                <w:i/>
                <w:iCs/>
                <w:color w:val="333333"/>
                <w:u w:val="single"/>
                <w:lang w:eastAsia="pt-BR"/>
              </w:rPr>
              <w:t>Já que não cabe mandado de segurança, qual seria o instrumento cabível a ser manejado pelo MP?</w:t>
            </w:r>
            <w:r>
              <w:rPr>
                <w:rFonts w:ascii="Book Antiqua" w:eastAsia="Times New Roman" w:hAnsi="Book Antiqua" w:cs="Arial"/>
                <w:b/>
                <w:bCs/>
                <w:i/>
                <w:iCs/>
                <w:color w:val="333333"/>
                <w:lang w:eastAsia="pt-BR"/>
              </w:rPr>
              <w:t xml:space="preserve"> </w:t>
            </w:r>
            <w:r w:rsidRPr="006578C2">
              <w:rPr>
                <w:rFonts w:ascii="Book Antiqua" w:eastAsia="Times New Roman" w:hAnsi="Book Antiqua" w:cs="Arial"/>
                <w:color w:val="333333"/>
                <w:lang w:eastAsia="pt-BR"/>
              </w:rPr>
              <w:t xml:space="preserve">O </w:t>
            </w:r>
            <w:r>
              <w:rPr>
                <w:rFonts w:ascii="Book Antiqua" w:eastAsia="Times New Roman" w:hAnsi="Book Antiqua" w:cs="Arial"/>
                <w:color w:val="333333"/>
                <w:lang w:eastAsia="pt-BR"/>
              </w:rPr>
              <w:t>MP</w:t>
            </w:r>
            <w:r w:rsidRPr="006578C2">
              <w:rPr>
                <w:rFonts w:ascii="Book Antiqua" w:eastAsia="Times New Roman" w:hAnsi="Book Antiqua" w:cs="Arial"/>
                <w:color w:val="333333"/>
                <w:lang w:eastAsia="pt-BR"/>
              </w:rPr>
              <w:t xml:space="preserve"> </w:t>
            </w:r>
            <w:r w:rsidRPr="006578C2">
              <w:rPr>
                <w:rFonts w:ascii="Book Antiqua" w:eastAsia="Times New Roman" w:hAnsi="Book Antiqua" w:cs="Arial"/>
                <w:b/>
                <w:color w:val="333333"/>
                <w:highlight w:val="yellow"/>
                <w:lang w:eastAsia="pt-BR"/>
              </w:rPr>
              <w:t>poderia propor uma medida cautelar para tentar obter efeito suspensivo do recurso</w:t>
            </w:r>
            <w:r w:rsidRPr="006578C2">
              <w:rPr>
                <w:rFonts w:ascii="Book Antiqua" w:eastAsia="Times New Roman" w:hAnsi="Book Antiqua" w:cs="Arial"/>
                <w:color w:val="333333"/>
                <w:lang w:eastAsia="pt-BR"/>
              </w:rPr>
              <w:t>. É o que ocorre, por exemplo, no caso dos recursos especial e extraordinário.</w:t>
            </w:r>
          </w:p>
        </w:tc>
      </w:tr>
    </w:tbl>
    <w:p w14:paraId="52435A60" w14:textId="77777777" w:rsidR="00BB6420" w:rsidRDefault="00BB6420" w:rsidP="0061337A">
      <w:pPr>
        <w:ind w:right="-1"/>
        <w:jc w:val="both"/>
        <w:rPr>
          <w:rFonts w:ascii="Book Antiqua" w:hAnsi="Book Antiqua" w:cs="Times New Roman"/>
        </w:rPr>
      </w:pPr>
    </w:p>
    <w:p w14:paraId="230C1F9F" w14:textId="77777777" w:rsidR="004B5455" w:rsidRDefault="004B5455" w:rsidP="004B5455">
      <w:pPr>
        <w:rPr>
          <w:rFonts w:ascii="Book Antiqua" w:hAnsi="Book Antiqua" w:cs="Times New Roman"/>
        </w:rPr>
      </w:pPr>
      <w:r w:rsidRPr="004857FB">
        <w:rPr>
          <w:rFonts w:ascii="Book Antiqua" w:hAnsi="Book Antiqua" w:cs="Times New Roman"/>
          <w:highlight w:val="red"/>
        </w:rPr>
        <w:t>Súmula 603-STJ</w:t>
      </w:r>
      <w:r w:rsidRPr="004B5455">
        <w:rPr>
          <w:rFonts w:ascii="Book Antiqua" w:hAnsi="Book Antiqua" w:cs="Times New Roman"/>
        </w:rPr>
        <w:t xml:space="preserve">: </w:t>
      </w:r>
    </w:p>
    <w:p w14:paraId="230C1FA0" w14:textId="55227F11" w:rsidR="004B5455" w:rsidRPr="004857FB" w:rsidRDefault="004B5455" w:rsidP="004B5455">
      <w:pPr>
        <w:jc w:val="both"/>
        <w:rPr>
          <w:rFonts w:ascii="Book Antiqua" w:hAnsi="Book Antiqua" w:cs="Times New Roman"/>
          <w:b/>
          <w:u w:val="single"/>
        </w:rPr>
      </w:pPr>
      <w:r w:rsidRPr="004857FB">
        <w:rPr>
          <w:rFonts w:ascii="Book Antiqua" w:hAnsi="Book Antiqua" w:cs="Times New Roman"/>
          <w:strike/>
          <w:highlight w:val="red"/>
        </w:rPr>
        <w:t>É vedado ao banco mutuante reter em qualquer extensão o salário, os vencimentos e/ou proventos de correntista para adimplir o mútuo comum contraído, ainda que haja cláusula contratual autorizativa, excluído o empréstimo garantido por margem salarial consignada, com desconto em folha de pagamento, que possui regramento legal específico e admite a retenção de percentual</w:t>
      </w:r>
      <w:r w:rsidRPr="004B5455">
        <w:rPr>
          <w:rFonts w:ascii="Book Antiqua" w:hAnsi="Book Antiqua" w:cs="Times New Roman"/>
        </w:rPr>
        <w:t>.</w:t>
      </w:r>
      <w:r w:rsidR="004857FB">
        <w:rPr>
          <w:rFonts w:ascii="Book Antiqua" w:hAnsi="Book Antiqua" w:cs="Times New Roman"/>
        </w:rPr>
        <w:t xml:space="preserve"> </w:t>
      </w:r>
      <w:r w:rsidR="004857FB">
        <w:rPr>
          <w:rFonts w:ascii="Book Antiqua" w:hAnsi="Book Antiqua" w:cs="Times New Roman"/>
          <w:b/>
          <w:u w:val="single"/>
        </w:rPr>
        <w:t>(</w:t>
      </w:r>
      <w:r w:rsidR="004857FB" w:rsidRPr="004857FB">
        <w:rPr>
          <w:rFonts w:ascii="Book Antiqua" w:hAnsi="Book Antiqua" w:cs="Times New Roman"/>
          <w:b/>
          <w:highlight w:val="magenta"/>
          <w:u w:val="single"/>
        </w:rPr>
        <w:t>CANCELADA</w:t>
      </w:r>
      <w:r w:rsidR="004857FB">
        <w:rPr>
          <w:rFonts w:ascii="Book Antiqua" w:hAnsi="Book Antiqua" w:cs="Times New Roman"/>
          <w:b/>
          <w:u w:val="single"/>
        </w:rPr>
        <w:t>)</w:t>
      </w:r>
    </w:p>
    <w:tbl>
      <w:tblPr>
        <w:tblStyle w:val="Tabelacomgrade"/>
        <w:tblW w:w="8500" w:type="dxa"/>
        <w:shd w:val="clear" w:color="auto" w:fill="CCFFFF"/>
        <w:tblLook w:val="04A0" w:firstRow="1" w:lastRow="0" w:firstColumn="1" w:lastColumn="0" w:noHBand="0" w:noVBand="1"/>
      </w:tblPr>
      <w:tblGrid>
        <w:gridCol w:w="8500"/>
      </w:tblGrid>
      <w:tr w:rsidR="008B6B42" w:rsidRPr="004A10E1" w14:paraId="6A6970CB" w14:textId="77777777" w:rsidTr="007A4F6D">
        <w:tc>
          <w:tcPr>
            <w:tcW w:w="8500" w:type="dxa"/>
            <w:shd w:val="clear" w:color="auto" w:fill="CCFFFF"/>
          </w:tcPr>
          <w:p w14:paraId="7F804927" w14:textId="273854AC" w:rsidR="004857FB" w:rsidRDefault="008B6B42" w:rsidP="004857FB">
            <w:pPr>
              <w:pStyle w:val="PargrafodaLista"/>
              <w:autoSpaceDE w:val="0"/>
              <w:autoSpaceDN w:val="0"/>
              <w:adjustRightInd w:val="0"/>
              <w:ind w:left="0"/>
              <w:jc w:val="both"/>
              <w:rPr>
                <w:rFonts w:ascii="Book Antiqua" w:hAnsi="Book Antiqua" w:cs="Times New Roman"/>
                <w:color w:val="000000"/>
              </w:rPr>
            </w:pPr>
            <w:r w:rsidRPr="00006F87">
              <w:rPr>
                <w:rFonts w:ascii="Book Antiqua" w:hAnsi="Book Antiqua" w:cs="Times New Roman"/>
                <w:b/>
                <w:color w:val="000000"/>
                <w:highlight w:val="magenta"/>
              </w:rPr>
              <w:t>OBS</w:t>
            </w:r>
            <w:r>
              <w:rPr>
                <w:rFonts w:ascii="Book Antiqua" w:hAnsi="Book Antiqua" w:cs="Times New Roman"/>
                <w:color w:val="000000"/>
              </w:rPr>
              <w:t>:</w:t>
            </w:r>
            <w:r w:rsidR="004857FB">
              <w:rPr>
                <w:rFonts w:ascii="Book Antiqua" w:hAnsi="Book Antiqua" w:cs="Times New Roman"/>
                <w:color w:val="000000"/>
              </w:rPr>
              <w:t xml:space="preserve"> A</w:t>
            </w:r>
            <w:r w:rsidR="004857FB" w:rsidRPr="004857FB">
              <w:rPr>
                <w:rFonts w:ascii="Book Antiqua" w:hAnsi="Book Antiqua" w:cs="Times New Roman"/>
                <w:color w:val="000000"/>
              </w:rPr>
              <w:t xml:space="preserve"> Súmula 603 do STJ, que havia sido aprovada em 22/02/2018, foi CANCELADA hoje (22/08/2018), apenas quatro meses após a sua edição.</w:t>
            </w:r>
          </w:p>
          <w:p w14:paraId="5E6AE1D7" w14:textId="4566E712" w:rsidR="004857FB" w:rsidRDefault="004857FB" w:rsidP="008B6B42">
            <w:pPr>
              <w:autoSpaceDE w:val="0"/>
              <w:autoSpaceDN w:val="0"/>
              <w:adjustRightInd w:val="0"/>
              <w:jc w:val="both"/>
              <w:rPr>
                <w:rFonts w:ascii="Book Antiqua" w:hAnsi="Book Antiqua" w:cs="Times New Roman"/>
                <w:color w:val="000000"/>
              </w:rPr>
            </w:pPr>
          </w:p>
          <w:p w14:paraId="55E35795" w14:textId="410E169A" w:rsidR="004857FB" w:rsidRPr="004857FB" w:rsidRDefault="004857FB" w:rsidP="004857FB">
            <w:pPr>
              <w:autoSpaceDE w:val="0"/>
              <w:autoSpaceDN w:val="0"/>
              <w:adjustRightInd w:val="0"/>
              <w:jc w:val="both"/>
              <w:rPr>
                <w:rFonts w:ascii="Book Antiqua" w:hAnsi="Book Antiqua" w:cs="Times New Roman"/>
                <w:color w:val="000000"/>
              </w:rPr>
            </w:pPr>
            <w:r w:rsidRPr="004857FB">
              <w:rPr>
                <w:rFonts w:ascii="Book Antiqua" w:hAnsi="Book Antiqua" w:cs="Times New Roman"/>
                <w:b/>
                <w:i/>
                <w:color w:val="000000"/>
                <w:u w:val="single"/>
              </w:rPr>
              <w:t>Por que a súmula foi cancelada em tão pouco tempo?</w:t>
            </w:r>
            <w:r>
              <w:rPr>
                <w:rFonts w:ascii="Book Antiqua" w:hAnsi="Book Antiqua" w:cs="Times New Roman"/>
                <w:b/>
                <w:i/>
                <w:color w:val="000000"/>
              </w:rPr>
              <w:t xml:space="preserve"> </w:t>
            </w:r>
            <w:r w:rsidRPr="004857FB">
              <w:rPr>
                <w:rFonts w:ascii="Book Antiqua" w:hAnsi="Book Antiqua" w:cs="Times New Roman"/>
                <w:color w:val="000000"/>
              </w:rPr>
              <w:t>O STJ entendeu que a redação dada à súmula não foi a mais adequada e que ela estava gerando interpretações equivocadas por partes dos juízes e Tribunais.</w:t>
            </w:r>
          </w:p>
          <w:p w14:paraId="0DA3DD47" w14:textId="77777777" w:rsidR="004857FB" w:rsidRPr="004857FB" w:rsidRDefault="004857FB" w:rsidP="004857FB">
            <w:pPr>
              <w:autoSpaceDE w:val="0"/>
              <w:autoSpaceDN w:val="0"/>
              <w:adjustRightInd w:val="0"/>
              <w:jc w:val="both"/>
              <w:rPr>
                <w:rFonts w:ascii="Book Antiqua" w:hAnsi="Book Antiqua" w:cs="Times New Roman"/>
                <w:color w:val="000000"/>
              </w:rPr>
            </w:pPr>
          </w:p>
          <w:p w14:paraId="082B263E" w14:textId="1703B7C1" w:rsidR="004857FB" w:rsidRPr="004857FB" w:rsidRDefault="004857FB" w:rsidP="004857FB">
            <w:pPr>
              <w:autoSpaceDE w:val="0"/>
              <w:autoSpaceDN w:val="0"/>
              <w:adjustRightInd w:val="0"/>
              <w:jc w:val="both"/>
              <w:rPr>
                <w:rFonts w:ascii="Book Antiqua" w:hAnsi="Book Antiqua" w:cs="Times New Roman"/>
                <w:color w:val="000000"/>
              </w:rPr>
            </w:pPr>
            <w:r w:rsidRPr="004857FB">
              <w:rPr>
                <w:rFonts w:ascii="Book Antiqua" w:hAnsi="Book Antiqua" w:cs="Times New Roman"/>
                <w:b/>
                <w:i/>
                <w:color w:val="000000"/>
                <w:u w:val="single"/>
              </w:rPr>
              <w:t>O que o STJ queria dizer com a Súmula 603?</w:t>
            </w:r>
            <w:r>
              <w:rPr>
                <w:rFonts w:ascii="Book Antiqua" w:hAnsi="Book Antiqua" w:cs="Times New Roman"/>
                <w:b/>
                <w:i/>
                <w:color w:val="000000"/>
              </w:rPr>
              <w:t xml:space="preserve"> </w:t>
            </w:r>
            <w:r w:rsidRPr="004857FB">
              <w:rPr>
                <w:rFonts w:ascii="Book Antiqua" w:hAnsi="Book Antiqua" w:cs="Times New Roman"/>
                <w:color w:val="000000"/>
              </w:rPr>
              <w:t>Que o banco não pode “invadir” a conta do correntista e se apropriar do salário/remuneração ali depositado para salvar uma dívida que esse cliente tenha com a instituição financeira.</w:t>
            </w:r>
            <w:r>
              <w:rPr>
                <w:rFonts w:ascii="Book Antiqua" w:hAnsi="Book Antiqua" w:cs="Times New Roman"/>
                <w:color w:val="000000"/>
              </w:rPr>
              <w:t xml:space="preserve"> </w:t>
            </w:r>
            <w:r w:rsidRPr="004857FB">
              <w:rPr>
                <w:rFonts w:ascii="Book Antiqua" w:hAnsi="Book Antiqua" w:cs="Times New Roman"/>
                <w:color w:val="000000"/>
              </w:rPr>
              <w:t xml:space="preserve">A conduta de instituição </w:t>
            </w:r>
            <w:r w:rsidRPr="004857FB">
              <w:rPr>
                <w:rFonts w:ascii="Book Antiqua" w:hAnsi="Book Antiqua" w:cs="Times New Roman"/>
                <w:color w:val="000000"/>
              </w:rPr>
              <w:lastRenderedPageBreak/>
              <w:t>financeira que desconta o salário do correntista para quitação de débito contraria o art. 7º, X, da Constituição Federal e o art. 833, IV, do CPC, pois estes dispositivos visam à proteção do salário do trabalhador, seja ele servidor público ou não, contra qualquer atitude de penhora, retenção, ou qualquer outra conduta de restrição praticada pelos credores, salvo no caso de prestações alimentícias.</w:t>
            </w:r>
            <w:r>
              <w:rPr>
                <w:rFonts w:ascii="Book Antiqua" w:hAnsi="Book Antiqua" w:cs="Times New Roman"/>
                <w:color w:val="000000"/>
              </w:rPr>
              <w:t xml:space="preserve"> </w:t>
            </w:r>
            <w:r w:rsidRPr="004857FB">
              <w:rPr>
                <w:rFonts w:ascii="Book Antiqua" w:hAnsi="Book Antiqua" w:cs="Times New Roman"/>
                <w:color w:val="000000"/>
              </w:rPr>
              <w:t>A instituição financeira terá que buscar a satisfação de seu crédito pelas vias judiciais próprias (ajuizar ação de cobrança, monitória ou de execução, a depender do caso concreto).</w:t>
            </w:r>
          </w:p>
          <w:p w14:paraId="7A66D61C" w14:textId="77777777" w:rsidR="004857FB" w:rsidRPr="004857FB" w:rsidRDefault="004857FB" w:rsidP="004857FB">
            <w:pPr>
              <w:autoSpaceDE w:val="0"/>
              <w:autoSpaceDN w:val="0"/>
              <w:adjustRightInd w:val="0"/>
              <w:jc w:val="both"/>
              <w:rPr>
                <w:rFonts w:ascii="Book Antiqua" w:hAnsi="Book Antiqua" w:cs="Times New Roman"/>
                <w:color w:val="000000"/>
              </w:rPr>
            </w:pPr>
          </w:p>
          <w:p w14:paraId="6943C6D2" w14:textId="2A766FF7" w:rsidR="004857FB" w:rsidRPr="004857FB" w:rsidRDefault="004857FB" w:rsidP="004857FB">
            <w:pPr>
              <w:autoSpaceDE w:val="0"/>
              <w:autoSpaceDN w:val="0"/>
              <w:adjustRightInd w:val="0"/>
              <w:jc w:val="both"/>
              <w:rPr>
                <w:rFonts w:ascii="Book Antiqua" w:hAnsi="Book Antiqua" w:cs="Times New Roman"/>
                <w:color w:val="000000"/>
              </w:rPr>
            </w:pPr>
            <w:r w:rsidRPr="004857FB">
              <w:rPr>
                <w:rFonts w:ascii="Book Antiqua" w:hAnsi="Book Antiqua" w:cs="Times New Roman"/>
                <w:b/>
                <w:i/>
                <w:color w:val="000000"/>
                <w:u w:val="single"/>
              </w:rPr>
              <w:t>Exemplo do que a súmula queria proibir</w:t>
            </w:r>
            <w:r w:rsidRPr="004857FB">
              <w:rPr>
                <w:rFonts w:ascii="Book Antiqua" w:hAnsi="Book Antiqua" w:cs="Times New Roman"/>
                <w:color w:val="000000"/>
              </w:rPr>
              <w:t>:</w:t>
            </w:r>
            <w:r>
              <w:rPr>
                <w:rFonts w:ascii="Book Antiqua" w:hAnsi="Book Antiqua" w:cs="Times New Roman"/>
                <w:color w:val="000000"/>
              </w:rPr>
              <w:t xml:space="preserve"> </w:t>
            </w:r>
            <w:r w:rsidRPr="004857FB">
              <w:rPr>
                <w:rFonts w:ascii="Book Antiqua" w:hAnsi="Book Antiqua" w:cs="Times New Roman"/>
                <w:color w:val="000000"/>
              </w:rPr>
              <w:t>João é servidor público aposentado e recebe seus proventos no banco “</w:t>
            </w:r>
            <w:proofErr w:type="spellStart"/>
            <w:r w:rsidRPr="004857FB">
              <w:rPr>
                <w:rFonts w:ascii="Book Antiqua" w:hAnsi="Book Antiqua" w:cs="Times New Roman"/>
                <w:color w:val="000000"/>
              </w:rPr>
              <w:t>Moreal</w:t>
            </w:r>
            <w:proofErr w:type="spellEnd"/>
            <w:r w:rsidRPr="004857FB">
              <w:rPr>
                <w:rFonts w:ascii="Book Antiqua" w:hAnsi="Book Antiqua" w:cs="Times New Roman"/>
                <w:color w:val="000000"/>
              </w:rPr>
              <w:t>”.</w:t>
            </w:r>
            <w:r>
              <w:rPr>
                <w:rFonts w:ascii="Book Antiqua" w:hAnsi="Book Antiqua" w:cs="Times New Roman"/>
                <w:color w:val="000000"/>
              </w:rPr>
              <w:t xml:space="preserve"> </w:t>
            </w:r>
            <w:r w:rsidRPr="004857FB">
              <w:rPr>
                <w:rFonts w:ascii="Book Antiqua" w:hAnsi="Book Antiqua" w:cs="Times New Roman"/>
                <w:color w:val="000000"/>
              </w:rPr>
              <w:t>João fez contrato de mútuo com o banco, tendo tomado emprestado R$ 40 mil.</w:t>
            </w:r>
            <w:r>
              <w:rPr>
                <w:rFonts w:ascii="Book Antiqua" w:hAnsi="Book Antiqua" w:cs="Times New Roman"/>
                <w:color w:val="000000"/>
              </w:rPr>
              <w:t xml:space="preserve"> </w:t>
            </w:r>
            <w:r w:rsidRPr="004857FB">
              <w:rPr>
                <w:rFonts w:ascii="Book Antiqua" w:hAnsi="Book Antiqua" w:cs="Times New Roman"/>
                <w:color w:val="000000"/>
              </w:rPr>
              <w:t>O mutuário pagou quase todo o empréstimo, mas ficou devendo R$ 11 mil.</w:t>
            </w:r>
            <w:r>
              <w:rPr>
                <w:rFonts w:ascii="Book Antiqua" w:hAnsi="Book Antiqua" w:cs="Times New Roman"/>
                <w:color w:val="000000"/>
              </w:rPr>
              <w:t xml:space="preserve"> </w:t>
            </w:r>
            <w:r w:rsidRPr="004857FB">
              <w:rPr>
                <w:rFonts w:ascii="Book Antiqua" w:hAnsi="Book Antiqua" w:cs="Times New Roman"/>
                <w:color w:val="000000"/>
              </w:rPr>
              <w:t>Ocorre que, em vez de buscar os meios judiciais para receber a dívida, o banco passou a reter o valor de toda a aposentadoria de João (R$ 1.500) todas as vezes que ela era depositada, até quitar integralmente a dívida.</w:t>
            </w:r>
            <w:r>
              <w:rPr>
                <w:rFonts w:ascii="Book Antiqua" w:hAnsi="Book Antiqua" w:cs="Times New Roman"/>
                <w:color w:val="000000"/>
              </w:rPr>
              <w:t xml:space="preserve"> </w:t>
            </w:r>
            <w:r w:rsidRPr="004857FB">
              <w:rPr>
                <w:rFonts w:ascii="Book Antiqua" w:hAnsi="Book Antiqua" w:cs="Times New Roman"/>
                <w:color w:val="000000"/>
              </w:rPr>
              <w:t xml:space="preserve">A conduta do banco não foi lícita. É ilegal a conduta do banco de se apropriar do salário do cliente, depositado na </w:t>
            </w:r>
            <w:proofErr w:type="spellStart"/>
            <w:r w:rsidRPr="004857FB">
              <w:rPr>
                <w:rFonts w:ascii="Book Antiqua" w:hAnsi="Book Antiqua" w:cs="Times New Roman"/>
                <w:color w:val="000000"/>
              </w:rPr>
              <w:t>conta-corrente</w:t>
            </w:r>
            <w:proofErr w:type="spellEnd"/>
            <w:r w:rsidRPr="004857FB">
              <w:rPr>
                <w:rFonts w:ascii="Book Antiqua" w:hAnsi="Book Antiqua" w:cs="Times New Roman"/>
                <w:color w:val="000000"/>
              </w:rPr>
              <w:t>, ainda que seja para pagar um mútuo (empréstimo) contraído com esta instituição financeira.</w:t>
            </w:r>
          </w:p>
          <w:p w14:paraId="682F4F7C" w14:textId="77777777" w:rsidR="004857FB" w:rsidRPr="004857FB" w:rsidRDefault="004857FB" w:rsidP="004857FB">
            <w:pPr>
              <w:autoSpaceDE w:val="0"/>
              <w:autoSpaceDN w:val="0"/>
              <w:adjustRightInd w:val="0"/>
              <w:jc w:val="both"/>
              <w:rPr>
                <w:rFonts w:ascii="Book Antiqua" w:hAnsi="Book Antiqua" w:cs="Times New Roman"/>
                <w:color w:val="000000"/>
              </w:rPr>
            </w:pPr>
          </w:p>
          <w:p w14:paraId="51480F5F" w14:textId="75D99DF0" w:rsidR="004857FB" w:rsidRPr="004857FB" w:rsidRDefault="004857FB" w:rsidP="004857FB">
            <w:pPr>
              <w:autoSpaceDE w:val="0"/>
              <w:autoSpaceDN w:val="0"/>
              <w:adjustRightInd w:val="0"/>
              <w:jc w:val="both"/>
              <w:rPr>
                <w:rFonts w:ascii="Book Antiqua" w:hAnsi="Book Antiqua" w:cs="Times New Roman"/>
                <w:color w:val="000000"/>
              </w:rPr>
            </w:pPr>
            <w:r w:rsidRPr="004857FB">
              <w:rPr>
                <w:rFonts w:ascii="Book Antiqua" w:hAnsi="Book Antiqua" w:cs="Times New Roman"/>
                <w:b/>
                <w:i/>
                <w:color w:val="000000"/>
                <w:u w:val="single"/>
              </w:rPr>
              <w:t>Como a súmula estava sendo interpretada?</w:t>
            </w:r>
            <w:r>
              <w:rPr>
                <w:rFonts w:ascii="Book Antiqua" w:hAnsi="Book Antiqua" w:cs="Times New Roman"/>
                <w:b/>
                <w:i/>
                <w:color w:val="000000"/>
              </w:rPr>
              <w:t xml:space="preserve"> </w:t>
            </w:r>
            <w:r w:rsidRPr="004857FB">
              <w:rPr>
                <w:rFonts w:ascii="Book Antiqua" w:hAnsi="Book Antiqua" w:cs="Times New Roman"/>
                <w:color w:val="000000"/>
              </w:rPr>
              <w:t>Os juízes e Tribunais estavam entendendo que a súmula proibiu todo e qualquer desconto realizado em conta corrente, mesmo em conta que não é salário, mesmo que exista prévia e atual autorização concedida pelo correntista.</w:t>
            </w:r>
          </w:p>
          <w:p w14:paraId="54827DF6" w14:textId="77777777" w:rsidR="004857FB" w:rsidRPr="004857FB" w:rsidRDefault="004857FB" w:rsidP="004857FB">
            <w:pPr>
              <w:autoSpaceDE w:val="0"/>
              <w:autoSpaceDN w:val="0"/>
              <w:adjustRightInd w:val="0"/>
              <w:jc w:val="both"/>
              <w:rPr>
                <w:rFonts w:ascii="Book Antiqua" w:hAnsi="Book Antiqua" w:cs="Times New Roman"/>
                <w:color w:val="000000"/>
              </w:rPr>
            </w:pPr>
          </w:p>
          <w:p w14:paraId="6FE69B89" w14:textId="468CDAE9" w:rsidR="004857FB" w:rsidRPr="004857FB" w:rsidRDefault="004857FB" w:rsidP="004857FB">
            <w:pPr>
              <w:autoSpaceDE w:val="0"/>
              <w:autoSpaceDN w:val="0"/>
              <w:adjustRightInd w:val="0"/>
              <w:jc w:val="both"/>
              <w:rPr>
                <w:rFonts w:ascii="Book Antiqua" w:hAnsi="Book Antiqua" w:cs="Times New Roman"/>
                <w:color w:val="000000"/>
              </w:rPr>
            </w:pPr>
            <w:r w:rsidRPr="004857FB">
              <w:rPr>
                <w:rFonts w:ascii="Book Antiqua" w:hAnsi="Book Antiqua" w:cs="Times New Roman"/>
                <w:b/>
                <w:i/>
                <w:color w:val="000000"/>
                <w:u w:val="single"/>
              </w:rPr>
              <w:t>Exemplo do que a súmula NÃO queria proibir, mas que estava sendo vedado com base nela</w:t>
            </w:r>
            <w:r w:rsidRPr="004857FB">
              <w:rPr>
                <w:rFonts w:ascii="Book Antiqua" w:hAnsi="Book Antiqua" w:cs="Times New Roman"/>
                <w:color w:val="000000"/>
              </w:rPr>
              <w:t>:</w:t>
            </w:r>
            <w:r>
              <w:rPr>
                <w:rFonts w:ascii="Book Antiqua" w:hAnsi="Book Antiqua" w:cs="Times New Roman"/>
                <w:color w:val="000000"/>
              </w:rPr>
              <w:t xml:space="preserve"> </w:t>
            </w:r>
            <w:r w:rsidRPr="004857FB">
              <w:rPr>
                <w:rFonts w:ascii="Book Antiqua" w:hAnsi="Book Antiqua" w:cs="Times New Roman"/>
                <w:color w:val="000000"/>
              </w:rPr>
              <w:t>João é servidor público aposentado e recebe seus proventos no banco “BB”.</w:t>
            </w:r>
            <w:r>
              <w:rPr>
                <w:rFonts w:ascii="Book Antiqua" w:hAnsi="Book Antiqua" w:cs="Times New Roman"/>
                <w:color w:val="000000"/>
              </w:rPr>
              <w:t xml:space="preserve"> </w:t>
            </w:r>
            <w:r w:rsidRPr="004857FB">
              <w:rPr>
                <w:rFonts w:ascii="Book Antiqua" w:hAnsi="Book Antiqua" w:cs="Times New Roman"/>
                <w:color w:val="000000"/>
              </w:rPr>
              <w:t xml:space="preserve">João fez contrato de mútuo com o banco e as parcelas são descontadas diretamente de </w:t>
            </w:r>
            <w:proofErr w:type="spellStart"/>
            <w:r w:rsidRPr="004857FB">
              <w:rPr>
                <w:rFonts w:ascii="Book Antiqua" w:hAnsi="Book Antiqua" w:cs="Times New Roman"/>
                <w:color w:val="000000"/>
              </w:rPr>
              <w:t>conta-corrente</w:t>
            </w:r>
            <w:proofErr w:type="spellEnd"/>
            <w:r w:rsidRPr="004857FB">
              <w:rPr>
                <w:rFonts w:ascii="Book Antiqua" w:hAnsi="Book Antiqua" w:cs="Times New Roman"/>
                <w:color w:val="000000"/>
              </w:rPr>
              <w:t xml:space="preserve"> todas as vezes em que é depositado algum dinheiro.</w:t>
            </w:r>
          </w:p>
          <w:p w14:paraId="7CE9C715" w14:textId="77777777" w:rsidR="004857FB" w:rsidRPr="004857FB" w:rsidRDefault="004857FB" w:rsidP="004857FB">
            <w:pPr>
              <w:autoSpaceDE w:val="0"/>
              <w:autoSpaceDN w:val="0"/>
              <w:adjustRightInd w:val="0"/>
              <w:jc w:val="both"/>
              <w:rPr>
                <w:rFonts w:ascii="Book Antiqua" w:hAnsi="Book Antiqua" w:cs="Times New Roman"/>
                <w:color w:val="000000"/>
              </w:rPr>
            </w:pPr>
          </w:p>
          <w:p w14:paraId="340CCEE2" w14:textId="24B6F00B" w:rsidR="004857FB" w:rsidRPr="008B6B42" w:rsidRDefault="004857FB" w:rsidP="008B6B42">
            <w:pPr>
              <w:autoSpaceDE w:val="0"/>
              <w:autoSpaceDN w:val="0"/>
              <w:adjustRightInd w:val="0"/>
              <w:jc w:val="both"/>
              <w:rPr>
                <w:rFonts w:ascii="Book Antiqua" w:hAnsi="Book Antiqua" w:cs="Times New Roman"/>
                <w:color w:val="000000"/>
              </w:rPr>
            </w:pPr>
            <w:r w:rsidRPr="004857FB">
              <w:rPr>
                <w:rFonts w:ascii="Book Antiqua" w:hAnsi="Book Antiqua" w:cs="Times New Roman"/>
                <w:color w:val="000000"/>
              </w:rPr>
              <w:t>Diante dessa polêmica, o STJ resolveu cancelar a súmula.</w:t>
            </w:r>
          </w:p>
        </w:tc>
      </w:tr>
    </w:tbl>
    <w:p w14:paraId="2B39B5ED" w14:textId="77777777" w:rsidR="008B6B42" w:rsidRDefault="008B6B42" w:rsidP="0061337A">
      <w:pPr>
        <w:ind w:right="-1"/>
        <w:jc w:val="both"/>
        <w:rPr>
          <w:rFonts w:ascii="Book Antiqua" w:hAnsi="Book Antiqua" w:cs="Times New Roman"/>
        </w:rPr>
      </w:pPr>
    </w:p>
    <w:p w14:paraId="230C1FA2" w14:textId="77777777" w:rsidR="004B5455" w:rsidRDefault="004B5455" w:rsidP="0061337A">
      <w:pPr>
        <w:ind w:right="-1"/>
        <w:jc w:val="both"/>
        <w:rPr>
          <w:rFonts w:ascii="Book Antiqua" w:hAnsi="Book Antiqua" w:cs="Times New Roman"/>
        </w:rPr>
      </w:pPr>
      <w:r w:rsidRPr="004B5455">
        <w:rPr>
          <w:rFonts w:ascii="Book Antiqua" w:hAnsi="Book Antiqua" w:cs="Times New Roman"/>
          <w:highlight w:val="green"/>
        </w:rPr>
        <w:t>Súmula 602-STJ</w:t>
      </w:r>
      <w:r w:rsidRPr="004B5455">
        <w:rPr>
          <w:rFonts w:ascii="Book Antiqua" w:hAnsi="Book Antiqua" w:cs="Times New Roman"/>
        </w:rPr>
        <w:t xml:space="preserve">: </w:t>
      </w:r>
    </w:p>
    <w:p w14:paraId="230C1FA3" w14:textId="22E4C266" w:rsidR="004B5455" w:rsidRDefault="004B5455" w:rsidP="0061337A">
      <w:pPr>
        <w:ind w:right="-1"/>
        <w:jc w:val="both"/>
        <w:rPr>
          <w:rFonts w:ascii="Book Antiqua" w:hAnsi="Book Antiqua" w:cs="Times New Roman"/>
        </w:rPr>
      </w:pPr>
      <w:r w:rsidRPr="004B5455">
        <w:rPr>
          <w:rFonts w:ascii="Book Antiqua" w:hAnsi="Book Antiqua" w:cs="Times New Roman"/>
        </w:rPr>
        <w:t xml:space="preserve">O Código de Defesa do Consumidor </w:t>
      </w:r>
      <w:r w:rsidRPr="008B6B42">
        <w:rPr>
          <w:rFonts w:ascii="Book Antiqua" w:hAnsi="Book Antiqua" w:cs="Times New Roman"/>
          <w:b/>
          <w:highlight w:val="cyan"/>
        </w:rPr>
        <w:t>é aplicável</w:t>
      </w:r>
      <w:r w:rsidRPr="004B5455">
        <w:rPr>
          <w:rFonts w:ascii="Book Antiqua" w:hAnsi="Book Antiqua" w:cs="Times New Roman"/>
        </w:rPr>
        <w:t xml:space="preserve"> aos empreendimentos habitacionais promovidos pelas sociedades cooperativas.</w:t>
      </w:r>
    </w:p>
    <w:tbl>
      <w:tblPr>
        <w:tblStyle w:val="Tabelacomgrade"/>
        <w:tblW w:w="8500" w:type="dxa"/>
        <w:shd w:val="clear" w:color="auto" w:fill="CCFFFF"/>
        <w:tblLook w:val="04A0" w:firstRow="1" w:lastRow="0" w:firstColumn="1" w:lastColumn="0" w:noHBand="0" w:noVBand="1"/>
      </w:tblPr>
      <w:tblGrid>
        <w:gridCol w:w="8500"/>
      </w:tblGrid>
      <w:tr w:rsidR="005B1ECA" w:rsidRPr="004A10E1" w14:paraId="7F0F2A1C" w14:textId="77777777" w:rsidTr="005B1ECA">
        <w:tc>
          <w:tcPr>
            <w:tcW w:w="8500" w:type="dxa"/>
            <w:shd w:val="clear" w:color="auto" w:fill="CCFFFF"/>
          </w:tcPr>
          <w:p w14:paraId="4C636877" w14:textId="77777777" w:rsidR="005B1ECA" w:rsidRDefault="005B1ECA" w:rsidP="005B1ECA">
            <w:pPr>
              <w:pStyle w:val="PargrafodaLista"/>
              <w:autoSpaceDE w:val="0"/>
              <w:autoSpaceDN w:val="0"/>
              <w:adjustRightInd w:val="0"/>
              <w:ind w:left="0"/>
              <w:jc w:val="both"/>
              <w:rPr>
                <w:rFonts w:ascii="Book Antiqua" w:hAnsi="Book Antiqua" w:cs="Times New Roman"/>
                <w:color w:val="000000"/>
              </w:rPr>
            </w:pPr>
            <w:r w:rsidRPr="00006F87">
              <w:rPr>
                <w:rFonts w:ascii="Book Antiqua" w:hAnsi="Book Antiqua" w:cs="Times New Roman"/>
                <w:b/>
                <w:color w:val="000000"/>
                <w:highlight w:val="magenta"/>
              </w:rPr>
              <w:t>OBS</w:t>
            </w:r>
            <w:r>
              <w:rPr>
                <w:rFonts w:ascii="Book Antiqua" w:hAnsi="Book Antiqua" w:cs="Times New Roman"/>
                <w:color w:val="000000"/>
              </w:rPr>
              <w:t>:</w:t>
            </w:r>
          </w:p>
          <w:p w14:paraId="02EBEAF8" w14:textId="77777777" w:rsidR="005B1ECA" w:rsidRPr="005B1ECA" w:rsidRDefault="005B1ECA" w:rsidP="005B1ECA">
            <w:pPr>
              <w:jc w:val="both"/>
              <w:rPr>
                <w:rFonts w:ascii="Book Antiqua" w:eastAsia="Times New Roman" w:hAnsi="Book Antiqua" w:cs="Arial"/>
                <w:lang w:eastAsia="pt-BR"/>
              </w:rPr>
            </w:pPr>
            <w:r w:rsidRPr="005B1ECA">
              <w:rPr>
                <w:rFonts w:ascii="Book Antiqua" w:eastAsia="Times New Roman" w:hAnsi="Book Antiqua" w:cs="Arial"/>
                <w:b/>
                <w:bCs/>
                <w:i/>
                <w:iCs/>
                <w:u w:val="single"/>
                <w:lang w:eastAsia="pt-BR"/>
              </w:rPr>
              <w:t>Cooperativas habitacionais</w:t>
            </w:r>
            <w:r w:rsidRPr="005B1ECA">
              <w:rPr>
                <w:rFonts w:ascii="Book Antiqua" w:eastAsia="Times New Roman" w:hAnsi="Book Antiqua" w:cs="Arial"/>
                <w:b/>
                <w:bCs/>
                <w:i/>
                <w:iCs/>
                <w:lang w:eastAsia="pt-BR"/>
              </w:rPr>
              <w:t xml:space="preserve">: </w:t>
            </w:r>
            <w:r w:rsidRPr="005B1ECA">
              <w:rPr>
                <w:rFonts w:ascii="Book Antiqua" w:eastAsia="Times New Roman" w:hAnsi="Book Antiqua" w:cs="Arial"/>
                <w:lang w:eastAsia="pt-BR"/>
              </w:rPr>
              <w:t>Existem determinados empreendimentos habitacionais que são planejados, construídos e comercializados por sociedades cooperativas. Um exemplo famoso é o da Cooperativa Habitacional dos Bancários de São Paulo (</w:t>
            </w:r>
            <w:proofErr w:type="spellStart"/>
            <w:r w:rsidRPr="005B1ECA">
              <w:rPr>
                <w:rFonts w:ascii="Book Antiqua" w:eastAsia="Times New Roman" w:hAnsi="Book Antiqua" w:cs="Arial"/>
                <w:lang w:eastAsia="pt-BR"/>
              </w:rPr>
              <w:t>Bancoop</w:t>
            </w:r>
            <w:proofErr w:type="spellEnd"/>
            <w:r w:rsidRPr="005B1ECA">
              <w:rPr>
                <w:rFonts w:ascii="Book Antiqua" w:eastAsia="Times New Roman" w:hAnsi="Book Antiqua" w:cs="Arial"/>
                <w:lang w:eastAsia="pt-BR"/>
              </w:rPr>
              <w:t xml:space="preserve">). A </w:t>
            </w:r>
            <w:proofErr w:type="spellStart"/>
            <w:r w:rsidRPr="005B1ECA">
              <w:rPr>
                <w:rFonts w:ascii="Book Antiqua" w:eastAsia="Times New Roman" w:hAnsi="Book Antiqua" w:cs="Arial"/>
                <w:lang w:eastAsia="pt-BR"/>
              </w:rPr>
              <w:t>Bancoop</w:t>
            </w:r>
            <w:proofErr w:type="spellEnd"/>
            <w:r w:rsidRPr="005B1ECA">
              <w:rPr>
                <w:rFonts w:ascii="Book Antiqua" w:eastAsia="Times New Roman" w:hAnsi="Book Antiqua" w:cs="Arial"/>
                <w:lang w:eastAsia="pt-BR"/>
              </w:rPr>
              <w:t xml:space="preserve"> foi criada com o objetivo de construir e vender imóveis (em geral, apartamentos) para os trabalhadores bancários. A ideia das cooperativas habitacionais é nobre, considerando que o objetivo, em tese, é o de facilitar que um grupo de pessoas consiga adquirir sua casa própria de forma facilitada, com preços menores, juros mais baixos e prazo mais extenso para pagamento. Isso porque, na teoria, a cooperativa não possui finalidade de lucro. Sua finalidade seria apenas a de facilitar para que aquele grupo de pessoas consiga atingir seu objetivo, que, no caso, seria construir um empreendimento imobiliário para moradia. Algumas vezes, contudo, os fins originais das cooperativas habitacionais foram desvirtuados, sendo comum notícias de irregularidades e até mesmo de crimes cometidos por determinados dirigentes de sociedades cooperativas. Assim, infelizmente, aconteceram vários casos de sociedades cooperativas que atrasaram a entrega ou mesmo não entregaram os empreendimentos habitacionais que lançaram e pelos quais as pessoas pagaram com o objetivo de ali morarem.</w:t>
            </w:r>
          </w:p>
          <w:p w14:paraId="2FA1E138" w14:textId="77777777" w:rsidR="005B1ECA" w:rsidRPr="005B1ECA" w:rsidRDefault="005B1ECA" w:rsidP="005B1ECA">
            <w:pPr>
              <w:jc w:val="both"/>
              <w:rPr>
                <w:rFonts w:ascii="Book Antiqua" w:eastAsia="Times New Roman" w:hAnsi="Book Antiqua" w:cs="Arial"/>
                <w:lang w:eastAsia="pt-BR"/>
              </w:rPr>
            </w:pPr>
            <w:r w:rsidRPr="005B1ECA">
              <w:rPr>
                <w:rFonts w:ascii="Book Antiqua" w:eastAsia="Times New Roman" w:hAnsi="Book Antiqua" w:cs="Arial"/>
                <w:lang w:eastAsia="pt-BR"/>
              </w:rPr>
              <w:t> </w:t>
            </w:r>
          </w:p>
          <w:p w14:paraId="7D4299B2" w14:textId="7049F2DE" w:rsidR="005B1ECA" w:rsidRPr="005B1ECA" w:rsidRDefault="005B1ECA" w:rsidP="005B1ECA">
            <w:pPr>
              <w:autoSpaceDE w:val="0"/>
              <w:autoSpaceDN w:val="0"/>
              <w:adjustRightInd w:val="0"/>
              <w:jc w:val="both"/>
              <w:rPr>
                <w:rFonts w:ascii="Book Antiqua" w:hAnsi="Book Antiqua" w:cs="Times New Roman"/>
                <w:color w:val="000000"/>
              </w:rPr>
            </w:pPr>
            <w:r w:rsidRPr="005B1ECA">
              <w:rPr>
                <w:rFonts w:ascii="Book Antiqua" w:eastAsia="Times New Roman" w:hAnsi="Book Antiqua" w:cs="Arial"/>
                <w:b/>
                <w:bCs/>
                <w:i/>
                <w:iCs/>
                <w:u w:val="single"/>
                <w:lang w:eastAsia="pt-BR"/>
              </w:rPr>
              <w:lastRenderedPageBreak/>
              <w:t>Essas questões foram levadas até o Judiciário e surgiu a seguinte dúvida: os adquirentes desses imóveis podem ser considerados consumidores? As cooperativas habitacionais podem ser classificadas como fornecedoras? Essa relação jurídica é regida pelo Código de Defesa do Consumidor?</w:t>
            </w:r>
            <w:r w:rsidRPr="005B1ECA">
              <w:rPr>
                <w:rFonts w:ascii="Book Antiqua" w:eastAsia="Times New Roman" w:hAnsi="Book Antiqua" w:cs="Arial"/>
                <w:b/>
                <w:bCs/>
                <w:i/>
                <w:iCs/>
                <w:lang w:eastAsia="pt-BR"/>
              </w:rPr>
              <w:t xml:space="preserve"> </w:t>
            </w:r>
            <w:r w:rsidRPr="005B1ECA">
              <w:rPr>
                <w:rFonts w:ascii="Book Antiqua" w:eastAsia="Times New Roman" w:hAnsi="Book Antiqua" w:cs="Arial"/>
                <w:b/>
                <w:highlight w:val="yellow"/>
                <w:lang w:eastAsia="pt-BR"/>
              </w:rPr>
              <w:t>SIM</w:t>
            </w:r>
            <w:r w:rsidRPr="005B1ECA">
              <w:rPr>
                <w:rFonts w:ascii="Book Antiqua" w:eastAsia="Times New Roman" w:hAnsi="Book Antiqua" w:cs="Arial"/>
                <w:lang w:eastAsia="pt-BR"/>
              </w:rPr>
              <w:t>. O STJ, há muito tempo, firmou a posição de que a cooperativa que promove um empreendimento habitacional assume posição jurídica equiparada a uma incorporadora imobiliária, estando sujeita, portanto, às disposições do CDC. Quando lança um plano habitacional, a cooperativa age como prestadora de serviços, e os seus cooperados (adquirentes) se equiparam a consumidores. Os cooperados adquirem o imóvel como destinatários finais e são considerados vulneráveis, razão pela qual se enquadram no conceito de consumidores.</w:t>
            </w:r>
          </w:p>
        </w:tc>
      </w:tr>
    </w:tbl>
    <w:p w14:paraId="230C1FA4" w14:textId="77777777" w:rsidR="004B5455" w:rsidRDefault="004B5455" w:rsidP="0061337A">
      <w:pPr>
        <w:ind w:right="-1"/>
        <w:jc w:val="both"/>
        <w:rPr>
          <w:rFonts w:ascii="Book Antiqua" w:hAnsi="Book Antiqua" w:cs="Times New Roman"/>
          <w:b/>
          <w:color w:val="FF0000"/>
        </w:rPr>
      </w:pPr>
    </w:p>
    <w:p w14:paraId="230C1FA5" w14:textId="77777777" w:rsidR="00530584" w:rsidRPr="004A10E1" w:rsidRDefault="00530584" w:rsidP="00530584">
      <w:pPr>
        <w:ind w:right="-1"/>
        <w:jc w:val="both"/>
        <w:rPr>
          <w:rFonts w:ascii="Book Antiqua" w:hAnsi="Book Antiqua" w:cs="Times New Roman"/>
        </w:rPr>
      </w:pPr>
      <w:r w:rsidRPr="004A10E1">
        <w:rPr>
          <w:rFonts w:ascii="Book Antiqua" w:hAnsi="Book Antiqua" w:cs="Times New Roman"/>
          <w:highlight w:val="green"/>
        </w:rPr>
        <w:t xml:space="preserve">Súmula </w:t>
      </w:r>
      <w:r>
        <w:rPr>
          <w:rFonts w:ascii="Book Antiqua" w:hAnsi="Book Antiqua" w:cs="Times New Roman"/>
          <w:highlight w:val="green"/>
        </w:rPr>
        <w:t>601</w:t>
      </w:r>
      <w:r w:rsidRPr="004A10E1">
        <w:rPr>
          <w:rFonts w:ascii="Book Antiqua" w:hAnsi="Book Antiqua" w:cs="Times New Roman"/>
          <w:highlight w:val="green"/>
        </w:rPr>
        <w:t>-STJ</w:t>
      </w:r>
      <w:r w:rsidRPr="004A10E1">
        <w:rPr>
          <w:rFonts w:ascii="Book Antiqua" w:hAnsi="Book Antiqua" w:cs="Times New Roman"/>
        </w:rPr>
        <w:t>:</w:t>
      </w:r>
    </w:p>
    <w:p w14:paraId="230C1FA6" w14:textId="77777777" w:rsidR="00530584" w:rsidRPr="00530584" w:rsidRDefault="00530584" w:rsidP="00013281">
      <w:pPr>
        <w:ind w:right="-1"/>
        <w:jc w:val="both"/>
        <w:rPr>
          <w:rFonts w:ascii="Book Antiqua" w:hAnsi="Book Antiqua" w:cs="Times New Roman"/>
        </w:rPr>
      </w:pPr>
      <w:r w:rsidRPr="00530584">
        <w:rPr>
          <w:rFonts w:ascii="Book Antiqua" w:hAnsi="Book Antiqua" w:cs="Times New Roman"/>
        </w:rPr>
        <w:t xml:space="preserve">O </w:t>
      </w:r>
      <w:r>
        <w:rPr>
          <w:rFonts w:ascii="Book Antiqua" w:hAnsi="Book Antiqua" w:cs="Times New Roman"/>
        </w:rPr>
        <w:t xml:space="preserve">Ministério Público </w:t>
      </w:r>
      <w:r w:rsidRPr="00AA4829">
        <w:rPr>
          <w:rFonts w:ascii="Book Antiqua" w:hAnsi="Book Antiqua" w:cs="Times New Roman"/>
          <w:b/>
          <w:highlight w:val="yellow"/>
        </w:rPr>
        <w:t>tem legitimidade ativa</w:t>
      </w:r>
      <w:r>
        <w:rPr>
          <w:rFonts w:ascii="Book Antiqua" w:hAnsi="Book Antiqua" w:cs="Times New Roman"/>
        </w:rPr>
        <w:t xml:space="preserve"> para atuar na defesa dos direitos difusos, coletivos e individuais homogêneos dos consumidores, </w:t>
      </w:r>
      <w:r w:rsidRPr="00AA4829">
        <w:rPr>
          <w:rFonts w:ascii="Book Antiqua" w:hAnsi="Book Antiqua" w:cs="Times New Roman"/>
          <w:b/>
          <w:highlight w:val="cyan"/>
        </w:rPr>
        <w:t>ainda que decorrentes da prestação de serviços públicos</w:t>
      </w:r>
      <w:r>
        <w:rPr>
          <w:rFonts w:ascii="Book Antiqua" w:hAnsi="Book Antiqua" w:cs="Times New Roman"/>
        </w:rPr>
        <w:t>.</w:t>
      </w:r>
    </w:p>
    <w:tbl>
      <w:tblPr>
        <w:tblStyle w:val="Tabelacomgrade"/>
        <w:tblW w:w="8500" w:type="dxa"/>
        <w:shd w:val="clear" w:color="auto" w:fill="CCFFFF"/>
        <w:tblLook w:val="04A0" w:firstRow="1" w:lastRow="0" w:firstColumn="1" w:lastColumn="0" w:noHBand="0" w:noVBand="1"/>
      </w:tblPr>
      <w:tblGrid>
        <w:gridCol w:w="8500"/>
      </w:tblGrid>
      <w:tr w:rsidR="004B5455" w:rsidRPr="004A10E1" w14:paraId="230C204B" w14:textId="77777777" w:rsidTr="004B5455">
        <w:tc>
          <w:tcPr>
            <w:tcW w:w="8500" w:type="dxa"/>
            <w:shd w:val="clear" w:color="auto" w:fill="CCFFFF"/>
          </w:tcPr>
          <w:p w14:paraId="230C1FA7" w14:textId="77777777" w:rsidR="004B5455" w:rsidRDefault="004B5455" w:rsidP="004B5455">
            <w:pPr>
              <w:pStyle w:val="PargrafodaLista"/>
              <w:autoSpaceDE w:val="0"/>
              <w:autoSpaceDN w:val="0"/>
              <w:adjustRightInd w:val="0"/>
              <w:ind w:left="0"/>
              <w:jc w:val="both"/>
              <w:rPr>
                <w:rFonts w:ascii="Book Antiqua" w:hAnsi="Book Antiqua" w:cs="Times New Roman"/>
                <w:color w:val="000000"/>
              </w:rPr>
            </w:pPr>
            <w:r w:rsidRPr="00006F87">
              <w:rPr>
                <w:rFonts w:ascii="Book Antiqua" w:hAnsi="Book Antiqua" w:cs="Times New Roman"/>
                <w:b/>
                <w:color w:val="000000"/>
                <w:highlight w:val="magenta"/>
              </w:rPr>
              <w:t>OBS</w:t>
            </w:r>
            <w:r>
              <w:rPr>
                <w:rFonts w:ascii="Book Antiqua" w:hAnsi="Book Antiqua" w:cs="Times New Roman"/>
                <w:color w:val="000000"/>
              </w:rPr>
              <w:t>:</w:t>
            </w:r>
          </w:p>
          <w:p w14:paraId="230C1FA8" w14:textId="77777777" w:rsidR="004B5455" w:rsidRPr="001D02AE" w:rsidRDefault="004B5455" w:rsidP="004B5455">
            <w:pPr>
              <w:autoSpaceDE w:val="0"/>
              <w:autoSpaceDN w:val="0"/>
              <w:adjustRightInd w:val="0"/>
              <w:jc w:val="both"/>
              <w:rPr>
                <w:rFonts w:ascii="Book Antiqua" w:hAnsi="Book Antiqua" w:cs="Times New Roman"/>
                <w:color w:val="000000"/>
              </w:rPr>
            </w:pPr>
            <w:r w:rsidRPr="001D02AE">
              <w:rPr>
                <w:rFonts w:ascii="Book Antiqua" w:hAnsi="Book Antiqua" w:cs="Times New Roman"/>
                <w:b/>
                <w:bCs/>
                <w:i/>
                <w:iCs/>
                <w:color w:val="000000"/>
                <w:u w:val="single"/>
              </w:rPr>
              <w:t>Legitimidade do Ministério Público para a ACP</w:t>
            </w:r>
            <w:r w:rsidR="001D02AE">
              <w:rPr>
                <w:rFonts w:ascii="Book Antiqua" w:hAnsi="Book Antiqua" w:cs="Times New Roman"/>
                <w:b/>
                <w:bCs/>
                <w:i/>
                <w:iCs/>
                <w:color w:val="000000"/>
              </w:rPr>
              <w:t xml:space="preserve">: </w:t>
            </w:r>
            <w:r w:rsidRPr="001D02AE">
              <w:rPr>
                <w:rFonts w:ascii="Book Antiqua" w:hAnsi="Book Antiqua" w:cs="Times New Roman"/>
                <w:color w:val="000000"/>
              </w:rPr>
              <w:t xml:space="preserve">O </w:t>
            </w:r>
            <w:r w:rsidR="001D02AE">
              <w:rPr>
                <w:rFonts w:ascii="Book Antiqua" w:hAnsi="Book Antiqua" w:cs="Times New Roman"/>
                <w:color w:val="000000"/>
              </w:rPr>
              <w:t>MP</w:t>
            </w:r>
            <w:r w:rsidRPr="001D02AE">
              <w:rPr>
                <w:rFonts w:ascii="Book Antiqua" w:hAnsi="Book Antiqua" w:cs="Times New Roman"/>
                <w:color w:val="000000"/>
              </w:rPr>
              <w:t xml:space="preserve"> está legitimado a promover ação civil pública para a defesa de direitos difusos, coletivos e individuais homogêneos. No entanto, </w:t>
            </w:r>
            <w:r w:rsidRPr="001D02AE">
              <w:rPr>
                <w:rFonts w:ascii="Book Antiqua" w:hAnsi="Book Antiqua" w:cs="Times New Roman"/>
                <w:b/>
                <w:color w:val="000000"/>
              </w:rPr>
              <w:t>o MP somente terá representatividade adequada para propor a ACP se os direitos/interesses discutidos na ação estiverem relacionados com as suas atribuições constitucionais</w:t>
            </w:r>
            <w:r w:rsidRPr="001D02AE">
              <w:rPr>
                <w:rFonts w:ascii="Book Antiqua" w:hAnsi="Book Antiqua" w:cs="Times New Roman"/>
                <w:color w:val="000000"/>
              </w:rPr>
              <w:t>, que são previstas no art. 127 da CF:</w:t>
            </w:r>
          </w:p>
          <w:p w14:paraId="230C1FA9" w14:textId="77777777" w:rsidR="004B5455" w:rsidRPr="001D02AE" w:rsidRDefault="004B5455" w:rsidP="001D02AE">
            <w:pPr>
              <w:autoSpaceDE w:val="0"/>
              <w:autoSpaceDN w:val="0"/>
              <w:adjustRightInd w:val="0"/>
              <w:ind w:left="2297"/>
              <w:jc w:val="both"/>
              <w:rPr>
                <w:rFonts w:ascii="Book Antiqua" w:hAnsi="Book Antiqua" w:cs="Times New Roman"/>
                <w:color w:val="000000"/>
              </w:rPr>
            </w:pPr>
            <w:r w:rsidRPr="001D02AE">
              <w:rPr>
                <w:rFonts w:ascii="Book Antiqua" w:hAnsi="Book Antiqua" w:cs="Times New Roman"/>
                <w:b/>
                <w:color w:val="000000"/>
                <w:highlight w:val="magenta"/>
              </w:rPr>
              <w:t>Art. 127</w:t>
            </w:r>
            <w:r w:rsidRPr="001D02AE">
              <w:rPr>
                <w:rFonts w:ascii="Book Antiqua" w:hAnsi="Book Antiqua" w:cs="Times New Roman"/>
                <w:color w:val="000000"/>
              </w:rPr>
              <w:t xml:space="preserve">. O Ministério Público é instituição permanente, essencial à função jurisdicional do Estado, incumbindo-lhe a defesa da ordem jurídica, do regime democrático e dos </w:t>
            </w:r>
            <w:r w:rsidRPr="001D02AE">
              <w:rPr>
                <w:rFonts w:ascii="Book Antiqua" w:hAnsi="Book Antiqua" w:cs="Times New Roman"/>
                <w:b/>
                <w:color w:val="000000"/>
                <w:highlight w:val="yellow"/>
              </w:rPr>
              <w:t>interesses sociais e individuais indisponíveis</w:t>
            </w:r>
            <w:r w:rsidRPr="001D02AE">
              <w:rPr>
                <w:rFonts w:ascii="Book Antiqua" w:hAnsi="Book Antiqua" w:cs="Times New Roman"/>
                <w:color w:val="000000"/>
              </w:rPr>
              <w:t>.</w:t>
            </w:r>
          </w:p>
          <w:p w14:paraId="230C1FAA" w14:textId="77777777" w:rsidR="004B5455" w:rsidRPr="001D02AE" w:rsidRDefault="004B5455" w:rsidP="004B5455">
            <w:pPr>
              <w:autoSpaceDE w:val="0"/>
              <w:autoSpaceDN w:val="0"/>
              <w:adjustRightInd w:val="0"/>
              <w:jc w:val="both"/>
              <w:rPr>
                <w:rFonts w:ascii="Book Antiqua" w:hAnsi="Book Antiqua" w:cs="Times New Roman"/>
                <w:color w:val="000000"/>
              </w:rPr>
            </w:pPr>
            <w:r w:rsidRPr="001D02AE">
              <w:rPr>
                <w:rFonts w:ascii="Book Antiqua" w:hAnsi="Book Antiqua" w:cs="Times New Roman"/>
                <w:color w:val="000000"/>
              </w:rPr>
              <w:t> </w:t>
            </w:r>
          </w:p>
          <w:p w14:paraId="230C1FAB" w14:textId="77777777" w:rsidR="004B5455" w:rsidRDefault="004B5455" w:rsidP="004B5455">
            <w:pPr>
              <w:autoSpaceDE w:val="0"/>
              <w:autoSpaceDN w:val="0"/>
              <w:adjustRightInd w:val="0"/>
              <w:jc w:val="both"/>
              <w:rPr>
                <w:rFonts w:ascii="Book Antiqua" w:hAnsi="Book Antiqua" w:cs="Times New Roman"/>
                <w:color w:val="000000"/>
              </w:rPr>
            </w:pPr>
            <w:r w:rsidRPr="001D02AE">
              <w:rPr>
                <w:rFonts w:ascii="Book Antiqua" w:hAnsi="Book Antiqua" w:cs="Times New Roman"/>
                <w:b/>
                <w:bCs/>
                <w:i/>
                <w:iCs/>
                <w:color w:val="000000"/>
                <w:highlight w:val="green"/>
                <w:u w:val="single"/>
              </w:rPr>
              <w:t>Desse modo, indaga-se</w:t>
            </w:r>
            <w:r w:rsidRPr="001D02AE">
              <w:rPr>
                <w:rFonts w:ascii="Book Antiqua" w:hAnsi="Book Antiqua" w:cs="Times New Roman"/>
                <w:b/>
                <w:bCs/>
                <w:i/>
                <w:iCs/>
                <w:color w:val="000000"/>
                <w:u w:val="single"/>
              </w:rPr>
              <w:t>: o MP possui legitimidade para ajuizar ACP na defesa de qualquer direito difuso, coletivo ou individual homogêneo?</w:t>
            </w:r>
            <w:r w:rsidR="001D02AE">
              <w:rPr>
                <w:rFonts w:ascii="Book Antiqua" w:hAnsi="Book Antiqua" w:cs="Times New Roman"/>
                <w:b/>
                <w:bCs/>
                <w:i/>
                <w:iCs/>
                <w:color w:val="000000"/>
              </w:rPr>
              <w:t xml:space="preserve"> </w:t>
            </w:r>
            <w:r w:rsidRPr="001D02AE">
              <w:rPr>
                <w:rFonts w:ascii="Book Antiqua" w:hAnsi="Book Antiqua" w:cs="Times New Roman"/>
                <w:color w:val="000000"/>
              </w:rPr>
              <w:t xml:space="preserve">O entendimento </w:t>
            </w:r>
            <w:r w:rsidRPr="001D02AE">
              <w:rPr>
                <w:rFonts w:ascii="Book Antiqua" w:hAnsi="Book Antiqua" w:cs="Times New Roman"/>
                <w:i/>
                <w:iCs/>
                <w:color w:val="000000"/>
              </w:rPr>
              <w:t>majoritário</w:t>
            </w:r>
            <w:r w:rsidRPr="001D02AE">
              <w:rPr>
                <w:rFonts w:ascii="Book Antiqua" w:hAnsi="Book Antiqua" w:cs="Times New Roman"/>
                <w:color w:val="000000"/>
              </w:rPr>
              <w:t xml:space="preserve"> está exposto a seguir:</w:t>
            </w:r>
          </w:p>
          <w:p w14:paraId="230C1FAC" w14:textId="77777777" w:rsidR="001D02AE" w:rsidRPr="001D02AE" w:rsidRDefault="001D02AE" w:rsidP="004B5455">
            <w:pPr>
              <w:autoSpaceDE w:val="0"/>
              <w:autoSpaceDN w:val="0"/>
              <w:adjustRightInd w:val="0"/>
              <w:jc w:val="both"/>
              <w:rPr>
                <w:rFonts w:ascii="Book Antiqua" w:hAnsi="Book Antiqua" w:cs="Times New Roman"/>
                <w:color w:val="000000"/>
              </w:rPr>
            </w:pP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2765"/>
              <w:gridCol w:w="2765"/>
              <w:gridCol w:w="2739"/>
            </w:tblGrid>
            <w:tr w:rsidR="004B5455" w:rsidRPr="001D02AE" w14:paraId="230C1FB3" w14:textId="77777777" w:rsidTr="001D02AE">
              <w:tc>
                <w:tcPr>
                  <w:tcW w:w="3077" w:type="dxa"/>
                  <w:tcBorders>
                    <w:top w:val="single" w:sz="4" w:space="0" w:color="auto"/>
                    <w:left w:val="single" w:sz="4" w:space="0" w:color="auto"/>
                    <w:bottom w:val="single" w:sz="4" w:space="0" w:color="auto"/>
                    <w:right w:val="single" w:sz="4" w:space="0" w:color="auto"/>
                  </w:tcBorders>
                  <w:shd w:val="clear" w:color="auto" w:fill="FFFF00"/>
                  <w:hideMark/>
                </w:tcPr>
                <w:p w14:paraId="230C1FAD" w14:textId="77777777" w:rsidR="004B5455" w:rsidRPr="001D02AE" w:rsidRDefault="004B5455" w:rsidP="001D02AE">
                  <w:pPr>
                    <w:autoSpaceDE w:val="0"/>
                    <w:autoSpaceDN w:val="0"/>
                    <w:adjustRightInd w:val="0"/>
                    <w:spacing w:after="0" w:line="240" w:lineRule="auto"/>
                    <w:jc w:val="center"/>
                    <w:rPr>
                      <w:rFonts w:ascii="Book Antiqua" w:hAnsi="Book Antiqua" w:cs="Times New Roman"/>
                      <w:b/>
                      <w:color w:val="000000"/>
                      <w:sz w:val="20"/>
                    </w:rPr>
                  </w:pPr>
                  <w:r w:rsidRPr="001D02AE">
                    <w:rPr>
                      <w:rFonts w:ascii="Book Antiqua" w:hAnsi="Book Antiqua" w:cs="Times New Roman"/>
                      <w:b/>
                      <w:color w:val="000000"/>
                      <w:sz w:val="20"/>
                    </w:rPr>
                    <w:t>Direitos</w:t>
                  </w:r>
                </w:p>
                <w:p w14:paraId="230C1FAE" w14:textId="77777777" w:rsidR="004B5455" w:rsidRPr="001D02AE" w:rsidRDefault="004B5455" w:rsidP="001D02AE">
                  <w:pPr>
                    <w:autoSpaceDE w:val="0"/>
                    <w:autoSpaceDN w:val="0"/>
                    <w:adjustRightInd w:val="0"/>
                    <w:spacing w:after="0" w:line="240" w:lineRule="auto"/>
                    <w:jc w:val="center"/>
                    <w:rPr>
                      <w:rFonts w:ascii="Book Antiqua" w:hAnsi="Book Antiqua" w:cs="Times New Roman"/>
                      <w:b/>
                      <w:color w:val="000000"/>
                      <w:sz w:val="20"/>
                    </w:rPr>
                  </w:pPr>
                  <w:r w:rsidRPr="001D02AE">
                    <w:rPr>
                      <w:rFonts w:ascii="Book Antiqua" w:hAnsi="Book Antiqua" w:cs="Times New Roman"/>
                      <w:b/>
                      <w:color w:val="000000"/>
                      <w:sz w:val="20"/>
                    </w:rPr>
                    <w:t>DIFUSOS</w:t>
                  </w:r>
                </w:p>
              </w:tc>
              <w:tc>
                <w:tcPr>
                  <w:tcW w:w="3077" w:type="dxa"/>
                  <w:tcBorders>
                    <w:top w:val="single" w:sz="4" w:space="0" w:color="auto"/>
                    <w:left w:val="single" w:sz="4" w:space="0" w:color="auto"/>
                    <w:bottom w:val="single" w:sz="4" w:space="0" w:color="auto"/>
                    <w:right w:val="single" w:sz="4" w:space="0" w:color="auto"/>
                  </w:tcBorders>
                  <w:shd w:val="clear" w:color="auto" w:fill="FFFF00"/>
                  <w:hideMark/>
                </w:tcPr>
                <w:p w14:paraId="230C1FAF" w14:textId="77777777" w:rsidR="004B5455" w:rsidRPr="001D02AE" w:rsidRDefault="004B5455" w:rsidP="001D02AE">
                  <w:pPr>
                    <w:autoSpaceDE w:val="0"/>
                    <w:autoSpaceDN w:val="0"/>
                    <w:adjustRightInd w:val="0"/>
                    <w:spacing w:after="0" w:line="240" w:lineRule="auto"/>
                    <w:jc w:val="center"/>
                    <w:rPr>
                      <w:rFonts w:ascii="Book Antiqua" w:hAnsi="Book Antiqua" w:cs="Times New Roman"/>
                      <w:b/>
                      <w:color w:val="000000"/>
                      <w:sz w:val="20"/>
                    </w:rPr>
                  </w:pPr>
                  <w:r w:rsidRPr="001D02AE">
                    <w:rPr>
                      <w:rFonts w:ascii="Book Antiqua" w:hAnsi="Book Antiqua" w:cs="Times New Roman"/>
                      <w:b/>
                      <w:color w:val="000000"/>
                      <w:sz w:val="20"/>
                    </w:rPr>
                    <w:t>Direitos</w:t>
                  </w:r>
                </w:p>
                <w:p w14:paraId="230C1FB0" w14:textId="77777777" w:rsidR="004B5455" w:rsidRPr="001D02AE" w:rsidRDefault="004B5455" w:rsidP="001D02AE">
                  <w:pPr>
                    <w:autoSpaceDE w:val="0"/>
                    <w:autoSpaceDN w:val="0"/>
                    <w:adjustRightInd w:val="0"/>
                    <w:spacing w:after="0" w:line="240" w:lineRule="auto"/>
                    <w:jc w:val="center"/>
                    <w:rPr>
                      <w:rFonts w:ascii="Book Antiqua" w:hAnsi="Book Antiqua" w:cs="Times New Roman"/>
                      <w:b/>
                      <w:color w:val="000000"/>
                      <w:sz w:val="20"/>
                    </w:rPr>
                  </w:pPr>
                  <w:r w:rsidRPr="001D02AE">
                    <w:rPr>
                      <w:rFonts w:ascii="Book Antiqua" w:hAnsi="Book Antiqua" w:cs="Times New Roman"/>
                      <w:b/>
                      <w:color w:val="000000"/>
                      <w:sz w:val="20"/>
                    </w:rPr>
                    <w:t>COLETIVOS (</w:t>
                  </w:r>
                  <w:r w:rsidRPr="001D02AE">
                    <w:rPr>
                      <w:rFonts w:ascii="Book Antiqua" w:hAnsi="Book Antiqua" w:cs="Times New Roman"/>
                      <w:b/>
                      <w:i/>
                      <w:iCs/>
                      <w:color w:val="000000"/>
                      <w:sz w:val="20"/>
                    </w:rPr>
                    <w:t>stricto sensu</w:t>
                  </w:r>
                  <w:r w:rsidRPr="001D02AE">
                    <w:rPr>
                      <w:rFonts w:ascii="Book Antiqua" w:hAnsi="Book Antiqua" w:cs="Times New Roman"/>
                      <w:b/>
                      <w:color w:val="000000"/>
                      <w:sz w:val="20"/>
                    </w:rPr>
                    <w:t>)</w:t>
                  </w:r>
                </w:p>
              </w:tc>
              <w:tc>
                <w:tcPr>
                  <w:tcW w:w="3077" w:type="dxa"/>
                  <w:tcBorders>
                    <w:top w:val="single" w:sz="8" w:space="0" w:color="auto"/>
                    <w:left w:val="nil"/>
                    <w:bottom w:val="single" w:sz="8" w:space="0" w:color="auto"/>
                    <w:right w:val="single" w:sz="8" w:space="0" w:color="auto"/>
                  </w:tcBorders>
                  <w:shd w:val="clear" w:color="auto" w:fill="FFFF00"/>
                  <w:hideMark/>
                </w:tcPr>
                <w:p w14:paraId="230C1FB1" w14:textId="77777777" w:rsidR="004B5455" w:rsidRPr="001D02AE" w:rsidRDefault="004B5455" w:rsidP="001D02AE">
                  <w:pPr>
                    <w:autoSpaceDE w:val="0"/>
                    <w:autoSpaceDN w:val="0"/>
                    <w:adjustRightInd w:val="0"/>
                    <w:spacing w:after="0" w:line="240" w:lineRule="auto"/>
                    <w:jc w:val="center"/>
                    <w:rPr>
                      <w:rFonts w:ascii="Book Antiqua" w:hAnsi="Book Antiqua" w:cs="Times New Roman"/>
                      <w:b/>
                      <w:color w:val="000000"/>
                      <w:sz w:val="20"/>
                    </w:rPr>
                  </w:pPr>
                  <w:r w:rsidRPr="001D02AE">
                    <w:rPr>
                      <w:rFonts w:ascii="Book Antiqua" w:hAnsi="Book Antiqua" w:cs="Times New Roman"/>
                      <w:b/>
                      <w:color w:val="000000"/>
                      <w:sz w:val="20"/>
                    </w:rPr>
                    <w:t>Direitos</w:t>
                  </w:r>
                </w:p>
                <w:p w14:paraId="230C1FB2" w14:textId="77777777" w:rsidR="004B5455" w:rsidRPr="001D02AE" w:rsidRDefault="004B5455" w:rsidP="001D02AE">
                  <w:pPr>
                    <w:autoSpaceDE w:val="0"/>
                    <w:autoSpaceDN w:val="0"/>
                    <w:adjustRightInd w:val="0"/>
                    <w:spacing w:after="0" w:line="240" w:lineRule="auto"/>
                    <w:jc w:val="center"/>
                    <w:rPr>
                      <w:rFonts w:ascii="Book Antiqua" w:hAnsi="Book Antiqua" w:cs="Times New Roman"/>
                      <w:b/>
                      <w:color w:val="000000"/>
                      <w:sz w:val="20"/>
                    </w:rPr>
                  </w:pPr>
                  <w:r w:rsidRPr="001D02AE">
                    <w:rPr>
                      <w:rFonts w:ascii="Book Antiqua" w:hAnsi="Book Antiqua" w:cs="Times New Roman"/>
                      <w:b/>
                      <w:color w:val="000000"/>
                      <w:sz w:val="20"/>
                    </w:rPr>
                    <w:t>INDIVIDUAIS HOMOGÊNEOS</w:t>
                  </w:r>
                </w:p>
              </w:tc>
            </w:tr>
            <w:tr w:rsidR="004B5455" w:rsidRPr="001D02AE" w14:paraId="230C1FC7" w14:textId="77777777" w:rsidTr="001D02AE">
              <w:tc>
                <w:tcPr>
                  <w:tcW w:w="3077"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30C1FB4" w14:textId="77777777" w:rsidR="004B5455" w:rsidRPr="001D02AE" w:rsidRDefault="004B5455" w:rsidP="004B5455">
                  <w:pPr>
                    <w:autoSpaceDE w:val="0"/>
                    <w:autoSpaceDN w:val="0"/>
                    <w:adjustRightInd w:val="0"/>
                    <w:spacing w:after="0" w:line="240" w:lineRule="auto"/>
                    <w:jc w:val="both"/>
                    <w:rPr>
                      <w:rFonts w:ascii="Book Antiqua" w:hAnsi="Book Antiqua" w:cs="Times New Roman"/>
                      <w:color w:val="000000"/>
                      <w:sz w:val="20"/>
                      <w:szCs w:val="20"/>
                    </w:rPr>
                  </w:pPr>
                  <w:r w:rsidRPr="001D02AE">
                    <w:rPr>
                      <w:rFonts w:ascii="Book Antiqua" w:hAnsi="Book Antiqua" w:cs="Times New Roman"/>
                      <w:color w:val="000000"/>
                      <w:sz w:val="20"/>
                      <w:szCs w:val="20"/>
                    </w:rPr>
                    <w:t> </w:t>
                  </w:r>
                </w:p>
                <w:p w14:paraId="230C1FB5" w14:textId="77777777" w:rsidR="004B5455" w:rsidRPr="001D02AE" w:rsidRDefault="004B5455" w:rsidP="004B5455">
                  <w:pPr>
                    <w:autoSpaceDE w:val="0"/>
                    <w:autoSpaceDN w:val="0"/>
                    <w:adjustRightInd w:val="0"/>
                    <w:spacing w:after="0" w:line="240" w:lineRule="auto"/>
                    <w:jc w:val="both"/>
                    <w:rPr>
                      <w:rFonts w:ascii="Book Antiqua" w:hAnsi="Book Antiqua" w:cs="Times New Roman"/>
                      <w:b/>
                      <w:color w:val="000000"/>
                      <w:sz w:val="20"/>
                      <w:szCs w:val="20"/>
                    </w:rPr>
                  </w:pPr>
                  <w:r w:rsidRPr="001D02AE">
                    <w:rPr>
                      <w:rFonts w:ascii="Book Antiqua" w:hAnsi="Book Antiqua" w:cs="Times New Roman"/>
                      <w:b/>
                      <w:color w:val="000000"/>
                      <w:sz w:val="20"/>
                      <w:szCs w:val="20"/>
                      <w:highlight w:val="cyan"/>
                    </w:rPr>
                    <w:t>SIM</w:t>
                  </w:r>
                </w:p>
                <w:p w14:paraId="230C1FB6" w14:textId="77777777" w:rsidR="004B5455" w:rsidRPr="001D02AE" w:rsidRDefault="004B5455" w:rsidP="004B5455">
                  <w:pPr>
                    <w:autoSpaceDE w:val="0"/>
                    <w:autoSpaceDN w:val="0"/>
                    <w:adjustRightInd w:val="0"/>
                    <w:spacing w:after="0" w:line="240" w:lineRule="auto"/>
                    <w:jc w:val="both"/>
                    <w:rPr>
                      <w:rFonts w:ascii="Book Antiqua" w:hAnsi="Book Antiqua" w:cs="Times New Roman"/>
                      <w:color w:val="000000"/>
                      <w:sz w:val="20"/>
                      <w:szCs w:val="20"/>
                    </w:rPr>
                  </w:pPr>
                  <w:r w:rsidRPr="001D02AE">
                    <w:rPr>
                      <w:rFonts w:ascii="Book Antiqua" w:hAnsi="Book Antiqua" w:cs="Times New Roman"/>
                      <w:color w:val="000000"/>
                      <w:sz w:val="20"/>
                      <w:szCs w:val="20"/>
                    </w:rPr>
                    <w:t> </w:t>
                  </w:r>
                </w:p>
                <w:p w14:paraId="230C1FB7" w14:textId="77777777" w:rsidR="004B5455" w:rsidRPr="001D02AE" w:rsidRDefault="004B5455" w:rsidP="004B5455">
                  <w:pPr>
                    <w:autoSpaceDE w:val="0"/>
                    <w:autoSpaceDN w:val="0"/>
                    <w:adjustRightInd w:val="0"/>
                    <w:spacing w:after="0" w:line="240" w:lineRule="auto"/>
                    <w:jc w:val="both"/>
                    <w:rPr>
                      <w:rFonts w:ascii="Book Antiqua" w:hAnsi="Book Antiqua" w:cs="Times New Roman"/>
                      <w:color w:val="000000"/>
                      <w:sz w:val="20"/>
                      <w:szCs w:val="20"/>
                    </w:rPr>
                  </w:pPr>
                  <w:r w:rsidRPr="001D02AE">
                    <w:rPr>
                      <w:rFonts w:ascii="Book Antiqua" w:hAnsi="Book Antiqua" w:cs="Times New Roman"/>
                      <w:color w:val="000000"/>
                      <w:sz w:val="20"/>
                      <w:szCs w:val="20"/>
                    </w:rPr>
                    <w:t>O MP está sempre legitimado a defender qualquer</w:t>
                  </w:r>
                  <w:r w:rsidR="001D02AE" w:rsidRPr="001D02AE">
                    <w:rPr>
                      <w:rFonts w:ascii="Book Antiqua" w:hAnsi="Book Antiqua" w:cs="Times New Roman"/>
                      <w:color w:val="000000"/>
                      <w:sz w:val="20"/>
                      <w:szCs w:val="20"/>
                    </w:rPr>
                    <w:t xml:space="preserve"> </w:t>
                  </w:r>
                  <w:r w:rsidRPr="001D02AE">
                    <w:rPr>
                      <w:rFonts w:ascii="Book Antiqua" w:hAnsi="Book Antiqua" w:cs="Times New Roman"/>
                      <w:color w:val="000000"/>
                      <w:sz w:val="20"/>
                      <w:szCs w:val="20"/>
                    </w:rPr>
                    <w:t>direito difuso.</w:t>
                  </w:r>
                </w:p>
                <w:p w14:paraId="230C1FB8" w14:textId="77777777" w:rsidR="004B5455" w:rsidRPr="001D02AE" w:rsidRDefault="004B5455" w:rsidP="004B5455">
                  <w:pPr>
                    <w:autoSpaceDE w:val="0"/>
                    <w:autoSpaceDN w:val="0"/>
                    <w:adjustRightInd w:val="0"/>
                    <w:spacing w:after="0" w:line="240" w:lineRule="auto"/>
                    <w:jc w:val="both"/>
                    <w:rPr>
                      <w:rFonts w:ascii="Book Antiqua" w:hAnsi="Book Antiqua" w:cs="Times New Roman"/>
                      <w:color w:val="000000"/>
                      <w:sz w:val="20"/>
                      <w:szCs w:val="20"/>
                    </w:rPr>
                  </w:pPr>
                  <w:r w:rsidRPr="001D02AE">
                    <w:rPr>
                      <w:rFonts w:ascii="Book Antiqua" w:hAnsi="Book Antiqua" w:cs="Times New Roman"/>
                      <w:color w:val="000000"/>
                      <w:sz w:val="20"/>
                      <w:szCs w:val="20"/>
                    </w:rPr>
                    <w:t> </w:t>
                  </w:r>
                </w:p>
                <w:p w14:paraId="230C1FB9" w14:textId="77777777" w:rsidR="004B5455" w:rsidRPr="001D02AE" w:rsidRDefault="004B5455" w:rsidP="001D02AE">
                  <w:pPr>
                    <w:autoSpaceDE w:val="0"/>
                    <w:autoSpaceDN w:val="0"/>
                    <w:adjustRightInd w:val="0"/>
                    <w:spacing w:after="0" w:line="240" w:lineRule="auto"/>
                    <w:jc w:val="both"/>
                    <w:rPr>
                      <w:rFonts w:ascii="Book Antiqua" w:hAnsi="Book Antiqua" w:cs="Times New Roman"/>
                      <w:color w:val="000000"/>
                      <w:sz w:val="20"/>
                      <w:szCs w:val="20"/>
                    </w:rPr>
                  </w:pPr>
                  <w:r w:rsidRPr="001D02AE">
                    <w:rPr>
                      <w:rFonts w:ascii="Book Antiqua" w:hAnsi="Book Antiqua" w:cs="Times New Roman"/>
                      <w:color w:val="000000"/>
                      <w:sz w:val="20"/>
                      <w:szCs w:val="20"/>
                    </w:rPr>
                    <w:t>(o MP sempre possui representatividade</w:t>
                  </w:r>
                  <w:r w:rsidR="001D02AE" w:rsidRPr="001D02AE">
                    <w:rPr>
                      <w:rFonts w:ascii="Book Antiqua" w:hAnsi="Book Antiqua" w:cs="Times New Roman"/>
                      <w:color w:val="000000"/>
                      <w:sz w:val="20"/>
                      <w:szCs w:val="20"/>
                    </w:rPr>
                    <w:t xml:space="preserve"> </w:t>
                  </w:r>
                  <w:r w:rsidRPr="001D02AE">
                    <w:rPr>
                      <w:rFonts w:ascii="Book Antiqua" w:hAnsi="Book Antiqua" w:cs="Times New Roman"/>
                      <w:color w:val="000000"/>
                      <w:sz w:val="20"/>
                      <w:szCs w:val="20"/>
                    </w:rPr>
                    <w:t>adequada).</w:t>
                  </w:r>
                </w:p>
              </w:tc>
              <w:tc>
                <w:tcPr>
                  <w:tcW w:w="3077"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30C1FBA" w14:textId="77777777" w:rsidR="004B5455" w:rsidRPr="001D02AE" w:rsidRDefault="004B5455" w:rsidP="004B5455">
                  <w:pPr>
                    <w:autoSpaceDE w:val="0"/>
                    <w:autoSpaceDN w:val="0"/>
                    <w:adjustRightInd w:val="0"/>
                    <w:spacing w:after="0" w:line="240" w:lineRule="auto"/>
                    <w:jc w:val="both"/>
                    <w:rPr>
                      <w:rFonts w:ascii="Book Antiqua" w:hAnsi="Book Antiqua" w:cs="Times New Roman"/>
                      <w:color w:val="000000"/>
                      <w:sz w:val="20"/>
                      <w:szCs w:val="20"/>
                    </w:rPr>
                  </w:pPr>
                  <w:r w:rsidRPr="001D02AE">
                    <w:rPr>
                      <w:rFonts w:ascii="Book Antiqua" w:hAnsi="Book Antiqua" w:cs="Times New Roman"/>
                      <w:color w:val="000000"/>
                      <w:sz w:val="20"/>
                      <w:szCs w:val="20"/>
                    </w:rPr>
                    <w:t> </w:t>
                  </w:r>
                </w:p>
                <w:p w14:paraId="230C1FBB" w14:textId="77777777" w:rsidR="004B5455" w:rsidRPr="001D02AE" w:rsidRDefault="004B5455" w:rsidP="004B5455">
                  <w:pPr>
                    <w:autoSpaceDE w:val="0"/>
                    <w:autoSpaceDN w:val="0"/>
                    <w:adjustRightInd w:val="0"/>
                    <w:spacing w:after="0" w:line="240" w:lineRule="auto"/>
                    <w:jc w:val="both"/>
                    <w:rPr>
                      <w:rFonts w:ascii="Book Antiqua" w:hAnsi="Book Antiqua" w:cs="Times New Roman"/>
                      <w:b/>
                      <w:color w:val="000000"/>
                      <w:sz w:val="20"/>
                      <w:szCs w:val="20"/>
                    </w:rPr>
                  </w:pPr>
                  <w:r w:rsidRPr="001D02AE">
                    <w:rPr>
                      <w:rFonts w:ascii="Book Antiqua" w:hAnsi="Book Antiqua" w:cs="Times New Roman"/>
                      <w:b/>
                      <w:color w:val="000000"/>
                      <w:sz w:val="20"/>
                      <w:szCs w:val="20"/>
                      <w:highlight w:val="cyan"/>
                    </w:rPr>
                    <w:t>SIM</w:t>
                  </w:r>
                </w:p>
                <w:p w14:paraId="230C1FBC" w14:textId="77777777" w:rsidR="004B5455" w:rsidRPr="001D02AE" w:rsidRDefault="004B5455" w:rsidP="004B5455">
                  <w:pPr>
                    <w:autoSpaceDE w:val="0"/>
                    <w:autoSpaceDN w:val="0"/>
                    <w:adjustRightInd w:val="0"/>
                    <w:spacing w:after="0" w:line="240" w:lineRule="auto"/>
                    <w:jc w:val="both"/>
                    <w:rPr>
                      <w:rFonts w:ascii="Book Antiqua" w:hAnsi="Book Antiqua" w:cs="Times New Roman"/>
                      <w:color w:val="000000"/>
                      <w:sz w:val="20"/>
                      <w:szCs w:val="20"/>
                    </w:rPr>
                  </w:pPr>
                  <w:r w:rsidRPr="001D02AE">
                    <w:rPr>
                      <w:rFonts w:ascii="Book Antiqua" w:hAnsi="Book Antiqua" w:cs="Times New Roman"/>
                      <w:color w:val="000000"/>
                      <w:sz w:val="20"/>
                      <w:szCs w:val="20"/>
                    </w:rPr>
                    <w:t> </w:t>
                  </w:r>
                </w:p>
                <w:p w14:paraId="230C1FBD" w14:textId="77777777" w:rsidR="004B5455" w:rsidRPr="001D02AE" w:rsidRDefault="004B5455" w:rsidP="004B5455">
                  <w:pPr>
                    <w:autoSpaceDE w:val="0"/>
                    <w:autoSpaceDN w:val="0"/>
                    <w:adjustRightInd w:val="0"/>
                    <w:spacing w:after="0" w:line="240" w:lineRule="auto"/>
                    <w:jc w:val="both"/>
                    <w:rPr>
                      <w:rFonts w:ascii="Book Antiqua" w:hAnsi="Book Antiqua" w:cs="Times New Roman"/>
                      <w:color w:val="000000"/>
                      <w:sz w:val="20"/>
                      <w:szCs w:val="20"/>
                    </w:rPr>
                  </w:pPr>
                  <w:r w:rsidRPr="001D02AE">
                    <w:rPr>
                      <w:rFonts w:ascii="Book Antiqua" w:hAnsi="Book Antiqua" w:cs="Times New Roman"/>
                      <w:color w:val="000000"/>
                      <w:sz w:val="20"/>
                      <w:szCs w:val="20"/>
                    </w:rPr>
                    <w:t>O MP está sempre legitimado a defender qualquer</w:t>
                  </w:r>
                  <w:r w:rsidR="001D02AE" w:rsidRPr="001D02AE">
                    <w:rPr>
                      <w:rFonts w:ascii="Book Antiqua" w:hAnsi="Book Antiqua" w:cs="Times New Roman"/>
                      <w:color w:val="000000"/>
                      <w:sz w:val="20"/>
                      <w:szCs w:val="20"/>
                    </w:rPr>
                    <w:t xml:space="preserve"> </w:t>
                  </w:r>
                  <w:r w:rsidRPr="001D02AE">
                    <w:rPr>
                      <w:rFonts w:ascii="Book Antiqua" w:hAnsi="Book Antiqua" w:cs="Times New Roman"/>
                      <w:color w:val="000000"/>
                      <w:sz w:val="20"/>
                      <w:szCs w:val="20"/>
                    </w:rPr>
                    <w:t>direito coletivo.</w:t>
                  </w:r>
                </w:p>
                <w:p w14:paraId="230C1FBE" w14:textId="77777777" w:rsidR="004B5455" w:rsidRPr="001D02AE" w:rsidRDefault="004B5455" w:rsidP="004B5455">
                  <w:pPr>
                    <w:autoSpaceDE w:val="0"/>
                    <w:autoSpaceDN w:val="0"/>
                    <w:adjustRightInd w:val="0"/>
                    <w:spacing w:after="0" w:line="240" w:lineRule="auto"/>
                    <w:jc w:val="both"/>
                    <w:rPr>
                      <w:rFonts w:ascii="Book Antiqua" w:hAnsi="Book Antiqua" w:cs="Times New Roman"/>
                      <w:color w:val="000000"/>
                      <w:sz w:val="20"/>
                      <w:szCs w:val="20"/>
                    </w:rPr>
                  </w:pPr>
                  <w:r w:rsidRPr="001D02AE">
                    <w:rPr>
                      <w:rFonts w:ascii="Book Antiqua" w:hAnsi="Book Antiqua" w:cs="Times New Roman"/>
                      <w:color w:val="000000"/>
                      <w:sz w:val="20"/>
                      <w:szCs w:val="20"/>
                    </w:rPr>
                    <w:t> </w:t>
                  </w:r>
                </w:p>
                <w:p w14:paraId="230C1FBF" w14:textId="77777777" w:rsidR="004B5455" w:rsidRPr="001D02AE" w:rsidRDefault="004B5455" w:rsidP="004B5455">
                  <w:pPr>
                    <w:autoSpaceDE w:val="0"/>
                    <w:autoSpaceDN w:val="0"/>
                    <w:adjustRightInd w:val="0"/>
                    <w:spacing w:after="0" w:line="240" w:lineRule="auto"/>
                    <w:jc w:val="both"/>
                    <w:rPr>
                      <w:rFonts w:ascii="Book Antiqua" w:hAnsi="Book Antiqua" w:cs="Times New Roman"/>
                      <w:color w:val="000000"/>
                      <w:sz w:val="20"/>
                      <w:szCs w:val="20"/>
                    </w:rPr>
                  </w:pPr>
                  <w:r w:rsidRPr="001D02AE">
                    <w:rPr>
                      <w:rFonts w:ascii="Book Antiqua" w:hAnsi="Book Antiqua" w:cs="Times New Roman"/>
                      <w:color w:val="000000"/>
                      <w:sz w:val="20"/>
                      <w:szCs w:val="20"/>
                    </w:rPr>
                    <w:t>(o MP sempre possui representatividade adequada).</w:t>
                  </w:r>
                </w:p>
              </w:tc>
              <w:tc>
                <w:tcPr>
                  <w:tcW w:w="3077" w:type="dxa"/>
                  <w:tcBorders>
                    <w:top w:val="nil"/>
                    <w:left w:val="nil"/>
                    <w:bottom w:val="single" w:sz="8" w:space="0" w:color="auto"/>
                    <w:right w:val="single" w:sz="8" w:space="0" w:color="auto"/>
                  </w:tcBorders>
                  <w:shd w:val="clear" w:color="auto" w:fill="FFFFFF" w:themeFill="background1"/>
                  <w:hideMark/>
                </w:tcPr>
                <w:p w14:paraId="230C1FC0" w14:textId="77777777" w:rsidR="004B5455" w:rsidRPr="001D02AE" w:rsidRDefault="004B5455" w:rsidP="004B5455">
                  <w:pPr>
                    <w:autoSpaceDE w:val="0"/>
                    <w:autoSpaceDN w:val="0"/>
                    <w:adjustRightInd w:val="0"/>
                    <w:spacing w:after="0" w:line="240" w:lineRule="auto"/>
                    <w:jc w:val="both"/>
                    <w:rPr>
                      <w:rFonts w:ascii="Book Antiqua" w:hAnsi="Book Antiqua" w:cs="Times New Roman"/>
                      <w:color w:val="000000"/>
                      <w:sz w:val="20"/>
                      <w:szCs w:val="20"/>
                    </w:rPr>
                  </w:pPr>
                  <w:r w:rsidRPr="001D02AE">
                    <w:rPr>
                      <w:rFonts w:ascii="Book Antiqua" w:hAnsi="Book Antiqua" w:cs="Times New Roman"/>
                      <w:color w:val="000000"/>
                      <w:sz w:val="20"/>
                      <w:szCs w:val="20"/>
                    </w:rPr>
                    <w:t> </w:t>
                  </w:r>
                </w:p>
                <w:p w14:paraId="230C1FC1" w14:textId="77777777" w:rsidR="004B5455" w:rsidRPr="001D02AE" w:rsidRDefault="004B5455" w:rsidP="004B5455">
                  <w:pPr>
                    <w:autoSpaceDE w:val="0"/>
                    <w:autoSpaceDN w:val="0"/>
                    <w:adjustRightInd w:val="0"/>
                    <w:spacing w:after="0" w:line="240" w:lineRule="auto"/>
                    <w:jc w:val="both"/>
                    <w:rPr>
                      <w:rFonts w:ascii="Book Antiqua" w:hAnsi="Book Antiqua" w:cs="Times New Roman"/>
                      <w:color w:val="000000"/>
                      <w:sz w:val="20"/>
                      <w:szCs w:val="20"/>
                    </w:rPr>
                  </w:pPr>
                  <w:r w:rsidRPr="001D02AE">
                    <w:rPr>
                      <w:rFonts w:ascii="Book Antiqua" w:hAnsi="Book Antiqua" w:cs="Times New Roman"/>
                      <w:color w:val="000000"/>
                      <w:sz w:val="20"/>
                      <w:szCs w:val="20"/>
                    </w:rPr>
                    <w:t xml:space="preserve">1) Se esses direitos forem </w:t>
                  </w:r>
                  <w:r w:rsidRPr="001D02AE">
                    <w:rPr>
                      <w:rFonts w:ascii="Book Antiqua" w:hAnsi="Book Antiqua" w:cs="Times New Roman"/>
                      <w:color w:val="000000"/>
                      <w:sz w:val="20"/>
                      <w:szCs w:val="20"/>
                      <w:u w:val="single"/>
                    </w:rPr>
                    <w:t>indisponíveis</w:t>
                  </w:r>
                  <w:r w:rsidRPr="001D02AE">
                    <w:rPr>
                      <w:rFonts w:ascii="Book Antiqua" w:hAnsi="Book Antiqua" w:cs="Times New Roman"/>
                      <w:color w:val="000000"/>
                      <w:sz w:val="20"/>
                      <w:szCs w:val="20"/>
                    </w:rPr>
                    <w:t xml:space="preserve">: </w:t>
                  </w:r>
                  <w:r w:rsidRPr="001D02AE">
                    <w:rPr>
                      <w:rFonts w:ascii="Book Antiqua" w:hAnsi="Book Antiqua" w:cs="Times New Roman"/>
                      <w:b/>
                      <w:color w:val="000000"/>
                      <w:sz w:val="20"/>
                      <w:szCs w:val="20"/>
                      <w:highlight w:val="cyan"/>
                    </w:rPr>
                    <w:t>SIM</w:t>
                  </w:r>
                </w:p>
                <w:p w14:paraId="230C1FC2" w14:textId="77777777" w:rsidR="004B5455" w:rsidRPr="001D02AE" w:rsidRDefault="004B5455" w:rsidP="004B5455">
                  <w:pPr>
                    <w:autoSpaceDE w:val="0"/>
                    <w:autoSpaceDN w:val="0"/>
                    <w:adjustRightInd w:val="0"/>
                    <w:spacing w:after="0" w:line="240" w:lineRule="auto"/>
                    <w:jc w:val="both"/>
                    <w:rPr>
                      <w:rFonts w:ascii="Book Antiqua" w:hAnsi="Book Antiqua" w:cs="Times New Roman"/>
                      <w:color w:val="000000"/>
                      <w:sz w:val="20"/>
                      <w:szCs w:val="20"/>
                    </w:rPr>
                  </w:pPr>
                  <w:r w:rsidRPr="001D02AE">
                    <w:rPr>
                      <w:rFonts w:ascii="Book Antiqua" w:hAnsi="Book Antiqua" w:cs="Times New Roman"/>
                      <w:color w:val="000000"/>
                      <w:sz w:val="20"/>
                      <w:szCs w:val="20"/>
                    </w:rPr>
                    <w:t>(ex: saúde de um menor)</w:t>
                  </w:r>
                </w:p>
                <w:p w14:paraId="230C1FC3" w14:textId="77777777" w:rsidR="004B5455" w:rsidRPr="001D02AE" w:rsidRDefault="004B5455" w:rsidP="004B5455">
                  <w:pPr>
                    <w:autoSpaceDE w:val="0"/>
                    <w:autoSpaceDN w:val="0"/>
                    <w:adjustRightInd w:val="0"/>
                    <w:spacing w:after="0" w:line="240" w:lineRule="auto"/>
                    <w:jc w:val="both"/>
                    <w:rPr>
                      <w:rFonts w:ascii="Book Antiqua" w:hAnsi="Book Antiqua" w:cs="Times New Roman"/>
                      <w:color w:val="000000"/>
                      <w:sz w:val="20"/>
                      <w:szCs w:val="20"/>
                    </w:rPr>
                  </w:pPr>
                  <w:r w:rsidRPr="001D02AE">
                    <w:rPr>
                      <w:rFonts w:ascii="Book Antiqua" w:hAnsi="Book Antiqua" w:cs="Times New Roman"/>
                      <w:color w:val="000000"/>
                      <w:sz w:val="20"/>
                      <w:szCs w:val="20"/>
                    </w:rPr>
                    <w:t> </w:t>
                  </w:r>
                </w:p>
                <w:p w14:paraId="230C1FC4" w14:textId="77777777" w:rsidR="004B5455" w:rsidRPr="001D02AE" w:rsidRDefault="004B5455" w:rsidP="004B5455">
                  <w:pPr>
                    <w:autoSpaceDE w:val="0"/>
                    <w:autoSpaceDN w:val="0"/>
                    <w:adjustRightInd w:val="0"/>
                    <w:spacing w:after="0" w:line="240" w:lineRule="auto"/>
                    <w:jc w:val="both"/>
                    <w:rPr>
                      <w:rFonts w:ascii="Book Antiqua" w:hAnsi="Book Antiqua" w:cs="Times New Roman"/>
                      <w:color w:val="000000"/>
                      <w:sz w:val="20"/>
                      <w:szCs w:val="20"/>
                    </w:rPr>
                  </w:pPr>
                  <w:r w:rsidRPr="001D02AE">
                    <w:rPr>
                      <w:rFonts w:ascii="Book Antiqua" w:hAnsi="Book Antiqua" w:cs="Times New Roman"/>
                      <w:color w:val="000000"/>
                      <w:sz w:val="20"/>
                      <w:szCs w:val="20"/>
                    </w:rPr>
                    <w:t xml:space="preserve">2) Se esses direitos forem </w:t>
                  </w:r>
                  <w:r w:rsidRPr="001D02AE">
                    <w:rPr>
                      <w:rFonts w:ascii="Book Antiqua" w:hAnsi="Book Antiqua" w:cs="Times New Roman"/>
                      <w:color w:val="000000"/>
                      <w:sz w:val="20"/>
                      <w:szCs w:val="20"/>
                      <w:u w:val="single"/>
                    </w:rPr>
                    <w:t>disponíveis</w:t>
                  </w:r>
                  <w:r w:rsidRPr="001D02AE">
                    <w:rPr>
                      <w:rFonts w:ascii="Book Antiqua" w:hAnsi="Book Antiqua" w:cs="Times New Roman"/>
                      <w:color w:val="000000"/>
                      <w:sz w:val="20"/>
                      <w:szCs w:val="20"/>
                    </w:rPr>
                    <w:t xml:space="preserve">: </w:t>
                  </w:r>
                  <w:r w:rsidRPr="001D02AE">
                    <w:rPr>
                      <w:rFonts w:ascii="Book Antiqua" w:hAnsi="Book Antiqua" w:cs="Times New Roman"/>
                      <w:b/>
                      <w:color w:val="000000"/>
                      <w:sz w:val="20"/>
                      <w:szCs w:val="20"/>
                      <w:highlight w:val="cyan"/>
                    </w:rPr>
                    <w:t>DEPENDE</w:t>
                  </w:r>
                </w:p>
                <w:p w14:paraId="230C1FC5" w14:textId="77777777" w:rsidR="004B5455" w:rsidRPr="001D02AE" w:rsidRDefault="004B5455" w:rsidP="004B5455">
                  <w:pPr>
                    <w:autoSpaceDE w:val="0"/>
                    <w:autoSpaceDN w:val="0"/>
                    <w:adjustRightInd w:val="0"/>
                    <w:spacing w:after="0" w:line="240" w:lineRule="auto"/>
                    <w:jc w:val="both"/>
                    <w:rPr>
                      <w:rFonts w:ascii="Book Antiqua" w:hAnsi="Book Antiqua" w:cs="Times New Roman"/>
                      <w:color w:val="000000"/>
                      <w:sz w:val="20"/>
                      <w:szCs w:val="20"/>
                    </w:rPr>
                  </w:pPr>
                  <w:r w:rsidRPr="001D02AE">
                    <w:rPr>
                      <w:rFonts w:ascii="Book Antiqua" w:hAnsi="Book Antiqua" w:cs="Times New Roman"/>
                      <w:color w:val="000000"/>
                      <w:sz w:val="20"/>
                      <w:szCs w:val="20"/>
                    </w:rPr>
                    <w:t> </w:t>
                  </w:r>
                </w:p>
                <w:p w14:paraId="230C1FC6" w14:textId="77777777" w:rsidR="004B5455" w:rsidRPr="001D02AE" w:rsidRDefault="004B5455" w:rsidP="004B5455">
                  <w:pPr>
                    <w:autoSpaceDE w:val="0"/>
                    <w:autoSpaceDN w:val="0"/>
                    <w:adjustRightInd w:val="0"/>
                    <w:spacing w:after="0" w:line="240" w:lineRule="auto"/>
                    <w:jc w:val="both"/>
                    <w:rPr>
                      <w:rFonts w:ascii="Book Antiqua" w:hAnsi="Book Antiqua" w:cs="Times New Roman"/>
                      <w:color w:val="000000"/>
                      <w:sz w:val="20"/>
                      <w:szCs w:val="20"/>
                    </w:rPr>
                  </w:pPr>
                  <w:r w:rsidRPr="001D02AE">
                    <w:rPr>
                      <w:rFonts w:ascii="Book Antiqua" w:hAnsi="Book Antiqua" w:cs="Times New Roman"/>
                      <w:color w:val="000000"/>
                      <w:sz w:val="20"/>
                      <w:szCs w:val="20"/>
                    </w:rPr>
                    <w:t xml:space="preserve">O MP só terá legitimidade para ACP envolvendo direitos individuais homogêneos disponíveis </w:t>
                  </w:r>
                  <w:r w:rsidRPr="001D02AE">
                    <w:rPr>
                      <w:rFonts w:ascii="Book Antiqua" w:hAnsi="Book Antiqua" w:cs="Times New Roman"/>
                      <w:b/>
                      <w:color w:val="000000"/>
                      <w:sz w:val="20"/>
                      <w:szCs w:val="20"/>
                      <w:highlight w:val="cyan"/>
                    </w:rPr>
                    <w:t>se estes forem de interesse social</w:t>
                  </w:r>
                  <w:r w:rsidRPr="001D02AE">
                    <w:rPr>
                      <w:rFonts w:ascii="Book Antiqua" w:hAnsi="Book Antiqua" w:cs="Times New Roman"/>
                      <w:color w:val="000000"/>
                      <w:sz w:val="20"/>
                      <w:szCs w:val="20"/>
                    </w:rPr>
                    <w:t xml:space="preserve"> (se houver relevância social).</w:t>
                  </w:r>
                </w:p>
              </w:tc>
            </w:tr>
          </w:tbl>
          <w:p w14:paraId="230C1FC8" w14:textId="77777777" w:rsidR="004B5455" w:rsidRPr="001D02AE" w:rsidRDefault="004B5455" w:rsidP="004B5455">
            <w:pPr>
              <w:autoSpaceDE w:val="0"/>
              <w:autoSpaceDN w:val="0"/>
              <w:adjustRightInd w:val="0"/>
              <w:jc w:val="both"/>
              <w:rPr>
                <w:rFonts w:ascii="Book Antiqua" w:hAnsi="Book Antiqua" w:cs="Times New Roman"/>
                <w:color w:val="000000"/>
              </w:rPr>
            </w:pPr>
            <w:r w:rsidRPr="001D02AE">
              <w:rPr>
                <w:rFonts w:ascii="Book Antiqua" w:hAnsi="Book Antiqua" w:cs="Times New Roman"/>
                <w:color w:val="000000"/>
              </w:rPr>
              <w:t> </w:t>
            </w:r>
          </w:p>
          <w:p w14:paraId="230C1FC9" w14:textId="77777777" w:rsidR="004B5455" w:rsidRPr="001D02AE" w:rsidRDefault="004B5455" w:rsidP="004B5455">
            <w:pPr>
              <w:autoSpaceDE w:val="0"/>
              <w:autoSpaceDN w:val="0"/>
              <w:adjustRightInd w:val="0"/>
              <w:jc w:val="both"/>
              <w:rPr>
                <w:rFonts w:ascii="Book Antiqua" w:hAnsi="Book Antiqua" w:cs="Times New Roman"/>
                <w:color w:val="000000"/>
              </w:rPr>
            </w:pPr>
            <w:r w:rsidRPr="001D02AE">
              <w:rPr>
                <w:rFonts w:ascii="Book Antiqua" w:hAnsi="Book Antiqua" w:cs="Times New Roman"/>
                <w:b/>
                <w:i/>
                <w:color w:val="000000"/>
                <w:u w:val="single"/>
              </w:rPr>
              <w:t>Quatro conclusões importantes</w:t>
            </w:r>
            <w:r w:rsidRPr="001D02AE">
              <w:rPr>
                <w:rFonts w:ascii="Book Antiqua" w:hAnsi="Book Antiqua" w:cs="Times New Roman"/>
                <w:color w:val="000000"/>
              </w:rPr>
              <w:t>:</w:t>
            </w:r>
          </w:p>
          <w:p w14:paraId="230C1FCA" w14:textId="77777777" w:rsidR="004B5455" w:rsidRPr="001D02AE" w:rsidRDefault="004B5455" w:rsidP="004B5455">
            <w:pPr>
              <w:autoSpaceDE w:val="0"/>
              <w:autoSpaceDN w:val="0"/>
              <w:adjustRightInd w:val="0"/>
              <w:jc w:val="both"/>
              <w:rPr>
                <w:rFonts w:ascii="Book Antiqua" w:hAnsi="Book Antiqua" w:cs="Times New Roman"/>
                <w:color w:val="000000"/>
              </w:rPr>
            </w:pPr>
            <w:r w:rsidRPr="001D02AE">
              <w:rPr>
                <w:rFonts w:ascii="Book Antiqua" w:hAnsi="Book Antiqua" w:cs="Times New Roman"/>
                <w:b/>
                <w:color w:val="000000"/>
                <w:highlight w:val="green"/>
              </w:rPr>
              <w:t>1)</w:t>
            </w:r>
            <w:r w:rsidRPr="001D02AE">
              <w:rPr>
                <w:rFonts w:ascii="Book Antiqua" w:hAnsi="Book Antiqua" w:cs="Times New Roman"/>
                <w:color w:val="000000"/>
              </w:rPr>
              <w:t xml:space="preserve"> Se o direito for difuso ou coletivo (stricto sensu), o MP sempre terá legitimidade para propor ACP (há posições em sentido contrário, mas é o que prevalece).</w:t>
            </w:r>
          </w:p>
          <w:p w14:paraId="230C1FCB" w14:textId="77777777" w:rsidR="004B5455" w:rsidRPr="001D02AE" w:rsidRDefault="004B5455" w:rsidP="004B5455">
            <w:pPr>
              <w:autoSpaceDE w:val="0"/>
              <w:autoSpaceDN w:val="0"/>
              <w:adjustRightInd w:val="0"/>
              <w:jc w:val="both"/>
              <w:rPr>
                <w:rFonts w:ascii="Book Antiqua" w:hAnsi="Book Antiqua" w:cs="Times New Roman"/>
                <w:color w:val="000000"/>
              </w:rPr>
            </w:pPr>
            <w:r w:rsidRPr="001D02AE">
              <w:rPr>
                <w:rFonts w:ascii="Book Antiqua" w:hAnsi="Book Antiqua" w:cs="Times New Roman"/>
                <w:b/>
                <w:color w:val="000000"/>
                <w:highlight w:val="green"/>
              </w:rPr>
              <w:lastRenderedPageBreak/>
              <w:t>2)</w:t>
            </w:r>
            <w:r w:rsidRPr="001D02AE">
              <w:rPr>
                <w:rFonts w:ascii="Book Antiqua" w:hAnsi="Book Antiqua" w:cs="Times New Roman"/>
                <w:color w:val="000000"/>
              </w:rPr>
              <w:t xml:space="preserve"> Se o direito individual homogêneo for </w:t>
            </w:r>
            <w:r w:rsidRPr="001D02AE">
              <w:rPr>
                <w:rFonts w:ascii="Book Antiqua" w:hAnsi="Book Antiqua" w:cs="Times New Roman"/>
                <w:b/>
                <w:color w:val="000000"/>
                <w:highlight w:val="yellow"/>
                <w:u w:val="single"/>
              </w:rPr>
              <w:t>indisponível</w:t>
            </w:r>
            <w:r w:rsidRPr="001D02AE">
              <w:rPr>
                <w:rFonts w:ascii="Book Antiqua" w:hAnsi="Book Antiqua" w:cs="Times New Roman"/>
                <w:color w:val="000000"/>
              </w:rPr>
              <w:t xml:space="preserve"> (ex: saúde de um menor carente), </w:t>
            </w:r>
            <w:r w:rsidRPr="001D02AE">
              <w:rPr>
                <w:rFonts w:ascii="Book Antiqua" w:hAnsi="Book Antiqua" w:cs="Times New Roman"/>
                <w:b/>
                <w:color w:val="000000"/>
                <w:highlight w:val="yellow"/>
              </w:rPr>
              <w:t>o MP sempre terá legitimidade para propor ACP</w:t>
            </w:r>
            <w:r w:rsidRPr="001D02AE">
              <w:rPr>
                <w:rFonts w:ascii="Book Antiqua" w:hAnsi="Book Antiqua" w:cs="Times New Roman"/>
                <w:color w:val="000000"/>
              </w:rPr>
              <w:t>.</w:t>
            </w:r>
          </w:p>
          <w:p w14:paraId="230C1FCC" w14:textId="77777777" w:rsidR="004B5455" w:rsidRPr="001D02AE" w:rsidRDefault="004B5455" w:rsidP="004B5455">
            <w:pPr>
              <w:autoSpaceDE w:val="0"/>
              <w:autoSpaceDN w:val="0"/>
              <w:adjustRightInd w:val="0"/>
              <w:jc w:val="both"/>
              <w:rPr>
                <w:rFonts w:ascii="Book Antiqua" w:hAnsi="Book Antiqua" w:cs="Times New Roman"/>
                <w:color w:val="000000"/>
              </w:rPr>
            </w:pPr>
            <w:r w:rsidRPr="001D02AE">
              <w:rPr>
                <w:rFonts w:ascii="Book Antiqua" w:hAnsi="Book Antiqua" w:cs="Times New Roman"/>
                <w:b/>
                <w:color w:val="000000"/>
                <w:highlight w:val="green"/>
              </w:rPr>
              <w:t>3)</w:t>
            </w:r>
            <w:r w:rsidRPr="001D02AE">
              <w:rPr>
                <w:rFonts w:ascii="Book Antiqua" w:hAnsi="Book Antiqua" w:cs="Times New Roman"/>
                <w:color w:val="000000"/>
              </w:rPr>
              <w:t xml:space="preserve"> Se o direito individual homogêneo for </w:t>
            </w:r>
            <w:r w:rsidRPr="001D02AE">
              <w:rPr>
                <w:rFonts w:ascii="Book Antiqua" w:hAnsi="Book Antiqua" w:cs="Times New Roman"/>
                <w:b/>
                <w:color w:val="000000"/>
                <w:highlight w:val="yellow"/>
                <w:u w:val="single"/>
              </w:rPr>
              <w:t>disponível</w:t>
            </w:r>
            <w:r w:rsidRPr="001D02AE">
              <w:rPr>
                <w:rFonts w:ascii="Book Antiqua" w:hAnsi="Book Antiqua" w:cs="Times New Roman"/>
                <w:color w:val="000000"/>
              </w:rPr>
              <w:t xml:space="preserve">, o </w:t>
            </w:r>
            <w:r w:rsidRPr="001D02AE">
              <w:rPr>
                <w:rFonts w:ascii="Book Antiqua" w:hAnsi="Book Antiqua" w:cs="Times New Roman"/>
                <w:b/>
                <w:color w:val="000000"/>
                <w:highlight w:val="yellow"/>
              </w:rPr>
              <w:t>MP pode agir desde que haja relevância social</w:t>
            </w:r>
            <w:r w:rsidRPr="001D02AE">
              <w:rPr>
                <w:rFonts w:ascii="Book Antiqua" w:hAnsi="Book Antiqua" w:cs="Times New Roman"/>
                <w:color w:val="000000"/>
              </w:rPr>
              <w:t>.</w:t>
            </w:r>
          </w:p>
          <w:p w14:paraId="230C1FCD" w14:textId="77777777" w:rsidR="004B5455" w:rsidRPr="001D02AE" w:rsidRDefault="004B5455" w:rsidP="001D02AE">
            <w:pPr>
              <w:autoSpaceDE w:val="0"/>
              <w:autoSpaceDN w:val="0"/>
              <w:adjustRightInd w:val="0"/>
              <w:ind w:left="1163"/>
              <w:jc w:val="both"/>
              <w:rPr>
                <w:rFonts w:ascii="Book Antiqua" w:hAnsi="Book Antiqua" w:cs="Times New Roman"/>
                <w:color w:val="000000"/>
              </w:rPr>
            </w:pPr>
            <w:r w:rsidRPr="001D02AE">
              <w:rPr>
                <w:rFonts w:ascii="Book Antiqua" w:hAnsi="Book Antiqua" w:cs="Times New Roman"/>
                <w:b/>
                <w:i/>
                <w:color w:val="000000"/>
              </w:rPr>
              <w:t>Ex1:</w:t>
            </w:r>
            <w:r w:rsidRPr="001D02AE">
              <w:rPr>
                <w:rFonts w:ascii="Book Antiqua" w:hAnsi="Book Antiqua" w:cs="Times New Roman"/>
                <w:color w:val="000000"/>
              </w:rPr>
              <w:t xml:space="preserve"> defesa dos interesses de mutuários do Sistema Financeiro de Habitação.</w:t>
            </w:r>
          </w:p>
          <w:p w14:paraId="230C1FCE" w14:textId="77777777" w:rsidR="004B5455" w:rsidRPr="001D02AE" w:rsidRDefault="004B5455" w:rsidP="001D02AE">
            <w:pPr>
              <w:autoSpaceDE w:val="0"/>
              <w:autoSpaceDN w:val="0"/>
              <w:adjustRightInd w:val="0"/>
              <w:ind w:left="1163"/>
              <w:jc w:val="both"/>
              <w:rPr>
                <w:rFonts w:ascii="Book Antiqua" w:hAnsi="Book Antiqua" w:cs="Times New Roman"/>
                <w:color w:val="000000"/>
              </w:rPr>
            </w:pPr>
            <w:r w:rsidRPr="001D02AE">
              <w:rPr>
                <w:rFonts w:ascii="Book Antiqua" w:hAnsi="Book Antiqua" w:cs="Times New Roman"/>
                <w:b/>
                <w:i/>
                <w:color w:val="000000"/>
              </w:rPr>
              <w:t>Ex2:</w:t>
            </w:r>
            <w:r w:rsidRPr="001D02AE">
              <w:rPr>
                <w:rFonts w:ascii="Book Antiqua" w:hAnsi="Book Antiqua" w:cs="Times New Roman"/>
                <w:color w:val="000000"/>
              </w:rPr>
              <w:t xml:space="preserve"> defesa de trabalhadores rurais na busca de seus direitos previdenciários.</w:t>
            </w:r>
          </w:p>
          <w:p w14:paraId="230C1FCF" w14:textId="77777777" w:rsidR="001D02AE" w:rsidRDefault="001D02AE" w:rsidP="004B5455">
            <w:pPr>
              <w:autoSpaceDE w:val="0"/>
              <w:autoSpaceDN w:val="0"/>
              <w:adjustRightInd w:val="0"/>
              <w:jc w:val="both"/>
              <w:rPr>
                <w:rFonts w:ascii="Book Antiqua" w:hAnsi="Book Antiqua" w:cs="Times New Roman"/>
                <w:color w:val="000000"/>
              </w:rPr>
            </w:pPr>
          </w:p>
          <w:p w14:paraId="230C1FD0" w14:textId="77777777" w:rsidR="004B5455" w:rsidRPr="001D02AE" w:rsidRDefault="004B5455" w:rsidP="004B5455">
            <w:pPr>
              <w:autoSpaceDE w:val="0"/>
              <w:autoSpaceDN w:val="0"/>
              <w:adjustRightInd w:val="0"/>
              <w:jc w:val="both"/>
              <w:rPr>
                <w:rFonts w:ascii="Book Antiqua" w:hAnsi="Book Antiqua" w:cs="Times New Roman"/>
                <w:color w:val="000000"/>
              </w:rPr>
            </w:pPr>
            <w:r w:rsidRPr="001D02AE">
              <w:rPr>
                <w:rFonts w:ascii="Book Antiqua" w:hAnsi="Book Antiqua" w:cs="Times New Roman"/>
                <w:b/>
                <w:color w:val="000000"/>
                <w:highlight w:val="green"/>
              </w:rPr>
              <w:t>4)</w:t>
            </w:r>
            <w:r w:rsidRPr="001D02AE">
              <w:rPr>
                <w:rFonts w:ascii="Book Antiqua" w:hAnsi="Book Antiqua" w:cs="Times New Roman"/>
                <w:color w:val="000000"/>
              </w:rPr>
              <w:t xml:space="preserve"> O Ministério Público </w:t>
            </w:r>
            <w:r w:rsidRPr="001D02AE">
              <w:rPr>
                <w:rFonts w:ascii="Book Antiqua" w:hAnsi="Book Antiqua" w:cs="Times New Roman"/>
                <w:b/>
                <w:color w:val="000000"/>
                <w:highlight w:val="yellow"/>
              </w:rPr>
              <w:t>possui legitimidade para a defesa de direito individual indisponível mesmo quando a ação vise à tutela de pessoa individualmente considerada</w:t>
            </w:r>
            <w:r w:rsidRPr="001D02AE">
              <w:rPr>
                <w:rFonts w:ascii="Book Antiqua" w:hAnsi="Book Antiqua" w:cs="Times New Roman"/>
                <w:color w:val="000000"/>
              </w:rPr>
              <w:t xml:space="preserve"> (tutela do direito indisponível relativo a uma única pessoa).</w:t>
            </w:r>
          </w:p>
          <w:p w14:paraId="230C1FD1" w14:textId="77777777" w:rsidR="004B5455" w:rsidRPr="001D02AE" w:rsidRDefault="004B5455" w:rsidP="001D02AE">
            <w:pPr>
              <w:autoSpaceDE w:val="0"/>
              <w:autoSpaceDN w:val="0"/>
              <w:adjustRightInd w:val="0"/>
              <w:ind w:left="1163"/>
              <w:jc w:val="both"/>
              <w:rPr>
                <w:rFonts w:ascii="Book Antiqua" w:hAnsi="Book Antiqua" w:cs="Times New Roman"/>
                <w:color w:val="000000"/>
              </w:rPr>
            </w:pPr>
            <w:r w:rsidRPr="001D02AE">
              <w:rPr>
                <w:rFonts w:ascii="Book Antiqua" w:hAnsi="Book Antiqua" w:cs="Times New Roman"/>
                <w:b/>
                <w:i/>
                <w:color w:val="000000"/>
              </w:rPr>
              <w:t xml:space="preserve">Ex: </w:t>
            </w:r>
            <w:r w:rsidRPr="001D02AE">
              <w:rPr>
                <w:rFonts w:ascii="Book Antiqua" w:hAnsi="Book Antiqua" w:cs="Times New Roman"/>
                <w:color w:val="000000"/>
              </w:rPr>
              <w:t>MP ajuíza ACP para que o Estado forneça uma prótese auditiva a um menor carente portador de deficiência.</w:t>
            </w:r>
          </w:p>
          <w:p w14:paraId="230C1FD2" w14:textId="77777777" w:rsidR="001D02AE" w:rsidRDefault="001D02AE" w:rsidP="004B5455">
            <w:pPr>
              <w:autoSpaceDE w:val="0"/>
              <w:autoSpaceDN w:val="0"/>
              <w:adjustRightInd w:val="0"/>
              <w:jc w:val="both"/>
              <w:rPr>
                <w:rFonts w:ascii="Book Antiqua" w:hAnsi="Book Antiqua" w:cs="Times New Roman"/>
                <w:color w:val="000000"/>
              </w:rPr>
            </w:pPr>
          </w:p>
          <w:p w14:paraId="230C1FD3" w14:textId="77777777" w:rsidR="004B5455" w:rsidRPr="001D02AE" w:rsidRDefault="004B5455" w:rsidP="004B5455">
            <w:pPr>
              <w:autoSpaceDE w:val="0"/>
              <w:autoSpaceDN w:val="0"/>
              <w:adjustRightInd w:val="0"/>
              <w:jc w:val="both"/>
              <w:rPr>
                <w:rFonts w:ascii="Book Antiqua" w:hAnsi="Book Antiqua" w:cs="Times New Roman"/>
                <w:color w:val="000000"/>
              </w:rPr>
            </w:pPr>
            <w:r w:rsidRPr="001D02AE">
              <w:rPr>
                <w:rFonts w:ascii="Book Antiqua" w:hAnsi="Book Antiqua" w:cs="Times New Roman"/>
                <w:color w:val="000000"/>
              </w:rPr>
              <w:t>Assim, o MP sempre terá legitimidade quando os direitos envolvidos:</w:t>
            </w:r>
          </w:p>
          <w:p w14:paraId="230C1FD4" w14:textId="77777777" w:rsidR="004B5455" w:rsidRPr="001D02AE" w:rsidRDefault="004B5455" w:rsidP="001D02AE">
            <w:pPr>
              <w:pStyle w:val="PargrafodaLista"/>
              <w:numPr>
                <w:ilvl w:val="0"/>
                <w:numId w:val="37"/>
              </w:numPr>
              <w:autoSpaceDE w:val="0"/>
              <w:autoSpaceDN w:val="0"/>
              <w:adjustRightInd w:val="0"/>
              <w:jc w:val="both"/>
              <w:rPr>
                <w:rFonts w:ascii="Book Antiqua" w:hAnsi="Book Antiqua" w:cs="Times New Roman"/>
                <w:color w:val="000000"/>
              </w:rPr>
            </w:pPr>
            <w:r w:rsidRPr="001D02AE">
              <w:rPr>
                <w:rFonts w:ascii="Book Antiqua" w:hAnsi="Book Antiqua" w:cs="Times New Roman"/>
                <w:color w:val="000000"/>
              </w:rPr>
              <w:t>revestirem-se de interesse social; ou</w:t>
            </w:r>
          </w:p>
          <w:p w14:paraId="230C1FD5" w14:textId="77777777" w:rsidR="004B5455" w:rsidRPr="001D02AE" w:rsidRDefault="004B5455" w:rsidP="001D02AE">
            <w:pPr>
              <w:pStyle w:val="PargrafodaLista"/>
              <w:numPr>
                <w:ilvl w:val="0"/>
                <w:numId w:val="37"/>
              </w:numPr>
              <w:autoSpaceDE w:val="0"/>
              <w:autoSpaceDN w:val="0"/>
              <w:adjustRightInd w:val="0"/>
              <w:jc w:val="both"/>
              <w:rPr>
                <w:rFonts w:ascii="Book Antiqua" w:hAnsi="Book Antiqua" w:cs="Times New Roman"/>
                <w:color w:val="000000"/>
              </w:rPr>
            </w:pPr>
            <w:r w:rsidRPr="001D02AE">
              <w:rPr>
                <w:rFonts w:ascii="Book Antiqua" w:hAnsi="Book Antiqua" w:cs="Times New Roman"/>
                <w:color w:val="000000"/>
              </w:rPr>
              <w:t>caracterizarem-se como individuais indisponíveis.</w:t>
            </w:r>
          </w:p>
          <w:p w14:paraId="230C1FD6" w14:textId="77777777" w:rsidR="004B5455" w:rsidRPr="001D02AE" w:rsidRDefault="004B5455" w:rsidP="004B5455">
            <w:pPr>
              <w:autoSpaceDE w:val="0"/>
              <w:autoSpaceDN w:val="0"/>
              <w:adjustRightInd w:val="0"/>
              <w:jc w:val="both"/>
              <w:rPr>
                <w:rFonts w:ascii="Book Antiqua" w:hAnsi="Book Antiqua" w:cs="Times New Roman"/>
                <w:color w:val="000000"/>
              </w:rPr>
            </w:pPr>
            <w:r w:rsidRPr="001D02AE">
              <w:rPr>
                <w:rFonts w:ascii="Book Antiqua" w:hAnsi="Book Antiqua" w:cs="Times New Roman"/>
                <w:color w:val="000000"/>
              </w:rPr>
              <w:t> </w:t>
            </w:r>
          </w:p>
          <w:p w14:paraId="230C1FD7" w14:textId="77777777" w:rsidR="004B5455" w:rsidRPr="001D02AE" w:rsidRDefault="004B5455" w:rsidP="004B5455">
            <w:pPr>
              <w:autoSpaceDE w:val="0"/>
              <w:autoSpaceDN w:val="0"/>
              <w:adjustRightInd w:val="0"/>
              <w:jc w:val="both"/>
              <w:rPr>
                <w:rFonts w:ascii="Book Antiqua" w:hAnsi="Book Antiqua" w:cs="Times New Roman"/>
                <w:color w:val="000000"/>
              </w:rPr>
            </w:pPr>
            <w:r w:rsidRPr="001D02AE">
              <w:rPr>
                <w:rFonts w:ascii="Book Antiqua" w:hAnsi="Book Antiqua" w:cs="Times New Roman"/>
                <w:b/>
                <w:bCs/>
                <w:i/>
                <w:iCs/>
                <w:color w:val="000000"/>
                <w:u w:val="single"/>
              </w:rPr>
              <w:t>Exemplos de direitos individuais homogêneos dotados de relevância social (Ministério Público pode propor ACP nesses casos)</w:t>
            </w:r>
            <w:r w:rsidRPr="001D02AE">
              <w:rPr>
                <w:rFonts w:ascii="Book Antiqua" w:hAnsi="Book Antiqua" w:cs="Times New Roman"/>
                <w:b/>
                <w:bCs/>
                <w:i/>
                <w:iCs/>
                <w:color w:val="000000"/>
              </w:rPr>
              <w:t>:</w:t>
            </w:r>
          </w:p>
          <w:p w14:paraId="230C1FD8" w14:textId="77777777" w:rsidR="004B5455" w:rsidRPr="001D02AE" w:rsidRDefault="004B5455" w:rsidP="004B5455">
            <w:pPr>
              <w:autoSpaceDE w:val="0"/>
              <w:autoSpaceDN w:val="0"/>
              <w:adjustRightInd w:val="0"/>
              <w:jc w:val="both"/>
              <w:rPr>
                <w:rFonts w:ascii="Book Antiqua" w:hAnsi="Book Antiqua" w:cs="Times New Roman"/>
                <w:color w:val="000000"/>
              </w:rPr>
            </w:pPr>
            <w:r w:rsidRPr="001D02AE">
              <w:rPr>
                <w:rFonts w:ascii="Book Antiqua" w:hAnsi="Book Antiqua" w:cs="Times New Roman"/>
                <w:b/>
                <w:color w:val="000000"/>
                <w:highlight w:val="green"/>
              </w:rPr>
              <w:t>1)</w:t>
            </w:r>
            <w:r w:rsidRPr="001D02AE">
              <w:rPr>
                <w:rFonts w:ascii="Book Antiqua" w:hAnsi="Book Antiqua" w:cs="Times New Roman"/>
                <w:color w:val="000000"/>
              </w:rPr>
              <w:t xml:space="preserve"> MP pode questionar edital de concurso público para diversas categorias profissionais de determinada Prefeitura, em que se previa que a pontuação adotada privilegiaria candidatos que já integrariam o quadro da Administração Pública municipal (STF RE 216443);</w:t>
            </w:r>
          </w:p>
          <w:p w14:paraId="230C1FD9" w14:textId="77777777" w:rsidR="004B5455" w:rsidRPr="001D02AE" w:rsidRDefault="004B5455" w:rsidP="004B5455">
            <w:pPr>
              <w:autoSpaceDE w:val="0"/>
              <w:autoSpaceDN w:val="0"/>
              <w:adjustRightInd w:val="0"/>
              <w:jc w:val="both"/>
              <w:rPr>
                <w:rFonts w:ascii="Book Antiqua" w:hAnsi="Book Antiqua" w:cs="Times New Roman"/>
                <w:color w:val="000000"/>
              </w:rPr>
            </w:pPr>
            <w:r w:rsidRPr="001D02AE">
              <w:rPr>
                <w:rFonts w:ascii="Book Antiqua" w:hAnsi="Book Antiqua" w:cs="Times New Roman"/>
                <w:b/>
                <w:color w:val="000000"/>
                <w:highlight w:val="green"/>
              </w:rPr>
              <w:t>2)</w:t>
            </w:r>
            <w:r w:rsidRPr="001D02AE">
              <w:rPr>
                <w:rFonts w:ascii="Book Antiqua" w:hAnsi="Book Antiqua" w:cs="Times New Roman"/>
                <w:color w:val="000000"/>
              </w:rPr>
              <w:t xml:space="preserve"> na defesa de mutuários do Sistema Financeiro de Habitação (STF AI 637853 </w:t>
            </w:r>
            <w:proofErr w:type="spellStart"/>
            <w:r w:rsidRPr="001D02AE">
              <w:rPr>
                <w:rFonts w:ascii="Book Antiqua" w:hAnsi="Book Antiqua" w:cs="Times New Roman"/>
                <w:color w:val="000000"/>
              </w:rPr>
              <w:t>AgR</w:t>
            </w:r>
            <w:proofErr w:type="spellEnd"/>
            <w:r w:rsidRPr="001D02AE">
              <w:rPr>
                <w:rFonts w:ascii="Book Antiqua" w:hAnsi="Book Antiqua" w:cs="Times New Roman"/>
                <w:color w:val="000000"/>
              </w:rPr>
              <w:t>);</w:t>
            </w:r>
          </w:p>
          <w:p w14:paraId="230C1FDA" w14:textId="77777777" w:rsidR="004B5455" w:rsidRPr="001D02AE" w:rsidRDefault="004B5455" w:rsidP="004B5455">
            <w:pPr>
              <w:autoSpaceDE w:val="0"/>
              <w:autoSpaceDN w:val="0"/>
              <w:adjustRightInd w:val="0"/>
              <w:jc w:val="both"/>
              <w:rPr>
                <w:rFonts w:ascii="Book Antiqua" w:hAnsi="Book Antiqua" w:cs="Times New Roman"/>
                <w:color w:val="000000"/>
              </w:rPr>
            </w:pPr>
            <w:r w:rsidRPr="001D02AE">
              <w:rPr>
                <w:rFonts w:ascii="Book Antiqua" w:hAnsi="Book Antiqua" w:cs="Times New Roman"/>
                <w:b/>
                <w:color w:val="000000"/>
                <w:highlight w:val="green"/>
              </w:rPr>
              <w:t>3)</w:t>
            </w:r>
            <w:r w:rsidRPr="001D02AE">
              <w:rPr>
                <w:rFonts w:ascii="Book Antiqua" w:hAnsi="Book Antiqua" w:cs="Times New Roman"/>
                <w:color w:val="000000"/>
              </w:rPr>
              <w:t xml:space="preserve"> em caso de loteamentos irregulares ou clandestinos, inclusive para que haja pagamento de indenização aos adquirentes (</w:t>
            </w:r>
            <w:proofErr w:type="spellStart"/>
            <w:r w:rsidRPr="001D02AE">
              <w:rPr>
                <w:rFonts w:ascii="Book Antiqua" w:hAnsi="Book Antiqua" w:cs="Times New Roman"/>
                <w:color w:val="000000"/>
              </w:rPr>
              <w:t>REsp</w:t>
            </w:r>
            <w:proofErr w:type="spellEnd"/>
            <w:r w:rsidRPr="001D02AE">
              <w:rPr>
                <w:rFonts w:ascii="Book Antiqua" w:hAnsi="Book Antiqua" w:cs="Times New Roman"/>
                <w:color w:val="000000"/>
              </w:rPr>
              <w:t xml:space="preserve"> 743678);</w:t>
            </w:r>
          </w:p>
          <w:p w14:paraId="230C1FDB" w14:textId="77777777" w:rsidR="004B5455" w:rsidRPr="001D02AE" w:rsidRDefault="004B5455" w:rsidP="004B5455">
            <w:pPr>
              <w:autoSpaceDE w:val="0"/>
              <w:autoSpaceDN w:val="0"/>
              <w:adjustRightInd w:val="0"/>
              <w:jc w:val="both"/>
              <w:rPr>
                <w:rFonts w:ascii="Book Antiqua" w:hAnsi="Book Antiqua" w:cs="Times New Roman"/>
                <w:color w:val="000000"/>
              </w:rPr>
            </w:pPr>
            <w:r w:rsidRPr="001D02AE">
              <w:rPr>
                <w:rFonts w:ascii="Book Antiqua" w:hAnsi="Book Antiqua" w:cs="Times New Roman"/>
                <w:b/>
                <w:color w:val="000000"/>
                <w:highlight w:val="green"/>
              </w:rPr>
              <w:t>4)</w:t>
            </w:r>
            <w:r w:rsidRPr="001D02AE">
              <w:rPr>
                <w:rFonts w:ascii="Book Antiqua" w:hAnsi="Book Antiqua" w:cs="Times New Roman"/>
                <w:color w:val="000000"/>
              </w:rPr>
              <w:t xml:space="preserve"> o Ministério Público tem legitimidade para figurar no polo ativo de ACP destinada à defesa de direitos de natureza previdenciária (STF </w:t>
            </w:r>
            <w:proofErr w:type="spellStart"/>
            <w:r w:rsidRPr="001D02AE">
              <w:rPr>
                <w:rFonts w:ascii="Book Antiqua" w:hAnsi="Book Antiqua" w:cs="Times New Roman"/>
                <w:color w:val="000000"/>
              </w:rPr>
              <w:t>AgRg</w:t>
            </w:r>
            <w:proofErr w:type="spellEnd"/>
            <w:r w:rsidRPr="001D02AE">
              <w:rPr>
                <w:rFonts w:ascii="Book Antiqua" w:hAnsi="Book Antiqua" w:cs="Times New Roman"/>
                <w:color w:val="000000"/>
              </w:rPr>
              <w:t xml:space="preserve"> no AI 516.419/PR);</w:t>
            </w:r>
          </w:p>
          <w:p w14:paraId="230C1FDC" w14:textId="77777777" w:rsidR="004B5455" w:rsidRPr="001D02AE" w:rsidRDefault="004B5455" w:rsidP="004B5455">
            <w:pPr>
              <w:autoSpaceDE w:val="0"/>
              <w:autoSpaceDN w:val="0"/>
              <w:adjustRightInd w:val="0"/>
              <w:jc w:val="both"/>
              <w:rPr>
                <w:rFonts w:ascii="Book Antiqua" w:hAnsi="Book Antiqua" w:cs="Times New Roman"/>
                <w:color w:val="000000"/>
              </w:rPr>
            </w:pPr>
            <w:r w:rsidRPr="001D02AE">
              <w:rPr>
                <w:rFonts w:ascii="Book Antiqua" w:hAnsi="Book Antiqua" w:cs="Times New Roman"/>
                <w:b/>
                <w:color w:val="000000"/>
                <w:highlight w:val="green"/>
              </w:rPr>
              <w:t>5)</w:t>
            </w:r>
            <w:r w:rsidRPr="001D02AE">
              <w:rPr>
                <w:rFonts w:ascii="Book Antiqua" w:hAnsi="Book Antiqua" w:cs="Times New Roman"/>
                <w:color w:val="000000"/>
              </w:rPr>
              <w:t xml:space="preserve"> o Ministério Público tem legitimidade para propor ACP com o objetivo de anular Termo de Acordo de Regime Especial - TARE firmado entre o Distrito Federal e empresas beneficiárias de redução fiscal. O referido acordo, ao beneficiar uma empresa privada e garantir-lhe o regime especial de apuração do ICMS, poderia, em tese, implicar lesão ao patrimônio público, fato que legitima a atuação do </w:t>
            </w:r>
            <w:r w:rsidRPr="001D02AE">
              <w:rPr>
                <w:rFonts w:ascii="Book Antiqua" w:hAnsi="Book Antiqua" w:cs="Times New Roman"/>
                <w:i/>
                <w:color w:val="000000"/>
              </w:rPr>
              <w:t xml:space="preserve">parquet </w:t>
            </w:r>
            <w:r w:rsidRPr="001D02AE">
              <w:rPr>
                <w:rFonts w:ascii="Book Antiqua" w:hAnsi="Book Antiqua" w:cs="Times New Roman"/>
                <w:color w:val="000000"/>
              </w:rPr>
              <w:t>na defesa do erário e da higidez da arrecadação tributária (STF RE 576155/DF);</w:t>
            </w:r>
          </w:p>
          <w:p w14:paraId="230C1FDD" w14:textId="77777777" w:rsidR="004B5455" w:rsidRPr="001D02AE" w:rsidRDefault="004B5455" w:rsidP="004B5455">
            <w:pPr>
              <w:autoSpaceDE w:val="0"/>
              <w:autoSpaceDN w:val="0"/>
              <w:adjustRightInd w:val="0"/>
              <w:jc w:val="both"/>
              <w:rPr>
                <w:rFonts w:ascii="Book Antiqua" w:hAnsi="Book Antiqua" w:cs="Times New Roman"/>
                <w:color w:val="000000"/>
              </w:rPr>
            </w:pPr>
            <w:r w:rsidRPr="001D02AE">
              <w:rPr>
                <w:rFonts w:ascii="Book Antiqua" w:hAnsi="Book Antiqua" w:cs="Times New Roman"/>
                <w:b/>
                <w:color w:val="000000"/>
                <w:highlight w:val="green"/>
              </w:rPr>
              <w:t>6)</w:t>
            </w:r>
            <w:r w:rsidRPr="001D02AE">
              <w:rPr>
                <w:rFonts w:ascii="Book Antiqua" w:hAnsi="Book Antiqua" w:cs="Times New Roman"/>
                <w:color w:val="000000"/>
              </w:rPr>
              <w:t xml:space="preserve"> o MP tem legitimação para, por meio de ACP, pretender que o Poder Público forneça medicação de uso contínuo, de alto custo, não disponibilizada pelo SUS, mas indispensável e comprovadamente necessária e eficiente para a sobrevivência de um único cidadão desprovido de recursos financeiros;</w:t>
            </w:r>
          </w:p>
          <w:p w14:paraId="230C1FDE" w14:textId="77777777" w:rsidR="004B5455" w:rsidRPr="001D02AE" w:rsidRDefault="004B5455" w:rsidP="004B5455">
            <w:pPr>
              <w:autoSpaceDE w:val="0"/>
              <w:autoSpaceDN w:val="0"/>
              <w:adjustRightInd w:val="0"/>
              <w:jc w:val="both"/>
              <w:rPr>
                <w:rFonts w:ascii="Book Antiqua" w:hAnsi="Book Antiqua" w:cs="Times New Roman"/>
                <w:color w:val="000000"/>
              </w:rPr>
            </w:pPr>
            <w:r w:rsidRPr="001D02AE">
              <w:rPr>
                <w:rFonts w:ascii="Book Antiqua" w:hAnsi="Book Antiqua" w:cs="Times New Roman"/>
                <w:b/>
                <w:color w:val="000000"/>
                <w:highlight w:val="green"/>
              </w:rPr>
              <w:t>7)</w:t>
            </w:r>
            <w:r w:rsidRPr="001D02AE">
              <w:rPr>
                <w:rFonts w:ascii="Book Antiqua" w:hAnsi="Book Antiqua" w:cs="Times New Roman"/>
                <w:color w:val="000000"/>
              </w:rPr>
              <w:t xml:space="preserve"> defesa do direito dos consumidores de não serem incluídos indevidamente nos cadastros de inadimplentes (</w:t>
            </w:r>
            <w:proofErr w:type="spellStart"/>
            <w:r w:rsidRPr="001D02AE">
              <w:rPr>
                <w:rFonts w:ascii="Book Antiqua" w:hAnsi="Book Antiqua" w:cs="Times New Roman"/>
                <w:color w:val="000000"/>
              </w:rPr>
              <w:t>REsp</w:t>
            </w:r>
            <w:proofErr w:type="spellEnd"/>
            <w:r w:rsidRPr="001D02AE">
              <w:rPr>
                <w:rFonts w:ascii="Book Antiqua" w:hAnsi="Book Antiqua" w:cs="Times New Roman"/>
                <w:color w:val="000000"/>
              </w:rPr>
              <w:t xml:space="preserve"> 1.148.179-MG).</w:t>
            </w:r>
          </w:p>
          <w:p w14:paraId="230C1FDF" w14:textId="77777777" w:rsidR="004B5455" w:rsidRPr="001D02AE" w:rsidRDefault="004B5455" w:rsidP="004B5455">
            <w:pPr>
              <w:autoSpaceDE w:val="0"/>
              <w:autoSpaceDN w:val="0"/>
              <w:adjustRightInd w:val="0"/>
              <w:jc w:val="both"/>
              <w:rPr>
                <w:rFonts w:ascii="Book Antiqua" w:hAnsi="Book Antiqua" w:cs="Times New Roman"/>
                <w:color w:val="000000"/>
              </w:rPr>
            </w:pPr>
            <w:r w:rsidRPr="001D02AE">
              <w:rPr>
                <w:rFonts w:ascii="Book Antiqua" w:hAnsi="Book Antiqua" w:cs="Times New Roman"/>
                <w:color w:val="000000"/>
              </w:rPr>
              <w:t> </w:t>
            </w:r>
          </w:p>
          <w:p w14:paraId="230C1FE0" w14:textId="77777777" w:rsidR="004B5455" w:rsidRPr="001D02AE" w:rsidRDefault="004B5455" w:rsidP="004B5455">
            <w:pPr>
              <w:autoSpaceDE w:val="0"/>
              <w:autoSpaceDN w:val="0"/>
              <w:adjustRightInd w:val="0"/>
              <w:jc w:val="both"/>
              <w:rPr>
                <w:rFonts w:ascii="Book Antiqua" w:hAnsi="Book Antiqua" w:cs="Times New Roman"/>
                <w:color w:val="000000"/>
              </w:rPr>
            </w:pPr>
            <w:r w:rsidRPr="001D02AE">
              <w:rPr>
                <w:rFonts w:ascii="Book Antiqua" w:hAnsi="Book Antiqua" w:cs="Times New Roman"/>
                <w:b/>
                <w:bCs/>
                <w:i/>
                <w:iCs/>
                <w:color w:val="000000"/>
                <w:u w:val="single"/>
              </w:rPr>
              <w:t>Exemplos de direitos individuais homogêneos destituídos de relevância social (Ministério Público NÃO pode propor ACP nesses casos)</w:t>
            </w:r>
            <w:r w:rsidRPr="001D02AE">
              <w:rPr>
                <w:rFonts w:ascii="Book Antiqua" w:hAnsi="Book Antiqua" w:cs="Times New Roman"/>
                <w:b/>
                <w:bCs/>
                <w:i/>
                <w:iCs/>
                <w:color w:val="000000"/>
              </w:rPr>
              <w:t>:</w:t>
            </w:r>
          </w:p>
          <w:p w14:paraId="230C1FE1" w14:textId="77777777" w:rsidR="004B5455" w:rsidRPr="001D02AE" w:rsidRDefault="004B5455" w:rsidP="004B5455">
            <w:pPr>
              <w:autoSpaceDE w:val="0"/>
              <w:autoSpaceDN w:val="0"/>
              <w:adjustRightInd w:val="0"/>
              <w:jc w:val="both"/>
              <w:rPr>
                <w:rFonts w:ascii="Book Antiqua" w:hAnsi="Book Antiqua" w:cs="Times New Roman"/>
                <w:color w:val="000000"/>
              </w:rPr>
            </w:pPr>
            <w:r w:rsidRPr="001D02AE">
              <w:rPr>
                <w:rFonts w:ascii="Book Antiqua" w:hAnsi="Book Antiqua" w:cs="Times New Roman"/>
                <w:b/>
                <w:color w:val="000000"/>
                <w:highlight w:val="green"/>
              </w:rPr>
              <w:t>1)</w:t>
            </w:r>
            <w:r w:rsidRPr="001D02AE">
              <w:rPr>
                <w:rFonts w:ascii="Book Antiqua" w:hAnsi="Book Antiqua" w:cs="Times New Roman"/>
                <w:color w:val="000000"/>
              </w:rPr>
              <w:t xml:space="preserve"> o MP não pode ajuizar ACP para veicular pretensões que envolvam tributos (impostos, taxas etc.), contribuições previdenciárias, o Fundo de Garantia do Tempo de Serviço - FGTS ou outros fundos de natureza institucional cujos beneficiários podem ser individualmente determinados (art. 1º, parágrafo único, da LACP). Ex: o MP não pode propor ACP questionando a cobrança excessiva de uma determinada taxa, ainda que envolva um expressivo número de contribuintes;</w:t>
            </w:r>
          </w:p>
          <w:p w14:paraId="230C1FE2" w14:textId="77777777" w:rsidR="004B5455" w:rsidRPr="001D02AE" w:rsidRDefault="004B5455" w:rsidP="004B5455">
            <w:pPr>
              <w:autoSpaceDE w:val="0"/>
              <w:autoSpaceDN w:val="0"/>
              <w:adjustRightInd w:val="0"/>
              <w:jc w:val="both"/>
              <w:rPr>
                <w:rFonts w:ascii="Book Antiqua" w:hAnsi="Book Antiqua" w:cs="Times New Roman"/>
                <w:color w:val="000000"/>
              </w:rPr>
            </w:pPr>
            <w:r w:rsidRPr="009A6CAE">
              <w:rPr>
                <w:rFonts w:ascii="Book Antiqua" w:hAnsi="Book Antiqua" w:cs="Times New Roman"/>
                <w:b/>
                <w:color w:val="000000"/>
                <w:highlight w:val="green"/>
              </w:rPr>
              <w:t>2)</w:t>
            </w:r>
            <w:r w:rsidRPr="001D02AE">
              <w:rPr>
                <w:rFonts w:ascii="Book Antiqua" w:hAnsi="Book Antiqua" w:cs="Times New Roman"/>
                <w:color w:val="000000"/>
              </w:rPr>
              <w:t xml:space="preserve"> “O Ministério Público não tem legitimidade ativa para propor ação civil pública na qual busca a suposta defesa de um pequeno grupo de pessoas - no caso, dos associados de um clube, numa óptica predominantemente individual.” (STJ </w:t>
            </w:r>
            <w:proofErr w:type="spellStart"/>
            <w:r w:rsidRPr="001D02AE">
              <w:rPr>
                <w:rFonts w:ascii="Book Antiqua" w:hAnsi="Book Antiqua" w:cs="Times New Roman"/>
                <w:color w:val="000000"/>
              </w:rPr>
              <w:t>REsp</w:t>
            </w:r>
            <w:proofErr w:type="spellEnd"/>
            <w:r w:rsidRPr="001D02AE">
              <w:rPr>
                <w:rFonts w:ascii="Book Antiqua" w:hAnsi="Book Antiqua" w:cs="Times New Roman"/>
                <w:color w:val="000000"/>
              </w:rPr>
              <w:t xml:space="preserve"> 1109335/SE);</w:t>
            </w:r>
          </w:p>
          <w:p w14:paraId="230C1FE3" w14:textId="77777777" w:rsidR="004B5455" w:rsidRPr="001D02AE" w:rsidRDefault="004B5455" w:rsidP="004B5455">
            <w:pPr>
              <w:autoSpaceDE w:val="0"/>
              <w:autoSpaceDN w:val="0"/>
              <w:adjustRightInd w:val="0"/>
              <w:jc w:val="both"/>
              <w:rPr>
                <w:rFonts w:ascii="Book Antiqua" w:hAnsi="Book Antiqua" w:cs="Times New Roman"/>
                <w:color w:val="000000"/>
              </w:rPr>
            </w:pPr>
            <w:r w:rsidRPr="009A6CAE">
              <w:rPr>
                <w:rFonts w:ascii="Book Antiqua" w:hAnsi="Book Antiqua" w:cs="Times New Roman"/>
                <w:b/>
                <w:color w:val="000000"/>
                <w:highlight w:val="green"/>
              </w:rPr>
              <w:lastRenderedPageBreak/>
              <w:t>3)</w:t>
            </w:r>
            <w:r w:rsidRPr="001D02AE">
              <w:rPr>
                <w:rFonts w:ascii="Book Antiqua" w:hAnsi="Book Antiqua" w:cs="Times New Roman"/>
                <w:color w:val="000000"/>
              </w:rPr>
              <w:t xml:space="preserve"> o MP não pode buscar a defesa de condôminos de edifício de apartamentos contra o síndico, objetivando o ressarcimento de parcelas de financiamento pagas para reformas afinal não efetivadas.</w:t>
            </w:r>
          </w:p>
          <w:p w14:paraId="230C1FE4" w14:textId="77777777" w:rsidR="004B5455" w:rsidRPr="001D02AE" w:rsidRDefault="004B5455" w:rsidP="004B5455">
            <w:pPr>
              <w:autoSpaceDE w:val="0"/>
              <w:autoSpaceDN w:val="0"/>
              <w:adjustRightInd w:val="0"/>
              <w:jc w:val="both"/>
              <w:rPr>
                <w:rFonts w:ascii="Book Antiqua" w:hAnsi="Book Antiqua" w:cs="Times New Roman"/>
                <w:color w:val="000000"/>
              </w:rPr>
            </w:pPr>
            <w:r w:rsidRPr="001D02AE">
              <w:rPr>
                <w:rFonts w:ascii="Book Antiqua" w:hAnsi="Book Antiqua" w:cs="Times New Roman"/>
                <w:color w:val="000000"/>
              </w:rPr>
              <w:t> </w:t>
            </w:r>
          </w:p>
          <w:p w14:paraId="230C1FE5" w14:textId="77777777" w:rsidR="004B5455" w:rsidRPr="001D02AE" w:rsidRDefault="004B5455" w:rsidP="004B5455">
            <w:pPr>
              <w:autoSpaceDE w:val="0"/>
              <w:autoSpaceDN w:val="0"/>
              <w:adjustRightInd w:val="0"/>
              <w:jc w:val="both"/>
              <w:rPr>
                <w:rFonts w:ascii="Book Antiqua" w:hAnsi="Book Antiqua" w:cs="Times New Roman"/>
                <w:color w:val="000000"/>
              </w:rPr>
            </w:pPr>
            <w:r w:rsidRPr="009A6CAE">
              <w:rPr>
                <w:rFonts w:ascii="Book Antiqua" w:hAnsi="Book Antiqua" w:cs="Times New Roman"/>
                <w:b/>
                <w:bCs/>
                <w:i/>
                <w:iCs/>
                <w:color w:val="000000"/>
                <w:u w:val="single"/>
              </w:rPr>
              <w:t>E no caso de direitos dos consumidores? O Ministério Público poderá defender em juízo direitos individuais homogêneos dos consumidores?</w:t>
            </w:r>
            <w:r w:rsidR="009A6CAE">
              <w:rPr>
                <w:rFonts w:ascii="Book Antiqua" w:hAnsi="Book Antiqua" w:cs="Times New Roman"/>
                <w:b/>
                <w:bCs/>
                <w:i/>
                <w:iCs/>
                <w:color w:val="000000"/>
              </w:rPr>
              <w:t xml:space="preserve"> </w:t>
            </w:r>
            <w:r w:rsidRPr="009A6CAE">
              <w:rPr>
                <w:rFonts w:ascii="Book Antiqua" w:hAnsi="Book Antiqua" w:cs="Times New Roman"/>
                <w:b/>
                <w:color w:val="000000"/>
                <w:highlight w:val="yellow"/>
              </w:rPr>
              <w:t>SIM</w:t>
            </w:r>
            <w:r w:rsidRPr="001D02AE">
              <w:rPr>
                <w:rFonts w:ascii="Book Antiqua" w:hAnsi="Book Antiqua" w:cs="Times New Roman"/>
                <w:color w:val="000000"/>
              </w:rPr>
              <w:t xml:space="preserve">. O </w:t>
            </w:r>
            <w:r w:rsidR="009A6CAE">
              <w:rPr>
                <w:rFonts w:ascii="Book Antiqua" w:hAnsi="Book Antiqua" w:cs="Times New Roman"/>
                <w:color w:val="000000"/>
              </w:rPr>
              <w:t>MP</w:t>
            </w:r>
            <w:r w:rsidRPr="001D02AE">
              <w:rPr>
                <w:rFonts w:ascii="Book Antiqua" w:hAnsi="Book Antiqua" w:cs="Times New Roman"/>
                <w:color w:val="000000"/>
              </w:rPr>
              <w:t xml:space="preserve"> possui legitimidade para promover ação civil pública para tutelar não apenas direitos difusos ou coletivos de consumidores, mas também direitos individuais homogêneos.</w:t>
            </w:r>
            <w:r w:rsidR="009A6CAE">
              <w:rPr>
                <w:rFonts w:ascii="Book Antiqua" w:hAnsi="Book Antiqua" w:cs="Times New Roman"/>
                <w:color w:val="000000"/>
              </w:rPr>
              <w:t xml:space="preserve"> </w:t>
            </w:r>
            <w:r w:rsidRPr="001D02AE">
              <w:rPr>
                <w:rFonts w:ascii="Book Antiqua" w:hAnsi="Book Antiqua" w:cs="Times New Roman"/>
                <w:color w:val="000000"/>
              </w:rPr>
              <w:t xml:space="preserve">Trata-se de </w:t>
            </w:r>
            <w:r w:rsidRPr="009A6CAE">
              <w:rPr>
                <w:rFonts w:ascii="Book Antiqua" w:hAnsi="Book Antiqua" w:cs="Times New Roman"/>
                <w:b/>
                <w:color w:val="000000"/>
                <w:highlight w:val="yellow"/>
              </w:rPr>
              <w:t xml:space="preserve">legitimação que decorre, de forma genérica, dos </w:t>
            </w:r>
            <w:proofErr w:type="spellStart"/>
            <w:r w:rsidRPr="009A6CAE">
              <w:rPr>
                <w:rFonts w:ascii="Book Antiqua" w:hAnsi="Book Antiqua" w:cs="Times New Roman"/>
                <w:b/>
                <w:color w:val="000000"/>
                <w:highlight w:val="yellow"/>
              </w:rPr>
              <w:t>arts</w:t>
            </w:r>
            <w:proofErr w:type="spellEnd"/>
            <w:r w:rsidRPr="009A6CAE">
              <w:rPr>
                <w:rFonts w:ascii="Book Antiqua" w:hAnsi="Book Antiqua" w:cs="Times New Roman"/>
                <w:b/>
                <w:color w:val="000000"/>
                <w:highlight w:val="yellow"/>
              </w:rPr>
              <w:t>. 127 e 129, III da CF/88 e, de modo específico, do art. 82, I do CDC</w:t>
            </w:r>
            <w:r w:rsidRPr="001D02AE">
              <w:rPr>
                <w:rFonts w:ascii="Book Antiqua" w:hAnsi="Book Antiqua" w:cs="Times New Roman"/>
                <w:color w:val="000000"/>
              </w:rPr>
              <w:t>:</w:t>
            </w:r>
          </w:p>
          <w:p w14:paraId="230C1FE6" w14:textId="77777777" w:rsidR="004B5455" w:rsidRPr="001D02AE" w:rsidRDefault="004B5455" w:rsidP="009A6CAE">
            <w:pPr>
              <w:autoSpaceDE w:val="0"/>
              <w:autoSpaceDN w:val="0"/>
              <w:adjustRightInd w:val="0"/>
              <w:ind w:left="2297"/>
              <w:jc w:val="both"/>
              <w:rPr>
                <w:rFonts w:ascii="Book Antiqua" w:hAnsi="Book Antiqua" w:cs="Times New Roman"/>
                <w:color w:val="000000"/>
              </w:rPr>
            </w:pPr>
            <w:r w:rsidRPr="009A6CAE">
              <w:rPr>
                <w:rFonts w:ascii="Book Antiqua" w:hAnsi="Book Antiqua" w:cs="Times New Roman"/>
                <w:b/>
                <w:color w:val="000000"/>
                <w:highlight w:val="magenta"/>
              </w:rPr>
              <w:t>Art. 82</w:t>
            </w:r>
            <w:r w:rsidRPr="001D02AE">
              <w:rPr>
                <w:rFonts w:ascii="Book Antiqua" w:hAnsi="Book Antiqua" w:cs="Times New Roman"/>
                <w:color w:val="000000"/>
              </w:rPr>
              <w:t>. Para os fins do art. 81, parágrafo único, são legitimados concorrentemente:</w:t>
            </w:r>
          </w:p>
          <w:p w14:paraId="230C1FE7" w14:textId="77777777" w:rsidR="004B5455" w:rsidRPr="001D02AE" w:rsidRDefault="004B5455" w:rsidP="009A6CAE">
            <w:pPr>
              <w:autoSpaceDE w:val="0"/>
              <w:autoSpaceDN w:val="0"/>
              <w:adjustRightInd w:val="0"/>
              <w:ind w:left="2297"/>
              <w:jc w:val="both"/>
              <w:rPr>
                <w:rFonts w:ascii="Book Antiqua" w:hAnsi="Book Antiqua" w:cs="Times New Roman"/>
                <w:color w:val="000000"/>
              </w:rPr>
            </w:pPr>
            <w:r w:rsidRPr="001D02AE">
              <w:rPr>
                <w:rFonts w:ascii="Book Antiqua" w:hAnsi="Book Antiqua" w:cs="Times New Roman"/>
                <w:color w:val="000000"/>
              </w:rPr>
              <w:t>I - o Ministério Público;</w:t>
            </w:r>
          </w:p>
          <w:p w14:paraId="230C1FE8" w14:textId="77777777" w:rsidR="004B5455" w:rsidRPr="001D02AE" w:rsidRDefault="004B5455" w:rsidP="009A6CAE">
            <w:pPr>
              <w:autoSpaceDE w:val="0"/>
              <w:autoSpaceDN w:val="0"/>
              <w:adjustRightInd w:val="0"/>
              <w:ind w:left="2297"/>
              <w:jc w:val="both"/>
              <w:rPr>
                <w:rFonts w:ascii="Book Antiqua" w:hAnsi="Book Antiqua" w:cs="Times New Roman"/>
                <w:color w:val="000000"/>
              </w:rPr>
            </w:pPr>
            <w:r w:rsidRPr="001D02AE">
              <w:rPr>
                <w:rFonts w:ascii="Book Antiqua" w:hAnsi="Book Antiqua" w:cs="Times New Roman"/>
                <w:color w:val="000000"/>
              </w:rPr>
              <w:t>(...)</w:t>
            </w:r>
          </w:p>
          <w:p w14:paraId="230C1FE9" w14:textId="77777777" w:rsidR="004B5455" w:rsidRPr="001D02AE" w:rsidRDefault="004B5455" w:rsidP="009A6CAE">
            <w:pPr>
              <w:autoSpaceDE w:val="0"/>
              <w:autoSpaceDN w:val="0"/>
              <w:adjustRightInd w:val="0"/>
              <w:ind w:left="2297"/>
              <w:jc w:val="both"/>
              <w:rPr>
                <w:rFonts w:ascii="Book Antiqua" w:hAnsi="Book Antiqua" w:cs="Times New Roman"/>
                <w:color w:val="000000"/>
              </w:rPr>
            </w:pPr>
            <w:r w:rsidRPr="009A6CAE">
              <w:rPr>
                <w:rFonts w:ascii="Book Antiqua" w:hAnsi="Book Antiqua" w:cs="Times New Roman"/>
                <w:b/>
                <w:color w:val="000000"/>
                <w:highlight w:val="magenta"/>
              </w:rPr>
              <w:t>Art. 81</w:t>
            </w:r>
            <w:r w:rsidRPr="001D02AE">
              <w:rPr>
                <w:rFonts w:ascii="Book Antiqua" w:hAnsi="Book Antiqua" w:cs="Times New Roman"/>
                <w:color w:val="000000"/>
              </w:rPr>
              <w:t>. (...)</w:t>
            </w:r>
          </w:p>
          <w:p w14:paraId="230C1FEA" w14:textId="77777777" w:rsidR="004B5455" w:rsidRPr="001D02AE" w:rsidRDefault="004B5455" w:rsidP="009A6CAE">
            <w:pPr>
              <w:autoSpaceDE w:val="0"/>
              <w:autoSpaceDN w:val="0"/>
              <w:adjustRightInd w:val="0"/>
              <w:ind w:left="2297"/>
              <w:jc w:val="both"/>
              <w:rPr>
                <w:rFonts w:ascii="Book Antiqua" w:hAnsi="Book Antiqua" w:cs="Times New Roman"/>
                <w:color w:val="000000"/>
              </w:rPr>
            </w:pPr>
            <w:r w:rsidRPr="001D02AE">
              <w:rPr>
                <w:rFonts w:ascii="Book Antiqua" w:hAnsi="Book Antiqua" w:cs="Times New Roman"/>
                <w:color w:val="000000"/>
              </w:rPr>
              <w:t>Parágrafo único. A defesa coletiva será exercida quando se tratar de:</w:t>
            </w:r>
          </w:p>
          <w:p w14:paraId="230C1FEB" w14:textId="77777777" w:rsidR="004B5455" w:rsidRPr="001D02AE" w:rsidRDefault="004B5455" w:rsidP="009A6CAE">
            <w:pPr>
              <w:autoSpaceDE w:val="0"/>
              <w:autoSpaceDN w:val="0"/>
              <w:adjustRightInd w:val="0"/>
              <w:ind w:left="2297"/>
              <w:jc w:val="both"/>
              <w:rPr>
                <w:rFonts w:ascii="Book Antiqua" w:hAnsi="Book Antiqua" w:cs="Times New Roman"/>
                <w:color w:val="000000"/>
              </w:rPr>
            </w:pPr>
            <w:r w:rsidRPr="001D02AE">
              <w:rPr>
                <w:rFonts w:ascii="Book Antiqua" w:hAnsi="Book Antiqua" w:cs="Times New Roman"/>
                <w:color w:val="000000"/>
              </w:rPr>
              <w:t>(...)</w:t>
            </w:r>
          </w:p>
          <w:p w14:paraId="230C1FEC" w14:textId="77777777" w:rsidR="004B5455" w:rsidRPr="001D02AE" w:rsidRDefault="004B5455" w:rsidP="009A6CAE">
            <w:pPr>
              <w:autoSpaceDE w:val="0"/>
              <w:autoSpaceDN w:val="0"/>
              <w:adjustRightInd w:val="0"/>
              <w:ind w:left="2297"/>
              <w:jc w:val="both"/>
              <w:rPr>
                <w:rFonts w:ascii="Book Antiqua" w:hAnsi="Book Antiqua" w:cs="Times New Roman"/>
                <w:color w:val="000000"/>
              </w:rPr>
            </w:pPr>
            <w:r w:rsidRPr="001D02AE">
              <w:rPr>
                <w:rFonts w:ascii="Book Antiqua" w:hAnsi="Book Antiqua" w:cs="Times New Roman"/>
                <w:color w:val="000000"/>
              </w:rPr>
              <w:t>III - interesses ou direitos individuais homogêneos, assim entendidos os decorrentes de origem comum.</w:t>
            </w:r>
          </w:p>
          <w:p w14:paraId="230C1FED" w14:textId="77777777" w:rsidR="004B5455" w:rsidRPr="001D02AE" w:rsidRDefault="004B5455" w:rsidP="004B5455">
            <w:pPr>
              <w:autoSpaceDE w:val="0"/>
              <w:autoSpaceDN w:val="0"/>
              <w:adjustRightInd w:val="0"/>
              <w:jc w:val="both"/>
              <w:rPr>
                <w:rFonts w:ascii="Book Antiqua" w:hAnsi="Book Antiqua" w:cs="Times New Roman"/>
                <w:color w:val="000000"/>
              </w:rPr>
            </w:pPr>
            <w:r w:rsidRPr="001D02AE">
              <w:rPr>
                <w:rFonts w:ascii="Book Antiqua" w:hAnsi="Book Antiqua" w:cs="Times New Roman"/>
                <w:color w:val="000000"/>
              </w:rPr>
              <w:t> </w:t>
            </w:r>
          </w:p>
          <w:p w14:paraId="230C1FEE" w14:textId="77777777" w:rsidR="004B5455" w:rsidRDefault="004B5455" w:rsidP="004B5455">
            <w:pPr>
              <w:autoSpaceDE w:val="0"/>
              <w:autoSpaceDN w:val="0"/>
              <w:adjustRightInd w:val="0"/>
              <w:jc w:val="both"/>
              <w:rPr>
                <w:rFonts w:ascii="Book Antiqua" w:hAnsi="Book Antiqua" w:cs="Times New Roman"/>
                <w:color w:val="000000"/>
              </w:rPr>
            </w:pPr>
            <w:r w:rsidRPr="009A6CAE">
              <w:rPr>
                <w:rFonts w:ascii="Book Antiqua" w:hAnsi="Book Antiqua" w:cs="Times New Roman"/>
                <w:b/>
                <w:bCs/>
                <w:i/>
                <w:iCs/>
                <w:color w:val="000000"/>
                <w:u w:val="single"/>
              </w:rPr>
              <w:t xml:space="preserve">Vimos acima que o </w:t>
            </w:r>
            <w:r w:rsidR="009A6CAE">
              <w:rPr>
                <w:rFonts w:ascii="Book Antiqua" w:hAnsi="Book Antiqua" w:cs="Times New Roman"/>
                <w:b/>
                <w:bCs/>
                <w:i/>
                <w:iCs/>
                <w:color w:val="000000"/>
                <w:u w:val="single"/>
              </w:rPr>
              <w:t>MP</w:t>
            </w:r>
            <w:r w:rsidRPr="009A6CAE">
              <w:rPr>
                <w:rFonts w:ascii="Book Antiqua" w:hAnsi="Book Antiqua" w:cs="Times New Roman"/>
                <w:b/>
                <w:bCs/>
                <w:i/>
                <w:iCs/>
                <w:color w:val="000000"/>
                <w:u w:val="single"/>
              </w:rPr>
              <w:t xml:space="preserve"> somente tem legitimidade para defender direitos individuais homogêneos caso estes sejam indisponíveis ou tenham relevância social. E no caso dos direitos individuais homogêneos relacionados com direitos dos consumidores?</w:t>
            </w:r>
            <w:r w:rsidR="009A6CAE">
              <w:rPr>
                <w:rFonts w:ascii="Book Antiqua" w:hAnsi="Book Antiqua" w:cs="Times New Roman"/>
                <w:b/>
                <w:bCs/>
                <w:i/>
                <w:iCs/>
                <w:color w:val="000000"/>
              </w:rPr>
              <w:t xml:space="preserve"> </w:t>
            </w:r>
            <w:r w:rsidRPr="001D02AE">
              <w:rPr>
                <w:rFonts w:ascii="Book Antiqua" w:hAnsi="Book Antiqua" w:cs="Times New Roman"/>
                <w:color w:val="000000"/>
              </w:rPr>
              <w:t xml:space="preserve">Prevalece o entendimento de que “a </w:t>
            </w:r>
            <w:r w:rsidRPr="009A6CAE">
              <w:rPr>
                <w:rFonts w:ascii="Book Antiqua" w:hAnsi="Book Antiqua" w:cs="Times New Roman"/>
                <w:b/>
                <w:color w:val="000000"/>
                <w:highlight w:val="yellow"/>
              </w:rPr>
              <w:t>proteção coletiva dos consumidores constitui não apenas interesse individual do próprio lesado, mas interesse da sociedade como um todo</w:t>
            </w:r>
            <w:r w:rsidRPr="001D02AE">
              <w:rPr>
                <w:rFonts w:ascii="Book Antiqua" w:hAnsi="Book Antiqua" w:cs="Times New Roman"/>
                <w:color w:val="000000"/>
              </w:rPr>
              <w:t xml:space="preserve">. Realmente, é a própria Constituição que estabelece que a defesa dos consumidores é princípio fundamental da atividade econômica (CF, art. 170, V), razão pela qual deve ser promovida, inclusive pelo Estado, em forma obrigatória (CF, art. 5º, XXXII). </w:t>
            </w:r>
            <w:r w:rsidRPr="009A6CAE">
              <w:rPr>
                <w:rFonts w:ascii="Book Antiqua" w:hAnsi="Book Antiqua" w:cs="Times New Roman"/>
                <w:b/>
                <w:color w:val="000000"/>
                <w:highlight w:val="yellow"/>
              </w:rPr>
              <w:t>Não se trata, obviamente, da proteção individual, pessoal, particular, deste ou daquele consumidor lesado, mas da proteção coletiva, considerada em sua dimensão comunitária e impessoal</w:t>
            </w:r>
            <w:r w:rsidRPr="001D02AE">
              <w:rPr>
                <w:rFonts w:ascii="Book Antiqua" w:hAnsi="Book Antiqua" w:cs="Times New Roman"/>
                <w:color w:val="000000"/>
              </w:rPr>
              <w:t>.</w:t>
            </w:r>
            <w:r w:rsidR="009A6CAE">
              <w:rPr>
                <w:rFonts w:ascii="Book Antiqua" w:hAnsi="Book Antiqua" w:cs="Times New Roman"/>
                <w:color w:val="000000"/>
              </w:rPr>
              <w:t xml:space="preserve"> </w:t>
            </w:r>
            <w:r w:rsidRPr="001D02AE">
              <w:rPr>
                <w:rFonts w:ascii="Book Antiqua" w:hAnsi="Book Antiqua" w:cs="Times New Roman"/>
                <w:color w:val="000000"/>
              </w:rPr>
              <w:t xml:space="preserve">Compreendida a cláusula constitucional dos interesses sociais (art. 127) nessa dimensão, não será difícil concluir que nela pode ser inserida a legitimação do </w:t>
            </w:r>
            <w:r w:rsidR="009A6CAE">
              <w:rPr>
                <w:rFonts w:ascii="Book Antiqua" w:hAnsi="Book Antiqua" w:cs="Times New Roman"/>
                <w:color w:val="000000"/>
              </w:rPr>
              <w:t>MP</w:t>
            </w:r>
            <w:r w:rsidRPr="001D02AE">
              <w:rPr>
                <w:rFonts w:ascii="Book Antiqua" w:hAnsi="Book Antiqua" w:cs="Times New Roman"/>
                <w:color w:val="000000"/>
              </w:rPr>
              <w:t xml:space="preserve"> para a defesa de ‘direitos individuais homogêneos’ dos consumidores, o que dá base de legitimidade ao art. 82, I da Lei nº 8.078/90 (...)” (voto do falecido Min. </w:t>
            </w:r>
            <w:proofErr w:type="spellStart"/>
            <w:r w:rsidRPr="001D02AE">
              <w:rPr>
                <w:rFonts w:ascii="Book Antiqua" w:hAnsi="Book Antiqua" w:cs="Times New Roman"/>
                <w:color w:val="000000"/>
              </w:rPr>
              <w:t>Teori</w:t>
            </w:r>
            <w:proofErr w:type="spellEnd"/>
            <w:r w:rsidRPr="001D02AE">
              <w:rPr>
                <w:rFonts w:ascii="Book Antiqua" w:hAnsi="Book Antiqua" w:cs="Times New Roman"/>
                <w:color w:val="000000"/>
              </w:rPr>
              <w:t xml:space="preserve"> Zavascki no </w:t>
            </w:r>
            <w:proofErr w:type="spellStart"/>
            <w:r w:rsidRPr="001D02AE">
              <w:rPr>
                <w:rFonts w:ascii="Book Antiqua" w:hAnsi="Book Antiqua" w:cs="Times New Roman"/>
                <w:color w:val="000000"/>
              </w:rPr>
              <w:t>REsp</w:t>
            </w:r>
            <w:proofErr w:type="spellEnd"/>
            <w:r w:rsidRPr="001D02AE">
              <w:rPr>
                <w:rFonts w:ascii="Book Antiqua" w:hAnsi="Book Antiqua" w:cs="Times New Roman"/>
                <w:color w:val="000000"/>
              </w:rPr>
              <w:t xml:space="preserve"> 417.804/PR, DJ 16/05/2005).</w:t>
            </w:r>
          </w:p>
          <w:p w14:paraId="230C1FEF" w14:textId="77777777" w:rsidR="009A6CAE" w:rsidRPr="001D02AE" w:rsidRDefault="009A6CAE" w:rsidP="004B5455">
            <w:pPr>
              <w:autoSpaceDE w:val="0"/>
              <w:autoSpaceDN w:val="0"/>
              <w:adjustRightInd w:val="0"/>
              <w:jc w:val="both"/>
              <w:rPr>
                <w:rFonts w:ascii="Book Antiqua" w:hAnsi="Book Antiqua" w:cs="Times New Roman"/>
                <w:color w:val="000000"/>
              </w:rPr>
            </w:pPr>
          </w:p>
          <w:p w14:paraId="230C1FF0" w14:textId="77777777" w:rsidR="004B5455" w:rsidRDefault="004B5455" w:rsidP="004B5455">
            <w:pPr>
              <w:autoSpaceDE w:val="0"/>
              <w:autoSpaceDN w:val="0"/>
              <w:adjustRightInd w:val="0"/>
              <w:jc w:val="both"/>
              <w:rPr>
                <w:rFonts w:ascii="Book Antiqua" w:hAnsi="Book Antiqua" w:cs="Times New Roman"/>
                <w:color w:val="000000"/>
              </w:rPr>
            </w:pPr>
            <w:r w:rsidRPr="001D02AE">
              <w:rPr>
                <w:rFonts w:ascii="Book Antiqua" w:hAnsi="Book Antiqua" w:cs="Times New Roman"/>
                <w:color w:val="000000"/>
              </w:rPr>
              <w:t xml:space="preserve">“A </w:t>
            </w:r>
            <w:r w:rsidRPr="009A6CAE">
              <w:rPr>
                <w:rFonts w:ascii="Book Antiqua" w:hAnsi="Book Antiqua" w:cs="Times New Roman"/>
                <w:b/>
                <w:color w:val="000000"/>
                <w:highlight w:val="yellow"/>
              </w:rPr>
              <w:t>tutela efetiva de consumidores possui relevância social que emana da própria Constituição Federal</w:t>
            </w:r>
            <w:r w:rsidRPr="001D02AE">
              <w:rPr>
                <w:rFonts w:ascii="Book Antiqua" w:hAnsi="Book Antiqua" w:cs="Times New Roman"/>
                <w:color w:val="000000"/>
              </w:rPr>
              <w:t xml:space="preserve"> (</w:t>
            </w:r>
            <w:proofErr w:type="spellStart"/>
            <w:r w:rsidRPr="001D02AE">
              <w:rPr>
                <w:rFonts w:ascii="Book Antiqua" w:hAnsi="Book Antiqua" w:cs="Times New Roman"/>
                <w:color w:val="000000"/>
              </w:rPr>
              <w:t>arts</w:t>
            </w:r>
            <w:proofErr w:type="spellEnd"/>
            <w:r w:rsidRPr="001D02AE">
              <w:rPr>
                <w:rFonts w:ascii="Book Antiqua" w:hAnsi="Book Antiqua" w:cs="Times New Roman"/>
                <w:color w:val="000000"/>
              </w:rPr>
              <w:t xml:space="preserve">. 5º, XXXII, e 170, V).” (STJ. 3ª Turma. </w:t>
            </w:r>
            <w:proofErr w:type="spellStart"/>
            <w:r w:rsidRPr="001D02AE">
              <w:rPr>
                <w:rFonts w:ascii="Book Antiqua" w:hAnsi="Book Antiqua" w:cs="Times New Roman"/>
                <w:color w:val="000000"/>
              </w:rPr>
              <w:t>REsp</w:t>
            </w:r>
            <w:proofErr w:type="spellEnd"/>
            <w:r w:rsidRPr="001D02AE">
              <w:rPr>
                <w:rFonts w:ascii="Book Antiqua" w:hAnsi="Book Antiqua" w:cs="Times New Roman"/>
                <w:color w:val="000000"/>
              </w:rPr>
              <w:t xml:space="preserve"> 1254428/MG, Rel. Min. João Otávio de Noronha, julgado em 02/06/2016).</w:t>
            </w:r>
          </w:p>
          <w:p w14:paraId="230C1FF1" w14:textId="77777777" w:rsidR="009A6CAE" w:rsidRPr="001D02AE" w:rsidRDefault="009A6CAE" w:rsidP="004B5455">
            <w:pPr>
              <w:autoSpaceDE w:val="0"/>
              <w:autoSpaceDN w:val="0"/>
              <w:adjustRightInd w:val="0"/>
              <w:jc w:val="both"/>
              <w:rPr>
                <w:rFonts w:ascii="Book Antiqua" w:hAnsi="Book Antiqua" w:cs="Times New Roman"/>
                <w:color w:val="000000"/>
              </w:rPr>
            </w:pPr>
          </w:p>
          <w:p w14:paraId="230C1FF2" w14:textId="77777777" w:rsidR="004B5455" w:rsidRPr="001D02AE" w:rsidRDefault="004B5455" w:rsidP="004B5455">
            <w:pPr>
              <w:autoSpaceDE w:val="0"/>
              <w:autoSpaceDN w:val="0"/>
              <w:adjustRightInd w:val="0"/>
              <w:jc w:val="both"/>
              <w:rPr>
                <w:rFonts w:ascii="Book Antiqua" w:hAnsi="Book Antiqua" w:cs="Times New Roman"/>
                <w:color w:val="000000"/>
              </w:rPr>
            </w:pPr>
            <w:r w:rsidRPr="001D02AE">
              <w:rPr>
                <w:rFonts w:ascii="Book Antiqua" w:hAnsi="Book Antiqua" w:cs="Times New Roman"/>
                <w:color w:val="000000"/>
              </w:rPr>
              <w:t xml:space="preserve">Assim, “o </w:t>
            </w:r>
            <w:r w:rsidRPr="009A6CAE">
              <w:rPr>
                <w:rFonts w:ascii="Book Antiqua" w:hAnsi="Book Antiqua" w:cs="Times New Roman"/>
                <w:b/>
                <w:color w:val="000000"/>
                <w:highlight w:val="yellow"/>
              </w:rPr>
              <w:t>Ministério Público</w:t>
            </w:r>
            <w:r w:rsidRPr="009A6CAE">
              <w:rPr>
                <w:rFonts w:ascii="Book Antiqua" w:hAnsi="Book Antiqua" w:cs="Times New Roman"/>
                <w:b/>
                <w:color w:val="000000"/>
              </w:rPr>
              <w:t xml:space="preserve"> </w:t>
            </w:r>
            <w:r w:rsidRPr="009A6CAE">
              <w:rPr>
                <w:rFonts w:ascii="Book Antiqua" w:hAnsi="Book Antiqua" w:cs="Times New Roman"/>
                <w:b/>
                <w:color w:val="000000"/>
                <w:highlight w:val="green"/>
              </w:rPr>
              <w:t>ostenta legitimidade ativa</w:t>
            </w:r>
            <w:r w:rsidRPr="009A6CAE">
              <w:rPr>
                <w:rFonts w:ascii="Book Antiqua" w:hAnsi="Book Antiqua" w:cs="Times New Roman"/>
                <w:b/>
                <w:color w:val="000000"/>
              </w:rPr>
              <w:t xml:space="preserve"> </w:t>
            </w:r>
            <w:r w:rsidRPr="009A6CAE">
              <w:rPr>
                <w:rFonts w:ascii="Book Antiqua" w:hAnsi="Book Antiqua" w:cs="Times New Roman"/>
                <w:b/>
                <w:color w:val="000000"/>
                <w:highlight w:val="yellow"/>
              </w:rPr>
              <w:t>para a propositura de Ação Civil Pública objetivando resguardar direitos individuais homogêneos dos consumidores</w:t>
            </w:r>
            <w:r w:rsidRPr="001D02AE">
              <w:rPr>
                <w:rFonts w:ascii="Book Antiqua" w:hAnsi="Book Antiqua" w:cs="Times New Roman"/>
                <w:color w:val="000000"/>
              </w:rPr>
              <w:t xml:space="preserve">.” (STJ. 2ª Turma. </w:t>
            </w:r>
            <w:proofErr w:type="spellStart"/>
            <w:r w:rsidRPr="001D02AE">
              <w:rPr>
                <w:rFonts w:ascii="Book Antiqua" w:hAnsi="Book Antiqua" w:cs="Times New Roman"/>
                <w:color w:val="000000"/>
              </w:rPr>
              <w:t>AgInt</w:t>
            </w:r>
            <w:proofErr w:type="spellEnd"/>
            <w:r w:rsidRPr="001D02AE">
              <w:rPr>
                <w:rFonts w:ascii="Book Antiqua" w:hAnsi="Book Antiqua" w:cs="Times New Roman"/>
                <w:color w:val="000000"/>
              </w:rPr>
              <w:t xml:space="preserve"> no </w:t>
            </w:r>
            <w:proofErr w:type="spellStart"/>
            <w:r w:rsidRPr="001D02AE">
              <w:rPr>
                <w:rFonts w:ascii="Book Antiqua" w:hAnsi="Book Antiqua" w:cs="Times New Roman"/>
                <w:color w:val="000000"/>
              </w:rPr>
              <w:t>REsp</w:t>
            </w:r>
            <w:proofErr w:type="spellEnd"/>
            <w:r w:rsidRPr="001D02AE">
              <w:rPr>
                <w:rFonts w:ascii="Book Antiqua" w:hAnsi="Book Antiqua" w:cs="Times New Roman"/>
                <w:color w:val="000000"/>
              </w:rPr>
              <w:t xml:space="preserve"> 1569566/MT, Rel. Min. Herman Benjamin, j</w:t>
            </w:r>
            <w:r w:rsidR="009A6CAE">
              <w:rPr>
                <w:rFonts w:ascii="Book Antiqua" w:hAnsi="Book Antiqua" w:cs="Times New Roman"/>
                <w:color w:val="000000"/>
              </w:rPr>
              <w:t>.</w:t>
            </w:r>
            <w:r w:rsidRPr="001D02AE">
              <w:rPr>
                <w:rFonts w:ascii="Book Antiqua" w:hAnsi="Book Antiqua" w:cs="Times New Roman"/>
                <w:color w:val="000000"/>
              </w:rPr>
              <w:t xml:space="preserve"> 7/3/17).</w:t>
            </w:r>
          </w:p>
          <w:p w14:paraId="230C1FF3" w14:textId="77777777" w:rsidR="004B5455" w:rsidRPr="001D02AE" w:rsidRDefault="004B5455" w:rsidP="004B5455">
            <w:pPr>
              <w:autoSpaceDE w:val="0"/>
              <w:autoSpaceDN w:val="0"/>
              <w:adjustRightInd w:val="0"/>
              <w:jc w:val="both"/>
              <w:rPr>
                <w:rFonts w:ascii="Book Antiqua" w:hAnsi="Book Antiqua" w:cs="Times New Roman"/>
                <w:color w:val="000000"/>
              </w:rPr>
            </w:pPr>
            <w:r w:rsidRPr="001D02AE">
              <w:rPr>
                <w:rFonts w:ascii="Book Antiqua" w:hAnsi="Book Antiqua" w:cs="Times New Roman"/>
                <w:color w:val="000000"/>
              </w:rPr>
              <w:t> </w:t>
            </w:r>
          </w:p>
          <w:p w14:paraId="230C1FF4" w14:textId="77777777" w:rsidR="004B5455" w:rsidRPr="001D02AE" w:rsidRDefault="004B5455" w:rsidP="004B5455">
            <w:pPr>
              <w:autoSpaceDE w:val="0"/>
              <w:autoSpaceDN w:val="0"/>
              <w:adjustRightInd w:val="0"/>
              <w:jc w:val="both"/>
              <w:rPr>
                <w:rFonts w:ascii="Book Antiqua" w:hAnsi="Book Antiqua" w:cs="Times New Roman"/>
                <w:color w:val="000000"/>
              </w:rPr>
            </w:pPr>
            <w:r w:rsidRPr="009A6CAE">
              <w:rPr>
                <w:rFonts w:ascii="Book Antiqua" w:hAnsi="Book Antiqua" w:cs="Times New Roman"/>
                <w:b/>
                <w:bCs/>
                <w:i/>
                <w:iCs/>
                <w:color w:val="000000"/>
                <w:u w:val="single"/>
              </w:rPr>
              <w:t>Os direitos dos consumidores muitas vezes são disponíveis (ex: direitos patrimoniais). Mesmo assim, o Ministério Público terá legitimidade para a ação civil pública em tais casos? O MP tem legitimidade para a defesa de direitos individuais homogêneos de consumidores mesmo que estes sejam direitos disponíveis?</w:t>
            </w:r>
            <w:r w:rsidR="009A6CAE">
              <w:rPr>
                <w:rFonts w:ascii="Book Antiqua" w:hAnsi="Book Antiqua" w:cs="Times New Roman"/>
                <w:b/>
                <w:bCs/>
                <w:i/>
                <w:iCs/>
                <w:color w:val="000000"/>
              </w:rPr>
              <w:t xml:space="preserve"> </w:t>
            </w:r>
            <w:r w:rsidRPr="009A6CAE">
              <w:rPr>
                <w:rFonts w:ascii="Book Antiqua" w:hAnsi="Book Antiqua" w:cs="Times New Roman"/>
                <w:b/>
                <w:color w:val="000000"/>
                <w:highlight w:val="yellow"/>
              </w:rPr>
              <w:t>SIM</w:t>
            </w:r>
            <w:r w:rsidRPr="001D02AE">
              <w:rPr>
                <w:rFonts w:ascii="Book Antiqua" w:hAnsi="Book Antiqua" w:cs="Times New Roman"/>
                <w:color w:val="000000"/>
              </w:rPr>
              <w:t xml:space="preserve">. O </w:t>
            </w:r>
            <w:r w:rsidR="009A6CAE">
              <w:rPr>
                <w:rFonts w:ascii="Book Antiqua" w:hAnsi="Book Antiqua" w:cs="Times New Roman"/>
                <w:color w:val="000000"/>
              </w:rPr>
              <w:t>MP</w:t>
            </w:r>
            <w:r w:rsidRPr="001D02AE">
              <w:rPr>
                <w:rFonts w:ascii="Book Antiqua" w:hAnsi="Book Antiqua" w:cs="Times New Roman"/>
                <w:color w:val="000000"/>
              </w:rPr>
              <w:t xml:space="preserve"> tem legitimidade ativa para a propositura de ação civil pública destinada à defesa de direitos individuais homogêneos de consumidores, </w:t>
            </w:r>
            <w:r w:rsidRPr="009A6CAE">
              <w:rPr>
                <w:rFonts w:ascii="Book Antiqua" w:hAnsi="Book Antiqua" w:cs="Times New Roman"/>
                <w:b/>
                <w:color w:val="000000"/>
                <w:highlight w:val="yellow"/>
              </w:rPr>
              <w:t xml:space="preserve">ainda que disponíveis, pois se está diante de legitimação voltada à promoção de </w:t>
            </w:r>
            <w:r w:rsidRPr="009A6CAE">
              <w:rPr>
                <w:rFonts w:ascii="Book Antiqua" w:hAnsi="Book Antiqua" w:cs="Times New Roman"/>
                <w:b/>
                <w:color w:val="000000"/>
                <w:highlight w:val="yellow"/>
              </w:rPr>
              <w:lastRenderedPageBreak/>
              <w:t>valores e objetivos definidos pelo próprio Estado</w:t>
            </w:r>
            <w:r w:rsidRPr="001D02AE">
              <w:rPr>
                <w:rFonts w:ascii="Book Antiqua" w:hAnsi="Book Antiqua" w:cs="Times New Roman"/>
                <w:color w:val="000000"/>
              </w:rPr>
              <w:t xml:space="preserve"> (STJ. 3ª Turma. </w:t>
            </w:r>
            <w:proofErr w:type="spellStart"/>
            <w:r w:rsidRPr="001D02AE">
              <w:rPr>
                <w:rFonts w:ascii="Book Antiqua" w:hAnsi="Book Antiqua" w:cs="Times New Roman"/>
                <w:color w:val="000000"/>
              </w:rPr>
              <w:t>REsp</w:t>
            </w:r>
            <w:proofErr w:type="spellEnd"/>
            <w:r w:rsidRPr="001D02AE">
              <w:rPr>
                <w:rFonts w:ascii="Book Antiqua" w:hAnsi="Book Antiqua" w:cs="Times New Roman"/>
                <w:color w:val="000000"/>
              </w:rPr>
              <w:t xml:space="preserve"> 1254428/MG, Rel. Min. João Otávio de Noronha, j</w:t>
            </w:r>
            <w:r w:rsidR="009A6CAE">
              <w:rPr>
                <w:rFonts w:ascii="Book Antiqua" w:hAnsi="Book Antiqua" w:cs="Times New Roman"/>
                <w:color w:val="000000"/>
              </w:rPr>
              <w:t>.</w:t>
            </w:r>
            <w:r w:rsidRPr="001D02AE">
              <w:rPr>
                <w:rFonts w:ascii="Book Antiqua" w:hAnsi="Book Antiqua" w:cs="Times New Roman"/>
                <w:color w:val="000000"/>
              </w:rPr>
              <w:t xml:space="preserve"> 02/06/2016).</w:t>
            </w:r>
          </w:p>
          <w:p w14:paraId="230C1FF5" w14:textId="77777777" w:rsidR="004B5455" w:rsidRPr="001D02AE" w:rsidRDefault="004B5455" w:rsidP="004B5455">
            <w:pPr>
              <w:autoSpaceDE w:val="0"/>
              <w:autoSpaceDN w:val="0"/>
              <w:adjustRightInd w:val="0"/>
              <w:jc w:val="both"/>
              <w:rPr>
                <w:rFonts w:ascii="Book Antiqua" w:hAnsi="Book Antiqua" w:cs="Times New Roman"/>
                <w:color w:val="000000"/>
              </w:rPr>
            </w:pPr>
            <w:r w:rsidRPr="001D02AE">
              <w:rPr>
                <w:rFonts w:ascii="Book Antiqua" w:hAnsi="Book Antiqua" w:cs="Times New Roman"/>
                <w:color w:val="000000"/>
              </w:rPr>
              <w:t> </w:t>
            </w:r>
          </w:p>
          <w:p w14:paraId="230C1FF6" w14:textId="77777777" w:rsidR="009A6CAE" w:rsidRDefault="004B5455" w:rsidP="004B5455">
            <w:pPr>
              <w:autoSpaceDE w:val="0"/>
              <w:autoSpaceDN w:val="0"/>
              <w:adjustRightInd w:val="0"/>
              <w:jc w:val="both"/>
              <w:rPr>
                <w:rFonts w:ascii="Book Antiqua" w:hAnsi="Book Antiqua" w:cs="Times New Roman"/>
                <w:color w:val="000000"/>
              </w:rPr>
            </w:pPr>
            <w:r w:rsidRPr="009A6CAE">
              <w:rPr>
                <w:rFonts w:ascii="Book Antiqua" w:hAnsi="Book Antiqua" w:cs="Times New Roman"/>
                <w:b/>
                <w:bCs/>
                <w:i/>
                <w:iCs/>
                <w:color w:val="000000"/>
                <w:u w:val="single"/>
              </w:rPr>
              <w:t>A relação de consumo pode se dar com o Poder Público. Em outras palavras, o Estado presta serviços públicos a uma infinidade de consumidores. Neste caso, o Ministério Público possui legitimidade para a defesa em juízo dos direitos individuais homogêneos desses consumidores?</w:t>
            </w:r>
            <w:r w:rsidR="009A6CAE">
              <w:rPr>
                <w:rFonts w:ascii="Book Antiqua" w:hAnsi="Book Antiqua" w:cs="Times New Roman"/>
                <w:b/>
                <w:bCs/>
                <w:i/>
                <w:iCs/>
                <w:color w:val="000000"/>
              </w:rPr>
              <w:t xml:space="preserve"> </w:t>
            </w:r>
            <w:r w:rsidRPr="009A6CAE">
              <w:rPr>
                <w:rFonts w:ascii="Book Antiqua" w:hAnsi="Book Antiqua" w:cs="Times New Roman"/>
                <w:b/>
                <w:color w:val="000000"/>
                <w:highlight w:val="yellow"/>
              </w:rPr>
              <w:t>SIM</w:t>
            </w:r>
            <w:r w:rsidRPr="001D02AE">
              <w:rPr>
                <w:rFonts w:ascii="Book Antiqua" w:hAnsi="Book Antiqua" w:cs="Times New Roman"/>
                <w:color w:val="000000"/>
              </w:rPr>
              <w:t xml:space="preserve">. Com mais razão ainda. O </w:t>
            </w:r>
            <w:r w:rsidR="009A6CAE">
              <w:rPr>
                <w:rFonts w:ascii="Book Antiqua" w:hAnsi="Book Antiqua" w:cs="Times New Roman"/>
                <w:color w:val="000000"/>
              </w:rPr>
              <w:t>MP</w:t>
            </w:r>
            <w:r w:rsidRPr="001D02AE">
              <w:rPr>
                <w:rFonts w:ascii="Book Antiqua" w:hAnsi="Book Antiqua" w:cs="Times New Roman"/>
                <w:color w:val="000000"/>
              </w:rPr>
              <w:t xml:space="preserve"> possui legitimidade para promover ação civil pública para tutelar não apenas direitos difusos ou coletivos de consumidores, mas também direitos individuais homogêneos, </w:t>
            </w:r>
            <w:r w:rsidRPr="009A6CAE">
              <w:rPr>
                <w:rFonts w:ascii="Book Antiqua" w:hAnsi="Book Antiqua" w:cs="Times New Roman"/>
                <w:b/>
                <w:color w:val="000000"/>
                <w:highlight w:val="yellow"/>
              </w:rPr>
              <w:t>inclusive quando decorrentes da prestação de serviços públicos</w:t>
            </w:r>
            <w:r w:rsidRPr="001D02AE">
              <w:rPr>
                <w:rFonts w:ascii="Book Antiqua" w:hAnsi="Book Antiqua" w:cs="Times New Roman"/>
                <w:color w:val="000000"/>
              </w:rPr>
              <w:t xml:space="preserve"> (STJ. 1ª Turma. </w:t>
            </w:r>
            <w:proofErr w:type="spellStart"/>
            <w:r w:rsidRPr="001D02AE">
              <w:rPr>
                <w:rFonts w:ascii="Book Antiqua" w:hAnsi="Book Antiqua" w:cs="Times New Roman"/>
                <w:color w:val="000000"/>
              </w:rPr>
              <w:t>REsp</w:t>
            </w:r>
            <w:proofErr w:type="spellEnd"/>
            <w:r w:rsidRPr="001D02AE">
              <w:rPr>
                <w:rFonts w:ascii="Book Antiqua" w:hAnsi="Book Antiqua" w:cs="Times New Roman"/>
                <w:color w:val="000000"/>
              </w:rPr>
              <w:t xml:space="preserve"> 929.792/SP, Rel. Min. Napoleão Nunes Maia Filho, julgado em 18/02/2016).</w:t>
            </w:r>
          </w:p>
          <w:p w14:paraId="230C1FF7" w14:textId="77777777" w:rsidR="009A6CAE" w:rsidRDefault="009A6CAE" w:rsidP="004B5455">
            <w:pPr>
              <w:autoSpaceDE w:val="0"/>
              <w:autoSpaceDN w:val="0"/>
              <w:adjustRightInd w:val="0"/>
              <w:jc w:val="both"/>
              <w:rPr>
                <w:rFonts w:ascii="Book Antiqua" w:hAnsi="Book Antiqua" w:cs="Times New Roman"/>
                <w:color w:val="000000"/>
              </w:rPr>
            </w:pPr>
          </w:p>
          <w:p w14:paraId="230C1FF8" w14:textId="77777777" w:rsidR="004B5455" w:rsidRPr="001D02AE" w:rsidRDefault="004B5455" w:rsidP="004B5455">
            <w:pPr>
              <w:autoSpaceDE w:val="0"/>
              <w:autoSpaceDN w:val="0"/>
              <w:adjustRightInd w:val="0"/>
              <w:jc w:val="both"/>
              <w:rPr>
                <w:rFonts w:ascii="Book Antiqua" w:hAnsi="Book Antiqua" w:cs="Times New Roman"/>
                <w:color w:val="000000"/>
              </w:rPr>
            </w:pPr>
            <w:r w:rsidRPr="009A6CAE">
              <w:rPr>
                <w:rFonts w:ascii="Book Antiqua" w:hAnsi="Book Antiqua" w:cs="Times New Roman"/>
                <w:b/>
                <w:i/>
                <w:color w:val="000000"/>
              </w:rPr>
              <w:t>Ex:</w:t>
            </w:r>
            <w:r w:rsidRPr="001D02AE">
              <w:rPr>
                <w:rFonts w:ascii="Book Antiqua" w:hAnsi="Book Antiqua" w:cs="Times New Roman"/>
                <w:color w:val="000000"/>
              </w:rPr>
              <w:t xml:space="preserve"> </w:t>
            </w:r>
            <w:r w:rsidR="009A6CAE">
              <w:rPr>
                <w:rFonts w:ascii="Book Antiqua" w:hAnsi="Book Antiqua" w:cs="Times New Roman"/>
                <w:color w:val="000000"/>
              </w:rPr>
              <w:t>ACP</w:t>
            </w:r>
            <w:r w:rsidRPr="001D02AE">
              <w:rPr>
                <w:rFonts w:ascii="Book Antiqua" w:hAnsi="Book Antiqua" w:cs="Times New Roman"/>
                <w:color w:val="000000"/>
              </w:rPr>
              <w:t xml:space="preserve"> proposta pelo </w:t>
            </w:r>
            <w:r w:rsidR="009A6CAE">
              <w:rPr>
                <w:rFonts w:ascii="Book Antiqua" w:hAnsi="Book Antiqua" w:cs="Times New Roman"/>
                <w:color w:val="000000"/>
              </w:rPr>
              <w:t>MP</w:t>
            </w:r>
            <w:r w:rsidRPr="001D02AE">
              <w:rPr>
                <w:rFonts w:ascii="Book Antiqua" w:hAnsi="Book Antiqua" w:cs="Times New Roman"/>
                <w:color w:val="000000"/>
              </w:rPr>
              <w:t xml:space="preserve"> contra o Município e contra a empresa concessionária do serviço público de transporte de passageiros questionando o reajuste da tarifa de ônibus, que teria sido abusivo, violando os direitos individuais homogêneos dos consumidores.</w:t>
            </w:r>
          </w:p>
          <w:p w14:paraId="230C1FF9" w14:textId="77777777" w:rsidR="004B5455" w:rsidRPr="001D02AE" w:rsidRDefault="004B5455" w:rsidP="004B5455">
            <w:pPr>
              <w:autoSpaceDE w:val="0"/>
              <w:autoSpaceDN w:val="0"/>
              <w:adjustRightInd w:val="0"/>
              <w:jc w:val="both"/>
              <w:rPr>
                <w:rFonts w:ascii="Book Antiqua" w:hAnsi="Book Antiqua" w:cs="Times New Roman"/>
                <w:color w:val="000000"/>
              </w:rPr>
            </w:pPr>
            <w:r w:rsidRPr="001D02AE">
              <w:rPr>
                <w:rFonts w:ascii="Book Antiqua" w:hAnsi="Book Antiqua" w:cs="Times New Roman"/>
                <w:color w:val="000000"/>
              </w:rPr>
              <w:t> </w:t>
            </w:r>
          </w:p>
          <w:p w14:paraId="230C1FFA" w14:textId="77777777" w:rsidR="004B5455" w:rsidRPr="001D02AE" w:rsidRDefault="004B5455" w:rsidP="004B5455">
            <w:pPr>
              <w:autoSpaceDE w:val="0"/>
              <w:autoSpaceDN w:val="0"/>
              <w:adjustRightInd w:val="0"/>
              <w:jc w:val="both"/>
              <w:rPr>
                <w:rFonts w:ascii="Book Antiqua" w:hAnsi="Book Antiqua" w:cs="Times New Roman"/>
                <w:color w:val="000000"/>
              </w:rPr>
            </w:pPr>
            <w:r w:rsidRPr="009A6CAE">
              <w:rPr>
                <w:rFonts w:ascii="Book Antiqua" w:hAnsi="Book Antiqua" w:cs="Times New Roman"/>
                <w:b/>
                <w:bCs/>
                <w:i/>
                <w:iCs/>
                <w:color w:val="000000"/>
                <w:highlight w:val="green"/>
              </w:rPr>
              <w:t>A explicação da súmula já acabou. Vamos agora relembrar o que são direitos difusos, coletivos e individuais homogêneos</w:t>
            </w:r>
            <w:r w:rsidR="009A6CAE">
              <w:rPr>
                <w:rFonts w:ascii="Book Antiqua" w:hAnsi="Book Antiqua" w:cs="Times New Roman"/>
                <w:b/>
                <w:bCs/>
                <w:i/>
                <w:iCs/>
                <w:color w:val="000000"/>
              </w:rPr>
              <w:t>:</w:t>
            </w:r>
          </w:p>
          <w:p w14:paraId="230C1FFB" w14:textId="77777777" w:rsidR="004B5455" w:rsidRDefault="004B5455" w:rsidP="004B5455">
            <w:pPr>
              <w:autoSpaceDE w:val="0"/>
              <w:autoSpaceDN w:val="0"/>
              <w:adjustRightInd w:val="0"/>
              <w:jc w:val="both"/>
              <w:rPr>
                <w:rFonts w:ascii="Book Antiqua" w:hAnsi="Book Antiqua" w:cs="Times New Roman"/>
                <w:color w:val="000000"/>
              </w:rPr>
            </w:pPr>
            <w:r w:rsidRPr="009A6CAE">
              <w:rPr>
                <w:rFonts w:ascii="Book Antiqua" w:hAnsi="Book Antiqua" w:cs="Times New Roman"/>
                <w:b/>
                <w:color w:val="000000"/>
                <w:u w:val="single"/>
                <w:shd w:val="clear" w:color="auto" w:fill="F4B083" w:themeFill="accent2" w:themeFillTint="99"/>
              </w:rPr>
              <w:t>Gênero</w:t>
            </w:r>
            <w:r w:rsidRPr="001D02AE">
              <w:rPr>
                <w:rFonts w:ascii="Book Antiqua" w:hAnsi="Book Antiqua" w:cs="Times New Roman"/>
                <w:color w:val="000000"/>
              </w:rPr>
              <w:t xml:space="preserve">: </w:t>
            </w:r>
            <w:r w:rsidRPr="009A6CAE">
              <w:rPr>
                <w:rFonts w:ascii="Book Antiqua" w:hAnsi="Book Antiqua" w:cs="Times New Roman"/>
                <w:b/>
                <w:color w:val="000000"/>
                <w:highlight w:val="yellow"/>
              </w:rPr>
              <w:t>os direitos ou interesses coletivos (</w:t>
            </w:r>
            <w:r w:rsidRPr="009A6CAE">
              <w:rPr>
                <w:rFonts w:ascii="Book Antiqua" w:hAnsi="Book Antiqua" w:cs="Times New Roman"/>
                <w:b/>
                <w:i/>
                <w:iCs/>
                <w:color w:val="000000"/>
                <w:highlight w:val="yellow"/>
              </w:rPr>
              <w:t>lato sensu</w:t>
            </w:r>
            <w:r w:rsidRPr="009A6CAE">
              <w:rPr>
                <w:rFonts w:ascii="Book Antiqua" w:hAnsi="Book Antiqua" w:cs="Times New Roman"/>
                <w:b/>
                <w:color w:val="000000"/>
              </w:rPr>
              <w:t xml:space="preserve">) </w:t>
            </w:r>
            <w:r w:rsidRPr="001D02AE">
              <w:rPr>
                <w:rFonts w:ascii="Book Antiqua" w:hAnsi="Book Antiqua" w:cs="Times New Roman"/>
                <w:color w:val="000000"/>
              </w:rPr>
              <w:t>são o gênero.</w:t>
            </w:r>
            <w:r w:rsidR="009A6CAE">
              <w:rPr>
                <w:rFonts w:ascii="Book Antiqua" w:hAnsi="Book Antiqua" w:cs="Times New Roman"/>
                <w:color w:val="000000"/>
              </w:rPr>
              <w:t xml:space="preserve"> </w:t>
            </w:r>
            <w:r w:rsidRPr="001D02AE">
              <w:rPr>
                <w:rFonts w:ascii="Book Antiqua" w:hAnsi="Book Antiqua" w:cs="Times New Roman"/>
                <w:color w:val="000000"/>
              </w:rPr>
              <w:t xml:space="preserve">Eles são chamados de direitos ou interesses transindividuais, metaindividuais ou </w:t>
            </w:r>
            <w:proofErr w:type="spellStart"/>
            <w:r w:rsidRPr="001D02AE">
              <w:rPr>
                <w:rFonts w:ascii="Book Antiqua" w:hAnsi="Book Antiqua" w:cs="Times New Roman"/>
                <w:color w:val="000000"/>
              </w:rPr>
              <w:t>supraindividuais</w:t>
            </w:r>
            <w:proofErr w:type="spellEnd"/>
            <w:r w:rsidRPr="001D02AE">
              <w:rPr>
                <w:rFonts w:ascii="Book Antiqua" w:hAnsi="Book Antiqua" w:cs="Times New Roman"/>
                <w:color w:val="000000"/>
              </w:rPr>
              <w:t>.</w:t>
            </w:r>
          </w:p>
          <w:p w14:paraId="230C1FFC" w14:textId="77777777" w:rsidR="009A6CAE" w:rsidRPr="001D02AE" w:rsidRDefault="009A6CAE" w:rsidP="004B5455">
            <w:pPr>
              <w:autoSpaceDE w:val="0"/>
              <w:autoSpaceDN w:val="0"/>
              <w:adjustRightInd w:val="0"/>
              <w:jc w:val="both"/>
              <w:rPr>
                <w:rFonts w:ascii="Book Antiqua" w:hAnsi="Book Antiqua" w:cs="Times New Roman"/>
                <w:color w:val="000000"/>
              </w:rPr>
            </w:pPr>
          </w:p>
          <w:p w14:paraId="230C1FFD" w14:textId="77777777" w:rsidR="004B5455" w:rsidRPr="001D02AE" w:rsidRDefault="004B5455" w:rsidP="004B5455">
            <w:pPr>
              <w:autoSpaceDE w:val="0"/>
              <w:autoSpaceDN w:val="0"/>
              <w:adjustRightInd w:val="0"/>
              <w:jc w:val="both"/>
              <w:rPr>
                <w:rFonts w:ascii="Book Antiqua" w:hAnsi="Book Antiqua" w:cs="Times New Roman"/>
                <w:color w:val="000000"/>
              </w:rPr>
            </w:pPr>
            <w:r w:rsidRPr="009A6CAE">
              <w:rPr>
                <w:rFonts w:ascii="Book Antiqua" w:hAnsi="Book Antiqua" w:cs="Times New Roman"/>
                <w:b/>
                <w:color w:val="000000"/>
                <w:u w:val="single"/>
                <w:shd w:val="clear" w:color="auto" w:fill="F4B083" w:themeFill="accent2" w:themeFillTint="99"/>
              </w:rPr>
              <w:t>Espécies</w:t>
            </w:r>
            <w:r w:rsidRPr="001D02AE">
              <w:rPr>
                <w:rFonts w:ascii="Book Antiqua" w:hAnsi="Book Antiqua" w:cs="Times New Roman"/>
                <w:color w:val="000000"/>
              </w:rPr>
              <w:t>: esses direitos coletivos (em sentido amplo) são divididos em três espécies: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01"/>
              <w:gridCol w:w="2695"/>
              <w:gridCol w:w="2878"/>
            </w:tblGrid>
            <w:tr w:rsidR="004B5455" w:rsidRPr="001D02AE" w14:paraId="230C2002" w14:textId="77777777" w:rsidTr="009A6CAE">
              <w:tc>
                <w:tcPr>
                  <w:tcW w:w="3077"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hideMark/>
                </w:tcPr>
                <w:p w14:paraId="230C1FFE" w14:textId="77777777" w:rsidR="004B5455" w:rsidRPr="009A6CAE" w:rsidRDefault="004B5455" w:rsidP="009A6CAE">
                  <w:pPr>
                    <w:autoSpaceDE w:val="0"/>
                    <w:autoSpaceDN w:val="0"/>
                    <w:adjustRightInd w:val="0"/>
                    <w:spacing w:after="0" w:line="240" w:lineRule="auto"/>
                    <w:jc w:val="center"/>
                    <w:rPr>
                      <w:rFonts w:ascii="Book Antiqua" w:hAnsi="Book Antiqua" w:cs="Times New Roman"/>
                      <w:color w:val="000000"/>
                      <w:sz w:val="20"/>
                    </w:rPr>
                  </w:pPr>
                  <w:r w:rsidRPr="009A6CAE">
                    <w:rPr>
                      <w:rFonts w:ascii="Book Antiqua" w:hAnsi="Book Antiqua" w:cs="Times New Roman"/>
                      <w:b/>
                      <w:bCs/>
                      <w:color w:val="000000"/>
                      <w:sz w:val="20"/>
                    </w:rPr>
                    <w:t>DIFUSOS</w:t>
                  </w:r>
                </w:p>
              </w:tc>
              <w:tc>
                <w:tcPr>
                  <w:tcW w:w="3077"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hideMark/>
                </w:tcPr>
                <w:p w14:paraId="230C1FFF" w14:textId="77777777" w:rsidR="004B5455" w:rsidRPr="009A6CAE" w:rsidRDefault="004B5455" w:rsidP="009A6CAE">
                  <w:pPr>
                    <w:autoSpaceDE w:val="0"/>
                    <w:autoSpaceDN w:val="0"/>
                    <w:adjustRightInd w:val="0"/>
                    <w:spacing w:after="0" w:line="240" w:lineRule="auto"/>
                    <w:jc w:val="center"/>
                    <w:rPr>
                      <w:rFonts w:ascii="Book Antiqua" w:hAnsi="Book Antiqua" w:cs="Times New Roman"/>
                      <w:color w:val="000000"/>
                      <w:sz w:val="20"/>
                    </w:rPr>
                  </w:pPr>
                  <w:r w:rsidRPr="009A6CAE">
                    <w:rPr>
                      <w:rFonts w:ascii="Book Antiqua" w:hAnsi="Book Antiqua" w:cs="Times New Roman"/>
                      <w:b/>
                      <w:bCs/>
                      <w:color w:val="000000"/>
                      <w:sz w:val="20"/>
                    </w:rPr>
                    <w:t>COLETIVOS</w:t>
                  </w:r>
                </w:p>
                <w:p w14:paraId="230C2000" w14:textId="77777777" w:rsidR="004B5455" w:rsidRPr="009A6CAE" w:rsidRDefault="004B5455" w:rsidP="009A6CAE">
                  <w:pPr>
                    <w:autoSpaceDE w:val="0"/>
                    <w:autoSpaceDN w:val="0"/>
                    <w:adjustRightInd w:val="0"/>
                    <w:spacing w:after="0" w:line="240" w:lineRule="auto"/>
                    <w:jc w:val="center"/>
                    <w:rPr>
                      <w:rFonts w:ascii="Book Antiqua" w:hAnsi="Book Antiqua" w:cs="Times New Roman"/>
                      <w:color w:val="000000"/>
                      <w:sz w:val="20"/>
                    </w:rPr>
                  </w:pPr>
                  <w:r w:rsidRPr="009A6CAE">
                    <w:rPr>
                      <w:rFonts w:ascii="Book Antiqua" w:hAnsi="Book Antiqua" w:cs="Times New Roman"/>
                      <w:b/>
                      <w:bCs/>
                      <w:color w:val="000000"/>
                      <w:sz w:val="20"/>
                    </w:rPr>
                    <w:t>(em sentido estrito)</w:t>
                  </w:r>
                </w:p>
              </w:tc>
              <w:tc>
                <w:tcPr>
                  <w:tcW w:w="3077" w:type="dxa"/>
                  <w:tcBorders>
                    <w:top w:val="single" w:sz="4" w:space="0" w:color="000000"/>
                    <w:left w:val="single" w:sz="4" w:space="0" w:color="000000"/>
                    <w:bottom w:val="single" w:sz="4" w:space="0" w:color="000000"/>
                    <w:right w:val="single" w:sz="4" w:space="0" w:color="000000"/>
                  </w:tcBorders>
                  <w:shd w:val="clear" w:color="auto" w:fill="BDD6EE" w:themeFill="accent1" w:themeFillTint="66"/>
                  <w:vAlign w:val="center"/>
                  <w:hideMark/>
                </w:tcPr>
                <w:p w14:paraId="230C2001" w14:textId="77777777" w:rsidR="004B5455" w:rsidRPr="009A6CAE" w:rsidRDefault="004B5455" w:rsidP="009A6CAE">
                  <w:pPr>
                    <w:autoSpaceDE w:val="0"/>
                    <w:autoSpaceDN w:val="0"/>
                    <w:adjustRightInd w:val="0"/>
                    <w:spacing w:after="0" w:line="240" w:lineRule="auto"/>
                    <w:jc w:val="center"/>
                    <w:rPr>
                      <w:rFonts w:ascii="Book Antiqua" w:hAnsi="Book Antiqua" w:cs="Times New Roman"/>
                      <w:color w:val="000000"/>
                      <w:sz w:val="20"/>
                    </w:rPr>
                  </w:pPr>
                  <w:r w:rsidRPr="009A6CAE">
                    <w:rPr>
                      <w:rFonts w:ascii="Book Antiqua" w:hAnsi="Book Antiqua" w:cs="Times New Roman"/>
                      <w:b/>
                      <w:bCs/>
                      <w:color w:val="000000"/>
                      <w:sz w:val="20"/>
                    </w:rPr>
                    <w:t>INDIVIDUAIS HOMOGÊNEOS</w:t>
                  </w:r>
                </w:p>
              </w:tc>
            </w:tr>
            <w:tr w:rsidR="004B5455" w:rsidRPr="001D02AE" w14:paraId="230C2006" w14:textId="77777777" w:rsidTr="009A6CAE">
              <w:tc>
                <w:tcPr>
                  <w:tcW w:w="307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30C2003" w14:textId="77777777" w:rsidR="004B5455" w:rsidRPr="009A6CAE" w:rsidRDefault="004B5455" w:rsidP="004B5455">
                  <w:pPr>
                    <w:autoSpaceDE w:val="0"/>
                    <w:autoSpaceDN w:val="0"/>
                    <w:adjustRightInd w:val="0"/>
                    <w:spacing w:after="0" w:line="240" w:lineRule="auto"/>
                    <w:jc w:val="both"/>
                    <w:rPr>
                      <w:rFonts w:ascii="Book Antiqua" w:hAnsi="Book Antiqua" w:cs="Times New Roman"/>
                      <w:color w:val="000000"/>
                      <w:sz w:val="20"/>
                      <w:szCs w:val="20"/>
                    </w:rPr>
                  </w:pPr>
                  <w:r w:rsidRPr="009A6CAE">
                    <w:rPr>
                      <w:rFonts w:ascii="Book Antiqua" w:hAnsi="Book Antiqua" w:cs="Times New Roman"/>
                      <w:color w:val="000000"/>
                      <w:sz w:val="20"/>
                      <w:szCs w:val="20"/>
                    </w:rPr>
                    <w:t>Ex: direito ao meio ambiente ecologicamente equilibrado.</w:t>
                  </w:r>
                </w:p>
              </w:tc>
              <w:tc>
                <w:tcPr>
                  <w:tcW w:w="307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30C2004" w14:textId="77777777" w:rsidR="004B5455" w:rsidRPr="009A6CAE" w:rsidRDefault="004B5455" w:rsidP="004B5455">
                  <w:pPr>
                    <w:autoSpaceDE w:val="0"/>
                    <w:autoSpaceDN w:val="0"/>
                    <w:adjustRightInd w:val="0"/>
                    <w:spacing w:after="0" w:line="240" w:lineRule="auto"/>
                    <w:jc w:val="both"/>
                    <w:rPr>
                      <w:rFonts w:ascii="Book Antiqua" w:hAnsi="Book Antiqua" w:cs="Times New Roman"/>
                      <w:color w:val="000000"/>
                      <w:sz w:val="20"/>
                      <w:szCs w:val="20"/>
                    </w:rPr>
                  </w:pPr>
                  <w:r w:rsidRPr="009A6CAE">
                    <w:rPr>
                      <w:rFonts w:ascii="Book Antiqua" w:hAnsi="Book Antiqua" w:cs="Times New Roman"/>
                      <w:color w:val="000000"/>
                      <w:sz w:val="20"/>
                      <w:szCs w:val="20"/>
                    </w:rPr>
                    <w:t>Ex: reajuste abusivo das mensalidades escolares.</w:t>
                  </w:r>
                </w:p>
              </w:tc>
              <w:tc>
                <w:tcPr>
                  <w:tcW w:w="307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30C2005" w14:textId="77777777" w:rsidR="004B5455" w:rsidRPr="009A6CAE" w:rsidRDefault="004B5455" w:rsidP="004B5455">
                  <w:pPr>
                    <w:autoSpaceDE w:val="0"/>
                    <w:autoSpaceDN w:val="0"/>
                    <w:adjustRightInd w:val="0"/>
                    <w:spacing w:after="0" w:line="240" w:lineRule="auto"/>
                    <w:jc w:val="both"/>
                    <w:rPr>
                      <w:rFonts w:ascii="Book Antiqua" w:hAnsi="Book Antiqua" w:cs="Times New Roman"/>
                      <w:color w:val="000000"/>
                      <w:sz w:val="20"/>
                      <w:szCs w:val="20"/>
                    </w:rPr>
                  </w:pPr>
                  <w:r w:rsidRPr="009A6CAE">
                    <w:rPr>
                      <w:rFonts w:ascii="Book Antiqua" w:hAnsi="Book Antiqua" w:cs="Times New Roman"/>
                      <w:color w:val="000000"/>
                      <w:sz w:val="20"/>
                      <w:szCs w:val="20"/>
                    </w:rPr>
                    <w:t>Ex: determinado lote de um remédio causou lesão a alguns consumidores.</w:t>
                  </w:r>
                </w:p>
              </w:tc>
            </w:tr>
            <w:tr w:rsidR="004B5455" w:rsidRPr="001D02AE" w14:paraId="230C200A" w14:textId="77777777" w:rsidTr="009A6CAE">
              <w:tc>
                <w:tcPr>
                  <w:tcW w:w="307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30C2007" w14:textId="77777777" w:rsidR="004B5455" w:rsidRPr="009A6CAE" w:rsidRDefault="004B5455" w:rsidP="004B5455">
                  <w:pPr>
                    <w:autoSpaceDE w:val="0"/>
                    <w:autoSpaceDN w:val="0"/>
                    <w:adjustRightInd w:val="0"/>
                    <w:spacing w:after="0" w:line="240" w:lineRule="auto"/>
                    <w:jc w:val="both"/>
                    <w:rPr>
                      <w:rFonts w:ascii="Book Antiqua" w:hAnsi="Book Antiqua" w:cs="Times New Roman"/>
                      <w:color w:val="000000"/>
                      <w:sz w:val="20"/>
                      <w:szCs w:val="20"/>
                    </w:rPr>
                  </w:pPr>
                  <w:r w:rsidRPr="009A6CAE">
                    <w:rPr>
                      <w:rFonts w:ascii="Book Antiqua" w:hAnsi="Book Antiqua" w:cs="Times New Roman"/>
                      <w:color w:val="000000"/>
                      <w:sz w:val="20"/>
                      <w:szCs w:val="20"/>
                    </w:rPr>
                    <w:t xml:space="preserve">São classificados como direitos </w:t>
                  </w:r>
                  <w:r w:rsidRPr="009A6CAE">
                    <w:rPr>
                      <w:rFonts w:ascii="Book Antiqua" w:hAnsi="Book Antiqua" w:cs="Times New Roman"/>
                      <w:b/>
                      <w:color w:val="000000"/>
                      <w:sz w:val="20"/>
                      <w:szCs w:val="20"/>
                      <w:highlight w:val="yellow"/>
                    </w:rPr>
                    <w:t>ESSENCIALMENTE COLETIVOS</w:t>
                  </w:r>
                  <w:r w:rsidRPr="009A6CAE">
                    <w:rPr>
                      <w:rFonts w:ascii="Book Antiqua" w:hAnsi="Book Antiqua" w:cs="Times New Roman"/>
                      <w:color w:val="000000"/>
                      <w:sz w:val="20"/>
                      <w:szCs w:val="20"/>
                    </w:rPr>
                    <w:t>.</w:t>
                  </w:r>
                </w:p>
              </w:tc>
              <w:tc>
                <w:tcPr>
                  <w:tcW w:w="307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30C2008" w14:textId="77777777" w:rsidR="004B5455" w:rsidRPr="009A6CAE" w:rsidRDefault="004B5455" w:rsidP="009A6CAE">
                  <w:pPr>
                    <w:autoSpaceDE w:val="0"/>
                    <w:autoSpaceDN w:val="0"/>
                    <w:adjustRightInd w:val="0"/>
                    <w:spacing w:after="0" w:line="240" w:lineRule="auto"/>
                    <w:jc w:val="both"/>
                    <w:rPr>
                      <w:rFonts w:ascii="Book Antiqua" w:hAnsi="Book Antiqua" w:cs="Times New Roman"/>
                      <w:color w:val="000000"/>
                      <w:sz w:val="20"/>
                      <w:szCs w:val="20"/>
                    </w:rPr>
                  </w:pPr>
                  <w:r w:rsidRPr="009A6CAE">
                    <w:rPr>
                      <w:rFonts w:ascii="Book Antiqua" w:hAnsi="Book Antiqua" w:cs="Times New Roman"/>
                      <w:color w:val="000000"/>
                      <w:sz w:val="20"/>
                      <w:szCs w:val="20"/>
                    </w:rPr>
                    <w:t>São classificados como direitos</w:t>
                  </w:r>
                  <w:r w:rsidR="009A6CAE">
                    <w:rPr>
                      <w:rFonts w:ascii="Book Antiqua" w:hAnsi="Book Antiqua" w:cs="Times New Roman"/>
                      <w:color w:val="000000"/>
                      <w:sz w:val="20"/>
                      <w:szCs w:val="20"/>
                    </w:rPr>
                    <w:t xml:space="preserve"> </w:t>
                  </w:r>
                  <w:r w:rsidRPr="009A6CAE">
                    <w:rPr>
                      <w:rFonts w:ascii="Book Antiqua" w:hAnsi="Book Antiqua" w:cs="Times New Roman"/>
                      <w:b/>
                      <w:color w:val="000000"/>
                      <w:sz w:val="20"/>
                      <w:szCs w:val="20"/>
                      <w:highlight w:val="yellow"/>
                    </w:rPr>
                    <w:t>ESSENCIALMENTE COLETIVOS</w:t>
                  </w:r>
                  <w:r w:rsidRPr="009A6CAE">
                    <w:rPr>
                      <w:rFonts w:ascii="Book Antiqua" w:hAnsi="Book Antiqua" w:cs="Times New Roman"/>
                      <w:color w:val="000000"/>
                      <w:sz w:val="20"/>
                      <w:szCs w:val="20"/>
                    </w:rPr>
                    <w:t>.</w:t>
                  </w:r>
                </w:p>
              </w:tc>
              <w:tc>
                <w:tcPr>
                  <w:tcW w:w="307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30C2009" w14:textId="77777777" w:rsidR="004B5455" w:rsidRPr="009A6CAE" w:rsidRDefault="004B5455" w:rsidP="009A6CAE">
                  <w:pPr>
                    <w:autoSpaceDE w:val="0"/>
                    <w:autoSpaceDN w:val="0"/>
                    <w:adjustRightInd w:val="0"/>
                    <w:spacing w:after="0" w:line="240" w:lineRule="auto"/>
                    <w:jc w:val="both"/>
                    <w:rPr>
                      <w:rFonts w:ascii="Book Antiqua" w:hAnsi="Book Antiqua" w:cs="Times New Roman"/>
                      <w:color w:val="000000"/>
                      <w:sz w:val="20"/>
                      <w:szCs w:val="20"/>
                    </w:rPr>
                  </w:pPr>
                  <w:r w:rsidRPr="009A6CAE">
                    <w:rPr>
                      <w:rFonts w:ascii="Book Antiqua" w:hAnsi="Book Antiqua" w:cs="Times New Roman"/>
                      <w:color w:val="000000"/>
                      <w:sz w:val="20"/>
                      <w:szCs w:val="20"/>
                    </w:rPr>
                    <w:t>São classificados como direitos</w:t>
                  </w:r>
                  <w:r w:rsidR="009A6CAE">
                    <w:rPr>
                      <w:rFonts w:ascii="Book Antiqua" w:hAnsi="Book Antiqua" w:cs="Times New Roman"/>
                      <w:color w:val="000000"/>
                      <w:sz w:val="20"/>
                      <w:szCs w:val="20"/>
                    </w:rPr>
                    <w:t xml:space="preserve"> </w:t>
                  </w:r>
                  <w:r w:rsidRPr="009A6CAE">
                    <w:rPr>
                      <w:rFonts w:ascii="Book Antiqua" w:hAnsi="Book Antiqua" w:cs="Times New Roman"/>
                      <w:b/>
                      <w:color w:val="000000"/>
                      <w:sz w:val="20"/>
                      <w:szCs w:val="20"/>
                      <w:highlight w:val="yellow"/>
                    </w:rPr>
                    <w:t>ACIDENTALMENTE COLETIVOS</w:t>
                  </w:r>
                  <w:r w:rsidRPr="009A6CAE">
                    <w:rPr>
                      <w:rFonts w:ascii="Book Antiqua" w:hAnsi="Book Antiqua" w:cs="Times New Roman"/>
                      <w:color w:val="000000"/>
                      <w:sz w:val="20"/>
                      <w:szCs w:val="20"/>
                    </w:rPr>
                    <w:t xml:space="preserve"> </w:t>
                  </w:r>
                  <w:r w:rsidRPr="009A6CAE">
                    <w:rPr>
                      <w:rFonts w:ascii="Book Antiqua" w:hAnsi="Book Antiqua" w:cs="Times New Roman"/>
                      <w:i/>
                      <w:iCs/>
                      <w:color w:val="000000"/>
                      <w:sz w:val="20"/>
                      <w:szCs w:val="20"/>
                    </w:rPr>
                    <w:t>(isso porque são direitos individuais, mas tratados como se fossem coletivos).</w:t>
                  </w:r>
                </w:p>
              </w:tc>
            </w:tr>
            <w:tr w:rsidR="004B5455" w:rsidRPr="001D02AE" w14:paraId="230C200E" w14:textId="77777777" w:rsidTr="009A6CAE">
              <w:tc>
                <w:tcPr>
                  <w:tcW w:w="307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30C200B" w14:textId="77777777" w:rsidR="004B5455" w:rsidRPr="009A6CAE" w:rsidRDefault="004B5455" w:rsidP="009A6CAE">
                  <w:pPr>
                    <w:autoSpaceDE w:val="0"/>
                    <w:autoSpaceDN w:val="0"/>
                    <w:adjustRightInd w:val="0"/>
                    <w:spacing w:after="0" w:line="240" w:lineRule="auto"/>
                    <w:jc w:val="both"/>
                    <w:rPr>
                      <w:rFonts w:ascii="Book Antiqua" w:hAnsi="Book Antiqua" w:cs="Times New Roman"/>
                      <w:color w:val="000000"/>
                      <w:sz w:val="20"/>
                      <w:szCs w:val="20"/>
                    </w:rPr>
                  </w:pPr>
                  <w:r w:rsidRPr="009A6CAE">
                    <w:rPr>
                      <w:rFonts w:ascii="Book Antiqua" w:hAnsi="Book Antiqua" w:cs="Times New Roman"/>
                      <w:color w:val="000000"/>
                      <w:sz w:val="20"/>
                      <w:szCs w:val="20"/>
                    </w:rPr>
                    <w:t xml:space="preserve">São </w:t>
                  </w:r>
                  <w:r w:rsidRPr="009A6CAE">
                    <w:rPr>
                      <w:rFonts w:ascii="Book Antiqua" w:hAnsi="Book Antiqua" w:cs="Times New Roman"/>
                      <w:b/>
                      <w:color w:val="000000"/>
                      <w:sz w:val="20"/>
                      <w:szCs w:val="20"/>
                      <w:highlight w:val="yellow"/>
                    </w:rPr>
                    <w:t>transindividuais</w:t>
                  </w:r>
                  <w:r w:rsidR="009A6CAE">
                    <w:rPr>
                      <w:rFonts w:ascii="Book Antiqua" w:hAnsi="Book Antiqua" w:cs="Times New Roman"/>
                      <w:color w:val="000000"/>
                      <w:sz w:val="20"/>
                      <w:szCs w:val="20"/>
                    </w:rPr>
                    <w:t xml:space="preserve"> </w:t>
                  </w:r>
                  <w:r w:rsidRPr="009A6CAE">
                    <w:rPr>
                      <w:rFonts w:ascii="Book Antiqua" w:hAnsi="Book Antiqua" w:cs="Times New Roman"/>
                      <w:color w:val="000000"/>
                      <w:sz w:val="20"/>
                      <w:szCs w:val="20"/>
                    </w:rPr>
                    <w:t xml:space="preserve">(há uma </w:t>
                  </w:r>
                  <w:proofErr w:type="spellStart"/>
                  <w:r w:rsidRPr="009A6CAE">
                    <w:rPr>
                      <w:rFonts w:ascii="Book Antiqua" w:hAnsi="Book Antiqua" w:cs="Times New Roman"/>
                      <w:color w:val="000000"/>
                      <w:sz w:val="20"/>
                      <w:szCs w:val="20"/>
                    </w:rPr>
                    <w:t>transindividualidade</w:t>
                  </w:r>
                  <w:proofErr w:type="spellEnd"/>
                  <w:r w:rsidRPr="009A6CAE">
                    <w:rPr>
                      <w:rFonts w:ascii="Book Antiqua" w:hAnsi="Book Antiqua" w:cs="Times New Roman"/>
                      <w:color w:val="000000"/>
                      <w:sz w:val="20"/>
                      <w:szCs w:val="20"/>
                    </w:rPr>
                    <w:t xml:space="preserve"> real ou material).</w:t>
                  </w:r>
                </w:p>
              </w:tc>
              <w:tc>
                <w:tcPr>
                  <w:tcW w:w="307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30C200C" w14:textId="77777777" w:rsidR="004B5455" w:rsidRPr="009A6CAE" w:rsidRDefault="004B5455" w:rsidP="009A6CAE">
                  <w:pPr>
                    <w:autoSpaceDE w:val="0"/>
                    <w:autoSpaceDN w:val="0"/>
                    <w:adjustRightInd w:val="0"/>
                    <w:spacing w:after="0" w:line="240" w:lineRule="auto"/>
                    <w:jc w:val="both"/>
                    <w:rPr>
                      <w:rFonts w:ascii="Book Antiqua" w:hAnsi="Book Antiqua" w:cs="Times New Roman"/>
                      <w:color w:val="000000"/>
                      <w:sz w:val="20"/>
                      <w:szCs w:val="20"/>
                    </w:rPr>
                  </w:pPr>
                  <w:r w:rsidRPr="009A6CAE">
                    <w:rPr>
                      <w:rFonts w:ascii="Book Antiqua" w:hAnsi="Book Antiqua" w:cs="Times New Roman"/>
                      <w:color w:val="000000"/>
                      <w:sz w:val="20"/>
                      <w:szCs w:val="20"/>
                    </w:rPr>
                    <w:t xml:space="preserve">São </w:t>
                  </w:r>
                  <w:r w:rsidRPr="004C763F">
                    <w:rPr>
                      <w:rFonts w:ascii="Book Antiqua" w:hAnsi="Book Antiqua" w:cs="Times New Roman"/>
                      <w:b/>
                      <w:color w:val="000000"/>
                      <w:sz w:val="20"/>
                      <w:szCs w:val="20"/>
                      <w:highlight w:val="yellow"/>
                    </w:rPr>
                    <w:t>transindividuais</w:t>
                  </w:r>
                  <w:r w:rsidR="009A6CAE">
                    <w:rPr>
                      <w:rFonts w:ascii="Book Antiqua" w:hAnsi="Book Antiqua" w:cs="Times New Roman"/>
                      <w:color w:val="000000"/>
                      <w:sz w:val="20"/>
                      <w:szCs w:val="20"/>
                    </w:rPr>
                    <w:t xml:space="preserve"> </w:t>
                  </w:r>
                  <w:r w:rsidRPr="009A6CAE">
                    <w:rPr>
                      <w:rFonts w:ascii="Book Antiqua" w:hAnsi="Book Antiqua" w:cs="Times New Roman"/>
                      <w:color w:val="000000"/>
                      <w:sz w:val="20"/>
                      <w:szCs w:val="20"/>
                    </w:rPr>
                    <w:t xml:space="preserve">(há uma </w:t>
                  </w:r>
                  <w:proofErr w:type="spellStart"/>
                  <w:r w:rsidRPr="009A6CAE">
                    <w:rPr>
                      <w:rFonts w:ascii="Book Antiqua" w:hAnsi="Book Antiqua" w:cs="Times New Roman"/>
                      <w:color w:val="000000"/>
                      <w:sz w:val="20"/>
                      <w:szCs w:val="20"/>
                    </w:rPr>
                    <w:t>transindividualidade</w:t>
                  </w:r>
                  <w:proofErr w:type="spellEnd"/>
                  <w:r w:rsidRPr="009A6CAE">
                    <w:rPr>
                      <w:rFonts w:ascii="Book Antiqua" w:hAnsi="Book Antiqua" w:cs="Times New Roman"/>
                      <w:color w:val="000000"/>
                      <w:sz w:val="20"/>
                      <w:szCs w:val="20"/>
                    </w:rPr>
                    <w:t xml:space="preserve"> real ou material).</w:t>
                  </w:r>
                </w:p>
              </w:tc>
              <w:tc>
                <w:tcPr>
                  <w:tcW w:w="307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30C200D" w14:textId="77777777" w:rsidR="004B5455" w:rsidRPr="009A6CAE" w:rsidRDefault="004B5455" w:rsidP="004B5455">
                  <w:pPr>
                    <w:autoSpaceDE w:val="0"/>
                    <w:autoSpaceDN w:val="0"/>
                    <w:adjustRightInd w:val="0"/>
                    <w:spacing w:after="0" w:line="240" w:lineRule="auto"/>
                    <w:jc w:val="both"/>
                    <w:rPr>
                      <w:rFonts w:ascii="Book Antiqua" w:hAnsi="Book Antiqua" w:cs="Times New Roman"/>
                      <w:color w:val="000000"/>
                      <w:sz w:val="20"/>
                      <w:szCs w:val="20"/>
                    </w:rPr>
                  </w:pPr>
                  <w:r w:rsidRPr="009A6CAE">
                    <w:rPr>
                      <w:rFonts w:ascii="Book Antiqua" w:hAnsi="Book Antiqua" w:cs="Times New Roman"/>
                      <w:color w:val="000000"/>
                      <w:sz w:val="20"/>
                      <w:szCs w:val="20"/>
                    </w:rPr>
                    <w:t xml:space="preserve">Há uma </w:t>
                  </w:r>
                  <w:proofErr w:type="spellStart"/>
                  <w:r w:rsidRPr="009A6CAE">
                    <w:rPr>
                      <w:rFonts w:ascii="Book Antiqua" w:hAnsi="Book Antiqua" w:cs="Times New Roman"/>
                      <w:b/>
                      <w:color w:val="000000"/>
                      <w:sz w:val="20"/>
                      <w:szCs w:val="20"/>
                      <w:highlight w:val="yellow"/>
                    </w:rPr>
                    <w:t>transindividualidade</w:t>
                  </w:r>
                  <w:proofErr w:type="spellEnd"/>
                  <w:r w:rsidRPr="009A6CAE">
                    <w:rPr>
                      <w:rFonts w:ascii="Book Antiqua" w:hAnsi="Book Antiqua" w:cs="Times New Roman"/>
                      <w:b/>
                      <w:color w:val="000000"/>
                      <w:sz w:val="20"/>
                      <w:szCs w:val="20"/>
                      <w:highlight w:val="yellow"/>
                    </w:rPr>
                    <w:t xml:space="preserve"> </w:t>
                  </w:r>
                  <w:r w:rsidRPr="009A6CAE">
                    <w:rPr>
                      <w:rFonts w:ascii="Book Antiqua" w:hAnsi="Book Antiqua" w:cs="Times New Roman"/>
                      <w:b/>
                      <w:color w:val="000000"/>
                      <w:sz w:val="20"/>
                      <w:szCs w:val="20"/>
                      <w:highlight w:val="yellow"/>
                      <w:u w:val="single"/>
                    </w:rPr>
                    <w:t>ARTIFICIAL</w:t>
                  </w:r>
                  <w:r w:rsidRPr="009A6CAE">
                    <w:rPr>
                      <w:rFonts w:ascii="Book Antiqua" w:hAnsi="Book Antiqua" w:cs="Times New Roman"/>
                      <w:color w:val="000000"/>
                      <w:sz w:val="20"/>
                      <w:szCs w:val="20"/>
                    </w:rPr>
                    <w:t xml:space="preserve">, </w:t>
                  </w:r>
                  <w:r w:rsidRPr="009A6CAE">
                    <w:rPr>
                      <w:rFonts w:ascii="Book Antiqua" w:hAnsi="Book Antiqua" w:cs="Times New Roman"/>
                      <w:b/>
                      <w:color w:val="000000"/>
                      <w:sz w:val="20"/>
                      <w:szCs w:val="20"/>
                      <w:highlight w:val="yellow"/>
                      <w:u w:val="single"/>
                    </w:rPr>
                    <w:t>formal</w:t>
                  </w:r>
                  <w:r w:rsidRPr="009A6CAE">
                    <w:rPr>
                      <w:rFonts w:ascii="Book Antiqua" w:hAnsi="Book Antiqua" w:cs="Times New Roman"/>
                      <w:color w:val="000000"/>
                      <w:sz w:val="20"/>
                      <w:szCs w:val="20"/>
                    </w:rPr>
                    <w:t xml:space="preserve"> ou </w:t>
                  </w:r>
                  <w:r w:rsidRPr="009A6CAE">
                    <w:rPr>
                      <w:rFonts w:ascii="Book Antiqua" w:hAnsi="Book Antiqua" w:cs="Times New Roman"/>
                      <w:b/>
                      <w:color w:val="000000"/>
                      <w:sz w:val="20"/>
                      <w:szCs w:val="20"/>
                      <w:highlight w:val="yellow"/>
                      <w:u w:val="single"/>
                    </w:rPr>
                    <w:t>relativa</w:t>
                  </w:r>
                  <w:r w:rsidRPr="009A6CAE">
                    <w:rPr>
                      <w:rFonts w:ascii="Book Antiqua" w:hAnsi="Book Antiqua" w:cs="Times New Roman"/>
                      <w:color w:val="000000"/>
                      <w:sz w:val="20"/>
                      <w:szCs w:val="20"/>
                    </w:rPr>
                    <w:t xml:space="preserve"> (são direitos individuais que, no entanto, recebem tratamento legal de direitos transindividuais).</w:t>
                  </w:r>
                </w:p>
              </w:tc>
            </w:tr>
            <w:tr w:rsidR="004B5455" w:rsidRPr="001D02AE" w14:paraId="230C201B" w14:textId="77777777" w:rsidTr="009A6CAE">
              <w:tc>
                <w:tcPr>
                  <w:tcW w:w="307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30C200F" w14:textId="77777777" w:rsidR="004B5455" w:rsidRPr="009A6CAE" w:rsidRDefault="004B5455" w:rsidP="004B5455">
                  <w:pPr>
                    <w:autoSpaceDE w:val="0"/>
                    <w:autoSpaceDN w:val="0"/>
                    <w:adjustRightInd w:val="0"/>
                    <w:spacing w:after="0" w:line="240" w:lineRule="auto"/>
                    <w:jc w:val="both"/>
                    <w:rPr>
                      <w:rFonts w:ascii="Book Antiqua" w:hAnsi="Book Antiqua" w:cs="Times New Roman"/>
                      <w:color w:val="000000"/>
                      <w:sz w:val="20"/>
                      <w:szCs w:val="20"/>
                    </w:rPr>
                  </w:pPr>
                  <w:r w:rsidRPr="009A6CAE">
                    <w:rPr>
                      <w:rFonts w:ascii="Book Antiqua" w:hAnsi="Book Antiqua" w:cs="Times New Roman"/>
                      <w:color w:val="000000"/>
                      <w:sz w:val="20"/>
                      <w:szCs w:val="20"/>
                    </w:rPr>
                    <w:t> </w:t>
                  </w:r>
                </w:p>
                <w:p w14:paraId="230C2010" w14:textId="77777777" w:rsidR="004B5455" w:rsidRPr="009A6CAE" w:rsidRDefault="009A6CAE" w:rsidP="004B5455">
                  <w:pPr>
                    <w:autoSpaceDE w:val="0"/>
                    <w:autoSpaceDN w:val="0"/>
                    <w:adjustRightInd w:val="0"/>
                    <w:spacing w:after="0" w:line="240" w:lineRule="auto"/>
                    <w:jc w:val="both"/>
                    <w:rPr>
                      <w:rFonts w:ascii="Book Antiqua" w:hAnsi="Book Antiqua" w:cs="Times New Roman"/>
                      <w:color w:val="000000"/>
                      <w:sz w:val="20"/>
                      <w:szCs w:val="20"/>
                    </w:rPr>
                  </w:pPr>
                  <w:r>
                    <w:rPr>
                      <w:rFonts w:ascii="Book Antiqua" w:hAnsi="Book Antiqua" w:cs="Times New Roman"/>
                      <w:color w:val="000000"/>
                      <w:sz w:val="20"/>
                      <w:szCs w:val="20"/>
                    </w:rPr>
                    <w:t xml:space="preserve">Têm natureza </w:t>
                  </w:r>
                  <w:r w:rsidR="004B5455" w:rsidRPr="009A2809">
                    <w:rPr>
                      <w:rFonts w:ascii="Book Antiqua" w:hAnsi="Book Antiqua" w:cs="Times New Roman"/>
                      <w:b/>
                      <w:color w:val="000000"/>
                      <w:sz w:val="20"/>
                      <w:szCs w:val="20"/>
                      <w:highlight w:val="yellow"/>
                    </w:rPr>
                    <w:t>INDIVISÍVEL</w:t>
                  </w:r>
                  <w:r w:rsidR="004B5455" w:rsidRPr="009A6CAE">
                    <w:rPr>
                      <w:rFonts w:ascii="Book Antiqua" w:hAnsi="Book Antiqua" w:cs="Times New Roman"/>
                      <w:color w:val="000000"/>
                      <w:sz w:val="20"/>
                      <w:szCs w:val="20"/>
                    </w:rPr>
                    <w:t>.</w:t>
                  </w:r>
                </w:p>
                <w:p w14:paraId="230C2011" w14:textId="77777777" w:rsidR="004B5455" w:rsidRPr="009A6CAE" w:rsidRDefault="004B5455" w:rsidP="004B5455">
                  <w:pPr>
                    <w:autoSpaceDE w:val="0"/>
                    <w:autoSpaceDN w:val="0"/>
                    <w:adjustRightInd w:val="0"/>
                    <w:spacing w:after="0" w:line="240" w:lineRule="auto"/>
                    <w:jc w:val="both"/>
                    <w:rPr>
                      <w:rFonts w:ascii="Book Antiqua" w:hAnsi="Book Antiqua" w:cs="Times New Roman"/>
                      <w:color w:val="000000"/>
                      <w:sz w:val="20"/>
                      <w:szCs w:val="20"/>
                    </w:rPr>
                  </w:pPr>
                  <w:r w:rsidRPr="009A6CAE">
                    <w:rPr>
                      <w:rFonts w:ascii="Book Antiqua" w:hAnsi="Book Antiqua" w:cs="Times New Roman"/>
                      <w:color w:val="000000"/>
                      <w:sz w:val="20"/>
                      <w:szCs w:val="20"/>
                    </w:rPr>
                    <w:t xml:space="preserve">Tais direitos pertencem a todos de forma simultânea e indistinta. </w:t>
                  </w:r>
                </w:p>
                <w:p w14:paraId="230C2012" w14:textId="77777777" w:rsidR="004B5455" w:rsidRPr="009A6CAE" w:rsidRDefault="004B5455" w:rsidP="004B5455">
                  <w:pPr>
                    <w:autoSpaceDE w:val="0"/>
                    <w:autoSpaceDN w:val="0"/>
                    <w:adjustRightInd w:val="0"/>
                    <w:spacing w:after="0" w:line="240" w:lineRule="auto"/>
                    <w:jc w:val="both"/>
                    <w:rPr>
                      <w:rFonts w:ascii="Book Antiqua" w:hAnsi="Book Antiqua" w:cs="Times New Roman"/>
                      <w:color w:val="000000"/>
                      <w:sz w:val="20"/>
                      <w:szCs w:val="20"/>
                    </w:rPr>
                  </w:pPr>
                  <w:r w:rsidRPr="009A6CAE">
                    <w:rPr>
                      <w:rFonts w:ascii="Book Antiqua" w:hAnsi="Book Antiqua" w:cs="Times New Roman"/>
                      <w:color w:val="000000"/>
                      <w:sz w:val="20"/>
                      <w:szCs w:val="20"/>
                    </w:rPr>
                    <w:t>O resultado será o mesmo para todos os titulares.</w:t>
                  </w:r>
                </w:p>
              </w:tc>
              <w:tc>
                <w:tcPr>
                  <w:tcW w:w="307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30C2013" w14:textId="77777777" w:rsidR="004B5455" w:rsidRPr="009A6CAE" w:rsidRDefault="004B5455" w:rsidP="004B5455">
                  <w:pPr>
                    <w:autoSpaceDE w:val="0"/>
                    <w:autoSpaceDN w:val="0"/>
                    <w:adjustRightInd w:val="0"/>
                    <w:spacing w:after="0" w:line="240" w:lineRule="auto"/>
                    <w:jc w:val="both"/>
                    <w:rPr>
                      <w:rFonts w:ascii="Book Antiqua" w:hAnsi="Book Antiqua" w:cs="Times New Roman"/>
                      <w:color w:val="000000"/>
                      <w:sz w:val="20"/>
                      <w:szCs w:val="20"/>
                    </w:rPr>
                  </w:pPr>
                  <w:r w:rsidRPr="009A6CAE">
                    <w:rPr>
                      <w:rFonts w:ascii="Book Antiqua" w:hAnsi="Book Antiqua" w:cs="Times New Roman"/>
                      <w:color w:val="000000"/>
                      <w:sz w:val="20"/>
                      <w:szCs w:val="20"/>
                    </w:rPr>
                    <w:t> </w:t>
                  </w:r>
                </w:p>
                <w:p w14:paraId="230C2014" w14:textId="77777777" w:rsidR="004B5455" w:rsidRPr="009A6CAE" w:rsidRDefault="004B5455" w:rsidP="004B5455">
                  <w:pPr>
                    <w:autoSpaceDE w:val="0"/>
                    <w:autoSpaceDN w:val="0"/>
                    <w:adjustRightInd w:val="0"/>
                    <w:spacing w:after="0" w:line="240" w:lineRule="auto"/>
                    <w:jc w:val="both"/>
                    <w:rPr>
                      <w:rFonts w:ascii="Book Antiqua" w:hAnsi="Book Antiqua" w:cs="Times New Roman"/>
                      <w:color w:val="000000"/>
                      <w:sz w:val="20"/>
                      <w:szCs w:val="20"/>
                    </w:rPr>
                  </w:pPr>
                  <w:r w:rsidRPr="009A6CAE">
                    <w:rPr>
                      <w:rFonts w:ascii="Book Antiqua" w:hAnsi="Book Antiqua" w:cs="Times New Roman"/>
                      <w:color w:val="000000"/>
                      <w:sz w:val="20"/>
                      <w:szCs w:val="20"/>
                    </w:rPr>
                    <w:t xml:space="preserve">Têm natureza </w:t>
                  </w:r>
                  <w:r w:rsidRPr="009A2809">
                    <w:rPr>
                      <w:rFonts w:ascii="Book Antiqua" w:hAnsi="Book Antiqua" w:cs="Times New Roman"/>
                      <w:b/>
                      <w:color w:val="000000"/>
                      <w:sz w:val="20"/>
                      <w:szCs w:val="20"/>
                      <w:highlight w:val="yellow"/>
                    </w:rPr>
                    <w:t>INDIVISÍVEL</w:t>
                  </w:r>
                  <w:r w:rsidRPr="009A6CAE">
                    <w:rPr>
                      <w:rFonts w:ascii="Book Antiqua" w:hAnsi="Book Antiqua" w:cs="Times New Roman"/>
                      <w:color w:val="000000"/>
                      <w:sz w:val="20"/>
                      <w:szCs w:val="20"/>
                    </w:rPr>
                    <w:t>.</w:t>
                  </w:r>
                </w:p>
                <w:p w14:paraId="230C2015" w14:textId="77777777" w:rsidR="004B5455" w:rsidRPr="009A6CAE" w:rsidRDefault="004B5455" w:rsidP="004B5455">
                  <w:pPr>
                    <w:autoSpaceDE w:val="0"/>
                    <w:autoSpaceDN w:val="0"/>
                    <w:adjustRightInd w:val="0"/>
                    <w:spacing w:after="0" w:line="240" w:lineRule="auto"/>
                    <w:jc w:val="both"/>
                    <w:rPr>
                      <w:rFonts w:ascii="Book Antiqua" w:hAnsi="Book Antiqua" w:cs="Times New Roman"/>
                      <w:color w:val="000000"/>
                      <w:sz w:val="20"/>
                      <w:szCs w:val="20"/>
                    </w:rPr>
                  </w:pPr>
                  <w:r w:rsidRPr="009A6CAE">
                    <w:rPr>
                      <w:rFonts w:ascii="Book Antiqua" w:hAnsi="Book Antiqua" w:cs="Times New Roman"/>
                      <w:color w:val="000000"/>
                      <w:sz w:val="20"/>
                      <w:szCs w:val="20"/>
                    </w:rPr>
                    <w:t> </w:t>
                  </w:r>
                </w:p>
                <w:p w14:paraId="230C2016" w14:textId="77777777" w:rsidR="004B5455" w:rsidRPr="009A6CAE" w:rsidRDefault="004B5455" w:rsidP="004B5455">
                  <w:pPr>
                    <w:autoSpaceDE w:val="0"/>
                    <w:autoSpaceDN w:val="0"/>
                    <w:adjustRightInd w:val="0"/>
                    <w:spacing w:after="0" w:line="240" w:lineRule="auto"/>
                    <w:jc w:val="both"/>
                    <w:rPr>
                      <w:rFonts w:ascii="Book Antiqua" w:hAnsi="Book Antiqua" w:cs="Times New Roman"/>
                      <w:color w:val="000000"/>
                      <w:sz w:val="20"/>
                      <w:szCs w:val="20"/>
                    </w:rPr>
                  </w:pPr>
                  <w:r w:rsidRPr="009A6CAE">
                    <w:rPr>
                      <w:rFonts w:ascii="Book Antiqua" w:hAnsi="Book Antiqua" w:cs="Times New Roman"/>
                      <w:color w:val="000000"/>
                      <w:sz w:val="20"/>
                      <w:szCs w:val="20"/>
                    </w:rPr>
                    <w:t>O resultado será o mesmo para aqueles que fizerem parte do grupo, categoria ou classe de pessoas.</w:t>
                  </w:r>
                </w:p>
                <w:p w14:paraId="230C2017" w14:textId="77777777" w:rsidR="004B5455" w:rsidRPr="009A6CAE" w:rsidRDefault="004B5455" w:rsidP="004B5455">
                  <w:pPr>
                    <w:autoSpaceDE w:val="0"/>
                    <w:autoSpaceDN w:val="0"/>
                    <w:adjustRightInd w:val="0"/>
                    <w:spacing w:after="0" w:line="240" w:lineRule="auto"/>
                    <w:jc w:val="both"/>
                    <w:rPr>
                      <w:rFonts w:ascii="Book Antiqua" w:hAnsi="Book Antiqua" w:cs="Times New Roman"/>
                      <w:color w:val="000000"/>
                      <w:sz w:val="20"/>
                      <w:szCs w:val="20"/>
                    </w:rPr>
                  </w:pPr>
                  <w:r w:rsidRPr="009A6CAE">
                    <w:rPr>
                      <w:rFonts w:ascii="Book Antiqua" w:hAnsi="Book Antiqua" w:cs="Times New Roman"/>
                      <w:color w:val="000000"/>
                      <w:sz w:val="20"/>
                      <w:szCs w:val="20"/>
                    </w:rPr>
                    <w:t> </w:t>
                  </w:r>
                </w:p>
              </w:tc>
              <w:tc>
                <w:tcPr>
                  <w:tcW w:w="307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30C2018" w14:textId="77777777" w:rsidR="004B5455" w:rsidRPr="009A6CAE" w:rsidRDefault="004B5455" w:rsidP="004B5455">
                  <w:pPr>
                    <w:autoSpaceDE w:val="0"/>
                    <w:autoSpaceDN w:val="0"/>
                    <w:adjustRightInd w:val="0"/>
                    <w:spacing w:after="0" w:line="240" w:lineRule="auto"/>
                    <w:jc w:val="both"/>
                    <w:rPr>
                      <w:rFonts w:ascii="Book Antiqua" w:hAnsi="Book Antiqua" w:cs="Times New Roman"/>
                      <w:color w:val="000000"/>
                      <w:sz w:val="20"/>
                      <w:szCs w:val="20"/>
                    </w:rPr>
                  </w:pPr>
                  <w:r w:rsidRPr="009A6CAE">
                    <w:rPr>
                      <w:rFonts w:ascii="Book Antiqua" w:hAnsi="Book Antiqua" w:cs="Times New Roman"/>
                      <w:color w:val="000000"/>
                      <w:sz w:val="20"/>
                      <w:szCs w:val="20"/>
                    </w:rPr>
                    <w:t xml:space="preserve">Têm natureza </w:t>
                  </w:r>
                  <w:r w:rsidRPr="009A2809">
                    <w:rPr>
                      <w:rFonts w:ascii="Book Antiqua" w:hAnsi="Book Antiqua" w:cs="Times New Roman"/>
                      <w:b/>
                      <w:color w:val="000000"/>
                      <w:sz w:val="20"/>
                      <w:szCs w:val="20"/>
                      <w:highlight w:val="yellow"/>
                    </w:rPr>
                    <w:t>DIVISÍVEL</w:t>
                  </w:r>
                  <w:r w:rsidRPr="009A6CAE">
                    <w:rPr>
                      <w:rFonts w:ascii="Book Antiqua" w:hAnsi="Book Antiqua" w:cs="Times New Roman"/>
                      <w:color w:val="000000"/>
                      <w:sz w:val="20"/>
                      <w:szCs w:val="20"/>
                    </w:rPr>
                    <w:t>.</w:t>
                  </w:r>
                </w:p>
                <w:p w14:paraId="230C2019" w14:textId="77777777" w:rsidR="004B5455" w:rsidRPr="009A6CAE" w:rsidRDefault="004B5455" w:rsidP="004B5455">
                  <w:pPr>
                    <w:autoSpaceDE w:val="0"/>
                    <w:autoSpaceDN w:val="0"/>
                    <w:adjustRightInd w:val="0"/>
                    <w:spacing w:after="0" w:line="240" w:lineRule="auto"/>
                    <w:jc w:val="both"/>
                    <w:rPr>
                      <w:rFonts w:ascii="Book Antiqua" w:hAnsi="Book Antiqua" w:cs="Times New Roman"/>
                      <w:color w:val="000000"/>
                      <w:sz w:val="20"/>
                      <w:szCs w:val="20"/>
                    </w:rPr>
                  </w:pPr>
                  <w:r w:rsidRPr="009A6CAE">
                    <w:rPr>
                      <w:rFonts w:ascii="Book Antiqua" w:hAnsi="Book Antiqua" w:cs="Times New Roman"/>
                      <w:color w:val="000000"/>
                      <w:sz w:val="20"/>
                      <w:szCs w:val="20"/>
                    </w:rPr>
                    <w:t> </w:t>
                  </w:r>
                </w:p>
                <w:p w14:paraId="230C201A" w14:textId="77777777" w:rsidR="004B5455" w:rsidRPr="009A6CAE" w:rsidRDefault="004B5455" w:rsidP="004B5455">
                  <w:pPr>
                    <w:autoSpaceDE w:val="0"/>
                    <w:autoSpaceDN w:val="0"/>
                    <w:adjustRightInd w:val="0"/>
                    <w:spacing w:after="0" w:line="240" w:lineRule="auto"/>
                    <w:jc w:val="both"/>
                    <w:rPr>
                      <w:rFonts w:ascii="Book Antiqua" w:hAnsi="Book Antiqua" w:cs="Times New Roman"/>
                      <w:color w:val="000000"/>
                      <w:sz w:val="20"/>
                      <w:szCs w:val="20"/>
                    </w:rPr>
                  </w:pPr>
                  <w:r w:rsidRPr="009A6CAE">
                    <w:rPr>
                      <w:rFonts w:ascii="Book Antiqua" w:hAnsi="Book Antiqua" w:cs="Times New Roman"/>
                      <w:color w:val="000000"/>
                      <w:sz w:val="20"/>
                      <w:szCs w:val="20"/>
                    </w:rPr>
                    <w:t>O resultado da demanda pode ser diferente para os diversos titulares (ex: o valor da indenização pode variar).</w:t>
                  </w:r>
                </w:p>
              </w:tc>
            </w:tr>
            <w:tr w:rsidR="004B5455" w:rsidRPr="001D02AE" w14:paraId="230C2037" w14:textId="77777777" w:rsidTr="009A6CAE">
              <w:tc>
                <w:tcPr>
                  <w:tcW w:w="307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30C201C" w14:textId="77777777" w:rsidR="004B5455" w:rsidRPr="009A6CAE" w:rsidRDefault="004B5455" w:rsidP="004B5455">
                  <w:pPr>
                    <w:autoSpaceDE w:val="0"/>
                    <w:autoSpaceDN w:val="0"/>
                    <w:adjustRightInd w:val="0"/>
                    <w:spacing w:after="0" w:line="240" w:lineRule="auto"/>
                    <w:jc w:val="both"/>
                    <w:rPr>
                      <w:rFonts w:ascii="Book Antiqua" w:hAnsi="Book Antiqua" w:cs="Times New Roman"/>
                      <w:color w:val="000000"/>
                      <w:sz w:val="20"/>
                      <w:szCs w:val="20"/>
                    </w:rPr>
                  </w:pPr>
                  <w:r w:rsidRPr="009A6CAE">
                    <w:rPr>
                      <w:rFonts w:ascii="Book Antiqua" w:hAnsi="Book Antiqua" w:cs="Times New Roman"/>
                      <w:color w:val="000000"/>
                      <w:sz w:val="20"/>
                      <w:szCs w:val="20"/>
                    </w:rPr>
                    <w:t>Os titulares são pessoas:</w:t>
                  </w:r>
                </w:p>
                <w:p w14:paraId="230C201D" w14:textId="77777777" w:rsidR="004B5455" w:rsidRPr="009A6CAE" w:rsidRDefault="004B5455" w:rsidP="004B5455">
                  <w:pPr>
                    <w:autoSpaceDE w:val="0"/>
                    <w:autoSpaceDN w:val="0"/>
                    <w:adjustRightInd w:val="0"/>
                    <w:spacing w:after="0" w:line="240" w:lineRule="auto"/>
                    <w:jc w:val="both"/>
                    <w:rPr>
                      <w:rFonts w:ascii="Book Antiqua" w:hAnsi="Book Antiqua" w:cs="Times New Roman"/>
                      <w:color w:val="000000"/>
                      <w:sz w:val="20"/>
                      <w:szCs w:val="20"/>
                    </w:rPr>
                  </w:pPr>
                  <w:r w:rsidRPr="009A6CAE">
                    <w:rPr>
                      <w:rFonts w:ascii="Book Antiqua" w:hAnsi="Book Antiqua" w:cs="Times New Roman"/>
                      <w:color w:val="000000"/>
                      <w:sz w:val="20"/>
                      <w:szCs w:val="20"/>
                    </w:rPr>
                    <w:t>• indeterminadas e</w:t>
                  </w:r>
                </w:p>
                <w:p w14:paraId="230C201E" w14:textId="77777777" w:rsidR="004B5455" w:rsidRPr="009A6CAE" w:rsidRDefault="004B5455" w:rsidP="004B5455">
                  <w:pPr>
                    <w:autoSpaceDE w:val="0"/>
                    <w:autoSpaceDN w:val="0"/>
                    <w:adjustRightInd w:val="0"/>
                    <w:spacing w:after="0" w:line="240" w:lineRule="auto"/>
                    <w:jc w:val="both"/>
                    <w:rPr>
                      <w:rFonts w:ascii="Book Antiqua" w:hAnsi="Book Antiqua" w:cs="Times New Roman"/>
                      <w:color w:val="000000"/>
                      <w:sz w:val="20"/>
                      <w:szCs w:val="20"/>
                    </w:rPr>
                  </w:pPr>
                  <w:r w:rsidRPr="009A6CAE">
                    <w:rPr>
                      <w:rFonts w:ascii="Book Antiqua" w:hAnsi="Book Antiqua" w:cs="Times New Roman"/>
                      <w:color w:val="000000"/>
                      <w:sz w:val="20"/>
                      <w:szCs w:val="20"/>
                    </w:rPr>
                    <w:t>• indetermináveis.</w:t>
                  </w:r>
                </w:p>
                <w:p w14:paraId="230C201F" w14:textId="77777777" w:rsidR="004B5455" w:rsidRPr="009A6CAE" w:rsidRDefault="004B5455" w:rsidP="004B5455">
                  <w:pPr>
                    <w:autoSpaceDE w:val="0"/>
                    <w:autoSpaceDN w:val="0"/>
                    <w:adjustRightInd w:val="0"/>
                    <w:spacing w:after="0" w:line="240" w:lineRule="auto"/>
                    <w:jc w:val="both"/>
                    <w:rPr>
                      <w:rFonts w:ascii="Book Antiqua" w:hAnsi="Book Antiqua" w:cs="Times New Roman"/>
                      <w:color w:val="000000"/>
                      <w:sz w:val="20"/>
                      <w:szCs w:val="20"/>
                    </w:rPr>
                  </w:pPr>
                  <w:r w:rsidRPr="009A6CAE">
                    <w:rPr>
                      <w:rFonts w:ascii="Book Antiqua" w:hAnsi="Book Antiqua" w:cs="Times New Roman"/>
                      <w:color w:val="000000"/>
                      <w:sz w:val="20"/>
                      <w:szCs w:val="20"/>
                    </w:rPr>
                    <w:t> </w:t>
                  </w:r>
                </w:p>
                <w:p w14:paraId="230C2020" w14:textId="77777777" w:rsidR="004B5455" w:rsidRPr="009A6CAE" w:rsidRDefault="004B5455" w:rsidP="004B5455">
                  <w:pPr>
                    <w:autoSpaceDE w:val="0"/>
                    <w:autoSpaceDN w:val="0"/>
                    <w:adjustRightInd w:val="0"/>
                    <w:spacing w:after="0" w:line="240" w:lineRule="auto"/>
                    <w:jc w:val="both"/>
                    <w:rPr>
                      <w:rFonts w:ascii="Book Antiqua" w:hAnsi="Book Antiqua" w:cs="Times New Roman"/>
                      <w:color w:val="000000"/>
                      <w:sz w:val="20"/>
                      <w:szCs w:val="20"/>
                    </w:rPr>
                  </w:pPr>
                  <w:r w:rsidRPr="009A2809">
                    <w:rPr>
                      <w:rFonts w:ascii="Book Antiqua" w:hAnsi="Book Antiqua" w:cs="Times New Roman"/>
                      <w:b/>
                      <w:color w:val="000000"/>
                      <w:sz w:val="20"/>
                      <w:szCs w:val="20"/>
                      <w:highlight w:val="yellow"/>
                    </w:rPr>
                    <w:t>Não se tem como determinar</w:t>
                  </w:r>
                  <w:r w:rsidRPr="009A6CAE">
                    <w:rPr>
                      <w:rFonts w:ascii="Book Antiqua" w:hAnsi="Book Antiqua" w:cs="Times New Roman"/>
                      <w:color w:val="000000"/>
                      <w:sz w:val="20"/>
                      <w:szCs w:val="20"/>
                    </w:rPr>
                    <w:t xml:space="preserve"> (dizer de maneira específica) </w:t>
                  </w:r>
                  <w:r w:rsidRPr="009A2809">
                    <w:rPr>
                      <w:rFonts w:ascii="Book Antiqua" w:hAnsi="Book Antiqua" w:cs="Times New Roman"/>
                      <w:b/>
                      <w:color w:val="000000"/>
                      <w:sz w:val="20"/>
                      <w:szCs w:val="20"/>
                      <w:highlight w:val="yellow"/>
                    </w:rPr>
                    <w:t xml:space="preserve">quem </w:t>
                  </w:r>
                  <w:r w:rsidRPr="009A2809">
                    <w:rPr>
                      <w:rFonts w:ascii="Book Antiqua" w:hAnsi="Book Antiqua" w:cs="Times New Roman"/>
                      <w:b/>
                      <w:color w:val="000000"/>
                      <w:sz w:val="20"/>
                      <w:szCs w:val="20"/>
                      <w:highlight w:val="yellow"/>
                    </w:rPr>
                    <w:lastRenderedPageBreak/>
                    <w:t>são os titulares desses direitos</w:t>
                  </w:r>
                  <w:r w:rsidRPr="009A6CAE">
                    <w:rPr>
                      <w:rFonts w:ascii="Book Antiqua" w:hAnsi="Book Antiqua" w:cs="Times New Roman"/>
                      <w:color w:val="000000"/>
                      <w:sz w:val="20"/>
                      <w:szCs w:val="20"/>
                    </w:rPr>
                    <w:t xml:space="preserve">. Isso porque são direitos que </w:t>
                  </w:r>
                  <w:r w:rsidRPr="009A2809">
                    <w:rPr>
                      <w:rFonts w:ascii="Book Antiqua" w:hAnsi="Book Antiqua" w:cs="Times New Roman"/>
                      <w:b/>
                      <w:color w:val="000000"/>
                      <w:sz w:val="20"/>
                      <w:szCs w:val="20"/>
                      <w:highlight w:val="yellow"/>
                    </w:rPr>
                    <w:t>não pertencem a apenas uma pessoa, mas sim à coletividade</w:t>
                  </w:r>
                  <w:r w:rsidRPr="009A6CAE">
                    <w:rPr>
                      <w:rFonts w:ascii="Book Antiqua" w:hAnsi="Book Antiqua" w:cs="Times New Roman"/>
                      <w:color w:val="000000"/>
                      <w:sz w:val="20"/>
                      <w:szCs w:val="20"/>
                    </w:rPr>
                    <w:t>.</w:t>
                  </w:r>
                </w:p>
                <w:p w14:paraId="230C2021" w14:textId="77777777" w:rsidR="004B5455" w:rsidRPr="009A6CAE" w:rsidRDefault="004B5455" w:rsidP="004B5455">
                  <w:pPr>
                    <w:autoSpaceDE w:val="0"/>
                    <w:autoSpaceDN w:val="0"/>
                    <w:adjustRightInd w:val="0"/>
                    <w:spacing w:after="0" w:line="240" w:lineRule="auto"/>
                    <w:jc w:val="both"/>
                    <w:rPr>
                      <w:rFonts w:ascii="Book Antiqua" w:hAnsi="Book Antiqua" w:cs="Times New Roman"/>
                      <w:color w:val="000000"/>
                      <w:sz w:val="20"/>
                      <w:szCs w:val="20"/>
                    </w:rPr>
                  </w:pPr>
                  <w:r w:rsidRPr="009A6CAE">
                    <w:rPr>
                      <w:rFonts w:ascii="Book Antiqua" w:hAnsi="Book Antiqua" w:cs="Times New Roman"/>
                      <w:color w:val="000000"/>
                      <w:sz w:val="20"/>
                      <w:szCs w:val="20"/>
                    </w:rPr>
                    <w:t> </w:t>
                  </w:r>
                </w:p>
                <w:p w14:paraId="230C2022" w14:textId="77777777" w:rsidR="004B5455" w:rsidRPr="009A6CAE" w:rsidRDefault="004B5455" w:rsidP="004B5455">
                  <w:pPr>
                    <w:autoSpaceDE w:val="0"/>
                    <w:autoSpaceDN w:val="0"/>
                    <w:adjustRightInd w:val="0"/>
                    <w:spacing w:after="0" w:line="240" w:lineRule="auto"/>
                    <w:jc w:val="both"/>
                    <w:rPr>
                      <w:rFonts w:ascii="Book Antiqua" w:hAnsi="Book Antiqua" w:cs="Times New Roman"/>
                      <w:color w:val="000000"/>
                      <w:sz w:val="20"/>
                      <w:szCs w:val="20"/>
                    </w:rPr>
                  </w:pPr>
                  <w:r w:rsidRPr="009A6CAE">
                    <w:rPr>
                      <w:rFonts w:ascii="Book Antiqua" w:hAnsi="Book Antiqua" w:cs="Times New Roman"/>
                      <w:color w:val="000000"/>
                      <w:sz w:val="20"/>
                      <w:szCs w:val="20"/>
                    </w:rPr>
                    <w:t xml:space="preserve">Caracterizam-se, portanto, pela </w:t>
                  </w:r>
                  <w:r w:rsidRPr="009A2809">
                    <w:rPr>
                      <w:rFonts w:ascii="Book Antiqua" w:hAnsi="Book Antiqua" w:cs="Times New Roman"/>
                      <w:b/>
                      <w:color w:val="000000"/>
                      <w:sz w:val="20"/>
                      <w:szCs w:val="20"/>
                      <w:highlight w:val="yellow"/>
                    </w:rPr>
                    <w:t>indeterminabilidade ABSOLUTA</w:t>
                  </w:r>
                  <w:r w:rsidRPr="009A6CAE">
                    <w:rPr>
                      <w:rFonts w:ascii="Book Antiqua" w:hAnsi="Book Antiqua" w:cs="Times New Roman"/>
                      <w:color w:val="000000"/>
                      <w:sz w:val="20"/>
                      <w:szCs w:val="20"/>
                    </w:rPr>
                    <w:t>.</w:t>
                  </w:r>
                </w:p>
              </w:tc>
              <w:tc>
                <w:tcPr>
                  <w:tcW w:w="307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30C2023" w14:textId="77777777" w:rsidR="004B5455" w:rsidRPr="009A6CAE" w:rsidRDefault="004B5455" w:rsidP="004B5455">
                  <w:pPr>
                    <w:autoSpaceDE w:val="0"/>
                    <w:autoSpaceDN w:val="0"/>
                    <w:adjustRightInd w:val="0"/>
                    <w:spacing w:after="0" w:line="240" w:lineRule="auto"/>
                    <w:jc w:val="both"/>
                    <w:rPr>
                      <w:rFonts w:ascii="Book Antiqua" w:hAnsi="Book Antiqua" w:cs="Times New Roman"/>
                      <w:color w:val="000000"/>
                      <w:sz w:val="20"/>
                      <w:szCs w:val="20"/>
                    </w:rPr>
                  </w:pPr>
                  <w:r w:rsidRPr="009A6CAE">
                    <w:rPr>
                      <w:rFonts w:ascii="Book Antiqua" w:hAnsi="Book Antiqua" w:cs="Times New Roman"/>
                      <w:color w:val="000000"/>
                      <w:sz w:val="20"/>
                      <w:szCs w:val="20"/>
                    </w:rPr>
                    <w:lastRenderedPageBreak/>
                    <w:t xml:space="preserve">Os titulares são pessoas: </w:t>
                  </w:r>
                </w:p>
                <w:p w14:paraId="230C2024" w14:textId="77777777" w:rsidR="004B5455" w:rsidRPr="009A6CAE" w:rsidRDefault="004B5455" w:rsidP="004B5455">
                  <w:pPr>
                    <w:autoSpaceDE w:val="0"/>
                    <w:autoSpaceDN w:val="0"/>
                    <w:adjustRightInd w:val="0"/>
                    <w:spacing w:after="0" w:line="240" w:lineRule="auto"/>
                    <w:jc w:val="both"/>
                    <w:rPr>
                      <w:rFonts w:ascii="Book Antiqua" w:hAnsi="Book Antiqua" w:cs="Times New Roman"/>
                      <w:color w:val="000000"/>
                      <w:sz w:val="20"/>
                      <w:szCs w:val="20"/>
                    </w:rPr>
                  </w:pPr>
                  <w:r w:rsidRPr="009A6CAE">
                    <w:rPr>
                      <w:rFonts w:ascii="Book Antiqua" w:hAnsi="Book Antiqua" w:cs="Times New Roman"/>
                      <w:color w:val="000000"/>
                      <w:sz w:val="20"/>
                      <w:szCs w:val="20"/>
                    </w:rPr>
                    <w:t xml:space="preserve">• indeterminadas, </w:t>
                  </w:r>
                </w:p>
                <w:p w14:paraId="230C2025" w14:textId="77777777" w:rsidR="004B5455" w:rsidRPr="009A6CAE" w:rsidRDefault="004B5455" w:rsidP="004B5455">
                  <w:pPr>
                    <w:autoSpaceDE w:val="0"/>
                    <w:autoSpaceDN w:val="0"/>
                    <w:adjustRightInd w:val="0"/>
                    <w:spacing w:after="0" w:line="240" w:lineRule="auto"/>
                    <w:jc w:val="both"/>
                    <w:rPr>
                      <w:rFonts w:ascii="Book Antiqua" w:hAnsi="Book Antiqua" w:cs="Times New Roman"/>
                      <w:color w:val="000000"/>
                      <w:sz w:val="20"/>
                      <w:szCs w:val="20"/>
                    </w:rPr>
                  </w:pPr>
                  <w:r w:rsidRPr="009A6CAE">
                    <w:rPr>
                      <w:rFonts w:ascii="Book Antiqua" w:hAnsi="Book Antiqua" w:cs="Times New Roman"/>
                      <w:color w:val="000000"/>
                      <w:sz w:val="20"/>
                      <w:szCs w:val="20"/>
                    </w:rPr>
                    <w:t>• mas determináveis.</w:t>
                  </w:r>
                </w:p>
                <w:p w14:paraId="230C2026" w14:textId="77777777" w:rsidR="004B5455" w:rsidRPr="009A6CAE" w:rsidRDefault="004B5455" w:rsidP="004B5455">
                  <w:pPr>
                    <w:autoSpaceDE w:val="0"/>
                    <w:autoSpaceDN w:val="0"/>
                    <w:adjustRightInd w:val="0"/>
                    <w:spacing w:after="0" w:line="240" w:lineRule="auto"/>
                    <w:jc w:val="both"/>
                    <w:rPr>
                      <w:rFonts w:ascii="Book Antiqua" w:hAnsi="Book Antiqua" w:cs="Times New Roman"/>
                      <w:color w:val="000000"/>
                      <w:sz w:val="20"/>
                      <w:szCs w:val="20"/>
                    </w:rPr>
                  </w:pPr>
                  <w:r w:rsidRPr="009A6CAE">
                    <w:rPr>
                      <w:rFonts w:ascii="Book Antiqua" w:hAnsi="Book Antiqua" w:cs="Times New Roman"/>
                      <w:color w:val="000000"/>
                      <w:sz w:val="20"/>
                      <w:szCs w:val="20"/>
                    </w:rPr>
                    <w:t> </w:t>
                  </w:r>
                </w:p>
                <w:p w14:paraId="230C2027" w14:textId="77777777" w:rsidR="004B5455" w:rsidRPr="009A6CAE" w:rsidRDefault="004B5455" w:rsidP="004B5455">
                  <w:pPr>
                    <w:autoSpaceDE w:val="0"/>
                    <w:autoSpaceDN w:val="0"/>
                    <w:adjustRightInd w:val="0"/>
                    <w:spacing w:after="0" w:line="240" w:lineRule="auto"/>
                    <w:jc w:val="both"/>
                    <w:rPr>
                      <w:rFonts w:ascii="Book Antiqua" w:hAnsi="Book Antiqua" w:cs="Times New Roman"/>
                      <w:color w:val="000000"/>
                      <w:sz w:val="20"/>
                      <w:szCs w:val="20"/>
                    </w:rPr>
                  </w:pPr>
                  <w:r w:rsidRPr="009A6CAE">
                    <w:rPr>
                      <w:rFonts w:ascii="Book Antiqua" w:hAnsi="Book Antiqua" w:cs="Times New Roman"/>
                      <w:color w:val="000000"/>
                      <w:sz w:val="20"/>
                      <w:szCs w:val="20"/>
                    </w:rPr>
                    <w:t xml:space="preserve">Os </w:t>
                  </w:r>
                  <w:r w:rsidRPr="009A2809">
                    <w:rPr>
                      <w:rFonts w:ascii="Book Antiqua" w:hAnsi="Book Antiqua" w:cs="Times New Roman"/>
                      <w:b/>
                      <w:color w:val="000000"/>
                      <w:sz w:val="20"/>
                      <w:szCs w:val="20"/>
                      <w:highlight w:val="yellow"/>
                    </w:rPr>
                    <w:t>titulares são, a princípio, indeterminados,</w:t>
                  </w:r>
                  <w:r w:rsidRPr="009A6CAE">
                    <w:rPr>
                      <w:rFonts w:ascii="Book Antiqua" w:hAnsi="Book Antiqua" w:cs="Times New Roman"/>
                      <w:color w:val="000000"/>
                      <w:sz w:val="20"/>
                      <w:szCs w:val="20"/>
                    </w:rPr>
                    <w:t xml:space="preserve"> </w:t>
                  </w:r>
                  <w:r w:rsidRPr="009A6CAE">
                    <w:rPr>
                      <w:rFonts w:ascii="Book Antiqua" w:hAnsi="Book Antiqua" w:cs="Times New Roman"/>
                      <w:color w:val="000000"/>
                      <w:sz w:val="20"/>
                      <w:szCs w:val="20"/>
                    </w:rPr>
                    <w:lastRenderedPageBreak/>
                    <w:t xml:space="preserve">mas é </w:t>
                  </w:r>
                  <w:r w:rsidRPr="009A2809">
                    <w:rPr>
                      <w:rFonts w:ascii="Book Antiqua" w:hAnsi="Book Antiqua" w:cs="Times New Roman"/>
                      <w:b/>
                      <w:color w:val="000000"/>
                      <w:sz w:val="20"/>
                      <w:szCs w:val="20"/>
                      <w:highlight w:val="yellow"/>
                    </w:rPr>
                    <w:t>possível que eles sejam identificados</w:t>
                  </w:r>
                  <w:r w:rsidRPr="009A6CAE">
                    <w:rPr>
                      <w:rFonts w:ascii="Book Antiqua" w:hAnsi="Book Antiqua" w:cs="Times New Roman"/>
                      <w:color w:val="000000"/>
                      <w:sz w:val="20"/>
                      <w:szCs w:val="20"/>
                    </w:rPr>
                    <w:t>.</w:t>
                  </w:r>
                </w:p>
                <w:p w14:paraId="230C2028" w14:textId="77777777" w:rsidR="004B5455" w:rsidRPr="009A6CAE" w:rsidRDefault="004B5455" w:rsidP="004B5455">
                  <w:pPr>
                    <w:autoSpaceDE w:val="0"/>
                    <w:autoSpaceDN w:val="0"/>
                    <w:adjustRightInd w:val="0"/>
                    <w:spacing w:after="0" w:line="240" w:lineRule="auto"/>
                    <w:jc w:val="both"/>
                    <w:rPr>
                      <w:rFonts w:ascii="Book Antiqua" w:hAnsi="Book Antiqua" w:cs="Times New Roman"/>
                      <w:color w:val="000000"/>
                      <w:sz w:val="20"/>
                      <w:szCs w:val="20"/>
                    </w:rPr>
                  </w:pPr>
                  <w:r w:rsidRPr="009A6CAE">
                    <w:rPr>
                      <w:rFonts w:ascii="Book Antiqua" w:hAnsi="Book Antiqua" w:cs="Times New Roman"/>
                      <w:color w:val="000000"/>
                      <w:sz w:val="20"/>
                      <w:szCs w:val="20"/>
                    </w:rPr>
                    <w:t xml:space="preserve">Os titulares </w:t>
                  </w:r>
                  <w:r w:rsidRPr="009A2809">
                    <w:rPr>
                      <w:rFonts w:ascii="Book Antiqua" w:hAnsi="Book Antiqua" w:cs="Times New Roman"/>
                      <w:b/>
                      <w:color w:val="000000"/>
                      <w:sz w:val="20"/>
                      <w:szCs w:val="20"/>
                      <w:highlight w:val="yellow"/>
                    </w:rPr>
                    <w:t>fazem parte de um grupo, categoria ou classe de pessoas</w:t>
                  </w:r>
                  <w:r w:rsidRPr="009A6CAE">
                    <w:rPr>
                      <w:rFonts w:ascii="Book Antiqua" w:hAnsi="Book Antiqua" w:cs="Times New Roman"/>
                      <w:color w:val="000000"/>
                      <w:sz w:val="20"/>
                      <w:szCs w:val="20"/>
                    </w:rPr>
                    <w:t>.</w:t>
                  </w:r>
                </w:p>
                <w:p w14:paraId="230C2029" w14:textId="77777777" w:rsidR="004B5455" w:rsidRPr="009A6CAE" w:rsidRDefault="004B5455" w:rsidP="004B5455">
                  <w:pPr>
                    <w:autoSpaceDE w:val="0"/>
                    <w:autoSpaceDN w:val="0"/>
                    <w:adjustRightInd w:val="0"/>
                    <w:spacing w:after="0" w:line="240" w:lineRule="auto"/>
                    <w:jc w:val="both"/>
                    <w:rPr>
                      <w:rFonts w:ascii="Book Antiqua" w:hAnsi="Book Antiqua" w:cs="Times New Roman"/>
                      <w:color w:val="000000"/>
                      <w:sz w:val="20"/>
                      <w:szCs w:val="20"/>
                    </w:rPr>
                  </w:pPr>
                  <w:r w:rsidRPr="009A6CAE">
                    <w:rPr>
                      <w:rFonts w:ascii="Book Antiqua" w:hAnsi="Book Antiqua" w:cs="Times New Roman"/>
                      <w:color w:val="000000"/>
                      <w:sz w:val="20"/>
                      <w:szCs w:val="20"/>
                    </w:rPr>
                    <w:t> </w:t>
                  </w:r>
                </w:p>
                <w:p w14:paraId="230C202A" w14:textId="77777777" w:rsidR="004B5455" w:rsidRPr="009A6CAE" w:rsidRDefault="004B5455" w:rsidP="004B5455">
                  <w:pPr>
                    <w:autoSpaceDE w:val="0"/>
                    <w:autoSpaceDN w:val="0"/>
                    <w:adjustRightInd w:val="0"/>
                    <w:spacing w:after="0" w:line="240" w:lineRule="auto"/>
                    <w:jc w:val="both"/>
                    <w:rPr>
                      <w:rFonts w:ascii="Book Antiqua" w:hAnsi="Book Antiqua" w:cs="Times New Roman"/>
                      <w:color w:val="000000"/>
                      <w:sz w:val="20"/>
                      <w:szCs w:val="20"/>
                    </w:rPr>
                  </w:pPr>
                  <w:r w:rsidRPr="009A6CAE">
                    <w:rPr>
                      <w:rFonts w:ascii="Book Antiqua" w:hAnsi="Book Antiqua" w:cs="Times New Roman"/>
                      <w:color w:val="000000"/>
                      <w:sz w:val="20"/>
                      <w:szCs w:val="20"/>
                    </w:rPr>
                    <w:t xml:space="preserve">Caracterizam-se, portanto, pela </w:t>
                  </w:r>
                  <w:r w:rsidRPr="009A2809">
                    <w:rPr>
                      <w:rFonts w:ascii="Book Antiqua" w:hAnsi="Book Antiqua" w:cs="Times New Roman"/>
                      <w:b/>
                      <w:color w:val="000000"/>
                      <w:sz w:val="20"/>
                      <w:szCs w:val="20"/>
                      <w:highlight w:val="yellow"/>
                    </w:rPr>
                    <w:t>indeterminabilidade RELATIVA</w:t>
                  </w:r>
                  <w:r w:rsidRPr="009A6CAE">
                    <w:rPr>
                      <w:rFonts w:ascii="Book Antiqua" w:hAnsi="Book Antiqua" w:cs="Times New Roman"/>
                      <w:color w:val="000000"/>
                      <w:sz w:val="20"/>
                      <w:szCs w:val="20"/>
                    </w:rPr>
                    <w:t>.</w:t>
                  </w:r>
                </w:p>
              </w:tc>
              <w:tc>
                <w:tcPr>
                  <w:tcW w:w="307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30C202B" w14:textId="77777777" w:rsidR="004B5455" w:rsidRPr="009A6CAE" w:rsidRDefault="004B5455" w:rsidP="004B5455">
                  <w:pPr>
                    <w:autoSpaceDE w:val="0"/>
                    <w:autoSpaceDN w:val="0"/>
                    <w:adjustRightInd w:val="0"/>
                    <w:spacing w:after="0" w:line="240" w:lineRule="auto"/>
                    <w:jc w:val="both"/>
                    <w:rPr>
                      <w:rFonts w:ascii="Book Antiqua" w:hAnsi="Book Antiqua" w:cs="Times New Roman"/>
                      <w:color w:val="000000"/>
                      <w:sz w:val="20"/>
                      <w:szCs w:val="20"/>
                    </w:rPr>
                  </w:pPr>
                  <w:r w:rsidRPr="009A6CAE">
                    <w:rPr>
                      <w:rFonts w:ascii="Book Antiqua" w:hAnsi="Book Antiqua" w:cs="Times New Roman"/>
                      <w:color w:val="000000"/>
                      <w:sz w:val="20"/>
                      <w:szCs w:val="20"/>
                    </w:rPr>
                    <w:lastRenderedPageBreak/>
                    <w:t>Os titulares são pessoas:</w:t>
                  </w:r>
                </w:p>
                <w:p w14:paraId="230C202C" w14:textId="77777777" w:rsidR="004B5455" w:rsidRPr="009A6CAE" w:rsidRDefault="004B5455" w:rsidP="004B5455">
                  <w:pPr>
                    <w:autoSpaceDE w:val="0"/>
                    <w:autoSpaceDN w:val="0"/>
                    <w:adjustRightInd w:val="0"/>
                    <w:spacing w:after="0" w:line="240" w:lineRule="auto"/>
                    <w:jc w:val="both"/>
                    <w:rPr>
                      <w:rFonts w:ascii="Book Antiqua" w:hAnsi="Book Antiqua" w:cs="Times New Roman"/>
                      <w:color w:val="000000"/>
                      <w:sz w:val="20"/>
                      <w:szCs w:val="20"/>
                    </w:rPr>
                  </w:pPr>
                  <w:r w:rsidRPr="009A6CAE">
                    <w:rPr>
                      <w:rFonts w:ascii="Book Antiqua" w:hAnsi="Book Antiqua" w:cs="Times New Roman"/>
                      <w:color w:val="000000"/>
                      <w:sz w:val="20"/>
                      <w:szCs w:val="20"/>
                    </w:rPr>
                    <w:t>• determinadas; ou</w:t>
                  </w:r>
                </w:p>
                <w:p w14:paraId="230C202D" w14:textId="77777777" w:rsidR="004B5455" w:rsidRPr="009A6CAE" w:rsidRDefault="004B5455" w:rsidP="004B5455">
                  <w:pPr>
                    <w:autoSpaceDE w:val="0"/>
                    <w:autoSpaceDN w:val="0"/>
                    <w:adjustRightInd w:val="0"/>
                    <w:spacing w:after="0" w:line="240" w:lineRule="auto"/>
                    <w:jc w:val="both"/>
                    <w:rPr>
                      <w:rFonts w:ascii="Book Antiqua" w:hAnsi="Book Antiqua" w:cs="Times New Roman"/>
                      <w:color w:val="000000"/>
                      <w:sz w:val="20"/>
                      <w:szCs w:val="20"/>
                    </w:rPr>
                  </w:pPr>
                  <w:r w:rsidRPr="009A6CAE">
                    <w:rPr>
                      <w:rFonts w:ascii="Book Antiqua" w:hAnsi="Book Antiqua" w:cs="Times New Roman"/>
                      <w:color w:val="000000"/>
                      <w:sz w:val="20"/>
                      <w:szCs w:val="20"/>
                    </w:rPr>
                    <w:t>• determináveis.</w:t>
                  </w:r>
                </w:p>
                <w:p w14:paraId="230C202E" w14:textId="77777777" w:rsidR="004B5455" w:rsidRPr="009A6CAE" w:rsidRDefault="004B5455" w:rsidP="004B5455">
                  <w:pPr>
                    <w:autoSpaceDE w:val="0"/>
                    <w:autoSpaceDN w:val="0"/>
                    <w:adjustRightInd w:val="0"/>
                    <w:spacing w:after="0" w:line="240" w:lineRule="auto"/>
                    <w:jc w:val="both"/>
                    <w:rPr>
                      <w:rFonts w:ascii="Book Antiqua" w:hAnsi="Book Antiqua" w:cs="Times New Roman"/>
                      <w:color w:val="000000"/>
                      <w:sz w:val="20"/>
                      <w:szCs w:val="20"/>
                    </w:rPr>
                  </w:pPr>
                  <w:r w:rsidRPr="009A6CAE">
                    <w:rPr>
                      <w:rFonts w:ascii="Book Antiqua" w:hAnsi="Book Antiqua" w:cs="Times New Roman"/>
                      <w:color w:val="000000"/>
                      <w:sz w:val="20"/>
                      <w:szCs w:val="20"/>
                    </w:rPr>
                    <w:t> </w:t>
                  </w:r>
                </w:p>
                <w:p w14:paraId="230C202F" w14:textId="77777777" w:rsidR="004B5455" w:rsidRPr="009A6CAE" w:rsidRDefault="004B5455" w:rsidP="004B5455">
                  <w:pPr>
                    <w:autoSpaceDE w:val="0"/>
                    <w:autoSpaceDN w:val="0"/>
                    <w:adjustRightInd w:val="0"/>
                    <w:spacing w:after="0" w:line="240" w:lineRule="auto"/>
                    <w:jc w:val="both"/>
                    <w:rPr>
                      <w:rFonts w:ascii="Book Antiqua" w:hAnsi="Book Antiqua" w:cs="Times New Roman"/>
                      <w:color w:val="000000"/>
                      <w:sz w:val="20"/>
                      <w:szCs w:val="20"/>
                    </w:rPr>
                  </w:pPr>
                  <w:r w:rsidRPr="009A6CAE">
                    <w:rPr>
                      <w:rFonts w:ascii="Book Antiqua" w:hAnsi="Book Antiqua" w:cs="Times New Roman"/>
                      <w:color w:val="000000"/>
                      <w:sz w:val="20"/>
                      <w:szCs w:val="20"/>
                    </w:rPr>
                    <w:t> </w:t>
                  </w:r>
                </w:p>
                <w:p w14:paraId="230C2030" w14:textId="77777777" w:rsidR="004B5455" w:rsidRPr="009A6CAE" w:rsidRDefault="004B5455" w:rsidP="004B5455">
                  <w:pPr>
                    <w:autoSpaceDE w:val="0"/>
                    <w:autoSpaceDN w:val="0"/>
                    <w:adjustRightInd w:val="0"/>
                    <w:spacing w:after="0" w:line="240" w:lineRule="auto"/>
                    <w:jc w:val="both"/>
                    <w:rPr>
                      <w:rFonts w:ascii="Book Antiqua" w:hAnsi="Book Antiqua" w:cs="Times New Roman"/>
                      <w:color w:val="000000"/>
                      <w:sz w:val="20"/>
                      <w:szCs w:val="20"/>
                    </w:rPr>
                  </w:pPr>
                  <w:r w:rsidRPr="009A6CAE">
                    <w:rPr>
                      <w:rFonts w:ascii="Book Antiqua" w:hAnsi="Book Antiqua" w:cs="Times New Roman"/>
                      <w:color w:val="000000"/>
                      <w:sz w:val="20"/>
                      <w:szCs w:val="20"/>
                    </w:rPr>
                    <w:t> </w:t>
                  </w:r>
                </w:p>
                <w:p w14:paraId="230C2031" w14:textId="77777777" w:rsidR="004B5455" w:rsidRPr="009A6CAE" w:rsidRDefault="004B5455" w:rsidP="004B5455">
                  <w:pPr>
                    <w:autoSpaceDE w:val="0"/>
                    <w:autoSpaceDN w:val="0"/>
                    <w:adjustRightInd w:val="0"/>
                    <w:spacing w:after="0" w:line="240" w:lineRule="auto"/>
                    <w:jc w:val="both"/>
                    <w:rPr>
                      <w:rFonts w:ascii="Book Antiqua" w:hAnsi="Book Antiqua" w:cs="Times New Roman"/>
                      <w:color w:val="000000"/>
                      <w:sz w:val="20"/>
                      <w:szCs w:val="20"/>
                    </w:rPr>
                  </w:pPr>
                  <w:r w:rsidRPr="009A6CAE">
                    <w:rPr>
                      <w:rFonts w:ascii="Book Antiqua" w:hAnsi="Book Antiqua" w:cs="Times New Roman"/>
                      <w:color w:val="000000"/>
                      <w:sz w:val="20"/>
                      <w:szCs w:val="20"/>
                    </w:rPr>
                    <w:t> </w:t>
                  </w:r>
                </w:p>
                <w:p w14:paraId="230C2032" w14:textId="77777777" w:rsidR="004B5455" w:rsidRPr="009A6CAE" w:rsidRDefault="004B5455" w:rsidP="004B5455">
                  <w:pPr>
                    <w:autoSpaceDE w:val="0"/>
                    <w:autoSpaceDN w:val="0"/>
                    <w:adjustRightInd w:val="0"/>
                    <w:spacing w:after="0" w:line="240" w:lineRule="auto"/>
                    <w:jc w:val="both"/>
                    <w:rPr>
                      <w:rFonts w:ascii="Book Antiqua" w:hAnsi="Book Antiqua" w:cs="Times New Roman"/>
                      <w:color w:val="000000"/>
                      <w:sz w:val="20"/>
                      <w:szCs w:val="20"/>
                    </w:rPr>
                  </w:pPr>
                  <w:r w:rsidRPr="009A6CAE">
                    <w:rPr>
                      <w:rFonts w:ascii="Book Antiqua" w:hAnsi="Book Antiqua" w:cs="Times New Roman"/>
                      <w:color w:val="000000"/>
                      <w:sz w:val="20"/>
                      <w:szCs w:val="20"/>
                    </w:rPr>
                    <w:lastRenderedPageBreak/>
                    <w:t> </w:t>
                  </w:r>
                </w:p>
                <w:p w14:paraId="230C2033" w14:textId="77777777" w:rsidR="004B5455" w:rsidRPr="009A6CAE" w:rsidRDefault="004B5455" w:rsidP="004B5455">
                  <w:pPr>
                    <w:autoSpaceDE w:val="0"/>
                    <w:autoSpaceDN w:val="0"/>
                    <w:adjustRightInd w:val="0"/>
                    <w:spacing w:after="0" w:line="240" w:lineRule="auto"/>
                    <w:jc w:val="both"/>
                    <w:rPr>
                      <w:rFonts w:ascii="Book Antiqua" w:hAnsi="Book Antiqua" w:cs="Times New Roman"/>
                      <w:color w:val="000000"/>
                      <w:sz w:val="20"/>
                      <w:szCs w:val="20"/>
                    </w:rPr>
                  </w:pPr>
                  <w:r w:rsidRPr="009A6CAE">
                    <w:rPr>
                      <w:rFonts w:ascii="Book Antiqua" w:hAnsi="Book Antiqua" w:cs="Times New Roman"/>
                      <w:color w:val="000000"/>
                      <w:sz w:val="20"/>
                      <w:szCs w:val="20"/>
                    </w:rPr>
                    <w:t> </w:t>
                  </w:r>
                </w:p>
                <w:p w14:paraId="230C2034" w14:textId="77777777" w:rsidR="004B5455" w:rsidRPr="009A6CAE" w:rsidRDefault="004B5455" w:rsidP="004B5455">
                  <w:pPr>
                    <w:autoSpaceDE w:val="0"/>
                    <w:autoSpaceDN w:val="0"/>
                    <w:adjustRightInd w:val="0"/>
                    <w:spacing w:after="0" w:line="240" w:lineRule="auto"/>
                    <w:jc w:val="both"/>
                    <w:rPr>
                      <w:rFonts w:ascii="Book Antiqua" w:hAnsi="Book Antiqua" w:cs="Times New Roman"/>
                      <w:color w:val="000000"/>
                      <w:sz w:val="20"/>
                      <w:szCs w:val="20"/>
                    </w:rPr>
                  </w:pPr>
                  <w:r w:rsidRPr="009A6CAE">
                    <w:rPr>
                      <w:rFonts w:ascii="Book Antiqua" w:hAnsi="Book Antiqua" w:cs="Times New Roman"/>
                      <w:color w:val="000000"/>
                      <w:sz w:val="20"/>
                      <w:szCs w:val="20"/>
                    </w:rPr>
                    <w:t> </w:t>
                  </w:r>
                </w:p>
                <w:p w14:paraId="230C2035" w14:textId="77777777" w:rsidR="004B5455" w:rsidRPr="009A6CAE" w:rsidRDefault="004B5455" w:rsidP="004B5455">
                  <w:pPr>
                    <w:autoSpaceDE w:val="0"/>
                    <w:autoSpaceDN w:val="0"/>
                    <w:adjustRightInd w:val="0"/>
                    <w:spacing w:after="0" w:line="240" w:lineRule="auto"/>
                    <w:jc w:val="both"/>
                    <w:rPr>
                      <w:rFonts w:ascii="Book Antiqua" w:hAnsi="Book Antiqua" w:cs="Times New Roman"/>
                      <w:color w:val="000000"/>
                      <w:sz w:val="20"/>
                      <w:szCs w:val="20"/>
                    </w:rPr>
                  </w:pPr>
                  <w:r w:rsidRPr="009A6CAE">
                    <w:rPr>
                      <w:rFonts w:ascii="Book Antiqua" w:hAnsi="Book Antiqua" w:cs="Times New Roman"/>
                      <w:color w:val="000000"/>
                      <w:sz w:val="20"/>
                      <w:szCs w:val="20"/>
                    </w:rPr>
                    <w:t> </w:t>
                  </w:r>
                </w:p>
                <w:p w14:paraId="230C2036" w14:textId="77777777" w:rsidR="004B5455" w:rsidRPr="009A6CAE" w:rsidRDefault="004B5455" w:rsidP="004B5455">
                  <w:pPr>
                    <w:autoSpaceDE w:val="0"/>
                    <w:autoSpaceDN w:val="0"/>
                    <w:adjustRightInd w:val="0"/>
                    <w:spacing w:after="0" w:line="240" w:lineRule="auto"/>
                    <w:jc w:val="both"/>
                    <w:rPr>
                      <w:rFonts w:ascii="Book Antiqua" w:hAnsi="Book Antiqua" w:cs="Times New Roman"/>
                      <w:color w:val="000000"/>
                      <w:sz w:val="20"/>
                      <w:szCs w:val="20"/>
                    </w:rPr>
                  </w:pPr>
                  <w:r w:rsidRPr="009A6CAE">
                    <w:rPr>
                      <w:rFonts w:ascii="Book Antiqua" w:hAnsi="Book Antiqua" w:cs="Times New Roman"/>
                      <w:color w:val="000000"/>
                      <w:sz w:val="20"/>
                      <w:szCs w:val="20"/>
                    </w:rPr>
                    <w:t xml:space="preserve">Caracterizam-se, portanto, pela </w:t>
                  </w:r>
                  <w:r w:rsidRPr="009A2809">
                    <w:rPr>
                      <w:rFonts w:ascii="Book Antiqua" w:hAnsi="Book Antiqua" w:cs="Times New Roman"/>
                      <w:b/>
                      <w:color w:val="000000"/>
                      <w:sz w:val="20"/>
                      <w:szCs w:val="20"/>
                      <w:highlight w:val="yellow"/>
                    </w:rPr>
                    <w:t>DETERMINABILIDADE</w:t>
                  </w:r>
                  <w:r w:rsidRPr="009A6CAE">
                    <w:rPr>
                      <w:rFonts w:ascii="Book Antiqua" w:hAnsi="Book Antiqua" w:cs="Times New Roman"/>
                      <w:color w:val="000000"/>
                      <w:sz w:val="20"/>
                      <w:szCs w:val="20"/>
                    </w:rPr>
                    <w:t>.</w:t>
                  </w:r>
                </w:p>
              </w:tc>
            </w:tr>
            <w:tr w:rsidR="004B5455" w:rsidRPr="001D02AE" w14:paraId="230C2040" w14:textId="77777777" w:rsidTr="009A6CAE">
              <w:tc>
                <w:tcPr>
                  <w:tcW w:w="307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30C2038" w14:textId="77777777" w:rsidR="004B5455" w:rsidRPr="009A6CAE" w:rsidRDefault="004B5455" w:rsidP="004B5455">
                  <w:pPr>
                    <w:autoSpaceDE w:val="0"/>
                    <w:autoSpaceDN w:val="0"/>
                    <w:adjustRightInd w:val="0"/>
                    <w:spacing w:after="0" w:line="240" w:lineRule="auto"/>
                    <w:jc w:val="both"/>
                    <w:rPr>
                      <w:rFonts w:ascii="Book Antiqua" w:hAnsi="Book Antiqua" w:cs="Times New Roman"/>
                      <w:color w:val="000000"/>
                      <w:sz w:val="20"/>
                      <w:szCs w:val="20"/>
                    </w:rPr>
                  </w:pPr>
                  <w:r w:rsidRPr="009A6CAE">
                    <w:rPr>
                      <w:rFonts w:ascii="Book Antiqua" w:hAnsi="Book Antiqua" w:cs="Times New Roman"/>
                      <w:color w:val="000000"/>
                      <w:sz w:val="20"/>
                      <w:szCs w:val="20"/>
                    </w:rPr>
                    <w:lastRenderedPageBreak/>
                    <w:t xml:space="preserve">Os titulares desses direitos </w:t>
                  </w:r>
                  <w:r w:rsidRPr="009A2809">
                    <w:rPr>
                      <w:rFonts w:ascii="Book Antiqua" w:hAnsi="Book Antiqua" w:cs="Times New Roman"/>
                      <w:b/>
                      <w:color w:val="000000"/>
                      <w:sz w:val="20"/>
                      <w:szCs w:val="20"/>
                      <w:highlight w:val="yellow"/>
                    </w:rPr>
                    <w:t>NÃO possuem relação jurídica entre si</w:t>
                  </w:r>
                  <w:r w:rsidRPr="009A6CAE">
                    <w:rPr>
                      <w:rFonts w:ascii="Book Antiqua" w:hAnsi="Book Antiqua" w:cs="Times New Roman"/>
                      <w:color w:val="000000"/>
                      <w:sz w:val="20"/>
                      <w:szCs w:val="20"/>
                    </w:rPr>
                    <w:t>.</w:t>
                  </w:r>
                </w:p>
                <w:p w14:paraId="230C2039" w14:textId="77777777" w:rsidR="004B5455" w:rsidRPr="009A6CAE" w:rsidRDefault="004B5455" w:rsidP="004B5455">
                  <w:pPr>
                    <w:autoSpaceDE w:val="0"/>
                    <w:autoSpaceDN w:val="0"/>
                    <w:adjustRightInd w:val="0"/>
                    <w:spacing w:after="0" w:line="240" w:lineRule="auto"/>
                    <w:jc w:val="both"/>
                    <w:rPr>
                      <w:rFonts w:ascii="Book Antiqua" w:hAnsi="Book Antiqua" w:cs="Times New Roman"/>
                      <w:color w:val="000000"/>
                      <w:sz w:val="20"/>
                      <w:szCs w:val="20"/>
                    </w:rPr>
                  </w:pPr>
                  <w:r w:rsidRPr="009A6CAE">
                    <w:rPr>
                      <w:rFonts w:ascii="Book Antiqua" w:hAnsi="Book Antiqua" w:cs="Times New Roman"/>
                      <w:color w:val="000000"/>
                      <w:sz w:val="20"/>
                      <w:szCs w:val="20"/>
                    </w:rPr>
                    <w:t> </w:t>
                  </w:r>
                </w:p>
                <w:p w14:paraId="230C203A" w14:textId="77777777" w:rsidR="004B5455" w:rsidRPr="009A6CAE" w:rsidRDefault="004B5455" w:rsidP="004B5455">
                  <w:pPr>
                    <w:autoSpaceDE w:val="0"/>
                    <w:autoSpaceDN w:val="0"/>
                    <w:adjustRightInd w:val="0"/>
                    <w:spacing w:after="0" w:line="240" w:lineRule="auto"/>
                    <w:jc w:val="both"/>
                    <w:rPr>
                      <w:rFonts w:ascii="Book Antiqua" w:hAnsi="Book Antiqua" w:cs="Times New Roman"/>
                      <w:color w:val="000000"/>
                      <w:sz w:val="20"/>
                      <w:szCs w:val="20"/>
                    </w:rPr>
                  </w:pPr>
                  <w:r w:rsidRPr="009A6CAE">
                    <w:rPr>
                      <w:rFonts w:ascii="Book Antiqua" w:hAnsi="Book Antiqua" w:cs="Times New Roman"/>
                      <w:color w:val="000000"/>
                      <w:sz w:val="20"/>
                      <w:szCs w:val="20"/>
                    </w:rPr>
                    <w:t xml:space="preserve">Os titulares são ligados por </w:t>
                  </w:r>
                  <w:r w:rsidRPr="009A2809">
                    <w:rPr>
                      <w:rFonts w:ascii="Book Antiqua" w:hAnsi="Book Antiqua" w:cs="Times New Roman"/>
                      <w:b/>
                      <w:color w:val="000000"/>
                      <w:sz w:val="20"/>
                      <w:szCs w:val="20"/>
                      <w:highlight w:val="yellow"/>
                    </w:rPr>
                    <w:t>CIRCUNSTÂNCIAS DE FATO</w:t>
                  </w:r>
                  <w:r w:rsidRPr="009A6CAE">
                    <w:rPr>
                      <w:rFonts w:ascii="Book Antiqua" w:hAnsi="Book Antiqua" w:cs="Times New Roman"/>
                      <w:color w:val="000000"/>
                      <w:sz w:val="20"/>
                      <w:szCs w:val="20"/>
                    </w:rPr>
                    <w:t xml:space="preserve">. </w:t>
                  </w:r>
                </w:p>
                <w:p w14:paraId="230C203B" w14:textId="77777777" w:rsidR="004B5455" w:rsidRPr="009A6CAE" w:rsidRDefault="004B5455" w:rsidP="004B5455">
                  <w:pPr>
                    <w:autoSpaceDE w:val="0"/>
                    <w:autoSpaceDN w:val="0"/>
                    <w:adjustRightInd w:val="0"/>
                    <w:spacing w:after="0" w:line="240" w:lineRule="auto"/>
                    <w:jc w:val="both"/>
                    <w:rPr>
                      <w:rFonts w:ascii="Book Antiqua" w:hAnsi="Book Antiqua" w:cs="Times New Roman"/>
                      <w:color w:val="000000"/>
                      <w:sz w:val="20"/>
                      <w:szCs w:val="20"/>
                    </w:rPr>
                  </w:pPr>
                  <w:r w:rsidRPr="009A6CAE">
                    <w:rPr>
                      <w:rFonts w:ascii="Book Antiqua" w:hAnsi="Book Antiqua" w:cs="Times New Roman"/>
                      <w:color w:val="000000"/>
                      <w:sz w:val="20"/>
                      <w:szCs w:val="20"/>
                    </w:rPr>
                    <w:t xml:space="preserve">Os titulares se encontram em uma </w:t>
                  </w:r>
                  <w:r w:rsidRPr="009A2809">
                    <w:rPr>
                      <w:rFonts w:ascii="Book Antiqua" w:hAnsi="Book Antiqua" w:cs="Times New Roman"/>
                      <w:b/>
                      <w:color w:val="000000"/>
                      <w:sz w:val="20"/>
                      <w:szCs w:val="20"/>
                      <w:highlight w:val="yellow"/>
                    </w:rPr>
                    <w:t>situação de fato comum</w:t>
                  </w:r>
                  <w:r w:rsidRPr="009A6CAE">
                    <w:rPr>
                      <w:rFonts w:ascii="Book Antiqua" w:hAnsi="Book Antiqua" w:cs="Times New Roman"/>
                      <w:color w:val="000000"/>
                      <w:sz w:val="20"/>
                      <w:szCs w:val="20"/>
                    </w:rPr>
                    <w:t>.</w:t>
                  </w:r>
                </w:p>
              </w:tc>
              <w:tc>
                <w:tcPr>
                  <w:tcW w:w="307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30C203C" w14:textId="77777777" w:rsidR="004B5455" w:rsidRPr="009A6CAE" w:rsidRDefault="004B5455" w:rsidP="004B5455">
                  <w:pPr>
                    <w:autoSpaceDE w:val="0"/>
                    <w:autoSpaceDN w:val="0"/>
                    <w:adjustRightInd w:val="0"/>
                    <w:spacing w:after="0" w:line="240" w:lineRule="auto"/>
                    <w:jc w:val="both"/>
                    <w:rPr>
                      <w:rFonts w:ascii="Book Antiqua" w:hAnsi="Book Antiqua" w:cs="Times New Roman"/>
                      <w:color w:val="000000"/>
                      <w:sz w:val="20"/>
                      <w:szCs w:val="20"/>
                    </w:rPr>
                  </w:pPr>
                  <w:r w:rsidRPr="009A2809">
                    <w:rPr>
                      <w:rFonts w:ascii="Book Antiqua" w:hAnsi="Book Antiqua" w:cs="Times New Roman"/>
                      <w:b/>
                      <w:color w:val="000000"/>
                      <w:sz w:val="20"/>
                      <w:szCs w:val="20"/>
                      <w:highlight w:val="yellow"/>
                    </w:rPr>
                    <w:t>EXISTE uma relação jurídica base entre os titulares</w:t>
                  </w:r>
                  <w:r w:rsidRPr="009A6CAE">
                    <w:rPr>
                      <w:rFonts w:ascii="Book Antiqua" w:hAnsi="Book Antiqua" w:cs="Times New Roman"/>
                      <w:color w:val="000000"/>
                      <w:sz w:val="20"/>
                      <w:szCs w:val="20"/>
                    </w:rPr>
                    <w:t xml:space="preserve">. </w:t>
                  </w:r>
                </w:p>
                <w:p w14:paraId="230C203D" w14:textId="77777777" w:rsidR="004B5455" w:rsidRPr="009A6CAE" w:rsidRDefault="004B5455" w:rsidP="004B5455">
                  <w:pPr>
                    <w:autoSpaceDE w:val="0"/>
                    <w:autoSpaceDN w:val="0"/>
                    <w:adjustRightInd w:val="0"/>
                    <w:spacing w:after="0" w:line="240" w:lineRule="auto"/>
                    <w:jc w:val="both"/>
                    <w:rPr>
                      <w:rFonts w:ascii="Book Antiqua" w:hAnsi="Book Antiqua" w:cs="Times New Roman"/>
                      <w:color w:val="000000"/>
                      <w:sz w:val="20"/>
                      <w:szCs w:val="20"/>
                    </w:rPr>
                  </w:pPr>
                  <w:r w:rsidRPr="009A6CAE">
                    <w:rPr>
                      <w:rFonts w:ascii="Book Antiqua" w:hAnsi="Book Antiqua" w:cs="Times New Roman"/>
                      <w:color w:val="000000"/>
                      <w:sz w:val="20"/>
                      <w:szCs w:val="20"/>
                    </w:rPr>
                    <w:t> </w:t>
                  </w:r>
                </w:p>
                <w:p w14:paraId="230C203E" w14:textId="77777777" w:rsidR="004B5455" w:rsidRPr="009A6CAE" w:rsidRDefault="004B5455" w:rsidP="004B5455">
                  <w:pPr>
                    <w:autoSpaceDE w:val="0"/>
                    <w:autoSpaceDN w:val="0"/>
                    <w:adjustRightInd w:val="0"/>
                    <w:spacing w:after="0" w:line="240" w:lineRule="auto"/>
                    <w:jc w:val="both"/>
                    <w:rPr>
                      <w:rFonts w:ascii="Book Antiqua" w:hAnsi="Book Antiqua" w:cs="Times New Roman"/>
                      <w:color w:val="000000"/>
                      <w:sz w:val="20"/>
                      <w:szCs w:val="20"/>
                    </w:rPr>
                  </w:pPr>
                  <w:r w:rsidRPr="009A6CAE">
                    <w:rPr>
                      <w:rFonts w:ascii="Book Antiqua" w:hAnsi="Book Antiqua" w:cs="Times New Roman"/>
                      <w:color w:val="000000"/>
                      <w:sz w:val="20"/>
                      <w:szCs w:val="20"/>
                    </w:rPr>
                    <w:t xml:space="preserve">Os titulares são ligados entre si ou com a parte contrária em virtude de uma </w:t>
                  </w:r>
                  <w:r w:rsidRPr="009A2809">
                    <w:rPr>
                      <w:rFonts w:ascii="Book Antiqua" w:hAnsi="Book Antiqua" w:cs="Times New Roman"/>
                      <w:b/>
                      <w:color w:val="000000"/>
                      <w:sz w:val="20"/>
                      <w:szCs w:val="20"/>
                      <w:highlight w:val="yellow"/>
                    </w:rPr>
                    <w:t>RELAÇÃO JURÍDICA BASE</w:t>
                  </w:r>
                  <w:r w:rsidRPr="009A6CAE">
                    <w:rPr>
                      <w:rFonts w:ascii="Book Antiqua" w:hAnsi="Book Antiqua" w:cs="Times New Roman"/>
                      <w:color w:val="000000"/>
                      <w:sz w:val="20"/>
                      <w:szCs w:val="20"/>
                    </w:rPr>
                    <w:t>.</w:t>
                  </w:r>
                </w:p>
              </w:tc>
              <w:tc>
                <w:tcPr>
                  <w:tcW w:w="307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30C203F" w14:textId="77777777" w:rsidR="004B5455" w:rsidRPr="009A6CAE" w:rsidRDefault="004B5455" w:rsidP="004B5455">
                  <w:pPr>
                    <w:autoSpaceDE w:val="0"/>
                    <w:autoSpaceDN w:val="0"/>
                    <w:adjustRightInd w:val="0"/>
                    <w:spacing w:after="0" w:line="240" w:lineRule="auto"/>
                    <w:jc w:val="both"/>
                    <w:rPr>
                      <w:rFonts w:ascii="Book Antiqua" w:hAnsi="Book Antiqua" w:cs="Times New Roman"/>
                      <w:color w:val="000000"/>
                      <w:sz w:val="20"/>
                      <w:szCs w:val="20"/>
                    </w:rPr>
                  </w:pPr>
                  <w:r w:rsidRPr="009A6CAE">
                    <w:rPr>
                      <w:rFonts w:ascii="Book Antiqua" w:hAnsi="Book Antiqua" w:cs="Times New Roman"/>
                      <w:color w:val="000000"/>
                      <w:sz w:val="20"/>
                      <w:szCs w:val="20"/>
                    </w:rPr>
                    <w:t xml:space="preserve">Os titulares não são ligados entre si, mas </w:t>
                  </w:r>
                  <w:r w:rsidRPr="009A2809">
                    <w:rPr>
                      <w:rFonts w:ascii="Book Antiqua" w:hAnsi="Book Antiqua" w:cs="Times New Roman"/>
                      <w:b/>
                      <w:color w:val="000000"/>
                      <w:sz w:val="20"/>
                      <w:szCs w:val="20"/>
                      <w:highlight w:val="yellow"/>
                    </w:rPr>
                    <w:t>seus interesses decorrem de uma ORIGEM COMUM</w:t>
                  </w:r>
                  <w:r w:rsidRPr="009A6CAE">
                    <w:rPr>
                      <w:rFonts w:ascii="Book Antiqua" w:hAnsi="Book Antiqua" w:cs="Times New Roman"/>
                      <w:color w:val="000000"/>
                      <w:sz w:val="20"/>
                      <w:szCs w:val="20"/>
                    </w:rPr>
                    <w:t>.</w:t>
                  </w:r>
                </w:p>
              </w:tc>
            </w:tr>
            <w:tr w:rsidR="004B5455" w:rsidRPr="001D02AE" w14:paraId="230C2048" w14:textId="77777777" w:rsidTr="009A6CAE">
              <w:tc>
                <w:tcPr>
                  <w:tcW w:w="307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30C2041" w14:textId="77777777" w:rsidR="004B5455" w:rsidRPr="009A6CAE" w:rsidRDefault="004B5455" w:rsidP="009A2809">
                  <w:pPr>
                    <w:autoSpaceDE w:val="0"/>
                    <w:autoSpaceDN w:val="0"/>
                    <w:adjustRightInd w:val="0"/>
                    <w:spacing w:after="0" w:line="240" w:lineRule="auto"/>
                    <w:jc w:val="both"/>
                    <w:rPr>
                      <w:rFonts w:ascii="Book Antiqua" w:hAnsi="Book Antiqua" w:cs="Times New Roman"/>
                      <w:color w:val="000000"/>
                      <w:sz w:val="20"/>
                      <w:szCs w:val="20"/>
                    </w:rPr>
                  </w:pPr>
                  <w:r w:rsidRPr="009A6CAE">
                    <w:rPr>
                      <w:rFonts w:ascii="Book Antiqua" w:hAnsi="Book Antiqua" w:cs="Times New Roman"/>
                      <w:color w:val="000000"/>
                      <w:sz w:val="20"/>
                      <w:szCs w:val="20"/>
                    </w:rPr>
                    <w:t>Outros exemplos:</w:t>
                  </w:r>
                  <w:r w:rsidR="009A2809">
                    <w:rPr>
                      <w:rFonts w:ascii="Book Antiqua" w:hAnsi="Book Antiqua" w:cs="Times New Roman"/>
                      <w:color w:val="000000"/>
                      <w:sz w:val="20"/>
                      <w:szCs w:val="20"/>
                    </w:rPr>
                    <w:t xml:space="preserve"> </w:t>
                  </w:r>
                  <w:r w:rsidRPr="009A6CAE">
                    <w:rPr>
                      <w:rFonts w:ascii="Book Antiqua" w:hAnsi="Book Antiqua" w:cs="Times New Roman"/>
                      <w:color w:val="000000"/>
                      <w:sz w:val="20"/>
                      <w:szCs w:val="20"/>
                    </w:rPr>
                    <w:t>patrimônio histórico; moralidade administrativa; publicidade enganosa divulgada pela TV.</w:t>
                  </w:r>
                </w:p>
              </w:tc>
              <w:tc>
                <w:tcPr>
                  <w:tcW w:w="307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30C2042" w14:textId="77777777" w:rsidR="004B5455" w:rsidRPr="009A6CAE" w:rsidRDefault="004B5455" w:rsidP="004B5455">
                  <w:pPr>
                    <w:autoSpaceDE w:val="0"/>
                    <w:autoSpaceDN w:val="0"/>
                    <w:adjustRightInd w:val="0"/>
                    <w:spacing w:after="0" w:line="240" w:lineRule="auto"/>
                    <w:jc w:val="both"/>
                    <w:rPr>
                      <w:rFonts w:ascii="Book Antiqua" w:hAnsi="Book Antiqua" w:cs="Times New Roman"/>
                      <w:color w:val="000000"/>
                      <w:sz w:val="20"/>
                      <w:szCs w:val="20"/>
                    </w:rPr>
                  </w:pPr>
                  <w:r w:rsidRPr="009A6CAE">
                    <w:rPr>
                      <w:rFonts w:ascii="Book Antiqua" w:hAnsi="Book Antiqua" w:cs="Times New Roman"/>
                      <w:color w:val="000000"/>
                      <w:sz w:val="20"/>
                      <w:szCs w:val="20"/>
                    </w:rPr>
                    <w:t xml:space="preserve">Outros exemplos: </w:t>
                  </w:r>
                </w:p>
                <w:p w14:paraId="230C2043" w14:textId="77777777" w:rsidR="004B5455" w:rsidRPr="009A6CAE" w:rsidRDefault="004B5455" w:rsidP="004B5455">
                  <w:pPr>
                    <w:autoSpaceDE w:val="0"/>
                    <w:autoSpaceDN w:val="0"/>
                    <w:adjustRightInd w:val="0"/>
                    <w:spacing w:after="0" w:line="240" w:lineRule="auto"/>
                    <w:jc w:val="both"/>
                    <w:rPr>
                      <w:rFonts w:ascii="Book Antiqua" w:hAnsi="Book Antiqua" w:cs="Times New Roman"/>
                      <w:color w:val="000000"/>
                      <w:sz w:val="20"/>
                      <w:szCs w:val="20"/>
                    </w:rPr>
                  </w:pPr>
                  <w:r w:rsidRPr="009A6CAE">
                    <w:rPr>
                      <w:rFonts w:ascii="Book Antiqua" w:hAnsi="Book Antiqua" w:cs="Times New Roman"/>
                      <w:color w:val="000000"/>
                      <w:sz w:val="20"/>
                      <w:szCs w:val="20"/>
                    </w:rPr>
                    <w:t>interesses ligados aos membros de um mesmo sindicato ou partido; integrantes de um mesmo conselho profissional (ex: OAB).</w:t>
                  </w:r>
                </w:p>
                <w:p w14:paraId="230C2044" w14:textId="77777777" w:rsidR="004B5455" w:rsidRPr="009A6CAE" w:rsidRDefault="004B5455" w:rsidP="004B5455">
                  <w:pPr>
                    <w:autoSpaceDE w:val="0"/>
                    <w:autoSpaceDN w:val="0"/>
                    <w:adjustRightInd w:val="0"/>
                    <w:spacing w:after="0" w:line="240" w:lineRule="auto"/>
                    <w:jc w:val="both"/>
                    <w:rPr>
                      <w:rFonts w:ascii="Book Antiqua" w:hAnsi="Book Antiqua" w:cs="Times New Roman"/>
                      <w:color w:val="000000"/>
                      <w:sz w:val="20"/>
                      <w:szCs w:val="20"/>
                    </w:rPr>
                  </w:pPr>
                  <w:r w:rsidRPr="009A6CAE">
                    <w:rPr>
                      <w:rFonts w:ascii="Book Antiqua" w:hAnsi="Book Antiqua" w:cs="Times New Roman"/>
                      <w:color w:val="000000"/>
                      <w:sz w:val="20"/>
                      <w:szCs w:val="20"/>
                    </w:rPr>
                    <w:t> </w:t>
                  </w:r>
                </w:p>
                <w:p w14:paraId="230C2045" w14:textId="77777777" w:rsidR="004B5455" w:rsidRPr="009A6CAE" w:rsidRDefault="004B5455" w:rsidP="004B5455">
                  <w:pPr>
                    <w:autoSpaceDE w:val="0"/>
                    <w:autoSpaceDN w:val="0"/>
                    <w:adjustRightInd w:val="0"/>
                    <w:spacing w:after="0" w:line="240" w:lineRule="auto"/>
                    <w:jc w:val="both"/>
                    <w:rPr>
                      <w:rFonts w:ascii="Book Antiqua" w:hAnsi="Book Antiqua" w:cs="Times New Roman"/>
                      <w:color w:val="000000"/>
                      <w:sz w:val="20"/>
                      <w:szCs w:val="20"/>
                    </w:rPr>
                  </w:pPr>
                  <w:r w:rsidRPr="009A6CAE">
                    <w:rPr>
                      <w:rFonts w:ascii="Book Antiqua" w:hAnsi="Book Antiqua" w:cs="Times New Roman"/>
                      <w:color w:val="000000"/>
                      <w:sz w:val="20"/>
                      <w:szCs w:val="20"/>
                    </w:rPr>
                    <w:t xml:space="preserve">O </w:t>
                  </w:r>
                  <w:r w:rsidRPr="009A2809">
                    <w:rPr>
                      <w:rFonts w:ascii="Book Antiqua" w:hAnsi="Book Antiqua" w:cs="Times New Roman"/>
                      <w:b/>
                      <w:color w:val="000000"/>
                      <w:sz w:val="20"/>
                      <w:szCs w:val="20"/>
                      <w:highlight w:val="yellow"/>
                    </w:rPr>
                    <w:t>MP tem legitimidade para promover ACP cujo fundamento seja a ilegalidade de reajuste de mensalidades escolares</w:t>
                  </w:r>
                  <w:r w:rsidRPr="009A6CAE">
                    <w:rPr>
                      <w:rFonts w:ascii="Book Antiqua" w:hAnsi="Book Antiqua" w:cs="Times New Roman"/>
                      <w:color w:val="000000"/>
                      <w:sz w:val="20"/>
                      <w:szCs w:val="20"/>
                    </w:rPr>
                    <w:t xml:space="preserve"> (Súmula 643-STF).</w:t>
                  </w:r>
                </w:p>
              </w:tc>
              <w:tc>
                <w:tcPr>
                  <w:tcW w:w="3077"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hideMark/>
                </w:tcPr>
                <w:p w14:paraId="230C2046" w14:textId="77777777" w:rsidR="004B5455" w:rsidRPr="009A6CAE" w:rsidRDefault="004B5455" w:rsidP="004B5455">
                  <w:pPr>
                    <w:autoSpaceDE w:val="0"/>
                    <w:autoSpaceDN w:val="0"/>
                    <w:adjustRightInd w:val="0"/>
                    <w:spacing w:after="0" w:line="240" w:lineRule="auto"/>
                    <w:jc w:val="both"/>
                    <w:rPr>
                      <w:rFonts w:ascii="Book Antiqua" w:hAnsi="Book Antiqua" w:cs="Times New Roman"/>
                      <w:color w:val="000000"/>
                      <w:sz w:val="20"/>
                      <w:szCs w:val="20"/>
                    </w:rPr>
                  </w:pPr>
                  <w:r w:rsidRPr="009A6CAE">
                    <w:rPr>
                      <w:rFonts w:ascii="Book Antiqua" w:hAnsi="Book Antiqua" w:cs="Times New Roman"/>
                      <w:color w:val="000000"/>
                      <w:sz w:val="20"/>
                      <w:szCs w:val="20"/>
                    </w:rPr>
                    <w:t>Outros exemplos:</w:t>
                  </w:r>
                </w:p>
                <w:p w14:paraId="230C2047" w14:textId="77777777" w:rsidR="004B5455" w:rsidRPr="009A6CAE" w:rsidRDefault="004B5455" w:rsidP="004B5455">
                  <w:pPr>
                    <w:autoSpaceDE w:val="0"/>
                    <w:autoSpaceDN w:val="0"/>
                    <w:adjustRightInd w:val="0"/>
                    <w:spacing w:after="0" w:line="240" w:lineRule="auto"/>
                    <w:jc w:val="both"/>
                    <w:rPr>
                      <w:rFonts w:ascii="Book Antiqua" w:hAnsi="Book Antiqua" w:cs="Times New Roman"/>
                      <w:color w:val="000000"/>
                      <w:sz w:val="20"/>
                      <w:szCs w:val="20"/>
                    </w:rPr>
                  </w:pPr>
                  <w:r w:rsidRPr="009A6CAE">
                    <w:rPr>
                      <w:rFonts w:ascii="Book Antiqua" w:hAnsi="Book Antiqua" w:cs="Times New Roman"/>
                      <w:color w:val="000000"/>
                      <w:sz w:val="20"/>
                      <w:szCs w:val="20"/>
                    </w:rPr>
                    <w:t>Ex: pílula de farinha como anticoncepcional: só tem direito a mulher que comprovar que tomou o remédio daquele lote.</w:t>
                  </w:r>
                </w:p>
              </w:tc>
            </w:tr>
          </w:tbl>
          <w:p w14:paraId="230C2049" w14:textId="77777777" w:rsidR="004B5455" w:rsidRPr="001D02AE" w:rsidRDefault="004B5455" w:rsidP="004B5455">
            <w:pPr>
              <w:autoSpaceDE w:val="0"/>
              <w:autoSpaceDN w:val="0"/>
              <w:adjustRightInd w:val="0"/>
              <w:jc w:val="both"/>
              <w:rPr>
                <w:rFonts w:ascii="Book Antiqua" w:hAnsi="Book Antiqua" w:cs="Times New Roman"/>
                <w:color w:val="000000"/>
              </w:rPr>
            </w:pPr>
            <w:r w:rsidRPr="001D02AE">
              <w:rPr>
                <w:rFonts w:ascii="Book Antiqua" w:hAnsi="Book Antiqua" w:cs="Times New Roman"/>
                <w:color w:val="000000"/>
              </w:rPr>
              <w:t> </w:t>
            </w:r>
          </w:p>
          <w:p w14:paraId="230C204A" w14:textId="77777777" w:rsidR="004B5455" w:rsidRPr="004B5455" w:rsidRDefault="009A2809" w:rsidP="004B5455">
            <w:pPr>
              <w:autoSpaceDE w:val="0"/>
              <w:autoSpaceDN w:val="0"/>
              <w:adjustRightInd w:val="0"/>
              <w:jc w:val="both"/>
              <w:rPr>
                <w:rFonts w:ascii="Book Antiqua" w:hAnsi="Book Antiqua" w:cs="Times New Roman"/>
                <w:color w:val="000000"/>
                <w:lang w:val="en"/>
              </w:rPr>
            </w:pPr>
            <w:r w:rsidRPr="009A2809">
              <w:rPr>
                <w:rFonts w:ascii="Book Antiqua" w:hAnsi="Book Antiqua" w:cs="Times New Roman"/>
                <w:b/>
                <w:i/>
                <w:color w:val="000000"/>
                <w:highlight w:val="green"/>
              </w:rPr>
              <w:t>Atenção</w:t>
            </w:r>
            <w:r w:rsidR="004B5455" w:rsidRPr="001D02AE">
              <w:rPr>
                <w:rFonts w:ascii="Book Antiqua" w:hAnsi="Book Antiqua" w:cs="Times New Roman"/>
                <w:color w:val="000000"/>
              </w:rPr>
              <w:t>: a definição legal dos direitos e interesses difusos, coletivos e individuais homogêneos é fornecida pelo art. 81, parágrafo único do CDC.</w:t>
            </w:r>
          </w:p>
        </w:tc>
      </w:tr>
    </w:tbl>
    <w:p w14:paraId="230C204C" w14:textId="77777777" w:rsidR="004B5455" w:rsidRDefault="004B5455" w:rsidP="009A2809">
      <w:pPr>
        <w:spacing w:before="160"/>
        <w:jc w:val="both"/>
        <w:rPr>
          <w:rFonts w:ascii="Book Antiqua" w:hAnsi="Book Antiqua" w:cs="Times New Roman"/>
          <w:highlight w:val="green"/>
        </w:rPr>
      </w:pPr>
    </w:p>
    <w:p w14:paraId="230C204D" w14:textId="77777777" w:rsidR="00013281" w:rsidRPr="004A10E1" w:rsidRDefault="00013281" w:rsidP="00013281">
      <w:pPr>
        <w:ind w:right="-1"/>
        <w:jc w:val="both"/>
        <w:rPr>
          <w:rFonts w:ascii="Book Antiqua" w:hAnsi="Book Antiqua" w:cs="Times New Roman"/>
        </w:rPr>
      </w:pPr>
      <w:r w:rsidRPr="004A10E1">
        <w:rPr>
          <w:rFonts w:ascii="Book Antiqua" w:hAnsi="Book Antiqua" w:cs="Times New Roman"/>
          <w:highlight w:val="green"/>
        </w:rPr>
        <w:t xml:space="preserve">Súmula </w:t>
      </w:r>
      <w:r>
        <w:rPr>
          <w:rFonts w:ascii="Book Antiqua" w:hAnsi="Book Antiqua" w:cs="Times New Roman"/>
          <w:highlight w:val="green"/>
        </w:rPr>
        <w:t>600</w:t>
      </w:r>
      <w:r w:rsidRPr="004A10E1">
        <w:rPr>
          <w:rFonts w:ascii="Book Antiqua" w:hAnsi="Book Antiqua" w:cs="Times New Roman"/>
          <w:highlight w:val="green"/>
        </w:rPr>
        <w:t>-STJ</w:t>
      </w:r>
      <w:r w:rsidRPr="004A10E1">
        <w:rPr>
          <w:rFonts w:ascii="Book Antiqua" w:hAnsi="Book Antiqua" w:cs="Times New Roman"/>
        </w:rPr>
        <w:t>:</w:t>
      </w:r>
    </w:p>
    <w:p w14:paraId="230C204E" w14:textId="77777777" w:rsidR="00013281" w:rsidRDefault="00013281" w:rsidP="00013281">
      <w:pPr>
        <w:ind w:right="-1"/>
        <w:jc w:val="both"/>
        <w:rPr>
          <w:rFonts w:ascii="Book Antiqua" w:hAnsi="Book Antiqua" w:cs="Times New Roman"/>
          <w:highlight w:val="green"/>
        </w:rPr>
      </w:pPr>
      <w:r w:rsidRPr="00013281">
        <w:rPr>
          <w:rFonts w:ascii="Book Antiqua" w:hAnsi="Book Antiqua" w:cs="Times New Roman"/>
        </w:rPr>
        <w:t>Para configuração da violência doméstica e familiar prevista no artigo 5º da Lei 11.340/2006, Lei Maria da Penha, não se exige a coabitação entre autor e vítima.</w:t>
      </w:r>
    </w:p>
    <w:tbl>
      <w:tblPr>
        <w:tblStyle w:val="Tabelacomgrade"/>
        <w:tblW w:w="8500" w:type="dxa"/>
        <w:shd w:val="clear" w:color="auto" w:fill="CCFFFF"/>
        <w:tblLook w:val="04A0" w:firstRow="1" w:lastRow="0" w:firstColumn="1" w:lastColumn="0" w:noHBand="0" w:noVBand="1"/>
      </w:tblPr>
      <w:tblGrid>
        <w:gridCol w:w="8500"/>
      </w:tblGrid>
      <w:tr w:rsidR="00A2222D" w:rsidRPr="004A10E1" w14:paraId="230C2068" w14:textId="77777777" w:rsidTr="003F4409">
        <w:tc>
          <w:tcPr>
            <w:tcW w:w="8500" w:type="dxa"/>
            <w:shd w:val="clear" w:color="auto" w:fill="CCFFFF"/>
          </w:tcPr>
          <w:p w14:paraId="230C204F" w14:textId="77777777" w:rsidR="00A2222D" w:rsidRDefault="00A2222D" w:rsidP="003F4409">
            <w:pPr>
              <w:pStyle w:val="PargrafodaLista"/>
              <w:autoSpaceDE w:val="0"/>
              <w:autoSpaceDN w:val="0"/>
              <w:adjustRightInd w:val="0"/>
              <w:ind w:left="0"/>
              <w:jc w:val="both"/>
              <w:rPr>
                <w:rFonts w:ascii="Book Antiqua" w:hAnsi="Book Antiqua" w:cs="Times New Roman"/>
                <w:color w:val="000000"/>
              </w:rPr>
            </w:pPr>
            <w:r w:rsidRPr="00006F87">
              <w:rPr>
                <w:rFonts w:ascii="Book Antiqua" w:hAnsi="Book Antiqua" w:cs="Times New Roman"/>
                <w:b/>
                <w:color w:val="000000"/>
                <w:highlight w:val="magenta"/>
              </w:rPr>
              <w:t>OBS</w:t>
            </w:r>
            <w:r>
              <w:rPr>
                <w:rFonts w:ascii="Book Antiqua" w:hAnsi="Book Antiqua" w:cs="Times New Roman"/>
                <w:color w:val="000000"/>
              </w:rPr>
              <w:t>:</w:t>
            </w:r>
          </w:p>
          <w:p w14:paraId="230C2050" w14:textId="77777777" w:rsidR="00131BF4" w:rsidRPr="006F31D7" w:rsidRDefault="00131BF4" w:rsidP="00131BF4">
            <w:pPr>
              <w:autoSpaceDE w:val="0"/>
              <w:autoSpaceDN w:val="0"/>
              <w:adjustRightInd w:val="0"/>
              <w:jc w:val="both"/>
              <w:rPr>
                <w:rFonts w:ascii="Book Antiqua" w:hAnsi="Book Antiqua" w:cs="Times New Roman"/>
                <w:color w:val="000000"/>
              </w:rPr>
            </w:pPr>
            <w:r w:rsidRPr="006F31D7">
              <w:rPr>
                <w:rFonts w:ascii="Book Antiqua" w:hAnsi="Book Antiqua" w:cs="Times New Roman"/>
                <w:b/>
                <w:i/>
                <w:color w:val="000000"/>
                <w:u w:val="single"/>
              </w:rPr>
              <w:t>Requisitos para que se configure a violência doméstica e familiar prevista na Lei Maria da Penha</w:t>
            </w:r>
            <w:r w:rsidRPr="006F31D7">
              <w:rPr>
                <w:rFonts w:ascii="Book Antiqua" w:hAnsi="Book Antiqua" w:cs="Times New Roman"/>
                <w:color w:val="000000"/>
              </w:rPr>
              <w:t>:</w:t>
            </w:r>
          </w:p>
          <w:p w14:paraId="230C2051" w14:textId="77777777" w:rsidR="00131BF4" w:rsidRPr="006F31D7" w:rsidRDefault="00131BF4" w:rsidP="00131BF4">
            <w:pPr>
              <w:autoSpaceDE w:val="0"/>
              <w:autoSpaceDN w:val="0"/>
              <w:adjustRightInd w:val="0"/>
              <w:ind w:left="2297"/>
              <w:jc w:val="both"/>
              <w:rPr>
                <w:rFonts w:ascii="Book Antiqua" w:hAnsi="Book Antiqua" w:cs="Times New Roman"/>
                <w:color w:val="000000"/>
              </w:rPr>
            </w:pPr>
            <w:r w:rsidRPr="006F31D7">
              <w:rPr>
                <w:rFonts w:ascii="Book Antiqua" w:hAnsi="Book Antiqua" w:cs="Times New Roman"/>
                <w:color w:val="000000"/>
              </w:rPr>
              <w:t xml:space="preserve">a) </w:t>
            </w:r>
            <w:r w:rsidRPr="003D022F">
              <w:rPr>
                <w:rFonts w:ascii="Book Antiqua" w:hAnsi="Book Antiqua" w:cs="Times New Roman"/>
                <w:b/>
                <w:color w:val="000000"/>
                <w:highlight w:val="yellow"/>
              </w:rPr>
              <w:t>sujeito passivo</w:t>
            </w:r>
            <w:r w:rsidRPr="006F31D7">
              <w:rPr>
                <w:rFonts w:ascii="Book Antiqua" w:hAnsi="Book Antiqua" w:cs="Times New Roman"/>
                <w:color w:val="000000"/>
              </w:rPr>
              <w:t xml:space="preserve"> (vítima) </w:t>
            </w:r>
            <w:r w:rsidRPr="003D022F">
              <w:rPr>
                <w:rFonts w:ascii="Book Antiqua" w:hAnsi="Book Antiqua" w:cs="Times New Roman"/>
                <w:b/>
                <w:color w:val="000000"/>
                <w:highlight w:val="yellow"/>
              </w:rPr>
              <w:t>deve ser pessoa do sexo feminino</w:t>
            </w:r>
            <w:r w:rsidRPr="006F31D7">
              <w:rPr>
                <w:rFonts w:ascii="Book Antiqua" w:hAnsi="Book Antiqua" w:cs="Times New Roman"/>
                <w:color w:val="000000"/>
              </w:rPr>
              <w:t xml:space="preserve"> (não importa se criança, adulta ou idosa,</w:t>
            </w:r>
            <w:r>
              <w:rPr>
                <w:rFonts w:ascii="Book Antiqua" w:hAnsi="Book Antiqua" w:cs="Times New Roman"/>
                <w:color w:val="000000"/>
              </w:rPr>
              <w:t xml:space="preserve"> </w:t>
            </w:r>
            <w:r w:rsidRPr="006F31D7">
              <w:rPr>
                <w:rFonts w:ascii="Book Antiqua" w:hAnsi="Book Antiqua" w:cs="Times New Roman"/>
                <w:color w:val="000000"/>
              </w:rPr>
              <w:t>desde que seja do sexo feminino);</w:t>
            </w:r>
          </w:p>
          <w:p w14:paraId="230C2052" w14:textId="77777777" w:rsidR="00131BF4" w:rsidRPr="006F31D7" w:rsidRDefault="00131BF4" w:rsidP="00131BF4">
            <w:pPr>
              <w:autoSpaceDE w:val="0"/>
              <w:autoSpaceDN w:val="0"/>
              <w:adjustRightInd w:val="0"/>
              <w:ind w:left="2297"/>
              <w:jc w:val="both"/>
              <w:rPr>
                <w:rFonts w:ascii="Book Antiqua" w:hAnsi="Book Antiqua" w:cs="Times New Roman"/>
                <w:color w:val="000000"/>
              </w:rPr>
            </w:pPr>
            <w:r w:rsidRPr="006F31D7">
              <w:rPr>
                <w:rFonts w:ascii="Book Antiqua" w:hAnsi="Book Antiqua" w:cs="Times New Roman"/>
                <w:color w:val="000000"/>
              </w:rPr>
              <w:t xml:space="preserve">b) </w:t>
            </w:r>
            <w:r w:rsidRPr="003D022F">
              <w:rPr>
                <w:rFonts w:ascii="Book Antiqua" w:hAnsi="Book Antiqua" w:cs="Times New Roman"/>
                <w:b/>
                <w:color w:val="000000"/>
                <w:highlight w:val="yellow"/>
              </w:rPr>
              <w:t>sujeito ativo</w:t>
            </w:r>
            <w:r w:rsidRPr="006F31D7">
              <w:rPr>
                <w:rFonts w:ascii="Book Antiqua" w:hAnsi="Book Antiqua" w:cs="Times New Roman"/>
                <w:color w:val="000000"/>
              </w:rPr>
              <w:t xml:space="preserve"> </w:t>
            </w:r>
            <w:r w:rsidRPr="003D022F">
              <w:rPr>
                <w:rFonts w:ascii="Book Antiqua" w:hAnsi="Book Antiqua" w:cs="Times New Roman"/>
                <w:b/>
                <w:color w:val="000000"/>
                <w:highlight w:val="yellow"/>
              </w:rPr>
              <w:t>pode</w:t>
            </w:r>
            <w:r w:rsidRPr="006F31D7">
              <w:rPr>
                <w:rFonts w:ascii="Book Antiqua" w:hAnsi="Book Antiqua" w:cs="Times New Roman"/>
                <w:color w:val="000000"/>
              </w:rPr>
              <w:t xml:space="preserve"> ser pessoa do </w:t>
            </w:r>
            <w:r w:rsidRPr="003D022F">
              <w:rPr>
                <w:rFonts w:ascii="Book Antiqua" w:hAnsi="Book Antiqua" w:cs="Times New Roman"/>
                <w:b/>
                <w:color w:val="000000"/>
                <w:highlight w:val="yellow"/>
              </w:rPr>
              <w:t>sexo masculino ou feminino</w:t>
            </w:r>
            <w:r w:rsidRPr="006F31D7">
              <w:rPr>
                <w:rFonts w:ascii="Book Antiqua" w:hAnsi="Book Antiqua" w:cs="Times New Roman"/>
                <w:color w:val="000000"/>
              </w:rPr>
              <w:t>;</w:t>
            </w:r>
          </w:p>
          <w:p w14:paraId="230C2053" w14:textId="77777777" w:rsidR="00131BF4" w:rsidRPr="006F31D7" w:rsidRDefault="00131BF4" w:rsidP="00131BF4">
            <w:pPr>
              <w:autoSpaceDE w:val="0"/>
              <w:autoSpaceDN w:val="0"/>
              <w:adjustRightInd w:val="0"/>
              <w:ind w:left="2297"/>
              <w:jc w:val="both"/>
              <w:rPr>
                <w:rFonts w:ascii="Book Antiqua" w:hAnsi="Book Antiqua" w:cs="Times New Roman"/>
                <w:color w:val="000000"/>
              </w:rPr>
            </w:pPr>
            <w:r w:rsidRPr="006F31D7">
              <w:rPr>
                <w:rFonts w:ascii="Book Antiqua" w:hAnsi="Book Antiqua" w:cs="Times New Roman"/>
                <w:color w:val="000000"/>
              </w:rPr>
              <w:t>c) ocorrência de violência baseada em relação íntima de afeto, motivação de gênero ou situação de</w:t>
            </w:r>
            <w:r>
              <w:rPr>
                <w:rFonts w:ascii="Book Antiqua" w:hAnsi="Book Antiqua" w:cs="Times New Roman"/>
                <w:color w:val="000000"/>
              </w:rPr>
              <w:t xml:space="preserve"> </w:t>
            </w:r>
            <w:r w:rsidRPr="006F31D7">
              <w:rPr>
                <w:rFonts w:ascii="Book Antiqua" w:hAnsi="Book Antiqua" w:cs="Times New Roman"/>
                <w:color w:val="000000"/>
              </w:rPr>
              <w:t>vulnerabilidade, nos termos do art. 5º da Lei.</w:t>
            </w:r>
          </w:p>
          <w:p w14:paraId="230C2054" w14:textId="77777777" w:rsidR="00131BF4" w:rsidRDefault="00131BF4" w:rsidP="00131BF4">
            <w:pPr>
              <w:autoSpaceDE w:val="0"/>
              <w:autoSpaceDN w:val="0"/>
              <w:adjustRightInd w:val="0"/>
              <w:jc w:val="both"/>
              <w:rPr>
                <w:rFonts w:ascii="Book Antiqua" w:hAnsi="Book Antiqua" w:cs="Times New Roman"/>
                <w:color w:val="000000"/>
              </w:rPr>
            </w:pPr>
          </w:p>
          <w:p w14:paraId="230C2055" w14:textId="77777777" w:rsidR="00131BF4" w:rsidRPr="006F31D7" w:rsidRDefault="00131BF4" w:rsidP="00131BF4">
            <w:pPr>
              <w:autoSpaceDE w:val="0"/>
              <w:autoSpaceDN w:val="0"/>
              <w:adjustRightInd w:val="0"/>
              <w:jc w:val="both"/>
              <w:rPr>
                <w:rFonts w:ascii="Book Antiqua" w:hAnsi="Book Antiqua" w:cs="Times New Roman"/>
                <w:color w:val="000000"/>
              </w:rPr>
            </w:pPr>
            <w:r w:rsidRPr="006F31D7">
              <w:rPr>
                <w:rFonts w:ascii="Book Antiqua" w:hAnsi="Book Antiqua" w:cs="Times New Roman"/>
                <w:color w:val="000000"/>
              </w:rPr>
              <w:t>Veja o que diz o art. 5º da Lei nº 11.340/2006:</w:t>
            </w:r>
          </w:p>
          <w:p w14:paraId="230C2056" w14:textId="77777777" w:rsidR="00131BF4" w:rsidRPr="006F31D7" w:rsidRDefault="00131BF4" w:rsidP="00131BF4">
            <w:pPr>
              <w:autoSpaceDE w:val="0"/>
              <w:autoSpaceDN w:val="0"/>
              <w:adjustRightInd w:val="0"/>
              <w:ind w:left="2297"/>
              <w:jc w:val="both"/>
              <w:rPr>
                <w:rFonts w:ascii="Book Antiqua" w:hAnsi="Book Antiqua" w:cs="Times New Roman"/>
                <w:color w:val="000000"/>
              </w:rPr>
            </w:pPr>
            <w:r w:rsidRPr="003D022F">
              <w:rPr>
                <w:rFonts w:ascii="Book Antiqua" w:hAnsi="Book Antiqua" w:cs="Times New Roman"/>
                <w:b/>
                <w:color w:val="000000"/>
                <w:highlight w:val="magenta"/>
              </w:rPr>
              <w:t>Art. 5º</w:t>
            </w:r>
            <w:r w:rsidRPr="006F31D7">
              <w:rPr>
                <w:rFonts w:ascii="Book Antiqua" w:hAnsi="Book Antiqua" w:cs="Times New Roman"/>
                <w:color w:val="000000"/>
              </w:rPr>
              <w:t xml:space="preserve"> Para os efeitos desta Lei, configura violência doméstica e familiar contra a mulher qualquer</w:t>
            </w:r>
            <w:r>
              <w:rPr>
                <w:rFonts w:ascii="Book Antiqua" w:hAnsi="Book Antiqua" w:cs="Times New Roman"/>
                <w:color w:val="000000"/>
              </w:rPr>
              <w:t xml:space="preserve"> </w:t>
            </w:r>
            <w:r w:rsidRPr="006F31D7">
              <w:rPr>
                <w:rFonts w:ascii="Book Antiqua" w:hAnsi="Book Antiqua" w:cs="Times New Roman"/>
                <w:color w:val="000000"/>
              </w:rPr>
              <w:t xml:space="preserve">ação ou omissão baseada </w:t>
            </w:r>
            <w:r w:rsidRPr="006F31D7">
              <w:rPr>
                <w:rFonts w:ascii="Book Antiqua" w:hAnsi="Book Antiqua" w:cs="Times New Roman"/>
                <w:color w:val="000000"/>
              </w:rPr>
              <w:lastRenderedPageBreak/>
              <w:t>no gênero que lhe cause morte, lesão, sofrimento físico, sexual ou</w:t>
            </w:r>
            <w:r>
              <w:rPr>
                <w:rFonts w:ascii="Book Antiqua" w:hAnsi="Book Antiqua" w:cs="Times New Roman"/>
                <w:color w:val="000000"/>
              </w:rPr>
              <w:t xml:space="preserve"> </w:t>
            </w:r>
            <w:r w:rsidRPr="006F31D7">
              <w:rPr>
                <w:rFonts w:ascii="Book Antiqua" w:hAnsi="Book Antiqua" w:cs="Times New Roman"/>
                <w:color w:val="000000"/>
              </w:rPr>
              <w:t>psicológico e dano moral ou patrimonial:</w:t>
            </w:r>
          </w:p>
          <w:p w14:paraId="230C2057" w14:textId="77777777" w:rsidR="00131BF4" w:rsidRPr="006F31D7" w:rsidRDefault="00131BF4" w:rsidP="00131BF4">
            <w:pPr>
              <w:autoSpaceDE w:val="0"/>
              <w:autoSpaceDN w:val="0"/>
              <w:adjustRightInd w:val="0"/>
              <w:ind w:left="2297"/>
              <w:jc w:val="both"/>
              <w:rPr>
                <w:rFonts w:ascii="Book Antiqua" w:hAnsi="Book Antiqua" w:cs="Times New Roman"/>
                <w:color w:val="000000"/>
              </w:rPr>
            </w:pPr>
            <w:r w:rsidRPr="006F31D7">
              <w:rPr>
                <w:rFonts w:ascii="Book Antiqua" w:hAnsi="Book Antiqua" w:cs="Times New Roman"/>
                <w:color w:val="000000"/>
              </w:rPr>
              <w:t>I - no âmbito da unidade doméstica, compreendida como o espaço de convívio permanente de</w:t>
            </w:r>
            <w:r>
              <w:rPr>
                <w:rFonts w:ascii="Book Antiqua" w:hAnsi="Book Antiqua" w:cs="Times New Roman"/>
                <w:color w:val="000000"/>
              </w:rPr>
              <w:t xml:space="preserve"> </w:t>
            </w:r>
            <w:r w:rsidRPr="006F31D7">
              <w:rPr>
                <w:rFonts w:ascii="Book Antiqua" w:hAnsi="Book Antiqua" w:cs="Times New Roman"/>
                <w:color w:val="000000"/>
              </w:rPr>
              <w:t>pessoas, com ou sem vínculo familiar, inclusive as esporadicamente agregadas;</w:t>
            </w:r>
          </w:p>
          <w:p w14:paraId="230C2058" w14:textId="77777777" w:rsidR="00131BF4" w:rsidRPr="006F31D7" w:rsidRDefault="00131BF4" w:rsidP="00131BF4">
            <w:pPr>
              <w:autoSpaceDE w:val="0"/>
              <w:autoSpaceDN w:val="0"/>
              <w:adjustRightInd w:val="0"/>
              <w:ind w:left="2297"/>
              <w:jc w:val="both"/>
              <w:rPr>
                <w:rFonts w:ascii="Book Antiqua" w:hAnsi="Book Antiqua" w:cs="Times New Roman"/>
                <w:color w:val="000000"/>
              </w:rPr>
            </w:pPr>
            <w:r w:rsidRPr="006F31D7">
              <w:rPr>
                <w:rFonts w:ascii="Book Antiqua" w:hAnsi="Book Antiqua" w:cs="Times New Roman"/>
                <w:color w:val="000000"/>
              </w:rPr>
              <w:t>II - no âmbito da família, compreendida como a comunidade formada por indivíduos que são ou se</w:t>
            </w:r>
            <w:r>
              <w:rPr>
                <w:rFonts w:ascii="Book Antiqua" w:hAnsi="Book Antiqua" w:cs="Times New Roman"/>
                <w:color w:val="000000"/>
              </w:rPr>
              <w:t xml:space="preserve"> </w:t>
            </w:r>
            <w:r w:rsidRPr="006F31D7">
              <w:rPr>
                <w:rFonts w:ascii="Book Antiqua" w:hAnsi="Book Antiqua" w:cs="Times New Roman"/>
                <w:color w:val="000000"/>
              </w:rPr>
              <w:t>consideram aparentados, unidos por laços naturais, por afinidade ou por vontade expressa;</w:t>
            </w:r>
          </w:p>
          <w:p w14:paraId="230C2059" w14:textId="77777777" w:rsidR="00131BF4" w:rsidRPr="006F31D7" w:rsidRDefault="00131BF4" w:rsidP="00131BF4">
            <w:pPr>
              <w:autoSpaceDE w:val="0"/>
              <w:autoSpaceDN w:val="0"/>
              <w:adjustRightInd w:val="0"/>
              <w:ind w:left="2297"/>
              <w:jc w:val="both"/>
              <w:rPr>
                <w:rFonts w:ascii="Book Antiqua" w:hAnsi="Book Antiqua" w:cs="Times New Roman"/>
                <w:color w:val="000000"/>
              </w:rPr>
            </w:pPr>
            <w:r w:rsidRPr="006F31D7">
              <w:rPr>
                <w:rFonts w:ascii="Book Antiqua" w:hAnsi="Book Antiqua" w:cs="Times New Roman"/>
                <w:color w:val="000000"/>
              </w:rPr>
              <w:t>III - em qualquer relação íntima de afeto, na qual o agressor conviva ou tenha convivido com a</w:t>
            </w:r>
            <w:r>
              <w:rPr>
                <w:rFonts w:ascii="Book Antiqua" w:hAnsi="Book Antiqua" w:cs="Times New Roman"/>
                <w:color w:val="000000"/>
              </w:rPr>
              <w:t xml:space="preserve"> </w:t>
            </w:r>
            <w:r w:rsidRPr="006F31D7">
              <w:rPr>
                <w:rFonts w:ascii="Book Antiqua" w:hAnsi="Book Antiqua" w:cs="Times New Roman"/>
                <w:color w:val="000000"/>
              </w:rPr>
              <w:t>ofendida, independentemente de coabitação.</w:t>
            </w:r>
          </w:p>
          <w:p w14:paraId="230C205A" w14:textId="77777777" w:rsidR="00131BF4" w:rsidRPr="006F31D7" w:rsidRDefault="00131BF4" w:rsidP="00131BF4">
            <w:pPr>
              <w:autoSpaceDE w:val="0"/>
              <w:autoSpaceDN w:val="0"/>
              <w:adjustRightInd w:val="0"/>
              <w:ind w:left="2297"/>
              <w:jc w:val="both"/>
              <w:rPr>
                <w:rFonts w:ascii="Book Antiqua" w:hAnsi="Book Antiqua" w:cs="Times New Roman"/>
                <w:color w:val="000000"/>
              </w:rPr>
            </w:pPr>
            <w:r w:rsidRPr="006F31D7">
              <w:rPr>
                <w:rFonts w:ascii="Book Antiqua" w:hAnsi="Book Antiqua" w:cs="Times New Roman"/>
                <w:color w:val="000000"/>
              </w:rPr>
              <w:t>Parágrafo único. As relações pessoais enunciadas neste artigo independem de orientação sexual.</w:t>
            </w:r>
          </w:p>
          <w:p w14:paraId="230C205B" w14:textId="77777777" w:rsidR="00131BF4" w:rsidRDefault="00131BF4" w:rsidP="00131BF4">
            <w:pPr>
              <w:autoSpaceDE w:val="0"/>
              <w:autoSpaceDN w:val="0"/>
              <w:adjustRightInd w:val="0"/>
              <w:jc w:val="both"/>
              <w:rPr>
                <w:rFonts w:ascii="Book Antiqua" w:hAnsi="Book Antiqua" w:cs="Times New Roman"/>
                <w:color w:val="000000"/>
              </w:rPr>
            </w:pPr>
          </w:p>
          <w:p w14:paraId="230C205C" w14:textId="77777777" w:rsidR="00131BF4" w:rsidRDefault="00131BF4" w:rsidP="00131BF4">
            <w:pPr>
              <w:autoSpaceDE w:val="0"/>
              <w:autoSpaceDN w:val="0"/>
              <w:adjustRightInd w:val="0"/>
              <w:jc w:val="both"/>
              <w:rPr>
                <w:rFonts w:ascii="Book Antiqua" w:hAnsi="Book Antiqua" w:cs="Times New Roman"/>
                <w:color w:val="000000"/>
              </w:rPr>
            </w:pPr>
            <w:r w:rsidRPr="003D022F">
              <w:rPr>
                <w:rFonts w:ascii="Book Antiqua" w:hAnsi="Book Antiqua" w:cs="Times New Roman"/>
                <w:b/>
                <w:i/>
                <w:color w:val="000000"/>
                <w:u w:val="single"/>
              </w:rPr>
              <w:t>Coabitação significa morar sob o mesmo teto. É possível a aplicação da Lei Maria da Penha (Lei nº 11.340/2006) mesmo que não haja coabitação entre autor e vítima?</w:t>
            </w:r>
            <w:r>
              <w:rPr>
                <w:rFonts w:ascii="Book Antiqua" w:hAnsi="Book Antiqua" w:cs="Times New Roman"/>
                <w:b/>
                <w:i/>
                <w:color w:val="000000"/>
              </w:rPr>
              <w:t xml:space="preserve"> </w:t>
            </w:r>
            <w:r w:rsidRPr="003D022F">
              <w:rPr>
                <w:rFonts w:ascii="Book Antiqua" w:hAnsi="Book Antiqua" w:cs="Times New Roman"/>
                <w:b/>
                <w:color w:val="000000"/>
                <w:highlight w:val="yellow"/>
              </w:rPr>
              <w:t>SIM</w:t>
            </w:r>
            <w:r w:rsidRPr="006F31D7">
              <w:rPr>
                <w:rFonts w:ascii="Book Antiqua" w:hAnsi="Book Antiqua" w:cs="Times New Roman"/>
                <w:color w:val="000000"/>
              </w:rPr>
              <w:t>. É possível que haja violência doméstica mesmo que agressor e vítima não convivam sob o mesmo</w:t>
            </w:r>
            <w:r>
              <w:rPr>
                <w:rFonts w:ascii="Book Antiqua" w:hAnsi="Book Antiqua" w:cs="Times New Roman"/>
                <w:color w:val="000000"/>
              </w:rPr>
              <w:t xml:space="preserve"> </w:t>
            </w:r>
            <w:r w:rsidRPr="006F31D7">
              <w:rPr>
                <w:rFonts w:ascii="Book Antiqua" w:hAnsi="Book Antiqua" w:cs="Times New Roman"/>
                <w:color w:val="000000"/>
              </w:rPr>
              <w:t xml:space="preserve">teto (não morem juntos). Isso porque o </w:t>
            </w:r>
            <w:r w:rsidRPr="003E5FBB">
              <w:rPr>
                <w:rFonts w:ascii="Book Antiqua" w:hAnsi="Book Antiqua" w:cs="Times New Roman"/>
                <w:color w:val="000000"/>
              </w:rPr>
              <w:t xml:space="preserve">art. 5º, III, da Lei afirma que há violência doméstica em qualquer relação íntima de afeto, na qual o agressor conviva ou tenha convivido com a ofendida, </w:t>
            </w:r>
            <w:r w:rsidRPr="00131BF4">
              <w:rPr>
                <w:rFonts w:ascii="Book Antiqua" w:hAnsi="Book Antiqua" w:cs="Times New Roman"/>
                <w:b/>
                <w:color w:val="000000"/>
                <w:highlight w:val="green"/>
              </w:rPr>
              <w:t>independentemente de coabitação</w:t>
            </w:r>
            <w:r w:rsidRPr="006F31D7">
              <w:rPr>
                <w:rFonts w:ascii="Book Antiqua" w:hAnsi="Book Antiqua" w:cs="Times New Roman"/>
                <w:color w:val="000000"/>
              </w:rPr>
              <w:t>.</w:t>
            </w:r>
          </w:p>
          <w:p w14:paraId="230C205D" w14:textId="77777777" w:rsidR="00131BF4" w:rsidRDefault="00131BF4" w:rsidP="00131BF4">
            <w:pPr>
              <w:autoSpaceDE w:val="0"/>
              <w:autoSpaceDN w:val="0"/>
              <w:adjustRightInd w:val="0"/>
              <w:jc w:val="both"/>
              <w:rPr>
                <w:rFonts w:ascii="Book Antiqua" w:hAnsi="Book Antiqua" w:cs="Times New Roman"/>
                <w:color w:val="000000"/>
              </w:rPr>
            </w:pPr>
          </w:p>
          <w:p w14:paraId="230C205E" w14:textId="77777777" w:rsidR="00131BF4" w:rsidRPr="006F31D7" w:rsidRDefault="00131BF4" w:rsidP="00131BF4">
            <w:pPr>
              <w:autoSpaceDE w:val="0"/>
              <w:autoSpaceDN w:val="0"/>
              <w:adjustRightInd w:val="0"/>
              <w:jc w:val="both"/>
              <w:rPr>
                <w:rFonts w:ascii="Book Antiqua" w:hAnsi="Book Antiqua" w:cs="Times New Roman"/>
                <w:color w:val="000000"/>
              </w:rPr>
            </w:pPr>
            <w:r w:rsidRPr="003D022F">
              <w:rPr>
                <w:rFonts w:ascii="Book Antiqua" w:hAnsi="Book Antiqua" w:cs="Times New Roman"/>
                <w:b/>
                <w:i/>
                <w:color w:val="000000"/>
                <w:u w:val="single"/>
              </w:rPr>
              <w:t>Exemplos</w:t>
            </w:r>
            <w:r w:rsidRPr="006F31D7">
              <w:rPr>
                <w:rFonts w:ascii="Book Antiqua" w:hAnsi="Book Antiqua" w:cs="Times New Roman"/>
                <w:color w:val="000000"/>
              </w:rPr>
              <w:t>:</w:t>
            </w:r>
          </w:p>
          <w:p w14:paraId="230C205F" w14:textId="77777777" w:rsidR="00131BF4" w:rsidRPr="006F31D7" w:rsidRDefault="00131BF4" w:rsidP="00131BF4">
            <w:pPr>
              <w:autoSpaceDE w:val="0"/>
              <w:autoSpaceDN w:val="0"/>
              <w:adjustRightInd w:val="0"/>
              <w:jc w:val="both"/>
              <w:rPr>
                <w:rFonts w:ascii="Book Antiqua" w:hAnsi="Book Antiqua" w:cs="Times New Roman"/>
                <w:color w:val="000000"/>
              </w:rPr>
            </w:pPr>
            <w:r w:rsidRPr="006F31D7">
              <w:rPr>
                <w:rFonts w:ascii="Book Antiqua" w:hAnsi="Book Antiqua" w:cs="Times New Roman"/>
                <w:color w:val="000000"/>
              </w:rPr>
              <w:t>Ex1: violência praticada por irmão contra irmã, ainda que eles nem mais morem sob o mesmo teto (STJ.</w:t>
            </w:r>
            <w:r>
              <w:rPr>
                <w:rFonts w:ascii="Book Antiqua" w:hAnsi="Book Antiqua" w:cs="Times New Roman"/>
                <w:color w:val="000000"/>
              </w:rPr>
              <w:t xml:space="preserve"> </w:t>
            </w:r>
            <w:r w:rsidRPr="006F31D7">
              <w:rPr>
                <w:rFonts w:ascii="Book Antiqua" w:hAnsi="Book Antiqua" w:cs="Times New Roman"/>
                <w:color w:val="000000"/>
              </w:rPr>
              <w:t xml:space="preserve">5ª Turma. </w:t>
            </w:r>
            <w:proofErr w:type="spellStart"/>
            <w:r w:rsidRPr="006F31D7">
              <w:rPr>
                <w:rFonts w:ascii="Book Antiqua" w:hAnsi="Book Antiqua" w:cs="Times New Roman"/>
                <w:color w:val="000000"/>
              </w:rPr>
              <w:t>REsp</w:t>
            </w:r>
            <w:proofErr w:type="spellEnd"/>
            <w:r w:rsidRPr="006F31D7">
              <w:rPr>
                <w:rFonts w:ascii="Book Antiqua" w:hAnsi="Book Antiqua" w:cs="Times New Roman"/>
                <w:color w:val="000000"/>
              </w:rPr>
              <w:t xml:space="preserve"> 1239850/DF, Rel. Min. Laurita Vaz, julgado em 16/02/2012);</w:t>
            </w:r>
          </w:p>
          <w:p w14:paraId="230C2060" w14:textId="77777777" w:rsidR="00131BF4" w:rsidRDefault="00131BF4" w:rsidP="00131BF4">
            <w:pPr>
              <w:autoSpaceDE w:val="0"/>
              <w:autoSpaceDN w:val="0"/>
              <w:adjustRightInd w:val="0"/>
              <w:jc w:val="both"/>
              <w:rPr>
                <w:rFonts w:ascii="Book Antiqua" w:hAnsi="Book Antiqua" w:cs="Times New Roman"/>
                <w:color w:val="000000"/>
              </w:rPr>
            </w:pPr>
            <w:r w:rsidRPr="006F31D7">
              <w:rPr>
                <w:rFonts w:ascii="Book Antiqua" w:hAnsi="Book Antiqua" w:cs="Times New Roman"/>
                <w:color w:val="000000"/>
              </w:rPr>
              <w:t>Ex2: é possível que a agressão cometida por ex-namorado configure violência doméstica contra a mulher</w:t>
            </w:r>
            <w:r>
              <w:rPr>
                <w:rFonts w:ascii="Book Antiqua" w:hAnsi="Book Antiqua" w:cs="Times New Roman"/>
                <w:color w:val="000000"/>
              </w:rPr>
              <w:t xml:space="preserve"> </w:t>
            </w:r>
            <w:r w:rsidRPr="006F31D7">
              <w:rPr>
                <w:rFonts w:ascii="Book Antiqua" w:hAnsi="Book Antiqua" w:cs="Times New Roman"/>
                <w:color w:val="000000"/>
              </w:rPr>
              <w:t>ensejando a aplicação da Lei nº 11.340/2006 (STJ. 5ª Turma. HC 182.411/RS, Rel. Min. Adilson Vieira</w:t>
            </w:r>
            <w:r>
              <w:rPr>
                <w:rFonts w:ascii="Book Antiqua" w:hAnsi="Book Antiqua" w:cs="Times New Roman"/>
                <w:color w:val="000000"/>
              </w:rPr>
              <w:t xml:space="preserve"> </w:t>
            </w:r>
            <w:r w:rsidRPr="006F31D7">
              <w:rPr>
                <w:rFonts w:ascii="Book Antiqua" w:hAnsi="Book Antiqua" w:cs="Times New Roman"/>
                <w:color w:val="000000"/>
              </w:rPr>
              <w:t xml:space="preserve">Macabu (Des. </w:t>
            </w:r>
            <w:proofErr w:type="spellStart"/>
            <w:r w:rsidRPr="006F31D7">
              <w:rPr>
                <w:rFonts w:ascii="Book Antiqua" w:hAnsi="Book Antiqua" w:cs="Times New Roman"/>
                <w:color w:val="000000"/>
              </w:rPr>
              <w:t>Conv</w:t>
            </w:r>
            <w:proofErr w:type="spellEnd"/>
            <w:r w:rsidRPr="006F31D7">
              <w:rPr>
                <w:rFonts w:ascii="Book Antiqua" w:hAnsi="Book Antiqua" w:cs="Times New Roman"/>
                <w:color w:val="000000"/>
              </w:rPr>
              <w:t>. do TJ/RJ), j</w:t>
            </w:r>
            <w:r>
              <w:rPr>
                <w:rFonts w:ascii="Book Antiqua" w:hAnsi="Book Antiqua" w:cs="Times New Roman"/>
                <w:color w:val="000000"/>
              </w:rPr>
              <w:t>.</w:t>
            </w:r>
            <w:r w:rsidRPr="006F31D7">
              <w:rPr>
                <w:rFonts w:ascii="Book Antiqua" w:hAnsi="Book Antiqua" w:cs="Times New Roman"/>
                <w:color w:val="000000"/>
              </w:rPr>
              <w:t xml:space="preserve"> 14/</w:t>
            </w:r>
            <w:r>
              <w:rPr>
                <w:rFonts w:ascii="Book Antiqua" w:hAnsi="Book Antiqua" w:cs="Times New Roman"/>
                <w:color w:val="000000"/>
              </w:rPr>
              <w:t>8</w:t>
            </w:r>
            <w:r w:rsidRPr="006F31D7">
              <w:rPr>
                <w:rFonts w:ascii="Book Antiqua" w:hAnsi="Book Antiqua" w:cs="Times New Roman"/>
                <w:color w:val="000000"/>
              </w:rPr>
              <w:t>/12).</w:t>
            </w:r>
          </w:p>
          <w:p w14:paraId="230C2061" w14:textId="77777777" w:rsidR="00131BF4" w:rsidRPr="006F31D7" w:rsidRDefault="00131BF4" w:rsidP="00131BF4">
            <w:pPr>
              <w:autoSpaceDE w:val="0"/>
              <w:autoSpaceDN w:val="0"/>
              <w:adjustRightInd w:val="0"/>
              <w:jc w:val="both"/>
              <w:rPr>
                <w:rFonts w:ascii="Book Antiqua" w:hAnsi="Book Antiqua" w:cs="Times New Roman"/>
                <w:color w:val="000000"/>
              </w:rPr>
            </w:pPr>
          </w:p>
          <w:p w14:paraId="230C2062" w14:textId="77777777" w:rsidR="00131BF4" w:rsidRPr="006F31D7" w:rsidRDefault="00131BF4" w:rsidP="00131BF4">
            <w:pPr>
              <w:autoSpaceDE w:val="0"/>
              <w:autoSpaceDN w:val="0"/>
              <w:adjustRightInd w:val="0"/>
              <w:jc w:val="both"/>
              <w:rPr>
                <w:rFonts w:ascii="Book Antiqua" w:hAnsi="Book Antiqua" w:cs="Times New Roman"/>
                <w:color w:val="000000"/>
              </w:rPr>
            </w:pPr>
            <w:r w:rsidRPr="003D022F">
              <w:rPr>
                <w:rFonts w:ascii="Book Antiqua" w:hAnsi="Book Antiqua" w:cs="Times New Roman"/>
                <w:b/>
                <w:i/>
                <w:color w:val="000000"/>
                <w:u w:val="single"/>
              </w:rPr>
              <w:t>Alguns precedentes do STJ sobre o tema</w:t>
            </w:r>
            <w:r w:rsidRPr="006F31D7">
              <w:rPr>
                <w:rFonts w:ascii="Book Antiqua" w:hAnsi="Book Antiqua" w:cs="Times New Roman"/>
                <w:color w:val="000000"/>
              </w:rPr>
              <w:t>:</w:t>
            </w:r>
          </w:p>
          <w:p w14:paraId="230C2063" w14:textId="77777777" w:rsidR="00131BF4" w:rsidRPr="006F31D7" w:rsidRDefault="00131BF4" w:rsidP="00131BF4">
            <w:pPr>
              <w:autoSpaceDE w:val="0"/>
              <w:autoSpaceDN w:val="0"/>
              <w:adjustRightInd w:val="0"/>
              <w:ind w:left="2297"/>
              <w:jc w:val="both"/>
              <w:rPr>
                <w:rFonts w:ascii="Book Antiqua" w:hAnsi="Book Antiqua" w:cs="Times New Roman"/>
                <w:color w:val="000000"/>
              </w:rPr>
            </w:pPr>
            <w:r w:rsidRPr="006F31D7">
              <w:rPr>
                <w:rFonts w:ascii="Book Antiqua" w:hAnsi="Book Antiqua" w:cs="Times New Roman"/>
                <w:color w:val="000000"/>
              </w:rPr>
              <w:t>A Lei nº 11.340/06 buscou proteger não só a vítima que coabita com o agressor, mas também aquela que,</w:t>
            </w:r>
            <w:r>
              <w:rPr>
                <w:rFonts w:ascii="Book Antiqua" w:hAnsi="Book Antiqua" w:cs="Times New Roman"/>
                <w:color w:val="000000"/>
              </w:rPr>
              <w:t xml:space="preserve"> </w:t>
            </w:r>
            <w:r w:rsidRPr="006F31D7">
              <w:rPr>
                <w:rFonts w:ascii="Book Antiqua" w:hAnsi="Book Antiqua" w:cs="Times New Roman"/>
                <w:color w:val="000000"/>
              </w:rPr>
              <w:t>no passado, já tenha convivido no mesmo domicílio, contanto que haja nexo entre a agressão e a relação</w:t>
            </w:r>
            <w:r>
              <w:rPr>
                <w:rFonts w:ascii="Book Antiqua" w:hAnsi="Book Antiqua" w:cs="Times New Roman"/>
                <w:color w:val="000000"/>
              </w:rPr>
              <w:t xml:space="preserve"> </w:t>
            </w:r>
            <w:r w:rsidRPr="006F31D7">
              <w:rPr>
                <w:rFonts w:ascii="Book Antiqua" w:hAnsi="Book Antiqua" w:cs="Times New Roman"/>
                <w:color w:val="000000"/>
              </w:rPr>
              <w:t>íntima de afeto que já existiu entre os dois.</w:t>
            </w:r>
            <w:r>
              <w:rPr>
                <w:rFonts w:ascii="Book Antiqua" w:hAnsi="Book Antiqua" w:cs="Times New Roman"/>
                <w:color w:val="000000"/>
              </w:rPr>
              <w:t xml:space="preserve"> </w:t>
            </w:r>
            <w:r w:rsidRPr="006F31D7">
              <w:rPr>
                <w:rFonts w:ascii="Book Antiqua" w:hAnsi="Book Antiqua" w:cs="Times New Roman"/>
                <w:color w:val="000000"/>
              </w:rPr>
              <w:t xml:space="preserve">STJ. 3ª Seção. CC 102.832/MG, Rel. Min. Napoleão Nunes Maia Filho, </w:t>
            </w:r>
            <w:proofErr w:type="spellStart"/>
            <w:r w:rsidRPr="006F31D7">
              <w:rPr>
                <w:rFonts w:ascii="Book Antiqua" w:hAnsi="Book Antiqua" w:cs="Times New Roman"/>
                <w:color w:val="000000"/>
              </w:rPr>
              <w:t>DJe</w:t>
            </w:r>
            <w:proofErr w:type="spellEnd"/>
            <w:r w:rsidRPr="006F31D7">
              <w:rPr>
                <w:rFonts w:ascii="Book Antiqua" w:hAnsi="Book Antiqua" w:cs="Times New Roman"/>
                <w:color w:val="000000"/>
              </w:rPr>
              <w:t xml:space="preserve"> 22/04/2009.</w:t>
            </w:r>
          </w:p>
          <w:p w14:paraId="230C2064" w14:textId="77777777" w:rsidR="00131BF4" w:rsidRDefault="00131BF4" w:rsidP="00131BF4">
            <w:pPr>
              <w:autoSpaceDE w:val="0"/>
              <w:autoSpaceDN w:val="0"/>
              <w:adjustRightInd w:val="0"/>
              <w:ind w:left="2297"/>
              <w:jc w:val="both"/>
              <w:rPr>
                <w:rFonts w:ascii="Book Antiqua" w:hAnsi="Book Antiqua" w:cs="Times New Roman"/>
                <w:color w:val="000000"/>
              </w:rPr>
            </w:pPr>
          </w:p>
          <w:p w14:paraId="230C2065" w14:textId="77777777" w:rsidR="00131BF4" w:rsidRDefault="00131BF4" w:rsidP="00131BF4">
            <w:pPr>
              <w:autoSpaceDE w:val="0"/>
              <w:autoSpaceDN w:val="0"/>
              <w:adjustRightInd w:val="0"/>
              <w:ind w:left="2297"/>
              <w:jc w:val="both"/>
              <w:rPr>
                <w:rFonts w:ascii="Book Antiqua" w:hAnsi="Book Antiqua" w:cs="Times New Roman"/>
                <w:color w:val="000000"/>
              </w:rPr>
            </w:pPr>
            <w:r w:rsidRPr="006F31D7">
              <w:rPr>
                <w:rFonts w:ascii="Book Antiqua" w:hAnsi="Book Antiqua" w:cs="Times New Roman"/>
                <w:color w:val="000000"/>
              </w:rPr>
              <w:t>A intenção do legislador, ao editar a Lei Maria da Penha, foi de dar proteção à mulher que tenha sofrido</w:t>
            </w:r>
            <w:r>
              <w:rPr>
                <w:rFonts w:ascii="Book Antiqua" w:hAnsi="Book Antiqua" w:cs="Times New Roman"/>
                <w:color w:val="000000"/>
              </w:rPr>
              <w:t xml:space="preserve"> </w:t>
            </w:r>
            <w:r w:rsidRPr="006F31D7">
              <w:rPr>
                <w:rFonts w:ascii="Book Antiqua" w:hAnsi="Book Antiqua" w:cs="Times New Roman"/>
                <w:color w:val="000000"/>
              </w:rPr>
              <w:t>agressão decorrente de relacionamento amoroso, e não de relações transitórias, passageiras, sendo</w:t>
            </w:r>
            <w:r>
              <w:rPr>
                <w:rFonts w:ascii="Book Antiqua" w:hAnsi="Book Antiqua" w:cs="Times New Roman"/>
                <w:color w:val="000000"/>
              </w:rPr>
              <w:t xml:space="preserve"> </w:t>
            </w:r>
            <w:r w:rsidRPr="006F31D7">
              <w:rPr>
                <w:rFonts w:ascii="Book Antiqua" w:hAnsi="Book Antiqua" w:cs="Times New Roman"/>
                <w:color w:val="000000"/>
              </w:rPr>
              <w:t>desnecessária, para a comprovação do aludido vínculo, a coabitação entre o agente e a vítima ao tempo</w:t>
            </w:r>
            <w:r>
              <w:rPr>
                <w:rFonts w:ascii="Book Antiqua" w:hAnsi="Book Antiqua" w:cs="Times New Roman"/>
                <w:color w:val="000000"/>
              </w:rPr>
              <w:t xml:space="preserve"> </w:t>
            </w:r>
            <w:r w:rsidRPr="006F31D7">
              <w:rPr>
                <w:rFonts w:ascii="Book Antiqua" w:hAnsi="Book Antiqua" w:cs="Times New Roman"/>
                <w:color w:val="000000"/>
              </w:rPr>
              <w:t>do crime.</w:t>
            </w:r>
            <w:r>
              <w:rPr>
                <w:rFonts w:ascii="Book Antiqua" w:hAnsi="Book Antiqua" w:cs="Times New Roman"/>
                <w:color w:val="000000"/>
              </w:rPr>
              <w:t xml:space="preserve"> </w:t>
            </w:r>
            <w:r w:rsidRPr="006F31D7">
              <w:rPr>
                <w:rFonts w:ascii="Book Antiqua" w:hAnsi="Book Antiqua" w:cs="Times New Roman"/>
                <w:color w:val="000000"/>
              </w:rPr>
              <w:t xml:space="preserve">STJ. 6ª Turma. HC 181.246/RS, Rel. Min. Sebastião Reis Júnior, </w:t>
            </w:r>
            <w:proofErr w:type="spellStart"/>
            <w:r w:rsidRPr="006F31D7">
              <w:rPr>
                <w:rFonts w:ascii="Book Antiqua" w:hAnsi="Book Antiqua" w:cs="Times New Roman"/>
                <w:color w:val="000000"/>
              </w:rPr>
              <w:t>DJe</w:t>
            </w:r>
            <w:proofErr w:type="spellEnd"/>
            <w:r w:rsidRPr="006F31D7">
              <w:rPr>
                <w:rFonts w:ascii="Book Antiqua" w:hAnsi="Book Antiqua" w:cs="Times New Roman"/>
                <w:color w:val="000000"/>
              </w:rPr>
              <w:t xml:space="preserve"> 06/09/2013.</w:t>
            </w:r>
          </w:p>
          <w:p w14:paraId="230C2066" w14:textId="77777777" w:rsidR="00131BF4" w:rsidRPr="006F31D7" w:rsidRDefault="00131BF4" w:rsidP="00131BF4">
            <w:pPr>
              <w:autoSpaceDE w:val="0"/>
              <w:autoSpaceDN w:val="0"/>
              <w:adjustRightInd w:val="0"/>
              <w:jc w:val="both"/>
              <w:rPr>
                <w:rFonts w:ascii="Book Antiqua" w:hAnsi="Book Antiqua" w:cs="Times New Roman"/>
                <w:color w:val="000000"/>
              </w:rPr>
            </w:pPr>
          </w:p>
          <w:p w14:paraId="230C2067" w14:textId="77777777" w:rsidR="00A2222D" w:rsidRPr="00131BF4" w:rsidRDefault="00131BF4" w:rsidP="00131BF4">
            <w:pPr>
              <w:autoSpaceDE w:val="0"/>
              <w:autoSpaceDN w:val="0"/>
              <w:adjustRightInd w:val="0"/>
              <w:jc w:val="both"/>
              <w:rPr>
                <w:rFonts w:ascii="Book Antiqua" w:hAnsi="Book Antiqua" w:cs="Times New Roman"/>
                <w:color w:val="000000"/>
              </w:rPr>
            </w:pPr>
            <w:r w:rsidRPr="006F31D7">
              <w:rPr>
                <w:rFonts w:ascii="Book Antiqua" w:hAnsi="Book Antiqua" w:cs="Times New Roman"/>
                <w:color w:val="000000"/>
              </w:rPr>
              <w:t>A caracterização da violência doméstica e familiar contra a mulher não depende do fato de agente e vítima</w:t>
            </w:r>
            <w:r>
              <w:rPr>
                <w:rFonts w:ascii="Book Antiqua" w:hAnsi="Book Antiqua" w:cs="Times New Roman"/>
                <w:color w:val="000000"/>
              </w:rPr>
              <w:t xml:space="preserve"> </w:t>
            </w:r>
            <w:r w:rsidRPr="006F31D7">
              <w:rPr>
                <w:rFonts w:ascii="Book Antiqua" w:hAnsi="Book Antiqua" w:cs="Times New Roman"/>
                <w:color w:val="000000"/>
              </w:rPr>
              <w:t>conviverem sob o mesmo teto.</w:t>
            </w:r>
            <w:r>
              <w:rPr>
                <w:rFonts w:ascii="Book Antiqua" w:hAnsi="Book Antiqua" w:cs="Times New Roman"/>
                <w:color w:val="000000"/>
              </w:rPr>
              <w:t xml:space="preserve"> </w:t>
            </w:r>
            <w:r w:rsidRPr="006F31D7">
              <w:rPr>
                <w:rFonts w:ascii="Book Antiqua" w:hAnsi="Book Antiqua" w:cs="Times New Roman"/>
                <w:color w:val="000000"/>
              </w:rPr>
              <w:t>Assim, embora a agressão tenha ocorrido em local público, ela foi nitidamente motivada pela relação</w:t>
            </w:r>
            <w:r>
              <w:rPr>
                <w:rFonts w:ascii="Book Antiqua" w:hAnsi="Book Antiqua" w:cs="Times New Roman"/>
                <w:color w:val="000000"/>
              </w:rPr>
              <w:t xml:space="preserve"> </w:t>
            </w:r>
            <w:r w:rsidRPr="006F31D7">
              <w:rPr>
                <w:rFonts w:ascii="Book Antiqua" w:hAnsi="Book Antiqua" w:cs="Times New Roman"/>
                <w:color w:val="000000"/>
              </w:rPr>
              <w:t>familiar que o agente mantém com a vítima, sua irmã, circunstância que dá ensejo à incidência da Lei</w:t>
            </w:r>
            <w:r>
              <w:rPr>
                <w:rFonts w:ascii="Book Antiqua" w:hAnsi="Book Antiqua" w:cs="Times New Roman"/>
                <w:color w:val="000000"/>
              </w:rPr>
              <w:t xml:space="preserve"> </w:t>
            </w:r>
            <w:r w:rsidRPr="006F31D7">
              <w:rPr>
                <w:rFonts w:ascii="Book Antiqua" w:hAnsi="Book Antiqua" w:cs="Times New Roman"/>
                <w:color w:val="000000"/>
              </w:rPr>
              <w:t>Maria da Penha.</w:t>
            </w:r>
            <w:r>
              <w:rPr>
                <w:rFonts w:ascii="Book Antiqua" w:hAnsi="Book Antiqua" w:cs="Times New Roman"/>
                <w:color w:val="000000"/>
              </w:rPr>
              <w:t xml:space="preserve"> </w:t>
            </w:r>
            <w:r w:rsidRPr="006F31D7">
              <w:rPr>
                <w:rFonts w:ascii="Book Antiqua" w:hAnsi="Book Antiqua" w:cs="Times New Roman"/>
                <w:color w:val="000000"/>
              </w:rPr>
              <w:t xml:space="preserve">STJ. 5ª Turma. HC 280.082/RS, Rel. Min. Jorge </w:t>
            </w:r>
            <w:proofErr w:type="spellStart"/>
            <w:r w:rsidRPr="006F31D7">
              <w:rPr>
                <w:rFonts w:ascii="Book Antiqua" w:hAnsi="Book Antiqua" w:cs="Times New Roman"/>
                <w:color w:val="000000"/>
              </w:rPr>
              <w:t>Mussi</w:t>
            </w:r>
            <w:proofErr w:type="spellEnd"/>
            <w:r w:rsidRPr="006F31D7">
              <w:rPr>
                <w:rFonts w:ascii="Book Antiqua" w:hAnsi="Book Antiqua" w:cs="Times New Roman"/>
                <w:color w:val="000000"/>
              </w:rPr>
              <w:t>, j</w:t>
            </w:r>
            <w:r>
              <w:rPr>
                <w:rFonts w:ascii="Book Antiqua" w:hAnsi="Book Antiqua" w:cs="Times New Roman"/>
                <w:color w:val="000000"/>
              </w:rPr>
              <w:t>.</w:t>
            </w:r>
            <w:r w:rsidRPr="006F31D7">
              <w:rPr>
                <w:rFonts w:ascii="Book Antiqua" w:hAnsi="Book Antiqua" w:cs="Times New Roman"/>
                <w:color w:val="000000"/>
              </w:rPr>
              <w:t xml:space="preserve"> 12/2/15.</w:t>
            </w:r>
          </w:p>
        </w:tc>
      </w:tr>
    </w:tbl>
    <w:p w14:paraId="230C2069" w14:textId="77777777" w:rsidR="00A2222D" w:rsidRDefault="00A2222D" w:rsidP="00013281">
      <w:pPr>
        <w:ind w:right="-1"/>
        <w:jc w:val="both"/>
        <w:rPr>
          <w:rFonts w:ascii="Book Antiqua" w:hAnsi="Book Antiqua" w:cs="Times New Roman"/>
          <w:highlight w:val="green"/>
        </w:rPr>
      </w:pPr>
    </w:p>
    <w:p w14:paraId="230C206A" w14:textId="77777777" w:rsidR="00013281" w:rsidRPr="004A10E1" w:rsidRDefault="00013281" w:rsidP="00013281">
      <w:pPr>
        <w:ind w:right="-1"/>
        <w:jc w:val="both"/>
        <w:rPr>
          <w:rFonts w:ascii="Book Antiqua" w:hAnsi="Book Antiqua" w:cs="Times New Roman"/>
        </w:rPr>
      </w:pPr>
      <w:r w:rsidRPr="004A10E1">
        <w:rPr>
          <w:rFonts w:ascii="Book Antiqua" w:hAnsi="Book Antiqua" w:cs="Times New Roman"/>
          <w:highlight w:val="green"/>
        </w:rPr>
        <w:t>Súmula 59</w:t>
      </w:r>
      <w:r>
        <w:rPr>
          <w:rFonts w:ascii="Book Antiqua" w:hAnsi="Book Antiqua" w:cs="Times New Roman"/>
          <w:highlight w:val="green"/>
        </w:rPr>
        <w:t>9</w:t>
      </w:r>
      <w:r w:rsidRPr="004A10E1">
        <w:rPr>
          <w:rFonts w:ascii="Book Antiqua" w:hAnsi="Book Antiqua" w:cs="Times New Roman"/>
          <w:highlight w:val="green"/>
        </w:rPr>
        <w:t>-STJ</w:t>
      </w:r>
      <w:r w:rsidRPr="004A10E1">
        <w:rPr>
          <w:rFonts w:ascii="Book Antiqua" w:hAnsi="Book Antiqua" w:cs="Times New Roman"/>
        </w:rPr>
        <w:t>:</w:t>
      </w:r>
    </w:p>
    <w:p w14:paraId="230C206B" w14:textId="4090DFD6" w:rsidR="00013281" w:rsidRPr="000A2A42" w:rsidRDefault="00013281" w:rsidP="00013281">
      <w:pPr>
        <w:ind w:right="-1"/>
        <w:jc w:val="both"/>
        <w:rPr>
          <w:rFonts w:ascii="Book Antiqua" w:hAnsi="Book Antiqua" w:cs="Times New Roman"/>
          <w:b/>
          <w:highlight w:val="green"/>
          <w:u w:val="single"/>
        </w:rPr>
      </w:pPr>
      <w:r w:rsidRPr="00013281">
        <w:rPr>
          <w:rFonts w:ascii="Book Antiqua" w:hAnsi="Book Antiqua" w:cs="Times New Roman"/>
        </w:rPr>
        <w:lastRenderedPageBreak/>
        <w:t xml:space="preserve">O princípio da insignificância é </w:t>
      </w:r>
      <w:r w:rsidRPr="00A2222D">
        <w:rPr>
          <w:rFonts w:ascii="Book Antiqua" w:hAnsi="Book Antiqua" w:cs="Times New Roman"/>
          <w:b/>
          <w:highlight w:val="cyan"/>
        </w:rPr>
        <w:t>inaplicável</w:t>
      </w:r>
      <w:r w:rsidRPr="00013281">
        <w:rPr>
          <w:rFonts w:ascii="Book Antiqua" w:hAnsi="Book Antiqua" w:cs="Times New Roman"/>
        </w:rPr>
        <w:t xml:space="preserve"> aos crimes contra a Administração Pública.</w:t>
      </w:r>
      <w:r w:rsidR="000A2A42">
        <w:rPr>
          <w:rFonts w:ascii="Book Antiqua" w:hAnsi="Book Antiqua" w:cs="Times New Roman"/>
        </w:rPr>
        <w:t xml:space="preserve"> </w:t>
      </w:r>
      <w:r w:rsidR="000A2A42" w:rsidRPr="000A2A42">
        <w:rPr>
          <w:rFonts w:ascii="Book Antiqua" w:hAnsi="Book Antiqua" w:cs="Times New Roman"/>
          <w:b/>
          <w:color w:val="FF0000"/>
          <w:u w:val="single"/>
        </w:rPr>
        <w:t>(TJRS-2016)</w:t>
      </w:r>
    </w:p>
    <w:tbl>
      <w:tblPr>
        <w:tblStyle w:val="Tabelacomgrade"/>
        <w:tblW w:w="8500" w:type="dxa"/>
        <w:shd w:val="clear" w:color="auto" w:fill="CCFFFF"/>
        <w:tblLook w:val="04A0" w:firstRow="1" w:lastRow="0" w:firstColumn="1" w:lastColumn="0" w:noHBand="0" w:noVBand="1"/>
      </w:tblPr>
      <w:tblGrid>
        <w:gridCol w:w="8500"/>
      </w:tblGrid>
      <w:tr w:rsidR="00A2222D" w:rsidRPr="004A10E1" w14:paraId="230C2076" w14:textId="77777777" w:rsidTr="003F4409">
        <w:tc>
          <w:tcPr>
            <w:tcW w:w="8500" w:type="dxa"/>
            <w:shd w:val="clear" w:color="auto" w:fill="CCFFFF"/>
          </w:tcPr>
          <w:p w14:paraId="230C206C" w14:textId="77777777" w:rsidR="00A2222D" w:rsidRDefault="00A2222D" w:rsidP="003F4409">
            <w:pPr>
              <w:pStyle w:val="PargrafodaLista"/>
              <w:autoSpaceDE w:val="0"/>
              <w:autoSpaceDN w:val="0"/>
              <w:adjustRightInd w:val="0"/>
              <w:ind w:left="0"/>
              <w:jc w:val="both"/>
              <w:rPr>
                <w:rFonts w:ascii="Book Antiqua" w:hAnsi="Book Antiqua" w:cs="Times New Roman"/>
                <w:color w:val="000000"/>
              </w:rPr>
            </w:pPr>
            <w:r w:rsidRPr="00006F87">
              <w:rPr>
                <w:rFonts w:ascii="Book Antiqua" w:hAnsi="Book Antiqua" w:cs="Times New Roman"/>
                <w:b/>
                <w:color w:val="000000"/>
                <w:highlight w:val="magenta"/>
              </w:rPr>
              <w:t>OBS</w:t>
            </w:r>
            <w:r>
              <w:rPr>
                <w:rFonts w:ascii="Book Antiqua" w:hAnsi="Book Antiqua" w:cs="Times New Roman"/>
                <w:color w:val="000000"/>
              </w:rPr>
              <w:t>:</w:t>
            </w:r>
          </w:p>
          <w:p w14:paraId="230C206D" w14:textId="77777777" w:rsidR="00A2222D" w:rsidRDefault="00A2222D" w:rsidP="00A2222D">
            <w:pPr>
              <w:autoSpaceDE w:val="0"/>
              <w:autoSpaceDN w:val="0"/>
              <w:adjustRightInd w:val="0"/>
              <w:jc w:val="both"/>
              <w:rPr>
                <w:rFonts w:ascii="Book Antiqua" w:hAnsi="Book Antiqua" w:cs="Calibri"/>
                <w:color w:val="000000"/>
              </w:rPr>
            </w:pPr>
            <w:r w:rsidRPr="0059466D">
              <w:rPr>
                <w:rFonts w:ascii="Book Antiqua" w:hAnsi="Book Antiqua" w:cs="Calibri"/>
                <w:b/>
                <w:i/>
                <w:color w:val="000000"/>
                <w:u w:val="single"/>
              </w:rPr>
              <w:t>Princípio da insignificância</w:t>
            </w:r>
            <w:r>
              <w:rPr>
                <w:rFonts w:ascii="Book Antiqua" w:hAnsi="Book Antiqua" w:cs="Calibri"/>
                <w:b/>
                <w:i/>
                <w:color w:val="000000"/>
              </w:rPr>
              <w:t xml:space="preserve">: </w:t>
            </w:r>
            <w:r w:rsidRPr="0059466D">
              <w:rPr>
                <w:rFonts w:ascii="Book Antiqua" w:hAnsi="Book Antiqua" w:cs="Calibri"/>
                <w:color w:val="000000"/>
              </w:rPr>
              <w:t xml:space="preserve">Quem primeiro tratou sobre o princípio da insignificância no direito penal foi </w:t>
            </w:r>
            <w:proofErr w:type="spellStart"/>
            <w:r w:rsidRPr="0059466D">
              <w:rPr>
                <w:rFonts w:ascii="Book Antiqua" w:hAnsi="Book Antiqua" w:cs="Calibri"/>
                <w:color w:val="000000"/>
              </w:rPr>
              <w:t>Claus</w:t>
            </w:r>
            <w:proofErr w:type="spellEnd"/>
            <w:r w:rsidRPr="0059466D">
              <w:rPr>
                <w:rFonts w:ascii="Book Antiqua" w:hAnsi="Book Antiqua" w:cs="Calibri"/>
                <w:color w:val="000000"/>
              </w:rPr>
              <w:t xml:space="preserve"> </w:t>
            </w:r>
            <w:proofErr w:type="spellStart"/>
            <w:r w:rsidRPr="0059466D">
              <w:rPr>
                <w:rFonts w:ascii="Book Antiqua" w:hAnsi="Book Antiqua" w:cs="Calibri"/>
                <w:color w:val="000000"/>
              </w:rPr>
              <w:t>Roxin</w:t>
            </w:r>
            <w:proofErr w:type="spellEnd"/>
            <w:r w:rsidRPr="0059466D">
              <w:rPr>
                <w:rFonts w:ascii="Book Antiqua" w:hAnsi="Book Antiqua" w:cs="Calibri"/>
                <w:color w:val="000000"/>
              </w:rPr>
              <w:t>, em 1964.</w:t>
            </w:r>
            <w:r>
              <w:rPr>
                <w:rFonts w:ascii="Book Antiqua" w:hAnsi="Book Antiqua" w:cs="Calibri"/>
                <w:color w:val="000000"/>
              </w:rPr>
              <w:t xml:space="preserve"> </w:t>
            </w:r>
            <w:r w:rsidRPr="0059466D">
              <w:rPr>
                <w:rFonts w:ascii="Book Antiqua" w:hAnsi="Book Antiqua" w:cs="Calibri"/>
                <w:color w:val="000000"/>
              </w:rPr>
              <w:t xml:space="preserve">Também é chamado de “princípio da bagatela” ou “infração </w:t>
            </w:r>
            <w:proofErr w:type="spellStart"/>
            <w:r w:rsidRPr="0059466D">
              <w:rPr>
                <w:rFonts w:ascii="Book Antiqua" w:hAnsi="Book Antiqua" w:cs="Calibri"/>
                <w:color w:val="000000"/>
              </w:rPr>
              <w:t>bagatelar</w:t>
            </w:r>
            <w:proofErr w:type="spellEnd"/>
            <w:r w:rsidRPr="0059466D">
              <w:rPr>
                <w:rFonts w:ascii="Book Antiqua" w:hAnsi="Book Antiqua" w:cs="Calibri"/>
                <w:color w:val="000000"/>
              </w:rPr>
              <w:t xml:space="preserve"> própria”.</w:t>
            </w:r>
            <w:r>
              <w:rPr>
                <w:rFonts w:ascii="Book Antiqua" w:hAnsi="Book Antiqua" w:cs="Calibri"/>
                <w:color w:val="000000"/>
              </w:rPr>
              <w:t xml:space="preserve"> </w:t>
            </w:r>
            <w:r w:rsidRPr="0059466D">
              <w:rPr>
                <w:rFonts w:ascii="Book Antiqua" w:hAnsi="Book Antiqua" w:cs="Calibri"/>
                <w:color w:val="000000"/>
              </w:rPr>
              <w:t>O princípio da insignificância não tem previsão legal no direito brasileiro. Trata-se de uma criação da</w:t>
            </w:r>
            <w:r>
              <w:rPr>
                <w:rFonts w:ascii="Book Antiqua" w:hAnsi="Book Antiqua" w:cs="Calibri"/>
                <w:color w:val="000000"/>
              </w:rPr>
              <w:t xml:space="preserve"> </w:t>
            </w:r>
            <w:r w:rsidRPr="0059466D">
              <w:rPr>
                <w:rFonts w:ascii="Book Antiqua" w:hAnsi="Book Antiqua" w:cs="Calibri"/>
                <w:color w:val="000000"/>
              </w:rPr>
              <w:t>doutrina e da jurisprudência.</w:t>
            </w:r>
            <w:r>
              <w:rPr>
                <w:rFonts w:ascii="Book Antiqua" w:hAnsi="Book Antiqua" w:cs="Calibri"/>
                <w:color w:val="000000"/>
              </w:rPr>
              <w:t xml:space="preserve"> </w:t>
            </w:r>
            <w:r w:rsidRPr="0059466D">
              <w:rPr>
                <w:rFonts w:ascii="Book Antiqua" w:hAnsi="Book Antiqua" w:cs="Calibri"/>
                <w:color w:val="000000"/>
              </w:rPr>
              <w:t>Para a posição majoritária, o princípio da insignificância é uma causa supralegal de exclusão da tipicidade</w:t>
            </w:r>
            <w:r>
              <w:rPr>
                <w:rFonts w:ascii="Book Antiqua" w:hAnsi="Book Antiqua" w:cs="Calibri"/>
                <w:color w:val="000000"/>
              </w:rPr>
              <w:t xml:space="preserve"> </w:t>
            </w:r>
            <w:r w:rsidRPr="0059466D">
              <w:rPr>
                <w:rFonts w:ascii="Book Antiqua" w:hAnsi="Book Antiqua" w:cs="Calibri"/>
                <w:color w:val="000000"/>
              </w:rPr>
              <w:t>material.</w:t>
            </w:r>
            <w:r>
              <w:rPr>
                <w:rFonts w:ascii="Book Antiqua" w:hAnsi="Book Antiqua" w:cs="Calibri"/>
                <w:color w:val="000000"/>
              </w:rPr>
              <w:t xml:space="preserve"> </w:t>
            </w:r>
            <w:r w:rsidRPr="0059466D">
              <w:rPr>
                <w:rFonts w:ascii="Book Antiqua" w:hAnsi="Book Antiqua" w:cs="Calibri"/>
                <w:color w:val="000000"/>
              </w:rPr>
              <w:t>Se o fato for penalmente insignificante, significa que não lesou nem causou perigo de lesão ao bem</w:t>
            </w:r>
            <w:r>
              <w:rPr>
                <w:rFonts w:ascii="Book Antiqua" w:hAnsi="Book Antiqua" w:cs="Calibri"/>
                <w:color w:val="000000"/>
              </w:rPr>
              <w:t xml:space="preserve"> </w:t>
            </w:r>
            <w:r w:rsidRPr="0059466D">
              <w:rPr>
                <w:rFonts w:ascii="Book Antiqua" w:hAnsi="Book Antiqua" w:cs="Calibri"/>
                <w:color w:val="000000"/>
              </w:rPr>
              <w:t>jurídico. Logo, aplica-se o princípio da insignificância e o réu é absolvido por atipicidade material, com</w:t>
            </w:r>
            <w:r>
              <w:rPr>
                <w:rFonts w:ascii="Book Antiqua" w:hAnsi="Book Antiqua" w:cs="Calibri"/>
                <w:color w:val="000000"/>
              </w:rPr>
              <w:t xml:space="preserve"> </w:t>
            </w:r>
            <w:r w:rsidRPr="0059466D">
              <w:rPr>
                <w:rFonts w:ascii="Book Antiqua" w:hAnsi="Book Antiqua" w:cs="Calibri"/>
                <w:color w:val="000000"/>
              </w:rPr>
              <w:t>fundamento no art. 386, III do CPP.</w:t>
            </w:r>
            <w:r>
              <w:rPr>
                <w:rFonts w:ascii="Book Antiqua" w:hAnsi="Book Antiqua" w:cs="Calibri"/>
                <w:color w:val="000000"/>
              </w:rPr>
              <w:t xml:space="preserve"> </w:t>
            </w:r>
            <w:r w:rsidRPr="0059466D">
              <w:rPr>
                <w:rFonts w:ascii="Book Antiqua" w:hAnsi="Book Antiqua" w:cs="Calibri"/>
                <w:color w:val="000000"/>
              </w:rPr>
              <w:t>O princípio da insignificância atua, então, como um instrumento de interpretação restritiva do tipo penal.</w:t>
            </w:r>
          </w:p>
          <w:p w14:paraId="230C206E" w14:textId="77777777" w:rsidR="00A2222D" w:rsidRPr="0059466D" w:rsidRDefault="00A2222D" w:rsidP="00A2222D">
            <w:pPr>
              <w:autoSpaceDE w:val="0"/>
              <w:autoSpaceDN w:val="0"/>
              <w:adjustRightInd w:val="0"/>
              <w:jc w:val="both"/>
              <w:rPr>
                <w:rFonts w:ascii="Book Antiqua" w:hAnsi="Book Antiqua" w:cs="Calibri"/>
                <w:color w:val="000000"/>
              </w:rPr>
            </w:pPr>
          </w:p>
          <w:p w14:paraId="230C206F" w14:textId="77777777" w:rsidR="00A2222D" w:rsidRDefault="00A2222D" w:rsidP="00A2222D">
            <w:pPr>
              <w:autoSpaceDE w:val="0"/>
              <w:autoSpaceDN w:val="0"/>
              <w:adjustRightInd w:val="0"/>
              <w:jc w:val="both"/>
              <w:rPr>
                <w:rFonts w:ascii="Book Antiqua" w:hAnsi="Book Antiqua" w:cs="Calibri"/>
                <w:color w:val="000000"/>
              </w:rPr>
            </w:pPr>
            <w:r w:rsidRPr="0059466D">
              <w:rPr>
                <w:rFonts w:ascii="Book Antiqua" w:hAnsi="Book Antiqua" w:cs="Calibri"/>
                <w:b/>
                <w:i/>
                <w:color w:val="000000"/>
                <w:u w:val="single"/>
              </w:rPr>
              <w:t>O princípio da insignificância pode ser aplicado aos crimes contra a Administração Pública?</w:t>
            </w:r>
            <w:r>
              <w:rPr>
                <w:rFonts w:ascii="Book Antiqua" w:hAnsi="Book Antiqua" w:cs="Calibri"/>
                <w:b/>
                <w:i/>
                <w:color w:val="000000"/>
              </w:rPr>
              <w:t xml:space="preserve"> </w:t>
            </w:r>
            <w:r w:rsidRPr="0059466D">
              <w:rPr>
                <w:rFonts w:ascii="Book Antiqua" w:hAnsi="Book Antiqua" w:cs="Calibri"/>
                <w:b/>
                <w:color w:val="000000"/>
                <w:highlight w:val="yellow"/>
              </w:rPr>
              <w:t>Para o STJ, não</w:t>
            </w:r>
            <w:r w:rsidRPr="0059466D">
              <w:rPr>
                <w:rFonts w:ascii="Book Antiqua" w:hAnsi="Book Antiqua" w:cs="Calibri"/>
                <w:color w:val="000000"/>
              </w:rPr>
              <w:t>. Não se aplica o princípio da insignificância aos crimes contra a Administração Pública,</w:t>
            </w:r>
            <w:r>
              <w:rPr>
                <w:rFonts w:ascii="Book Antiqua" w:hAnsi="Book Antiqua" w:cs="Calibri"/>
                <w:color w:val="000000"/>
              </w:rPr>
              <w:t xml:space="preserve"> </w:t>
            </w:r>
            <w:r w:rsidRPr="0059466D">
              <w:rPr>
                <w:rFonts w:ascii="Book Antiqua" w:hAnsi="Book Antiqua" w:cs="Calibri"/>
                <w:color w:val="000000"/>
              </w:rPr>
              <w:t>ainda que o valor da lesão possa ser considerado ínfimo.</w:t>
            </w:r>
            <w:r>
              <w:rPr>
                <w:rFonts w:ascii="Book Antiqua" w:hAnsi="Book Antiqua" w:cs="Calibri"/>
                <w:color w:val="000000"/>
              </w:rPr>
              <w:t xml:space="preserve"> </w:t>
            </w:r>
            <w:r w:rsidRPr="0059466D">
              <w:rPr>
                <w:rFonts w:ascii="Book Antiqua" w:hAnsi="Book Antiqua" w:cs="Calibri"/>
                <w:color w:val="000000"/>
              </w:rPr>
              <w:t>Segundo o STJ, os crimes contra a Administração Pública têm como objetivo resguardar não apenas o</w:t>
            </w:r>
            <w:r>
              <w:rPr>
                <w:rFonts w:ascii="Book Antiqua" w:hAnsi="Book Antiqua" w:cs="Calibri"/>
                <w:color w:val="000000"/>
              </w:rPr>
              <w:t xml:space="preserve"> </w:t>
            </w:r>
            <w:r w:rsidRPr="0059466D">
              <w:rPr>
                <w:rFonts w:ascii="Book Antiqua" w:hAnsi="Book Antiqua" w:cs="Calibri"/>
                <w:color w:val="000000"/>
              </w:rPr>
              <w:t>aspecto patrimonial, mas, principalmente, a moral administrativa. Logo, mesmo que o valor do prejuízo</w:t>
            </w:r>
            <w:r>
              <w:rPr>
                <w:rFonts w:ascii="Book Antiqua" w:hAnsi="Book Antiqua" w:cs="Calibri"/>
                <w:color w:val="000000"/>
              </w:rPr>
              <w:t xml:space="preserve"> </w:t>
            </w:r>
            <w:r w:rsidRPr="0059466D">
              <w:rPr>
                <w:rFonts w:ascii="Book Antiqua" w:hAnsi="Book Antiqua" w:cs="Calibri"/>
                <w:color w:val="000000"/>
              </w:rPr>
              <w:t>seja insignificante, deverá haver a sanção penal considerando que houve uma afronta à moralidade</w:t>
            </w:r>
            <w:r>
              <w:rPr>
                <w:rFonts w:ascii="Book Antiqua" w:hAnsi="Book Antiqua" w:cs="Calibri"/>
                <w:color w:val="000000"/>
              </w:rPr>
              <w:t xml:space="preserve"> </w:t>
            </w:r>
            <w:r w:rsidRPr="0059466D">
              <w:rPr>
                <w:rFonts w:ascii="Book Antiqua" w:hAnsi="Book Antiqua" w:cs="Calibri"/>
                <w:color w:val="000000"/>
              </w:rPr>
              <w:t>administrativa, que é insuscetível de valoração econômica.</w:t>
            </w:r>
          </w:p>
          <w:p w14:paraId="230C2070" w14:textId="77777777" w:rsidR="00A2222D" w:rsidRPr="0059466D" w:rsidRDefault="00A2222D" w:rsidP="00A2222D">
            <w:pPr>
              <w:autoSpaceDE w:val="0"/>
              <w:autoSpaceDN w:val="0"/>
              <w:adjustRightInd w:val="0"/>
              <w:jc w:val="both"/>
              <w:rPr>
                <w:rFonts w:ascii="Book Antiqua" w:hAnsi="Book Antiqua" w:cs="Calibri"/>
                <w:color w:val="000000"/>
              </w:rPr>
            </w:pPr>
          </w:p>
          <w:p w14:paraId="230C2071" w14:textId="77777777" w:rsidR="00A2222D" w:rsidRDefault="00A2222D" w:rsidP="00A2222D">
            <w:pPr>
              <w:autoSpaceDE w:val="0"/>
              <w:autoSpaceDN w:val="0"/>
              <w:adjustRightInd w:val="0"/>
              <w:jc w:val="both"/>
              <w:rPr>
                <w:rFonts w:ascii="Book Antiqua" w:hAnsi="Book Antiqua" w:cs="Calibri"/>
                <w:color w:val="000000"/>
              </w:rPr>
            </w:pPr>
            <w:r w:rsidRPr="0059466D">
              <w:rPr>
                <w:rFonts w:ascii="Book Antiqua" w:hAnsi="Book Antiqua" w:cs="Calibri"/>
                <w:b/>
                <w:i/>
                <w:color w:val="000000"/>
                <w:u w:val="single"/>
              </w:rPr>
              <w:t>Exceção</w:t>
            </w:r>
            <w:r>
              <w:rPr>
                <w:rFonts w:ascii="Book Antiqua" w:hAnsi="Book Antiqua" w:cs="Calibri"/>
                <w:b/>
                <w:i/>
                <w:color w:val="000000"/>
              </w:rPr>
              <w:t xml:space="preserve">: </w:t>
            </w:r>
            <w:r w:rsidRPr="0059466D">
              <w:rPr>
                <w:rFonts w:ascii="Book Antiqua" w:hAnsi="Book Antiqua" w:cs="Calibri"/>
                <w:b/>
                <w:color w:val="000000"/>
                <w:highlight w:val="yellow"/>
              </w:rPr>
              <w:t>Existe uma exceção</w:t>
            </w:r>
            <w:r w:rsidRPr="0059466D">
              <w:rPr>
                <w:rFonts w:ascii="Book Antiqua" w:hAnsi="Book Antiqua" w:cs="Calibri"/>
                <w:color w:val="000000"/>
              </w:rPr>
              <w:t xml:space="preserve">. A </w:t>
            </w:r>
            <w:r w:rsidRPr="00A2222D">
              <w:rPr>
                <w:rFonts w:ascii="Book Antiqua" w:hAnsi="Book Antiqua" w:cs="Calibri"/>
                <w:b/>
                <w:color w:val="000000"/>
                <w:highlight w:val="green"/>
              </w:rPr>
              <w:t>jurisprudência é pacífica em admitir a aplicação do princípio da insignificância ao crime de descaminho</w:t>
            </w:r>
            <w:r w:rsidRPr="0059466D">
              <w:rPr>
                <w:rFonts w:ascii="Book Antiqua" w:hAnsi="Book Antiqua" w:cs="Calibri"/>
                <w:color w:val="000000"/>
              </w:rPr>
              <w:t xml:space="preserve"> (art. 334 do CP), que, topograficamente, está inserido no Título XI do Código Penal,</w:t>
            </w:r>
            <w:r>
              <w:rPr>
                <w:rFonts w:ascii="Book Antiqua" w:hAnsi="Book Antiqua" w:cs="Calibri"/>
                <w:color w:val="000000"/>
              </w:rPr>
              <w:t xml:space="preserve"> </w:t>
            </w:r>
            <w:r w:rsidRPr="0059466D">
              <w:rPr>
                <w:rFonts w:ascii="Book Antiqua" w:hAnsi="Book Antiqua" w:cs="Calibri"/>
                <w:color w:val="000000"/>
              </w:rPr>
              <w:t>que trata sobre os crimes contra a Administração Pública.</w:t>
            </w:r>
            <w:r>
              <w:rPr>
                <w:rFonts w:ascii="Book Antiqua" w:hAnsi="Book Antiqua" w:cs="Calibri"/>
                <w:color w:val="000000"/>
              </w:rPr>
              <w:t xml:space="preserve"> </w:t>
            </w:r>
            <w:r w:rsidRPr="0059466D">
              <w:rPr>
                <w:rFonts w:ascii="Book Antiqua" w:hAnsi="Book Antiqua" w:cs="Calibri"/>
                <w:color w:val="000000"/>
              </w:rPr>
              <w:t>De acordo com o STJ, “</w:t>
            </w:r>
            <w:r w:rsidRPr="0059466D">
              <w:rPr>
                <w:rFonts w:ascii="Book Antiqua" w:hAnsi="Book Antiqua" w:cs="Calibri"/>
                <w:i/>
                <w:color w:val="000000"/>
              </w:rPr>
              <w:t>a insignificância nos crimes de descaminho tem colorido próprio, diante das disposições trazidas na Lei n. 10.522/2002</w:t>
            </w:r>
            <w:r w:rsidRPr="0059466D">
              <w:rPr>
                <w:rFonts w:ascii="Book Antiqua" w:hAnsi="Book Antiqua" w:cs="Calibri"/>
                <w:color w:val="000000"/>
              </w:rPr>
              <w:t>”, o que não ocorre com outros delitos, como o peculato etc.</w:t>
            </w:r>
            <w:r>
              <w:rPr>
                <w:rFonts w:ascii="Book Antiqua" w:hAnsi="Book Antiqua" w:cs="Calibri"/>
                <w:color w:val="000000"/>
              </w:rPr>
              <w:t xml:space="preserve"> </w:t>
            </w:r>
            <w:r w:rsidRPr="0059466D">
              <w:rPr>
                <w:rFonts w:ascii="Book Antiqua" w:hAnsi="Book Antiqua" w:cs="Calibri"/>
                <w:color w:val="000000"/>
              </w:rPr>
              <w:t>(</w:t>
            </w:r>
            <w:proofErr w:type="spellStart"/>
            <w:r w:rsidRPr="0059466D">
              <w:rPr>
                <w:rFonts w:ascii="Book Antiqua" w:hAnsi="Book Antiqua" w:cs="Calibri"/>
                <w:color w:val="000000"/>
              </w:rPr>
              <w:t>AgRg</w:t>
            </w:r>
            <w:proofErr w:type="spellEnd"/>
            <w:r w:rsidRPr="0059466D">
              <w:rPr>
                <w:rFonts w:ascii="Book Antiqua" w:hAnsi="Book Antiqua" w:cs="Calibri"/>
                <w:color w:val="000000"/>
              </w:rPr>
              <w:t xml:space="preserve"> no </w:t>
            </w:r>
            <w:proofErr w:type="spellStart"/>
            <w:r w:rsidRPr="0059466D">
              <w:rPr>
                <w:rFonts w:ascii="Book Antiqua" w:hAnsi="Book Antiqua" w:cs="Calibri"/>
                <w:color w:val="000000"/>
              </w:rPr>
              <w:t>REsp</w:t>
            </w:r>
            <w:proofErr w:type="spellEnd"/>
            <w:r w:rsidRPr="0059466D">
              <w:rPr>
                <w:rFonts w:ascii="Book Antiqua" w:hAnsi="Book Antiqua" w:cs="Calibri"/>
                <w:color w:val="000000"/>
              </w:rPr>
              <w:t xml:space="preserve"> 1346879/SC, Rel. Min. Marco Aurélio </w:t>
            </w:r>
            <w:proofErr w:type="spellStart"/>
            <w:r w:rsidRPr="0059466D">
              <w:rPr>
                <w:rFonts w:ascii="Book Antiqua" w:hAnsi="Book Antiqua" w:cs="Calibri"/>
                <w:color w:val="000000"/>
              </w:rPr>
              <w:t>Bellizze</w:t>
            </w:r>
            <w:proofErr w:type="spellEnd"/>
            <w:r w:rsidRPr="0059466D">
              <w:rPr>
                <w:rFonts w:ascii="Book Antiqua" w:hAnsi="Book Antiqua" w:cs="Calibri"/>
                <w:color w:val="000000"/>
              </w:rPr>
              <w:t>, julgado em 26/11/2013).</w:t>
            </w:r>
          </w:p>
          <w:p w14:paraId="230C2072" w14:textId="77777777" w:rsidR="00A2222D" w:rsidRPr="0059466D" w:rsidRDefault="00A2222D" w:rsidP="00A2222D">
            <w:pPr>
              <w:autoSpaceDE w:val="0"/>
              <w:autoSpaceDN w:val="0"/>
              <w:adjustRightInd w:val="0"/>
              <w:jc w:val="both"/>
              <w:rPr>
                <w:rFonts w:ascii="Book Antiqua" w:hAnsi="Book Antiqua" w:cs="Calibri"/>
                <w:color w:val="000000"/>
              </w:rPr>
            </w:pPr>
          </w:p>
          <w:p w14:paraId="230C2073" w14:textId="77777777" w:rsidR="00A2222D" w:rsidRDefault="00A2222D" w:rsidP="00A2222D">
            <w:pPr>
              <w:autoSpaceDE w:val="0"/>
              <w:autoSpaceDN w:val="0"/>
              <w:adjustRightInd w:val="0"/>
              <w:jc w:val="both"/>
              <w:rPr>
                <w:rFonts w:ascii="Book Antiqua" w:hAnsi="Book Antiqua" w:cs="Calibri"/>
                <w:color w:val="000000"/>
              </w:rPr>
            </w:pPr>
            <w:r w:rsidRPr="0059466D">
              <w:rPr>
                <w:rFonts w:ascii="Book Antiqua" w:hAnsi="Book Antiqua" w:cs="Calibri"/>
                <w:b/>
                <w:i/>
                <w:color w:val="000000"/>
                <w:u w:val="single"/>
              </w:rPr>
              <w:t>O STF concorda com a Súmula 599 do STJ?</w:t>
            </w:r>
            <w:r>
              <w:rPr>
                <w:rFonts w:ascii="Book Antiqua" w:hAnsi="Book Antiqua" w:cs="Calibri"/>
                <w:b/>
                <w:i/>
                <w:color w:val="000000"/>
              </w:rPr>
              <w:t xml:space="preserve"> </w:t>
            </w:r>
            <w:r w:rsidRPr="0059466D">
              <w:rPr>
                <w:rFonts w:ascii="Book Antiqua" w:hAnsi="Book Antiqua" w:cs="Calibri"/>
                <w:b/>
                <w:color w:val="000000"/>
                <w:highlight w:val="yellow"/>
              </w:rPr>
              <w:t>NÃO</w:t>
            </w:r>
            <w:r w:rsidRPr="0059466D">
              <w:rPr>
                <w:rFonts w:ascii="Book Antiqua" w:hAnsi="Book Antiqua" w:cs="Calibri"/>
                <w:color w:val="000000"/>
              </w:rPr>
              <w:t xml:space="preserve">. No STF, </w:t>
            </w:r>
            <w:r w:rsidRPr="00131BF4">
              <w:rPr>
                <w:rFonts w:ascii="Book Antiqua" w:hAnsi="Book Antiqua" w:cs="Calibri"/>
                <w:b/>
                <w:color w:val="000000"/>
                <w:highlight w:val="green"/>
              </w:rPr>
              <w:t>há julgados admitindo a aplicação do princípio mesmo em outras hipóteses além do descaminho</w:t>
            </w:r>
            <w:r w:rsidRPr="0059466D">
              <w:rPr>
                <w:rFonts w:ascii="Book Antiqua" w:hAnsi="Book Antiqua" w:cs="Calibri"/>
                <w:color w:val="000000"/>
              </w:rPr>
              <w:t>, como foi o caso do HC 107370, Rel. Min. Gilmar Mendes, julgado em 26/04/2011 e do HC</w:t>
            </w:r>
            <w:r>
              <w:rPr>
                <w:rFonts w:ascii="Book Antiqua" w:hAnsi="Book Antiqua" w:cs="Calibri"/>
                <w:color w:val="000000"/>
              </w:rPr>
              <w:t xml:space="preserve"> </w:t>
            </w:r>
            <w:r w:rsidRPr="0059466D">
              <w:rPr>
                <w:rFonts w:ascii="Book Antiqua" w:hAnsi="Book Antiqua" w:cs="Calibri"/>
                <w:color w:val="000000"/>
              </w:rPr>
              <w:t xml:space="preserve">112388, Rel. p/ Acórdão Min. Cezar </w:t>
            </w:r>
            <w:proofErr w:type="spellStart"/>
            <w:r w:rsidRPr="0059466D">
              <w:rPr>
                <w:rFonts w:ascii="Book Antiqua" w:hAnsi="Book Antiqua" w:cs="Calibri"/>
                <w:color w:val="000000"/>
              </w:rPr>
              <w:t>Peluso</w:t>
            </w:r>
            <w:proofErr w:type="spellEnd"/>
            <w:r w:rsidRPr="0059466D">
              <w:rPr>
                <w:rFonts w:ascii="Book Antiqua" w:hAnsi="Book Antiqua" w:cs="Calibri"/>
                <w:color w:val="000000"/>
              </w:rPr>
              <w:t>, julgado em 21/08/2012.</w:t>
            </w:r>
          </w:p>
          <w:p w14:paraId="230C2074" w14:textId="77777777" w:rsidR="00A2222D" w:rsidRPr="0059466D" w:rsidRDefault="00A2222D" w:rsidP="00A2222D">
            <w:pPr>
              <w:autoSpaceDE w:val="0"/>
              <w:autoSpaceDN w:val="0"/>
              <w:adjustRightInd w:val="0"/>
              <w:jc w:val="both"/>
              <w:rPr>
                <w:rFonts w:ascii="Book Antiqua" w:hAnsi="Book Antiqua" w:cs="Calibri"/>
                <w:color w:val="000000"/>
              </w:rPr>
            </w:pPr>
          </w:p>
          <w:p w14:paraId="230C2075" w14:textId="77777777" w:rsidR="00A2222D" w:rsidRPr="00A2222D" w:rsidRDefault="00A2222D" w:rsidP="00A2222D">
            <w:pPr>
              <w:autoSpaceDE w:val="0"/>
              <w:autoSpaceDN w:val="0"/>
              <w:adjustRightInd w:val="0"/>
              <w:jc w:val="both"/>
              <w:rPr>
                <w:rFonts w:ascii="Book Antiqua" w:hAnsi="Book Antiqua" w:cs="Times New Roman"/>
                <w:color w:val="000000"/>
              </w:rPr>
            </w:pPr>
            <w:r w:rsidRPr="0059466D">
              <w:rPr>
                <w:rFonts w:ascii="Book Antiqua" w:hAnsi="Book Antiqua" w:cs="Calibri"/>
                <w:color w:val="000000"/>
              </w:rPr>
              <w:t>Segundo o entendimento que prevalece no STF, a prática de crime contra a Administração Pública, por si</w:t>
            </w:r>
            <w:r>
              <w:rPr>
                <w:rFonts w:ascii="Book Antiqua" w:hAnsi="Book Antiqua" w:cs="Calibri"/>
                <w:color w:val="000000"/>
              </w:rPr>
              <w:t xml:space="preserve"> </w:t>
            </w:r>
            <w:r w:rsidRPr="0059466D">
              <w:rPr>
                <w:rFonts w:ascii="Book Antiqua" w:hAnsi="Book Antiqua" w:cs="Calibri"/>
                <w:color w:val="000000"/>
              </w:rPr>
              <w:t>só, não inviabiliza a aplicação do princípio da insignificância, devendo haver uma análise do caso concreto</w:t>
            </w:r>
            <w:r>
              <w:rPr>
                <w:rFonts w:ascii="Book Antiqua" w:hAnsi="Book Antiqua" w:cs="Calibri"/>
                <w:color w:val="000000"/>
              </w:rPr>
              <w:t xml:space="preserve"> </w:t>
            </w:r>
            <w:r w:rsidRPr="0059466D">
              <w:rPr>
                <w:rFonts w:ascii="Book Antiqua" w:hAnsi="Book Antiqua" w:cs="Calibri"/>
                <w:color w:val="000000"/>
              </w:rPr>
              <w:t>para se examinar se incide ou não o referido postulado.</w:t>
            </w:r>
          </w:p>
        </w:tc>
      </w:tr>
    </w:tbl>
    <w:p w14:paraId="230C2077" w14:textId="77777777" w:rsidR="00A2222D" w:rsidRDefault="00A2222D" w:rsidP="00013281">
      <w:pPr>
        <w:ind w:right="-1"/>
        <w:jc w:val="both"/>
        <w:rPr>
          <w:rFonts w:ascii="Book Antiqua" w:hAnsi="Book Antiqua" w:cs="Times New Roman"/>
          <w:highlight w:val="green"/>
        </w:rPr>
      </w:pPr>
    </w:p>
    <w:p w14:paraId="230C2078" w14:textId="77777777" w:rsidR="00013281" w:rsidRPr="004A10E1" w:rsidRDefault="00013281" w:rsidP="00013281">
      <w:pPr>
        <w:ind w:right="-1"/>
        <w:jc w:val="both"/>
        <w:rPr>
          <w:rFonts w:ascii="Book Antiqua" w:hAnsi="Book Antiqua" w:cs="Times New Roman"/>
        </w:rPr>
      </w:pPr>
      <w:r w:rsidRPr="004A10E1">
        <w:rPr>
          <w:rFonts w:ascii="Book Antiqua" w:hAnsi="Book Antiqua" w:cs="Times New Roman"/>
          <w:highlight w:val="green"/>
        </w:rPr>
        <w:t>Súmula 59</w:t>
      </w:r>
      <w:r>
        <w:rPr>
          <w:rFonts w:ascii="Book Antiqua" w:hAnsi="Book Antiqua" w:cs="Times New Roman"/>
          <w:highlight w:val="green"/>
        </w:rPr>
        <w:t>8</w:t>
      </w:r>
      <w:r w:rsidRPr="004A10E1">
        <w:rPr>
          <w:rFonts w:ascii="Book Antiqua" w:hAnsi="Book Antiqua" w:cs="Times New Roman"/>
          <w:highlight w:val="green"/>
        </w:rPr>
        <w:t>-STJ</w:t>
      </w:r>
      <w:r w:rsidRPr="004A10E1">
        <w:rPr>
          <w:rFonts w:ascii="Book Antiqua" w:hAnsi="Book Antiqua" w:cs="Times New Roman"/>
        </w:rPr>
        <w:t>:</w:t>
      </w:r>
    </w:p>
    <w:p w14:paraId="230C2079" w14:textId="77777777" w:rsidR="00013281" w:rsidRPr="00013281" w:rsidRDefault="00013281" w:rsidP="0061337A">
      <w:pPr>
        <w:ind w:right="-1"/>
        <w:jc w:val="both"/>
        <w:rPr>
          <w:rFonts w:ascii="Book Antiqua" w:hAnsi="Book Antiqua" w:cs="Times New Roman"/>
        </w:rPr>
      </w:pPr>
      <w:r w:rsidRPr="00013281">
        <w:rPr>
          <w:rFonts w:ascii="Book Antiqua" w:hAnsi="Book Antiqua" w:cs="Times New Roman"/>
        </w:rPr>
        <w:t xml:space="preserve">É </w:t>
      </w:r>
      <w:r w:rsidRPr="005079F5">
        <w:rPr>
          <w:rFonts w:ascii="Book Antiqua" w:hAnsi="Book Antiqua" w:cs="Times New Roman"/>
          <w:b/>
          <w:highlight w:val="cyan"/>
        </w:rPr>
        <w:t>desnecessária</w:t>
      </w:r>
      <w:r w:rsidRPr="00013281">
        <w:rPr>
          <w:rFonts w:ascii="Book Antiqua" w:hAnsi="Book Antiqua" w:cs="Times New Roman"/>
        </w:rPr>
        <w:t xml:space="preserve"> a apresentação de laudo médico oficial para o reconhecimento judicial da isenção do Imposto de Renda, desde que o magistrado entenda suficientemente demonstrada a doença grave por outros meios de prova.</w:t>
      </w:r>
    </w:p>
    <w:tbl>
      <w:tblPr>
        <w:tblStyle w:val="Tabelacomgrade"/>
        <w:tblW w:w="8500" w:type="dxa"/>
        <w:shd w:val="clear" w:color="auto" w:fill="CCFFFF"/>
        <w:tblLook w:val="04A0" w:firstRow="1" w:lastRow="0" w:firstColumn="1" w:lastColumn="0" w:noHBand="0" w:noVBand="1"/>
      </w:tblPr>
      <w:tblGrid>
        <w:gridCol w:w="8500"/>
      </w:tblGrid>
      <w:tr w:rsidR="005079F5" w:rsidRPr="004A10E1" w14:paraId="230C2098" w14:textId="77777777" w:rsidTr="003F4409">
        <w:tc>
          <w:tcPr>
            <w:tcW w:w="8500" w:type="dxa"/>
            <w:shd w:val="clear" w:color="auto" w:fill="CCFFFF"/>
          </w:tcPr>
          <w:p w14:paraId="230C207A" w14:textId="77777777" w:rsidR="005079F5" w:rsidRDefault="005079F5" w:rsidP="005079F5">
            <w:pPr>
              <w:pStyle w:val="PargrafodaLista"/>
              <w:autoSpaceDE w:val="0"/>
              <w:autoSpaceDN w:val="0"/>
              <w:adjustRightInd w:val="0"/>
              <w:ind w:left="0"/>
              <w:jc w:val="both"/>
              <w:rPr>
                <w:rFonts w:ascii="Book Antiqua" w:hAnsi="Book Antiqua" w:cs="Times New Roman"/>
                <w:color w:val="000000"/>
              </w:rPr>
            </w:pPr>
            <w:r w:rsidRPr="00006F87">
              <w:rPr>
                <w:rFonts w:ascii="Book Antiqua" w:hAnsi="Book Antiqua" w:cs="Times New Roman"/>
                <w:b/>
                <w:color w:val="000000"/>
                <w:highlight w:val="magenta"/>
              </w:rPr>
              <w:t>OBS</w:t>
            </w:r>
            <w:r>
              <w:rPr>
                <w:rFonts w:ascii="Book Antiqua" w:hAnsi="Book Antiqua" w:cs="Times New Roman"/>
                <w:color w:val="000000"/>
              </w:rPr>
              <w:t>:</w:t>
            </w:r>
          </w:p>
          <w:p w14:paraId="230C207B" w14:textId="77777777" w:rsidR="005079F5" w:rsidRPr="00986CE1" w:rsidRDefault="005079F5" w:rsidP="005079F5">
            <w:pPr>
              <w:autoSpaceDE w:val="0"/>
              <w:autoSpaceDN w:val="0"/>
              <w:adjustRightInd w:val="0"/>
              <w:jc w:val="both"/>
              <w:rPr>
                <w:rFonts w:ascii="Book Antiqua" w:hAnsi="Book Antiqua" w:cs="Times New Roman"/>
                <w:color w:val="000000"/>
              </w:rPr>
            </w:pPr>
            <w:r w:rsidRPr="00986CE1">
              <w:rPr>
                <w:rFonts w:ascii="Book Antiqua" w:hAnsi="Book Antiqua" w:cs="Times New Roman"/>
                <w:b/>
                <w:i/>
                <w:color w:val="000000"/>
                <w:u w:val="single"/>
              </w:rPr>
              <w:t>Isenção de imposto de renda sobre os proventos da aposentadoria para doentes graves</w:t>
            </w:r>
            <w:r>
              <w:rPr>
                <w:rFonts w:ascii="Book Antiqua" w:hAnsi="Book Antiqua" w:cs="Times New Roman"/>
                <w:b/>
                <w:i/>
                <w:color w:val="000000"/>
              </w:rPr>
              <w:t xml:space="preserve">: </w:t>
            </w:r>
            <w:r w:rsidRPr="00986CE1">
              <w:rPr>
                <w:rFonts w:ascii="Book Antiqua" w:hAnsi="Book Antiqua" w:cs="Times New Roman"/>
                <w:color w:val="000000"/>
              </w:rPr>
              <w:t>O imposto de renda é regido pela Lei nº 7.713/88. Esta Lei prevê que as pessoas portadoras de neoplasia</w:t>
            </w:r>
            <w:r>
              <w:rPr>
                <w:rFonts w:ascii="Book Antiqua" w:hAnsi="Book Antiqua" w:cs="Times New Roman"/>
                <w:color w:val="000000"/>
              </w:rPr>
              <w:t xml:space="preserve"> </w:t>
            </w:r>
            <w:r w:rsidRPr="00986CE1">
              <w:rPr>
                <w:rFonts w:ascii="Book Antiqua" w:hAnsi="Book Antiqua" w:cs="Times New Roman"/>
                <w:color w:val="000000"/>
              </w:rPr>
              <w:t>maligna ou outras doenças graves e que estejam na inatividade não pagarão imposto de renda sobre os</w:t>
            </w:r>
            <w:r>
              <w:rPr>
                <w:rFonts w:ascii="Book Antiqua" w:hAnsi="Book Antiqua" w:cs="Times New Roman"/>
                <w:color w:val="000000"/>
              </w:rPr>
              <w:t xml:space="preserve"> </w:t>
            </w:r>
            <w:r w:rsidRPr="00986CE1">
              <w:rPr>
                <w:rFonts w:ascii="Book Antiqua" w:hAnsi="Book Antiqua" w:cs="Times New Roman"/>
                <w:color w:val="000000"/>
              </w:rPr>
              <w:t>rendimentos recebidos a título de aposentadoria, pensão ou reforma (art. 6º, XIV).</w:t>
            </w:r>
            <w:r>
              <w:rPr>
                <w:rFonts w:ascii="Book Antiqua" w:hAnsi="Book Antiqua" w:cs="Times New Roman"/>
                <w:color w:val="000000"/>
              </w:rPr>
              <w:t xml:space="preserve"> </w:t>
            </w:r>
            <w:r w:rsidRPr="00986CE1">
              <w:rPr>
                <w:rFonts w:ascii="Book Antiqua" w:hAnsi="Book Antiqua" w:cs="Times New Roman"/>
                <w:color w:val="000000"/>
              </w:rPr>
              <w:t xml:space="preserve">Em palavras mais simples: pessoas </w:t>
            </w:r>
            <w:r w:rsidRPr="00986CE1">
              <w:rPr>
                <w:rFonts w:ascii="Book Antiqua" w:hAnsi="Book Antiqua" w:cs="Times New Roman"/>
                <w:color w:val="000000"/>
              </w:rPr>
              <w:lastRenderedPageBreak/>
              <w:t>portadoras de doenças elencadas pela legislação não pagarão imposto</w:t>
            </w:r>
            <w:r>
              <w:rPr>
                <w:rFonts w:ascii="Book Antiqua" w:hAnsi="Book Antiqua" w:cs="Times New Roman"/>
                <w:color w:val="000000"/>
              </w:rPr>
              <w:t xml:space="preserve"> </w:t>
            </w:r>
            <w:r w:rsidRPr="00986CE1">
              <w:rPr>
                <w:rFonts w:ascii="Book Antiqua" w:hAnsi="Book Antiqua" w:cs="Times New Roman"/>
                <w:color w:val="000000"/>
              </w:rPr>
              <w:t>de renda sobre os rendimentos que receberem a título de aposentadoria, pensão ou reforma.</w:t>
            </w:r>
            <w:r>
              <w:rPr>
                <w:rFonts w:ascii="Book Antiqua" w:hAnsi="Book Antiqua" w:cs="Times New Roman"/>
                <w:color w:val="000000"/>
              </w:rPr>
              <w:t xml:space="preserve"> </w:t>
            </w:r>
            <w:r w:rsidRPr="00986CE1">
              <w:rPr>
                <w:rFonts w:ascii="Book Antiqua" w:hAnsi="Book Antiqua" w:cs="Times New Roman"/>
                <w:color w:val="000000"/>
              </w:rPr>
              <w:t>Para ter direito à isenção do imposto de renda é necessária a cumulação de dois requisitos pelo</w:t>
            </w:r>
            <w:r>
              <w:rPr>
                <w:rFonts w:ascii="Book Antiqua" w:hAnsi="Book Antiqua" w:cs="Times New Roman"/>
                <w:color w:val="000000"/>
              </w:rPr>
              <w:t xml:space="preserve"> </w:t>
            </w:r>
            <w:r w:rsidRPr="00986CE1">
              <w:rPr>
                <w:rFonts w:ascii="Book Antiqua" w:hAnsi="Book Antiqua" w:cs="Times New Roman"/>
                <w:color w:val="000000"/>
              </w:rPr>
              <w:t>contribuinte:</w:t>
            </w:r>
          </w:p>
          <w:p w14:paraId="230C207C" w14:textId="77777777" w:rsidR="005079F5" w:rsidRPr="00986CE1" w:rsidRDefault="005079F5" w:rsidP="005079F5">
            <w:pPr>
              <w:pStyle w:val="PargrafodaLista"/>
              <w:autoSpaceDE w:val="0"/>
              <w:autoSpaceDN w:val="0"/>
              <w:adjustRightInd w:val="0"/>
              <w:ind w:left="2297"/>
              <w:jc w:val="both"/>
              <w:rPr>
                <w:rFonts w:ascii="Book Antiqua" w:hAnsi="Book Antiqua" w:cs="Times New Roman"/>
                <w:b/>
                <w:color w:val="000000"/>
              </w:rPr>
            </w:pPr>
            <w:r w:rsidRPr="00986CE1">
              <w:rPr>
                <w:rFonts w:ascii="Book Antiqua" w:hAnsi="Book Antiqua" w:cs="Times New Roman"/>
                <w:b/>
                <w:color w:val="000000"/>
              </w:rPr>
              <w:t>a) receber proventos de aposentadoria, pensão ou reforma; e</w:t>
            </w:r>
          </w:p>
          <w:p w14:paraId="230C207D" w14:textId="77777777" w:rsidR="005079F5" w:rsidRPr="00986CE1" w:rsidRDefault="005079F5" w:rsidP="005079F5">
            <w:pPr>
              <w:pStyle w:val="PargrafodaLista"/>
              <w:autoSpaceDE w:val="0"/>
              <w:autoSpaceDN w:val="0"/>
              <w:adjustRightInd w:val="0"/>
              <w:ind w:left="2297"/>
              <w:jc w:val="both"/>
              <w:rPr>
                <w:rFonts w:ascii="Book Antiqua" w:hAnsi="Book Antiqua" w:cs="Times New Roman"/>
                <w:b/>
                <w:color w:val="000000"/>
              </w:rPr>
            </w:pPr>
            <w:r w:rsidRPr="00986CE1">
              <w:rPr>
                <w:rFonts w:ascii="Book Antiqua" w:hAnsi="Book Antiqua" w:cs="Times New Roman"/>
                <w:b/>
                <w:color w:val="000000"/>
              </w:rPr>
              <w:t>b) estar acometido de uma das doenças arroladas no dispositivo legal.</w:t>
            </w:r>
          </w:p>
          <w:p w14:paraId="230C207E" w14:textId="77777777" w:rsidR="005079F5" w:rsidRDefault="005079F5" w:rsidP="005079F5">
            <w:pPr>
              <w:autoSpaceDE w:val="0"/>
              <w:autoSpaceDN w:val="0"/>
              <w:adjustRightInd w:val="0"/>
              <w:jc w:val="both"/>
              <w:rPr>
                <w:rFonts w:ascii="Book Antiqua" w:hAnsi="Book Antiqua" w:cs="Times New Roman"/>
                <w:color w:val="000000"/>
              </w:rPr>
            </w:pPr>
          </w:p>
          <w:p w14:paraId="230C207F" w14:textId="77777777" w:rsidR="005079F5" w:rsidRPr="00986CE1" w:rsidRDefault="005079F5" w:rsidP="005079F5">
            <w:pPr>
              <w:autoSpaceDE w:val="0"/>
              <w:autoSpaceDN w:val="0"/>
              <w:adjustRightInd w:val="0"/>
              <w:jc w:val="both"/>
              <w:rPr>
                <w:rFonts w:ascii="Book Antiqua" w:hAnsi="Book Antiqua" w:cs="Times New Roman"/>
                <w:color w:val="000000"/>
              </w:rPr>
            </w:pPr>
            <w:r w:rsidRPr="00986CE1">
              <w:rPr>
                <w:rFonts w:ascii="Book Antiqua" w:hAnsi="Book Antiqua" w:cs="Times New Roman"/>
                <w:color w:val="000000"/>
              </w:rPr>
              <w:t>Veja a previsão legal:</w:t>
            </w:r>
          </w:p>
          <w:p w14:paraId="230C2080" w14:textId="77777777" w:rsidR="005079F5" w:rsidRPr="00986CE1" w:rsidRDefault="005079F5" w:rsidP="005079F5">
            <w:pPr>
              <w:pStyle w:val="PargrafodaLista"/>
              <w:autoSpaceDE w:val="0"/>
              <w:autoSpaceDN w:val="0"/>
              <w:adjustRightInd w:val="0"/>
              <w:ind w:left="2297"/>
              <w:jc w:val="both"/>
              <w:rPr>
                <w:rFonts w:ascii="Book Antiqua" w:hAnsi="Book Antiqua" w:cs="Times New Roman"/>
                <w:color w:val="000000"/>
              </w:rPr>
            </w:pPr>
            <w:r w:rsidRPr="00986CE1">
              <w:rPr>
                <w:rFonts w:ascii="Book Antiqua" w:hAnsi="Book Antiqua" w:cs="Times New Roman"/>
                <w:b/>
                <w:color w:val="000000"/>
                <w:highlight w:val="magenta"/>
              </w:rPr>
              <w:t>Art. 6º</w:t>
            </w:r>
            <w:r w:rsidRPr="00986CE1">
              <w:rPr>
                <w:rFonts w:ascii="Book Antiqua" w:hAnsi="Book Antiqua" w:cs="Times New Roman"/>
                <w:color w:val="000000"/>
              </w:rPr>
              <w:t xml:space="preserve"> Ficam isentos do imposto de renda os seguintes rendimentos percebidos por pessoas</w:t>
            </w:r>
            <w:r>
              <w:rPr>
                <w:rFonts w:ascii="Book Antiqua" w:hAnsi="Book Antiqua" w:cs="Times New Roman"/>
                <w:color w:val="000000"/>
              </w:rPr>
              <w:t xml:space="preserve"> </w:t>
            </w:r>
            <w:r w:rsidRPr="00986CE1">
              <w:rPr>
                <w:rFonts w:ascii="Book Antiqua" w:hAnsi="Book Antiqua" w:cs="Times New Roman"/>
                <w:color w:val="000000"/>
              </w:rPr>
              <w:t>físicas:</w:t>
            </w:r>
          </w:p>
          <w:p w14:paraId="230C2081" w14:textId="77777777" w:rsidR="005079F5" w:rsidRPr="00986CE1" w:rsidRDefault="005079F5" w:rsidP="005079F5">
            <w:pPr>
              <w:pStyle w:val="PargrafodaLista"/>
              <w:autoSpaceDE w:val="0"/>
              <w:autoSpaceDN w:val="0"/>
              <w:adjustRightInd w:val="0"/>
              <w:ind w:left="2297"/>
              <w:jc w:val="both"/>
              <w:rPr>
                <w:rFonts w:ascii="Book Antiqua" w:hAnsi="Book Antiqua" w:cs="Times New Roman"/>
                <w:color w:val="000000"/>
              </w:rPr>
            </w:pPr>
            <w:r w:rsidRPr="00986CE1">
              <w:rPr>
                <w:rFonts w:ascii="Book Antiqua" w:hAnsi="Book Antiqua" w:cs="Times New Roman"/>
                <w:color w:val="000000"/>
              </w:rPr>
              <w:t>XIV – os proventos de aposentadoria ou reforma motivada por acidente em serviço e os</w:t>
            </w:r>
            <w:r>
              <w:rPr>
                <w:rFonts w:ascii="Book Antiqua" w:hAnsi="Book Antiqua" w:cs="Times New Roman"/>
                <w:color w:val="000000"/>
              </w:rPr>
              <w:t xml:space="preserve"> </w:t>
            </w:r>
            <w:r w:rsidRPr="00986CE1">
              <w:rPr>
                <w:rFonts w:ascii="Book Antiqua" w:hAnsi="Book Antiqua" w:cs="Times New Roman"/>
                <w:color w:val="000000"/>
              </w:rPr>
              <w:t>percebidos pelos portadores de moléstia profissional, tuberculose ativa, alienação mental,</w:t>
            </w:r>
            <w:r>
              <w:rPr>
                <w:rFonts w:ascii="Book Antiqua" w:hAnsi="Book Antiqua" w:cs="Times New Roman"/>
                <w:color w:val="000000"/>
              </w:rPr>
              <w:t xml:space="preserve"> </w:t>
            </w:r>
            <w:r w:rsidRPr="00986CE1">
              <w:rPr>
                <w:rFonts w:ascii="Book Antiqua" w:hAnsi="Book Antiqua" w:cs="Times New Roman"/>
                <w:color w:val="000000"/>
              </w:rPr>
              <w:t>esclerose múltipla, neoplasia maligna, cegueira, hanseníase, paralisia irreversível e incapacitante,</w:t>
            </w:r>
            <w:r>
              <w:rPr>
                <w:rFonts w:ascii="Book Antiqua" w:hAnsi="Book Antiqua" w:cs="Times New Roman"/>
                <w:color w:val="000000"/>
              </w:rPr>
              <w:t xml:space="preserve"> </w:t>
            </w:r>
            <w:r w:rsidRPr="00986CE1">
              <w:rPr>
                <w:rFonts w:ascii="Book Antiqua" w:hAnsi="Book Antiqua" w:cs="Times New Roman"/>
                <w:color w:val="000000"/>
              </w:rPr>
              <w:t xml:space="preserve">cardiopatia grave, doença de Parkinson, </w:t>
            </w:r>
            <w:proofErr w:type="spellStart"/>
            <w:r w:rsidRPr="00986CE1">
              <w:rPr>
                <w:rFonts w:ascii="Book Antiqua" w:hAnsi="Book Antiqua" w:cs="Times New Roman"/>
                <w:color w:val="000000"/>
              </w:rPr>
              <w:t>espondiloartrose</w:t>
            </w:r>
            <w:proofErr w:type="spellEnd"/>
            <w:r w:rsidRPr="00986CE1">
              <w:rPr>
                <w:rFonts w:ascii="Book Antiqua" w:hAnsi="Book Antiqua" w:cs="Times New Roman"/>
                <w:color w:val="000000"/>
              </w:rPr>
              <w:t xml:space="preserve"> anquilosante, nefropatia grave,</w:t>
            </w:r>
            <w:r>
              <w:rPr>
                <w:rFonts w:ascii="Book Antiqua" w:hAnsi="Book Antiqua" w:cs="Times New Roman"/>
                <w:color w:val="000000"/>
              </w:rPr>
              <w:t xml:space="preserve"> </w:t>
            </w:r>
            <w:r w:rsidRPr="00986CE1">
              <w:rPr>
                <w:rFonts w:ascii="Book Antiqua" w:hAnsi="Book Antiqua" w:cs="Times New Roman"/>
                <w:color w:val="000000"/>
              </w:rPr>
              <w:t xml:space="preserve">hepatopatia grave, estados avançados da doença de </w:t>
            </w:r>
            <w:proofErr w:type="spellStart"/>
            <w:r w:rsidRPr="00986CE1">
              <w:rPr>
                <w:rFonts w:ascii="Book Antiqua" w:hAnsi="Book Antiqua" w:cs="Times New Roman"/>
                <w:color w:val="000000"/>
              </w:rPr>
              <w:t>Paget</w:t>
            </w:r>
            <w:proofErr w:type="spellEnd"/>
            <w:r w:rsidRPr="00986CE1">
              <w:rPr>
                <w:rFonts w:ascii="Book Antiqua" w:hAnsi="Book Antiqua" w:cs="Times New Roman"/>
                <w:color w:val="000000"/>
              </w:rPr>
              <w:t xml:space="preserve"> (osteíte deformante), contaminação</w:t>
            </w:r>
            <w:r>
              <w:rPr>
                <w:rFonts w:ascii="Book Antiqua" w:hAnsi="Book Antiqua" w:cs="Times New Roman"/>
                <w:color w:val="000000"/>
              </w:rPr>
              <w:t xml:space="preserve"> </w:t>
            </w:r>
            <w:r w:rsidRPr="00986CE1">
              <w:rPr>
                <w:rFonts w:ascii="Book Antiqua" w:hAnsi="Book Antiqua" w:cs="Times New Roman"/>
                <w:color w:val="000000"/>
              </w:rPr>
              <w:t>por radiação, síndrome da imunodeficiência adquirida, com base em conclusão da medicina</w:t>
            </w:r>
            <w:r>
              <w:rPr>
                <w:rFonts w:ascii="Book Antiqua" w:hAnsi="Book Antiqua" w:cs="Times New Roman"/>
                <w:color w:val="000000"/>
              </w:rPr>
              <w:t xml:space="preserve"> </w:t>
            </w:r>
            <w:r w:rsidRPr="00986CE1">
              <w:rPr>
                <w:rFonts w:ascii="Book Antiqua" w:hAnsi="Book Antiqua" w:cs="Times New Roman"/>
                <w:color w:val="000000"/>
              </w:rPr>
              <w:t>especializada, mesmo que a doença tenha sido contraída depois da aposentadoria ou reforma;</w:t>
            </w:r>
          </w:p>
          <w:p w14:paraId="230C2082" w14:textId="77777777" w:rsidR="005079F5" w:rsidRDefault="005079F5" w:rsidP="005079F5">
            <w:pPr>
              <w:autoSpaceDE w:val="0"/>
              <w:autoSpaceDN w:val="0"/>
              <w:adjustRightInd w:val="0"/>
              <w:jc w:val="both"/>
              <w:rPr>
                <w:rFonts w:ascii="Book Antiqua" w:hAnsi="Book Antiqua" w:cs="Times New Roman"/>
                <w:color w:val="000000"/>
              </w:rPr>
            </w:pPr>
          </w:p>
          <w:p w14:paraId="230C2083" w14:textId="77777777" w:rsidR="005079F5" w:rsidRPr="00986CE1" w:rsidRDefault="005079F5" w:rsidP="005079F5">
            <w:pPr>
              <w:autoSpaceDE w:val="0"/>
              <w:autoSpaceDN w:val="0"/>
              <w:adjustRightInd w:val="0"/>
              <w:jc w:val="both"/>
              <w:rPr>
                <w:rFonts w:ascii="Book Antiqua" w:hAnsi="Book Antiqua" w:cs="Times New Roman"/>
                <w:color w:val="000000"/>
              </w:rPr>
            </w:pPr>
            <w:r w:rsidRPr="007A6631">
              <w:rPr>
                <w:rFonts w:ascii="Book Antiqua" w:hAnsi="Book Antiqua" w:cs="Times New Roman"/>
                <w:b/>
                <w:i/>
                <w:color w:val="000000"/>
                <w:u w:val="single"/>
              </w:rPr>
              <w:t>Imagine agora a seguinte situação hipotética</w:t>
            </w:r>
            <w:r w:rsidRPr="007A6631">
              <w:rPr>
                <w:rFonts w:ascii="Book Antiqua" w:hAnsi="Book Antiqua" w:cs="Times New Roman"/>
                <w:color w:val="000000"/>
              </w:rPr>
              <w:t>:</w:t>
            </w:r>
            <w:r>
              <w:rPr>
                <w:rFonts w:ascii="Book Antiqua" w:hAnsi="Book Antiqua" w:cs="Times New Roman"/>
                <w:color w:val="000000"/>
              </w:rPr>
              <w:t xml:space="preserve"> </w:t>
            </w:r>
            <w:r w:rsidRPr="00986CE1">
              <w:rPr>
                <w:rFonts w:ascii="Book Antiqua" w:hAnsi="Book Antiqua" w:cs="Times New Roman"/>
                <w:color w:val="000000"/>
              </w:rPr>
              <w:t>João, aposentado, estava apresentando problemas de saúde e foi internado em um hospital particular.</w:t>
            </w:r>
            <w:r>
              <w:rPr>
                <w:rFonts w:ascii="Book Antiqua" w:hAnsi="Book Antiqua" w:cs="Times New Roman"/>
                <w:color w:val="000000"/>
              </w:rPr>
              <w:t xml:space="preserve"> </w:t>
            </w:r>
            <w:r w:rsidRPr="00986CE1">
              <w:rPr>
                <w:rFonts w:ascii="Book Antiqua" w:hAnsi="Book Antiqua" w:cs="Times New Roman"/>
                <w:color w:val="000000"/>
              </w:rPr>
              <w:t>Fez diversos exames nos quais ficou constatado que ele está com neoplasia maligna (câncer).</w:t>
            </w:r>
            <w:r>
              <w:rPr>
                <w:rFonts w:ascii="Book Antiqua" w:hAnsi="Book Antiqua" w:cs="Times New Roman"/>
                <w:color w:val="000000"/>
              </w:rPr>
              <w:t xml:space="preserve"> </w:t>
            </w:r>
            <w:r w:rsidRPr="00986CE1">
              <w:rPr>
                <w:rFonts w:ascii="Book Antiqua" w:hAnsi="Book Antiqua" w:cs="Times New Roman"/>
                <w:color w:val="000000"/>
              </w:rPr>
              <w:t>Diante disso, ele requereu isenção do imposto de renda sobre os valores que ele recebe a título de</w:t>
            </w:r>
            <w:r>
              <w:rPr>
                <w:rFonts w:ascii="Book Antiqua" w:hAnsi="Book Antiqua" w:cs="Times New Roman"/>
                <w:color w:val="000000"/>
              </w:rPr>
              <w:t xml:space="preserve"> </w:t>
            </w:r>
            <w:r w:rsidRPr="00986CE1">
              <w:rPr>
                <w:rFonts w:ascii="Book Antiqua" w:hAnsi="Book Antiqua" w:cs="Times New Roman"/>
                <w:color w:val="000000"/>
              </w:rPr>
              <w:t>aposentadoria. Para tanto, ele juntou todos os laudos dos exames que realizou, assim como uma</w:t>
            </w:r>
            <w:r>
              <w:rPr>
                <w:rFonts w:ascii="Book Antiqua" w:hAnsi="Book Antiqua" w:cs="Times New Roman"/>
                <w:color w:val="000000"/>
              </w:rPr>
              <w:t xml:space="preserve"> </w:t>
            </w:r>
            <w:r w:rsidRPr="00986CE1">
              <w:rPr>
                <w:rFonts w:ascii="Book Antiqua" w:hAnsi="Book Antiqua" w:cs="Times New Roman"/>
                <w:color w:val="000000"/>
              </w:rPr>
              <w:t>declaração do médico do hospital.</w:t>
            </w:r>
            <w:r>
              <w:rPr>
                <w:rFonts w:ascii="Book Antiqua" w:hAnsi="Book Antiqua" w:cs="Times New Roman"/>
                <w:color w:val="000000"/>
              </w:rPr>
              <w:t xml:space="preserve"> </w:t>
            </w:r>
            <w:r w:rsidRPr="00986CE1">
              <w:rPr>
                <w:rFonts w:ascii="Book Antiqua" w:hAnsi="Book Antiqua" w:cs="Times New Roman"/>
                <w:color w:val="000000"/>
              </w:rPr>
              <w:t>A Receita Federal, contudo, indeferiu o pedido alegando que, para ter direito à isenção, seria indispensável</w:t>
            </w:r>
            <w:r>
              <w:rPr>
                <w:rFonts w:ascii="Book Antiqua" w:hAnsi="Book Antiqua" w:cs="Times New Roman"/>
                <w:color w:val="000000"/>
              </w:rPr>
              <w:t xml:space="preserve"> </w:t>
            </w:r>
            <w:r w:rsidRPr="00986CE1">
              <w:rPr>
                <w:rFonts w:ascii="Book Antiqua" w:hAnsi="Book Antiqua" w:cs="Times New Roman"/>
                <w:color w:val="000000"/>
              </w:rPr>
              <w:t>a apresentação de um laudo médico oficial, conforme exige o art. 30 da Lei nº 9.250/95:</w:t>
            </w:r>
          </w:p>
          <w:p w14:paraId="230C2084" w14:textId="77777777" w:rsidR="005079F5" w:rsidRDefault="005079F5" w:rsidP="005079F5">
            <w:pPr>
              <w:pStyle w:val="PargrafodaLista"/>
              <w:autoSpaceDE w:val="0"/>
              <w:autoSpaceDN w:val="0"/>
              <w:adjustRightInd w:val="0"/>
              <w:ind w:left="2297"/>
              <w:jc w:val="both"/>
              <w:rPr>
                <w:rFonts w:ascii="Book Antiqua" w:hAnsi="Book Antiqua" w:cs="Times New Roman"/>
                <w:color w:val="000000"/>
              </w:rPr>
            </w:pPr>
            <w:r w:rsidRPr="007A6631">
              <w:rPr>
                <w:rFonts w:ascii="Book Antiqua" w:hAnsi="Book Antiqua" w:cs="Times New Roman"/>
                <w:b/>
                <w:color w:val="000000"/>
                <w:highlight w:val="magenta"/>
              </w:rPr>
              <w:t>Art. 30</w:t>
            </w:r>
            <w:r w:rsidRPr="00986CE1">
              <w:rPr>
                <w:rFonts w:ascii="Book Antiqua" w:hAnsi="Book Antiqua" w:cs="Times New Roman"/>
                <w:color w:val="000000"/>
              </w:rPr>
              <w:t>. A partir de 1º de janeiro de 1996, para efeito do reconhecimento de novas isenções de</w:t>
            </w:r>
            <w:r>
              <w:rPr>
                <w:rFonts w:ascii="Book Antiqua" w:hAnsi="Book Antiqua" w:cs="Times New Roman"/>
                <w:color w:val="000000"/>
              </w:rPr>
              <w:t xml:space="preserve"> </w:t>
            </w:r>
            <w:r w:rsidRPr="00986CE1">
              <w:rPr>
                <w:rFonts w:ascii="Book Antiqua" w:hAnsi="Book Antiqua" w:cs="Times New Roman"/>
                <w:color w:val="000000"/>
              </w:rPr>
              <w:t>que tratam os incisos XIV e XXI do art. 6º da Lei nº 7.713, de 22 de dezembro de 1988, com a</w:t>
            </w:r>
            <w:r>
              <w:rPr>
                <w:rFonts w:ascii="Book Antiqua" w:hAnsi="Book Antiqua" w:cs="Times New Roman"/>
                <w:color w:val="000000"/>
              </w:rPr>
              <w:t xml:space="preserve"> </w:t>
            </w:r>
            <w:r w:rsidRPr="00986CE1">
              <w:rPr>
                <w:rFonts w:ascii="Book Antiqua" w:hAnsi="Book Antiqua" w:cs="Times New Roman"/>
                <w:color w:val="000000"/>
              </w:rPr>
              <w:t xml:space="preserve">redação dada pelo art. 47 da Lei nº 8.541, de 23 de dezembro de 1992, </w:t>
            </w:r>
            <w:r w:rsidRPr="007A6631">
              <w:rPr>
                <w:rFonts w:ascii="Book Antiqua" w:hAnsi="Book Antiqua" w:cs="Times New Roman"/>
                <w:b/>
                <w:color w:val="000000"/>
                <w:highlight w:val="yellow"/>
              </w:rPr>
              <w:t>a moléstia deverá ser comprovada mediante laudo pericial emitido por serviço médico oficial</w:t>
            </w:r>
            <w:r w:rsidRPr="00986CE1">
              <w:rPr>
                <w:rFonts w:ascii="Book Antiqua" w:hAnsi="Book Antiqua" w:cs="Times New Roman"/>
                <w:color w:val="000000"/>
              </w:rPr>
              <w:t>, da União, dos Estados, do</w:t>
            </w:r>
            <w:r>
              <w:rPr>
                <w:rFonts w:ascii="Book Antiqua" w:hAnsi="Book Antiqua" w:cs="Times New Roman"/>
                <w:color w:val="000000"/>
              </w:rPr>
              <w:t xml:space="preserve"> </w:t>
            </w:r>
            <w:r w:rsidRPr="00986CE1">
              <w:rPr>
                <w:rFonts w:ascii="Book Antiqua" w:hAnsi="Book Antiqua" w:cs="Times New Roman"/>
                <w:color w:val="000000"/>
              </w:rPr>
              <w:t>Distrito Federal e dos Municípios.</w:t>
            </w:r>
          </w:p>
          <w:p w14:paraId="230C2085" w14:textId="77777777" w:rsidR="005079F5" w:rsidRDefault="005079F5" w:rsidP="005079F5">
            <w:pPr>
              <w:autoSpaceDE w:val="0"/>
              <w:autoSpaceDN w:val="0"/>
              <w:adjustRightInd w:val="0"/>
              <w:jc w:val="both"/>
              <w:rPr>
                <w:rFonts w:ascii="Book Antiqua" w:hAnsi="Book Antiqua" w:cs="Times New Roman"/>
                <w:color w:val="000000"/>
              </w:rPr>
            </w:pPr>
          </w:p>
          <w:p w14:paraId="230C2086" w14:textId="77777777" w:rsidR="005079F5" w:rsidRDefault="005079F5" w:rsidP="005079F5">
            <w:pPr>
              <w:autoSpaceDE w:val="0"/>
              <w:autoSpaceDN w:val="0"/>
              <w:adjustRightInd w:val="0"/>
              <w:jc w:val="both"/>
              <w:rPr>
                <w:rFonts w:ascii="Book Antiqua" w:hAnsi="Book Antiqua" w:cs="Times New Roman"/>
                <w:color w:val="000000"/>
              </w:rPr>
            </w:pPr>
            <w:r w:rsidRPr="007A6631">
              <w:rPr>
                <w:rFonts w:ascii="Book Antiqua" w:hAnsi="Book Antiqua" w:cs="Times New Roman"/>
                <w:color w:val="000000"/>
              </w:rPr>
              <w:t>Inconformado, João ingressou com ação judicial pedindo o reconhecimento de seu direito à isenção com</w:t>
            </w:r>
            <w:r>
              <w:rPr>
                <w:rFonts w:ascii="Book Antiqua" w:hAnsi="Book Antiqua" w:cs="Times New Roman"/>
                <w:color w:val="000000"/>
              </w:rPr>
              <w:t xml:space="preserve"> </w:t>
            </w:r>
            <w:r w:rsidRPr="007A6631">
              <w:rPr>
                <w:rFonts w:ascii="Book Antiqua" w:hAnsi="Book Antiqua" w:cs="Times New Roman"/>
                <w:color w:val="000000"/>
              </w:rPr>
              <w:t>base nos inúmeros laudos médicos particulares que examinaram a sua situação e que atestaram a</w:t>
            </w:r>
            <w:r>
              <w:rPr>
                <w:rFonts w:ascii="Book Antiqua" w:hAnsi="Book Antiqua" w:cs="Times New Roman"/>
                <w:color w:val="000000"/>
              </w:rPr>
              <w:t xml:space="preserve"> </w:t>
            </w:r>
            <w:r w:rsidRPr="007A6631">
              <w:rPr>
                <w:rFonts w:ascii="Book Antiqua" w:hAnsi="Book Antiqua" w:cs="Times New Roman"/>
                <w:color w:val="000000"/>
              </w:rPr>
              <w:t>existência da moléstia.</w:t>
            </w:r>
          </w:p>
          <w:p w14:paraId="230C2087" w14:textId="77777777" w:rsidR="005079F5" w:rsidRDefault="005079F5" w:rsidP="005079F5">
            <w:pPr>
              <w:autoSpaceDE w:val="0"/>
              <w:autoSpaceDN w:val="0"/>
              <w:adjustRightInd w:val="0"/>
              <w:jc w:val="both"/>
              <w:rPr>
                <w:rFonts w:ascii="Book Antiqua" w:hAnsi="Book Antiqua" w:cs="Times New Roman"/>
                <w:color w:val="000000"/>
              </w:rPr>
            </w:pPr>
          </w:p>
          <w:p w14:paraId="230C2088" w14:textId="77777777" w:rsidR="005079F5" w:rsidRDefault="005079F5" w:rsidP="005079F5">
            <w:pPr>
              <w:autoSpaceDE w:val="0"/>
              <w:autoSpaceDN w:val="0"/>
              <w:adjustRightInd w:val="0"/>
              <w:jc w:val="both"/>
              <w:rPr>
                <w:rFonts w:ascii="Book Antiqua" w:hAnsi="Book Antiqua" w:cs="Times New Roman"/>
                <w:color w:val="000000"/>
              </w:rPr>
            </w:pPr>
            <w:r w:rsidRPr="007A6631">
              <w:rPr>
                <w:rFonts w:ascii="Book Antiqua" w:hAnsi="Book Antiqua" w:cs="Times New Roman"/>
                <w:b/>
                <w:i/>
                <w:color w:val="000000"/>
                <w:u w:val="single"/>
              </w:rPr>
              <w:t>O juiz poderá acolher o pedido de João? O magistrado pode reconhecer o direito à isenção do Imposto de Renda de que trata o art. 6º, XIV, da Lei nº 7.713/88 apenas com base em documentos médicos particulares (sem um laudo médico oficial)?</w:t>
            </w:r>
            <w:r>
              <w:rPr>
                <w:rFonts w:ascii="Book Antiqua" w:hAnsi="Book Antiqua" w:cs="Times New Roman"/>
                <w:b/>
                <w:i/>
                <w:color w:val="000000"/>
              </w:rPr>
              <w:t xml:space="preserve"> </w:t>
            </w:r>
            <w:r w:rsidRPr="007A6631">
              <w:rPr>
                <w:rFonts w:ascii="Book Antiqua" w:hAnsi="Book Antiqua" w:cs="Times New Roman"/>
                <w:b/>
                <w:color w:val="000000"/>
                <w:highlight w:val="yellow"/>
              </w:rPr>
              <w:t>SIM</w:t>
            </w:r>
            <w:r w:rsidRPr="007A6631">
              <w:rPr>
                <w:rFonts w:ascii="Book Antiqua" w:hAnsi="Book Antiqua" w:cs="Times New Roman"/>
                <w:color w:val="000000"/>
              </w:rPr>
              <w:t>. A comprovação da moléstia grave para fins de isenção de imposto de renda não precisa ser</w:t>
            </w:r>
            <w:r>
              <w:rPr>
                <w:rFonts w:ascii="Book Antiqua" w:hAnsi="Book Antiqua" w:cs="Times New Roman"/>
                <w:color w:val="000000"/>
              </w:rPr>
              <w:t xml:space="preserve"> </w:t>
            </w:r>
            <w:r w:rsidRPr="007A6631">
              <w:rPr>
                <w:rFonts w:ascii="Book Antiqua" w:hAnsi="Book Antiqua" w:cs="Times New Roman"/>
                <w:color w:val="000000"/>
              </w:rPr>
              <w:t>comprovada mediante laudo médico OFICIAL podendo o magistrado valer-se de outras provas produzidas.</w:t>
            </w:r>
            <w:r>
              <w:rPr>
                <w:rFonts w:ascii="Book Antiqua" w:hAnsi="Book Antiqua" w:cs="Times New Roman"/>
                <w:color w:val="000000"/>
              </w:rPr>
              <w:t xml:space="preserve"> </w:t>
            </w:r>
            <w:r w:rsidRPr="007A6631">
              <w:rPr>
                <w:rFonts w:ascii="Book Antiqua" w:hAnsi="Book Antiqua" w:cs="Times New Roman"/>
                <w:b/>
                <w:color w:val="000000"/>
                <w:highlight w:val="yellow"/>
              </w:rPr>
              <w:t>Esse entendimento reiterado do STJ deu origem à Súmula 598</w:t>
            </w:r>
            <w:r w:rsidRPr="007A6631">
              <w:rPr>
                <w:rFonts w:ascii="Book Antiqua" w:hAnsi="Book Antiqua" w:cs="Times New Roman"/>
                <w:color w:val="000000"/>
              </w:rPr>
              <w:t>.</w:t>
            </w:r>
          </w:p>
          <w:p w14:paraId="230C2089" w14:textId="77777777" w:rsidR="005079F5" w:rsidRPr="007A6631" w:rsidRDefault="005079F5" w:rsidP="005079F5">
            <w:pPr>
              <w:autoSpaceDE w:val="0"/>
              <w:autoSpaceDN w:val="0"/>
              <w:adjustRightInd w:val="0"/>
              <w:jc w:val="both"/>
              <w:rPr>
                <w:rFonts w:ascii="Book Antiqua" w:hAnsi="Book Antiqua" w:cs="Times New Roman"/>
                <w:color w:val="000000"/>
              </w:rPr>
            </w:pPr>
          </w:p>
          <w:p w14:paraId="230C208A" w14:textId="77777777" w:rsidR="005079F5" w:rsidRPr="007A6631" w:rsidRDefault="005079F5" w:rsidP="005079F5">
            <w:pPr>
              <w:autoSpaceDE w:val="0"/>
              <w:autoSpaceDN w:val="0"/>
              <w:adjustRightInd w:val="0"/>
              <w:jc w:val="both"/>
              <w:rPr>
                <w:rFonts w:ascii="Book Antiqua" w:hAnsi="Book Antiqua" w:cs="Times New Roman"/>
                <w:color w:val="000000"/>
              </w:rPr>
            </w:pPr>
            <w:r w:rsidRPr="007A6631">
              <w:rPr>
                <w:rFonts w:ascii="Book Antiqua" w:hAnsi="Book Antiqua" w:cs="Times New Roman"/>
                <w:b/>
                <w:i/>
                <w:color w:val="000000"/>
                <w:u w:val="single"/>
              </w:rPr>
              <w:t>E o art. 30 da Lei 9.250/95?</w:t>
            </w:r>
            <w:r>
              <w:rPr>
                <w:rFonts w:ascii="Book Antiqua" w:hAnsi="Book Antiqua" w:cs="Times New Roman"/>
                <w:b/>
                <w:i/>
                <w:color w:val="000000"/>
              </w:rPr>
              <w:t xml:space="preserve"> </w:t>
            </w:r>
            <w:r w:rsidRPr="007A6631">
              <w:rPr>
                <w:rFonts w:ascii="Book Antiqua" w:hAnsi="Book Antiqua" w:cs="Times New Roman"/>
                <w:color w:val="000000"/>
              </w:rPr>
              <w:t xml:space="preserve">O STJ entende que a norma prevista no art. 30 da Lei 9.250/95 </w:t>
            </w:r>
            <w:r w:rsidRPr="007A6631">
              <w:rPr>
                <w:rFonts w:ascii="Book Antiqua" w:hAnsi="Book Antiqua" w:cs="Times New Roman"/>
                <w:b/>
                <w:color w:val="000000"/>
                <w:highlight w:val="yellow"/>
              </w:rPr>
              <w:t>é uma regra aplicável apenas para a Administração Pública, de forma que ela não vincula (limita) o juiz</w:t>
            </w:r>
            <w:r w:rsidRPr="007A6631">
              <w:rPr>
                <w:rFonts w:ascii="Book Antiqua" w:hAnsi="Book Antiqua" w:cs="Times New Roman"/>
                <w:color w:val="000000"/>
              </w:rPr>
              <w:t xml:space="preserve">. Isso porque </w:t>
            </w:r>
            <w:r w:rsidRPr="007A6631">
              <w:rPr>
                <w:rFonts w:ascii="Book Antiqua" w:hAnsi="Book Antiqua" w:cs="Times New Roman"/>
                <w:b/>
                <w:color w:val="000000"/>
                <w:highlight w:val="yellow"/>
              </w:rPr>
              <w:t xml:space="preserve">o magistrado, no momento de julgar, goza do “livre convencimento motivado” (persuasão racional), podendo apreciar, de </w:t>
            </w:r>
            <w:r w:rsidRPr="007A6631">
              <w:rPr>
                <w:rFonts w:ascii="Book Antiqua" w:hAnsi="Book Antiqua" w:cs="Times New Roman"/>
                <w:b/>
                <w:color w:val="000000"/>
                <w:highlight w:val="yellow"/>
              </w:rPr>
              <w:lastRenderedPageBreak/>
              <w:t>forma motivada, as provas produzidas</w:t>
            </w:r>
            <w:r w:rsidRPr="007A6631">
              <w:rPr>
                <w:rFonts w:ascii="Book Antiqua" w:hAnsi="Book Antiqua" w:cs="Times New Roman"/>
                <w:color w:val="000000"/>
              </w:rPr>
              <w:t xml:space="preserve">, conforme autorizado pelos </w:t>
            </w:r>
            <w:proofErr w:type="spellStart"/>
            <w:r w:rsidRPr="007A6631">
              <w:rPr>
                <w:rFonts w:ascii="Book Antiqua" w:hAnsi="Book Antiqua" w:cs="Times New Roman"/>
                <w:color w:val="000000"/>
              </w:rPr>
              <w:t>arts</w:t>
            </w:r>
            <w:proofErr w:type="spellEnd"/>
            <w:r w:rsidRPr="007A6631">
              <w:rPr>
                <w:rFonts w:ascii="Book Antiqua" w:hAnsi="Book Antiqua" w:cs="Times New Roman"/>
                <w:color w:val="000000"/>
              </w:rPr>
              <w:t>. 371 e 479 do CPC/2015:</w:t>
            </w:r>
          </w:p>
          <w:p w14:paraId="230C208B" w14:textId="77777777" w:rsidR="005079F5" w:rsidRPr="007A6631" w:rsidRDefault="005079F5" w:rsidP="005079F5">
            <w:pPr>
              <w:autoSpaceDE w:val="0"/>
              <w:autoSpaceDN w:val="0"/>
              <w:adjustRightInd w:val="0"/>
              <w:ind w:left="2297"/>
              <w:jc w:val="both"/>
              <w:rPr>
                <w:rFonts w:ascii="Book Antiqua" w:hAnsi="Book Antiqua" w:cs="Times New Roman"/>
                <w:color w:val="000000"/>
              </w:rPr>
            </w:pPr>
            <w:r w:rsidRPr="007A6631">
              <w:rPr>
                <w:rFonts w:ascii="Book Antiqua" w:hAnsi="Book Antiqua" w:cs="Times New Roman"/>
                <w:b/>
                <w:color w:val="000000"/>
                <w:highlight w:val="magenta"/>
              </w:rPr>
              <w:t>Art. 371</w:t>
            </w:r>
            <w:r w:rsidRPr="007A6631">
              <w:rPr>
                <w:rFonts w:ascii="Book Antiqua" w:hAnsi="Book Antiqua" w:cs="Times New Roman"/>
                <w:color w:val="000000"/>
              </w:rPr>
              <w:t>. O juiz apreciará a prova constante dos autos, independentemente do sujeito que a tiver</w:t>
            </w:r>
            <w:r>
              <w:rPr>
                <w:rFonts w:ascii="Book Antiqua" w:hAnsi="Book Antiqua" w:cs="Times New Roman"/>
                <w:color w:val="000000"/>
              </w:rPr>
              <w:t xml:space="preserve"> </w:t>
            </w:r>
            <w:r w:rsidRPr="007A6631">
              <w:rPr>
                <w:rFonts w:ascii="Book Antiqua" w:hAnsi="Book Antiqua" w:cs="Times New Roman"/>
                <w:color w:val="000000"/>
              </w:rPr>
              <w:t>promovido, e indicará na decisão as razões da formação de seu convencimento.</w:t>
            </w:r>
          </w:p>
          <w:p w14:paraId="230C208C" w14:textId="77777777" w:rsidR="005079F5" w:rsidRPr="007A6631" w:rsidRDefault="005079F5" w:rsidP="005079F5">
            <w:pPr>
              <w:autoSpaceDE w:val="0"/>
              <w:autoSpaceDN w:val="0"/>
              <w:adjustRightInd w:val="0"/>
              <w:ind w:left="2297"/>
              <w:jc w:val="both"/>
              <w:rPr>
                <w:rFonts w:ascii="Book Antiqua" w:hAnsi="Book Antiqua" w:cs="Times New Roman"/>
                <w:color w:val="000000"/>
              </w:rPr>
            </w:pPr>
            <w:r w:rsidRPr="007A6631">
              <w:rPr>
                <w:rFonts w:ascii="Book Antiqua" w:hAnsi="Book Antiqua" w:cs="Times New Roman"/>
                <w:b/>
                <w:color w:val="000000"/>
                <w:highlight w:val="magenta"/>
              </w:rPr>
              <w:t>Art. 479</w:t>
            </w:r>
            <w:r w:rsidRPr="007A6631">
              <w:rPr>
                <w:rFonts w:ascii="Book Antiqua" w:hAnsi="Book Antiqua" w:cs="Times New Roman"/>
                <w:color w:val="000000"/>
              </w:rPr>
              <w:t>. O juiz apreciará a prova pericial de acordo com o disposto no art. 371, indicando na</w:t>
            </w:r>
            <w:r>
              <w:rPr>
                <w:rFonts w:ascii="Book Antiqua" w:hAnsi="Book Antiqua" w:cs="Times New Roman"/>
                <w:color w:val="000000"/>
              </w:rPr>
              <w:t xml:space="preserve"> </w:t>
            </w:r>
            <w:r w:rsidRPr="007A6631">
              <w:rPr>
                <w:rFonts w:ascii="Book Antiqua" w:hAnsi="Book Antiqua" w:cs="Times New Roman"/>
                <w:color w:val="000000"/>
              </w:rPr>
              <w:t>sentença os motivos que o levaram a considerar ou a deixar de considerar as conclusões do laudo,</w:t>
            </w:r>
            <w:r>
              <w:rPr>
                <w:rFonts w:ascii="Book Antiqua" w:hAnsi="Book Antiqua" w:cs="Times New Roman"/>
                <w:color w:val="000000"/>
              </w:rPr>
              <w:t xml:space="preserve"> </w:t>
            </w:r>
            <w:r w:rsidRPr="007A6631">
              <w:rPr>
                <w:rFonts w:ascii="Book Antiqua" w:hAnsi="Book Antiqua" w:cs="Times New Roman"/>
                <w:color w:val="000000"/>
              </w:rPr>
              <w:t>levando em conta o método utilizado pelo perito.</w:t>
            </w:r>
          </w:p>
          <w:p w14:paraId="230C208D" w14:textId="77777777" w:rsidR="005079F5" w:rsidRDefault="005079F5" w:rsidP="005079F5">
            <w:pPr>
              <w:autoSpaceDE w:val="0"/>
              <w:autoSpaceDN w:val="0"/>
              <w:adjustRightInd w:val="0"/>
              <w:jc w:val="both"/>
              <w:rPr>
                <w:rFonts w:ascii="Book Antiqua" w:hAnsi="Book Antiqua" w:cs="Times New Roman"/>
                <w:color w:val="000000"/>
              </w:rPr>
            </w:pPr>
          </w:p>
          <w:p w14:paraId="230C208E" w14:textId="77777777" w:rsidR="005079F5" w:rsidRPr="007A6631" w:rsidRDefault="005079F5" w:rsidP="005079F5">
            <w:pPr>
              <w:autoSpaceDE w:val="0"/>
              <w:autoSpaceDN w:val="0"/>
              <w:adjustRightInd w:val="0"/>
              <w:jc w:val="both"/>
              <w:rPr>
                <w:rFonts w:ascii="Book Antiqua" w:hAnsi="Book Antiqua" w:cs="Times New Roman"/>
                <w:color w:val="000000"/>
              </w:rPr>
            </w:pPr>
            <w:r w:rsidRPr="007A6631">
              <w:rPr>
                <w:rFonts w:ascii="Book Antiqua" w:hAnsi="Book Antiqua" w:cs="Times New Roman"/>
                <w:color w:val="000000"/>
              </w:rPr>
              <w:t xml:space="preserve">Nesse sentido: STJ. 1ª Turma. </w:t>
            </w:r>
            <w:proofErr w:type="spellStart"/>
            <w:r w:rsidRPr="007A6631">
              <w:rPr>
                <w:rFonts w:ascii="Book Antiqua" w:hAnsi="Book Antiqua" w:cs="Times New Roman"/>
                <w:color w:val="000000"/>
              </w:rPr>
              <w:t>AgRg</w:t>
            </w:r>
            <w:proofErr w:type="spellEnd"/>
            <w:r w:rsidRPr="007A6631">
              <w:rPr>
                <w:rFonts w:ascii="Book Antiqua" w:hAnsi="Book Antiqua" w:cs="Times New Roman"/>
                <w:color w:val="000000"/>
              </w:rPr>
              <w:t xml:space="preserve"> no </w:t>
            </w:r>
            <w:proofErr w:type="spellStart"/>
            <w:r w:rsidRPr="007A6631">
              <w:rPr>
                <w:rFonts w:ascii="Book Antiqua" w:hAnsi="Book Antiqua" w:cs="Times New Roman"/>
                <w:color w:val="000000"/>
              </w:rPr>
              <w:t>AREsp</w:t>
            </w:r>
            <w:proofErr w:type="spellEnd"/>
            <w:r w:rsidRPr="007A6631">
              <w:rPr>
                <w:rFonts w:ascii="Book Antiqua" w:hAnsi="Book Antiqua" w:cs="Times New Roman"/>
                <w:color w:val="000000"/>
              </w:rPr>
              <w:t xml:space="preserve"> 533.874/RS, Rel. Min. Napoleão Nunes Maia Filho, julgado</w:t>
            </w:r>
            <w:r>
              <w:rPr>
                <w:rFonts w:ascii="Book Antiqua" w:hAnsi="Book Antiqua" w:cs="Times New Roman"/>
                <w:color w:val="000000"/>
              </w:rPr>
              <w:t xml:space="preserve"> </w:t>
            </w:r>
            <w:r w:rsidRPr="007A6631">
              <w:rPr>
                <w:rFonts w:ascii="Book Antiqua" w:hAnsi="Book Antiqua" w:cs="Times New Roman"/>
                <w:color w:val="000000"/>
              </w:rPr>
              <w:t>em 16/05/2017.</w:t>
            </w:r>
          </w:p>
          <w:p w14:paraId="230C208F" w14:textId="77777777" w:rsidR="005079F5" w:rsidRDefault="005079F5" w:rsidP="005079F5">
            <w:pPr>
              <w:autoSpaceDE w:val="0"/>
              <w:autoSpaceDN w:val="0"/>
              <w:adjustRightInd w:val="0"/>
              <w:jc w:val="both"/>
              <w:rPr>
                <w:rFonts w:ascii="Book Antiqua" w:hAnsi="Book Antiqua" w:cs="Times New Roman"/>
                <w:color w:val="000000"/>
              </w:rPr>
            </w:pPr>
          </w:p>
          <w:p w14:paraId="230C2090" w14:textId="77777777" w:rsidR="005079F5" w:rsidRPr="007A6631" w:rsidRDefault="005079F5" w:rsidP="005079F5">
            <w:pPr>
              <w:autoSpaceDE w:val="0"/>
              <w:autoSpaceDN w:val="0"/>
              <w:adjustRightInd w:val="0"/>
              <w:jc w:val="both"/>
              <w:rPr>
                <w:rFonts w:ascii="Book Antiqua" w:hAnsi="Book Antiqua" w:cs="Times New Roman"/>
                <w:color w:val="000000"/>
              </w:rPr>
            </w:pPr>
            <w:r w:rsidRPr="007A6631">
              <w:rPr>
                <w:rFonts w:ascii="Book Antiqua" w:hAnsi="Book Antiqua" w:cs="Times New Roman"/>
                <w:color w:val="000000"/>
              </w:rPr>
              <w:t>Como explica Daniel Amorim Assumpção Neves:</w:t>
            </w:r>
          </w:p>
          <w:p w14:paraId="230C2091" w14:textId="77777777" w:rsidR="005079F5" w:rsidRPr="00DA6B51" w:rsidRDefault="005079F5" w:rsidP="005079F5">
            <w:pPr>
              <w:autoSpaceDE w:val="0"/>
              <w:autoSpaceDN w:val="0"/>
              <w:adjustRightInd w:val="0"/>
              <w:ind w:left="2297"/>
              <w:jc w:val="both"/>
              <w:rPr>
                <w:rFonts w:ascii="Book Antiqua" w:hAnsi="Book Antiqua" w:cs="Times New Roman"/>
                <w:i/>
                <w:color w:val="000000"/>
              </w:rPr>
            </w:pPr>
            <w:r w:rsidRPr="00DA6B51">
              <w:rPr>
                <w:rFonts w:ascii="Book Antiqua" w:hAnsi="Book Antiqua" w:cs="Times New Roman"/>
                <w:i/>
                <w:color w:val="000000"/>
              </w:rPr>
              <w:t xml:space="preserve">“O sistema de valoração das provas, adotado pelo sistema processual brasileiro, é o da persuasão racional, também chamado de livre convencimento motivado. Significa dizer que não existem cargas de convencimento pré-estabelecidas dos meios de prova, sendo incorreto afirmar abstratamente que determinado meio de prova é mais eficaz no convencimento do juiz do que outro. Com inspiração nesse sistema de valoração das provas, o art. 479 do Novo CPC prevê que o juiz não está adstrito ao laudo pericial, podendo se convencer com outros elementos ou fatos provados no processo.” (Comentários ao Novo Código de Processo Civil. Salvador: </w:t>
            </w:r>
            <w:proofErr w:type="spellStart"/>
            <w:r w:rsidRPr="00DA6B51">
              <w:rPr>
                <w:rFonts w:ascii="Book Antiqua" w:hAnsi="Book Antiqua" w:cs="Times New Roman"/>
                <w:i/>
                <w:color w:val="000000"/>
              </w:rPr>
              <w:t>JusPodivm</w:t>
            </w:r>
            <w:proofErr w:type="spellEnd"/>
            <w:r w:rsidRPr="00DA6B51">
              <w:rPr>
                <w:rFonts w:ascii="Book Antiqua" w:hAnsi="Book Antiqua" w:cs="Times New Roman"/>
                <w:i/>
                <w:color w:val="000000"/>
              </w:rPr>
              <w:t>, 2016, p. 817).</w:t>
            </w:r>
          </w:p>
          <w:p w14:paraId="230C2092" w14:textId="77777777" w:rsidR="005079F5" w:rsidRDefault="005079F5" w:rsidP="005079F5">
            <w:pPr>
              <w:autoSpaceDE w:val="0"/>
              <w:autoSpaceDN w:val="0"/>
              <w:adjustRightInd w:val="0"/>
              <w:jc w:val="both"/>
              <w:rPr>
                <w:rFonts w:ascii="Book Antiqua" w:hAnsi="Book Antiqua" w:cs="Times New Roman"/>
                <w:color w:val="000000"/>
              </w:rPr>
            </w:pPr>
          </w:p>
          <w:p w14:paraId="230C2093" w14:textId="77777777" w:rsidR="005079F5" w:rsidRPr="007A6631" w:rsidRDefault="005079F5" w:rsidP="005079F5">
            <w:pPr>
              <w:autoSpaceDE w:val="0"/>
              <w:autoSpaceDN w:val="0"/>
              <w:adjustRightInd w:val="0"/>
              <w:jc w:val="both"/>
              <w:rPr>
                <w:rFonts w:ascii="Book Antiqua" w:hAnsi="Book Antiqua" w:cs="Times New Roman"/>
                <w:color w:val="000000"/>
              </w:rPr>
            </w:pPr>
            <w:proofErr w:type="spellStart"/>
            <w:r w:rsidRPr="007A6631">
              <w:rPr>
                <w:rFonts w:ascii="Book Antiqua" w:hAnsi="Book Antiqua" w:cs="Times New Roman"/>
                <w:b/>
                <w:color w:val="FF0000"/>
              </w:rPr>
              <w:t>Obs</w:t>
            </w:r>
            <w:proofErr w:type="spellEnd"/>
            <w:r w:rsidRPr="007A6631">
              <w:rPr>
                <w:rFonts w:ascii="Book Antiqua" w:hAnsi="Book Antiqua" w:cs="Times New Roman"/>
                <w:b/>
                <w:color w:val="FF0000"/>
              </w:rPr>
              <w:t>:</w:t>
            </w:r>
            <w:r w:rsidRPr="007A6631">
              <w:rPr>
                <w:rFonts w:ascii="Book Antiqua" w:hAnsi="Book Antiqua" w:cs="Times New Roman"/>
                <w:color w:val="FF0000"/>
              </w:rPr>
              <w:t xml:space="preserve"> </w:t>
            </w:r>
            <w:r w:rsidRPr="007A6631">
              <w:rPr>
                <w:rFonts w:ascii="Book Antiqua" w:hAnsi="Book Antiqua" w:cs="Times New Roman"/>
                <w:color w:val="000000"/>
              </w:rPr>
              <w:t>alguns autores afirmam que, com o novo CPC, não seria mais correto falar em “livre” convencimento</w:t>
            </w:r>
            <w:r>
              <w:rPr>
                <w:rFonts w:ascii="Book Antiqua" w:hAnsi="Book Antiqua" w:cs="Times New Roman"/>
                <w:color w:val="000000"/>
              </w:rPr>
              <w:t xml:space="preserve"> </w:t>
            </w:r>
            <w:r w:rsidRPr="007A6631">
              <w:rPr>
                <w:rFonts w:ascii="Book Antiqua" w:hAnsi="Book Antiqua" w:cs="Times New Roman"/>
                <w:color w:val="000000"/>
              </w:rPr>
              <w:t xml:space="preserve">motivado. É o caso, por exemplo, de </w:t>
            </w:r>
            <w:proofErr w:type="spellStart"/>
            <w:r w:rsidRPr="007A6631">
              <w:rPr>
                <w:rFonts w:ascii="Book Antiqua" w:hAnsi="Book Antiqua" w:cs="Times New Roman"/>
                <w:color w:val="000000"/>
              </w:rPr>
              <w:t>Fredie</w:t>
            </w:r>
            <w:proofErr w:type="spellEnd"/>
            <w:r w:rsidRPr="007A6631">
              <w:rPr>
                <w:rFonts w:ascii="Book Antiqua" w:hAnsi="Book Antiqua" w:cs="Times New Roman"/>
                <w:color w:val="000000"/>
              </w:rPr>
              <w:t xml:space="preserve"> Didier:</w:t>
            </w:r>
          </w:p>
          <w:p w14:paraId="230C2094" w14:textId="77777777" w:rsidR="005079F5" w:rsidRPr="00DA6B51" w:rsidRDefault="005079F5" w:rsidP="005079F5">
            <w:pPr>
              <w:autoSpaceDE w:val="0"/>
              <w:autoSpaceDN w:val="0"/>
              <w:adjustRightInd w:val="0"/>
              <w:ind w:left="2297"/>
              <w:jc w:val="both"/>
              <w:rPr>
                <w:rFonts w:ascii="Book Antiqua" w:hAnsi="Book Antiqua" w:cs="Times New Roman"/>
                <w:i/>
                <w:color w:val="000000"/>
              </w:rPr>
            </w:pPr>
            <w:r w:rsidRPr="00DA6B51">
              <w:rPr>
                <w:rFonts w:ascii="Book Antiqua" w:hAnsi="Book Antiqua" w:cs="Times New Roman"/>
                <w:i/>
                <w:color w:val="000000"/>
              </w:rPr>
              <w:t>“</w:t>
            </w:r>
            <w:r w:rsidRPr="00DA6B51">
              <w:rPr>
                <w:rFonts w:ascii="Book Antiqua" w:hAnsi="Book Antiqua" w:cs="Times New Roman"/>
                <w:b/>
                <w:i/>
                <w:color w:val="000000"/>
                <w:highlight w:val="yellow"/>
              </w:rPr>
              <w:t>Todas as referências ao ‘livre convencimento motivado’ foram extirpadas do texto do Código</w:t>
            </w:r>
            <w:r w:rsidRPr="00DA6B51">
              <w:rPr>
                <w:rFonts w:ascii="Book Antiqua" w:hAnsi="Book Antiqua" w:cs="Times New Roman"/>
                <w:i/>
                <w:color w:val="000000"/>
              </w:rPr>
              <w:t xml:space="preserve">. O silêncio é eloquente. O </w:t>
            </w:r>
            <w:r w:rsidRPr="00DA6B51">
              <w:rPr>
                <w:rFonts w:ascii="Book Antiqua" w:hAnsi="Book Antiqua" w:cs="Times New Roman"/>
                <w:b/>
                <w:i/>
                <w:color w:val="000000"/>
                <w:highlight w:val="yellow"/>
              </w:rPr>
              <w:t>convencimento do julgador deve ser racionalmente motivado</w:t>
            </w:r>
            <w:r w:rsidRPr="00DA6B51">
              <w:rPr>
                <w:rFonts w:ascii="Book Antiqua" w:hAnsi="Book Antiqua" w:cs="Times New Roman"/>
                <w:i/>
                <w:color w:val="000000"/>
              </w:rPr>
              <w:t xml:space="preserve">: isso é quanto basta para a definição do sistema de valoração da prova pelo juiz adotado pelo CPC-2015. Não é mais correta, então, a referência ao ‘livre convencimento motivado’ como princípio fundamental do processo civil brasileiro; não é dogmaticamente aceitável, do mesmo modo, valer-se desse jargão para fundamentar as decisões judiciais. (...)” (DIDIER, </w:t>
            </w:r>
            <w:proofErr w:type="spellStart"/>
            <w:r w:rsidRPr="00DA6B51">
              <w:rPr>
                <w:rFonts w:ascii="Book Antiqua" w:hAnsi="Book Antiqua" w:cs="Times New Roman"/>
                <w:i/>
                <w:color w:val="000000"/>
              </w:rPr>
              <w:t>Fredie</w:t>
            </w:r>
            <w:proofErr w:type="spellEnd"/>
            <w:r w:rsidRPr="00DA6B51">
              <w:rPr>
                <w:rFonts w:ascii="Book Antiqua" w:hAnsi="Book Antiqua" w:cs="Times New Roman"/>
                <w:i/>
                <w:color w:val="000000"/>
              </w:rPr>
              <w:t xml:space="preserve">. Curso de Direito Processual Civil. Vol. 2., Salvador: </w:t>
            </w:r>
            <w:proofErr w:type="spellStart"/>
            <w:r w:rsidRPr="00DA6B51">
              <w:rPr>
                <w:rFonts w:ascii="Book Antiqua" w:hAnsi="Book Antiqua" w:cs="Times New Roman"/>
                <w:i/>
                <w:color w:val="000000"/>
              </w:rPr>
              <w:t>Juspodivm</w:t>
            </w:r>
            <w:proofErr w:type="spellEnd"/>
            <w:r w:rsidRPr="00DA6B51">
              <w:rPr>
                <w:rFonts w:ascii="Book Antiqua" w:hAnsi="Book Antiqua" w:cs="Times New Roman"/>
                <w:i/>
                <w:color w:val="000000"/>
              </w:rPr>
              <w:t>, 2015, p. 102-103).</w:t>
            </w:r>
          </w:p>
          <w:p w14:paraId="230C2095" w14:textId="77777777" w:rsidR="005079F5" w:rsidRPr="007A6631" w:rsidRDefault="005079F5" w:rsidP="005079F5">
            <w:pPr>
              <w:autoSpaceDE w:val="0"/>
              <w:autoSpaceDN w:val="0"/>
              <w:adjustRightInd w:val="0"/>
              <w:jc w:val="both"/>
              <w:rPr>
                <w:rFonts w:ascii="Book Antiqua" w:hAnsi="Book Antiqua" w:cs="Times New Roman"/>
                <w:color w:val="000000"/>
              </w:rPr>
            </w:pPr>
          </w:p>
          <w:p w14:paraId="230C2096" w14:textId="77777777" w:rsidR="005079F5" w:rsidRPr="007A6631" w:rsidRDefault="005079F5" w:rsidP="005079F5">
            <w:pPr>
              <w:autoSpaceDE w:val="0"/>
              <w:autoSpaceDN w:val="0"/>
              <w:adjustRightInd w:val="0"/>
              <w:jc w:val="both"/>
              <w:rPr>
                <w:rFonts w:ascii="Book Antiqua" w:hAnsi="Book Antiqua" w:cs="Times New Roman"/>
                <w:color w:val="000000"/>
              </w:rPr>
            </w:pPr>
            <w:r w:rsidRPr="007A6631">
              <w:rPr>
                <w:rFonts w:ascii="Book Antiqua" w:hAnsi="Book Antiqua" w:cs="Times New Roman"/>
                <w:color w:val="000000"/>
              </w:rPr>
              <w:t xml:space="preserve">Apesar dessa relevantíssima posição doutrinária acima, é importante registrar que, </w:t>
            </w:r>
            <w:r w:rsidRPr="007A6631">
              <w:rPr>
                <w:rFonts w:ascii="Book Antiqua" w:hAnsi="Book Antiqua" w:cs="Times New Roman"/>
                <w:b/>
                <w:color w:val="000000"/>
                <w:highlight w:val="yellow"/>
              </w:rPr>
              <w:t>para a maioria da doutrina e da jurisprudência, continua sendo possível falar em livre convencimento motivado</w:t>
            </w:r>
            <w:r w:rsidRPr="007A6631">
              <w:rPr>
                <w:rFonts w:ascii="Book Antiqua" w:hAnsi="Book Antiqua" w:cs="Times New Roman"/>
                <w:color w:val="000000"/>
              </w:rPr>
              <w:t>. O próprio</w:t>
            </w:r>
            <w:r>
              <w:rPr>
                <w:rFonts w:ascii="Book Antiqua" w:hAnsi="Book Antiqua" w:cs="Times New Roman"/>
                <w:color w:val="000000"/>
              </w:rPr>
              <w:t xml:space="preserve"> </w:t>
            </w:r>
            <w:r w:rsidRPr="007A6631">
              <w:rPr>
                <w:rFonts w:ascii="Book Antiqua" w:hAnsi="Book Antiqua" w:cs="Times New Roman"/>
                <w:color w:val="000000"/>
              </w:rPr>
              <w:t>STJ permanece utilizado essa nomenclatura:</w:t>
            </w:r>
          </w:p>
          <w:p w14:paraId="230C2097" w14:textId="77777777" w:rsidR="005079F5" w:rsidRPr="005079F5" w:rsidRDefault="005079F5" w:rsidP="005079F5">
            <w:pPr>
              <w:autoSpaceDE w:val="0"/>
              <w:autoSpaceDN w:val="0"/>
              <w:adjustRightInd w:val="0"/>
              <w:ind w:left="2297"/>
              <w:jc w:val="both"/>
              <w:rPr>
                <w:rFonts w:ascii="Book Antiqua" w:hAnsi="Book Antiqua" w:cs="Times New Roman"/>
                <w:color w:val="000000"/>
              </w:rPr>
            </w:pPr>
            <w:r w:rsidRPr="007A6631">
              <w:rPr>
                <w:rFonts w:ascii="Book Antiqua" w:hAnsi="Book Antiqua" w:cs="Times New Roman"/>
                <w:color w:val="000000"/>
              </w:rPr>
              <w:t xml:space="preserve">(...) O </w:t>
            </w:r>
            <w:r w:rsidRPr="007A6631">
              <w:rPr>
                <w:rFonts w:ascii="Book Antiqua" w:hAnsi="Book Antiqua" w:cs="Times New Roman"/>
                <w:b/>
                <w:color w:val="000000"/>
                <w:highlight w:val="yellow"/>
              </w:rPr>
              <w:t>art. 370 do Novo Código de Processo Civil (art. 130 do CPC/1973) consagra o princípio do livre convencimento motivado</w:t>
            </w:r>
            <w:r w:rsidRPr="007A6631">
              <w:rPr>
                <w:rFonts w:ascii="Book Antiqua" w:hAnsi="Book Antiqua" w:cs="Times New Roman"/>
                <w:color w:val="000000"/>
              </w:rPr>
              <w:t>, segundo o qual o magistrado fica habilitado a valorar, livremente, as provas</w:t>
            </w:r>
            <w:r>
              <w:rPr>
                <w:rFonts w:ascii="Book Antiqua" w:hAnsi="Book Antiqua" w:cs="Times New Roman"/>
                <w:color w:val="000000"/>
              </w:rPr>
              <w:t xml:space="preserve"> </w:t>
            </w:r>
            <w:r w:rsidRPr="007A6631">
              <w:rPr>
                <w:rFonts w:ascii="Book Antiqua" w:hAnsi="Book Antiqua" w:cs="Times New Roman"/>
                <w:color w:val="000000"/>
              </w:rPr>
              <w:t>trazidas à demanda. (...)</w:t>
            </w:r>
            <w:r>
              <w:rPr>
                <w:rFonts w:ascii="Book Antiqua" w:hAnsi="Book Antiqua" w:cs="Times New Roman"/>
                <w:color w:val="000000"/>
              </w:rPr>
              <w:t xml:space="preserve"> </w:t>
            </w:r>
            <w:r w:rsidRPr="007A6631">
              <w:rPr>
                <w:rFonts w:ascii="Book Antiqua" w:hAnsi="Book Antiqua" w:cs="Times New Roman"/>
                <w:color w:val="000000"/>
              </w:rPr>
              <w:t xml:space="preserve">STJ. 1ª Turma. </w:t>
            </w:r>
            <w:proofErr w:type="spellStart"/>
            <w:r w:rsidRPr="007A6631">
              <w:rPr>
                <w:rFonts w:ascii="Book Antiqua" w:hAnsi="Book Antiqua" w:cs="Times New Roman"/>
                <w:color w:val="000000"/>
              </w:rPr>
              <w:t>AgRg</w:t>
            </w:r>
            <w:proofErr w:type="spellEnd"/>
            <w:r w:rsidRPr="007A6631">
              <w:rPr>
                <w:rFonts w:ascii="Book Antiqua" w:hAnsi="Book Antiqua" w:cs="Times New Roman"/>
                <w:color w:val="000000"/>
              </w:rPr>
              <w:t xml:space="preserve"> no </w:t>
            </w:r>
            <w:proofErr w:type="spellStart"/>
            <w:r w:rsidRPr="007A6631">
              <w:rPr>
                <w:rFonts w:ascii="Book Antiqua" w:hAnsi="Book Antiqua" w:cs="Times New Roman"/>
                <w:color w:val="000000"/>
              </w:rPr>
              <w:t>REsp</w:t>
            </w:r>
            <w:proofErr w:type="spellEnd"/>
            <w:r w:rsidRPr="007A6631">
              <w:rPr>
                <w:rFonts w:ascii="Book Antiqua" w:hAnsi="Book Antiqua" w:cs="Times New Roman"/>
                <w:color w:val="000000"/>
              </w:rPr>
              <w:t xml:space="preserve"> 1169112/SC, Rel. Min. Napoleão Nunes Maia Filho, j</w:t>
            </w:r>
            <w:r>
              <w:rPr>
                <w:rFonts w:ascii="Book Antiqua" w:hAnsi="Book Antiqua" w:cs="Times New Roman"/>
                <w:color w:val="000000"/>
              </w:rPr>
              <w:t>.</w:t>
            </w:r>
            <w:r w:rsidRPr="007A6631">
              <w:rPr>
                <w:rFonts w:ascii="Book Antiqua" w:hAnsi="Book Antiqua" w:cs="Times New Roman"/>
                <w:color w:val="000000"/>
              </w:rPr>
              <w:t xml:space="preserve"> 27/6/17.</w:t>
            </w:r>
          </w:p>
        </w:tc>
      </w:tr>
    </w:tbl>
    <w:p w14:paraId="230C2099" w14:textId="77777777" w:rsidR="005079F5" w:rsidRPr="004A10E1" w:rsidRDefault="005079F5" w:rsidP="0061337A">
      <w:pPr>
        <w:ind w:right="-1"/>
        <w:jc w:val="both"/>
        <w:rPr>
          <w:rFonts w:ascii="Book Antiqua" w:hAnsi="Book Antiqua" w:cs="Times New Roman"/>
          <w:b/>
          <w:color w:val="FF0000"/>
        </w:rPr>
      </w:pPr>
    </w:p>
    <w:p w14:paraId="230C209A" w14:textId="77777777" w:rsidR="00693E43" w:rsidRPr="004A10E1" w:rsidRDefault="00693E43" w:rsidP="00693E43">
      <w:pPr>
        <w:ind w:right="-1"/>
        <w:jc w:val="both"/>
        <w:rPr>
          <w:rFonts w:ascii="Book Antiqua" w:hAnsi="Book Antiqua" w:cs="Times New Roman"/>
        </w:rPr>
      </w:pPr>
      <w:r w:rsidRPr="004A10E1">
        <w:rPr>
          <w:rFonts w:ascii="Book Antiqua" w:hAnsi="Book Antiqua" w:cs="Times New Roman"/>
          <w:highlight w:val="green"/>
        </w:rPr>
        <w:t>Súmula 597-STJ</w:t>
      </w:r>
      <w:r w:rsidRPr="004A10E1">
        <w:rPr>
          <w:rFonts w:ascii="Book Antiqua" w:hAnsi="Book Antiqua" w:cs="Times New Roman"/>
        </w:rPr>
        <w:t>:</w:t>
      </w:r>
    </w:p>
    <w:p w14:paraId="230C209B" w14:textId="77777777" w:rsidR="00693E43" w:rsidRPr="004A10E1" w:rsidRDefault="00693E43" w:rsidP="00693E43">
      <w:pPr>
        <w:ind w:right="-1"/>
        <w:jc w:val="both"/>
        <w:rPr>
          <w:rFonts w:ascii="Book Antiqua" w:hAnsi="Book Antiqua" w:cs="Times New Roman"/>
          <w:highlight w:val="green"/>
        </w:rPr>
      </w:pPr>
      <w:r w:rsidRPr="004A10E1">
        <w:rPr>
          <w:rFonts w:ascii="Book Antiqua" w:hAnsi="Book Antiqua" w:cs="Times New Roman"/>
        </w:rPr>
        <w:lastRenderedPageBreak/>
        <w:t>A cláusula contratual de plano de saúde que prevê carência para utilização dos serviços de assistência médica nas situações de emergência ou de urgência é considerada abusiva se ultrapassado o prazo máximo de 24 horas, contado da data da contratação.</w:t>
      </w:r>
    </w:p>
    <w:tbl>
      <w:tblPr>
        <w:tblStyle w:val="Tabelacomgrade"/>
        <w:tblW w:w="8500" w:type="dxa"/>
        <w:shd w:val="clear" w:color="auto" w:fill="CCFFFF"/>
        <w:tblLook w:val="04A0" w:firstRow="1" w:lastRow="0" w:firstColumn="1" w:lastColumn="0" w:noHBand="0" w:noVBand="1"/>
      </w:tblPr>
      <w:tblGrid>
        <w:gridCol w:w="8500"/>
      </w:tblGrid>
      <w:tr w:rsidR="00716201" w:rsidRPr="004A10E1" w14:paraId="230C20C2" w14:textId="77777777" w:rsidTr="003F4409">
        <w:tc>
          <w:tcPr>
            <w:tcW w:w="8500" w:type="dxa"/>
            <w:shd w:val="clear" w:color="auto" w:fill="CCFFFF"/>
          </w:tcPr>
          <w:p w14:paraId="230C209C" w14:textId="77777777" w:rsidR="00716201" w:rsidRDefault="00716201" w:rsidP="00716201">
            <w:pPr>
              <w:pStyle w:val="PargrafodaLista"/>
              <w:autoSpaceDE w:val="0"/>
              <w:autoSpaceDN w:val="0"/>
              <w:adjustRightInd w:val="0"/>
              <w:ind w:left="0"/>
              <w:jc w:val="both"/>
              <w:rPr>
                <w:rFonts w:ascii="Book Antiqua" w:hAnsi="Book Antiqua" w:cs="Times New Roman"/>
                <w:color w:val="000000"/>
              </w:rPr>
            </w:pPr>
            <w:r w:rsidRPr="00FE3E0E">
              <w:rPr>
                <w:rFonts w:ascii="Book Antiqua" w:hAnsi="Book Antiqua" w:cs="Times New Roman"/>
                <w:b/>
                <w:color w:val="000000"/>
                <w:highlight w:val="magenta"/>
              </w:rPr>
              <w:t>OBS</w:t>
            </w:r>
            <w:r>
              <w:rPr>
                <w:rFonts w:ascii="Book Antiqua" w:hAnsi="Book Antiqua" w:cs="Times New Roman"/>
                <w:color w:val="000000"/>
              </w:rPr>
              <w:t>:</w:t>
            </w:r>
          </w:p>
          <w:p w14:paraId="230C209D" w14:textId="77777777" w:rsidR="00716201" w:rsidRPr="00FE3E0E" w:rsidRDefault="00716201" w:rsidP="00716201">
            <w:pPr>
              <w:autoSpaceDE w:val="0"/>
              <w:autoSpaceDN w:val="0"/>
              <w:adjustRightInd w:val="0"/>
              <w:jc w:val="both"/>
              <w:rPr>
                <w:rFonts w:ascii="Book Antiqua" w:hAnsi="Book Antiqua" w:cs="Times New Roman"/>
                <w:color w:val="000000"/>
              </w:rPr>
            </w:pPr>
            <w:r w:rsidRPr="00FE3E0E">
              <w:rPr>
                <w:rFonts w:ascii="Book Antiqua" w:hAnsi="Book Antiqua" w:cs="Times New Roman"/>
                <w:b/>
                <w:i/>
                <w:color w:val="000000"/>
                <w:u w:val="single"/>
              </w:rPr>
              <w:t>O que é carência nos contratos de plano de saúde?</w:t>
            </w:r>
            <w:r>
              <w:rPr>
                <w:rFonts w:ascii="Book Antiqua" w:hAnsi="Book Antiqua" w:cs="Times New Roman"/>
                <w:b/>
                <w:i/>
                <w:color w:val="000000"/>
              </w:rPr>
              <w:t xml:space="preserve"> </w:t>
            </w:r>
            <w:r w:rsidRPr="00FE3E0E">
              <w:rPr>
                <w:rFonts w:ascii="Book Antiqua" w:hAnsi="Book Antiqua" w:cs="Times New Roman"/>
                <w:color w:val="000000"/>
              </w:rPr>
              <w:t>Carência é o tempo que a pessoa terá que esperar para poder gozar dos serviços oferecidos pelo plano de</w:t>
            </w:r>
            <w:r>
              <w:rPr>
                <w:rFonts w:ascii="Book Antiqua" w:hAnsi="Book Antiqua" w:cs="Times New Roman"/>
                <w:color w:val="000000"/>
              </w:rPr>
              <w:t xml:space="preserve"> </w:t>
            </w:r>
            <w:r w:rsidRPr="00FE3E0E">
              <w:rPr>
                <w:rFonts w:ascii="Book Antiqua" w:hAnsi="Book Antiqua" w:cs="Times New Roman"/>
                <w:color w:val="000000"/>
              </w:rPr>
              <w:t>saúde. Esse prazo normalmente varia de acordo com o procedimento médico ou hospitalar.</w:t>
            </w:r>
            <w:r>
              <w:rPr>
                <w:rFonts w:ascii="Book Antiqua" w:hAnsi="Book Antiqua" w:cs="Times New Roman"/>
                <w:color w:val="000000"/>
              </w:rPr>
              <w:t xml:space="preserve"> </w:t>
            </w:r>
            <w:r w:rsidRPr="00FE3E0E">
              <w:rPr>
                <w:rFonts w:ascii="Book Antiqua" w:hAnsi="Book Antiqua" w:cs="Times New Roman"/>
                <w:b/>
                <w:i/>
                <w:color w:val="000000"/>
              </w:rPr>
              <w:t>Ex:</w:t>
            </w:r>
            <w:r w:rsidRPr="00FE3E0E">
              <w:rPr>
                <w:rFonts w:ascii="Book Antiqua" w:hAnsi="Book Antiqua" w:cs="Times New Roman"/>
                <w:color w:val="000000"/>
              </w:rPr>
              <w:t xml:space="preserve"> consultas médicas, sem carência; partos – carência de 300 dias etc.</w:t>
            </w:r>
            <w:r>
              <w:rPr>
                <w:rFonts w:ascii="Book Antiqua" w:hAnsi="Book Antiqua" w:cs="Times New Roman"/>
                <w:color w:val="000000"/>
              </w:rPr>
              <w:t xml:space="preserve"> </w:t>
            </w:r>
            <w:r w:rsidRPr="00FE3E0E">
              <w:rPr>
                <w:rFonts w:ascii="Book Antiqua" w:hAnsi="Book Antiqua" w:cs="Times New Roman"/>
                <w:color w:val="000000"/>
              </w:rPr>
              <w:t>Os prazos de carência devem estar previstos no contrato.</w:t>
            </w:r>
          </w:p>
          <w:p w14:paraId="230C209E" w14:textId="77777777" w:rsidR="00716201" w:rsidRDefault="00716201" w:rsidP="00716201">
            <w:pPr>
              <w:autoSpaceDE w:val="0"/>
              <w:autoSpaceDN w:val="0"/>
              <w:adjustRightInd w:val="0"/>
              <w:jc w:val="both"/>
              <w:rPr>
                <w:rFonts w:ascii="Book Antiqua" w:hAnsi="Book Antiqua" w:cs="Times New Roman"/>
                <w:color w:val="000000"/>
              </w:rPr>
            </w:pPr>
          </w:p>
          <w:p w14:paraId="230C209F" w14:textId="77777777" w:rsidR="00716201" w:rsidRDefault="00716201" w:rsidP="00716201">
            <w:pPr>
              <w:autoSpaceDE w:val="0"/>
              <w:autoSpaceDN w:val="0"/>
              <w:adjustRightInd w:val="0"/>
              <w:jc w:val="both"/>
              <w:rPr>
                <w:rFonts w:ascii="Book Antiqua" w:hAnsi="Book Antiqua" w:cs="Times New Roman"/>
                <w:color w:val="000000"/>
              </w:rPr>
            </w:pPr>
            <w:r w:rsidRPr="00FE3E0E">
              <w:rPr>
                <w:rFonts w:ascii="Book Antiqua" w:hAnsi="Book Antiqua" w:cs="Times New Roman"/>
                <w:b/>
                <w:i/>
                <w:color w:val="000000"/>
                <w:u w:val="single"/>
              </w:rPr>
              <w:t>É lícita a cláusula contratual do plano de saúde que estabeleça prazos de carência?</w:t>
            </w:r>
            <w:r>
              <w:rPr>
                <w:rFonts w:ascii="Book Antiqua" w:hAnsi="Book Antiqua" w:cs="Times New Roman"/>
                <w:b/>
                <w:i/>
                <w:color w:val="000000"/>
              </w:rPr>
              <w:t xml:space="preserve"> </w:t>
            </w:r>
            <w:r w:rsidRPr="00FE3E0E">
              <w:rPr>
                <w:rFonts w:ascii="Book Antiqua" w:hAnsi="Book Antiqua" w:cs="Times New Roman"/>
                <w:b/>
                <w:color w:val="000000"/>
                <w:highlight w:val="yellow"/>
              </w:rPr>
              <w:t>Em regra, sim</w:t>
            </w:r>
            <w:r w:rsidRPr="00FE3E0E">
              <w:rPr>
                <w:rFonts w:ascii="Book Antiqua" w:hAnsi="Book Antiqua" w:cs="Times New Roman"/>
                <w:color w:val="000000"/>
              </w:rPr>
              <w:t>, desde que respeitados os limites máximos estabelecidos pela Lei nº 9.656/98.</w:t>
            </w:r>
          </w:p>
          <w:p w14:paraId="230C20A0" w14:textId="77777777" w:rsidR="00716201" w:rsidRPr="00FE3E0E" w:rsidRDefault="00716201" w:rsidP="00716201">
            <w:pPr>
              <w:autoSpaceDE w:val="0"/>
              <w:autoSpaceDN w:val="0"/>
              <w:adjustRightInd w:val="0"/>
              <w:jc w:val="both"/>
              <w:rPr>
                <w:rFonts w:ascii="Book Antiqua" w:hAnsi="Book Antiqua" w:cs="Times New Roman"/>
                <w:color w:val="000000"/>
              </w:rPr>
            </w:pPr>
          </w:p>
          <w:p w14:paraId="230C20A1" w14:textId="77777777" w:rsidR="00716201" w:rsidRPr="00FE3E0E" w:rsidRDefault="00716201" w:rsidP="00716201">
            <w:pPr>
              <w:pStyle w:val="PargrafodaLista"/>
              <w:autoSpaceDE w:val="0"/>
              <w:autoSpaceDN w:val="0"/>
              <w:adjustRightInd w:val="0"/>
              <w:ind w:left="0"/>
              <w:jc w:val="both"/>
              <w:rPr>
                <w:rFonts w:ascii="Book Antiqua" w:hAnsi="Book Antiqua" w:cs="Times New Roman"/>
                <w:b/>
                <w:i/>
                <w:color w:val="000000"/>
                <w:u w:val="single"/>
              </w:rPr>
            </w:pPr>
            <w:r w:rsidRPr="00FE3E0E">
              <w:rPr>
                <w:rFonts w:ascii="Book Antiqua" w:hAnsi="Book Antiqua" w:cs="Times New Roman"/>
                <w:b/>
                <w:i/>
                <w:color w:val="000000"/>
                <w:u w:val="single"/>
              </w:rPr>
              <w:t>Quais são esses limites?</w:t>
            </w:r>
          </w:p>
          <w:p w14:paraId="230C20A2" w14:textId="77777777" w:rsidR="00716201" w:rsidRDefault="00716201" w:rsidP="00716201">
            <w:pPr>
              <w:pStyle w:val="PargrafodaLista"/>
              <w:autoSpaceDE w:val="0"/>
              <w:autoSpaceDN w:val="0"/>
              <w:adjustRightInd w:val="0"/>
              <w:ind w:left="0"/>
              <w:jc w:val="both"/>
              <w:rPr>
                <w:rFonts w:ascii="Book Antiqua" w:hAnsi="Book Antiqua" w:cs="Times New Roman"/>
                <w:color w:val="000000"/>
              </w:rPr>
            </w:pPr>
          </w:p>
          <w:tbl>
            <w:tblPr>
              <w:tblStyle w:val="Tabelacomgrade"/>
              <w:tblW w:w="0" w:type="auto"/>
              <w:tblLook w:val="04A0" w:firstRow="1" w:lastRow="0" w:firstColumn="1" w:lastColumn="0" w:noHBand="0" w:noVBand="1"/>
            </w:tblPr>
            <w:tblGrid>
              <w:gridCol w:w="5552"/>
              <w:gridCol w:w="2716"/>
            </w:tblGrid>
            <w:tr w:rsidR="00716201" w14:paraId="230C20A5" w14:textId="77777777" w:rsidTr="00716201">
              <w:tc>
                <w:tcPr>
                  <w:tcW w:w="5552" w:type="dxa"/>
                  <w:shd w:val="clear" w:color="auto" w:fill="FFFF00"/>
                </w:tcPr>
                <w:p w14:paraId="230C20A3" w14:textId="77777777" w:rsidR="00716201" w:rsidRPr="00FE3E0E" w:rsidRDefault="00716201" w:rsidP="00716201">
                  <w:pPr>
                    <w:pStyle w:val="PargrafodaLista"/>
                    <w:autoSpaceDE w:val="0"/>
                    <w:autoSpaceDN w:val="0"/>
                    <w:adjustRightInd w:val="0"/>
                    <w:ind w:left="0"/>
                    <w:jc w:val="center"/>
                    <w:rPr>
                      <w:rFonts w:ascii="Book Antiqua" w:hAnsi="Book Antiqua" w:cs="Times New Roman"/>
                      <w:b/>
                      <w:color w:val="000000"/>
                    </w:rPr>
                  </w:pPr>
                  <w:r w:rsidRPr="00FE3E0E">
                    <w:rPr>
                      <w:rFonts w:ascii="Book Antiqua" w:hAnsi="Book Antiqua" w:cs="Times New Roman"/>
                      <w:b/>
                      <w:color w:val="000000"/>
                    </w:rPr>
                    <w:t>Situação</w:t>
                  </w:r>
                </w:p>
              </w:tc>
              <w:tc>
                <w:tcPr>
                  <w:tcW w:w="2716" w:type="dxa"/>
                  <w:shd w:val="clear" w:color="auto" w:fill="FFFF00"/>
                </w:tcPr>
                <w:p w14:paraId="230C20A4" w14:textId="77777777" w:rsidR="00716201" w:rsidRPr="00FE3E0E" w:rsidRDefault="00716201" w:rsidP="00716201">
                  <w:pPr>
                    <w:pStyle w:val="PargrafodaLista"/>
                    <w:autoSpaceDE w:val="0"/>
                    <w:autoSpaceDN w:val="0"/>
                    <w:adjustRightInd w:val="0"/>
                    <w:ind w:left="0"/>
                    <w:jc w:val="center"/>
                    <w:rPr>
                      <w:rFonts w:ascii="Book Antiqua" w:hAnsi="Book Antiqua" w:cs="Times New Roman"/>
                      <w:b/>
                      <w:color w:val="000000"/>
                    </w:rPr>
                  </w:pPr>
                  <w:r w:rsidRPr="00FE3E0E">
                    <w:rPr>
                      <w:rFonts w:ascii="Book Antiqua" w:hAnsi="Book Antiqua" w:cs="Times New Roman"/>
                      <w:b/>
                      <w:color w:val="000000"/>
                    </w:rPr>
                    <w:t>Tempo máximo de carência</w:t>
                  </w:r>
                </w:p>
              </w:tc>
            </w:tr>
            <w:tr w:rsidR="00716201" w14:paraId="230C20A8" w14:textId="77777777" w:rsidTr="00716201">
              <w:tc>
                <w:tcPr>
                  <w:tcW w:w="5552" w:type="dxa"/>
                  <w:shd w:val="clear" w:color="auto" w:fill="FFFFFF" w:themeFill="background1"/>
                </w:tcPr>
                <w:p w14:paraId="230C20A6" w14:textId="77777777" w:rsidR="00716201" w:rsidRDefault="00716201" w:rsidP="00716201">
                  <w:pPr>
                    <w:pStyle w:val="PargrafodaLista"/>
                    <w:autoSpaceDE w:val="0"/>
                    <w:autoSpaceDN w:val="0"/>
                    <w:adjustRightInd w:val="0"/>
                    <w:ind w:left="0"/>
                    <w:jc w:val="both"/>
                    <w:rPr>
                      <w:rFonts w:ascii="Book Antiqua" w:hAnsi="Book Antiqua" w:cs="Times New Roman"/>
                      <w:color w:val="000000"/>
                    </w:rPr>
                  </w:pPr>
                  <w:r w:rsidRPr="00FE3E0E">
                    <w:rPr>
                      <w:rFonts w:ascii="Book Antiqua" w:hAnsi="Book Antiqua" w:cs="Times New Roman"/>
                      <w:color w:val="000000"/>
                    </w:rPr>
                    <w:t>Partos a termo, excluídos os partos prematuros e decorrentes de complicações no</w:t>
                  </w:r>
                  <w:r>
                    <w:rPr>
                      <w:rFonts w:ascii="Book Antiqua" w:hAnsi="Book Antiqua" w:cs="Times New Roman"/>
                      <w:color w:val="000000"/>
                    </w:rPr>
                    <w:t xml:space="preserve"> </w:t>
                  </w:r>
                  <w:r w:rsidRPr="00FE3E0E">
                    <w:rPr>
                      <w:rFonts w:ascii="Book Antiqua" w:hAnsi="Book Antiqua" w:cs="Times New Roman"/>
                      <w:color w:val="000000"/>
                    </w:rPr>
                    <w:t>processo gestacional</w:t>
                  </w:r>
                </w:p>
              </w:tc>
              <w:tc>
                <w:tcPr>
                  <w:tcW w:w="2716" w:type="dxa"/>
                  <w:shd w:val="clear" w:color="auto" w:fill="FFFFFF" w:themeFill="background1"/>
                </w:tcPr>
                <w:p w14:paraId="230C20A7" w14:textId="77777777" w:rsidR="00716201" w:rsidRDefault="00716201" w:rsidP="00716201">
                  <w:pPr>
                    <w:pStyle w:val="PargrafodaLista"/>
                    <w:autoSpaceDE w:val="0"/>
                    <w:autoSpaceDN w:val="0"/>
                    <w:adjustRightInd w:val="0"/>
                    <w:ind w:left="0"/>
                    <w:jc w:val="both"/>
                    <w:rPr>
                      <w:rFonts w:ascii="Book Antiqua" w:hAnsi="Book Antiqua" w:cs="Times New Roman"/>
                      <w:color w:val="000000"/>
                    </w:rPr>
                  </w:pPr>
                  <w:r>
                    <w:rPr>
                      <w:rFonts w:ascii="Book Antiqua" w:hAnsi="Book Antiqua" w:cs="Times New Roman"/>
                      <w:color w:val="000000"/>
                    </w:rPr>
                    <w:t>300 dias</w:t>
                  </w:r>
                </w:p>
              </w:tc>
            </w:tr>
            <w:tr w:rsidR="00716201" w14:paraId="230C20AB" w14:textId="77777777" w:rsidTr="00716201">
              <w:tc>
                <w:tcPr>
                  <w:tcW w:w="5552" w:type="dxa"/>
                  <w:shd w:val="clear" w:color="auto" w:fill="FFFFFF" w:themeFill="background1"/>
                </w:tcPr>
                <w:p w14:paraId="230C20A9" w14:textId="77777777" w:rsidR="00716201" w:rsidRDefault="00716201" w:rsidP="00716201">
                  <w:pPr>
                    <w:pStyle w:val="PargrafodaLista"/>
                    <w:autoSpaceDE w:val="0"/>
                    <w:autoSpaceDN w:val="0"/>
                    <w:adjustRightInd w:val="0"/>
                    <w:ind w:left="0"/>
                    <w:jc w:val="both"/>
                    <w:rPr>
                      <w:rFonts w:ascii="Book Antiqua" w:hAnsi="Book Antiqua" w:cs="Times New Roman"/>
                      <w:color w:val="000000"/>
                    </w:rPr>
                  </w:pPr>
                  <w:r w:rsidRPr="00FE3E0E">
                    <w:rPr>
                      <w:rFonts w:ascii="Book Antiqua" w:hAnsi="Book Antiqua" w:cs="Times New Roman"/>
                      <w:color w:val="000000"/>
                    </w:rPr>
                    <w:t>Doenças e lesões preexistentes (quando contratou o plano de saúde, a pessoa já</w:t>
                  </w:r>
                  <w:r>
                    <w:rPr>
                      <w:rFonts w:ascii="Book Antiqua" w:hAnsi="Book Antiqua" w:cs="Times New Roman"/>
                      <w:color w:val="000000"/>
                    </w:rPr>
                    <w:t xml:space="preserve"> </w:t>
                  </w:r>
                  <w:r w:rsidRPr="00FE3E0E">
                    <w:rPr>
                      <w:rFonts w:ascii="Book Antiqua" w:hAnsi="Book Antiqua" w:cs="Times New Roman"/>
                      <w:color w:val="000000"/>
                    </w:rPr>
                    <w:t>sabia possuir)</w:t>
                  </w:r>
                </w:p>
              </w:tc>
              <w:tc>
                <w:tcPr>
                  <w:tcW w:w="2716" w:type="dxa"/>
                  <w:shd w:val="clear" w:color="auto" w:fill="FFFFFF" w:themeFill="background1"/>
                </w:tcPr>
                <w:p w14:paraId="230C20AA" w14:textId="77777777" w:rsidR="00716201" w:rsidRDefault="00716201" w:rsidP="00716201">
                  <w:pPr>
                    <w:pStyle w:val="PargrafodaLista"/>
                    <w:autoSpaceDE w:val="0"/>
                    <w:autoSpaceDN w:val="0"/>
                    <w:adjustRightInd w:val="0"/>
                    <w:ind w:left="0"/>
                    <w:jc w:val="both"/>
                    <w:rPr>
                      <w:rFonts w:ascii="Book Antiqua" w:hAnsi="Book Antiqua" w:cs="Times New Roman"/>
                      <w:color w:val="000000"/>
                    </w:rPr>
                  </w:pPr>
                  <w:r>
                    <w:rPr>
                      <w:rFonts w:ascii="Book Antiqua" w:hAnsi="Book Antiqua" w:cs="Times New Roman"/>
                      <w:color w:val="000000"/>
                    </w:rPr>
                    <w:t>24 meses</w:t>
                  </w:r>
                </w:p>
              </w:tc>
            </w:tr>
            <w:tr w:rsidR="00716201" w14:paraId="230C20AE" w14:textId="77777777" w:rsidTr="00716201">
              <w:tc>
                <w:tcPr>
                  <w:tcW w:w="5552" w:type="dxa"/>
                  <w:shd w:val="clear" w:color="auto" w:fill="FFFFFF" w:themeFill="background1"/>
                </w:tcPr>
                <w:p w14:paraId="230C20AC" w14:textId="77777777" w:rsidR="00716201" w:rsidRDefault="00716201" w:rsidP="00716201">
                  <w:pPr>
                    <w:pStyle w:val="PargrafodaLista"/>
                    <w:autoSpaceDE w:val="0"/>
                    <w:autoSpaceDN w:val="0"/>
                    <w:adjustRightInd w:val="0"/>
                    <w:ind w:left="0"/>
                    <w:jc w:val="both"/>
                    <w:rPr>
                      <w:rFonts w:ascii="Book Antiqua" w:hAnsi="Book Antiqua" w:cs="Times New Roman"/>
                      <w:color w:val="000000"/>
                    </w:rPr>
                  </w:pPr>
                  <w:r w:rsidRPr="00FE3E0E">
                    <w:rPr>
                      <w:rFonts w:ascii="Book Antiqua" w:hAnsi="Book Antiqua" w:cs="Times New Roman"/>
                      <w:color w:val="000000"/>
                    </w:rPr>
                    <w:t>Casos de URGÊNCIA (acidentes pessoais ou complicações no processo gestacional)</w:t>
                  </w:r>
                  <w:r>
                    <w:rPr>
                      <w:rFonts w:ascii="Book Antiqua" w:hAnsi="Book Antiqua" w:cs="Times New Roman"/>
                      <w:color w:val="000000"/>
                    </w:rPr>
                    <w:t xml:space="preserve"> </w:t>
                  </w:r>
                  <w:r w:rsidRPr="00FE3E0E">
                    <w:rPr>
                      <w:rFonts w:ascii="Book Antiqua" w:hAnsi="Book Antiqua" w:cs="Times New Roman"/>
                      <w:color w:val="000000"/>
                    </w:rPr>
                    <w:t>e EMERGÊNCIA (risco imediato à vida ou lesões irreparáveis)</w:t>
                  </w:r>
                </w:p>
              </w:tc>
              <w:tc>
                <w:tcPr>
                  <w:tcW w:w="2716" w:type="dxa"/>
                  <w:shd w:val="clear" w:color="auto" w:fill="FFFFFF" w:themeFill="background1"/>
                </w:tcPr>
                <w:p w14:paraId="230C20AD" w14:textId="77777777" w:rsidR="00716201" w:rsidRDefault="00716201" w:rsidP="00716201">
                  <w:pPr>
                    <w:pStyle w:val="PargrafodaLista"/>
                    <w:autoSpaceDE w:val="0"/>
                    <w:autoSpaceDN w:val="0"/>
                    <w:adjustRightInd w:val="0"/>
                    <w:ind w:left="0"/>
                    <w:jc w:val="both"/>
                    <w:rPr>
                      <w:rFonts w:ascii="Book Antiqua" w:hAnsi="Book Antiqua" w:cs="Times New Roman"/>
                      <w:color w:val="000000"/>
                    </w:rPr>
                  </w:pPr>
                  <w:r>
                    <w:rPr>
                      <w:rFonts w:ascii="Book Antiqua" w:hAnsi="Book Antiqua" w:cs="Times New Roman"/>
                      <w:color w:val="000000"/>
                    </w:rPr>
                    <w:t>24 horas</w:t>
                  </w:r>
                </w:p>
              </w:tc>
            </w:tr>
            <w:tr w:rsidR="00716201" w14:paraId="230C20B1" w14:textId="77777777" w:rsidTr="00716201">
              <w:tc>
                <w:tcPr>
                  <w:tcW w:w="5552" w:type="dxa"/>
                  <w:shd w:val="clear" w:color="auto" w:fill="FFFFFF" w:themeFill="background1"/>
                </w:tcPr>
                <w:p w14:paraId="230C20AF" w14:textId="77777777" w:rsidR="00716201" w:rsidRDefault="00716201" w:rsidP="00716201">
                  <w:pPr>
                    <w:pStyle w:val="PargrafodaLista"/>
                    <w:autoSpaceDE w:val="0"/>
                    <w:autoSpaceDN w:val="0"/>
                    <w:adjustRightInd w:val="0"/>
                    <w:ind w:left="0"/>
                    <w:jc w:val="both"/>
                    <w:rPr>
                      <w:rFonts w:ascii="Book Antiqua" w:hAnsi="Book Antiqua" w:cs="Times New Roman"/>
                      <w:color w:val="000000"/>
                    </w:rPr>
                  </w:pPr>
                  <w:r>
                    <w:rPr>
                      <w:rFonts w:ascii="Book Antiqua" w:hAnsi="Book Antiqua" w:cs="Times New Roman"/>
                      <w:color w:val="000000"/>
                    </w:rPr>
                    <w:t>Demais situações</w:t>
                  </w:r>
                </w:p>
              </w:tc>
              <w:tc>
                <w:tcPr>
                  <w:tcW w:w="2716" w:type="dxa"/>
                  <w:shd w:val="clear" w:color="auto" w:fill="FFFFFF" w:themeFill="background1"/>
                </w:tcPr>
                <w:p w14:paraId="230C20B0" w14:textId="77777777" w:rsidR="00716201" w:rsidRDefault="00716201" w:rsidP="00716201">
                  <w:pPr>
                    <w:pStyle w:val="PargrafodaLista"/>
                    <w:autoSpaceDE w:val="0"/>
                    <w:autoSpaceDN w:val="0"/>
                    <w:adjustRightInd w:val="0"/>
                    <w:ind w:left="0"/>
                    <w:jc w:val="both"/>
                    <w:rPr>
                      <w:rFonts w:ascii="Book Antiqua" w:hAnsi="Book Antiqua" w:cs="Times New Roman"/>
                      <w:color w:val="000000"/>
                    </w:rPr>
                  </w:pPr>
                  <w:r>
                    <w:rPr>
                      <w:rFonts w:ascii="Book Antiqua" w:hAnsi="Book Antiqua" w:cs="Times New Roman"/>
                      <w:color w:val="000000"/>
                    </w:rPr>
                    <w:t>180 dias</w:t>
                  </w:r>
                </w:p>
              </w:tc>
            </w:tr>
          </w:tbl>
          <w:p w14:paraId="230C20B2" w14:textId="77777777" w:rsidR="00716201" w:rsidRDefault="00716201" w:rsidP="00716201">
            <w:pPr>
              <w:pStyle w:val="PargrafodaLista"/>
              <w:autoSpaceDE w:val="0"/>
              <w:autoSpaceDN w:val="0"/>
              <w:adjustRightInd w:val="0"/>
              <w:ind w:left="0"/>
              <w:jc w:val="both"/>
              <w:rPr>
                <w:rFonts w:ascii="Book Antiqua" w:hAnsi="Book Antiqua" w:cs="Times New Roman"/>
                <w:color w:val="000000"/>
              </w:rPr>
            </w:pPr>
          </w:p>
          <w:p w14:paraId="230C20B3" w14:textId="77777777" w:rsidR="00716201" w:rsidRDefault="00716201" w:rsidP="00716201">
            <w:pPr>
              <w:autoSpaceDE w:val="0"/>
              <w:autoSpaceDN w:val="0"/>
              <w:adjustRightInd w:val="0"/>
              <w:jc w:val="both"/>
              <w:rPr>
                <w:rFonts w:ascii="Book Antiqua" w:hAnsi="Book Antiqua" w:cs="Times New Roman"/>
                <w:color w:val="000000"/>
              </w:rPr>
            </w:pPr>
            <w:r w:rsidRPr="00FE3E0E">
              <w:rPr>
                <w:rFonts w:ascii="Book Antiqua" w:hAnsi="Book Antiqua" w:cs="Times New Roman"/>
                <w:b/>
                <w:i/>
                <w:color w:val="000000"/>
                <w:u w:val="single"/>
              </w:rPr>
              <w:t>Imagine agora a seguinte situação hipotética</w:t>
            </w:r>
            <w:r w:rsidRPr="00FE3E0E">
              <w:rPr>
                <w:rFonts w:ascii="Book Antiqua" w:hAnsi="Book Antiqua" w:cs="Times New Roman"/>
                <w:color w:val="000000"/>
              </w:rPr>
              <w:t>:</w:t>
            </w:r>
            <w:r>
              <w:rPr>
                <w:rFonts w:ascii="Book Antiqua" w:hAnsi="Book Antiqua" w:cs="Times New Roman"/>
                <w:color w:val="000000"/>
              </w:rPr>
              <w:t xml:space="preserve"> </w:t>
            </w:r>
            <w:r w:rsidRPr="00FE3E0E">
              <w:rPr>
                <w:rFonts w:ascii="Book Antiqua" w:hAnsi="Book Antiqua" w:cs="Times New Roman"/>
                <w:color w:val="000000"/>
              </w:rPr>
              <w:t>João, há dois meses, contratou o plano de saúde “X”.</w:t>
            </w:r>
            <w:r>
              <w:rPr>
                <w:rFonts w:ascii="Book Antiqua" w:hAnsi="Book Antiqua" w:cs="Times New Roman"/>
                <w:color w:val="000000"/>
              </w:rPr>
              <w:t xml:space="preserve"> </w:t>
            </w:r>
            <w:r w:rsidRPr="00FE3E0E">
              <w:rPr>
                <w:rFonts w:ascii="Book Antiqua" w:hAnsi="Book Antiqua" w:cs="Times New Roman"/>
                <w:color w:val="000000"/>
              </w:rPr>
              <w:t>João estava se sentindo mal e foi até o hospital conveniado ao plano.</w:t>
            </w:r>
            <w:r>
              <w:rPr>
                <w:rFonts w:ascii="Book Antiqua" w:hAnsi="Book Antiqua" w:cs="Times New Roman"/>
                <w:color w:val="000000"/>
              </w:rPr>
              <w:t xml:space="preserve"> </w:t>
            </w:r>
            <w:r w:rsidRPr="00FE3E0E">
              <w:rPr>
                <w:rFonts w:ascii="Book Antiqua" w:hAnsi="Book Antiqua" w:cs="Times New Roman"/>
                <w:color w:val="000000"/>
              </w:rPr>
              <w:t>Constatou-se que ele necessitava de internação em caráter de urgência/emergência, porque estava com</w:t>
            </w:r>
            <w:r>
              <w:rPr>
                <w:rFonts w:ascii="Book Antiqua" w:hAnsi="Book Antiqua" w:cs="Times New Roman"/>
                <w:color w:val="000000"/>
              </w:rPr>
              <w:t xml:space="preserve"> </w:t>
            </w:r>
            <w:r w:rsidRPr="00FE3E0E">
              <w:rPr>
                <w:rFonts w:ascii="Book Antiqua" w:hAnsi="Book Antiqua" w:cs="Times New Roman"/>
                <w:color w:val="000000"/>
              </w:rPr>
              <w:t>suspeita de AVC.</w:t>
            </w:r>
            <w:r>
              <w:rPr>
                <w:rFonts w:ascii="Book Antiqua" w:hAnsi="Book Antiqua" w:cs="Times New Roman"/>
                <w:color w:val="000000"/>
              </w:rPr>
              <w:t xml:space="preserve"> </w:t>
            </w:r>
            <w:r w:rsidRPr="00FE3E0E">
              <w:rPr>
                <w:rFonts w:ascii="Book Antiqua" w:hAnsi="Book Antiqua" w:cs="Times New Roman"/>
                <w:color w:val="000000"/>
              </w:rPr>
              <w:t>O plano de saúde negou a autorização para internação alegando que existe uma cláusula no contrato</w:t>
            </w:r>
            <w:r>
              <w:rPr>
                <w:rFonts w:ascii="Book Antiqua" w:hAnsi="Book Antiqua" w:cs="Times New Roman"/>
                <w:color w:val="000000"/>
              </w:rPr>
              <w:t xml:space="preserve"> </w:t>
            </w:r>
            <w:r w:rsidRPr="00FE3E0E">
              <w:rPr>
                <w:rFonts w:ascii="Book Antiqua" w:hAnsi="Book Antiqua" w:cs="Times New Roman"/>
                <w:color w:val="000000"/>
              </w:rPr>
              <w:t>prevendo carência de 180 dias para que o usuário tenha direito à internação.</w:t>
            </w:r>
          </w:p>
          <w:p w14:paraId="230C20B4" w14:textId="77777777" w:rsidR="00716201" w:rsidRPr="00FE3E0E" w:rsidRDefault="00716201" w:rsidP="00716201">
            <w:pPr>
              <w:autoSpaceDE w:val="0"/>
              <w:autoSpaceDN w:val="0"/>
              <w:adjustRightInd w:val="0"/>
              <w:jc w:val="both"/>
              <w:rPr>
                <w:rFonts w:ascii="Book Antiqua" w:hAnsi="Book Antiqua" w:cs="Times New Roman"/>
                <w:color w:val="000000"/>
              </w:rPr>
            </w:pPr>
          </w:p>
          <w:p w14:paraId="230C20B5" w14:textId="77777777" w:rsidR="00716201" w:rsidRPr="00FE3E0E" w:rsidRDefault="00716201" w:rsidP="00716201">
            <w:pPr>
              <w:autoSpaceDE w:val="0"/>
              <w:autoSpaceDN w:val="0"/>
              <w:adjustRightInd w:val="0"/>
              <w:jc w:val="both"/>
              <w:rPr>
                <w:rFonts w:ascii="Book Antiqua" w:hAnsi="Book Antiqua" w:cs="Times New Roman"/>
                <w:color w:val="000000"/>
              </w:rPr>
            </w:pPr>
            <w:r w:rsidRPr="00FE3E0E">
              <w:rPr>
                <w:rFonts w:ascii="Book Antiqua" w:hAnsi="Book Antiqua" w:cs="Times New Roman"/>
                <w:b/>
                <w:i/>
                <w:color w:val="000000"/>
                <w:u w:val="single"/>
              </w:rPr>
              <w:t>Foi lícita a conduta do plano de saúde de negar a internação?</w:t>
            </w:r>
            <w:r>
              <w:rPr>
                <w:rFonts w:ascii="Book Antiqua" w:hAnsi="Book Antiqua" w:cs="Times New Roman"/>
                <w:b/>
                <w:i/>
                <w:color w:val="000000"/>
              </w:rPr>
              <w:t xml:space="preserve"> </w:t>
            </w:r>
            <w:r w:rsidRPr="00FE3E0E">
              <w:rPr>
                <w:rFonts w:ascii="Book Antiqua" w:hAnsi="Book Antiqua" w:cs="Times New Roman"/>
                <w:b/>
                <w:color w:val="000000"/>
                <w:highlight w:val="yellow"/>
              </w:rPr>
              <w:t>NÃO</w:t>
            </w:r>
            <w:r w:rsidRPr="00FE3E0E">
              <w:rPr>
                <w:rFonts w:ascii="Book Antiqua" w:hAnsi="Book Antiqua" w:cs="Times New Roman"/>
                <w:color w:val="000000"/>
              </w:rPr>
              <w:t>. A seguradora tinha a obrigação de arcar com a internação, mesmo estando no período de carência.</w:t>
            </w:r>
            <w:r>
              <w:rPr>
                <w:rFonts w:ascii="Book Antiqua" w:hAnsi="Book Antiqua" w:cs="Times New Roman"/>
                <w:color w:val="000000"/>
              </w:rPr>
              <w:t xml:space="preserve"> </w:t>
            </w:r>
            <w:r w:rsidRPr="00FE3E0E">
              <w:rPr>
                <w:rFonts w:ascii="Book Antiqua" w:hAnsi="Book Antiqua" w:cs="Times New Roman"/>
                <w:color w:val="000000"/>
              </w:rPr>
              <w:t xml:space="preserve">Em se tratando de procedimento de emergência ou de urgência, ou seja, </w:t>
            </w:r>
            <w:r w:rsidRPr="00FE3E0E">
              <w:rPr>
                <w:rFonts w:ascii="Book Antiqua" w:hAnsi="Book Antiqua" w:cs="Times New Roman"/>
                <w:b/>
                <w:color w:val="000000"/>
                <w:highlight w:val="yellow"/>
              </w:rPr>
              <w:t>de evento que se não for realizado imediatamente implica em risco concreto de morte ou lesão irreparável para o paciente, deve ser adotado o prazo de carência de vinte e quatro horas e não o de cento e oitenta dias</w:t>
            </w:r>
            <w:r w:rsidRPr="00FE3E0E">
              <w:rPr>
                <w:rFonts w:ascii="Book Antiqua" w:hAnsi="Book Antiqua" w:cs="Times New Roman"/>
                <w:color w:val="000000"/>
              </w:rPr>
              <w:t>, sob pena de</w:t>
            </w:r>
            <w:r>
              <w:rPr>
                <w:rFonts w:ascii="Book Antiqua" w:hAnsi="Book Antiqua" w:cs="Times New Roman"/>
                <w:color w:val="000000"/>
              </w:rPr>
              <w:t xml:space="preserve"> </w:t>
            </w:r>
            <w:r w:rsidRPr="00FE3E0E">
              <w:rPr>
                <w:rFonts w:ascii="Book Antiqua" w:hAnsi="Book Antiqua" w:cs="Times New Roman"/>
                <w:color w:val="000000"/>
              </w:rPr>
              <w:t>violação à legítima expectativa do consumidor ao celebrar o contrato para preservar a sua vida, sua saúde</w:t>
            </w:r>
            <w:r>
              <w:rPr>
                <w:rFonts w:ascii="Book Antiqua" w:hAnsi="Book Antiqua" w:cs="Times New Roman"/>
                <w:color w:val="000000"/>
              </w:rPr>
              <w:t xml:space="preserve"> </w:t>
            </w:r>
            <w:r w:rsidRPr="00FE3E0E">
              <w:rPr>
                <w:rFonts w:ascii="Book Antiqua" w:hAnsi="Book Antiqua" w:cs="Times New Roman"/>
                <w:color w:val="000000"/>
              </w:rPr>
              <w:t xml:space="preserve">e sua integridade física. Nesse sentido: STJ. 3ª Turma. </w:t>
            </w:r>
            <w:proofErr w:type="spellStart"/>
            <w:r w:rsidRPr="00FE3E0E">
              <w:rPr>
                <w:rFonts w:ascii="Book Antiqua" w:hAnsi="Book Antiqua" w:cs="Times New Roman"/>
                <w:color w:val="000000"/>
              </w:rPr>
              <w:t>AgInt</w:t>
            </w:r>
            <w:proofErr w:type="spellEnd"/>
            <w:r w:rsidRPr="00FE3E0E">
              <w:rPr>
                <w:rFonts w:ascii="Book Antiqua" w:hAnsi="Book Antiqua" w:cs="Times New Roman"/>
                <w:color w:val="000000"/>
              </w:rPr>
              <w:t xml:space="preserve"> no </w:t>
            </w:r>
            <w:proofErr w:type="spellStart"/>
            <w:r w:rsidRPr="00FE3E0E">
              <w:rPr>
                <w:rFonts w:ascii="Book Antiqua" w:hAnsi="Book Antiqua" w:cs="Times New Roman"/>
                <w:color w:val="000000"/>
              </w:rPr>
              <w:t>REsp</w:t>
            </w:r>
            <w:proofErr w:type="spellEnd"/>
            <w:r w:rsidRPr="00FE3E0E">
              <w:rPr>
                <w:rFonts w:ascii="Book Antiqua" w:hAnsi="Book Antiqua" w:cs="Times New Roman"/>
                <w:color w:val="000000"/>
              </w:rPr>
              <w:t xml:space="preserve"> 1448660/MG, Rel. Min. Paulo de Tarso</w:t>
            </w:r>
            <w:r>
              <w:rPr>
                <w:rFonts w:ascii="Book Antiqua" w:hAnsi="Book Antiqua" w:cs="Times New Roman"/>
                <w:color w:val="000000"/>
              </w:rPr>
              <w:t xml:space="preserve"> </w:t>
            </w:r>
            <w:proofErr w:type="spellStart"/>
            <w:r w:rsidRPr="00FE3E0E">
              <w:rPr>
                <w:rFonts w:ascii="Book Antiqua" w:hAnsi="Book Antiqua" w:cs="Times New Roman"/>
                <w:color w:val="000000"/>
              </w:rPr>
              <w:t>Sanseverino</w:t>
            </w:r>
            <w:proofErr w:type="spellEnd"/>
            <w:r w:rsidRPr="00FE3E0E">
              <w:rPr>
                <w:rFonts w:ascii="Book Antiqua" w:hAnsi="Book Antiqua" w:cs="Times New Roman"/>
                <w:color w:val="000000"/>
              </w:rPr>
              <w:t>, julgado em 04/04/2017.</w:t>
            </w:r>
          </w:p>
          <w:p w14:paraId="230C20B6" w14:textId="77777777" w:rsidR="00716201" w:rsidRDefault="00716201" w:rsidP="00716201">
            <w:pPr>
              <w:autoSpaceDE w:val="0"/>
              <w:autoSpaceDN w:val="0"/>
              <w:adjustRightInd w:val="0"/>
              <w:jc w:val="both"/>
              <w:rPr>
                <w:rFonts w:ascii="Book Antiqua" w:hAnsi="Book Antiqua" w:cs="Times New Roman"/>
                <w:color w:val="000000"/>
              </w:rPr>
            </w:pPr>
          </w:p>
          <w:p w14:paraId="230C20B7" w14:textId="77777777" w:rsidR="00716201" w:rsidRDefault="00716201" w:rsidP="00716201">
            <w:pPr>
              <w:autoSpaceDE w:val="0"/>
              <w:autoSpaceDN w:val="0"/>
              <w:adjustRightInd w:val="0"/>
              <w:jc w:val="both"/>
              <w:rPr>
                <w:rFonts w:ascii="Book Antiqua" w:hAnsi="Book Antiqua" w:cs="Times New Roman"/>
                <w:color w:val="000000"/>
              </w:rPr>
            </w:pPr>
            <w:r w:rsidRPr="00FE3E0E">
              <w:rPr>
                <w:rFonts w:ascii="Book Antiqua" w:hAnsi="Book Antiqua" w:cs="Times New Roman"/>
                <w:color w:val="000000"/>
              </w:rPr>
              <w:t>A legislação permite que o contrato estipule prazo de carência (art. 12, da Lei 9.656/98). No entanto,</w:t>
            </w:r>
            <w:r>
              <w:rPr>
                <w:rFonts w:ascii="Book Antiqua" w:hAnsi="Book Antiqua" w:cs="Times New Roman"/>
                <w:color w:val="000000"/>
              </w:rPr>
              <w:t xml:space="preserve"> </w:t>
            </w:r>
            <w:r w:rsidRPr="00FE3E0E">
              <w:rPr>
                <w:rFonts w:ascii="Book Antiqua" w:hAnsi="Book Antiqua" w:cs="Times New Roman"/>
                <w:color w:val="000000"/>
              </w:rPr>
              <w:t>mesmo havendo carência, os planos de saúde e seguros privados de saúde são obrigados a oferecer</w:t>
            </w:r>
            <w:r>
              <w:rPr>
                <w:rFonts w:ascii="Book Antiqua" w:hAnsi="Book Antiqua" w:cs="Times New Roman"/>
                <w:color w:val="000000"/>
              </w:rPr>
              <w:t xml:space="preserve"> </w:t>
            </w:r>
            <w:r w:rsidRPr="00FE3E0E">
              <w:rPr>
                <w:rFonts w:ascii="Book Antiqua" w:hAnsi="Book Antiqua" w:cs="Times New Roman"/>
                <w:color w:val="000000"/>
              </w:rPr>
              <w:t>cobertura nos casos de urgência e emergência a partir de 24 horas depois de ter sido assinado o contrato</w:t>
            </w:r>
            <w:r>
              <w:rPr>
                <w:rFonts w:ascii="Book Antiqua" w:hAnsi="Book Antiqua" w:cs="Times New Roman"/>
                <w:color w:val="000000"/>
              </w:rPr>
              <w:t xml:space="preserve"> </w:t>
            </w:r>
            <w:r w:rsidRPr="00FE3E0E">
              <w:rPr>
                <w:rFonts w:ascii="Book Antiqua" w:hAnsi="Book Antiqua" w:cs="Times New Roman"/>
                <w:color w:val="000000"/>
              </w:rPr>
              <w:t>(art. 12, V, c).</w:t>
            </w:r>
          </w:p>
          <w:p w14:paraId="230C20B8" w14:textId="77777777" w:rsidR="00716201" w:rsidRDefault="00716201" w:rsidP="00716201">
            <w:pPr>
              <w:pStyle w:val="PargrafodaLista"/>
              <w:autoSpaceDE w:val="0"/>
              <w:autoSpaceDN w:val="0"/>
              <w:adjustRightInd w:val="0"/>
              <w:ind w:left="0"/>
              <w:jc w:val="both"/>
              <w:rPr>
                <w:rFonts w:ascii="Book Antiqua" w:hAnsi="Book Antiqua" w:cs="Times New Roman"/>
                <w:color w:val="000000"/>
              </w:rPr>
            </w:pPr>
          </w:p>
          <w:p w14:paraId="230C20B9" w14:textId="77777777" w:rsidR="00716201" w:rsidRDefault="00716201" w:rsidP="00716201">
            <w:pPr>
              <w:autoSpaceDE w:val="0"/>
              <w:autoSpaceDN w:val="0"/>
              <w:adjustRightInd w:val="0"/>
              <w:jc w:val="both"/>
              <w:rPr>
                <w:rFonts w:ascii="Book Antiqua" w:hAnsi="Book Antiqua" w:cs="Times New Roman"/>
                <w:color w:val="000000"/>
              </w:rPr>
            </w:pPr>
            <w:r w:rsidRPr="00FE3E0E">
              <w:rPr>
                <w:rFonts w:ascii="Book Antiqua" w:hAnsi="Book Antiqua" w:cs="Times New Roman"/>
                <w:color w:val="000000"/>
              </w:rPr>
              <w:t>Os contratos de seguro e assistência à saúde são pactos de cooperação e solidariedade, cativos e de longa</w:t>
            </w:r>
            <w:r>
              <w:rPr>
                <w:rFonts w:ascii="Book Antiqua" w:hAnsi="Book Antiqua" w:cs="Times New Roman"/>
                <w:color w:val="000000"/>
              </w:rPr>
              <w:t xml:space="preserve"> </w:t>
            </w:r>
            <w:r w:rsidRPr="00FE3E0E">
              <w:rPr>
                <w:rFonts w:ascii="Book Antiqua" w:hAnsi="Book Antiqua" w:cs="Times New Roman"/>
                <w:color w:val="000000"/>
              </w:rPr>
              <w:t>duração, informados pelos princípios consumeristas da boa-fé objetiva e função social, tendo o objetivo</w:t>
            </w:r>
            <w:r>
              <w:rPr>
                <w:rFonts w:ascii="Book Antiqua" w:hAnsi="Book Antiqua" w:cs="Times New Roman"/>
                <w:color w:val="000000"/>
              </w:rPr>
              <w:t xml:space="preserve"> </w:t>
            </w:r>
            <w:r w:rsidRPr="00FE3E0E">
              <w:rPr>
                <w:rFonts w:ascii="Book Antiqua" w:hAnsi="Book Antiqua" w:cs="Times New Roman"/>
                <w:color w:val="000000"/>
              </w:rPr>
              <w:t xml:space="preserve">precípuo de assegurar ao consumidor, no que </w:t>
            </w:r>
            <w:r w:rsidRPr="00FE3E0E">
              <w:rPr>
                <w:rFonts w:ascii="Book Antiqua" w:hAnsi="Book Antiqua" w:cs="Times New Roman"/>
                <w:color w:val="000000"/>
              </w:rPr>
              <w:lastRenderedPageBreak/>
              <w:t>tange aos riscos inerentes à saúde, tratamento e segurança</w:t>
            </w:r>
            <w:r>
              <w:rPr>
                <w:rFonts w:ascii="Book Antiqua" w:hAnsi="Book Antiqua" w:cs="Times New Roman"/>
                <w:color w:val="000000"/>
              </w:rPr>
              <w:t xml:space="preserve"> </w:t>
            </w:r>
            <w:r w:rsidRPr="00FE3E0E">
              <w:rPr>
                <w:rFonts w:ascii="Book Antiqua" w:hAnsi="Book Antiqua" w:cs="Times New Roman"/>
                <w:color w:val="000000"/>
              </w:rPr>
              <w:t>para amparo necessário de seu parceiro contratual.</w:t>
            </w:r>
          </w:p>
          <w:p w14:paraId="230C20BA" w14:textId="77777777" w:rsidR="00716201" w:rsidRPr="00FE3E0E" w:rsidRDefault="00716201" w:rsidP="00716201">
            <w:pPr>
              <w:autoSpaceDE w:val="0"/>
              <w:autoSpaceDN w:val="0"/>
              <w:adjustRightInd w:val="0"/>
              <w:jc w:val="both"/>
              <w:rPr>
                <w:rFonts w:ascii="Book Antiqua" w:hAnsi="Book Antiqua" w:cs="Times New Roman"/>
                <w:color w:val="000000"/>
              </w:rPr>
            </w:pPr>
          </w:p>
          <w:p w14:paraId="230C20BB" w14:textId="77777777" w:rsidR="00716201" w:rsidRPr="00FE3E0E" w:rsidRDefault="00716201" w:rsidP="00716201">
            <w:pPr>
              <w:autoSpaceDE w:val="0"/>
              <w:autoSpaceDN w:val="0"/>
              <w:adjustRightInd w:val="0"/>
              <w:jc w:val="both"/>
              <w:rPr>
                <w:rFonts w:ascii="Book Antiqua" w:hAnsi="Book Antiqua" w:cs="Times New Roman"/>
                <w:color w:val="000000"/>
              </w:rPr>
            </w:pPr>
            <w:r w:rsidRPr="00FE3E0E">
              <w:rPr>
                <w:rFonts w:ascii="Book Antiqua" w:hAnsi="Book Antiqua" w:cs="Times New Roman"/>
                <w:color w:val="000000"/>
              </w:rPr>
              <w:t xml:space="preserve">Os </w:t>
            </w:r>
            <w:proofErr w:type="spellStart"/>
            <w:r w:rsidRPr="00FE3E0E">
              <w:rPr>
                <w:rFonts w:ascii="Book Antiqua" w:hAnsi="Book Antiqua" w:cs="Times New Roman"/>
                <w:color w:val="000000"/>
              </w:rPr>
              <w:t>arts</w:t>
            </w:r>
            <w:proofErr w:type="spellEnd"/>
            <w:r w:rsidRPr="00FE3E0E">
              <w:rPr>
                <w:rFonts w:ascii="Book Antiqua" w:hAnsi="Book Antiqua" w:cs="Times New Roman"/>
                <w:color w:val="000000"/>
              </w:rPr>
              <w:t>. 18, § 6º, III, e 20, § 2º, do CDC, preveem a necessidade da adequação dos produtos e serviços à</w:t>
            </w:r>
            <w:r>
              <w:rPr>
                <w:rFonts w:ascii="Book Antiqua" w:hAnsi="Book Antiqua" w:cs="Times New Roman"/>
                <w:color w:val="000000"/>
              </w:rPr>
              <w:t xml:space="preserve"> </w:t>
            </w:r>
            <w:r w:rsidRPr="00FE3E0E">
              <w:rPr>
                <w:rFonts w:ascii="Book Antiqua" w:hAnsi="Book Antiqua" w:cs="Times New Roman"/>
                <w:color w:val="000000"/>
              </w:rPr>
              <w:t>legítima expectativa do consumidor de, em caso de pactuação de contrato oneroso de seguro de</w:t>
            </w:r>
            <w:r>
              <w:rPr>
                <w:rFonts w:ascii="Book Antiqua" w:hAnsi="Book Antiqua" w:cs="Times New Roman"/>
                <w:color w:val="000000"/>
              </w:rPr>
              <w:t xml:space="preserve"> </w:t>
            </w:r>
            <w:r w:rsidRPr="00FE3E0E">
              <w:rPr>
                <w:rFonts w:ascii="Book Antiqua" w:hAnsi="Book Antiqua" w:cs="Times New Roman"/>
                <w:color w:val="000000"/>
              </w:rPr>
              <w:t>assistência à saúde, não ficar desamparado no que tange a procedimento médico premente e essencial à</w:t>
            </w:r>
            <w:r>
              <w:rPr>
                <w:rFonts w:ascii="Book Antiqua" w:hAnsi="Book Antiqua" w:cs="Times New Roman"/>
                <w:color w:val="000000"/>
              </w:rPr>
              <w:t xml:space="preserve"> </w:t>
            </w:r>
            <w:r w:rsidRPr="00FE3E0E">
              <w:rPr>
                <w:rFonts w:ascii="Book Antiqua" w:hAnsi="Book Antiqua" w:cs="Times New Roman"/>
                <w:color w:val="000000"/>
              </w:rPr>
              <w:t>preservação de sua vida.</w:t>
            </w:r>
          </w:p>
          <w:p w14:paraId="230C20BC" w14:textId="77777777" w:rsidR="00716201" w:rsidRDefault="00716201" w:rsidP="00716201">
            <w:pPr>
              <w:autoSpaceDE w:val="0"/>
              <w:autoSpaceDN w:val="0"/>
              <w:adjustRightInd w:val="0"/>
              <w:jc w:val="both"/>
              <w:rPr>
                <w:rFonts w:ascii="Book Antiqua" w:hAnsi="Book Antiqua" w:cs="Times New Roman"/>
                <w:color w:val="000000"/>
              </w:rPr>
            </w:pPr>
          </w:p>
          <w:p w14:paraId="230C20BD" w14:textId="77777777" w:rsidR="00716201" w:rsidRDefault="00716201" w:rsidP="00716201">
            <w:pPr>
              <w:autoSpaceDE w:val="0"/>
              <w:autoSpaceDN w:val="0"/>
              <w:adjustRightInd w:val="0"/>
              <w:jc w:val="both"/>
              <w:rPr>
                <w:rFonts w:ascii="Book Antiqua" w:hAnsi="Book Antiqua" w:cs="Times New Roman"/>
                <w:color w:val="000000"/>
              </w:rPr>
            </w:pPr>
            <w:r w:rsidRPr="001A4D9F">
              <w:rPr>
                <w:rFonts w:ascii="Book Antiqua" w:hAnsi="Book Antiqua" w:cs="Times New Roman"/>
                <w:b/>
                <w:color w:val="000000"/>
                <w:highlight w:val="green"/>
              </w:rPr>
              <w:t>Como se trata de situação limite</w:t>
            </w:r>
            <w:r w:rsidRPr="00FE3E0E">
              <w:rPr>
                <w:rFonts w:ascii="Book Antiqua" w:hAnsi="Book Antiqua" w:cs="Times New Roman"/>
                <w:color w:val="000000"/>
              </w:rPr>
              <w:t xml:space="preserve">, em que </w:t>
            </w:r>
            <w:r w:rsidRPr="00FE3E0E">
              <w:rPr>
                <w:rFonts w:ascii="Book Antiqua" w:hAnsi="Book Antiqua" w:cs="Times New Roman"/>
                <w:b/>
                <w:color w:val="000000"/>
              </w:rPr>
              <w:t>há nítida possibilidade de violação de direito fundamental à vida</w:t>
            </w:r>
            <w:r w:rsidRPr="00FE3E0E">
              <w:rPr>
                <w:rFonts w:ascii="Book Antiqua" w:hAnsi="Book Antiqua" w:cs="Times New Roman"/>
                <w:color w:val="000000"/>
              </w:rPr>
              <w:t>,</w:t>
            </w:r>
            <w:r>
              <w:rPr>
                <w:rFonts w:ascii="Book Antiqua" w:hAnsi="Book Antiqua" w:cs="Times New Roman"/>
                <w:color w:val="000000"/>
              </w:rPr>
              <w:t xml:space="preserve"> </w:t>
            </w:r>
            <w:r w:rsidRPr="00FE3E0E">
              <w:rPr>
                <w:rFonts w:ascii="Book Antiqua" w:hAnsi="Book Antiqua" w:cs="Times New Roman"/>
                <w:b/>
                <w:color w:val="000000"/>
                <w:highlight w:val="yellow"/>
              </w:rPr>
              <w:t>não é possível à seguradora invocar prazo de carência contratual para restringir o custeio dos procedimentos de emergência ou de urgência</w:t>
            </w:r>
            <w:r w:rsidRPr="00FE3E0E">
              <w:rPr>
                <w:rFonts w:ascii="Book Antiqua" w:hAnsi="Book Antiqua" w:cs="Times New Roman"/>
                <w:color w:val="000000"/>
              </w:rPr>
              <w:t>.</w:t>
            </w:r>
          </w:p>
          <w:p w14:paraId="230C20BE" w14:textId="77777777" w:rsidR="00716201" w:rsidRPr="00FE3E0E" w:rsidRDefault="00716201" w:rsidP="00716201">
            <w:pPr>
              <w:autoSpaceDE w:val="0"/>
              <w:autoSpaceDN w:val="0"/>
              <w:adjustRightInd w:val="0"/>
              <w:jc w:val="both"/>
              <w:rPr>
                <w:rFonts w:ascii="Book Antiqua" w:hAnsi="Book Antiqua" w:cs="Times New Roman"/>
                <w:color w:val="000000"/>
              </w:rPr>
            </w:pPr>
          </w:p>
          <w:p w14:paraId="230C20BF" w14:textId="77777777" w:rsidR="00716201" w:rsidRPr="00FE3E0E" w:rsidRDefault="00716201" w:rsidP="00716201">
            <w:pPr>
              <w:autoSpaceDE w:val="0"/>
              <w:autoSpaceDN w:val="0"/>
              <w:adjustRightInd w:val="0"/>
              <w:jc w:val="both"/>
              <w:rPr>
                <w:rFonts w:ascii="Book Antiqua" w:hAnsi="Book Antiqua" w:cs="Times New Roman"/>
                <w:color w:val="000000"/>
              </w:rPr>
            </w:pPr>
            <w:r w:rsidRPr="00FE3E0E">
              <w:rPr>
                <w:rFonts w:ascii="Book Antiqua" w:hAnsi="Book Antiqua" w:cs="Times New Roman"/>
                <w:color w:val="000000"/>
              </w:rPr>
              <w:t>O STJ sumulou agora o tema.</w:t>
            </w:r>
          </w:p>
          <w:p w14:paraId="230C20C0" w14:textId="77777777" w:rsidR="00716201" w:rsidRDefault="00716201" w:rsidP="00716201">
            <w:pPr>
              <w:autoSpaceDE w:val="0"/>
              <w:autoSpaceDN w:val="0"/>
              <w:adjustRightInd w:val="0"/>
              <w:jc w:val="both"/>
              <w:rPr>
                <w:rFonts w:ascii="Book Antiqua" w:hAnsi="Book Antiqua" w:cs="Times New Roman"/>
                <w:color w:val="000000"/>
              </w:rPr>
            </w:pPr>
          </w:p>
          <w:p w14:paraId="230C20C1" w14:textId="77777777" w:rsidR="00716201" w:rsidRPr="00716201" w:rsidRDefault="00716201" w:rsidP="00716201">
            <w:pPr>
              <w:ind w:right="-1"/>
              <w:jc w:val="both"/>
              <w:rPr>
                <w:rFonts w:ascii="Book Antiqua" w:hAnsi="Book Antiqua" w:cs="Times New Roman"/>
              </w:rPr>
            </w:pPr>
            <w:r w:rsidRPr="00FE3E0E">
              <w:rPr>
                <w:rFonts w:ascii="Book Antiqua" w:hAnsi="Book Antiqua" w:cs="Times New Roman"/>
                <w:b/>
                <w:i/>
                <w:color w:val="000000"/>
                <w:u w:val="single"/>
              </w:rPr>
              <w:t>Em caso de recusa indevida, é possível a condenação do plano de saúde ao pagamento de indenização?</w:t>
            </w:r>
            <w:r>
              <w:rPr>
                <w:rFonts w:ascii="Book Antiqua" w:hAnsi="Book Antiqua" w:cs="Times New Roman"/>
                <w:b/>
                <w:i/>
                <w:color w:val="000000"/>
              </w:rPr>
              <w:t xml:space="preserve"> </w:t>
            </w:r>
            <w:r w:rsidRPr="00FE3E0E">
              <w:rPr>
                <w:rFonts w:ascii="Book Antiqua" w:hAnsi="Book Antiqua" w:cs="Times New Roman"/>
                <w:b/>
                <w:color w:val="000000"/>
                <w:highlight w:val="yellow"/>
              </w:rPr>
              <w:t>SIM</w:t>
            </w:r>
            <w:r w:rsidRPr="00FE3E0E">
              <w:rPr>
                <w:rFonts w:ascii="Book Antiqua" w:hAnsi="Book Antiqua" w:cs="Times New Roman"/>
                <w:color w:val="000000"/>
              </w:rPr>
              <w:t xml:space="preserve">. A recusa indevida da operadora de plano de saúde a autorizar o tratamento do segurado </w:t>
            </w:r>
            <w:r w:rsidRPr="00FE3E0E">
              <w:rPr>
                <w:rFonts w:ascii="Book Antiqua" w:hAnsi="Book Antiqua" w:cs="Times New Roman"/>
                <w:b/>
                <w:color w:val="000000"/>
                <w:highlight w:val="yellow"/>
              </w:rPr>
              <w:t>é passível de condenação por dano moral</w:t>
            </w:r>
            <w:r w:rsidRPr="00FE3E0E">
              <w:rPr>
                <w:rFonts w:ascii="Book Antiqua" w:hAnsi="Book Antiqua" w:cs="Times New Roman"/>
                <w:color w:val="000000"/>
              </w:rPr>
              <w:t xml:space="preserve">, uma vez que </w:t>
            </w:r>
            <w:r w:rsidRPr="00FE3E0E">
              <w:rPr>
                <w:rFonts w:ascii="Book Antiqua" w:hAnsi="Book Antiqua" w:cs="Times New Roman"/>
                <w:b/>
                <w:color w:val="000000"/>
                <w:highlight w:val="yellow"/>
              </w:rPr>
              <w:t>agrava a situação de aflição e angústia do segurado</w:t>
            </w:r>
            <w:r w:rsidRPr="00FE3E0E">
              <w:rPr>
                <w:rFonts w:ascii="Book Antiqua" w:hAnsi="Book Antiqua" w:cs="Times New Roman"/>
                <w:color w:val="000000"/>
              </w:rPr>
              <w:t>,</w:t>
            </w:r>
            <w:r>
              <w:rPr>
                <w:rFonts w:ascii="Book Antiqua" w:hAnsi="Book Antiqua" w:cs="Times New Roman"/>
                <w:color w:val="000000"/>
              </w:rPr>
              <w:t xml:space="preserve"> </w:t>
            </w:r>
            <w:r w:rsidRPr="00FE3E0E">
              <w:rPr>
                <w:rFonts w:ascii="Book Antiqua" w:hAnsi="Book Antiqua" w:cs="Times New Roman"/>
                <w:color w:val="000000"/>
              </w:rPr>
              <w:t xml:space="preserve">comprometido em sua higidez físico-psicológica pela enfermidade (STJ. 4ª Turma. </w:t>
            </w:r>
            <w:proofErr w:type="spellStart"/>
            <w:r w:rsidRPr="00FE3E0E">
              <w:rPr>
                <w:rFonts w:ascii="Book Antiqua" w:hAnsi="Book Antiqua" w:cs="Times New Roman"/>
                <w:color w:val="000000"/>
              </w:rPr>
              <w:t>AgInt</w:t>
            </w:r>
            <w:proofErr w:type="spellEnd"/>
            <w:r w:rsidRPr="00FE3E0E">
              <w:rPr>
                <w:rFonts w:ascii="Book Antiqua" w:hAnsi="Book Antiqua" w:cs="Times New Roman"/>
                <w:color w:val="000000"/>
              </w:rPr>
              <w:t xml:space="preserve"> no </w:t>
            </w:r>
            <w:proofErr w:type="spellStart"/>
            <w:r w:rsidRPr="00FE3E0E">
              <w:rPr>
                <w:rFonts w:ascii="Book Antiqua" w:hAnsi="Book Antiqua" w:cs="Times New Roman"/>
                <w:color w:val="000000"/>
              </w:rPr>
              <w:t>AREsp</w:t>
            </w:r>
            <w:proofErr w:type="spellEnd"/>
            <w:r>
              <w:rPr>
                <w:rFonts w:ascii="Book Antiqua" w:hAnsi="Book Antiqua" w:cs="Times New Roman"/>
                <w:color w:val="000000"/>
              </w:rPr>
              <w:t xml:space="preserve"> </w:t>
            </w:r>
            <w:r w:rsidRPr="00FE3E0E">
              <w:rPr>
                <w:rFonts w:ascii="Book Antiqua" w:hAnsi="Book Antiqua" w:cs="Times New Roman"/>
                <w:color w:val="000000"/>
              </w:rPr>
              <w:t xml:space="preserve">949.288/CE, Rel. Min. </w:t>
            </w:r>
            <w:proofErr w:type="spellStart"/>
            <w:r w:rsidRPr="00FE3E0E">
              <w:rPr>
                <w:rFonts w:ascii="Book Antiqua" w:hAnsi="Book Antiqua" w:cs="Times New Roman"/>
                <w:color w:val="000000"/>
              </w:rPr>
              <w:t>Antonio</w:t>
            </w:r>
            <w:proofErr w:type="spellEnd"/>
            <w:r w:rsidRPr="00FE3E0E">
              <w:rPr>
                <w:rFonts w:ascii="Book Antiqua" w:hAnsi="Book Antiqua" w:cs="Times New Roman"/>
                <w:color w:val="000000"/>
              </w:rPr>
              <w:t xml:space="preserve"> Carlos Ferreira, julgado em 20/10/2016).</w:t>
            </w:r>
          </w:p>
        </w:tc>
      </w:tr>
    </w:tbl>
    <w:p w14:paraId="230C20C3" w14:textId="77777777" w:rsidR="00716201" w:rsidRPr="004A10E1" w:rsidRDefault="00716201" w:rsidP="0061337A">
      <w:pPr>
        <w:ind w:right="-1"/>
        <w:jc w:val="both"/>
        <w:rPr>
          <w:rFonts w:ascii="Book Antiqua" w:hAnsi="Book Antiqua" w:cs="Times New Roman"/>
          <w:b/>
          <w:color w:val="FF0000"/>
        </w:rPr>
      </w:pPr>
    </w:p>
    <w:p w14:paraId="230C20C4" w14:textId="77777777" w:rsidR="00693E43" w:rsidRPr="004A10E1" w:rsidRDefault="00693E43" w:rsidP="00693E43">
      <w:pPr>
        <w:ind w:right="-1"/>
        <w:jc w:val="both"/>
        <w:rPr>
          <w:rFonts w:ascii="Book Antiqua" w:hAnsi="Book Antiqua" w:cs="Times New Roman"/>
        </w:rPr>
      </w:pPr>
      <w:r w:rsidRPr="004A10E1">
        <w:rPr>
          <w:rFonts w:ascii="Book Antiqua" w:hAnsi="Book Antiqua" w:cs="Times New Roman"/>
          <w:highlight w:val="green"/>
        </w:rPr>
        <w:t>Súmula 596-STJ</w:t>
      </w:r>
      <w:r w:rsidRPr="004A10E1">
        <w:rPr>
          <w:rFonts w:ascii="Book Antiqua" w:hAnsi="Book Antiqua" w:cs="Times New Roman"/>
        </w:rPr>
        <w:t>:</w:t>
      </w:r>
    </w:p>
    <w:p w14:paraId="230C20C5" w14:textId="77777777" w:rsidR="00693E43" w:rsidRPr="004A10E1" w:rsidRDefault="00693E43" w:rsidP="00693E43">
      <w:pPr>
        <w:ind w:right="-1"/>
        <w:jc w:val="both"/>
        <w:rPr>
          <w:rFonts w:ascii="Book Antiqua" w:hAnsi="Book Antiqua" w:cs="Times New Roman"/>
          <w:highlight w:val="green"/>
        </w:rPr>
      </w:pPr>
      <w:r w:rsidRPr="004A10E1">
        <w:rPr>
          <w:rFonts w:ascii="Book Antiqua" w:hAnsi="Book Antiqua" w:cs="Times New Roman"/>
        </w:rPr>
        <w:t>A obrigação alimentar dos avós tem natureza complementar e subsidiária, somente se configurando no caso da impossibilidade total ou parcial de seu cumprimento pelos pais.</w:t>
      </w:r>
    </w:p>
    <w:tbl>
      <w:tblPr>
        <w:tblStyle w:val="Tabelacomgrade"/>
        <w:tblW w:w="8500" w:type="dxa"/>
        <w:shd w:val="clear" w:color="auto" w:fill="CCFFFF"/>
        <w:tblLook w:val="04A0" w:firstRow="1" w:lastRow="0" w:firstColumn="1" w:lastColumn="0" w:noHBand="0" w:noVBand="1"/>
      </w:tblPr>
      <w:tblGrid>
        <w:gridCol w:w="8500"/>
      </w:tblGrid>
      <w:tr w:rsidR="00C16F93" w:rsidRPr="004A10E1" w14:paraId="230C20DC" w14:textId="77777777" w:rsidTr="0082129C">
        <w:tc>
          <w:tcPr>
            <w:tcW w:w="8500" w:type="dxa"/>
            <w:shd w:val="clear" w:color="auto" w:fill="CCFFFF"/>
          </w:tcPr>
          <w:p w14:paraId="230C20C6" w14:textId="77777777" w:rsidR="00C16F93" w:rsidRDefault="00C16F93" w:rsidP="0082129C">
            <w:pPr>
              <w:ind w:right="-1"/>
              <w:jc w:val="both"/>
              <w:rPr>
                <w:rFonts w:ascii="Book Antiqua" w:hAnsi="Book Antiqua" w:cs="Times New Roman"/>
              </w:rPr>
            </w:pPr>
            <w:r w:rsidRPr="004A10E1">
              <w:rPr>
                <w:rFonts w:ascii="Book Antiqua" w:hAnsi="Book Antiqua" w:cs="Times New Roman"/>
                <w:b/>
                <w:i/>
                <w:highlight w:val="magenta"/>
                <w:u w:val="single"/>
              </w:rPr>
              <w:t>OBS</w:t>
            </w:r>
            <w:r w:rsidRPr="004A10E1">
              <w:rPr>
                <w:rFonts w:ascii="Book Antiqua" w:hAnsi="Book Antiqua" w:cs="Times New Roman"/>
              </w:rPr>
              <w:t xml:space="preserve">: </w:t>
            </w:r>
          </w:p>
          <w:p w14:paraId="230C20C7" w14:textId="77777777" w:rsidR="00C16F93" w:rsidRDefault="00C16F93" w:rsidP="00C16F93">
            <w:pPr>
              <w:autoSpaceDE w:val="0"/>
              <w:autoSpaceDN w:val="0"/>
              <w:adjustRightInd w:val="0"/>
              <w:jc w:val="both"/>
              <w:rPr>
                <w:rFonts w:ascii="Book Antiqua" w:hAnsi="Book Antiqua" w:cs="Times New Roman"/>
                <w:color w:val="000000"/>
              </w:rPr>
            </w:pPr>
            <w:r w:rsidRPr="00324DA1">
              <w:rPr>
                <w:rFonts w:ascii="Book Antiqua" w:hAnsi="Book Antiqua" w:cs="Times New Roman"/>
                <w:b/>
                <w:i/>
                <w:color w:val="000000"/>
                <w:u w:val="single"/>
              </w:rPr>
              <w:t>Imagine a seguinte situação hipotética</w:t>
            </w:r>
            <w:r w:rsidRPr="00324DA1">
              <w:rPr>
                <w:rFonts w:ascii="Book Antiqua" w:hAnsi="Book Antiqua" w:cs="Times New Roman"/>
                <w:color w:val="000000"/>
              </w:rPr>
              <w:t>:</w:t>
            </w:r>
            <w:r>
              <w:rPr>
                <w:rFonts w:ascii="Book Antiqua" w:hAnsi="Book Antiqua" w:cs="Times New Roman"/>
                <w:color w:val="000000"/>
              </w:rPr>
              <w:t xml:space="preserve"> </w:t>
            </w:r>
            <w:r w:rsidRPr="00324DA1">
              <w:rPr>
                <w:rFonts w:ascii="Book Antiqua" w:hAnsi="Book Antiqua" w:cs="Times New Roman"/>
                <w:color w:val="000000"/>
              </w:rPr>
              <w:t>João é um jovem rico empresário. Ele é casado e possui duas filhas deste casamento. Além disso, possui também um terceiro filho (Bernardo), caçula, fruto de um relacionamento extraconjugal.</w:t>
            </w:r>
            <w:r>
              <w:rPr>
                <w:rFonts w:ascii="Book Antiqua" w:hAnsi="Book Antiqua" w:cs="Times New Roman"/>
                <w:color w:val="000000"/>
              </w:rPr>
              <w:t xml:space="preserve"> </w:t>
            </w:r>
            <w:r w:rsidRPr="00324DA1">
              <w:rPr>
                <w:rFonts w:ascii="Book Antiqua" w:hAnsi="Book Antiqua" w:cs="Times New Roman"/>
                <w:color w:val="000000"/>
              </w:rPr>
              <w:t>João pagava 5 salários-mínimos de pensão alimentícia para o filho. Ocorre que, determinado dia, o empresário sofreu um acidente e faleceu.</w:t>
            </w:r>
            <w:r>
              <w:rPr>
                <w:rFonts w:ascii="Book Antiqua" w:hAnsi="Book Antiqua" w:cs="Times New Roman"/>
                <w:color w:val="000000"/>
              </w:rPr>
              <w:t xml:space="preserve"> </w:t>
            </w:r>
            <w:r w:rsidRPr="00324DA1">
              <w:rPr>
                <w:rFonts w:ascii="Book Antiqua" w:hAnsi="Book Antiqua" w:cs="Times New Roman"/>
                <w:color w:val="000000"/>
              </w:rPr>
              <w:t>Com a morte, foi aberto inventário judicial para apurar quais foram os bens deixados pelo falecido e, após isso, realizar a partilha entre os herdeiros. Vale ressaltar que, como o patrimônio deixado por João é grande, é provável que o inventário demore alguns anos para ser concluído.</w:t>
            </w:r>
            <w:r>
              <w:rPr>
                <w:rFonts w:ascii="Book Antiqua" w:hAnsi="Book Antiqua" w:cs="Times New Roman"/>
                <w:color w:val="000000"/>
              </w:rPr>
              <w:t xml:space="preserve"> </w:t>
            </w:r>
            <w:r w:rsidRPr="00324DA1">
              <w:rPr>
                <w:rFonts w:ascii="Book Antiqua" w:hAnsi="Book Antiqua" w:cs="Times New Roman"/>
                <w:color w:val="000000"/>
              </w:rPr>
              <w:t>Um mês após a morte, Bernardo, representado por sua mãe, ajuizou ação de alimentos contra o pai de João, alegando que, com a morte deste, a criança ficou desassistida e precisa urgentemente da quantia que já era paga para suas necessidades diárias. Segundo alegou Bernardo, diante da morte de seu pai, a obrigação de prestar os alimentos deverá ser transmitida automaticamente para seu avô paterno, que é um rico empresário, detentor de grande fortuna.</w:t>
            </w:r>
            <w:r>
              <w:rPr>
                <w:rFonts w:ascii="Book Antiqua" w:hAnsi="Book Antiqua" w:cs="Times New Roman"/>
                <w:color w:val="000000"/>
              </w:rPr>
              <w:t xml:space="preserve"> </w:t>
            </w:r>
            <w:r w:rsidRPr="00324DA1">
              <w:rPr>
                <w:rFonts w:ascii="Book Antiqua" w:hAnsi="Book Antiqua" w:cs="Times New Roman"/>
                <w:color w:val="000000"/>
              </w:rPr>
              <w:t xml:space="preserve">O pedido de Bernardo foi fundamentado no art. 1.696 do Código Civil: </w:t>
            </w:r>
          </w:p>
          <w:p w14:paraId="230C20C8" w14:textId="77777777" w:rsidR="00C16F93" w:rsidRDefault="00C16F93" w:rsidP="00C16F93">
            <w:pPr>
              <w:autoSpaceDE w:val="0"/>
              <w:autoSpaceDN w:val="0"/>
              <w:adjustRightInd w:val="0"/>
              <w:ind w:left="2297"/>
              <w:jc w:val="both"/>
              <w:rPr>
                <w:rFonts w:ascii="Book Antiqua" w:hAnsi="Book Antiqua" w:cs="Times New Roman"/>
                <w:color w:val="000000"/>
              </w:rPr>
            </w:pPr>
            <w:r w:rsidRPr="00324DA1">
              <w:rPr>
                <w:rFonts w:ascii="Book Antiqua" w:hAnsi="Book Antiqua" w:cs="Times New Roman"/>
                <w:b/>
                <w:color w:val="000000"/>
                <w:highlight w:val="magenta"/>
              </w:rPr>
              <w:t>Art. 1.696</w:t>
            </w:r>
            <w:r w:rsidRPr="00324DA1">
              <w:rPr>
                <w:rFonts w:ascii="Book Antiqua" w:hAnsi="Book Antiqua" w:cs="Times New Roman"/>
                <w:color w:val="000000"/>
              </w:rPr>
              <w:t xml:space="preserve">. O direito à prestação de alimentos é recíproco entre pais e filhos, </w:t>
            </w:r>
            <w:r w:rsidRPr="001A4D9F">
              <w:rPr>
                <w:rFonts w:ascii="Book Antiqua" w:hAnsi="Book Antiqua" w:cs="Times New Roman"/>
                <w:b/>
                <w:color w:val="000000"/>
                <w:highlight w:val="green"/>
              </w:rPr>
              <w:t>e extensivo a todos os ascendentes</w:t>
            </w:r>
            <w:r w:rsidRPr="00324DA1">
              <w:rPr>
                <w:rFonts w:ascii="Book Antiqua" w:hAnsi="Book Antiqua" w:cs="Times New Roman"/>
                <w:color w:val="000000"/>
              </w:rPr>
              <w:t xml:space="preserve"> </w:t>
            </w:r>
            <w:r w:rsidRPr="00324DA1">
              <w:rPr>
                <w:rFonts w:ascii="Book Antiqua" w:hAnsi="Book Antiqua" w:cs="Times New Roman"/>
                <w:b/>
                <w:color w:val="FF0000"/>
              </w:rPr>
              <w:t>(ex: avós)</w:t>
            </w:r>
            <w:r w:rsidRPr="00324DA1">
              <w:rPr>
                <w:rFonts w:ascii="Book Antiqua" w:hAnsi="Book Antiqua" w:cs="Times New Roman"/>
                <w:color w:val="000000"/>
              </w:rPr>
              <w:t>, recaindo a obrigação nos mais próximos em grau, uns em falta de outros.</w:t>
            </w:r>
          </w:p>
          <w:p w14:paraId="230C20C9" w14:textId="77777777" w:rsidR="00C16F93" w:rsidRPr="00324DA1" w:rsidRDefault="00C16F93" w:rsidP="00C16F93">
            <w:pPr>
              <w:autoSpaceDE w:val="0"/>
              <w:autoSpaceDN w:val="0"/>
              <w:adjustRightInd w:val="0"/>
              <w:jc w:val="both"/>
              <w:rPr>
                <w:rFonts w:ascii="Book Antiqua" w:hAnsi="Book Antiqua" w:cs="Times New Roman"/>
                <w:color w:val="000000"/>
              </w:rPr>
            </w:pPr>
          </w:p>
          <w:p w14:paraId="230C20CA" w14:textId="77777777" w:rsidR="00C16F93" w:rsidRDefault="00C16F93" w:rsidP="00C16F93">
            <w:pPr>
              <w:autoSpaceDE w:val="0"/>
              <w:autoSpaceDN w:val="0"/>
              <w:adjustRightInd w:val="0"/>
              <w:jc w:val="both"/>
              <w:rPr>
                <w:rFonts w:ascii="Book Antiqua" w:hAnsi="Book Antiqua" w:cs="Times New Roman"/>
                <w:color w:val="000000"/>
              </w:rPr>
            </w:pPr>
            <w:r w:rsidRPr="00324DA1">
              <w:rPr>
                <w:rFonts w:ascii="Book Antiqua" w:hAnsi="Book Antiqua" w:cs="Times New Roman"/>
                <w:b/>
                <w:i/>
                <w:color w:val="000000"/>
                <w:u w:val="single"/>
              </w:rPr>
              <w:t>O pedido de Bernardo deverá ser acolhido?</w:t>
            </w:r>
            <w:r>
              <w:rPr>
                <w:rFonts w:ascii="Book Antiqua" w:hAnsi="Book Antiqua" w:cs="Times New Roman"/>
                <w:b/>
                <w:i/>
                <w:color w:val="000000"/>
              </w:rPr>
              <w:t xml:space="preserve"> </w:t>
            </w:r>
            <w:r w:rsidRPr="00324DA1">
              <w:rPr>
                <w:rFonts w:ascii="Book Antiqua" w:hAnsi="Book Antiqua" w:cs="Times New Roman"/>
                <w:b/>
                <w:color w:val="000000"/>
                <w:highlight w:val="yellow"/>
              </w:rPr>
              <w:t>NÃO</w:t>
            </w:r>
            <w:r w:rsidRPr="00324DA1">
              <w:rPr>
                <w:rFonts w:ascii="Book Antiqua" w:hAnsi="Book Antiqua" w:cs="Times New Roman"/>
                <w:color w:val="000000"/>
              </w:rPr>
              <w:t xml:space="preserve">. A obrigação dos avós de prestar alimentos tem natureza </w:t>
            </w:r>
            <w:r w:rsidRPr="001A4D9F">
              <w:rPr>
                <w:rFonts w:ascii="Book Antiqua" w:hAnsi="Book Antiqua" w:cs="Times New Roman"/>
                <w:b/>
                <w:color w:val="000000"/>
                <w:highlight w:val="green"/>
              </w:rPr>
              <w:t>complementar e subsidiária</w:t>
            </w:r>
            <w:r w:rsidRPr="00324DA1">
              <w:rPr>
                <w:rFonts w:ascii="Book Antiqua" w:hAnsi="Book Antiqua" w:cs="Times New Roman"/>
                <w:color w:val="000000"/>
              </w:rPr>
              <w:t xml:space="preserve"> e somente exsurge se ficar demonstrada a impossibilidade de os dois genitores proverem os alimentos dos filhos, ou de os proverem de forma suficiente. Assim, morrendo o pai que pagava os alimentos, </w:t>
            </w:r>
            <w:r w:rsidRPr="001A4D9F">
              <w:rPr>
                <w:rFonts w:ascii="Book Antiqua" w:hAnsi="Book Antiqua" w:cs="Times New Roman"/>
                <w:b/>
                <w:color w:val="000000"/>
                <w:highlight w:val="yellow"/>
              </w:rPr>
              <w:t xml:space="preserve">só se poderá cobrar alimentos dos avós se ficar demonstrado que nem a </w:t>
            </w:r>
            <w:r w:rsidRPr="001A4D9F">
              <w:rPr>
                <w:rFonts w:ascii="Book Antiqua" w:hAnsi="Book Antiqua" w:cs="Times New Roman"/>
                <w:b/>
                <w:color w:val="000000"/>
                <w:highlight w:val="yellow"/>
              </w:rPr>
              <w:lastRenderedPageBreak/>
              <w:t>mãe nem o espólio do falecido têm condições de sustentar o filho</w:t>
            </w:r>
            <w:r w:rsidRPr="00324DA1">
              <w:rPr>
                <w:rFonts w:ascii="Book Antiqua" w:hAnsi="Book Antiqua" w:cs="Times New Roman"/>
                <w:color w:val="000000"/>
              </w:rPr>
              <w:t xml:space="preserve">. Não tendo ficado demonstrada a impossibilidade ou a insuficiência do cumprimento da obrigação alimentar pela mãe, como também pelo espólio do pai falecido, não há como reconhecer a obrigação do avô de prestar alimentos. </w:t>
            </w:r>
          </w:p>
          <w:p w14:paraId="230C20CB" w14:textId="77777777" w:rsidR="00C16F93" w:rsidRDefault="00C16F93" w:rsidP="00C16F93">
            <w:pPr>
              <w:autoSpaceDE w:val="0"/>
              <w:autoSpaceDN w:val="0"/>
              <w:adjustRightInd w:val="0"/>
              <w:jc w:val="both"/>
              <w:rPr>
                <w:rFonts w:ascii="Book Antiqua" w:hAnsi="Book Antiqua" w:cs="Times New Roman"/>
                <w:color w:val="000000"/>
              </w:rPr>
            </w:pPr>
          </w:p>
          <w:p w14:paraId="230C20CC" w14:textId="77777777" w:rsidR="00C16F93" w:rsidRDefault="00C16F93" w:rsidP="00C16F93">
            <w:pPr>
              <w:autoSpaceDE w:val="0"/>
              <w:autoSpaceDN w:val="0"/>
              <w:adjustRightInd w:val="0"/>
              <w:jc w:val="both"/>
              <w:rPr>
                <w:rFonts w:ascii="Book Antiqua" w:hAnsi="Book Antiqua" w:cs="Times New Roman"/>
                <w:color w:val="000000"/>
              </w:rPr>
            </w:pPr>
            <w:r w:rsidRPr="00324DA1">
              <w:rPr>
                <w:rFonts w:ascii="Book Antiqua" w:hAnsi="Book Antiqua" w:cs="Times New Roman"/>
                <w:color w:val="000000"/>
              </w:rPr>
              <w:t xml:space="preserve">O </w:t>
            </w:r>
            <w:r w:rsidRPr="001A4D9F">
              <w:rPr>
                <w:rFonts w:ascii="Book Antiqua" w:hAnsi="Book Antiqua" w:cs="Times New Roman"/>
                <w:b/>
                <w:color w:val="000000"/>
                <w:highlight w:val="yellow"/>
              </w:rPr>
              <w:t>falecimento do pai do alimentante não implica a automática transmissão do dever alimentar aos avós</w:t>
            </w:r>
            <w:r w:rsidRPr="00324DA1">
              <w:rPr>
                <w:rFonts w:ascii="Book Antiqua" w:hAnsi="Book Antiqua" w:cs="Times New Roman"/>
                <w:color w:val="000000"/>
              </w:rPr>
              <w:t xml:space="preserve">. Nesse sentido: STJ. 4ª Turma. </w:t>
            </w:r>
            <w:proofErr w:type="spellStart"/>
            <w:r w:rsidRPr="00324DA1">
              <w:rPr>
                <w:rFonts w:ascii="Book Antiqua" w:hAnsi="Book Antiqua" w:cs="Times New Roman"/>
                <w:color w:val="000000"/>
              </w:rPr>
              <w:t>REsp</w:t>
            </w:r>
            <w:proofErr w:type="spellEnd"/>
            <w:r w:rsidRPr="00324DA1">
              <w:rPr>
                <w:rFonts w:ascii="Book Antiqua" w:hAnsi="Book Antiqua" w:cs="Times New Roman"/>
                <w:color w:val="000000"/>
              </w:rPr>
              <w:t xml:space="preserve"> 1.249.133-SC, Rel. Min. </w:t>
            </w:r>
            <w:proofErr w:type="spellStart"/>
            <w:r w:rsidRPr="00324DA1">
              <w:rPr>
                <w:rFonts w:ascii="Book Antiqua" w:hAnsi="Book Antiqua" w:cs="Times New Roman"/>
                <w:color w:val="000000"/>
              </w:rPr>
              <w:t>Antonio</w:t>
            </w:r>
            <w:proofErr w:type="spellEnd"/>
            <w:r w:rsidRPr="00324DA1">
              <w:rPr>
                <w:rFonts w:ascii="Book Antiqua" w:hAnsi="Book Antiqua" w:cs="Times New Roman"/>
                <w:color w:val="000000"/>
              </w:rPr>
              <w:t xml:space="preserve"> Carlos Ferreira, Rel. para acórdão Min. Raul Araújo, j</w:t>
            </w:r>
            <w:r>
              <w:rPr>
                <w:rFonts w:ascii="Book Antiqua" w:hAnsi="Book Antiqua" w:cs="Times New Roman"/>
                <w:color w:val="000000"/>
              </w:rPr>
              <w:t>.</w:t>
            </w:r>
            <w:r w:rsidRPr="00324DA1">
              <w:rPr>
                <w:rFonts w:ascii="Book Antiqua" w:hAnsi="Book Antiqua" w:cs="Times New Roman"/>
                <w:color w:val="000000"/>
              </w:rPr>
              <w:t xml:space="preserve"> 16/6/2016 (Info 587).</w:t>
            </w:r>
          </w:p>
          <w:p w14:paraId="230C20CD" w14:textId="77777777" w:rsidR="00C16F93" w:rsidRPr="00324DA1" w:rsidRDefault="00C16F93" w:rsidP="00C16F93">
            <w:pPr>
              <w:autoSpaceDE w:val="0"/>
              <w:autoSpaceDN w:val="0"/>
              <w:adjustRightInd w:val="0"/>
              <w:jc w:val="both"/>
              <w:rPr>
                <w:rFonts w:ascii="Book Antiqua" w:hAnsi="Book Antiqua" w:cs="Times New Roman"/>
                <w:color w:val="000000"/>
              </w:rPr>
            </w:pPr>
          </w:p>
          <w:p w14:paraId="230C20CE" w14:textId="77777777" w:rsidR="00C16F93" w:rsidRPr="00896019" w:rsidRDefault="00C16F93" w:rsidP="00C16F93">
            <w:pPr>
              <w:autoSpaceDE w:val="0"/>
              <w:autoSpaceDN w:val="0"/>
              <w:adjustRightInd w:val="0"/>
              <w:jc w:val="both"/>
              <w:rPr>
                <w:rFonts w:ascii="Book Antiqua" w:hAnsi="Book Antiqua" w:cs="Times New Roman"/>
                <w:color w:val="000000"/>
              </w:rPr>
            </w:pPr>
            <w:r w:rsidRPr="00896019">
              <w:rPr>
                <w:rFonts w:ascii="Book Antiqua" w:hAnsi="Book Antiqua" w:cs="Times New Roman"/>
                <w:b/>
                <w:i/>
                <w:color w:val="000000"/>
                <w:u w:val="single"/>
              </w:rPr>
              <w:t>Demonstrar a impossibilidade da mãe</w:t>
            </w:r>
            <w:r w:rsidRPr="00896019">
              <w:rPr>
                <w:rFonts w:ascii="Book Antiqua" w:hAnsi="Book Antiqua" w:cs="Times New Roman"/>
                <w:b/>
                <w:i/>
                <w:color w:val="000000"/>
              </w:rPr>
              <w:t xml:space="preserve">: </w:t>
            </w:r>
            <w:r w:rsidRPr="00896019">
              <w:rPr>
                <w:rFonts w:ascii="Book Antiqua" w:hAnsi="Book Antiqua" w:cs="Times New Roman"/>
                <w:color w:val="000000"/>
              </w:rPr>
              <w:t>A primeira questão a ser ressaltada é que, para a ação de alimentos ajuizada contra os avós ter êxito, é indispensável que se demonstre que nem o pai nem a mãe têm condições de sustentar o alimentando. No caso concreto, o pai já era falecido, mas o autor</w:t>
            </w:r>
            <w:r>
              <w:rPr>
                <w:rFonts w:ascii="Book Antiqua" w:hAnsi="Book Antiqua" w:cs="Times New Roman"/>
                <w:color w:val="000000"/>
              </w:rPr>
              <w:t xml:space="preserve"> (Bernardo)</w:t>
            </w:r>
            <w:r w:rsidRPr="00896019">
              <w:rPr>
                <w:rFonts w:ascii="Book Antiqua" w:hAnsi="Book Antiqua" w:cs="Times New Roman"/>
                <w:color w:val="000000"/>
              </w:rPr>
              <w:t xml:space="preserve"> teria que demonstrar que a sua mãe também não tinha condições de sustentar o filho. Isso porque a obrigação alimentar avoenga (entre avós e netos) tem natureza complementar e subsidiária. Confira:</w:t>
            </w:r>
          </w:p>
          <w:p w14:paraId="230C20CF" w14:textId="77777777" w:rsidR="00C16F93" w:rsidRPr="00896019" w:rsidRDefault="00C16F93" w:rsidP="00C16F93">
            <w:pPr>
              <w:pStyle w:val="PargrafodaLista"/>
              <w:autoSpaceDE w:val="0"/>
              <w:autoSpaceDN w:val="0"/>
              <w:adjustRightInd w:val="0"/>
              <w:ind w:left="2297"/>
              <w:jc w:val="both"/>
              <w:rPr>
                <w:rFonts w:ascii="Book Antiqua" w:hAnsi="Book Antiqua" w:cs="Times New Roman"/>
                <w:color w:val="000000"/>
              </w:rPr>
            </w:pPr>
            <w:r w:rsidRPr="00896019">
              <w:rPr>
                <w:rFonts w:ascii="Book Antiqua" w:hAnsi="Book Antiqua" w:cs="Times New Roman"/>
                <w:color w:val="000000"/>
              </w:rPr>
              <w:t xml:space="preserve">(...) A </w:t>
            </w:r>
            <w:r w:rsidRPr="001A4D9F">
              <w:rPr>
                <w:rFonts w:ascii="Book Antiqua" w:hAnsi="Book Antiqua" w:cs="Times New Roman"/>
                <w:b/>
                <w:color w:val="000000"/>
                <w:highlight w:val="yellow"/>
              </w:rPr>
              <w:t>obrigação alimentar dos avós apresenta natureza complementar e subsidiária</w:t>
            </w:r>
            <w:r w:rsidRPr="00896019">
              <w:rPr>
                <w:rFonts w:ascii="Book Antiqua" w:hAnsi="Book Antiqua" w:cs="Times New Roman"/>
                <w:color w:val="000000"/>
              </w:rPr>
              <w:t>, somente se configurando quando pai e mãe não dispuserem de meios para promover as necessidades básicas dos filhos.</w:t>
            </w:r>
          </w:p>
          <w:p w14:paraId="230C20D0" w14:textId="77777777" w:rsidR="00C16F93" w:rsidRPr="00896019" w:rsidRDefault="00C16F93" w:rsidP="00C16F93">
            <w:pPr>
              <w:pStyle w:val="PargrafodaLista"/>
              <w:autoSpaceDE w:val="0"/>
              <w:autoSpaceDN w:val="0"/>
              <w:adjustRightInd w:val="0"/>
              <w:ind w:left="2297"/>
              <w:jc w:val="center"/>
              <w:rPr>
                <w:rFonts w:ascii="Book Antiqua" w:hAnsi="Book Antiqua" w:cs="Times New Roman"/>
                <w:color w:val="000000"/>
              </w:rPr>
            </w:pPr>
            <w:r w:rsidRPr="00896019">
              <w:rPr>
                <w:rFonts w:ascii="Book Antiqua" w:hAnsi="Book Antiqua" w:cs="Times New Roman"/>
                <w:color w:val="000000"/>
              </w:rPr>
              <w:t xml:space="preserve">2. </w:t>
            </w:r>
            <w:r w:rsidRPr="00FD7D0D">
              <w:rPr>
                <w:rFonts w:ascii="Book Antiqua" w:hAnsi="Book Antiqua" w:cs="Times New Roman"/>
                <w:b/>
                <w:color w:val="000000"/>
              </w:rPr>
              <w:t>Necessidade de demonstração da impossibilidade de os dois genitores proverem os alimentos de seus filhos</w:t>
            </w:r>
            <w:r w:rsidRPr="00896019">
              <w:rPr>
                <w:rFonts w:ascii="Book Antiqua" w:hAnsi="Book Antiqua" w:cs="Times New Roman"/>
                <w:color w:val="000000"/>
              </w:rPr>
              <w:t>.</w:t>
            </w:r>
          </w:p>
          <w:p w14:paraId="230C20D1" w14:textId="77777777" w:rsidR="00C16F93" w:rsidRPr="00896019" w:rsidRDefault="00C16F93" w:rsidP="00C16F93">
            <w:pPr>
              <w:pStyle w:val="PargrafodaLista"/>
              <w:autoSpaceDE w:val="0"/>
              <w:autoSpaceDN w:val="0"/>
              <w:adjustRightInd w:val="0"/>
              <w:ind w:left="2297"/>
              <w:jc w:val="both"/>
              <w:rPr>
                <w:rFonts w:ascii="Book Antiqua" w:hAnsi="Book Antiqua" w:cs="Times New Roman"/>
                <w:color w:val="000000"/>
              </w:rPr>
            </w:pPr>
            <w:r w:rsidRPr="00896019">
              <w:rPr>
                <w:rFonts w:ascii="Book Antiqua" w:hAnsi="Book Antiqua" w:cs="Times New Roman"/>
                <w:color w:val="000000"/>
              </w:rPr>
              <w:t xml:space="preserve">3. Caso dos autos em que </w:t>
            </w:r>
            <w:r w:rsidRPr="001A4D9F">
              <w:rPr>
                <w:rFonts w:ascii="Book Antiqua" w:hAnsi="Book Antiqua" w:cs="Times New Roman"/>
                <w:b/>
                <w:color w:val="000000"/>
                <w:highlight w:val="yellow"/>
              </w:rPr>
              <w:t>não restou demonstrada a incapacidade de a genitora arcar com a subsistência dos filhos</w:t>
            </w:r>
            <w:r w:rsidRPr="00896019">
              <w:rPr>
                <w:rFonts w:ascii="Book Antiqua" w:hAnsi="Book Antiqua" w:cs="Times New Roman"/>
                <w:color w:val="000000"/>
              </w:rPr>
              <w:t>.</w:t>
            </w:r>
          </w:p>
          <w:p w14:paraId="230C20D2" w14:textId="77777777" w:rsidR="00C16F93" w:rsidRPr="00896019" w:rsidRDefault="00C16F93" w:rsidP="00C16F93">
            <w:pPr>
              <w:pStyle w:val="PargrafodaLista"/>
              <w:autoSpaceDE w:val="0"/>
              <w:autoSpaceDN w:val="0"/>
              <w:adjustRightInd w:val="0"/>
              <w:ind w:left="2297"/>
              <w:jc w:val="both"/>
              <w:rPr>
                <w:rFonts w:ascii="Book Antiqua" w:hAnsi="Book Antiqua" w:cs="Times New Roman"/>
                <w:color w:val="000000"/>
              </w:rPr>
            </w:pPr>
            <w:r w:rsidRPr="00896019">
              <w:rPr>
                <w:rFonts w:ascii="Book Antiqua" w:hAnsi="Book Antiqua" w:cs="Times New Roman"/>
                <w:color w:val="000000"/>
              </w:rPr>
              <w:t>4. Inteligência do art. 1.696 do Código Civil. (...)</w:t>
            </w:r>
          </w:p>
          <w:p w14:paraId="230C20D3" w14:textId="77777777" w:rsidR="00C16F93" w:rsidRPr="00896019" w:rsidRDefault="00C16F93" w:rsidP="00C16F93">
            <w:pPr>
              <w:pStyle w:val="PargrafodaLista"/>
              <w:autoSpaceDE w:val="0"/>
              <w:autoSpaceDN w:val="0"/>
              <w:adjustRightInd w:val="0"/>
              <w:ind w:left="2297"/>
              <w:jc w:val="both"/>
              <w:rPr>
                <w:rFonts w:ascii="Book Antiqua" w:hAnsi="Book Antiqua" w:cs="Times New Roman"/>
                <w:color w:val="000000"/>
              </w:rPr>
            </w:pPr>
            <w:r w:rsidRPr="00896019">
              <w:rPr>
                <w:rFonts w:ascii="Book Antiqua" w:hAnsi="Book Antiqua" w:cs="Times New Roman"/>
                <w:color w:val="000000"/>
              </w:rPr>
              <w:t xml:space="preserve">STJ. 3ª Turma. </w:t>
            </w:r>
            <w:proofErr w:type="spellStart"/>
            <w:r w:rsidRPr="00896019">
              <w:rPr>
                <w:rFonts w:ascii="Book Antiqua" w:hAnsi="Book Antiqua" w:cs="Times New Roman"/>
                <w:color w:val="000000"/>
              </w:rPr>
              <w:t>REsp</w:t>
            </w:r>
            <w:proofErr w:type="spellEnd"/>
            <w:r w:rsidRPr="00896019">
              <w:rPr>
                <w:rFonts w:ascii="Book Antiqua" w:hAnsi="Book Antiqua" w:cs="Times New Roman"/>
                <w:color w:val="000000"/>
              </w:rPr>
              <w:t xml:space="preserve"> 1.415.753/MS, Rel. Min. Paulo de Tarso </w:t>
            </w:r>
            <w:proofErr w:type="spellStart"/>
            <w:r w:rsidRPr="00896019">
              <w:rPr>
                <w:rFonts w:ascii="Book Antiqua" w:hAnsi="Book Antiqua" w:cs="Times New Roman"/>
                <w:color w:val="000000"/>
              </w:rPr>
              <w:t>Sanseverino</w:t>
            </w:r>
            <w:proofErr w:type="spellEnd"/>
            <w:r w:rsidRPr="00896019">
              <w:rPr>
                <w:rFonts w:ascii="Book Antiqua" w:hAnsi="Book Antiqua" w:cs="Times New Roman"/>
                <w:color w:val="000000"/>
              </w:rPr>
              <w:t>, j</w:t>
            </w:r>
            <w:r>
              <w:rPr>
                <w:rFonts w:ascii="Book Antiqua" w:hAnsi="Book Antiqua" w:cs="Times New Roman"/>
                <w:color w:val="000000"/>
              </w:rPr>
              <w:t>.</w:t>
            </w:r>
            <w:r w:rsidRPr="00896019">
              <w:rPr>
                <w:rFonts w:ascii="Book Antiqua" w:hAnsi="Book Antiqua" w:cs="Times New Roman"/>
                <w:color w:val="000000"/>
              </w:rPr>
              <w:t xml:space="preserve"> 24/11/2015.</w:t>
            </w:r>
          </w:p>
          <w:p w14:paraId="230C20D4" w14:textId="77777777" w:rsidR="00C16F93" w:rsidRPr="00896019" w:rsidRDefault="00C16F93" w:rsidP="00C16F93">
            <w:pPr>
              <w:autoSpaceDE w:val="0"/>
              <w:autoSpaceDN w:val="0"/>
              <w:adjustRightInd w:val="0"/>
              <w:jc w:val="both"/>
              <w:rPr>
                <w:rFonts w:ascii="Book Antiqua" w:hAnsi="Book Antiqua" w:cs="Times New Roman"/>
                <w:color w:val="000000"/>
              </w:rPr>
            </w:pPr>
          </w:p>
          <w:p w14:paraId="230C20D5" w14:textId="77777777" w:rsidR="00C16F93" w:rsidRPr="00896019" w:rsidRDefault="00C16F93" w:rsidP="00C16F93">
            <w:pPr>
              <w:autoSpaceDE w:val="0"/>
              <w:autoSpaceDN w:val="0"/>
              <w:adjustRightInd w:val="0"/>
              <w:jc w:val="both"/>
              <w:rPr>
                <w:rFonts w:ascii="Book Antiqua" w:hAnsi="Book Antiqua" w:cs="Times New Roman"/>
                <w:color w:val="000000"/>
              </w:rPr>
            </w:pPr>
            <w:r w:rsidRPr="00896019">
              <w:rPr>
                <w:rFonts w:ascii="Book Antiqua" w:hAnsi="Book Antiqua" w:cs="Times New Roman"/>
                <w:b/>
                <w:i/>
                <w:color w:val="000000"/>
                <w:u w:val="single"/>
              </w:rPr>
              <w:t>Demonstrar a impossibilidade do espólio</w:t>
            </w:r>
            <w:r w:rsidRPr="00896019">
              <w:rPr>
                <w:rFonts w:ascii="Book Antiqua" w:hAnsi="Book Antiqua" w:cs="Times New Roman"/>
                <w:b/>
                <w:i/>
                <w:color w:val="000000"/>
              </w:rPr>
              <w:t xml:space="preserve">: </w:t>
            </w:r>
            <w:r w:rsidRPr="00896019">
              <w:rPr>
                <w:rFonts w:ascii="Book Antiqua" w:hAnsi="Book Antiqua" w:cs="Times New Roman"/>
                <w:color w:val="000000"/>
              </w:rPr>
              <w:t xml:space="preserve">Além disso, para intentar a ação contra o avô, o autor também </w:t>
            </w:r>
            <w:r w:rsidRPr="001A4D9F">
              <w:rPr>
                <w:rFonts w:ascii="Book Antiqua" w:hAnsi="Book Antiqua" w:cs="Times New Roman"/>
                <w:b/>
                <w:color w:val="000000"/>
                <w:highlight w:val="yellow"/>
              </w:rPr>
              <w:t>teria que ter demonstrado que o espólio de seu pai não tinha condições de continuar pagando a pensão alimentícia</w:t>
            </w:r>
            <w:r w:rsidRPr="00896019">
              <w:rPr>
                <w:rFonts w:ascii="Book Antiqua" w:hAnsi="Book Antiqua" w:cs="Times New Roman"/>
                <w:color w:val="000000"/>
              </w:rPr>
              <w:t xml:space="preserve">. </w:t>
            </w:r>
          </w:p>
          <w:p w14:paraId="230C20D6" w14:textId="77777777" w:rsidR="00C16F93" w:rsidRPr="00896019" w:rsidRDefault="00C16F93" w:rsidP="00C16F93">
            <w:pPr>
              <w:autoSpaceDE w:val="0"/>
              <w:autoSpaceDN w:val="0"/>
              <w:adjustRightInd w:val="0"/>
              <w:jc w:val="both"/>
              <w:rPr>
                <w:rFonts w:ascii="Book Antiqua" w:hAnsi="Book Antiqua" w:cs="Times New Roman"/>
                <w:color w:val="000000"/>
              </w:rPr>
            </w:pPr>
          </w:p>
          <w:p w14:paraId="230C20D7" w14:textId="77777777" w:rsidR="00C16F93" w:rsidRPr="00896019" w:rsidRDefault="00C16F93" w:rsidP="00C16F93">
            <w:pPr>
              <w:autoSpaceDE w:val="0"/>
              <w:autoSpaceDN w:val="0"/>
              <w:adjustRightInd w:val="0"/>
              <w:jc w:val="both"/>
              <w:rPr>
                <w:rFonts w:ascii="Book Antiqua" w:hAnsi="Book Antiqua" w:cs="Times New Roman"/>
                <w:color w:val="000000"/>
              </w:rPr>
            </w:pPr>
            <w:proofErr w:type="spellStart"/>
            <w:r w:rsidRPr="00896019">
              <w:rPr>
                <w:rFonts w:ascii="Book Antiqua" w:hAnsi="Book Antiqua" w:cs="Times New Roman"/>
                <w:b/>
                <w:i/>
                <w:color w:val="000000"/>
                <w:highlight w:val="green"/>
                <w:u w:val="single"/>
              </w:rPr>
              <w:t>Obs</w:t>
            </w:r>
            <w:proofErr w:type="spellEnd"/>
            <w:r w:rsidRPr="00896019">
              <w:rPr>
                <w:rFonts w:ascii="Book Antiqua" w:hAnsi="Book Antiqua" w:cs="Times New Roman"/>
                <w:color w:val="000000"/>
              </w:rPr>
              <w:t xml:space="preserve">: o espólio é o ente despersonalizado que representa a herança em juízo ou fora dele. Mesmo sem possuir personalidade jurídica, o espólio tem capacidade para praticar atos jurídicos (ex.: celebrar contratos no interesse da herança) e tem legitimidade processual (pode estar no polo ativo ou passivo da relação processual) (FARIAS, Cristiano Chaves. et. al., Código Civil para concursos. Salvador: </w:t>
            </w:r>
            <w:proofErr w:type="spellStart"/>
            <w:r w:rsidRPr="00896019">
              <w:rPr>
                <w:rFonts w:ascii="Book Antiqua" w:hAnsi="Book Antiqua" w:cs="Times New Roman"/>
                <w:color w:val="000000"/>
              </w:rPr>
              <w:t>Juspodivm</w:t>
            </w:r>
            <w:proofErr w:type="spellEnd"/>
            <w:r w:rsidRPr="00896019">
              <w:rPr>
                <w:rFonts w:ascii="Book Antiqua" w:hAnsi="Book Antiqua" w:cs="Times New Roman"/>
                <w:color w:val="000000"/>
              </w:rPr>
              <w:t>, 2013, p. 1396).</w:t>
            </w:r>
          </w:p>
          <w:p w14:paraId="230C20D8" w14:textId="77777777" w:rsidR="00C16F93" w:rsidRPr="00896019" w:rsidRDefault="00C16F93" w:rsidP="00C16F93">
            <w:pPr>
              <w:autoSpaceDE w:val="0"/>
              <w:autoSpaceDN w:val="0"/>
              <w:adjustRightInd w:val="0"/>
              <w:jc w:val="both"/>
              <w:rPr>
                <w:rFonts w:ascii="Book Antiqua" w:hAnsi="Book Antiqua" w:cs="Times New Roman"/>
                <w:color w:val="000000"/>
              </w:rPr>
            </w:pPr>
          </w:p>
          <w:p w14:paraId="230C20D9" w14:textId="77777777" w:rsidR="00C16F93" w:rsidRPr="00896019" w:rsidRDefault="00C16F93" w:rsidP="00C16F93">
            <w:pPr>
              <w:autoSpaceDE w:val="0"/>
              <w:autoSpaceDN w:val="0"/>
              <w:adjustRightInd w:val="0"/>
              <w:jc w:val="both"/>
              <w:rPr>
                <w:rFonts w:ascii="Book Antiqua" w:hAnsi="Book Antiqua" w:cs="Times New Roman"/>
                <w:color w:val="000000"/>
              </w:rPr>
            </w:pPr>
            <w:r w:rsidRPr="00896019">
              <w:rPr>
                <w:rFonts w:ascii="Book Antiqua" w:hAnsi="Book Antiqua" w:cs="Times New Roman"/>
                <w:b/>
                <w:i/>
                <w:color w:val="000000"/>
                <w:u w:val="single"/>
              </w:rPr>
              <w:t>Ação deveria ter sido dirigida contra o espólio</w:t>
            </w:r>
            <w:r w:rsidRPr="00896019">
              <w:rPr>
                <w:rFonts w:ascii="Book Antiqua" w:hAnsi="Book Antiqua" w:cs="Times New Roman"/>
                <w:b/>
                <w:i/>
                <w:color w:val="000000"/>
              </w:rPr>
              <w:t xml:space="preserve">: </w:t>
            </w:r>
            <w:r w:rsidRPr="00896019">
              <w:rPr>
                <w:rFonts w:ascii="Book Antiqua" w:hAnsi="Book Antiqua" w:cs="Times New Roman"/>
                <w:color w:val="000000"/>
              </w:rPr>
              <w:t xml:space="preserve">Desse modo, no caso concreto, </w:t>
            </w:r>
            <w:r>
              <w:rPr>
                <w:rFonts w:ascii="Book Antiqua" w:hAnsi="Book Antiqua" w:cs="Times New Roman"/>
                <w:color w:val="000000"/>
              </w:rPr>
              <w:t>Bernardo</w:t>
            </w:r>
            <w:r w:rsidRPr="00896019">
              <w:rPr>
                <w:rFonts w:ascii="Book Antiqua" w:hAnsi="Book Antiqua" w:cs="Times New Roman"/>
                <w:color w:val="000000"/>
              </w:rPr>
              <w:t xml:space="preserve"> </w:t>
            </w:r>
            <w:r w:rsidRPr="001A4D9F">
              <w:rPr>
                <w:rFonts w:ascii="Book Antiqua" w:hAnsi="Book Antiqua" w:cs="Times New Roman"/>
                <w:b/>
                <w:color w:val="000000"/>
                <w:highlight w:val="green"/>
              </w:rPr>
              <w:t>deveria ter ajuizado a ação de alimentos contra o espólio de seu pai</w:t>
            </w:r>
            <w:r w:rsidRPr="00896019">
              <w:rPr>
                <w:rFonts w:ascii="Book Antiqua" w:hAnsi="Book Antiqua" w:cs="Times New Roman"/>
                <w:color w:val="000000"/>
              </w:rPr>
              <w:t>. O alimentando é herdeiro do falecido e, por isso, deveria ter pedido alimentos ao espólio de seu pai.</w:t>
            </w:r>
          </w:p>
          <w:p w14:paraId="230C20DA" w14:textId="77777777" w:rsidR="00C16F93" w:rsidRPr="00896019" w:rsidRDefault="00C16F93" w:rsidP="00C16F93">
            <w:pPr>
              <w:autoSpaceDE w:val="0"/>
              <w:autoSpaceDN w:val="0"/>
              <w:adjustRightInd w:val="0"/>
              <w:jc w:val="both"/>
              <w:rPr>
                <w:rFonts w:ascii="Book Antiqua" w:hAnsi="Book Antiqua" w:cs="Times New Roman"/>
                <w:color w:val="000000"/>
              </w:rPr>
            </w:pPr>
          </w:p>
          <w:p w14:paraId="230C20DB" w14:textId="77777777" w:rsidR="00C16F93" w:rsidRPr="009D46D7" w:rsidRDefault="00C16F93" w:rsidP="00C16F93">
            <w:pPr>
              <w:ind w:right="-1"/>
              <w:jc w:val="both"/>
              <w:rPr>
                <w:rFonts w:ascii="Book Antiqua" w:hAnsi="Book Antiqua" w:cs="Times New Roman"/>
              </w:rPr>
            </w:pPr>
            <w:r w:rsidRPr="00896019">
              <w:rPr>
                <w:rFonts w:ascii="Book Antiqua" w:hAnsi="Book Antiqua" w:cs="Times New Roman"/>
                <w:b/>
                <w:i/>
                <w:color w:val="000000"/>
                <w:u w:val="single"/>
              </w:rPr>
              <w:t>Não há transmissão automática do dever de alimentar aos avós</w:t>
            </w:r>
            <w:r w:rsidRPr="00896019">
              <w:rPr>
                <w:rFonts w:ascii="Book Antiqua" w:hAnsi="Book Antiqua" w:cs="Times New Roman"/>
                <w:b/>
                <w:i/>
                <w:color w:val="000000"/>
              </w:rPr>
              <w:t xml:space="preserve">: </w:t>
            </w:r>
            <w:r w:rsidRPr="00896019">
              <w:rPr>
                <w:rFonts w:ascii="Book Antiqua" w:hAnsi="Book Antiqua" w:cs="Times New Roman"/>
                <w:color w:val="000000"/>
              </w:rPr>
              <w:t>Não é correta, portanto, a afirmação de que o dever de alimentar transmite-se automaticamente aos avós em caso de falecimento do pai que pagava a pensã</w:t>
            </w:r>
            <w:r>
              <w:rPr>
                <w:rFonts w:ascii="Book Antiqua" w:hAnsi="Book Antiqua" w:cs="Times New Roman"/>
                <w:color w:val="000000"/>
              </w:rPr>
              <w:t>o.</w:t>
            </w:r>
          </w:p>
        </w:tc>
      </w:tr>
    </w:tbl>
    <w:p w14:paraId="230C20DD" w14:textId="77777777" w:rsidR="00C16F93" w:rsidRPr="004A10E1" w:rsidRDefault="00C16F93" w:rsidP="00693E43">
      <w:pPr>
        <w:ind w:right="-1"/>
        <w:jc w:val="both"/>
        <w:rPr>
          <w:rFonts w:ascii="Book Antiqua" w:hAnsi="Book Antiqua" w:cs="Times New Roman"/>
          <w:highlight w:val="green"/>
        </w:rPr>
      </w:pPr>
    </w:p>
    <w:p w14:paraId="230C20DE" w14:textId="77777777" w:rsidR="00693E43" w:rsidRPr="004A10E1" w:rsidRDefault="00693E43" w:rsidP="00693E43">
      <w:pPr>
        <w:ind w:right="-1"/>
        <w:jc w:val="both"/>
        <w:rPr>
          <w:rFonts w:ascii="Book Antiqua" w:hAnsi="Book Antiqua" w:cs="Times New Roman"/>
        </w:rPr>
      </w:pPr>
      <w:r w:rsidRPr="004A10E1">
        <w:rPr>
          <w:rFonts w:ascii="Book Antiqua" w:hAnsi="Book Antiqua" w:cs="Times New Roman"/>
          <w:highlight w:val="green"/>
        </w:rPr>
        <w:t>Súmula 595-STJ</w:t>
      </w:r>
      <w:r w:rsidRPr="004A10E1">
        <w:rPr>
          <w:rFonts w:ascii="Book Antiqua" w:hAnsi="Book Antiqua" w:cs="Times New Roman"/>
        </w:rPr>
        <w:t>:</w:t>
      </w:r>
    </w:p>
    <w:p w14:paraId="230C20DF" w14:textId="033F1385" w:rsidR="00693E43" w:rsidRPr="00D90D80" w:rsidRDefault="00693E43" w:rsidP="00693E43">
      <w:pPr>
        <w:ind w:right="-1"/>
        <w:jc w:val="both"/>
        <w:rPr>
          <w:rFonts w:ascii="Book Antiqua" w:hAnsi="Book Antiqua" w:cs="Times New Roman"/>
          <w:b/>
          <w:highlight w:val="green"/>
          <w:u w:val="single"/>
        </w:rPr>
      </w:pPr>
      <w:r w:rsidRPr="004A10E1">
        <w:rPr>
          <w:rFonts w:ascii="Book Antiqua" w:hAnsi="Book Antiqua" w:cs="Times New Roman"/>
        </w:rPr>
        <w:t xml:space="preserve">As </w:t>
      </w:r>
      <w:r w:rsidRPr="00D90D80">
        <w:rPr>
          <w:rFonts w:ascii="Book Antiqua" w:hAnsi="Book Antiqua" w:cs="Times New Roman"/>
          <w:b/>
          <w:highlight w:val="cyan"/>
        </w:rPr>
        <w:t>instituições de ensino superior</w:t>
      </w:r>
      <w:r w:rsidRPr="004A10E1">
        <w:rPr>
          <w:rFonts w:ascii="Book Antiqua" w:hAnsi="Book Antiqua" w:cs="Times New Roman"/>
        </w:rPr>
        <w:t xml:space="preserve"> respondem </w:t>
      </w:r>
      <w:r w:rsidRPr="00D90D80">
        <w:rPr>
          <w:rFonts w:ascii="Book Antiqua" w:hAnsi="Book Antiqua" w:cs="Times New Roman"/>
          <w:b/>
          <w:shd w:val="clear" w:color="auto" w:fill="F7CAAC" w:themeFill="accent2" w:themeFillTint="66"/>
        </w:rPr>
        <w:t>objetivamente</w:t>
      </w:r>
      <w:r w:rsidRPr="004A10E1">
        <w:rPr>
          <w:rFonts w:ascii="Book Antiqua" w:hAnsi="Book Antiqua" w:cs="Times New Roman"/>
        </w:rPr>
        <w:t xml:space="preserve"> pelos danos suportados pelo aluno/consumidor pela realização de curso não reconhecido pelo Ministério da </w:t>
      </w:r>
      <w:r w:rsidRPr="004A10E1">
        <w:rPr>
          <w:rFonts w:ascii="Book Antiqua" w:hAnsi="Book Antiqua" w:cs="Times New Roman"/>
        </w:rPr>
        <w:lastRenderedPageBreak/>
        <w:t>Educação, sobre o qual não lhe tenha sido dada prévia e adequada informação.</w:t>
      </w:r>
      <w:r w:rsidR="00D90D80">
        <w:rPr>
          <w:rFonts w:ascii="Book Antiqua" w:hAnsi="Book Antiqua" w:cs="Times New Roman"/>
        </w:rPr>
        <w:t xml:space="preserve"> </w:t>
      </w:r>
      <w:r w:rsidR="00D90D80" w:rsidRPr="00D90D80">
        <w:rPr>
          <w:rFonts w:ascii="Book Antiqua" w:hAnsi="Book Antiqua" w:cs="Times New Roman"/>
          <w:b/>
          <w:color w:val="FF0000"/>
          <w:u w:val="single"/>
        </w:rPr>
        <w:t>(Anal. Judic./STJ-2018)</w:t>
      </w:r>
    </w:p>
    <w:tbl>
      <w:tblPr>
        <w:tblStyle w:val="Tabelacomgrade"/>
        <w:tblW w:w="8500" w:type="dxa"/>
        <w:shd w:val="clear" w:color="auto" w:fill="CCFFFF"/>
        <w:tblLook w:val="04A0" w:firstRow="1" w:lastRow="0" w:firstColumn="1" w:lastColumn="0" w:noHBand="0" w:noVBand="1"/>
      </w:tblPr>
      <w:tblGrid>
        <w:gridCol w:w="8500"/>
      </w:tblGrid>
      <w:tr w:rsidR="00D21B39" w:rsidRPr="004A10E1" w14:paraId="230C20FA" w14:textId="77777777" w:rsidTr="0082129C">
        <w:tc>
          <w:tcPr>
            <w:tcW w:w="8500" w:type="dxa"/>
            <w:shd w:val="clear" w:color="auto" w:fill="CCFFFF"/>
          </w:tcPr>
          <w:p w14:paraId="230C20E0" w14:textId="77777777" w:rsidR="00D21B39" w:rsidRDefault="00D21B39" w:rsidP="00D21B39">
            <w:pPr>
              <w:autoSpaceDE w:val="0"/>
              <w:autoSpaceDN w:val="0"/>
              <w:adjustRightInd w:val="0"/>
              <w:jc w:val="both"/>
              <w:rPr>
                <w:rFonts w:ascii="Book Antiqua" w:hAnsi="Book Antiqua" w:cs="Times New Roman"/>
                <w:color w:val="000000"/>
              </w:rPr>
            </w:pPr>
            <w:r w:rsidRPr="00D21B39">
              <w:rPr>
                <w:rFonts w:ascii="Book Antiqua" w:hAnsi="Book Antiqua" w:cs="Times New Roman"/>
                <w:b/>
                <w:color w:val="000000"/>
                <w:highlight w:val="magenta"/>
              </w:rPr>
              <w:t>OBS</w:t>
            </w:r>
            <w:r w:rsidRPr="00D21B39">
              <w:rPr>
                <w:rFonts w:ascii="Book Antiqua" w:hAnsi="Book Antiqua" w:cs="Times New Roman"/>
                <w:color w:val="000000"/>
              </w:rPr>
              <w:t>:</w:t>
            </w:r>
          </w:p>
          <w:p w14:paraId="230C20E2" w14:textId="77777777" w:rsidR="00D21B39" w:rsidRPr="00D21B39" w:rsidRDefault="00D21B39" w:rsidP="00D21B39">
            <w:pPr>
              <w:autoSpaceDE w:val="0"/>
              <w:autoSpaceDN w:val="0"/>
              <w:adjustRightInd w:val="0"/>
              <w:jc w:val="both"/>
              <w:rPr>
                <w:rFonts w:ascii="Book Antiqua" w:hAnsi="Book Antiqua" w:cs="Times New Roman"/>
                <w:color w:val="000000"/>
              </w:rPr>
            </w:pPr>
            <w:r w:rsidRPr="00D21B39">
              <w:rPr>
                <w:rFonts w:ascii="Book Antiqua" w:hAnsi="Book Antiqua" w:cs="Times New Roman"/>
                <w:b/>
                <w:i/>
                <w:color w:val="000000"/>
                <w:u w:val="single"/>
              </w:rPr>
              <w:t>Imagine a seguinte situação hipotética</w:t>
            </w:r>
            <w:r w:rsidRPr="00D21B39">
              <w:rPr>
                <w:rFonts w:ascii="Book Antiqua" w:hAnsi="Book Antiqua" w:cs="Times New Roman"/>
                <w:color w:val="000000"/>
              </w:rPr>
              <w:t>: João matriculou-se na primeira turma do curso de bacharelado em Direito da UNISABES (Universidade do Saber). Quando João se formou, em 2010, a Universidade ainda não havia conseguido obter o reconhecimento do curso junto ao Ministério da Educação, de forma que ela não pode emitir os diplomas de Bacharel em Direito. Assim, apesar de aprovado no exame da OAB, João não pode obter a sua inscrição como advogado. A situação somente foi resolvida 18 meses depois. Diante disso, o ex-aluno ingressou com ação de indenização por danos morais e materiais contra a UNISABES. Vale ressaltar que no momento em que o curso foi oferecido não se informou aos alunos que a Universidade ainda não havia conseguido o reconhecimento.</w:t>
            </w:r>
          </w:p>
          <w:p w14:paraId="230C20E3" w14:textId="77777777" w:rsidR="00D21B39" w:rsidRPr="00D21B39" w:rsidRDefault="00D21B39" w:rsidP="00D21B39">
            <w:pPr>
              <w:autoSpaceDE w:val="0"/>
              <w:autoSpaceDN w:val="0"/>
              <w:adjustRightInd w:val="0"/>
              <w:jc w:val="both"/>
              <w:rPr>
                <w:rFonts w:ascii="Book Antiqua" w:hAnsi="Book Antiqua" w:cs="Times New Roman"/>
                <w:color w:val="000000"/>
              </w:rPr>
            </w:pPr>
          </w:p>
          <w:p w14:paraId="230C20E4" w14:textId="77777777" w:rsidR="00D21B39" w:rsidRPr="00D21B39" w:rsidRDefault="00D21B39" w:rsidP="00D21B39">
            <w:pPr>
              <w:autoSpaceDE w:val="0"/>
              <w:autoSpaceDN w:val="0"/>
              <w:adjustRightInd w:val="0"/>
              <w:jc w:val="both"/>
              <w:rPr>
                <w:rFonts w:ascii="Book Antiqua" w:hAnsi="Book Antiqua" w:cs="Times New Roman"/>
                <w:color w:val="000000"/>
              </w:rPr>
            </w:pPr>
            <w:r w:rsidRPr="00D21B39">
              <w:rPr>
                <w:rFonts w:ascii="Book Antiqua" w:hAnsi="Book Antiqua" w:cs="Times New Roman"/>
                <w:b/>
                <w:i/>
                <w:color w:val="000000"/>
                <w:u w:val="single"/>
              </w:rPr>
              <w:t>Neste caso concreto, João terá direito de ser indenizado?</w:t>
            </w:r>
            <w:r w:rsidRPr="00D21B39">
              <w:rPr>
                <w:rFonts w:ascii="Book Antiqua" w:hAnsi="Book Antiqua" w:cs="Times New Roman"/>
                <w:b/>
                <w:i/>
                <w:color w:val="000000"/>
              </w:rPr>
              <w:t xml:space="preserve"> </w:t>
            </w:r>
            <w:r w:rsidRPr="00D21B39">
              <w:rPr>
                <w:rFonts w:ascii="Book Antiqua" w:hAnsi="Book Antiqua" w:cs="Times New Roman"/>
                <w:b/>
                <w:color w:val="000000"/>
                <w:highlight w:val="yellow"/>
              </w:rPr>
              <w:t>SIM</w:t>
            </w:r>
            <w:r w:rsidRPr="00D21B39">
              <w:rPr>
                <w:rFonts w:ascii="Book Antiqua" w:hAnsi="Book Antiqua" w:cs="Times New Roman"/>
                <w:color w:val="000000"/>
              </w:rPr>
              <w:t>.</w:t>
            </w:r>
          </w:p>
          <w:p w14:paraId="230C20E5" w14:textId="77777777" w:rsidR="00D21B39" w:rsidRPr="00D21B39" w:rsidRDefault="00D21B39" w:rsidP="00D21B39">
            <w:pPr>
              <w:autoSpaceDE w:val="0"/>
              <w:autoSpaceDN w:val="0"/>
              <w:adjustRightInd w:val="0"/>
              <w:jc w:val="both"/>
              <w:rPr>
                <w:rFonts w:ascii="Book Antiqua" w:hAnsi="Book Antiqua" w:cs="Times New Roman"/>
                <w:color w:val="000000"/>
              </w:rPr>
            </w:pPr>
          </w:p>
          <w:p w14:paraId="230C20E6" w14:textId="77777777" w:rsidR="00D21B39" w:rsidRPr="00D21B39" w:rsidRDefault="00D21B39" w:rsidP="00D21B39">
            <w:pPr>
              <w:autoSpaceDE w:val="0"/>
              <w:autoSpaceDN w:val="0"/>
              <w:adjustRightInd w:val="0"/>
              <w:jc w:val="both"/>
              <w:rPr>
                <w:rFonts w:ascii="Book Antiqua" w:hAnsi="Book Antiqua" w:cs="Times New Roman"/>
                <w:color w:val="000000"/>
              </w:rPr>
            </w:pPr>
            <w:r w:rsidRPr="00D21B39">
              <w:rPr>
                <w:rFonts w:ascii="Book Antiqua" w:hAnsi="Book Antiqua" w:cs="Times New Roman"/>
                <w:b/>
                <w:i/>
                <w:color w:val="000000"/>
                <w:u w:val="single"/>
              </w:rPr>
              <w:t>Qual é a natureza da relação jurídica firmada entre João e o Instituto?</w:t>
            </w:r>
            <w:r w:rsidRPr="00D21B39">
              <w:rPr>
                <w:rFonts w:ascii="Book Antiqua" w:hAnsi="Book Antiqua" w:cs="Times New Roman"/>
                <w:b/>
                <w:i/>
                <w:color w:val="000000"/>
              </w:rPr>
              <w:t xml:space="preserve"> </w:t>
            </w:r>
            <w:r w:rsidRPr="00D21B39">
              <w:rPr>
                <w:rFonts w:ascii="Book Antiqua" w:hAnsi="Book Antiqua" w:cs="Times New Roman"/>
                <w:b/>
                <w:color w:val="000000"/>
                <w:highlight w:val="yellow"/>
              </w:rPr>
              <w:t>Relação de consumidor e fornecedor</w:t>
            </w:r>
            <w:r w:rsidRPr="00D21B39">
              <w:rPr>
                <w:rFonts w:ascii="Book Antiqua" w:hAnsi="Book Antiqua" w:cs="Times New Roman"/>
                <w:color w:val="000000"/>
              </w:rPr>
              <w:t>. A relação jurídica firmada entre o aluno e a instituição de ensino particular é uma relação de índole consumerista considerando que o aluno é o destinatário final dos serviços prestados pela faculdade. Além disso, o aluno possui vulnerabilidade jurídica frente à instituição.</w:t>
            </w:r>
          </w:p>
          <w:p w14:paraId="230C20E7" w14:textId="77777777" w:rsidR="00D21B39" w:rsidRPr="00D21B39" w:rsidRDefault="00D21B39" w:rsidP="00D21B39">
            <w:pPr>
              <w:autoSpaceDE w:val="0"/>
              <w:autoSpaceDN w:val="0"/>
              <w:adjustRightInd w:val="0"/>
              <w:jc w:val="both"/>
              <w:rPr>
                <w:rFonts w:ascii="Book Antiqua" w:hAnsi="Book Antiqua" w:cs="Times New Roman"/>
                <w:color w:val="000000"/>
              </w:rPr>
            </w:pPr>
          </w:p>
          <w:p w14:paraId="230C20E8" w14:textId="77777777" w:rsidR="00D21B39" w:rsidRPr="00D21B39" w:rsidRDefault="00D21B39" w:rsidP="00D21B39">
            <w:pPr>
              <w:autoSpaceDE w:val="0"/>
              <w:autoSpaceDN w:val="0"/>
              <w:adjustRightInd w:val="0"/>
              <w:jc w:val="both"/>
              <w:rPr>
                <w:rFonts w:ascii="Book Antiqua" w:hAnsi="Book Antiqua" w:cs="Times New Roman"/>
                <w:color w:val="000000"/>
              </w:rPr>
            </w:pPr>
            <w:r w:rsidRPr="00D21B39">
              <w:rPr>
                <w:rFonts w:ascii="Book Antiqua" w:hAnsi="Book Antiqua" w:cs="Times New Roman"/>
                <w:b/>
                <w:i/>
                <w:color w:val="000000"/>
                <w:u w:val="single"/>
              </w:rPr>
              <w:t>Responsabilidade objetiva</w:t>
            </w:r>
            <w:r w:rsidRPr="00D21B39">
              <w:rPr>
                <w:rFonts w:ascii="Book Antiqua" w:hAnsi="Book Antiqua" w:cs="Times New Roman"/>
                <w:b/>
                <w:i/>
                <w:color w:val="000000"/>
              </w:rPr>
              <w:t xml:space="preserve">: </w:t>
            </w:r>
            <w:r w:rsidRPr="00D21B39">
              <w:rPr>
                <w:rFonts w:ascii="Book Antiqua" w:hAnsi="Book Antiqua" w:cs="Times New Roman"/>
                <w:color w:val="000000"/>
              </w:rPr>
              <w:t>Como a relação é consumerista, a instituição possui responsabilidade civil objetiva pelos danos causados, nos termos do art. 14 do CDC:</w:t>
            </w:r>
          </w:p>
          <w:p w14:paraId="230C20E9" w14:textId="77777777" w:rsidR="00D21B39" w:rsidRPr="00D21B39" w:rsidRDefault="00D21B39" w:rsidP="00D21B39">
            <w:pPr>
              <w:autoSpaceDE w:val="0"/>
              <w:autoSpaceDN w:val="0"/>
              <w:adjustRightInd w:val="0"/>
              <w:ind w:left="2297"/>
              <w:jc w:val="both"/>
              <w:rPr>
                <w:rFonts w:ascii="Book Antiqua" w:hAnsi="Book Antiqua" w:cs="Times New Roman"/>
                <w:color w:val="000000"/>
              </w:rPr>
            </w:pPr>
            <w:r w:rsidRPr="00D21B39">
              <w:rPr>
                <w:rFonts w:ascii="Book Antiqua" w:hAnsi="Book Antiqua" w:cs="Times New Roman"/>
                <w:b/>
                <w:color w:val="000000"/>
                <w:highlight w:val="magenta"/>
              </w:rPr>
              <w:t>Art. 14</w:t>
            </w:r>
            <w:r w:rsidRPr="00D21B39">
              <w:rPr>
                <w:rFonts w:ascii="Book Antiqua" w:hAnsi="Book Antiqua" w:cs="Times New Roman"/>
                <w:color w:val="000000"/>
              </w:rPr>
              <w:t xml:space="preserve">. O fornecedor de serviços responde, independentemente da existência de culpa, pela reparação dos danos causados aos consumidores por defeitos relativos à prestação dos serviços, bem como por </w:t>
            </w:r>
            <w:r w:rsidRPr="001A4D9F">
              <w:rPr>
                <w:rFonts w:ascii="Book Antiqua" w:hAnsi="Book Antiqua" w:cs="Times New Roman"/>
                <w:b/>
                <w:color w:val="000000"/>
                <w:highlight w:val="green"/>
              </w:rPr>
              <w:t>informações insuficientes ou inadequadas sobre sua fruição e riscos</w:t>
            </w:r>
            <w:r w:rsidRPr="00D21B39">
              <w:rPr>
                <w:rFonts w:ascii="Book Antiqua" w:hAnsi="Book Antiqua" w:cs="Times New Roman"/>
                <w:color w:val="000000"/>
              </w:rPr>
              <w:t>.</w:t>
            </w:r>
          </w:p>
          <w:p w14:paraId="230C20EA" w14:textId="77777777" w:rsidR="00D21B39" w:rsidRPr="00D21B39" w:rsidRDefault="00D21B39" w:rsidP="00D21B39">
            <w:pPr>
              <w:autoSpaceDE w:val="0"/>
              <w:autoSpaceDN w:val="0"/>
              <w:adjustRightInd w:val="0"/>
              <w:jc w:val="both"/>
              <w:rPr>
                <w:rFonts w:ascii="Book Antiqua" w:hAnsi="Book Antiqua" w:cs="Times New Roman"/>
                <w:color w:val="000000"/>
              </w:rPr>
            </w:pPr>
          </w:p>
          <w:p w14:paraId="230C20EB" w14:textId="77777777" w:rsidR="00D21B39" w:rsidRPr="00D21B39" w:rsidRDefault="00D21B39" w:rsidP="00D21B39">
            <w:pPr>
              <w:autoSpaceDE w:val="0"/>
              <w:autoSpaceDN w:val="0"/>
              <w:adjustRightInd w:val="0"/>
              <w:jc w:val="both"/>
              <w:rPr>
                <w:rFonts w:ascii="Book Antiqua" w:hAnsi="Book Antiqua" w:cs="Times New Roman"/>
                <w:color w:val="000000"/>
              </w:rPr>
            </w:pPr>
            <w:r w:rsidRPr="00D21B39">
              <w:rPr>
                <w:rFonts w:ascii="Book Antiqua" w:hAnsi="Book Antiqua" w:cs="Times New Roman"/>
                <w:b/>
                <w:i/>
                <w:color w:val="000000"/>
                <w:u w:val="single"/>
              </w:rPr>
              <w:t>Falha no dever de informação</w:t>
            </w:r>
            <w:r w:rsidRPr="00D21B39">
              <w:rPr>
                <w:rFonts w:ascii="Book Antiqua" w:hAnsi="Book Antiqua" w:cs="Times New Roman"/>
                <w:b/>
                <w:i/>
                <w:color w:val="000000"/>
              </w:rPr>
              <w:t xml:space="preserve">: </w:t>
            </w:r>
            <w:r w:rsidRPr="00D21B39">
              <w:rPr>
                <w:rFonts w:ascii="Book Antiqua" w:hAnsi="Book Antiqua" w:cs="Times New Roman"/>
                <w:color w:val="000000"/>
              </w:rPr>
              <w:t>Fica evidente a responsabilidade objetiva da instituição, considerando que ela deveria ter informado previamente os alunos que o curso não estava ainda reconhecido, informação que era fundamental para que eles decidissem se desejariam ou não se matricular. Houve, portanto, descumprimento do dever de informar, gerando o direito à indenização.</w:t>
            </w:r>
          </w:p>
          <w:p w14:paraId="230C20EC" w14:textId="77777777" w:rsidR="00D21B39" w:rsidRPr="00D21B39" w:rsidRDefault="00D21B39" w:rsidP="00D21B39">
            <w:pPr>
              <w:autoSpaceDE w:val="0"/>
              <w:autoSpaceDN w:val="0"/>
              <w:adjustRightInd w:val="0"/>
              <w:jc w:val="both"/>
              <w:rPr>
                <w:rFonts w:ascii="Book Antiqua" w:hAnsi="Book Antiqua" w:cs="Times New Roman"/>
                <w:color w:val="000000"/>
              </w:rPr>
            </w:pPr>
          </w:p>
          <w:p w14:paraId="230C20ED" w14:textId="77777777" w:rsidR="00D21B39" w:rsidRPr="00D21B39" w:rsidRDefault="00D21B39" w:rsidP="00D21B39">
            <w:pPr>
              <w:autoSpaceDE w:val="0"/>
              <w:autoSpaceDN w:val="0"/>
              <w:adjustRightInd w:val="0"/>
              <w:jc w:val="both"/>
              <w:rPr>
                <w:rFonts w:ascii="Book Antiqua" w:hAnsi="Book Antiqua" w:cs="Times New Roman"/>
                <w:color w:val="000000"/>
              </w:rPr>
            </w:pPr>
            <w:r w:rsidRPr="00D21B39">
              <w:rPr>
                <w:rFonts w:ascii="Book Antiqua" w:hAnsi="Book Antiqua" w:cs="Times New Roman"/>
                <w:color w:val="000000"/>
              </w:rPr>
              <w:t>O STJ sumulou o entendimento acima exposto:</w:t>
            </w:r>
          </w:p>
          <w:p w14:paraId="230C20EE" w14:textId="77777777" w:rsidR="00D21B39" w:rsidRPr="00D21B39" w:rsidRDefault="00D21B39" w:rsidP="00D21B39">
            <w:pPr>
              <w:autoSpaceDE w:val="0"/>
              <w:autoSpaceDN w:val="0"/>
              <w:adjustRightInd w:val="0"/>
              <w:ind w:left="2297"/>
              <w:jc w:val="both"/>
              <w:rPr>
                <w:rFonts w:ascii="Book Antiqua" w:hAnsi="Book Antiqua" w:cs="Times New Roman"/>
                <w:color w:val="000000"/>
              </w:rPr>
            </w:pPr>
            <w:r w:rsidRPr="00D21B39">
              <w:rPr>
                <w:rFonts w:ascii="Book Antiqua" w:hAnsi="Book Antiqua" w:cs="Times New Roman"/>
                <w:b/>
                <w:color w:val="000000"/>
                <w:highlight w:val="magenta"/>
              </w:rPr>
              <w:t>Súmula 595-STJ</w:t>
            </w:r>
            <w:r w:rsidRPr="00D21B39">
              <w:rPr>
                <w:rFonts w:ascii="Book Antiqua" w:hAnsi="Book Antiqua" w:cs="Times New Roman"/>
                <w:color w:val="000000"/>
              </w:rPr>
              <w:t xml:space="preserve">: As instituições de ensino superior respondem objetivamente pelos danos suportados pelo aluno/consumidor pela realização de curso não reconhecido pelo Ministério da Educação, sobre o qual não lhe tenha sido dada prévia e adequada informação. STJ. 2ª Seção. Aprovada em 25/10/2017, </w:t>
            </w:r>
            <w:proofErr w:type="spellStart"/>
            <w:r w:rsidRPr="00D21B39">
              <w:rPr>
                <w:rFonts w:ascii="Book Antiqua" w:hAnsi="Book Antiqua" w:cs="Times New Roman"/>
                <w:color w:val="000000"/>
              </w:rPr>
              <w:t>DJe</w:t>
            </w:r>
            <w:proofErr w:type="spellEnd"/>
            <w:r w:rsidRPr="00D21B39">
              <w:rPr>
                <w:rFonts w:ascii="Book Antiqua" w:hAnsi="Book Antiqua" w:cs="Times New Roman"/>
                <w:color w:val="000000"/>
              </w:rPr>
              <w:t xml:space="preserve"> 06/11/2017.</w:t>
            </w:r>
          </w:p>
          <w:p w14:paraId="230C20EF" w14:textId="77777777" w:rsidR="00D21B39" w:rsidRPr="00D21B39" w:rsidRDefault="00D21B39" w:rsidP="00D21B39">
            <w:pPr>
              <w:autoSpaceDE w:val="0"/>
              <w:autoSpaceDN w:val="0"/>
              <w:adjustRightInd w:val="0"/>
              <w:jc w:val="both"/>
              <w:rPr>
                <w:rFonts w:ascii="Book Antiqua" w:hAnsi="Book Antiqua" w:cs="Times New Roman"/>
                <w:color w:val="000000"/>
              </w:rPr>
            </w:pPr>
          </w:p>
          <w:p w14:paraId="230C20F0" w14:textId="77777777" w:rsidR="00D21B39" w:rsidRPr="00D21B39" w:rsidRDefault="00D21B39" w:rsidP="00D21B39">
            <w:pPr>
              <w:autoSpaceDE w:val="0"/>
              <w:autoSpaceDN w:val="0"/>
              <w:adjustRightInd w:val="0"/>
              <w:jc w:val="both"/>
              <w:rPr>
                <w:rFonts w:ascii="Book Antiqua" w:hAnsi="Book Antiqua" w:cs="Times New Roman"/>
                <w:color w:val="000000"/>
              </w:rPr>
            </w:pPr>
            <w:r w:rsidRPr="00D21B39">
              <w:rPr>
                <w:rFonts w:ascii="Book Antiqua" w:hAnsi="Book Antiqua" w:cs="Times New Roman"/>
                <w:color w:val="000000"/>
              </w:rPr>
              <w:t xml:space="preserve">Assim, “a instituição de ensino superior </w:t>
            </w:r>
            <w:r w:rsidRPr="00D21B39">
              <w:rPr>
                <w:rFonts w:ascii="Book Antiqua" w:hAnsi="Book Antiqua" w:cs="Times New Roman"/>
                <w:b/>
                <w:color w:val="000000"/>
                <w:highlight w:val="yellow"/>
              </w:rPr>
              <w:t>responde objetivamente pelos danos causados ao aluno em decorrência da falta de reconhecimento do curso pelo MEC, quando violado o dever de informação ao consumidor</w:t>
            </w:r>
            <w:r w:rsidRPr="00D21B39">
              <w:rPr>
                <w:rFonts w:ascii="Book Antiqua" w:hAnsi="Book Antiqua" w:cs="Times New Roman"/>
                <w:color w:val="000000"/>
              </w:rPr>
              <w:t xml:space="preserve">.” (STJ. 4ª Turma. </w:t>
            </w:r>
            <w:proofErr w:type="spellStart"/>
            <w:r w:rsidRPr="00D21B39">
              <w:rPr>
                <w:rFonts w:ascii="Book Antiqua" w:hAnsi="Book Antiqua" w:cs="Times New Roman"/>
                <w:color w:val="000000"/>
              </w:rPr>
              <w:t>AgRg</w:t>
            </w:r>
            <w:proofErr w:type="spellEnd"/>
            <w:r w:rsidRPr="00D21B39">
              <w:rPr>
                <w:rFonts w:ascii="Book Antiqua" w:hAnsi="Book Antiqua" w:cs="Times New Roman"/>
                <w:color w:val="000000"/>
              </w:rPr>
              <w:t xml:space="preserve"> no </w:t>
            </w:r>
            <w:proofErr w:type="spellStart"/>
            <w:r w:rsidRPr="00D21B39">
              <w:rPr>
                <w:rFonts w:ascii="Book Antiqua" w:hAnsi="Book Antiqua" w:cs="Times New Roman"/>
                <w:color w:val="000000"/>
              </w:rPr>
              <w:t>AREsp</w:t>
            </w:r>
            <w:proofErr w:type="spellEnd"/>
            <w:r w:rsidRPr="00D21B39">
              <w:rPr>
                <w:rFonts w:ascii="Book Antiqua" w:hAnsi="Book Antiqua" w:cs="Times New Roman"/>
                <w:color w:val="000000"/>
              </w:rPr>
              <w:t xml:space="preserve"> 651.099/PR, Rel. Min. Marco </w:t>
            </w:r>
            <w:proofErr w:type="spellStart"/>
            <w:r w:rsidRPr="00D21B39">
              <w:rPr>
                <w:rFonts w:ascii="Book Antiqua" w:hAnsi="Book Antiqua" w:cs="Times New Roman"/>
                <w:color w:val="000000"/>
              </w:rPr>
              <w:t>Buzzi</w:t>
            </w:r>
            <w:proofErr w:type="spellEnd"/>
            <w:r w:rsidRPr="00D21B39">
              <w:rPr>
                <w:rFonts w:ascii="Book Antiqua" w:hAnsi="Book Antiqua" w:cs="Times New Roman"/>
                <w:color w:val="000000"/>
              </w:rPr>
              <w:t>, j. 26/5/15).</w:t>
            </w:r>
          </w:p>
          <w:p w14:paraId="230C20F1" w14:textId="77777777" w:rsidR="00D21B39" w:rsidRPr="00D21B39" w:rsidRDefault="00D21B39" w:rsidP="00D21B39">
            <w:pPr>
              <w:autoSpaceDE w:val="0"/>
              <w:autoSpaceDN w:val="0"/>
              <w:adjustRightInd w:val="0"/>
              <w:jc w:val="both"/>
              <w:rPr>
                <w:rFonts w:ascii="Book Antiqua" w:hAnsi="Book Antiqua" w:cs="Times New Roman"/>
                <w:color w:val="000000"/>
              </w:rPr>
            </w:pPr>
          </w:p>
          <w:p w14:paraId="230C20F2" w14:textId="77777777" w:rsidR="00D21B39" w:rsidRPr="00D21B39" w:rsidRDefault="00D21B39" w:rsidP="00D21B39">
            <w:pPr>
              <w:autoSpaceDE w:val="0"/>
              <w:autoSpaceDN w:val="0"/>
              <w:adjustRightInd w:val="0"/>
              <w:jc w:val="both"/>
              <w:rPr>
                <w:rFonts w:ascii="Book Antiqua" w:hAnsi="Book Antiqua" w:cs="Times New Roman"/>
                <w:color w:val="000000"/>
              </w:rPr>
            </w:pPr>
            <w:r w:rsidRPr="00D21B39">
              <w:rPr>
                <w:rFonts w:ascii="Book Antiqua" w:hAnsi="Book Antiqua" w:cs="Times New Roman"/>
                <w:b/>
                <w:i/>
                <w:color w:val="000000"/>
                <w:u w:val="single"/>
              </w:rPr>
              <w:t>E se os alunos tivessem sido previamente informados, no momento da matrícula, que o curso ainda não havia sido reconhecido pelo MEC e que as providências ainda seriam tomadas?</w:t>
            </w:r>
            <w:r w:rsidRPr="00D21B39">
              <w:rPr>
                <w:rFonts w:ascii="Book Antiqua" w:hAnsi="Book Antiqua" w:cs="Times New Roman"/>
                <w:b/>
                <w:i/>
                <w:color w:val="000000"/>
              </w:rPr>
              <w:t xml:space="preserve"> </w:t>
            </w:r>
            <w:r w:rsidRPr="00D21B39">
              <w:rPr>
                <w:rFonts w:ascii="Book Antiqua" w:hAnsi="Book Antiqua" w:cs="Times New Roman"/>
                <w:b/>
                <w:color w:val="000000"/>
                <w:highlight w:val="yellow"/>
              </w:rPr>
              <w:t>Se a falta de reconhecimento do curso pelo MEC tivesse sido previamente informada aos alunos, de maneira clara e objetiva</w:t>
            </w:r>
            <w:r w:rsidRPr="00D21B39">
              <w:rPr>
                <w:rFonts w:ascii="Book Antiqua" w:hAnsi="Book Antiqua" w:cs="Times New Roman"/>
                <w:color w:val="000000"/>
              </w:rPr>
              <w:t xml:space="preserve">, </w:t>
            </w:r>
            <w:r w:rsidRPr="001A4D9F">
              <w:rPr>
                <w:rFonts w:ascii="Book Antiqua" w:hAnsi="Book Antiqua" w:cs="Times New Roman"/>
                <w:b/>
                <w:color w:val="000000"/>
                <w:highlight w:val="green"/>
              </w:rPr>
              <w:t>a responsabilidade civil da Instituição poderia ser afastada</w:t>
            </w:r>
            <w:r w:rsidRPr="00D21B39">
              <w:rPr>
                <w:rFonts w:ascii="Book Antiqua" w:hAnsi="Book Antiqua" w:cs="Times New Roman"/>
                <w:color w:val="000000"/>
              </w:rPr>
              <w:t>, conforme já decidiu o STJ:</w:t>
            </w:r>
          </w:p>
          <w:p w14:paraId="230C20F3" w14:textId="77777777" w:rsidR="00D21B39" w:rsidRPr="00D21B39" w:rsidRDefault="00D21B39" w:rsidP="00D21B39">
            <w:pPr>
              <w:autoSpaceDE w:val="0"/>
              <w:autoSpaceDN w:val="0"/>
              <w:adjustRightInd w:val="0"/>
              <w:ind w:left="2297"/>
              <w:jc w:val="both"/>
              <w:rPr>
                <w:rFonts w:ascii="Book Antiqua" w:hAnsi="Book Antiqua" w:cs="Times New Roman"/>
                <w:color w:val="000000"/>
              </w:rPr>
            </w:pPr>
            <w:r w:rsidRPr="00D21B39">
              <w:rPr>
                <w:rFonts w:ascii="Book Antiqua" w:hAnsi="Book Antiqua" w:cs="Times New Roman"/>
                <w:color w:val="000000"/>
              </w:rPr>
              <w:lastRenderedPageBreak/>
              <w:t>(...) 2. Essa Corte reconhece a responsabilidade objetiva da instituição de ensino e o direito à compensação por danos morais a aluno de curso não reconhecido pelo Ministério da Educação quando violado o dever de informação ao consumidor.</w:t>
            </w:r>
          </w:p>
          <w:p w14:paraId="230C20F4" w14:textId="77777777" w:rsidR="00D21B39" w:rsidRPr="00D21B39" w:rsidRDefault="00D21B39" w:rsidP="00D21B39">
            <w:pPr>
              <w:autoSpaceDE w:val="0"/>
              <w:autoSpaceDN w:val="0"/>
              <w:adjustRightInd w:val="0"/>
              <w:ind w:left="2297"/>
              <w:jc w:val="both"/>
              <w:rPr>
                <w:rFonts w:ascii="Book Antiqua" w:hAnsi="Book Antiqua" w:cs="Times New Roman"/>
                <w:color w:val="000000"/>
              </w:rPr>
            </w:pPr>
            <w:r w:rsidRPr="00D21B39">
              <w:rPr>
                <w:rFonts w:ascii="Book Antiqua" w:hAnsi="Book Antiqua" w:cs="Times New Roman"/>
                <w:color w:val="000000"/>
              </w:rPr>
              <w:t>3. Na hipótese, a situação do curso era conhecida pelos alunos e as providências quanto ao seu reconhecimento oficial, após a conclusão da primeira turma, foram tomadas pela instituição.</w:t>
            </w:r>
          </w:p>
          <w:p w14:paraId="230C20F5" w14:textId="77777777" w:rsidR="00D21B39" w:rsidRPr="00D21B39" w:rsidRDefault="00D21B39" w:rsidP="00D21B39">
            <w:pPr>
              <w:autoSpaceDE w:val="0"/>
              <w:autoSpaceDN w:val="0"/>
              <w:adjustRightInd w:val="0"/>
              <w:ind w:left="2297"/>
              <w:jc w:val="both"/>
              <w:rPr>
                <w:rFonts w:ascii="Book Antiqua" w:hAnsi="Book Antiqua" w:cs="Times New Roman"/>
                <w:color w:val="000000"/>
              </w:rPr>
            </w:pPr>
            <w:r w:rsidRPr="00D21B39">
              <w:rPr>
                <w:rFonts w:ascii="Book Antiqua" w:hAnsi="Book Antiqua" w:cs="Times New Roman"/>
                <w:color w:val="000000"/>
              </w:rPr>
              <w:t xml:space="preserve">4. A </w:t>
            </w:r>
            <w:r w:rsidRPr="00D21B39">
              <w:rPr>
                <w:rFonts w:ascii="Book Antiqua" w:hAnsi="Book Antiqua" w:cs="Times New Roman"/>
                <w:b/>
                <w:color w:val="000000"/>
                <w:highlight w:val="yellow"/>
              </w:rPr>
              <w:t>demora no reconhecimento do curso pelo MEC, não impediu que a recorrente fosse contratada por duas empresas do ramo farmacêutico, ou seja, não impediu que ela exercesse sua atividade profissional</w:t>
            </w:r>
            <w:r w:rsidRPr="00D21B39">
              <w:rPr>
                <w:rFonts w:ascii="Book Antiqua" w:hAnsi="Book Antiqua" w:cs="Times New Roman"/>
                <w:color w:val="000000"/>
              </w:rPr>
              <w:t>.</w:t>
            </w:r>
          </w:p>
          <w:p w14:paraId="230C20F6" w14:textId="77777777" w:rsidR="00D21B39" w:rsidRPr="00D21B39" w:rsidRDefault="00D21B39" w:rsidP="00D21B39">
            <w:pPr>
              <w:autoSpaceDE w:val="0"/>
              <w:autoSpaceDN w:val="0"/>
              <w:adjustRightInd w:val="0"/>
              <w:ind w:left="2297"/>
              <w:jc w:val="both"/>
              <w:rPr>
                <w:rFonts w:ascii="Book Antiqua" w:hAnsi="Book Antiqua" w:cs="Times New Roman"/>
                <w:color w:val="000000"/>
              </w:rPr>
            </w:pPr>
            <w:r w:rsidRPr="00D21B39">
              <w:rPr>
                <w:rFonts w:ascii="Book Antiqua" w:hAnsi="Book Antiqua" w:cs="Times New Roman"/>
                <w:color w:val="000000"/>
              </w:rPr>
              <w:t xml:space="preserve">5. </w:t>
            </w:r>
            <w:r w:rsidRPr="00D21B39">
              <w:rPr>
                <w:rFonts w:ascii="Book Antiqua" w:hAnsi="Book Antiqua" w:cs="Times New Roman"/>
                <w:b/>
                <w:color w:val="000000"/>
                <w:highlight w:val="yellow"/>
              </w:rPr>
              <w:t>Como já eram previsíveis os aborrecimentos e dissabores por quais passou até o reconhecimento oficial do curso pelo MEC porque a recorrente foi informada da situação pela instituição de ensino, não ficou demonstrada a ocorrência do dano moral passível de compensação</w:t>
            </w:r>
            <w:r w:rsidRPr="00D21B39">
              <w:rPr>
                <w:rFonts w:ascii="Book Antiqua" w:hAnsi="Book Antiqua" w:cs="Times New Roman"/>
                <w:color w:val="000000"/>
              </w:rPr>
              <w:t>. (...)</w:t>
            </w:r>
          </w:p>
          <w:p w14:paraId="230C20F7" w14:textId="77777777" w:rsidR="00D21B39" w:rsidRPr="00D21B39" w:rsidRDefault="00D21B39" w:rsidP="00D21B39">
            <w:pPr>
              <w:autoSpaceDE w:val="0"/>
              <w:autoSpaceDN w:val="0"/>
              <w:adjustRightInd w:val="0"/>
              <w:ind w:left="2297"/>
              <w:jc w:val="both"/>
              <w:rPr>
                <w:rFonts w:ascii="Book Antiqua" w:hAnsi="Book Antiqua" w:cs="Times New Roman"/>
                <w:color w:val="000000"/>
              </w:rPr>
            </w:pPr>
            <w:r w:rsidRPr="00D21B39">
              <w:rPr>
                <w:rFonts w:ascii="Book Antiqua" w:hAnsi="Book Antiqua" w:cs="Times New Roman"/>
                <w:color w:val="000000"/>
              </w:rPr>
              <w:t xml:space="preserve">STJ. 3ª Turma. </w:t>
            </w:r>
            <w:proofErr w:type="spellStart"/>
            <w:r w:rsidRPr="00D21B39">
              <w:rPr>
                <w:rFonts w:ascii="Book Antiqua" w:hAnsi="Book Antiqua" w:cs="Times New Roman"/>
                <w:color w:val="000000"/>
              </w:rPr>
              <w:t>REsp</w:t>
            </w:r>
            <w:proofErr w:type="spellEnd"/>
            <w:r w:rsidRPr="00D21B39">
              <w:rPr>
                <w:rFonts w:ascii="Book Antiqua" w:hAnsi="Book Antiqua" w:cs="Times New Roman"/>
                <w:color w:val="000000"/>
              </w:rPr>
              <w:t xml:space="preserve"> 1230135/MT, Rel. Min. Nancy </w:t>
            </w:r>
            <w:proofErr w:type="spellStart"/>
            <w:r w:rsidRPr="00D21B39">
              <w:rPr>
                <w:rFonts w:ascii="Book Antiqua" w:hAnsi="Book Antiqua" w:cs="Times New Roman"/>
                <w:color w:val="000000"/>
              </w:rPr>
              <w:t>Andrighi</w:t>
            </w:r>
            <w:proofErr w:type="spellEnd"/>
            <w:r w:rsidRPr="00D21B39">
              <w:rPr>
                <w:rFonts w:ascii="Book Antiqua" w:hAnsi="Book Antiqua" w:cs="Times New Roman"/>
                <w:color w:val="000000"/>
              </w:rPr>
              <w:t>, julgado em 04/12/2012.</w:t>
            </w:r>
          </w:p>
          <w:p w14:paraId="230C20F8" w14:textId="77777777" w:rsidR="00D21B39" w:rsidRPr="00D21B39" w:rsidRDefault="00D21B39" w:rsidP="00D21B39">
            <w:pPr>
              <w:autoSpaceDE w:val="0"/>
              <w:autoSpaceDN w:val="0"/>
              <w:adjustRightInd w:val="0"/>
              <w:jc w:val="both"/>
              <w:rPr>
                <w:rFonts w:ascii="Book Antiqua" w:hAnsi="Book Antiqua" w:cs="Times New Roman"/>
                <w:color w:val="000000"/>
              </w:rPr>
            </w:pPr>
          </w:p>
          <w:p w14:paraId="230C20F9" w14:textId="77777777" w:rsidR="00D21B39" w:rsidRPr="00D21B39" w:rsidRDefault="00D21B39" w:rsidP="00D21B39">
            <w:pPr>
              <w:ind w:right="-1"/>
              <w:jc w:val="both"/>
              <w:rPr>
                <w:rFonts w:ascii="Book Antiqua" w:hAnsi="Book Antiqua" w:cs="Times New Roman"/>
              </w:rPr>
            </w:pPr>
            <w:r w:rsidRPr="00D21B39">
              <w:rPr>
                <w:rFonts w:ascii="Book Antiqua" w:hAnsi="Book Antiqua" w:cs="Times New Roman"/>
              </w:rPr>
              <w:t>Em caso de informação prévia, não se pode dizer que os alunos foram surpreendidos com a situação, tendo sido enganados pela instituição ao longo dos anos de curso. Não houve engodo ou violação do dever de informação. A situação do curso era conhecida por todos e as providências cabíveis foram tomadas pela Instituição, razão pela qual não há direito à indenização.</w:t>
            </w:r>
          </w:p>
        </w:tc>
      </w:tr>
    </w:tbl>
    <w:p w14:paraId="230C20FB" w14:textId="77777777" w:rsidR="00D21B39" w:rsidRPr="004A10E1" w:rsidRDefault="00D21B39" w:rsidP="0061337A">
      <w:pPr>
        <w:ind w:right="-1"/>
        <w:jc w:val="both"/>
        <w:rPr>
          <w:rFonts w:ascii="Book Antiqua" w:hAnsi="Book Antiqua" w:cs="Times New Roman"/>
          <w:b/>
          <w:color w:val="FF0000"/>
        </w:rPr>
      </w:pPr>
    </w:p>
    <w:p w14:paraId="230C20FC" w14:textId="77777777" w:rsidR="00693E43" w:rsidRPr="004A10E1" w:rsidRDefault="00693E43" w:rsidP="001033B0">
      <w:pPr>
        <w:ind w:right="-1"/>
        <w:jc w:val="both"/>
        <w:rPr>
          <w:rFonts w:ascii="Book Antiqua" w:hAnsi="Book Antiqua" w:cs="Times New Roman"/>
        </w:rPr>
      </w:pPr>
      <w:r w:rsidRPr="004A10E1">
        <w:rPr>
          <w:rFonts w:ascii="Book Antiqua" w:hAnsi="Book Antiqua" w:cs="Times New Roman"/>
          <w:highlight w:val="green"/>
        </w:rPr>
        <w:t>Súmula 594-STJ</w:t>
      </w:r>
      <w:r w:rsidRPr="004A10E1">
        <w:rPr>
          <w:rFonts w:ascii="Book Antiqua" w:hAnsi="Book Antiqua" w:cs="Times New Roman"/>
        </w:rPr>
        <w:t>:</w:t>
      </w:r>
    </w:p>
    <w:p w14:paraId="230C20FD" w14:textId="77777777" w:rsidR="00693E43" w:rsidRDefault="00693E43" w:rsidP="00693E43">
      <w:pPr>
        <w:ind w:right="-1"/>
        <w:jc w:val="both"/>
        <w:rPr>
          <w:rFonts w:ascii="Book Antiqua" w:hAnsi="Book Antiqua" w:cs="Times New Roman"/>
        </w:rPr>
      </w:pPr>
      <w:r w:rsidRPr="004A10E1">
        <w:rPr>
          <w:rFonts w:ascii="Book Antiqua" w:hAnsi="Book Antiqua" w:cs="Times New Roman"/>
        </w:rPr>
        <w:t>O Ministério Público tem legitimidade ativa para ajuizar ação de alimentos em proveito de criança ou adolescente independentemente do exercício do poder familiar dos pais, ou do fato de o menor se encontrar nas situações de risco descritas no art. 98 do Estatuto da Criança e do Adolescente, ou de quaisquer outros questionamentos acerca da existência ou eficiência da Defensoria Pública na comarca.</w:t>
      </w:r>
    </w:p>
    <w:tbl>
      <w:tblPr>
        <w:tblStyle w:val="Tabelacomgrade"/>
        <w:tblW w:w="8500" w:type="dxa"/>
        <w:shd w:val="clear" w:color="auto" w:fill="CCFFFF"/>
        <w:tblLook w:val="04A0" w:firstRow="1" w:lastRow="0" w:firstColumn="1" w:lastColumn="0" w:noHBand="0" w:noVBand="1"/>
      </w:tblPr>
      <w:tblGrid>
        <w:gridCol w:w="8500"/>
      </w:tblGrid>
      <w:tr w:rsidR="009D46D7" w:rsidRPr="004A10E1" w14:paraId="230C2118" w14:textId="77777777" w:rsidTr="0082129C">
        <w:tc>
          <w:tcPr>
            <w:tcW w:w="8500" w:type="dxa"/>
            <w:shd w:val="clear" w:color="auto" w:fill="CCFFFF"/>
          </w:tcPr>
          <w:p w14:paraId="230C20FE" w14:textId="77777777" w:rsidR="009D46D7" w:rsidRDefault="009D46D7" w:rsidP="0082129C">
            <w:pPr>
              <w:ind w:right="-1"/>
              <w:jc w:val="both"/>
              <w:rPr>
                <w:rFonts w:ascii="Book Antiqua" w:hAnsi="Book Antiqua" w:cs="Times New Roman"/>
              </w:rPr>
            </w:pPr>
            <w:r w:rsidRPr="004A10E1">
              <w:rPr>
                <w:rFonts w:ascii="Book Antiqua" w:hAnsi="Book Antiqua" w:cs="Times New Roman"/>
                <w:b/>
                <w:i/>
                <w:highlight w:val="magenta"/>
                <w:u w:val="single"/>
              </w:rPr>
              <w:t>OBS</w:t>
            </w:r>
            <w:r w:rsidRPr="004A10E1">
              <w:rPr>
                <w:rFonts w:ascii="Book Antiqua" w:hAnsi="Book Antiqua" w:cs="Times New Roman"/>
              </w:rPr>
              <w:t xml:space="preserve">: </w:t>
            </w:r>
          </w:p>
          <w:p w14:paraId="230C2100" w14:textId="77777777" w:rsidR="009D46D7" w:rsidRPr="003D5CD8" w:rsidRDefault="009D46D7" w:rsidP="009D46D7">
            <w:pPr>
              <w:autoSpaceDE w:val="0"/>
              <w:autoSpaceDN w:val="0"/>
              <w:adjustRightInd w:val="0"/>
              <w:jc w:val="both"/>
              <w:rPr>
                <w:rFonts w:ascii="Book Antiqua" w:hAnsi="Book Antiqua" w:cs="Times New Roman"/>
                <w:color w:val="000000"/>
              </w:rPr>
            </w:pPr>
            <w:r w:rsidRPr="003D5CD8">
              <w:rPr>
                <w:rFonts w:ascii="Book Antiqua" w:hAnsi="Book Antiqua" w:cs="Times New Roman"/>
                <w:b/>
                <w:i/>
                <w:color w:val="000000"/>
                <w:u w:val="single"/>
              </w:rPr>
              <w:t>O Ministério Público pode ajuizar ação de alimentos em favor de criança ou adolescente?</w:t>
            </w:r>
            <w:r>
              <w:rPr>
                <w:rFonts w:ascii="Book Antiqua" w:hAnsi="Book Antiqua" w:cs="Times New Roman"/>
                <w:b/>
                <w:i/>
                <w:color w:val="000000"/>
              </w:rPr>
              <w:t xml:space="preserve"> </w:t>
            </w:r>
            <w:r w:rsidRPr="003D5CD8">
              <w:rPr>
                <w:rFonts w:ascii="Book Antiqua" w:hAnsi="Book Antiqua" w:cs="Times New Roman"/>
                <w:b/>
                <w:color w:val="000000"/>
                <w:highlight w:val="yellow"/>
              </w:rPr>
              <w:t>SIM</w:t>
            </w:r>
            <w:r w:rsidRPr="003D5CD8">
              <w:rPr>
                <w:rFonts w:ascii="Book Antiqua" w:hAnsi="Book Antiqua" w:cs="Times New Roman"/>
                <w:color w:val="000000"/>
              </w:rPr>
              <w:t xml:space="preserve">. O Ministério Público tem legitimidade ativa para ajuizar ação de alimentos em proveito de criança ou adolescente. Nesse caso, o MP atua como </w:t>
            </w:r>
            <w:r w:rsidRPr="00DC0D62">
              <w:rPr>
                <w:rFonts w:ascii="Book Antiqua" w:hAnsi="Book Antiqua" w:cs="Times New Roman"/>
                <w:b/>
                <w:color w:val="000000"/>
                <w:highlight w:val="yellow"/>
              </w:rPr>
              <w:t>substituto processual</w:t>
            </w:r>
            <w:r w:rsidRPr="003D5CD8">
              <w:rPr>
                <w:rFonts w:ascii="Book Antiqua" w:hAnsi="Book Antiqua" w:cs="Times New Roman"/>
                <w:color w:val="000000"/>
              </w:rPr>
              <w:t xml:space="preserve">, ou seja, ele irá </w:t>
            </w:r>
            <w:r w:rsidRPr="00DC0D62">
              <w:rPr>
                <w:rFonts w:ascii="Book Antiqua" w:hAnsi="Book Antiqua" w:cs="Times New Roman"/>
                <w:b/>
                <w:color w:val="000000"/>
                <w:highlight w:val="yellow"/>
              </w:rPr>
              <w:t>propor a ação em nome próprio defendendo direito alheio</w:t>
            </w:r>
            <w:r w:rsidRPr="003D5CD8">
              <w:rPr>
                <w:rFonts w:ascii="Book Antiqua" w:hAnsi="Book Antiqua" w:cs="Times New Roman"/>
                <w:color w:val="000000"/>
              </w:rPr>
              <w:t xml:space="preserve"> (da criança/adolescente).</w:t>
            </w:r>
            <w:r>
              <w:rPr>
                <w:rFonts w:ascii="Book Antiqua" w:hAnsi="Book Antiqua" w:cs="Times New Roman"/>
                <w:color w:val="000000"/>
              </w:rPr>
              <w:t xml:space="preserve"> </w:t>
            </w:r>
            <w:r w:rsidRPr="003D5CD8">
              <w:rPr>
                <w:rFonts w:ascii="Book Antiqua" w:hAnsi="Book Antiqua" w:cs="Times New Roman"/>
                <w:color w:val="000000"/>
              </w:rPr>
              <w:t>Vale ressaltar que o Ministério Público tem legitimidade ativa para ajuizar a ação de alimentos ainda que em proveito de uma única criança.</w:t>
            </w:r>
            <w:r>
              <w:rPr>
                <w:rFonts w:ascii="Book Antiqua" w:hAnsi="Book Antiqua" w:cs="Times New Roman"/>
                <w:color w:val="000000"/>
              </w:rPr>
              <w:t xml:space="preserve"> </w:t>
            </w:r>
            <w:r w:rsidRPr="003D5CD8">
              <w:rPr>
                <w:rFonts w:ascii="Book Antiqua" w:hAnsi="Book Antiqua" w:cs="Times New Roman"/>
                <w:color w:val="000000"/>
              </w:rPr>
              <w:t>Ficará assim na petição inicial:</w:t>
            </w:r>
          </w:p>
          <w:p w14:paraId="230C2101" w14:textId="77777777" w:rsidR="009D46D7" w:rsidRDefault="009D46D7" w:rsidP="009D46D7">
            <w:pPr>
              <w:autoSpaceDE w:val="0"/>
              <w:autoSpaceDN w:val="0"/>
              <w:adjustRightInd w:val="0"/>
              <w:ind w:left="2297"/>
              <w:jc w:val="both"/>
              <w:rPr>
                <w:rFonts w:ascii="Book Antiqua" w:hAnsi="Book Antiqua" w:cs="Times New Roman"/>
                <w:color w:val="000000"/>
              </w:rPr>
            </w:pPr>
            <w:r w:rsidRPr="00DC0D62">
              <w:rPr>
                <w:rFonts w:ascii="Book Antiqua" w:hAnsi="Book Antiqua" w:cs="Times New Roman"/>
                <w:i/>
                <w:color w:val="000000"/>
              </w:rPr>
              <w:t>“MINISTÉRIO PÚBLICO DO ESTADO XX, por intermédio do Promotor de Justiça que ao final subscreve, vem ajuizar a presente AÇÃO DE ALIMENTOS em favor da criança XXX, contra FULANO DE TAL (...)”</w:t>
            </w:r>
          </w:p>
          <w:p w14:paraId="230C2102" w14:textId="77777777" w:rsidR="009D46D7" w:rsidRDefault="009D46D7" w:rsidP="009D46D7">
            <w:pPr>
              <w:autoSpaceDE w:val="0"/>
              <w:autoSpaceDN w:val="0"/>
              <w:adjustRightInd w:val="0"/>
              <w:jc w:val="both"/>
              <w:rPr>
                <w:rFonts w:ascii="Book Antiqua" w:hAnsi="Book Antiqua" w:cs="Times New Roman"/>
                <w:color w:val="000000"/>
              </w:rPr>
            </w:pPr>
          </w:p>
          <w:p w14:paraId="230C2103" w14:textId="77777777" w:rsidR="009D46D7" w:rsidRPr="00DC0D62" w:rsidRDefault="009D46D7" w:rsidP="009D46D7">
            <w:pPr>
              <w:autoSpaceDE w:val="0"/>
              <w:autoSpaceDN w:val="0"/>
              <w:adjustRightInd w:val="0"/>
              <w:jc w:val="both"/>
              <w:rPr>
                <w:rFonts w:ascii="Book Antiqua" w:hAnsi="Book Antiqua" w:cs="Times New Roman"/>
                <w:b/>
                <w:i/>
                <w:color w:val="000000"/>
                <w:u w:val="single"/>
              </w:rPr>
            </w:pPr>
            <w:r w:rsidRPr="00DC0D62">
              <w:rPr>
                <w:rFonts w:ascii="Book Antiqua" w:hAnsi="Book Antiqua" w:cs="Times New Roman"/>
                <w:b/>
                <w:i/>
                <w:color w:val="000000"/>
                <w:u w:val="single"/>
              </w:rPr>
              <w:t>Quais são os fundamentos para que se reconheça a legitimidade ativa do MP na ação de alimentos em favor das crianças e adolescentes?</w:t>
            </w:r>
          </w:p>
          <w:p w14:paraId="230C2104" w14:textId="77777777" w:rsidR="009D46D7" w:rsidRPr="00DC0D62" w:rsidRDefault="009D46D7" w:rsidP="009D46D7">
            <w:pPr>
              <w:autoSpaceDE w:val="0"/>
              <w:autoSpaceDN w:val="0"/>
              <w:adjustRightInd w:val="0"/>
              <w:jc w:val="both"/>
              <w:rPr>
                <w:rFonts w:ascii="Book Antiqua" w:hAnsi="Book Antiqua" w:cs="Times New Roman"/>
                <w:b/>
                <w:color w:val="000000"/>
              </w:rPr>
            </w:pPr>
            <w:r w:rsidRPr="009D46D7">
              <w:rPr>
                <w:rFonts w:ascii="Book Antiqua" w:hAnsi="Book Antiqua" w:cs="Times New Roman"/>
                <w:b/>
                <w:color w:val="000000"/>
                <w:highlight w:val="green"/>
              </w:rPr>
              <w:t>Fundamentos constitucionais</w:t>
            </w:r>
          </w:p>
          <w:p w14:paraId="230C2105" w14:textId="77777777" w:rsidR="009D46D7" w:rsidRPr="00DC0D62" w:rsidRDefault="009D46D7" w:rsidP="009D46D7">
            <w:pPr>
              <w:pStyle w:val="PargrafodaLista"/>
              <w:numPr>
                <w:ilvl w:val="0"/>
                <w:numId w:val="25"/>
              </w:numPr>
              <w:autoSpaceDE w:val="0"/>
              <w:autoSpaceDN w:val="0"/>
              <w:adjustRightInd w:val="0"/>
              <w:jc w:val="both"/>
              <w:rPr>
                <w:rFonts w:ascii="Book Antiqua" w:hAnsi="Book Antiqua" w:cs="Times New Roman"/>
                <w:color w:val="000000"/>
              </w:rPr>
            </w:pPr>
            <w:r w:rsidRPr="00DC0D62">
              <w:rPr>
                <w:rFonts w:ascii="Book Antiqua" w:hAnsi="Book Antiqua" w:cs="Times New Roman"/>
                <w:color w:val="000000"/>
              </w:rPr>
              <w:t xml:space="preserve">O direito das crianças e adolescentes aos alimentos pode ser classificado como sendo um </w:t>
            </w:r>
            <w:r w:rsidRPr="00DC0D62">
              <w:rPr>
                <w:rFonts w:ascii="Book Antiqua" w:hAnsi="Book Antiqua" w:cs="Times New Roman"/>
                <w:b/>
                <w:color w:val="000000"/>
                <w:highlight w:val="yellow"/>
              </w:rPr>
              <w:t>interesse individual indisponível</w:t>
            </w:r>
            <w:r w:rsidRPr="00DC0D62">
              <w:rPr>
                <w:rFonts w:ascii="Book Antiqua" w:hAnsi="Book Antiqua" w:cs="Times New Roman"/>
                <w:color w:val="000000"/>
              </w:rPr>
              <w:t xml:space="preserve">, o que se insere nas atribuições do MP, conforme previsto no </w:t>
            </w:r>
            <w:r w:rsidRPr="00DC0D62">
              <w:rPr>
                <w:rFonts w:ascii="Book Antiqua" w:hAnsi="Book Antiqua" w:cs="Times New Roman"/>
                <w:b/>
                <w:color w:val="000000"/>
                <w:highlight w:val="yellow"/>
              </w:rPr>
              <w:t>art. 127 da CF/88</w:t>
            </w:r>
            <w:r w:rsidRPr="00DC0D62">
              <w:rPr>
                <w:rFonts w:ascii="Book Antiqua" w:hAnsi="Book Antiqua" w:cs="Times New Roman"/>
                <w:color w:val="000000"/>
              </w:rPr>
              <w:t>.</w:t>
            </w:r>
          </w:p>
          <w:p w14:paraId="230C2106" w14:textId="77777777" w:rsidR="009D46D7" w:rsidRPr="00DC0D62" w:rsidRDefault="009D46D7" w:rsidP="009D46D7">
            <w:pPr>
              <w:pStyle w:val="PargrafodaLista"/>
              <w:numPr>
                <w:ilvl w:val="0"/>
                <w:numId w:val="25"/>
              </w:numPr>
              <w:autoSpaceDE w:val="0"/>
              <w:autoSpaceDN w:val="0"/>
              <w:adjustRightInd w:val="0"/>
              <w:jc w:val="both"/>
              <w:rPr>
                <w:rFonts w:ascii="Book Antiqua" w:hAnsi="Book Antiqua" w:cs="Times New Roman"/>
                <w:color w:val="000000"/>
              </w:rPr>
            </w:pPr>
            <w:r w:rsidRPr="00DC0D62">
              <w:rPr>
                <w:rFonts w:ascii="Book Antiqua" w:hAnsi="Book Antiqua" w:cs="Times New Roman"/>
                <w:color w:val="000000"/>
              </w:rPr>
              <w:lastRenderedPageBreak/>
              <w:t>É dever não apenas da família, como também da sociedade e do Estado, assegurar à criança, ao adolescente e ao jovem, com absoluta prioridade, o direito à vida, à saúde, à alimentação, à educação, ao lazer, à profissionalização, à cultura, à dignidade, entre outros (</w:t>
            </w:r>
            <w:r w:rsidRPr="00DC0D62">
              <w:rPr>
                <w:rFonts w:ascii="Book Antiqua" w:hAnsi="Book Antiqua" w:cs="Times New Roman"/>
                <w:b/>
                <w:color w:val="000000"/>
                <w:highlight w:val="yellow"/>
              </w:rPr>
              <w:t>art. 227</w:t>
            </w:r>
            <w:r w:rsidRPr="00DC0D62">
              <w:rPr>
                <w:rFonts w:ascii="Book Antiqua" w:hAnsi="Book Antiqua" w:cs="Times New Roman"/>
                <w:color w:val="000000"/>
              </w:rPr>
              <w:t>).</w:t>
            </w:r>
          </w:p>
          <w:p w14:paraId="230C2107" w14:textId="77777777" w:rsidR="009D46D7" w:rsidRDefault="009D46D7" w:rsidP="009D46D7">
            <w:pPr>
              <w:autoSpaceDE w:val="0"/>
              <w:autoSpaceDN w:val="0"/>
              <w:adjustRightInd w:val="0"/>
              <w:jc w:val="both"/>
              <w:rPr>
                <w:rFonts w:ascii="Book Antiqua" w:hAnsi="Book Antiqua" w:cs="Times New Roman"/>
                <w:color w:val="000000"/>
              </w:rPr>
            </w:pPr>
          </w:p>
          <w:p w14:paraId="230C2108" w14:textId="77777777" w:rsidR="009D46D7" w:rsidRPr="00DC0D62" w:rsidRDefault="009D46D7" w:rsidP="009D46D7">
            <w:pPr>
              <w:autoSpaceDE w:val="0"/>
              <w:autoSpaceDN w:val="0"/>
              <w:adjustRightInd w:val="0"/>
              <w:jc w:val="both"/>
              <w:rPr>
                <w:rFonts w:ascii="Book Antiqua" w:hAnsi="Book Antiqua" w:cs="Times New Roman"/>
                <w:b/>
                <w:color w:val="000000"/>
              </w:rPr>
            </w:pPr>
            <w:r w:rsidRPr="009D46D7">
              <w:rPr>
                <w:rFonts w:ascii="Book Antiqua" w:hAnsi="Book Antiqua" w:cs="Times New Roman"/>
                <w:b/>
                <w:color w:val="000000"/>
                <w:highlight w:val="green"/>
              </w:rPr>
              <w:t>Fundamento legal</w:t>
            </w:r>
          </w:p>
          <w:p w14:paraId="230C2109" w14:textId="77777777" w:rsidR="009D46D7" w:rsidRPr="00DC0D62" w:rsidRDefault="009D46D7" w:rsidP="009D46D7">
            <w:pPr>
              <w:pStyle w:val="PargrafodaLista"/>
              <w:numPr>
                <w:ilvl w:val="0"/>
                <w:numId w:val="26"/>
              </w:numPr>
              <w:autoSpaceDE w:val="0"/>
              <w:autoSpaceDN w:val="0"/>
              <w:adjustRightInd w:val="0"/>
              <w:jc w:val="both"/>
              <w:rPr>
                <w:rFonts w:ascii="Book Antiqua" w:hAnsi="Book Antiqua" w:cs="Times New Roman"/>
                <w:color w:val="000000"/>
              </w:rPr>
            </w:pPr>
            <w:r w:rsidRPr="00DC0D62">
              <w:rPr>
                <w:rFonts w:ascii="Book Antiqua" w:hAnsi="Book Antiqua" w:cs="Times New Roman"/>
                <w:color w:val="000000"/>
              </w:rPr>
              <w:t>Compete ao Ministério Público promover e acompanhar as ações de alimentos em favor de crianças e adolescentes (art. 201, III, do ECA).</w:t>
            </w:r>
          </w:p>
          <w:p w14:paraId="230C210A" w14:textId="77777777" w:rsidR="009D46D7" w:rsidRDefault="009D46D7" w:rsidP="009D46D7">
            <w:pPr>
              <w:autoSpaceDE w:val="0"/>
              <w:autoSpaceDN w:val="0"/>
              <w:adjustRightInd w:val="0"/>
              <w:jc w:val="both"/>
              <w:rPr>
                <w:rFonts w:ascii="Book Antiqua" w:hAnsi="Book Antiqua" w:cs="Times New Roman"/>
                <w:color w:val="000000"/>
              </w:rPr>
            </w:pPr>
          </w:p>
          <w:p w14:paraId="230C210B" w14:textId="77777777" w:rsidR="009D46D7" w:rsidRDefault="009D46D7" w:rsidP="009D46D7">
            <w:pPr>
              <w:autoSpaceDE w:val="0"/>
              <w:autoSpaceDN w:val="0"/>
              <w:adjustRightInd w:val="0"/>
              <w:jc w:val="both"/>
              <w:rPr>
                <w:rFonts w:ascii="Book Antiqua" w:hAnsi="Book Antiqua" w:cs="Times New Roman"/>
                <w:color w:val="000000"/>
              </w:rPr>
            </w:pPr>
            <w:r w:rsidRPr="00DC0D62">
              <w:rPr>
                <w:rFonts w:ascii="Book Antiqua" w:hAnsi="Book Antiqua" w:cs="Times New Roman"/>
                <w:b/>
                <w:i/>
                <w:color w:val="000000"/>
                <w:u w:val="single"/>
              </w:rPr>
              <w:t>O Ministério Público pode ajuizar ação de alimentos em favor de criança ou adolescente mesmo que na localidade exista Defensoria Pública instalada e funcionando?</w:t>
            </w:r>
            <w:r>
              <w:rPr>
                <w:rFonts w:ascii="Book Antiqua" w:hAnsi="Book Antiqua" w:cs="Times New Roman"/>
                <w:b/>
                <w:i/>
                <w:color w:val="000000"/>
              </w:rPr>
              <w:t xml:space="preserve"> </w:t>
            </w:r>
            <w:r w:rsidRPr="00DC0D62">
              <w:rPr>
                <w:rFonts w:ascii="Book Antiqua" w:hAnsi="Book Antiqua" w:cs="Times New Roman"/>
                <w:b/>
                <w:color w:val="000000"/>
                <w:highlight w:val="yellow"/>
              </w:rPr>
              <w:t>SIM</w:t>
            </w:r>
            <w:r w:rsidRPr="00DC0D62">
              <w:rPr>
                <w:rFonts w:ascii="Book Antiqua" w:hAnsi="Book Antiqua" w:cs="Times New Roman"/>
                <w:color w:val="000000"/>
              </w:rPr>
              <w:t>. O Ministério Público tem legitimidade ativa para ajuizar ação de alimentos em proveito de criança ou adolescente independentemente de existir ou não Defensoria Pública no local. Isso porque as atuações dos órgãos não se confundem, não sendo idênticas.</w:t>
            </w:r>
          </w:p>
          <w:p w14:paraId="230C210C" w14:textId="77777777" w:rsidR="009D46D7" w:rsidRDefault="009D46D7" w:rsidP="009D46D7">
            <w:pPr>
              <w:autoSpaceDE w:val="0"/>
              <w:autoSpaceDN w:val="0"/>
              <w:adjustRightInd w:val="0"/>
              <w:jc w:val="both"/>
              <w:rPr>
                <w:rFonts w:ascii="Book Antiqua" w:hAnsi="Book Antiqua" w:cs="Times New Roman"/>
                <w:color w:val="000000"/>
              </w:rPr>
            </w:pPr>
          </w:p>
          <w:tbl>
            <w:tblPr>
              <w:tblStyle w:val="Tabelacomgrade"/>
              <w:tblW w:w="0" w:type="auto"/>
              <w:tblLook w:val="04A0" w:firstRow="1" w:lastRow="0" w:firstColumn="1" w:lastColumn="0" w:noHBand="0" w:noVBand="1"/>
            </w:tblPr>
            <w:tblGrid>
              <w:gridCol w:w="4134"/>
              <w:gridCol w:w="4134"/>
            </w:tblGrid>
            <w:tr w:rsidR="009D46D7" w14:paraId="230C210F" w14:textId="77777777" w:rsidTr="0082129C">
              <w:tc>
                <w:tcPr>
                  <w:tcW w:w="4134" w:type="dxa"/>
                  <w:shd w:val="clear" w:color="auto" w:fill="FFFF00"/>
                </w:tcPr>
                <w:p w14:paraId="230C210D" w14:textId="77777777" w:rsidR="009D46D7" w:rsidRPr="00DC0D62" w:rsidRDefault="009D46D7" w:rsidP="009D46D7">
                  <w:pPr>
                    <w:autoSpaceDE w:val="0"/>
                    <w:autoSpaceDN w:val="0"/>
                    <w:adjustRightInd w:val="0"/>
                    <w:jc w:val="center"/>
                    <w:rPr>
                      <w:rFonts w:ascii="Book Antiqua" w:hAnsi="Book Antiqua" w:cs="Times New Roman"/>
                      <w:b/>
                      <w:color w:val="000000"/>
                    </w:rPr>
                  </w:pPr>
                  <w:r w:rsidRPr="00DC0D62">
                    <w:rPr>
                      <w:rFonts w:ascii="Book Antiqua" w:hAnsi="Book Antiqua" w:cs="Times New Roman"/>
                      <w:b/>
                      <w:color w:val="000000"/>
                    </w:rPr>
                    <w:t>Ação de alimentos proposta pelo MP</w:t>
                  </w:r>
                </w:p>
              </w:tc>
              <w:tc>
                <w:tcPr>
                  <w:tcW w:w="4134" w:type="dxa"/>
                  <w:shd w:val="clear" w:color="auto" w:fill="FFFF00"/>
                </w:tcPr>
                <w:p w14:paraId="230C210E" w14:textId="77777777" w:rsidR="009D46D7" w:rsidRPr="00DC0D62" w:rsidRDefault="009D46D7" w:rsidP="009D46D7">
                  <w:pPr>
                    <w:autoSpaceDE w:val="0"/>
                    <w:autoSpaceDN w:val="0"/>
                    <w:adjustRightInd w:val="0"/>
                    <w:jc w:val="center"/>
                    <w:rPr>
                      <w:rFonts w:ascii="Book Antiqua" w:hAnsi="Book Antiqua" w:cs="Times New Roman"/>
                      <w:b/>
                      <w:color w:val="000000"/>
                    </w:rPr>
                  </w:pPr>
                  <w:r w:rsidRPr="00DC0D62">
                    <w:rPr>
                      <w:rFonts w:ascii="Book Antiqua" w:hAnsi="Book Antiqua" w:cs="Times New Roman"/>
                      <w:b/>
                      <w:color w:val="000000"/>
                    </w:rPr>
                    <w:t>Ação de alimentos proposta pela Defensoria</w:t>
                  </w:r>
                </w:p>
              </w:tc>
            </w:tr>
            <w:tr w:rsidR="009D46D7" w14:paraId="230C2113" w14:textId="77777777" w:rsidTr="00716201">
              <w:tc>
                <w:tcPr>
                  <w:tcW w:w="4134" w:type="dxa"/>
                  <w:shd w:val="clear" w:color="auto" w:fill="FFFFFF" w:themeFill="background1"/>
                </w:tcPr>
                <w:p w14:paraId="230C2110" w14:textId="77777777" w:rsidR="009D46D7" w:rsidRDefault="009D46D7" w:rsidP="009D46D7">
                  <w:pPr>
                    <w:autoSpaceDE w:val="0"/>
                    <w:autoSpaceDN w:val="0"/>
                    <w:adjustRightInd w:val="0"/>
                    <w:jc w:val="both"/>
                    <w:rPr>
                      <w:rFonts w:ascii="Book Antiqua" w:hAnsi="Book Antiqua" w:cs="Times New Roman"/>
                      <w:color w:val="000000"/>
                    </w:rPr>
                  </w:pPr>
                  <w:r w:rsidRPr="00DC0D62">
                    <w:rPr>
                      <w:rFonts w:ascii="Book Antiqua" w:hAnsi="Book Antiqua" w:cs="Times New Roman"/>
                      <w:color w:val="000000"/>
                    </w:rPr>
                    <w:t xml:space="preserve">Na ação de alimentos, o MP atua como </w:t>
                  </w:r>
                  <w:r w:rsidRPr="00DC0D62">
                    <w:rPr>
                      <w:rFonts w:ascii="Book Antiqua" w:hAnsi="Book Antiqua" w:cs="Times New Roman"/>
                      <w:b/>
                      <w:color w:val="000000"/>
                      <w:highlight w:val="cyan"/>
                    </w:rPr>
                    <w:t>substituto processual</w:t>
                  </w:r>
                  <w:r w:rsidRPr="00DC0D62">
                    <w:rPr>
                      <w:rFonts w:ascii="Book Antiqua" w:hAnsi="Book Antiqua" w:cs="Times New Roman"/>
                      <w:color w:val="000000"/>
                    </w:rPr>
                    <w:t xml:space="preserve">, pleiteando, em nome próprio, o direito do infante aos alimentos. Para isso, em tese, </w:t>
                  </w:r>
                  <w:r w:rsidRPr="00DC0D62">
                    <w:rPr>
                      <w:rFonts w:ascii="Book Antiqua" w:hAnsi="Book Antiqua" w:cs="Times New Roman"/>
                      <w:b/>
                      <w:color w:val="000000"/>
                    </w:rPr>
                    <w:t xml:space="preserve">o </w:t>
                  </w:r>
                  <w:r w:rsidRPr="00DC0D62">
                    <w:rPr>
                      <w:rFonts w:ascii="Book Antiqua" w:hAnsi="Book Antiqua" w:cs="Times New Roman"/>
                      <w:b/>
                      <w:i/>
                      <w:color w:val="000000"/>
                    </w:rPr>
                    <w:t>Parquet</w:t>
                  </w:r>
                  <w:r w:rsidRPr="00DC0D62">
                    <w:rPr>
                      <w:rFonts w:ascii="Book Antiqua" w:hAnsi="Book Antiqua" w:cs="Times New Roman"/>
                      <w:b/>
                      <w:color w:val="000000"/>
                    </w:rPr>
                    <w:t xml:space="preserve"> não precisa que a mãe ou o responsável pela criança ou adolescente procure o órgão em busca de assistência</w:t>
                  </w:r>
                  <w:r w:rsidRPr="00DC0D62">
                    <w:rPr>
                      <w:rFonts w:ascii="Book Antiqua" w:hAnsi="Book Antiqua" w:cs="Times New Roman"/>
                      <w:color w:val="000000"/>
                    </w:rPr>
                    <w:t xml:space="preserve">. </w:t>
                  </w:r>
                  <w:r w:rsidRPr="00DC0D62">
                    <w:rPr>
                      <w:rFonts w:ascii="Book Antiqua" w:hAnsi="Book Antiqua" w:cs="Times New Roman"/>
                      <w:b/>
                      <w:color w:val="000000"/>
                    </w:rPr>
                    <w:t>O MP pode atuar de ofício</w:t>
                  </w:r>
                  <w:r w:rsidRPr="00DC0D62">
                    <w:rPr>
                      <w:rFonts w:ascii="Book Antiqua" w:hAnsi="Book Antiqua" w:cs="Times New Roman"/>
                      <w:color w:val="000000"/>
                    </w:rPr>
                    <w:t>. Aliás, na maioria das vezes o MP atua quando há a omissão dos pais ou responsáveis na satisfação dos direitos mínimos da criança e do adolescente, notadamente o direito à alimentação.</w:t>
                  </w:r>
                </w:p>
              </w:tc>
              <w:tc>
                <w:tcPr>
                  <w:tcW w:w="4134" w:type="dxa"/>
                  <w:shd w:val="clear" w:color="auto" w:fill="FFFFFF" w:themeFill="background1"/>
                </w:tcPr>
                <w:p w14:paraId="230C2111" w14:textId="77777777" w:rsidR="009D46D7" w:rsidRPr="00DC0D62" w:rsidRDefault="009D46D7" w:rsidP="009D46D7">
                  <w:pPr>
                    <w:autoSpaceDE w:val="0"/>
                    <w:autoSpaceDN w:val="0"/>
                    <w:adjustRightInd w:val="0"/>
                    <w:jc w:val="both"/>
                    <w:rPr>
                      <w:rFonts w:ascii="Book Antiqua" w:hAnsi="Book Antiqua" w:cs="Times New Roman"/>
                      <w:color w:val="000000"/>
                    </w:rPr>
                  </w:pPr>
                  <w:r w:rsidRPr="00DC0D62">
                    <w:rPr>
                      <w:rFonts w:ascii="Book Antiqua" w:hAnsi="Book Antiqua" w:cs="Times New Roman"/>
                      <w:color w:val="000000"/>
                    </w:rPr>
                    <w:t xml:space="preserve">Na ação de alimentos, a Defensoria Pública atua como </w:t>
                  </w:r>
                  <w:r w:rsidRPr="00DC0D62">
                    <w:rPr>
                      <w:rFonts w:ascii="Book Antiqua" w:hAnsi="Book Antiqua" w:cs="Times New Roman"/>
                      <w:b/>
                      <w:color w:val="000000"/>
                      <w:highlight w:val="cyan"/>
                    </w:rPr>
                    <w:t>representante processual</w:t>
                  </w:r>
                  <w:r w:rsidRPr="00DC0D62">
                    <w:rPr>
                      <w:rFonts w:ascii="Book Antiqua" w:hAnsi="Book Antiqua" w:cs="Times New Roman"/>
                      <w:color w:val="000000"/>
                    </w:rPr>
                    <w:t>, pleiteando, em nome da criança ou do adolescente, o seu direito aos alimentos.</w:t>
                  </w:r>
                </w:p>
                <w:p w14:paraId="230C2112" w14:textId="77777777" w:rsidR="009D46D7" w:rsidRDefault="009D46D7" w:rsidP="009D46D7">
                  <w:pPr>
                    <w:autoSpaceDE w:val="0"/>
                    <w:autoSpaceDN w:val="0"/>
                    <w:adjustRightInd w:val="0"/>
                    <w:jc w:val="both"/>
                    <w:rPr>
                      <w:rFonts w:ascii="Book Antiqua" w:hAnsi="Book Antiqua" w:cs="Times New Roman"/>
                      <w:color w:val="000000"/>
                    </w:rPr>
                  </w:pPr>
                  <w:r w:rsidRPr="00DC0D62">
                    <w:rPr>
                      <w:rFonts w:ascii="Book Antiqua" w:hAnsi="Book Antiqua" w:cs="Times New Roman"/>
                      <w:color w:val="000000"/>
                    </w:rPr>
                    <w:t xml:space="preserve">Para tanto, </w:t>
                  </w:r>
                  <w:r w:rsidRPr="00DC0D62">
                    <w:rPr>
                      <w:rFonts w:ascii="Book Antiqua" w:hAnsi="Book Antiqua" w:cs="Times New Roman"/>
                      <w:b/>
                      <w:color w:val="000000"/>
                    </w:rPr>
                    <w:t>a Defensoria só pode ajuizar a ação de alimentos se for provocada pelos responsáveis pela criança ou adolescente</w:t>
                  </w:r>
                  <w:r w:rsidRPr="00DC0D62">
                    <w:rPr>
                      <w:rFonts w:ascii="Book Antiqua" w:hAnsi="Book Antiqua" w:cs="Times New Roman"/>
                      <w:color w:val="000000"/>
                    </w:rPr>
                    <w:t>.</w:t>
                  </w:r>
                </w:p>
              </w:tc>
            </w:tr>
          </w:tbl>
          <w:p w14:paraId="230C2114" w14:textId="77777777" w:rsidR="009D46D7" w:rsidRDefault="009D46D7" w:rsidP="009D46D7">
            <w:pPr>
              <w:autoSpaceDE w:val="0"/>
              <w:autoSpaceDN w:val="0"/>
              <w:adjustRightInd w:val="0"/>
              <w:jc w:val="both"/>
              <w:rPr>
                <w:rFonts w:ascii="Book Antiqua" w:hAnsi="Book Antiqua" w:cs="Times New Roman"/>
                <w:color w:val="000000"/>
              </w:rPr>
            </w:pPr>
          </w:p>
          <w:p w14:paraId="230C2115" w14:textId="77777777" w:rsidR="009D46D7" w:rsidRDefault="009D46D7" w:rsidP="009D46D7">
            <w:pPr>
              <w:autoSpaceDE w:val="0"/>
              <w:autoSpaceDN w:val="0"/>
              <w:adjustRightInd w:val="0"/>
              <w:jc w:val="both"/>
              <w:rPr>
                <w:rFonts w:ascii="Book Antiqua" w:hAnsi="Book Antiqua" w:cs="Times New Roman"/>
                <w:color w:val="000000"/>
              </w:rPr>
            </w:pPr>
            <w:r w:rsidRPr="00DC0D62">
              <w:rPr>
                <w:rFonts w:ascii="Book Antiqua" w:hAnsi="Book Antiqua" w:cs="Times New Roman"/>
                <w:b/>
                <w:i/>
                <w:color w:val="000000"/>
                <w:u w:val="single"/>
              </w:rPr>
              <w:t>Existia uma posição sustentando que o MP somente poderia ajuizar ação de alimentos se a mãe da criança ou do adolescente não estivesse exercendo o poder familiar, uma vez que, em caso contrário, ela deveria tomar essa providência. Essa posição prevaleceu?</w:t>
            </w:r>
            <w:r>
              <w:rPr>
                <w:rFonts w:ascii="Book Antiqua" w:hAnsi="Book Antiqua" w:cs="Times New Roman"/>
                <w:b/>
                <w:i/>
                <w:color w:val="000000"/>
              </w:rPr>
              <w:t xml:space="preserve"> </w:t>
            </w:r>
            <w:r w:rsidRPr="00DC0D62">
              <w:rPr>
                <w:rFonts w:ascii="Book Antiqua" w:hAnsi="Book Antiqua" w:cs="Times New Roman"/>
                <w:b/>
                <w:color w:val="000000"/>
                <w:highlight w:val="yellow"/>
              </w:rPr>
              <w:t>NÃO</w:t>
            </w:r>
            <w:r w:rsidRPr="00DC0D62">
              <w:rPr>
                <w:rFonts w:ascii="Book Antiqua" w:hAnsi="Book Antiqua" w:cs="Times New Roman"/>
                <w:color w:val="000000"/>
              </w:rPr>
              <w:t xml:space="preserve">. O Ministério Público tem legitimidade ativa para ajuizar ação de alimentos em proveito de criança ou adolescente, </w:t>
            </w:r>
            <w:r w:rsidRPr="001A4D9F">
              <w:rPr>
                <w:rFonts w:ascii="Book Antiqua" w:hAnsi="Book Antiqua" w:cs="Times New Roman"/>
                <w:b/>
                <w:color w:val="000000"/>
                <w:highlight w:val="green"/>
              </w:rPr>
              <w:t>independentemente do exercício do poder familiar dos pais</w:t>
            </w:r>
            <w:r w:rsidRPr="00DC0D62">
              <w:rPr>
                <w:rFonts w:ascii="Book Antiqua" w:hAnsi="Book Antiqua" w:cs="Times New Roman"/>
                <w:color w:val="000000"/>
              </w:rPr>
              <w:t>. Em suma, a mãe e o pai podem estar no pleno exercício do poder familiar e mesmo assim a ação ser proposta pelo Parquet.</w:t>
            </w:r>
          </w:p>
          <w:p w14:paraId="230C2116" w14:textId="77777777" w:rsidR="009D46D7" w:rsidRPr="00DC0D62" w:rsidRDefault="009D46D7" w:rsidP="009D46D7">
            <w:pPr>
              <w:autoSpaceDE w:val="0"/>
              <w:autoSpaceDN w:val="0"/>
              <w:adjustRightInd w:val="0"/>
              <w:jc w:val="both"/>
              <w:rPr>
                <w:rFonts w:ascii="Book Antiqua" w:hAnsi="Book Antiqua" w:cs="Times New Roman"/>
                <w:color w:val="000000"/>
              </w:rPr>
            </w:pPr>
          </w:p>
          <w:p w14:paraId="230C2117" w14:textId="77777777" w:rsidR="009D46D7" w:rsidRPr="009D46D7" w:rsidRDefault="009D46D7" w:rsidP="009D46D7">
            <w:pPr>
              <w:ind w:right="-1"/>
              <w:jc w:val="both"/>
              <w:rPr>
                <w:rFonts w:ascii="Book Antiqua" w:hAnsi="Book Antiqua" w:cs="Times New Roman"/>
              </w:rPr>
            </w:pPr>
            <w:r w:rsidRPr="00DC0D62">
              <w:rPr>
                <w:rFonts w:ascii="Book Antiqua" w:hAnsi="Book Antiqua" w:cs="Times New Roman"/>
                <w:b/>
                <w:i/>
                <w:color w:val="000000"/>
                <w:u w:val="single"/>
              </w:rPr>
              <w:t>Existia uma posição sustentando que o MP somente poderia ajuizar ação de alimentos se ficasse caracterizado que a criança ou o adolescente estivesse em situação de risco (art. 98 do ECA). Essa posição prevaleceu?</w:t>
            </w:r>
            <w:r>
              <w:rPr>
                <w:rFonts w:ascii="Book Antiqua" w:hAnsi="Book Antiqua" w:cs="Times New Roman"/>
                <w:b/>
                <w:i/>
                <w:color w:val="000000"/>
              </w:rPr>
              <w:t xml:space="preserve"> </w:t>
            </w:r>
            <w:r w:rsidRPr="00DC0D62">
              <w:rPr>
                <w:rFonts w:ascii="Book Antiqua" w:hAnsi="Book Antiqua" w:cs="Times New Roman"/>
                <w:b/>
                <w:color w:val="000000"/>
                <w:highlight w:val="yellow"/>
              </w:rPr>
              <w:t>NÃO</w:t>
            </w:r>
            <w:r w:rsidRPr="00DC0D62">
              <w:rPr>
                <w:rFonts w:ascii="Book Antiqua" w:hAnsi="Book Antiqua" w:cs="Times New Roman"/>
                <w:color w:val="000000"/>
              </w:rPr>
              <w:t>. O Ministério Público tem legitimidade ativa para ajuizar ação de alimentos em proveito de criança ou adolescente mesmo que a criança ou adolescente não se encontre nas situações de risco descritas no art. 98 do ECA.</w:t>
            </w:r>
            <w:r>
              <w:rPr>
                <w:rFonts w:ascii="Book Antiqua" w:hAnsi="Book Antiqua" w:cs="Times New Roman"/>
                <w:color w:val="000000"/>
              </w:rPr>
              <w:t xml:space="preserve"> </w:t>
            </w:r>
            <w:r w:rsidRPr="00DC0D62">
              <w:rPr>
                <w:rFonts w:ascii="Book Antiqua" w:hAnsi="Book Antiqua" w:cs="Times New Roman"/>
                <w:color w:val="000000"/>
              </w:rPr>
              <w:t xml:space="preserve">Vigora em nosso ordenamento a doutrina da proteção integral da criança e do adolescente. Como decorrência lógica dessa doutrina, o ECA adota, em seu art. 100, parágrafo único, VI, o </w:t>
            </w:r>
            <w:r w:rsidRPr="001A4D9F">
              <w:rPr>
                <w:rFonts w:ascii="Book Antiqua" w:hAnsi="Book Antiqua" w:cs="Times New Roman"/>
                <w:b/>
                <w:color w:val="000000"/>
                <w:highlight w:val="green"/>
              </w:rPr>
              <w:t>princípio da intervenção precoce</w:t>
            </w:r>
            <w:r w:rsidRPr="00DC0D62">
              <w:rPr>
                <w:rFonts w:ascii="Book Antiqua" w:hAnsi="Book Antiqua" w:cs="Times New Roman"/>
                <w:color w:val="000000"/>
              </w:rPr>
              <w:t>, segundo o qual a atuação do Estado na proteção do infante deve ocorrer antes que o infante caia no que o antigo Código de Menores chamava de situação irregular, como nas hipóteses de maus-tratos, violação extrema de direitos por parte dos pais e demais familiares.</w:t>
            </w:r>
          </w:p>
        </w:tc>
      </w:tr>
    </w:tbl>
    <w:p w14:paraId="230C2119" w14:textId="77777777" w:rsidR="009D46D7" w:rsidRPr="004A10E1" w:rsidRDefault="009D46D7" w:rsidP="00693E43">
      <w:pPr>
        <w:ind w:right="-1"/>
        <w:jc w:val="both"/>
        <w:rPr>
          <w:rFonts w:ascii="Book Antiqua" w:hAnsi="Book Antiqua" w:cs="Times New Roman"/>
          <w:highlight w:val="green"/>
        </w:rPr>
      </w:pPr>
    </w:p>
    <w:p w14:paraId="230C211A" w14:textId="77777777" w:rsidR="00B87446" w:rsidRPr="004A10E1" w:rsidRDefault="00B87446" w:rsidP="001033B0">
      <w:pPr>
        <w:ind w:right="-1"/>
        <w:jc w:val="both"/>
        <w:rPr>
          <w:rFonts w:ascii="Book Antiqua" w:hAnsi="Book Antiqua" w:cs="Times New Roman"/>
        </w:rPr>
      </w:pPr>
      <w:r w:rsidRPr="004A10E1">
        <w:rPr>
          <w:rFonts w:ascii="Book Antiqua" w:hAnsi="Book Antiqua" w:cs="Times New Roman"/>
          <w:highlight w:val="green"/>
        </w:rPr>
        <w:t>Súmula 593-STJ</w:t>
      </w:r>
      <w:r w:rsidRPr="004A10E1">
        <w:rPr>
          <w:rFonts w:ascii="Book Antiqua" w:hAnsi="Book Antiqua" w:cs="Times New Roman"/>
        </w:rPr>
        <w:t xml:space="preserve">: </w:t>
      </w:r>
    </w:p>
    <w:p w14:paraId="230C211B" w14:textId="77777777" w:rsidR="001033B0" w:rsidRPr="004A10E1" w:rsidRDefault="00B87446" w:rsidP="001033B0">
      <w:pPr>
        <w:ind w:right="-1"/>
        <w:jc w:val="both"/>
        <w:rPr>
          <w:rFonts w:ascii="Book Antiqua" w:hAnsi="Book Antiqua" w:cs="Times New Roman"/>
        </w:rPr>
      </w:pPr>
      <w:r w:rsidRPr="004A10E1">
        <w:rPr>
          <w:rFonts w:ascii="Book Antiqua" w:hAnsi="Book Antiqua" w:cs="Times New Roman"/>
        </w:rPr>
        <w:lastRenderedPageBreak/>
        <w:t xml:space="preserve">O crime de estupro de vulnerável configura-se com a conjunção carnal ou prática de ato libidinoso com menor de 14 anos, </w:t>
      </w:r>
      <w:r w:rsidRPr="0036066B">
        <w:rPr>
          <w:rFonts w:ascii="Book Antiqua" w:hAnsi="Book Antiqua" w:cs="Times New Roman"/>
          <w:b/>
          <w:highlight w:val="cyan"/>
        </w:rPr>
        <w:t>sendo irrelevante</w:t>
      </w:r>
      <w:r w:rsidRPr="004A10E1">
        <w:rPr>
          <w:rFonts w:ascii="Book Antiqua" w:hAnsi="Book Antiqua" w:cs="Times New Roman"/>
        </w:rPr>
        <w:t xml:space="preserve"> o </w:t>
      </w:r>
      <w:r w:rsidRPr="00E338B4">
        <w:rPr>
          <w:rFonts w:ascii="Book Antiqua" w:hAnsi="Book Antiqua" w:cs="Times New Roman"/>
          <w:b/>
          <w:highlight w:val="yellow"/>
        </w:rPr>
        <w:t>eventual consentimento da vítima para a prática do ato</w:t>
      </w:r>
      <w:r w:rsidRPr="004A10E1">
        <w:rPr>
          <w:rFonts w:ascii="Book Antiqua" w:hAnsi="Book Antiqua" w:cs="Times New Roman"/>
        </w:rPr>
        <w:t xml:space="preserve">, </w:t>
      </w:r>
      <w:r w:rsidRPr="00E338B4">
        <w:rPr>
          <w:rFonts w:ascii="Book Antiqua" w:hAnsi="Book Antiqua" w:cs="Times New Roman"/>
          <w:b/>
          <w:highlight w:val="yellow"/>
        </w:rPr>
        <w:t>experiência sexual anterior</w:t>
      </w:r>
      <w:r w:rsidRPr="004A10E1">
        <w:rPr>
          <w:rFonts w:ascii="Book Antiqua" w:hAnsi="Book Antiqua" w:cs="Times New Roman"/>
        </w:rPr>
        <w:t xml:space="preserve"> ou </w:t>
      </w:r>
      <w:r w:rsidRPr="00E338B4">
        <w:rPr>
          <w:rFonts w:ascii="Book Antiqua" w:hAnsi="Book Antiqua" w:cs="Times New Roman"/>
          <w:b/>
          <w:highlight w:val="yellow"/>
        </w:rPr>
        <w:t>existência de relacionamento amoroso com o agente</w:t>
      </w:r>
      <w:r w:rsidRPr="004A10E1">
        <w:rPr>
          <w:rFonts w:ascii="Book Antiqua" w:hAnsi="Book Antiqua" w:cs="Times New Roman"/>
        </w:rPr>
        <w:t>.</w:t>
      </w:r>
    </w:p>
    <w:tbl>
      <w:tblPr>
        <w:tblStyle w:val="Tabelacomgrade"/>
        <w:tblW w:w="8500" w:type="dxa"/>
        <w:shd w:val="clear" w:color="auto" w:fill="CCFFFF"/>
        <w:tblLook w:val="04A0" w:firstRow="1" w:lastRow="0" w:firstColumn="1" w:lastColumn="0" w:noHBand="0" w:noVBand="1"/>
      </w:tblPr>
      <w:tblGrid>
        <w:gridCol w:w="8500"/>
      </w:tblGrid>
      <w:tr w:rsidR="0036066B" w:rsidRPr="004A10E1" w14:paraId="230C213D" w14:textId="77777777" w:rsidTr="003F4409">
        <w:tc>
          <w:tcPr>
            <w:tcW w:w="8500" w:type="dxa"/>
            <w:shd w:val="clear" w:color="auto" w:fill="CCFFFF"/>
          </w:tcPr>
          <w:p w14:paraId="230C211C" w14:textId="77777777" w:rsidR="0036066B" w:rsidRDefault="0036066B" w:rsidP="0036066B">
            <w:pPr>
              <w:autoSpaceDE w:val="0"/>
              <w:autoSpaceDN w:val="0"/>
              <w:adjustRightInd w:val="0"/>
              <w:jc w:val="both"/>
              <w:rPr>
                <w:rFonts w:ascii="Book Antiqua" w:hAnsi="Book Antiqua" w:cs="Times New Roman"/>
                <w:color w:val="000000"/>
              </w:rPr>
            </w:pPr>
            <w:r w:rsidRPr="00473296">
              <w:rPr>
                <w:rFonts w:ascii="Book Antiqua" w:hAnsi="Book Antiqua" w:cs="Times New Roman"/>
                <w:b/>
                <w:color w:val="000000"/>
                <w:highlight w:val="magenta"/>
                <w:u w:val="single"/>
              </w:rPr>
              <w:t>OBS</w:t>
            </w:r>
            <w:r w:rsidRPr="00473296">
              <w:rPr>
                <w:rFonts w:ascii="Book Antiqua" w:hAnsi="Book Antiqua" w:cs="Times New Roman"/>
                <w:color w:val="000000"/>
              </w:rPr>
              <w:t>:</w:t>
            </w:r>
          </w:p>
          <w:p w14:paraId="230C211E" w14:textId="77777777" w:rsidR="0036066B" w:rsidRPr="00774CCB" w:rsidRDefault="0036066B" w:rsidP="0036066B">
            <w:pPr>
              <w:autoSpaceDE w:val="0"/>
              <w:autoSpaceDN w:val="0"/>
              <w:adjustRightInd w:val="0"/>
              <w:jc w:val="both"/>
              <w:rPr>
                <w:rFonts w:ascii="Book Antiqua" w:hAnsi="Book Antiqua" w:cs="Times New Roman"/>
                <w:color w:val="000000"/>
              </w:rPr>
            </w:pPr>
            <w:r w:rsidRPr="00774CCB">
              <w:rPr>
                <w:rFonts w:ascii="Book Antiqua" w:hAnsi="Book Antiqua" w:cs="Times New Roman"/>
                <w:color w:val="000000"/>
              </w:rPr>
              <w:t>A Lei 12.015/09 acrescentou o art. 217-A ao Código Penal, criando um novo delito, chamado de</w:t>
            </w:r>
            <w:r>
              <w:rPr>
                <w:rFonts w:ascii="Book Antiqua" w:hAnsi="Book Antiqua" w:cs="Times New Roman"/>
                <w:color w:val="000000"/>
              </w:rPr>
              <w:t xml:space="preserve"> </w:t>
            </w:r>
            <w:r w:rsidRPr="00774CCB">
              <w:rPr>
                <w:rFonts w:ascii="Book Antiqua" w:hAnsi="Book Antiqua" w:cs="Times New Roman"/>
                <w:color w:val="000000"/>
              </w:rPr>
              <w:t>“estupro de vulnerável”:</w:t>
            </w:r>
          </w:p>
          <w:p w14:paraId="230C211F" w14:textId="77777777" w:rsidR="0036066B" w:rsidRPr="00774CCB" w:rsidRDefault="0036066B" w:rsidP="0036066B">
            <w:pPr>
              <w:autoSpaceDE w:val="0"/>
              <w:autoSpaceDN w:val="0"/>
              <w:adjustRightInd w:val="0"/>
              <w:ind w:left="2297"/>
              <w:jc w:val="both"/>
              <w:rPr>
                <w:rFonts w:ascii="Book Antiqua" w:hAnsi="Book Antiqua" w:cs="Times New Roman"/>
                <w:b/>
                <w:color w:val="000000"/>
              </w:rPr>
            </w:pPr>
            <w:r w:rsidRPr="00774CCB">
              <w:rPr>
                <w:rFonts w:ascii="Book Antiqua" w:hAnsi="Book Antiqua" w:cs="Times New Roman"/>
                <w:b/>
                <w:color w:val="000000"/>
              </w:rPr>
              <w:t>Estupro de vulnerável</w:t>
            </w:r>
          </w:p>
          <w:p w14:paraId="230C2120" w14:textId="77777777" w:rsidR="0036066B" w:rsidRPr="00774CCB" w:rsidRDefault="0036066B" w:rsidP="0036066B">
            <w:pPr>
              <w:autoSpaceDE w:val="0"/>
              <w:autoSpaceDN w:val="0"/>
              <w:adjustRightInd w:val="0"/>
              <w:ind w:left="2297"/>
              <w:jc w:val="both"/>
              <w:rPr>
                <w:rFonts w:ascii="Book Antiqua" w:hAnsi="Book Antiqua" w:cs="Times New Roman"/>
                <w:color w:val="000000"/>
              </w:rPr>
            </w:pPr>
            <w:r w:rsidRPr="00774CCB">
              <w:rPr>
                <w:rFonts w:ascii="Book Antiqua" w:hAnsi="Book Antiqua" w:cs="Times New Roman"/>
                <w:b/>
                <w:color w:val="000000"/>
                <w:highlight w:val="magenta"/>
              </w:rPr>
              <w:t>Art. 217-A</w:t>
            </w:r>
            <w:r w:rsidRPr="00774CCB">
              <w:rPr>
                <w:rFonts w:ascii="Book Antiqua" w:hAnsi="Book Antiqua" w:cs="Times New Roman"/>
                <w:color w:val="000000"/>
              </w:rPr>
              <w:t>. Ter conjunção carnal ou praticar outro ato libidinoso com menor de 14 (catorze) anos:</w:t>
            </w:r>
          </w:p>
          <w:p w14:paraId="230C2121" w14:textId="77777777" w:rsidR="0036066B" w:rsidRPr="00774CCB" w:rsidRDefault="0036066B" w:rsidP="0036066B">
            <w:pPr>
              <w:autoSpaceDE w:val="0"/>
              <w:autoSpaceDN w:val="0"/>
              <w:adjustRightInd w:val="0"/>
              <w:ind w:left="2297"/>
              <w:jc w:val="both"/>
              <w:rPr>
                <w:rFonts w:ascii="Book Antiqua" w:hAnsi="Book Antiqua" w:cs="Times New Roman"/>
                <w:color w:val="000000"/>
              </w:rPr>
            </w:pPr>
            <w:r w:rsidRPr="00774CCB">
              <w:rPr>
                <w:rFonts w:ascii="Book Antiqua" w:hAnsi="Book Antiqua" w:cs="Times New Roman"/>
                <w:color w:val="000000"/>
              </w:rPr>
              <w:t>Pena - reclusão, de 8 (oito) a 15 (quinze) anos.</w:t>
            </w:r>
          </w:p>
          <w:p w14:paraId="230C2122" w14:textId="77777777" w:rsidR="0036066B" w:rsidRDefault="0036066B" w:rsidP="0036066B">
            <w:pPr>
              <w:autoSpaceDE w:val="0"/>
              <w:autoSpaceDN w:val="0"/>
              <w:adjustRightInd w:val="0"/>
              <w:jc w:val="both"/>
              <w:rPr>
                <w:rFonts w:ascii="Book Antiqua" w:hAnsi="Book Antiqua" w:cs="Times New Roman"/>
                <w:color w:val="000000"/>
              </w:rPr>
            </w:pPr>
          </w:p>
          <w:p w14:paraId="230C2123" w14:textId="77777777" w:rsidR="0036066B" w:rsidRDefault="0036066B" w:rsidP="0036066B">
            <w:pPr>
              <w:autoSpaceDE w:val="0"/>
              <w:autoSpaceDN w:val="0"/>
              <w:adjustRightInd w:val="0"/>
              <w:jc w:val="both"/>
              <w:rPr>
                <w:rFonts w:ascii="Book Antiqua" w:hAnsi="Book Antiqua" w:cs="Times New Roman"/>
                <w:color w:val="000000"/>
              </w:rPr>
            </w:pPr>
            <w:r w:rsidRPr="00774CCB">
              <w:rPr>
                <w:rFonts w:ascii="Book Antiqua" w:hAnsi="Book Antiqua" w:cs="Times New Roman"/>
                <w:b/>
                <w:i/>
                <w:color w:val="000000"/>
                <w:u w:val="single"/>
              </w:rPr>
              <w:t>Antes do art. 217-A, ou seja, antes da Lei 12.015/09, as condutas de praticar conjunção carnal ou ato libidinoso com menor de 14 anos já eram consideradas crimes?</w:t>
            </w:r>
            <w:r>
              <w:rPr>
                <w:rFonts w:ascii="Book Antiqua" w:hAnsi="Book Antiqua" w:cs="Times New Roman"/>
                <w:b/>
                <w:i/>
                <w:color w:val="000000"/>
              </w:rPr>
              <w:t xml:space="preserve"> </w:t>
            </w:r>
            <w:r w:rsidRPr="00774CCB">
              <w:rPr>
                <w:rFonts w:ascii="Book Antiqua" w:hAnsi="Book Antiqua" w:cs="Times New Roman"/>
                <w:b/>
                <w:color w:val="000000"/>
                <w:highlight w:val="yellow"/>
              </w:rPr>
              <w:t>SIM</w:t>
            </w:r>
            <w:r w:rsidRPr="00774CCB">
              <w:rPr>
                <w:rFonts w:ascii="Book Antiqua" w:hAnsi="Book Antiqua" w:cs="Times New Roman"/>
                <w:color w:val="000000"/>
              </w:rPr>
              <w:t>. Tais condutas poderiam se enquadrar nos crimes previstos no art. 213 c/c art. 224, “a” (estupro com</w:t>
            </w:r>
            <w:r>
              <w:rPr>
                <w:rFonts w:ascii="Book Antiqua" w:hAnsi="Book Antiqua" w:cs="Times New Roman"/>
                <w:color w:val="000000"/>
              </w:rPr>
              <w:t xml:space="preserve"> </w:t>
            </w:r>
            <w:r w:rsidRPr="00774CCB">
              <w:rPr>
                <w:rFonts w:ascii="Book Antiqua" w:hAnsi="Book Antiqua" w:cs="Times New Roman"/>
                <w:color w:val="000000"/>
              </w:rPr>
              <w:t>violência presumida por ser menor de 14 anos) ou art. 214 c/c art. 224, “a” (atentado violento ao pudor</w:t>
            </w:r>
            <w:r>
              <w:rPr>
                <w:rFonts w:ascii="Book Antiqua" w:hAnsi="Book Antiqua" w:cs="Times New Roman"/>
                <w:color w:val="000000"/>
              </w:rPr>
              <w:t xml:space="preserve"> </w:t>
            </w:r>
            <w:r w:rsidRPr="00774CCB">
              <w:rPr>
                <w:rFonts w:ascii="Book Antiqua" w:hAnsi="Book Antiqua" w:cs="Times New Roman"/>
                <w:color w:val="000000"/>
              </w:rPr>
              <w:t>com violência presumida por ser menor de 14 anos), todos do Código Penal, com redação anterior à Lei</w:t>
            </w:r>
            <w:r>
              <w:rPr>
                <w:rFonts w:ascii="Book Antiqua" w:hAnsi="Book Antiqua" w:cs="Times New Roman"/>
                <w:color w:val="000000"/>
              </w:rPr>
              <w:t xml:space="preserve"> </w:t>
            </w:r>
            <w:r w:rsidRPr="00774CCB">
              <w:rPr>
                <w:rFonts w:ascii="Book Antiqua" w:hAnsi="Book Antiqua" w:cs="Times New Roman"/>
                <w:color w:val="000000"/>
              </w:rPr>
              <w:t>12.015/09.</w:t>
            </w:r>
            <w:r>
              <w:rPr>
                <w:rFonts w:ascii="Book Antiqua" w:hAnsi="Book Antiqua" w:cs="Times New Roman"/>
                <w:color w:val="000000"/>
              </w:rPr>
              <w:t xml:space="preserve"> </w:t>
            </w:r>
            <w:r w:rsidRPr="00774CCB">
              <w:rPr>
                <w:rFonts w:ascii="Book Antiqua" w:hAnsi="Book Antiqua" w:cs="Times New Roman"/>
                <w:color w:val="000000"/>
              </w:rPr>
              <w:t xml:space="preserve">Desse modo, apesar dos </w:t>
            </w:r>
            <w:proofErr w:type="spellStart"/>
            <w:r w:rsidRPr="00774CCB">
              <w:rPr>
                <w:rFonts w:ascii="Book Antiqua" w:hAnsi="Book Antiqua" w:cs="Times New Roman"/>
                <w:color w:val="000000"/>
              </w:rPr>
              <w:t>arts</w:t>
            </w:r>
            <w:proofErr w:type="spellEnd"/>
            <w:r w:rsidRPr="00774CCB">
              <w:rPr>
                <w:rFonts w:ascii="Book Antiqua" w:hAnsi="Book Antiqua" w:cs="Times New Roman"/>
                <w:color w:val="000000"/>
              </w:rPr>
              <w:t xml:space="preserve">. 213, 214 e 224 do CP terem sido revogados pela Lei 12.015/09, </w:t>
            </w:r>
            <w:r w:rsidRPr="00774CCB">
              <w:rPr>
                <w:rFonts w:ascii="Book Antiqua" w:hAnsi="Book Antiqua" w:cs="Times New Roman"/>
                <w:b/>
                <w:color w:val="000000"/>
                <w:highlight w:val="yellow"/>
              </w:rPr>
              <w:t xml:space="preserve">não houve </w:t>
            </w:r>
            <w:r w:rsidRPr="00774CCB">
              <w:rPr>
                <w:rFonts w:ascii="Book Antiqua" w:hAnsi="Book Antiqua" w:cs="Times New Roman"/>
                <w:b/>
                <w:i/>
                <w:color w:val="000000"/>
                <w:highlight w:val="yellow"/>
              </w:rPr>
              <w:t>abolitio criminis</w:t>
            </w:r>
            <w:r w:rsidRPr="00774CCB">
              <w:rPr>
                <w:rFonts w:ascii="Book Antiqua" w:hAnsi="Book Antiqua" w:cs="Times New Roman"/>
                <w:b/>
                <w:color w:val="000000"/>
                <w:highlight w:val="yellow"/>
              </w:rPr>
              <w:t xml:space="preserve"> dessas condutas</w:t>
            </w:r>
            <w:r w:rsidRPr="00774CCB">
              <w:rPr>
                <w:rFonts w:ascii="Book Antiqua" w:hAnsi="Book Antiqua" w:cs="Times New Roman"/>
                <w:color w:val="000000"/>
              </w:rPr>
              <w:t>, ou seja, continua sendo crime praticar estupro ou ato libidinoso</w:t>
            </w:r>
            <w:r>
              <w:rPr>
                <w:rFonts w:ascii="Book Antiqua" w:hAnsi="Book Antiqua" w:cs="Times New Roman"/>
                <w:color w:val="000000"/>
              </w:rPr>
              <w:t xml:space="preserve"> </w:t>
            </w:r>
            <w:r w:rsidRPr="00774CCB">
              <w:rPr>
                <w:rFonts w:ascii="Book Antiqua" w:hAnsi="Book Antiqua" w:cs="Times New Roman"/>
                <w:color w:val="000000"/>
              </w:rPr>
              <w:t xml:space="preserve">com menor de 14 anos. No entanto, essas condutas, agora, são punidas pelo art. 217-A do CP. </w:t>
            </w:r>
            <w:r w:rsidRPr="00774CCB">
              <w:rPr>
                <w:rFonts w:ascii="Book Antiqua" w:hAnsi="Book Antiqua" w:cs="Times New Roman"/>
                <w:b/>
                <w:color w:val="000000"/>
                <w:highlight w:val="yellow"/>
              </w:rPr>
              <w:t>O que houve, portanto, foi a continuidade normativa típica</w:t>
            </w:r>
            <w:r w:rsidRPr="00774CCB">
              <w:rPr>
                <w:rFonts w:ascii="Book Antiqua" w:hAnsi="Book Antiqua" w:cs="Times New Roman"/>
                <w:color w:val="000000"/>
              </w:rPr>
              <w:t>, que ocorre quando uma norma penal é revogada,</w:t>
            </w:r>
            <w:r>
              <w:rPr>
                <w:rFonts w:ascii="Book Antiqua" w:hAnsi="Book Antiqua" w:cs="Times New Roman"/>
                <w:color w:val="000000"/>
              </w:rPr>
              <w:t xml:space="preserve"> </w:t>
            </w:r>
            <w:r w:rsidRPr="00774CCB">
              <w:rPr>
                <w:rFonts w:ascii="Book Antiqua" w:hAnsi="Book Antiqua" w:cs="Times New Roman"/>
                <w:color w:val="000000"/>
              </w:rPr>
              <w:t xml:space="preserve">mas </w:t>
            </w:r>
            <w:r w:rsidRPr="00774CCB">
              <w:rPr>
                <w:rFonts w:ascii="Book Antiqua" w:hAnsi="Book Antiqua" w:cs="Times New Roman"/>
                <w:b/>
                <w:color w:val="000000"/>
                <w:highlight w:val="yellow"/>
              </w:rPr>
              <w:t>a mesma conduta continua sendo crime no tipo penal revogador</w:t>
            </w:r>
            <w:r w:rsidRPr="00774CCB">
              <w:rPr>
                <w:rFonts w:ascii="Book Antiqua" w:hAnsi="Book Antiqua" w:cs="Times New Roman"/>
                <w:color w:val="000000"/>
              </w:rPr>
              <w:t>, ou seja, a infração penal continua</w:t>
            </w:r>
            <w:r>
              <w:rPr>
                <w:rFonts w:ascii="Book Antiqua" w:hAnsi="Book Antiqua" w:cs="Times New Roman"/>
                <w:color w:val="000000"/>
              </w:rPr>
              <w:t xml:space="preserve"> </w:t>
            </w:r>
            <w:r w:rsidRPr="00774CCB">
              <w:rPr>
                <w:rFonts w:ascii="Book Antiqua" w:hAnsi="Book Antiqua" w:cs="Times New Roman"/>
                <w:color w:val="000000"/>
              </w:rPr>
              <w:t>tipificada em outro dispositivo, ainda que topologicamente ou normativamente diverso do originário.</w:t>
            </w:r>
          </w:p>
          <w:p w14:paraId="230C2124" w14:textId="77777777" w:rsidR="0036066B" w:rsidRPr="00774CCB" w:rsidRDefault="0036066B" w:rsidP="0036066B">
            <w:pPr>
              <w:autoSpaceDE w:val="0"/>
              <w:autoSpaceDN w:val="0"/>
              <w:adjustRightInd w:val="0"/>
              <w:jc w:val="both"/>
              <w:rPr>
                <w:rFonts w:ascii="Book Antiqua" w:hAnsi="Book Antiqua" w:cs="Times New Roman"/>
                <w:color w:val="000000"/>
              </w:rPr>
            </w:pPr>
          </w:p>
          <w:p w14:paraId="230C2125" w14:textId="77777777" w:rsidR="0036066B" w:rsidRDefault="0036066B" w:rsidP="0036066B">
            <w:pPr>
              <w:autoSpaceDE w:val="0"/>
              <w:autoSpaceDN w:val="0"/>
              <w:adjustRightInd w:val="0"/>
              <w:jc w:val="both"/>
              <w:rPr>
                <w:rFonts w:ascii="Book Antiqua" w:hAnsi="Book Antiqua" w:cs="Times New Roman"/>
                <w:color w:val="000000"/>
              </w:rPr>
            </w:pPr>
            <w:r w:rsidRPr="00774CCB">
              <w:rPr>
                <w:rFonts w:ascii="Book Antiqua" w:hAnsi="Book Antiqua" w:cs="Times New Roman"/>
                <w:b/>
                <w:i/>
                <w:color w:val="000000"/>
                <w:u w:val="single"/>
              </w:rPr>
              <w:t>Antes da Lei 12.015/09, se o agente praticasse atentado violento ao pudor (ex: coito anal) com um adolescente de 13 anos, haveria crime mesmo que a vítima consentisse (concordasse) com o ato sexual? Haveria crime mesmo que a vítima já tivesse tido outras relações sexuais com outros parceiros anteriormente? Essa presunção de violência era absoluta?</w:t>
            </w:r>
            <w:r>
              <w:rPr>
                <w:rFonts w:ascii="Book Antiqua" w:hAnsi="Book Antiqua" w:cs="Times New Roman"/>
                <w:b/>
                <w:i/>
                <w:color w:val="000000"/>
              </w:rPr>
              <w:t xml:space="preserve"> </w:t>
            </w:r>
            <w:r w:rsidRPr="00774CCB">
              <w:rPr>
                <w:rFonts w:ascii="Book Antiqua" w:hAnsi="Book Antiqua" w:cs="Times New Roman"/>
                <w:b/>
                <w:color w:val="000000"/>
                <w:highlight w:val="yellow"/>
              </w:rPr>
              <w:t>SIM</w:t>
            </w:r>
            <w:r w:rsidRPr="00774CCB">
              <w:rPr>
                <w:rFonts w:ascii="Book Antiqua" w:hAnsi="Book Antiqua" w:cs="Times New Roman"/>
                <w:color w:val="000000"/>
              </w:rPr>
              <w:t>. A presunção de violência nos crimes contra os costumes cometidos contra menores de 14 anos, prevista</w:t>
            </w:r>
            <w:r>
              <w:rPr>
                <w:rFonts w:ascii="Book Antiqua" w:hAnsi="Book Antiqua" w:cs="Times New Roman"/>
                <w:color w:val="000000"/>
              </w:rPr>
              <w:t xml:space="preserve"> </w:t>
            </w:r>
            <w:r w:rsidRPr="00774CCB">
              <w:rPr>
                <w:rFonts w:ascii="Book Antiqua" w:hAnsi="Book Antiqua" w:cs="Times New Roman"/>
                <w:color w:val="000000"/>
              </w:rPr>
              <w:t xml:space="preserve">na antiga redação do art. 224, alínea “a”, do CP (antes da Lei 12.015/09), possuía </w:t>
            </w:r>
            <w:r w:rsidRPr="00774CCB">
              <w:rPr>
                <w:rFonts w:ascii="Book Antiqua" w:hAnsi="Book Antiqua" w:cs="Times New Roman"/>
                <w:b/>
                <w:color w:val="000000"/>
                <w:highlight w:val="yellow"/>
              </w:rPr>
              <w:t>caráter absoluto</w:t>
            </w:r>
            <w:r w:rsidRPr="00774CCB">
              <w:rPr>
                <w:rFonts w:ascii="Book Antiqua" w:hAnsi="Book Antiqua" w:cs="Times New Roman"/>
                <w:color w:val="000000"/>
              </w:rPr>
              <w:t>, pois</w:t>
            </w:r>
            <w:r>
              <w:rPr>
                <w:rFonts w:ascii="Book Antiqua" w:hAnsi="Book Antiqua" w:cs="Times New Roman"/>
                <w:color w:val="000000"/>
              </w:rPr>
              <w:t xml:space="preserve"> </w:t>
            </w:r>
            <w:r w:rsidRPr="00774CCB">
              <w:rPr>
                <w:rFonts w:ascii="Book Antiqua" w:hAnsi="Book Antiqua" w:cs="Times New Roman"/>
                <w:color w:val="000000"/>
              </w:rPr>
              <w:t>constituía critério objetivo para se verificar a ausência de condições de anuir com o ato sexual.</w:t>
            </w:r>
            <w:r>
              <w:rPr>
                <w:rFonts w:ascii="Book Antiqua" w:hAnsi="Book Antiqua" w:cs="Times New Roman"/>
                <w:color w:val="000000"/>
              </w:rPr>
              <w:t xml:space="preserve"> </w:t>
            </w:r>
            <w:r w:rsidRPr="00774CCB">
              <w:rPr>
                <w:rFonts w:ascii="Book Antiqua" w:hAnsi="Book Antiqua" w:cs="Times New Roman"/>
                <w:color w:val="000000"/>
              </w:rPr>
              <w:t>Assim, essa presunção absoluta não podia ser afastada (relativizada) mesmo que a vítima tivesse dado seu</w:t>
            </w:r>
            <w:r>
              <w:rPr>
                <w:rFonts w:ascii="Book Antiqua" w:hAnsi="Book Antiqua" w:cs="Times New Roman"/>
                <w:color w:val="000000"/>
              </w:rPr>
              <w:t xml:space="preserve"> </w:t>
            </w:r>
            <w:r w:rsidRPr="00774CCB">
              <w:rPr>
                <w:rFonts w:ascii="Book Antiqua" w:hAnsi="Book Antiqua" w:cs="Times New Roman"/>
                <w:color w:val="000000"/>
              </w:rPr>
              <w:t>“consentimento” porque nesta idade este consentimento seria viciado (inválido). Logo, mesmo que a</w:t>
            </w:r>
            <w:r>
              <w:rPr>
                <w:rFonts w:ascii="Book Antiqua" w:hAnsi="Book Antiqua" w:cs="Times New Roman"/>
                <w:color w:val="000000"/>
              </w:rPr>
              <w:t xml:space="preserve"> </w:t>
            </w:r>
            <w:r w:rsidRPr="00774CCB">
              <w:rPr>
                <w:rFonts w:ascii="Book Antiqua" w:hAnsi="Book Antiqua" w:cs="Times New Roman"/>
                <w:color w:val="000000"/>
              </w:rPr>
              <w:t>vítima tivesse experiência sexual anterior, mesmo que fosse namorado do autor do fato, ainda assim</w:t>
            </w:r>
            <w:r>
              <w:rPr>
                <w:rFonts w:ascii="Book Antiqua" w:hAnsi="Book Antiqua" w:cs="Times New Roman"/>
                <w:color w:val="000000"/>
              </w:rPr>
              <w:t xml:space="preserve"> </w:t>
            </w:r>
            <w:r w:rsidRPr="00774CCB">
              <w:rPr>
                <w:rFonts w:ascii="Book Antiqua" w:hAnsi="Book Antiqua" w:cs="Times New Roman"/>
                <w:color w:val="000000"/>
              </w:rPr>
              <w:t>haveria o crime.</w:t>
            </w:r>
            <w:r>
              <w:rPr>
                <w:rFonts w:ascii="Book Antiqua" w:hAnsi="Book Antiqua" w:cs="Times New Roman"/>
                <w:color w:val="000000"/>
              </w:rPr>
              <w:t xml:space="preserve"> </w:t>
            </w:r>
            <w:r w:rsidRPr="00774CCB">
              <w:rPr>
                <w:rFonts w:ascii="Book Antiqua" w:hAnsi="Book Antiqua" w:cs="Times New Roman"/>
                <w:color w:val="000000"/>
              </w:rPr>
              <w:t>A presunção de violência era absoluta nos casos de estupro/atentado violento ao pudor contra menor de</w:t>
            </w:r>
            <w:r>
              <w:rPr>
                <w:rFonts w:ascii="Book Antiqua" w:hAnsi="Book Antiqua" w:cs="Times New Roman"/>
                <w:color w:val="000000"/>
              </w:rPr>
              <w:t xml:space="preserve"> </w:t>
            </w:r>
            <w:r w:rsidRPr="00774CCB">
              <w:rPr>
                <w:rFonts w:ascii="Book Antiqua" w:hAnsi="Book Antiqua" w:cs="Times New Roman"/>
                <w:color w:val="000000"/>
              </w:rPr>
              <w:t xml:space="preserve">14 anos. Nesse sentido: STJ. 3ª Seção. </w:t>
            </w:r>
            <w:proofErr w:type="spellStart"/>
            <w:r w:rsidRPr="00774CCB">
              <w:rPr>
                <w:rFonts w:ascii="Book Antiqua" w:hAnsi="Book Antiqua" w:cs="Times New Roman"/>
                <w:color w:val="000000"/>
              </w:rPr>
              <w:t>EREsp</w:t>
            </w:r>
            <w:proofErr w:type="spellEnd"/>
            <w:r w:rsidRPr="00774CCB">
              <w:rPr>
                <w:rFonts w:ascii="Book Antiqua" w:hAnsi="Book Antiqua" w:cs="Times New Roman"/>
                <w:color w:val="000000"/>
              </w:rPr>
              <w:t xml:space="preserve"> 1152864/SC, Rel. Min. Laurita Vaz, julgado em 26/02/2014.</w:t>
            </w:r>
          </w:p>
          <w:p w14:paraId="230C2126" w14:textId="77777777" w:rsidR="0036066B" w:rsidRDefault="0036066B" w:rsidP="0036066B">
            <w:pPr>
              <w:autoSpaceDE w:val="0"/>
              <w:autoSpaceDN w:val="0"/>
              <w:adjustRightInd w:val="0"/>
              <w:jc w:val="both"/>
              <w:rPr>
                <w:rFonts w:ascii="Book Antiqua" w:hAnsi="Book Antiqua" w:cs="Times New Roman"/>
                <w:color w:val="000000"/>
              </w:rPr>
            </w:pPr>
          </w:p>
          <w:p w14:paraId="230C2127" w14:textId="77777777" w:rsidR="0036066B" w:rsidRPr="00774CCB" w:rsidRDefault="0036066B" w:rsidP="0036066B">
            <w:pPr>
              <w:autoSpaceDE w:val="0"/>
              <w:autoSpaceDN w:val="0"/>
              <w:adjustRightInd w:val="0"/>
              <w:jc w:val="both"/>
              <w:rPr>
                <w:rFonts w:ascii="Book Antiqua" w:hAnsi="Book Antiqua" w:cs="Times New Roman"/>
                <w:color w:val="000000"/>
              </w:rPr>
            </w:pPr>
            <w:r w:rsidRPr="00774CCB">
              <w:rPr>
                <w:rFonts w:ascii="Book Antiqua" w:hAnsi="Book Antiqua" w:cs="Times New Roman"/>
                <w:b/>
                <w:i/>
                <w:color w:val="000000"/>
                <w:u w:val="single"/>
              </w:rPr>
              <w:t>E, atualmente, ou seja, após a Lei 12.015/09?</w:t>
            </w:r>
            <w:r w:rsidRPr="00774CCB">
              <w:rPr>
                <w:rFonts w:ascii="Book Antiqua" w:hAnsi="Book Antiqua" w:cs="Times New Roman"/>
                <w:color w:val="000000"/>
              </w:rPr>
              <w:t xml:space="preserve"> Continua sendo crime praticar conjunção carnal ou qualquer outro ato libidinoso contra menor de 14 anos.</w:t>
            </w:r>
            <w:r>
              <w:rPr>
                <w:rFonts w:ascii="Book Antiqua" w:hAnsi="Book Antiqua" w:cs="Times New Roman"/>
                <w:color w:val="000000"/>
              </w:rPr>
              <w:t xml:space="preserve"> </w:t>
            </w:r>
            <w:r w:rsidRPr="00774CCB">
              <w:rPr>
                <w:rFonts w:ascii="Book Antiqua" w:hAnsi="Book Antiqua" w:cs="Times New Roman"/>
                <w:color w:val="000000"/>
              </w:rPr>
              <w:t>Isso está expresso no art. 217-A do CP e não interessa se a vítima deu consentimento, se namorava o autor</w:t>
            </w:r>
            <w:r>
              <w:rPr>
                <w:rFonts w:ascii="Book Antiqua" w:hAnsi="Book Antiqua" w:cs="Times New Roman"/>
                <w:color w:val="000000"/>
              </w:rPr>
              <w:t xml:space="preserve"> </w:t>
            </w:r>
            <w:r w:rsidRPr="00774CCB">
              <w:rPr>
                <w:rFonts w:ascii="Book Antiqua" w:hAnsi="Book Antiqua" w:cs="Times New Roman"/>
                <w:color w:val="000000"/>
              </w:rPr>
              <w:t xml:space="preserve">do fato etc. A </w:t>
            </w:r>
            <w:r w:rsidRPr="00774CCB">
              <w:rPr>
                <w:rFonts w:ascii="Book Antiqua" w:hAnsi="Book Antiqua" w:cs="Times New Roman"/>
                <w:b/>
                <w:color w:val="000000"/>
                <w:highlight w:val="yellow"/>
              </w:rPr>
              <w:t>discussão sobre presunção de violência perdeu sentido porque agora a lei incluiu a idade (menor de 14 anos) no próprio tipo penal</w:t>
            </w:r>
            <w:r w:rsidRPr="00774CCB">
              <w:rPr>
                <w:rFonts w:ascii="Book Antiqua" w:hAnsi="Book Antiqua" w:cs="Times New Roman"/>
                <w:color w:val="000000"/>
              </w:rPr>
              <w:t xml:space="preserve">. </w:t>
            </w:r>
            <w:r w:rsidRPr="00774CCB">
              <w:rPr>
                <w:rFonts w:ascii="Book Antiqua" w:hAnsi="Book Antiqua" w:cs="Times New Roman"/>
                <w:b/>
                <w:color w:val="000000"/>
                <w:highlight w:val="yellow"/>
              </w:rPr>
              <w:t>Manteve relação sexual com menor de 14 anos</w:t>
            </w:r>
            <w:r w:rsidRPr="00774CCB">
              <w:rPr>
                <w:rFonts w:ascii="Book Antiqua" w:hAnsi="Book Antiqua" w:cs="Times New Roman"/>
                <w:color w:val="000000"/>
              </w:rPr>
              <w:t xml:space="preserve">: </w:t>
            </w:r>
            <w:r w:rsidRPr="001A4D9F">
              <w:rPr>
                <w:rFonts w:ascii="Book Antiqua" w:hAnsi="Book Antiqua" w:cs="Times New Roman"/>
                <w:b/>
                <w:color w:val="000000"/>
                <w:highlight w:val="green"/>
              </w:rPr>
              <w:t>estupro de vulnerável</w:t>
            </w:r>
            <w:r w:rsidRPr="00774CCB">
              <w:rPr>
                <w:rFonts w:ascii="Book Antiqua" w:hAnsi="Book Antiqua" w:cs="Times New Roman"/>
                <w:color w:val="000000"/>
              </w:rPr>
              <w:t>.</w:t>
            </w:r>
            <w:r>
              <w:rPr>
                <w:rFonts w:ascii="Book Antiqua" w:hAnsi="Book Antiqua" w:cs="Times New Roman"/>
                <w:color w:val="000000"/>
              </w:rPr>
              <w:t xml:space="preserve"> </w:t>
            </w:r>
            <w:r w:rsidRPr="00774CCB">
              <w:rPr>
                <w:rFonts w:ascii="Book Antiqua" w:hAnsi="Book Antiqua" w:cs="Times New Roman"/>
                <w:color w:val="000000"/>
              </w:rPr>
              <w:t>A Lei 12.015/09 acrescentou o art. 217-A ao Código Penal, criando um novo delito, chamado de</w:t>
            </w:r>
            <w:r>
              <w:rPr>
                <w:rFonts w:ascii="Book Antiqua" w:hAnsi="Book Antiqua" w:cs="Times New Roman"/>
                <w:color w:val="000000"/>
              </w:rPr>
              <w:t xml:space="preserve"> </w:t>
            </w:r>
            <w:r w:rsidRPr="00774CCB">
              <w:rPr>
                <w:rFonts w:ascii="Book Antiqua" w:hAnsi="Book Antiqua" w:cs="Times New Roman"/>
                <w:color w:val="000000"/>
              </w:rPr>
              <w:t>“estupro de vulnerável”:</w:t>
            </w:r>
          </w:p>
          <w:p w14:paraId="230C2128" w14:textId="77777777" w:rsidR="0036066B" w:rsidRPr="00774CCB" w:rsidRDefault="0036066B" w:rsidP="0036066B">
            <w:pPr>
              <w:autoSpaceDE w:val="0"/>
              <w:autoSpaceDN w:val="0"/>
              <w:adjustRightInd w:val="0"/>
              <w:ind w:left="2297"/>
              <w:jc w:val="both"/>
              <w:rPr>
                <w:rFonts w:ascii="Book Antiqua" w:hAnsi="Book Antiqua" w:cs="Times New Roman"/>
                <w:color w:val="000000"/>
              </w:rPr>
            </w:pPr>
            <w:r w:rsidRPr="00774CCB">
              <w:rPr>
                <w:rFonts w:ascii="Book Antiqua" w:hAnsi="Book Antiqua" w:cs="Times New Roman"/>
                <w:color w:val="000000"/>
              </w:rPr>
              <w:t>Estupro de vulnerável</w:t>
            </w:r>
          </w:p>
          <w:p w14:paraId="230C2129" w14:textId="77777777" w:rsidR="0036066B" w:rsidRPr="00774CCB" w:rsidRDefault="0036066B" w:rsidP="0036066B">
            <w:pPr>
              <w:autoSpaceDE w:val="0"/>
              <w:autoSpaceDN w:val="0"/>
              <w:adjustRightInd w:val="0"/>
              <w:ind w:left="2297"/>
              <w:jc w:val="both"/>
              <w:rPr>
                <w:rFonts w:ascii="Book Antiqua" w:hAnsi="Book Antiqua" w:cs="Times New Roman"/>
                <w:color w:val="000000"/>
              </w:rPr>
            </w:pPr>
            <w:r w:rsidRPr="00486ECD">
              <w:rPr>
                <w:rFonts w:ascii="Book Antiqua" w:hAnsi="Book Antiqua" w:cs="Times New Roman"/>
                <w:b/>
                <w:color w:val="000000"/>
                <w:highlight w:val="magenta"/>
              </w:rPr>
              <w:t>Art. 217-A</w:t>
            </w:r>
            <w:r w:rsidRPr="00774CCB">
              <w:rPr>
                <w:rFonts w:ascii="Book Antiqua" w:hAnsi="Book Antiqua" w:cs="Times New Roman"/>
                <w:color w:val="000000"/>
              </w:rPr>
              <w:t>. Ter conjunção carnal ou praticar outro ato libidinoso com menor de 14 (catorze) anos:</w:t>
            </w:r>
          </w:p>
          <w:p w14:paraId="230C212A" w14:textId="77777777" w:rsidR="0036066B" w:rsidRDefault="0036066B" w:rsidP="0036066B">
            <w:pPr>
              <w:autoSpaceDE w:val="0"/>
              <w:autoSpaceDN w:val="0"/>
              <w:adjustRightInd w:val="0"/>
              <w:ind w:left="2297"/>
              <w:jc w:val="both"/>
              <w:rPr>
                <w:rFonts w:ascii="Book Antiqua" w:hAnsi="Book Antiqua" w:cs="Times New Roman"/>
                <w:color w:val="000000"/>
              </w:rPr>
            </w:pPr>
            <w:r w:rsidRPr="00774CCB">
              <w:rPr>
                <w:rFonts w:ascii="Book Antiqua" w:hAnsi="Book Antiqua" w:cs="Times New Roman"/>
                <w:color w:val="000000"/>
              </w:rPr>
              <w:t>Pena - reclusão, de 8 (oito) a 15 (quinze) anos.</w:t>
            </w:r>
          </w:p>
          <w:p w14:paraId="230C212B" w14:textId="77777777" w:rsidR="0036066B" w:rsidRDefault="0036066B" w:rsidP="0036066B">
            <w:pPr>
              <w:autoSpaceDE w:val="0"/>
              <w:autoSpaceDN w:val="0"/>
              <w:adjustRightInd w:val="0"/>
              <w:jc w:val="both"/>
              <w:rPr>
                <w:rFonts w:ascii="Book Antiqua" w:hAnsi="Book Antiqua" w:cs="Times New Roman"/>
                <w:color w:val="000000"/>
              </w:rPr>
            </w:pPr>
          </w:p>
          <w:p w14:paraId="230C212C" w14:textId="77777777" w:rsidR="0036066B" w:rsidRPr="00486ECD" w:rsidRDefault="0036066B" w:rsidP="0036066B">
            <w:pPr>
              <w:autoSpaceDE w:val="0"/>
              <w:autoSpaceDN w:val="0"/>
              <w:adjustRightInd w:val="0"/>
              <w:jc w:val="both"/>
              <w:rPr>
                <w:rFonts w:ascii="Book Antiqua" w:hAnsi="Book Antiqua" w:cs="Times New Roman"/>
                <w:color w:val="000000"/>
              </w:rPr>
            </w:pPr>
            <w:r w:rsidRPr="00486ECD">
              <w:rPr>
                <w:rFonts w:ascii="Book Antiqua" w:hAnsi="Book Antiqua" w:cs="Times New Roman"/>
                <w:b/>
                <w:i/>
                <w:color w:val="000000"/>
                <w:u w:val="single"/>
              </w:rPr>
              <w:t>A fim de que não houvesse mais dúvidas sobre o tema, o STJ pacificou a questão, fixando a seguinte tese em recurso especial repetitivo</w:t>
            </w:r>
            <w:r w:rsidRPr="00486ECD">
              <w:rPr>
                <w:rFonts w:ascii="Book Antiqua" w:hAnsi="Book Antiqua" w:cs="Times New Roman"/>
                <w:color w:val="000000"/>
              </w:rPr>
              <w:t>:</w:t>
            </w:r>
          </w:p>
          <w:p w14:paraId="230C212D" w14:textId="77777777" w:rsidR="0036066B" w:rsidRPr="00486ECD" w:rsidRDefault="0036066B" w:rsidP="0036066B">
            <w:pPr>
              <w:autoSpaceDE w:val="0"/>
              <w:autoSpaceDN w:val="0"/>
              <w:adjustRightInd w:val="0"/>
              <w:ind w:left="2297"/>
              <w:jc w:val="both"/>
              <w:rPr>
                <w:rFonts w:ascii="Book Antiqua" w:hAnsi="Book Antiqua" w:cs="Times New Roman"/>
                <w:color w:val="000000"/>
              </w:rPr>
            </w:pPr>
            <w:r w:rsidRPr="00486ECD">
              <w:rPr>
                <w:rFonts w:ascii="Book Antiqua" w:hAnsi="Book Antiqua" w:cs="Times New Roman"/>
                <w:color w:val="000000"/>
              </w:rPr>
              <w:t xml:space="preserve">Para a caracterização do crime de estupro de vulnerável previsto no art. 217-A, caput, do CP, </w:t>
            </w:r>
            <w:r w:rsidRPr="00486ECD">
              <w:rPr>
                <w:rFonts w:ascii="Book Antiqua" w:hAnsi="Book Antiqua" w:cs="Times New Roman"/>
                <w:b/>
                <w:color w:val="000000"/>
                <w:highlight w:val="yellow"/>
              </w:rPr>
              <w:t>basta que o agente tenha conjunção carnal ou pratique qualquer ato libidinoso com pessoa menor de 14 anos</w:t>
            </w:r>
            <w:r w:rsidRPr="00486ECD">
              <w:rPr>
                <w:rFonts w:ascii="Book Antiqua" w:hAnsi="Book Antiqua" w:cs="Times New Roman"/>
                <w:color w:val="000000"/>
              </w:rPr>
              <w:t>.</w:t>
            </w:r>
          </w:p>
          <w:p w14:paraId="230C212E" w14:textId="77777777" w:rsidR="0036066B" w:rsidRPr="00486ECD" w:rsidRDefault="0036066B" w:rsidP="0036066B">
            <w:pPr>
              <w:autoSpaceDE w:val="0"/>
              <w:autoSpaceDN w:val="0"/>
              <w:adjustRightInd w:val="0"/>
              <w:ind w:left="2297"/>
              <w:jc w:val="both"/>
              <w:rPr>
                <w:rFonts w:ascii="Book Antiqua" w:hAnsi="Book Antiqua" w:cs="Times New Roman"/>
                <w:color w:val="000000"/>
              </w:rPr>
            </w:pPr>
            <w:r w:rsidRPr="00486ECD">
              <w:rPr>
                <w:rFonts w:ascii="Book Antiqua" w:hAnsi="Book Antiqua" w:cs="Times New Roman"/>
                <w:color w:val="000000"/>
              </w:rPr>
              <w:t xml:space="preserve">O </w:t>
            </w:r>
            <w:r w:rsidRPr="00486ECD">
              <w:rPr>
                <w:rFonts w:ascii="Book Antiqua" w:hAnsi="Book Antiqua" w:cs="Times New Roman"/>
                <w:b/>
                <w:color w:val="000000"/>
                <w:highlight w:val="yellow"/>
              </w:rPr>
              <w:t>consentimento da vítima, sua eventual experiência sexual anterior ou a existência de relacionamento amoroso entre o agente e a vítima não afastam a ocorrência do crime</w:t>
            </w:r>
            <w:r w:rsidRPr="00486ECD">
              <w:rPr>
                <w:rFonts w:ascii="Book Antiqua" w:hAnsi="Book Antiqua" w:cs="Times New Roman"/>
                <w:color w:val="000000"/>
              </w:rPr>
              <w:t>.</w:t>
            </w:r>
          </w:p>
          <w:p w14:paraId="230C212F" w14:textId="77777777" w:rsidR="0036066B" w:rsidRPr="00486ECD" w:rsidRDefault="0036066B" w:rsidP="0036066B">
            <w:pPr>
              <w:autoSpaceDE w:val="0"/>
              <w:autoSpaceDN w:val="0"/>
              <w:adjustRightInd w:val="0"/>
              <w:ind w:left="2297"/>
              <w:jc w:val="both"/>
              <w:rPr>
                <w:rFonts w:ascii="Book Antiqua" w:hAnsi="Book Antiqua" w:cs="Times New Roman"/>
                <w:color w:val="000000"/>
              </w:rPr>
            </w:pPr>
            <w:r w:rsidRPr="00486ECD">
              <w:rPr>
                <w:rFonts w:ascii="Book Antiqua" w:hAnsi="Book Antiqua" w:cs="Times New Roman"/>
                <w:color w:val="000000"/>
              </w:rPr>
              <w:t xml:space="preserve">STJ. 3ª Seção. </w:t>
            </w:r>
            <w:proofErr w:type="spellStart"/>
            <w:r w:rsidRPr="00486ECD">
              <w:rPr>
                <w:rFonts w:ascii="Book Antiqua" w:hAnsi="Book Antiqua" w:cs="Times New Roman"/>
                <w:color w:val="000000"/>
              </w:rPr>
              <w:t>REsp</w:t>
            </w:r>
            <w:proofErr w:type="spellEnd"/>
            <w:r w:rsidRPr="00486ECD">
              <w:rPr>
                <w:rFonts w:ascii="Book Antiqua" w:hAnsi="Book Antiqua" w:cs="Times New Roman"/>
                <w:color w:val="000000"/>
              </w:rPr>
              <w:t xml:space="preserve"> 1.480.881-PI, Rel. Min. Rogerio </w:t>
            </w:r>
            <w:proofErr w:type="spellStart"/>
            <w:r w:rsidRPr="00486ECD">
              <w:rPr>
                <w:rFonts w:ascii="Book Antiqua" w:hAnsi="Book Antiqua" w:cs="Times New Roman"/>
                <w:color w:val="000000"/>
              </w:rPr>
              <w:t>Schietti</w:t>
            </w:r>
            <w:proofErr w:type="spellEnd"/>
            <w:r w:rsidRPr="00486ECD">
              <w:rPr>
                <w:rFonts w:ascii="Book Antiqua" w:hAnsi="Book Antiqua" w:cs="Times New Roman"/>
                <w:color w:val="000000"/>
              </w:rPr>
              <w:t xml:space="preserve"> Cruz, j</w:t>
            </w:r>
            <w:r>
              <w:rPr>
                <w:rFonts w:ascii="Book Antiqua" w:hAnsi="Book Antiqua" w:cs="Times New Roman"/>
                <w:color w:val="000000"/>
              </w:rPr>
              <w:t>.</w:t>
            </w:r>
            <w:r w:rsidRPr="00486ECD">
              <w:rPr>
                <w:rFonts w:ascii="Book Antiqua" w:hAnsi="Book Antiqua" w:cs="Times New Roman"/>
                <w:color w:val="000000"/>
              </w:rPr>
              <w:t xml:space="preserve"> 26/8/2015 (Info 568).</w:t>
            </w:r>
          </w:p>
          <w:p w14:paraId="230C2130" w14:textId="77777777" w:rsidR="0036066B" w:rsidRDefault="0036066B" w:rsidP="0036066B">
            <w:pPr>
              <w:autoSpaceDE w:val="0"/>
              <w:autoSpaceDN w:val="0"/>
              <w:adjustRightInd w:val="0"/>
              <w:jc w:val="both"/>
              <w:rPr>
                <w:rFonts w:ascii="Book Antiqua" w:hAnsi="Book Antiqua" w:cs="Times New Roman"/>
                <w:color w:val="000000"/>
              </w:rPr>
            </w:pPr>
          </w:p>
          <w:p w14:paraId="230C2131" w14:textId="77777777" w:rsidR="0036066B" w:rsidRDefault="0036066B" w:rsidP="0036066B">
            <w:pPr>
              <w:autoSpaceDE w:val="0"/>
              <w:autoSpaceDN w:val="0"/>
              <w:adjustRightInd w:val="0"/>
              <w:jc w:val="both"/>
              <w:rPr>
                <w:rFonts w:ascii="Book Antiqua" w:hAnsi="Book Antiqua" w:cs="Times New Roman"/>
                <w:color w:val="000000"/>
              </w:rPr>
            </w:pPr>
            <w:r w:rsidRPr="00486ECD">
              <w:rPr>
                <w:rFonts w:ascii="Book Antiqua" w:hAnsi="Book Antiqua" w:cs="Times New Roman"/>
                <w:color w:val="000000"/>
              </w:rPr>
              <w:t xml:space="preserve">Além disso, </w:t>
            </w:r>
            <w:r w:rsidRPr="001A4D9F">
              <w:rPr>
                <w:rFonts w:ascii="Book Antiqua" w:hAnsi="Book Antiqua" w:cs="Times New Roman"/>
                <w:b/>
                <w:color w:val="000000"/>
                <w:highlight w:val="green"/>
              </w:rPr>
              <w:t>agora foi editada a Súmula 593 do STJ com redação semelhante</w:t>
            </w:r>
            <w:r w:rsidRPr="00486ECD">
              <w:rPr>
                <w:rFonts w:ascii="Book Antiqua" w:hAnsi="Book Antiqua" w:cs="Times New Roman"/>
                <w:color w:val="000000"/>
              </w:rPr>
              <w:t>.</w:t>
            </w:r>
          </w:p>
          <w:p w14:paraId="230C2132" w14:textId="77777777" w:rsidR="0036066B" w:rsidRPr="00486ECD" w:rsidRDefault="0036066B" w:rsidP="0036066B">
            <w:pPr>
              <w:autoSpaceDE w:val="0"/>
              <w:autoSpaceDN w:val="0"/>
              <w:adjustRightInd w:val="0"/>
              <w:jc w:val="both"/>
              <w:rPr>
                <w:rFonts w:ascii="Book Antiqua" w:hAnsi="Book Antiqua" w:cs="Times New Roman"/>
                <w:color w:val="000000"/>
              </w:rPr>
            </w:pPr>
          </w:p>
          <w:p w14:paraId="230C2133" w14:textId="77777777" w:rsidR="0036066B" w:rsidRDefault="0036066B" w:rsidP="0036066B">
            <w:pPr>
              <w:autoSpaceDE w:val="0"/>
              <w:autoSpaceDN w:val="0"/>
              <w:adjustRightInd w:val="0"/>
              <w:jc w:val="both"/>
              <w:rPr>
                <w:rFonts w:ascii="Book Antiqua" w:hAnsi="Book Antiqua" w:cs="Times New Roman"/>
                <w:color w:val="000000"/>
              </w:rPr>
            </w:pPr>
            <w:r w:rsidRPr="00486ECD">
              <w:rPr>
                <w:rFonts w:ascii="Book Antiqua" w:hAnsi="Book Antiqua" w:cs="Times New Roman"/>
                <w:b/>
                <w:i/>
                <w:color w:val="000000"/>
                <w:u w:val="single"/>
              </w:rPr>
              <w:t>Em algumas localidades do país (ex: determinadas comunidades do interior), seria possível dizer que não há crime, considerando que é costume a prática de atos sexuais com crianças? É possível excluir o crime de estupro de vulnerável com base no princípio da adequação social?</w:t>
            </w:r>
            <w:r>
              <w:rPr>
                <w:rFonts w:ascii="Book Antiqua" w:hAnsi="Book Antiqua" w:cs="Times New Roman"/>
                <w:color w:val="000000"/>
              </w:rPr>
              <w:t xml:space="preserve"> </w:t>
            </w:r>
            <w:r w:rsidRPr="00486ECD">
              <w:rPr>
                <w:rFonts w:ascii="Book Antiqua" w:hAnsi="Book Antiqua" w:cs="Times New Roman"/>
                <w:b/>
                <w:color w:val="000000"/>
                <w:highlight w:val="yellow"/>
              </w:rPr>
              <w:t>NÃO</w:t>
            </w:r>
            <w:r w:rsidRPr="00486ECD">
              <w:rPr>
                <w:rFonts w:ascii="Book Antiqua" w:hAnsi="Book Antiqua" w:cs="Times New Roman"/>
                <w:color w:val="000000"/>
              </w:rPr>
              <w:t xml:space="preserve">. Segundo afirmou o Min. Rogério </w:t>
            </w:r>
            <w:proofErr w:type="spellStart"/>
            <w:r w:rsidRPr="00486ECD">
              <w:rPr>
                <w:rFonts w:ascii="Book Antiqua" w:hAnsi="Book Antiqua" w:cs="Times New Roman"/>
                <w:color w:val="000000"/>
              </w:rPr>
              <w:t>Schietti</w:t>
            </w:r>
            <w:proofErr w:type="spellEnd"/>
            <w:r w:rsidRPr="00486ECD">
              <w:rPr>
                <w:rFonts w:ascii="Book Antiqua" w:hAnsi="Book Antiqua" w:cs="Times New Roman"/>
                <w:color w:val="000000"/>
              </w:rPr>
              <w:t>, a prática sexual envolvendo menores de 14 anos não pode</w:t>
            </w:r>
            <w:r>
              <w:rPr>
                <w:rFonts w:ascii="Book Antiqua" w:hAnsi="Book Antiqua" w:cs="Times New Roman"/>
                <w:color w:val="000000"/>
              </w:rPr>
              <w:t xml:space="preserve"> </w:t>
            </w:r>
            <w:r w:rsidRPr="00486ECD">
              <w:rPr>
                <w:rFonts w:ascii="Book Antiqua" w:hAnsi="Book Antiqua" w:cs="Times New Roman"/>
                <w:color w:val="000000"/>
              </w:rPr>
              <w:t>ser considerada como algo dentro da "normalidade social". Não é correto imaginar que o Direito Penal</w:t>
            </w:r>
            <w:r>
              <w:rPr>
                <w:rFonts w:ascii="Book Antiqua" w:hAnsi="Book Antiqua" w:cs="Times New Roman"/>
                <w:color w:val="000000"/>
              </w:rPr>
              <w:t xml:space="preserve"> </w:t>
            </w:r>
            <w:r w:rsidRPr="00486ECD">
              <w:rPr>
                <w:rFonts w:ascii="Book Antiqua" w:hAnsi="Book Antiqua" w:cs="Times New Roman"/>
                <w:color w:val="000000"/>
              </w:rPr>
              <w:t>deva se adaptar a todos os inúmeros costumes de cada uma das microrregiões do país, sob pena de se</w:t>
            </w:r>
            <w:r>
              <w:rPr>
                <w:rFonts w:ascii="Book Antiqua" w:hAnsi="Book Antiqua" w:cs="Times New Roman"/>
                <w:color w:val="000000"/>
              </w:rPr>
              <w:t xml:space="preserve"> </w:t>
            </w:r>
            <w:r w:rsidRPr="00486ECD">
              <w:rPr>
                <w:rFonts w:ascii="Book Antiqua" w:hAnsi="Book Antiqua" w:cs="Times New Roman"/>
                <w:color w:val="000000"/>
              </w:rPr>
              <w:t>criar um verdadeiro caos normativo, com reflexos danosos à ordem e à paz</w:t>
            </w:r>
            <w:r>
              <w:rPr>
                <w:rFonts w:ascii="Book Antiqua" w:hAnsi="Book Antiqua" w:cs="Times New Roman"/>
                <w:color w:val="000000"/>
              </w:rPr>
              <w:t xml:space="preserve"> </w:t>
            </w:r>
            <w:r w:rsidRPr="00486ECD">
              <w:rPr>
                <w:rFonts w:ascii="Book Antiqua" w:hAnsi="Book Antiqua" w:cs="Times New Roman"/>
                <w:color w:val="000000"/>
              </w:rPr>
              <w:t>públicas.</w:t>
            </w:r>
            <w:r>
              <w:rPr>
                <w:rFonts w:ascii="Book Antiqua" w:hAnsi="Book Antiqua" w:cs="Times New Roman"/>
                <w:color w:val="000000"/>
              </w:rPr>
              <w:t xml:space="preserve"> </w:t>
            </w:r>
            <w:r w:rsidRPr="00486ECD">
              <w:rPr>
                <w:rFonts w:ascii="Book Antiqua" w:hAnsi="Book Antiqua" w:cs="Times New Roman"/>
                <w:color w:val="000000"/>
              </w:rPr>
              <w:t xml:space="preserve">Ademais, </w:t>
            </w:r>
            <w:r w:rsidRPr="00486ECD">
              <w:rPr>
                <w:rFonts w:ascii="Book Antiqua" w:hAnsi="Book Antiqua" w:cs="Times New Roman"/>
                <w:b/>
                <w:color w:val="000000"/>
                <w:highlight w:val="yellow"/>
              </w:rPr>
              <w:t>o afastamento do princípio da adequação social aos casos de estupro de vulnerável busca evitar a carga de subjetivismo que acabaria marcando a atuação do julgador nesses casos, com danos relevantes ao bem jurídico tutelado, que é o saudável crescimento físico, psíquico e emocional de crianças e adolescentes</w:t>
            </w:r>
            <w:r w:rsidRPr="00486ECD">
              <w:rPr>
                <w:rFonts w:ascii="Book Antiqua" w:hAnsi="Book Antiqua" w:cs="Times New Roman"/>
                <w:color w:val="000000"/>
              </w:rPr>
              <w:t>.</w:t>
            </w:r>
            <w:r>
              <w:rPr>
                <w:rFonts w:ascii="Book Antiqua" w:hAnsi="Book Antiqua" w:cs="Times New Roman"/>
                <w:color w:val="000000"/>
              </w:rPr>
              <w:t xml:space="preserve"> </w:t>
            </w:r>
            <w:r w:rsidRPr="00486ECD">
              <w:rPr>
                <w:rFonts w:ascii="Book Antiqua" w:hAnsi="Book Antiqua" w:cs="Times New Roman"/>
                <w:color w:val="000000"/>
              </w:rPr>
              <w:t>Esse bem jurídico goza de proteção constitucional e legal, não estando sujeito a relativizações.</w:t>
            </w:r>
          </w:p>
          <w:p w14:paraId="230C2134" w14:textId="77777777" w:rsidR="0036066B" w:rsidRPr="00486ECD" w:rsidRDefault="0036066B" w:rsidP="0036066B">
            <w:pPr>
              <w:autoSpaceDE w:val="0"/>
              <w:autoSpaceDN w:val="0"/>
              <w:adjustRightInd w:val="0"/>
              <w:jc w:val="both"/>
              <w:rPr>
                <w:rFonts w:ascii="Book Antiqua" w:hAnsi="Book Antiqua" w:cs="Times New Roman"/>
                <w:color w:val="000000"/>
              </w:rPr>
            </w:pPr>
          </w:p>
          <w:p w14:paraId="230C2135" w14:textId="77777777" w:rsidR="0036066B" w:rsidRPr="00486ECD" w:rsidRDefault="0036066B" w:rsidP="0036066B">
            <w:pPr>
              <w:autoSpaceDE w:val="0"/>
              <w:autoSpaceDN w:val="0"/>
              <w:adjustRightInd w:val="0"/>
              <w:jc w:val="both"/>
              <w:rPr>
                <w:rFonts w:ascii="Book Antiqua" w:hAnsi="Book Antiqua" w:cs="Times New Roman"/>
                <w:color w:val="000000"/>
              </w:rPr>
            </w:pPr>
            <w:r w:rsidRPr="00486ECD">
              <w:rPr>
                <w:rFonts w:ascii="Book Antiqua" w:hAnsi="Book Antiqua" w:cs="Times New Roman"/>
                <w:b/>
                <w:i/>
                <w:color w:val="000000"/>
                <w:u w:val="single"/>
              </w:rPr>
              <w:t>Na sentença, durante a dosimetria, o juiz pode reduzir a pena-base do réu alegando que a vítima (menor de 14 anos) já tinha experiência sexual anterior ou argumentando que a vítima era homossexual?</w:t>
            </w:r>
            <w:r>
              <w:rPr>
                <w:rFonts w:ascii="Book Antiqua" w:hAnsi="Book Antiqua" w:cs="Times New Roman"/>
                <w:color w:val="000000"/>
              </w:rPr>
              <w:t xml:space="preserve"> </w:t>
            </w:r>
            <w:r w:rsidRPr="00486ECD">
              <w:rPr>
                <w:rFonts w:ascii="Book Antiqua" w:hAnsi="Book Antiqua" w:cs="Times New Roman"/>
                <w:b/>
                <w:color w:val="000000"/>
                <w:highlight w:val="yellow"/>
              </w:rPr>
              <w:t>Claro que NÃO</w:t>
            </w:r>
            <w:r w:rsidRPr="00486ECD">
              <w:rPr>
                <w:rFonts w:ascii="Book Antiqua" w:hAnsi="Book Antiqua" w:cs="Times New Roman"/>
                <w:color w:val="000000"/>
              </w:rPr>
              <w:t>.</w:t>
            </w:r>
          </w:p>
          <w:p w14:paraId="230C2136" w14:textId="77777777" w:rsidR="0036066B" w:rsidRPr="00486ECD" w:rsidRDefault="0036066B" w:rsidP="0036066B">
            <w:pPr>
              <w:autoSpaceDE w:val="0"/>
              <w:autoSpaceDN w:val="0"/>
              <w:adjustRightInd w:val="0"/>
              <w:ind w:left="2297"/>
              <w:jc w:val="both"/>
              <w:rPr>
                <w:rFonts w:ascii="Book Antiqua" w:hAnsi="Book Antiqua" w:cs="Times New Roman"/>
                <w:color w:val="000000"/>
              </w:rPr>
            </w:pPr>
            <w:r w:rsidRPr="00486ECD">
              <w:rPr>
                <w:rFonts w:ascii="Book Antiqua" w:hAnsi="Book Antiqua" w:cs="Times New Roman"/>
                <w:color w:val="000000"/>
              </w:rPr>
              <w:t xml:space="preserve">Em se tratando de crime sexual praticado contra menor de 14 anos, </w:t>
            </w:r>
            <w:r w:rsidRPr="00486ECD">
              <w:rPr>
                <w:rFonts w:ascii="Book Antiqua" w:hAnsi="Book Antiqua" w:cs="Times New Roman"/>
                <w:b/>
                <w:color w:val="000000"/>
                <w:highlight w:val="yellow"/>
              </w:rPr>
              <w:t>a experiência sexual anterior e a eventual homossexualidade do ofendido não servem para justificar a diminuição da pena-base a título de comportamento da vítima</w:t>
            </w:r>
            <w:r w:rsidRPr="00486ECD">
              <w:rPr>
                <w:rFonts w:ascii="Book Antiqua" w:hAnsi="Book Antiqua" w:cs="Times New Roman"/>
                <w:color w:val="000000"/>
              </w:rPr>
              <w:t>.</w:t>
            </w:r>
          </w:p>
          <w:p w14:paraId="230C2137" w14:textId="77777777" w:rsidR="0036066B" w:rsidRPr="00486ECD" w:rsidRDefault="0036066B" w:rsidP="0036066B">
            <w:pPr>
              <w:autoSpaceDE w:val="0"/>
              <w:autoSpaceDN w:val="0"/>
              <w:adjustRightInd w:val="0"/>
              <w:ind w:left="2297"/>
              <w:jc w:val="both"/>
              <w:rPr>
                <w:rFonts w:ascii="Book Antiqua" w:hAnsi="Book Antiqua" w:cs="Times New Roman"/>
                <w:color w:val="000000"/>
              </w:rPr>
            </w:pPr>
            <w:r w:rsidRPr="00486ECD">
              <w:rPr>
                <w:rFonts w:ascii="Book Antiqua" w:hAnsi="Book Antiqua" w:cs="Times New Roman"/>
                <w:color w:val="000000"/>
              </w:rPr>
              <w:t>A experiência sexual anterior e a eventual homossexualidade do ofendido, assim como não desnaturam</w:t>
            </w:r>
            <w:r>
              <w:rPr>
                <w:rFonts w:ascii="Book Antiqua" w:hAnsi="Book Antiqua" w:cs="Times New Roman"/>
                <w:color w:val="000000"/>
              </w:rPr>
              <w:t xml:space="preserve"> </w:t>
            </w:r>
            <w:r w:rsidRPr="00486ECD">
              <w:rPr>
                <w:rFonts w:ascii="Book Antiqua" w:hAnsi="Book Antiqua" w:cs="Times New Roman"/>
                <w:color w:val="000000"/>
              </w:rPr>
              <w:t>(descaracterizam) o crime sexual praticado contra menor de 14 anos, não servem também para justificar</w:t>
            </w:r>
            <w:r>
              <w:rPr>
                <w:rFonts w:ascii="Book Antiqua" w:hAnsi="Book Antiqua" w:cs="Times New Roman"/>
                <w:color w:val="000000"/>
              </w:rPr>
              <w:t xml:space="preserve"> </w:t>
            </w:r>
            <w:r w:rsidRPr="00486ECD">
              <w:rPr>
                <w:rFonts w:ascii="Book Antiqua" w:hAnsi="Book Antiqua" w:cs="Times New Roman"/>
                <w:color w:val="000000"/>
              </w:rPr>
              <w:t>a diminuição da pena-base, a título de comportamento da vítima.</w:t>
            </w:r>
          </w:p>
          <w:p w14:paraId="230C2138" w14:textId="77777777" w:rsidR="0036066B" w:rsidRDefault="0036066B" w:rsidP="0036066B">
            <w:pPr>
              <w:autoSpaceDE w:val="0"/>
              <w:autoSpaceDN w:val="0"/>
              <w:adjustRightInd w:val="0"/>
              <w:ind w:left="2297"/>
              <w:jc w:val="both"/>
              <w:rPr>
                <w:rFonts w:ascii="Book Antiqua" w:hAnsi="Book Antiqua" w:cs="Times New Roman"/>
                <w:color w:val="000000"/>
              </w:rPr>
            </w:pPr>
            <w:r w:rsidRPr="00486ECD">
              <w:rPr>
                <w:rFonts w:ascii="Book Antiqua" w:hAnsi="Book Antiqua" w:cs="Times New Roman"/>
                <w:color w:val="000000"/>
              </w:rPr>
              <w:t xml:space="preserve">STJ. 6ª Turma. </w:t>
            </w:r>
            <w:proofErr w:type="spellStart"/>
            <w:r w:rsidRPr="00486ECD">
              <w:rPr>
                <w:rFonts w:ascii="Book Antiqua" w:hAnsi="Book Antiqua" w:cs="Times New Roman"/>
                <w:color w:val="000000"/>
              </w:rPr>
              <w:t>REsp</w:t>
            </w:r>
            <w:proofErr w:type="spellEnd"/>
            <w:r w:rsidRPr="00486ECD">
              <w:rPr>
                <w:rFonts w:ascii="Book Antiqua" w:hAnsi="Book Antiqua" w:cs="Times New Roman"/>
                <w:color w:val="000000"/>
              </w:rPr>
              <w:t xml:space="preserve"> 897.734-PR, Rel. Min. </w:t>
            </w:r>
            <w:proofErr w:type="spellStart"/>
            <w:r w:rsidRPr="00486ECD">
              <w:rPr>
                <w:rFonts w:ascii="Book Antiqua" w:hAnsi="Book Antiqua" w:cs="Times New Roman"/>
                <w:color w:val="000000"/>
              </w:rPr>
              <w:t>Nefi</w:t>
            </w:r>
            <w:proofErr w:type="spellEnd"/>
            <w:r w:rsidRPr="00486ECD">
              <w:rPr>
                <w:rFonts w:ascii="Book Antiqua" w:hAnsi="Book Antiqua" w:cs="Times New Roman"/>
                <w:color w:val="000000"/>
              </w:rPr>
              <w:t xml:space="preserve"> Cordeiro, julgado em 3/2/2015 (Info 555).</w:t>
            </w:r>
          </w:p>
          <w:p w14:paraId="230C2139" w14:textId="77777777" w:rsidR="0036066B" w:rsidRDefault="0036066B" w:rsidP="0036066B">
            <w:pPr>
              <w:autoSpaceDE w:val="0"/>
              <w:autoSpaceDN w:val="0"/>
              <w:adjustRightInd w:val="0"/>
              <w:jc w:val="both"/>
              <w:rPr>
                <w:rFonts w:ascii="Book Antiqua" w:hAnsi="Book Antiqua" w:cs="Times New Roman"/>
                <w:color w:val="000000"/>
              </w:rPr>
            </w:pPr>
          </w:p>
          <w:p w14:paraId="230C213A" w14:textId="77777777" w:rsidR="0036066B" w:rsidRDefault="0036066B" w:rsidP="0036066B">
            <w:pPr>
              <w:autoSpaceDE w:val="0"/>
              <w:autoSpaceDN w:val="0"/>
              <w:adjustRightInd w:val="0"/>
              <w:jc w:val="both"/>
              <w:rPr>
                <w:rFonts w:ascii="Book Antiqua" w:hAnsi="Book Antiqua" w:cs="Times New Roman"/>
                <w:color w:val="000000"/>
              </w:rPr>
            </w:pPr>
            <w:r w:rsidRPr="00486ECD">
              <w:rPr>
                <w:rFonts w:ascii="Book Antiqua" w:hAnsi="Book Antiqua" w:cs="Times New Roman"/>
                <w:b/>
                <w:i/>
                <w:color w:val="000000"/>
                <w:u w:val="single"/>
              </w:rPr>
              <w:t>O que acontece se um garoto de 13 anos praticar sexo consensual com a sua namorada de 12 anos?</w:t>
            </w:r>
            <w:r>
              <w:rPr>
                <w:rFonts w:ascii="Book Antiqua" w:hAnsi="Book Antiqua" w:cs="Times New Roman"/>
                <w:color w:val="000000"/>
              </w:rPr>
              <w:t xml:space="preserve"> </w:t>
            </w:r>
            <w:r w:rsidRPr="00486ECD">
              <w:rPr>
                <w:rFonts w:ascii="Book Antiqua" w:hAnsi="Book Antiqua" w:cs="Times New Roman"/>
                <w:color w:val="000000"/>
              </w:rPr>
              <w:t xml:space="preserve">Haverá o que a doutrina denomina de </w:t>
            </w:r>
            <w:r w:rsidRPr="001A4D9F">
              <w:rPr>
                <w:rFonts w:ascii="Book Antiqua" w:hAnsi="Book Antiqua" w:cs="Times New Roman"/>
                <w:b/>
                <w:color w:val="000000"/>
                <w:highlight w:val="green"/>
              </w:rPr>
              <w:t>estupro bilateral</w:t>
            </w:r>
            <w:r w:rsidRPr="00486ECD">
              <w:rPr>
                <w:rFonts w:ascii="Book Antiqua" w:hAnsi="Book Antiqua" w:cs="Times New Roman"/>
                <w:color w:val="000000"/>
              </w:rPr>
              <w:t>. Assim, ocorre o “estupro bilateral” quando dois</w:t>
            </w:r>
            <w:r>
              <w:rPr>
                <w:rFonts w:ascii="Book Antiqua" w:hAnsi="Book Antiqua" w:cs="Times New Roman"/>
                <w:color w:val="000000"/>
              </w:rPr>
              <w:t xml:space="preserve"> </w:t>
            </w:r>
            <w:r w:rsidRPr="00486ECD">
              <w:rPr>
                <w:rFonts w:ascii="Book Antiqua" w:hAnsi="Book Antiqua" w:cs="Times New Roman"/>
                <w:color w:val="000000"/>
              </w:rPr>
              <w:t xml:space="preserve">menores de 14 anos praticam conjunção carnal ou outro ato libidinoso entre si. Em outras palavras, </w:t>
            </w:r>
            <w:r w:rsidRPr="00486ECD">
              <w:rPr>
                <w:rFonts w:ascii="Book Antiqua" w:hAnsi="Book Antiqua" w:cs="Times New Roman"/>
                <w:b/>
                <w:color w:val="000000"/>
                <w:highlight w:val="yellow"/>
              </w:rPr>
              <w:t>tanto o garoto como a garota, neste exemplo, serão autores e vítimas, ao mesmo tempo, de ato infracional análogo ao crime de estupro de vulnerável</w:t>
            </w:r>
            <w:r w:rsidRPr="00486ECD">
              <w:rPr>
                <w:rFonts w:ascii="Book Antiqua" w:hAnsi="Book Antiqua" w:cs="Times New Roman"/>
                <w:color w:val="000000"/>
              </w:rPr>
              <w:t>.</w:t>
            </w:r>
          </w:p>
          <w:p w14:paraId="230C213B" w14:textId="77777777" w:rsidR="0036066B" w:rsidRPr="00486ECD" w:rsidRDefault="0036066B" w:rsidP="0036066B">
            <w:pPr>
              <w:autoSpaceDE w:val="0"/>
              <w:autoSpaceDN w:val="0"/>
              <w:adjustRightInd w:val="0"/>
              <w:jc w:val="both"/>
              <w:rPr>
                <w:rFonts w:ascii="Book Antiqua" w:hAnsi="Book Antiqua" w:cs="Times New Roman"/>
                <w:color w:val="000000"/>
              </w:rPr>
            </w:pPr>
          </w:p>
          <w:p w14:paraId="230C213C" w14:textId="77777777" w:rsidR="0036066B" w:rsidRPr="0036066B" w:rsidRDefault="0036066B" w:rsidP="0036066B">
            <w:pPr>
              <w:ind w:right="-1"/>
              <w:jc w:val="both"/>
              <w:rPr>
                <w:rFonts w:ascii="Book Antiqua" w:hAnsi="Book Antiqua" w:cs="Times New Roman"/>
              </w:rPr>
            </w:pPr>
            <w:r w:rsidRPr="00486ECD">
              <w:rPr>
                <w:rFonts w:ascii="Book Antiqua" w:hAnsi="Book Antiqua" w:cs="Times New Roman"/>
                <w:b/>
                <w:i/>
                <w:color w:val="000000"/>
                <w:u w:val="single"/>
              </w:rPr>
              <w:t>Em que consiste a chamada “exceção de Romeu e Julieta”?</w:t>
            </w:r>
            <w:r>
              <w:rPr>
                <w:rFonts w:ascii="Book Antiqua" w:hAnsi="Book Antiqua" w:cs="Times New Roman"/>
                <w:b/>
                <w:i/>
                <w:color w:val="000000"/>
              </w:rPr>
              <w:t xml:space="preserve"> </w:t>
            </w:r>
            <w:r w:rsidRPr="00486ECD">
              <w:rPr>
                <w:rFonts w:ascii="Book Antiqua" w:hAnsi="Book Antiqua" w:cs="Times New Roman"/>
                <w:color w:val="000000"/>
              </w:rPr>
              <w:t xml:space="preserve">Trata-se de uma tese defensiva segundo a qual </w:t>
            </w:r>
            <w:r w:rsidRPr="00486ECD">
              <w:rPr>
                <w:rFonts w:ascii="Book Antiqua" w:hAnsi="Book Antiqua" w:cs="Times New Roman"/>
                <w:b/>
                <w:color w:val="000000"/>
                <w:highlight w:val="yellow"/>
              </w:rPr>
              <w:t>se o agente praticasse sexo consensual</w:t>
            </w:r>
            <w:r w:rsidRPr="00486ECD">
              <w:rPr>
                <w:rFonts w:ascii="Book Antiqua" w:hAnsi="Book Antiqua" w:cs="Times New Roman"/>
                <w:color w:val="000000"/>
              </w:rPr>
              <w:t xml:space="preserve"> (conjunção carnal</w:t>
            </w:r>
            <w:r>
              <w:rPr>
                <w:rFonts w:ascii="Book Antiqua" w:hAnsi="Book Antiqua" w:cs="Times New Roman"/>
                <w:color w:val="000000"/>
              </w:rPr>
              <w:t xml:space="preserve"> </w:t>
            </w:r>
            <w:r w:rsidRPr="00486ECD">
              <w:rPr>
                <w:rFonts w:ascii="Book Antiqua" w:hAnsi="Book Antiqua" w:cs="Times New Roman"/>
                <w:color w:val="000000"/>
              </w:rPr>
              <w:lastRenderedPageBreak/>
              <w:t xml:space="preserve">ou ato libidinoso) </w:t>
            </w:r>
            <w:r w:rsidRPr="00486ECD">
              <w:rPr>
                <w:rFonts w:ascii="Book Antiqua" w:hAnsi="Book Antiqua" w:cs="Times New Roman"/>
                <w:b/>
                <w:color w:val="000000"/>
                <w:highlight w:val="yellow"/>
              </w:rPr>
              <w:t>com uma pessoa menor de 14 anos, não deveria ser condenado se a diferença entre o agente e a vítima não fosse superior a 5 anos</w:t>
            </w:r>
            <w:r w:rsidRPr="00486ECD">
              <w:rPr>
                <w:rFonts w:ascii="Book Antiqua" w:hAnsi="Book Antiqua" w:cs="Times New Roman"/>
                <w:color w:val="000000"/>
              </w:rPr>
              <w:t>. Ex: Lucas, 18 anos e 1 dia, pratica sexo com sua namorada</w:t>
            </w:r>
            <w:r>
              <w:rPr>
                <w:rFonts w:ascii="Book Antiqua" w:hAnsi="Book Antiqua" w:cs="Times New Roman"/>
                <w:color w:val="000000"/>
              </w:rPr>
              <w:t xml:space="preserve"> </w:t>
            </w:r>
            <w:r w:rsidRPr="00486ECD">
              <w:rPr>
                <w:rFonts w:ascii="Book Antiqua" w:hAnsi="Book Antiqua" w:cs="Times New Roman"/>
                <w:color w:val="000000"/>
              </w:rPr>
              <w:t>de 13 anos e 8 meses. Pela “exceção de Romeu e Julieta” Lucas não deveria ser condenado por estupro de</w:t>
            </w:r>
            <w:r>
              <w:rPr>
                <w:rFonts w:ascii="Book Antiqua" w:hAnsi="Book Antiqua" w:cs="Times New Roman"/>
                <w:color w:val="000000"/>
              </w:rPr>
              <w:t xml:space="preserve"> </w:t>
            </w:r>
            <w:r w:rsidRPr="00486ECD">
              <w:rPr>
                <w:rFonts w:ascii="Book Antiqua" w:hAnsi="Book Antiqua" w:cs="Times New Roman"/>
                <w:color w:val="000000"/>
              </w:rPr>
              <w:t>vulnerável (art. 217-A do CP).</w:t>
            </w:r>
            <w:r>
              <w:rPr>
                <w:rFonts w:ascii="Book Antiqua" w:hAnsi="Book Antiqua" w:cs="Times New Roman"/>
                <w:color w:val="000000"/>
              </w:rPr>
              <w:t xml:space="preserve"> </w:t>
            </w:r>
            <w:r w:rsidRPr="00486ECD">
              <w:rPr>
                <w:rFonts w:ascii="Book Antiqua" w:hAnsi="Book Antiqua" w:cs="Times New Roman"/>
                <w:color w:val="000000"/>
              </w:rPr>
              <w:t>A teoria recebe esse nome por inspiração da peça de Willian Shakespeare na qual Julieta, com 13 anos,</w:t>
            </w:r>
            <w:r>
              <w:rPr>
                <w:rFonts w:ascii="Book Antiqua" w:hAnsi="Book Antiqua" w:cs="Times New Roman"/>
                <w:color w:val="000000"/>
              </w:rPr>
              <w:t xml:space="preserve"> </w:t>
            </w:r>
            <w:r w:rsidRPr="00486ECD">
              <w:rPr>
                <w:rFonts w:ascii="Book Antiqua" w:hAnsi="Book Antiqua" w:cs="Times New Roman"/>
                <w:color w:val="000000"/>
              </w:rPr>
              <w:t>mantém relação sexual com Romeu. Assim, Romeu, em tese, teria praticado estupro de vulnerável.</w:t>
            </w:r>
            <w:r>
              <w:rPr>
                <w:rFonts w:ascii="Book Antiqua" w:hAnsi="Book Antiqua" w:cs="Times New Roman"/>
                <w:color w:val="000000"/>
              </w:rPr>
              <w:t xml:space="preserve"> </w:t>
            </w:r>
            <w:r w:rsidRPr="00486ECD">
              <w:rPr>
                <w:rFonts w:ascii="Book Antiqua" w:hAnsi="Book Antiqua" w:cs="Times New Roman"/>
                <w:color w:val="000000"/>
              </w:rPr>
              <w:t>A “</w:t>
            </w:r>
            <w:r w:rsidRPr="001A4D9F">
              <w:rPr>
                <w:rFonts w:ascii="Book Antiqua" w:hAnsi="Book Antiqua" w:cs="Times New Roman"/>
                <w:b/>
                <w:color w:val="000000"/>
                <w:highlight w:val="green"/>
              </w:rPr>
              <w:t>exceção de Romeu e Julieta</w:t>
            </w:r>
            <w:r w:rsidRPr="00486ECD">
              <w:rPr>
                <w:rFonts w:ascii="Book Antiqua" w:hAnsi="Book Antiqua" w:cs="Times New Roman"/>
                <w:color w:val="000000"/>
              </w:rPr>
              <w:t xml:space="preserve">” </w:t>
            </w:r>
            <w:r w:rsidRPr="00486ECD">
              <w:rPr>
                <w:rFonts w:ascii="Book Antiqua" w:hAnsi="Book Antiqua" w:cs="Times New Roman"/>
                <w:b/>
                <w:color w:val="000000"/>
                <w:highlight w:val="yellow"/>
              </w:rPr>
              <w:t>não é aceita pela jurisprudência</w:t>
            </w:r>
            <w:r w:rsidRPr="00486ECD">
              <w:rPr>
                <w:rFonts w:ascii="Book Antiqua" w:hAnsi="Book Antiqua" w:cs="Times New Roman"/>
                <w:color w:val="000000"/>
              </w:rPr>
              <w:t>, ou seja, mesmo que a diferença entre</w:t>
            </w:r>
            <w:r>
              <w:rPr>
                <w:rFonts w:ascii="Book Antiqua" w:hAnsi="Book Antiqua" w:cs="Times New Roman"/>
                <w:color w:val="000000"/>
              </w:rPr>
              <w:t xml:space="preserve"> </w:t>
            </w:r>
            <w:r w:rsidRPr="00486ECD">
              <w:rPr>
                <w:rFonts w:ascii="Book Antiqua" w:hAnsi="Book Antiqua" w:cs="Times New Roman"/>
                <w:color w:val="000000"/>
              </w:rPr>
              <w:t>autor e vítima seja menor que 5 anos, mesmo que o sexo seja consensual e mesmo que eles sejam</w:t>
            </w:r>
            <w:r>
              <w:rPr>
                <w:rFonts w:ascii="Book Antiqua" w:hAnsi="Book Antiqua" w:cs="Times New Roman"/>
                <w:color w:val="000000"/>
              </w:rPr>
              <w:t xml:space="preserve"> </w:t>
            </w:r>
            <w:r w:rsidRPr="00486ECD">
              <w:rPr>
                <w:rFonts w:ascii="Book Antiqua" w:hAnsi="Book Antiqua" w:cs="Times New Roman"/>
                <w:color w:val="000000"/>
              </w:rPr>
              <w:t>namorados, há crime.</w:t>
            </w:r>
          </w:p>
        </w:tc>
      </w:tr>
    </w:tbl>
    <w:p w14:paraId="230C213E" w14:textId="77777777" w:rsidR="00E338B4" w:rsidRPr="004A10E1" w:rsidRDefault="00E338B4" w:rsidP="00E338B4">
      <w:pPr>
        <w:spacing w:after="0" w:line="240" w:lineRule="auto"/>
        <w:jc w:val="both"/>
        <w:rPr>
          <w:rFonts w:ascii="Book Antiqua" w:hAnsi="Book Antiqua" w:cs="Times New Roman"/>
        </w:rPr>
      </w:pPr>
    </w:p>
    <w:tbl>
      <w:tblPr>
        <w:tblStyle w:val="Tabelacomgrade"/>
        <w:tblW w:w="8500" w:type="dxa"/>
        <w:shd w:val="clear" w:color="auto" w:fill="CCFFFF"/>
        <w:tblLook w:val="04A0" w:firstRow="1" w:lastRow="0" w:firstColumn="1" w:lastColumn="0" w:noHBand="0" w:noVBand="1"/>
      </w:tblPr>
      <w:tblGrid>
        <w:gridCol w:w="8500"/>
      </w:tblGrid>
      <w:tr w:rsidR="00E338B4" w:rsidRPr="004A10E1" w14:paraId="230C2140" w14:textId="77777777" w:rsidTr="0024204F">
        <w:tc>
          <w:tcPr>
            <w:tcW w:w="8500" w:type="dxa"/>
            <w:shd w:val="clear" w:color="auto" w:fill="CCFFFF"/>
          </w:tcPr>
          <w:p w14:paraId="230C213F" w14:textId="77777777" w:rsidR="00E338B4" w:rsidRPr="00E338B4" w:rsidRDefault="00E338B4" w:rsidP="00E338B4">
            <w:pPr>
              <w:ind w:right="-1"/>
              <w:jc w:val="both"/>
              <w:rPr>
                <w:rFonts w:ascii="Book Antiqua" w:hAnsi="Book Antiqua" w:cs="Times New Roman"/>
              </w:rPr>
            </w:pPr>
            <w:r w:rsidRPr="005871F8">
              <w:rPr>
                <w:rFonts w:ascii="Book Antiqua" w:eastAsia="Times New Roman" w:hAnsi="Book Antiqua" w:cs="Times New Roman"/>
                <w:b/>
                <w:lang w:eastAsia="pt-BR"/>
              </w:rPr>
              <w:t>(</w:t>
            </w:r>
            <w:r>
              <w:rPr>
                <w:rFonts w:ascii="Book Antiqua" w:eastAsia="Times New Roman" w:hAnsi="Book Antiqua" w:cs="Times New Roman"/>
                <w:b/>
                <w:highlight w:val="yellow"/>
                <w:lang w:eastAsia="pt-BR"/>
              </w:rPr>
              <w:t>MPRS-2016</w:t>
            </w:r>
            <w:r w:rsidRPr="005871F8">
              <w:rPr>
                <w:rFonts w:ascii="Book Antiqua" w:eastAsia="Times New Roman" w:hAnsi="Book Antiqua" w:cs="Times New Roman"/>
                <w:b/>
                <w:lang w:eastAsia="pt-BR"/>
              </w:rPr>
              <w:t>)</w:t>
            </w:r>
            <w:r w:rsidRPr="005871F8">
              <w:rPr>
                <w:rFonts w:ascii="Book Antiqua" w:eastAsia="Times New Roman" w:hAnsi="Book Antiqua" w:cs="Times New Roman"/>
                <w:lang w:eastAsia="pt-BR"/>
              </w:rPr>
              <w:t xml:space="preserve">: </w:t>
            </w:r>
            <w:r w:rsidRPr="00923D49">
              <w:rPr>
                <w:rFonts w:ascii="Book Antiqua" w:eastAsia="Times New Roman" w:hAnsi="Book Antiqua" w:cs="Times New Roman"/>
                <w:lang w:eastAsia="pt-BR"/>
              </w:rPr>
              <w:t>“É um crime que chocou o Brasil”, disse ao G1 a delegada encarregada da investigação sobre o estupro coletivo, mediante doping, de uma jovem de 16 anos, na comunidade do Morro da Barão, Zona Oeste do Rio de Janeiro, por elevado número de agressores. A respeito deste fato, CORRETO dizer</w:t>
            </w:r>
            <w:r>
              <w:rPr>
                <w:rFonts w:ascii="Book Antiqua" w:eastAsia="Times New Roman" w:hAnsi="Book Antiqua" w:cs="Times New Roman"/>
                <w:lang w:eastAsia="pt-BR"/>
              </w:rPr>
              <w:t xml:space="preserve"> </w:t>
            </w:r>
            <w:r w:rsidRPr="00E338B4">
              <w:rPr>
                <w:rFonts w:ascii="Book Antiqua" w:eastAsia="Times New Roman" w:hAnsi="Book Antiqua" w:cs="Times New Roman"/>
                <w:lang w:eastAsia="pt-BR"/>
              </w:rPr>
              <w:t>que, para a configuração do delito de estupro de vulnerável, são irrelevantes a experiência sexual ou o consentimento da vítima menor de 14 anos.</w:t>
            </w:r>
            <w:r>
              <w:rPr>
                <w:rFonts w:ascii="Book Antiqua" w:eastAsia="Times New Roman" w:hAnsi="Book Antiqua" w:cs="Times New Roman"/>
                <w:lang w:eastAsia="pt-BR"/>
              </w:rPr>
              <w:t xml:space="preserve"> </w:t>
            </w:r>
            <w:r>
              <w:rPr>
                <w:rFonts w:ascii="Book Antiqua" w:eastAsia="Times New Roman" w:hAnsi="Book Antiqua" w:cs="Times New Roman"/>
                <w:b/>
                <w:lang w:eastAsia="pt-BR"/>
              </w:rPr>
              <w:t xml:space="preserve">BL: Súmula 591 do STJ e Info 568 do STJ </w:t>
            </w:r>
            <w:r w:rsidRPr="00923D49">
              <w:rPr>
                <w:rFonts w:ascii="Book Antiqua" w:eastAsia="Times New Roman" w:hAnsi="Book Antiqua" w:cs="Times New Roman"/>
                <w:b/>
                <w:i/>
                <w:color w:val="FF0000"/>
                <w:lang w:eastAsia="pt-BR"/>
              </w:rPr>
              <w:t>[questão adaptada]</w:t>
            </w:r>
          </w:p>
        </w:tc>
      </w:tr>
    </w:tbl>
    <w:p w14:paraId="230C2141" w14:textId="77777777" w:rsidR="00E338B4" w:rsidRPr="004A10E1" w:rsidRDefault="00E338B4" w:rsidP="001033B0">
      <w:pPr>
        <w:ind w:right="-1"/>
        <w:jc w:val="both"/>
        <w:rPr>
          <w:rFonts w:ascii="Book Antiqua" w:hAnsi="Book Antiqua" w:cs="Times New Roman"/>
        </w:rPr>
      </w:pPr>
    </w:p>
    <w:p w14:paraId="230C2142" w14:textId="77777777" w:rsidR="001033B0" w:rsidRPr="004A10E1" w:rsidRDefault="001033B0" w:rsidP="001033B0">
      <w:pPr>
        <w:ind w:right="-1"/>
        <w:jc w:val="both"/>
        <w:rPr>
          <w:rFonts w:ascii="Book Antiqua" w:hAnsi="Book Antiqua" w:cs="Times New Roman"/>
        </w:rPr>
      </w:pPr>
      <w:r w:rsidRPr="004A10E1">
        <w:rPr>
          <w:rFonts w:ascii="Book Antiqua" w:hAnsi="Book Antiqua" w:cs="Times New Roman"/>
          <w:highlight w:val="green"/>
        </w:rPr>
        <w:t>Súmula 592-STJ</w:t>
      </w:r>
      <w:r w:rsidRPr="004A10E1">
        <w:rPr>
          <w:rFonts w:ascii="Book Antiqua" w:hAnsi="Book Antiqua" w:cs="Times New Roman"/>
        </w:rPr>
        <w:t xml:space="preserve"> </w:t>
      </w:r>
    </w:p>
    <w:p w14:paraId="230C2143" w14:textId="77777777" w:rsidR="001033B0" w:rsidRPr="004A10E1" w:rsidRDefault="001033B0" w:rsidP="001033B0">
      <w:pPr>
        <w:ind w:right="-1"/>
        <w:jc w:val="both"/>
        <w:rPr>
          <w:rFonts w:ascii="Book Antiqua" w:hAnsi="Book Antiqua" w:cs="Times New Roman"/>
        </w:rPr>
      </w:pPr>
      <w:r w:rsidRPr="004A10E1">
        <w:rPr>
          <w:rFonts w:ascii="Book Antiqua" w:hAnsi="Book Antiqua" w:cs="Times New Roman"/>
        </w:rPr>
        <w:t>O excesso de prazo para a conclusão do processo administrativo disciplinar só causa nulidade se houver demonstração de prejuízo à defesa.</w:t>
      </w:r>
    </w:p>
    <w:tbl>
      <w:tblPr>
        <w:tblStyle w:val="Tabelacomgrade"/>
        <w:tblW w:w="8500" w:type="dxa"/>
        <w:shd w:val="clear" w:color="auto" w:fill="CCFFFF"/>
        <w:tblLook w:val="04A0" w:firstRow="1" w:lastRow="0" w:firstColumn="1" w:lastColumn="0" w:noHBand="0" w:noVBand="1"/>
      </w:tblPr>
      <w:tblGrid>
        <w:gridCol w:w="8500"/>
      </w:tblGrid>
      <w:tr w:rsidR="000F1ED1" w:rsidRPr="004A10E1" w14:paraId="230C215A" w14:textId="77777777" w:rsidTr="00C90853">
        <w:tc>
          <w:tcPr>
            <w:tcW w:w="8500" w:type="dxa"/>
            <w:shd w:val="clear" w:color="auto" w:fill="CCFFFF"/>
          </w:tcPr>
          <w:p w14:paraId="230C2144" w14:textId="77777777" w:rsidR="000F1ED1" w:rsidRDefault="000F1ED1" w:rsidP="00C90853">
            <w:pPr>
              <w:ind w:right="-1"/>
              <w:jc w:val="both"/>
              <w:rPr>
                <w:rFonts w:ascii="Book Antiqua" w:hAnsi="Book Antiqua" w:cs="Times New Roman"/>
              </w:rPr>
            </w:pPr>
            <w:r w:rsidRPr="004A10E1">
              <w:rPr>
                <w:rFonts w:ascii="Book Antiqua" w:hAnsi="Book Antiqua" w:cs="Times New Roman"/>
                <w:b/>
                <w:i/>
                <w:highlight w:val="magenta"/>
                <w:u w:val="single"/>
              </w:rPr>
              <w:t>OBS</w:t>
            </w:r>
            <w:r w:rsidRPr="004A10E1">
              <w:rPr>
                <w:rFonts w:ascii="Book Antiqua" w:hAnsi="Book Antiqua" w:cs="Times New Roman"/>
              </w:rPr>
              <w:t xml:space="preserve">: </w:t>
            </w:r>
          </w:p>
          <w:p w14:paraId="230C2145" w14:textId="77777777" w:rsidR="000F1ED1" w:rsidRDefault="000F1ED1" w:rsidP="000F1ED1">
            <w:pPr>
              <w:autoSpaceDE w:val="0"/>
              <w:autoSpaceDN w:val="0"/>
              <w:adjustRightInd w:val="0"/>
              <w:jc w:val="both"/>
              <w:rPr>
                <w:rFonts w:ascii="Book Antiqua" w:hAnsi="Book Antiqua" w:cs="Times New Roman"/>
                <w:color w:val="000000"/>
              </w:rPr>
            </w:pPr>
            <w:r w:rsidRPr="00FC5F0F">
              <w:rPr>
                <w:rFonts w:ascii="Book Antiqua" w:hAnsi="Book Antiqua" w:cs="Times New Roman"/>
                <w:b/>
                <w:i/>
                <w:color w:val="000000"/>
                <w:u w:val="single"/>
              </w:rPr>
              <w:t>Processo administrativo disciplinar</w:t>
            </w:r>
            <w:r>
              <w:rPr>
                <w:rFonts w:ascii="Book Antiqua" w:hAnsi="Book Antiqua" w:cs="Times New Roman"/>
                <w:b/>
                <w:i/>
                <w:color w:val="000000"/>
              </w:rPr>
              <w:t xml:space="preserve">: </w:t>
            </w:r>
            <w:r w:rsidRPr="00FC5F0F">
              <w:rPr>
                <w:rFonts w:ascii="Book Antiqua" w:hAnsi="Book Antiqua" w:cs="Times New Roman"/>
                <w:color w:val="000000"/>
              </w:rPr>
              <w:t xml:space="preserve">O processo administrativo disciplinar dos servidores públicos federais encontra-se previsto nos </w:t>
            </w:r>
            <w:proofErr w:type="spellStart"/>
            <w:r w:rsidRPr="00FC5F0F">
              <w:rPr>
                <w:rFonts w:ascii="Book Antiqua" w:hAnsi="Book Antiqua" w:cs="Times New Roman"/>
                <w:color w:val="000000"/>
              </w:rPr>
              <w:t>arts</w:t>
            </w:r>
            <w:proofErr w:type="spellEnd"/>
            <w:r w:rsidRPr="00FC5F0F">
              <w:rPr>
                <w:rFonts w:ascii="Book Antiqua" w:hAnsi="Book Antiqua" w:cs="Times New Roman"/>
                <w:color w:val="000000"/>
              </w:rPr>
              <w:t>. 143 a 182 da Lei nº 8.112/90.</w:t>
            </w:r>
          </w:p>
          <w:p w14:paraId="230C2146" w14:textId="77777777" w:rsidR="000F1ED1" w:rsidRDefault="000F1ED1" w:rsidP="000F1ED1">
            <w:pPr>
              <w:autoSpaceDE w:val="0"/>
              <w:autoSpaceDN w:val="0"/>
              <w:adjustRightInd w:val="0"/>
              <w:jc w:val="both"/>
              <w:rPr>
                <w:rFonts w:ascii="Book Antiqua" w:hAnsi="Book Antiqua" w:cs="Times New Roman"/>
                <w:color w:val="000000"/>
              </w:rPr>
            </w:pPr>
          </w:p>
          <w:p w14:paraId="230C2147" w14:textId="77777777" w:rsidR="000F1ED1" w:rsidRPr="00FC5F0F" w:rsidRDefault="000F1ED1" w:rsidP="000F1ED1">
            <w:pPr>
              <w:autoSpaceDE w:val="0"/>
              <w:autoSpaceDN w:val="0"/>
              <w:adjustRightInd w:val="0"/>
              <w:jc w:val="both"/>
              <w:rPr>
                <w:rFonts w:ascii="Book Antiqua" w:hAnsi="Book Antiqua" w:cs="Times New Roman"/>
                <w:color w:val="000000"/>
              </w:rPr>
            </w:pPr>
            <w:r w:rsidRPr="00FC5F0F">
              <w:rPr>
                <w:rFonts w:ascii="Book Antiqua" w:hAnsi="Book Antiqua" w:cs="Times New Roman"/>
                <w:color w:val="000000"/>
              </w:rPr>
              <w:t>O processo administrativo disciplinar (em sentido amplo) divide-se em:</w:t>
            </w:r>
          </w:p>
          <w:p w14:paraId="230C2148" w14:textId="77777777" w:rsidR="000F1ED1" w:rsidRDefault="000F1ED1" w:rsidP="000F1ED1">
            <w:pPr>
              <w:pStyle w:val="PargrafodaLista"/>
              <w:numPr>
                <w:ilvl w:val="0"/>
                <w:numId w:val="21"/>
              </w:numPr>
              <w:autoSpaceDE w:val="0"/>
              <w:autoSpaceDN w:val="0"/>
              <w:adjustRightInd w:val="0"/>
              <w:jc w:val="both"/>
              <w:rPr>
                <w:rFonts w:ascii="Book Antiqua" w:hAnsi="Book Antiqua" w:cs="Times New Roman"/>
                <w:color w:val="000000"/>
              </w:rPr>
            </w:pPr>
            <w:r w:rsidRPr="00FC5F0F">
              <w:rPr>
                <w:rFonts w:ascii="Book Antiqua" w:hAnsi="Book Antiqua" w:cs="Times New Roman"/>
                <w:color w:val="000000"/>
              </w:rPr>
              <w:t>sindicância;</w:t>
            </w:r>
          </w:p>
          <w:p w14:paraId="230C2149" w14:textId="77777777" w:rsidR="000F1ED1" w:rsidRDefault="000F1ED1" w:rsidP="000F1ED1">
            <w:pPr>
              <w:pStyle w:val="PargrafodaLista"/>
              <w:numPr>
                <w:ilvl w:val="0"/>
                <w:numId w:val="21"/>
              </w:numPr>
              <w:autoSpaceDE w:val="0"/>
              <w:autoSpaceDN w:val="0"/>
              <w:adjustRightInd w:val="0"/>
              <w:jc w:val="both"/>
              <w:rPr>
                <w:rFonts w:ascii="Book Antiqua" w:hAnsi="Book Antiqua" w:cs="Times New Roman"/>
                <w:color w:val="000000"/>
              </w:rPr>
            </w:pPr>
            <w:r w:rsidRPr="00FC5F0F">
              <w:rPr>
                <w:rFonts w:ascii="Book Antiqua" w:hAnsi="Book Antiqua" w:cs="Times New Roman"/>
                <w:color w:val="000000"/>
              </w:rPr>
              <w:t>processo administrativo disciplinar propriamente dito (PAD).</w:t>
            </w:r>
          </w:p>
          <w:p w14:paraId="230C214A" w14:textId="77777777" w:rsidR="000F1ED1" w:rsidRDefault="000F1ED1" w:rsidP="000F1ED1">
            <w:pPr>
              <w:autoSpaceDE w:val="0"/>
              <w:autoSpaceDN w:val="0"/>
              <w:adjustRightInd w:val="0"/>
              <w:jc w:val="both"/>
              <w:rPr>
                <w:rFonts w:ascii="Book Antiqua" w:hAnsi="Book Antiqua" w:cs="Times New Roman"/>
                <w:color w:val="000000"/>
              </w:rPr>
            </w:pPr>
          </w:p>
          <w:p w14:paraId="230C214B" w14:textId="77777777" w:rsidR="000F1ED1" w:rsidRPr="00FC5F0F" w:rsidRDefault="000F1ED1" w:rsidP="000F1ED1">
            <w:pPr>
              <w:autoSpaceDE w:val="0"/>
              <w:autoSpaceDN w:val="0"/>
              <w:adjustRightInd w:val="0"/>
              <w:jc w:val="both"/>
              <w:rPr>
                <w:rFonts w:ascii="Book Antiqua" w:hAnsi="Book Antiqua" w:cs="Times New Roman"/>
                <w:color w:val="000000"/>
              </w:rPr>
            </w:pPr>
            <w:r w:rsidRPr="00FC5F0F">
              <w:rPr>
                <w:rFonts w:ascii="Book Antiqua" w:hAnsi="Book Antiqua" w:cs="Times New Roman"/>
                <w:b/>
                <w:i/>
                <w:color w:val="000000"/>
                <w:u w:val="single"/>
              </w:rPr>
              <w:t>Fases do PAD</w:t>
            </w:r>
            <w:r>
              <w:rPr>
                <w:rFonts w:ascii="Book Antiqua" w:hAnsi="Book Antiqua" w:cs="Times New Roman"/>
                <w:b/>
                <w:i/>
                <w:color w:val="000000"/>
              </w:rPr>
              <w:t xml:space="preserve">: </w:t>
            </w:r>
            <w:r w:rsidRPr="00FC5F0F">
              <w:rPr>
                <w:rFonts w:ascii="Book Antiqua" w:hAnsi="Book Antiqua" w:cs="Times New Roman"/>
                <w:color w:val="000000"/>
              </w:rPr>
              <w:t>O processo disciplinar se desenvolve nas seguintes fases:</w:t>
            </w:r>
          </w:p>
          <w:p w14:paraId="230C214C" w14:textId="77777777" w:rsidR="000F1ED1" w:rsidRPr="00FC5F0F" w:rsidRDefault="000F1ED1" w:rsidP="000F1ED1">
            <w:pPr>
              <w:autoSpaceDE w:val="0"/>
              <w:autoSpaceDN w:val="0"/>
              <w:adjustRightInd w:val="0"/>
              <w:jc w:val="both"/>
              <w:rPr>
                <w:rFonts w:ascii="Book Antiqua" w:hAnsi="Book Antiqua" w:cs="Times New Roman"/>
                <w:color w:val="000000"/>
              </w:rPr>
            </w:pPr>
            <w:r w:rsidRPr="00FC5F0F">
              <w:rPr>
                <w:rFonts w:ascii="Book Antiqua" w:hAnsi="Book Antiqua" w:cs="Times New Roman"/>
                <w:color w:val="000000"/>
              </w:rPr>
              <w:t>I — instauração, com a publicação do ato que constituir a comissão;</w:t>
            </w:r>
          </w:p>
          <w:p w14:paraId="230C214D" w14:textId="77777777" w:rsidR="000F1ED1" w:rsidRPr="00FC5F0F" w:rsidRDefault="000F1ED1" w:rsidP="000F1ED1">
            <w:pPr>
              <w:autoSpaceDE w:val="0"/>
              <w:autoSpaceDN w:val="0"/>
              <w:adjustRightInd w:val="0"/>
              <w:jc w:val="both"/>
              <w:rPr>
                <w:rFonts w:ascii="Book Antiqua" w:hAnsi="Book Antiqua" w:cs="Times New Roman"/>
                <w:color w:val="000000"/>
              </w:rPr>
            </w:pPr>
            <w:r w:rsidRPr="00FC5F0F">
              <w:rPr>
                <w:rFonts w:ascii="Book Antiqua" w:hAnsi="Book Antiqua" w:cs="Times New Roman"/>
                <w:color w:val="000000"/>
              </w:rPr>
              <w:t>II — inquérito administrativo, que compreende instrução, defesa e relatório;</w:t>
            </w:r>
          </w:p>
          <w:p w14:paraId="230C214E" w14:textId="77777777" w:rsidR="000F1ED1" w:rsidRPr="00FC5F0F" w:rsidRDefault="000F1ED1" w:rsidP="000F1ED1">
            <w:pPr>
              <w:autoSpaceDE w:val="0"/>
              <w:autoSpaceDN w:val="0"/>
              <w:adjustRightInd w:val="0"/>
              <w:jc w:val="both"/>
              <w:rPr>
                <w:rFonts w:ascii="Book Antiqua" w:hAnsi="Book Antiqua" w:cs="Times New Roman"/>
                <w:color w:val="000000"/>
              </w:rPr>
            </w:pPr>
            <w:r w:rsidRPr="00FC5F0F">
              <w:rPr>
                <w:rFonts w:ascii="Book Antiqua" w:hAnsi="Book Antiqua" w:cs="Times New Roman"/>
                <w:color w:val="000000"/>
              </w:rPr>
              <w:t>III — julgamento.</w:t>
            </w:r>
          </w:p>
          <w:p w14:paraId="230C214F" w14:textId="77777777" w:rsidR="000F1ED1" w:rsidRDefault="000F1ED1" w:rsidP="000F1ED1">
            <w:pPr>
              <w:autoSpaceDE w:val="0"/>
              <w:autoSpaceDN w:val="0"/>
              <w:adjustRightInd w:val="0"/>
              <w:jc w:val="both"/>
              <w:rPr>
                <w:rFonts w:ascii="Book Antiqua" w:hAnsi="Book Antiqua" w:cs="Times New Roman"/>
                <w:color w:val="000000"/>
              </w:rPr>
            </w:pPr>
          </w:p>
          <w:p w14:paraId="230C2150" w14:textId="77777777" w:rsidR="000F1ED1" w:rsidRPr="00FC5F0F" w:rsidRDefault="000F1ED1" w:rsidP="000F1ED1">
            <w:pPr>
              <w:autoSpaceDE w:val="0"/>
              <w:autoSpaceDN w:val="0"/>
              <w:adjustRightInd w:val="0"/>
              <w:jc w:val="both"/>
              <w:rPr>
                <w:rFonts w:ascii="Book Antiqua" w:hAnsi="Book Antiqua" w:cs="Times New Roman"/>
                <w:color w:val="000000"/>
              </w:rPr>
            </w:pPr>
            <w:r w:rsidRPr="00FC5F0F">
              <w:rPr>
                <w:rFonts w:ascii="Book Antiqua" w:hAnsi="Book Antiqua" w:cs="Times New Roman"/>
                <w:b/>
                <w:i/>
                <w:color w:val="000000"/>
                <w:u w:val="single"/>
              </w:rPr>
              <w:t>Prazo de duração do PAD</w:t>
            </w:r>
            <w:r>
              <w:rPr>
                <w:rFonts w:ascii="Book Antiqua" w:hAnsi="Book Antiqua" w:cs="Times New Roman"/>
                <w:b/>
                <w:i/>
                <w:color w:val="000000"/>
              </w:rPr>
              <w:t xml:space="preserve">: </w:t>
            </w:r>
            <w:r w:rsidRPr="00FC5F0F">
              <w:rPr>
                <w:rFonts w:ascii="Book Antiqua" w:hAnsi="Book Antiqua" w:cs="Times New Roman"/>
                <w:color w:val="000000"/>
              </w:rPr>
              <w:t>No âmbito federal, o prazo de duração do PAD é de 60 dias, prorrogáveis por mais 60 dias, até a elaboração do relatório. Nesse sentido:</w:t>
            </w:r>
          </w:p>
          <w:p w14:paraId="230C2151" w14:textId="77777777" w:rsidR="000F1ED1" w:rsidRDefault="000F1ED1" w:rsidP="000F1ED1">
            <w:pPr>
              <w:autoSpaceDE w:val="0"/>
              <w:autoSpaceDN w:val="0"/>
              <w:adjustRightInd w:val="0"/>
              <w:ind w:left="2297"/>
              <w:jc w:val="both"/>
              <w:rPr>
                <w:rFonts w:ascii="Book Antiqua" w:hAnsi="Book Antiqua" w:cs="Times New Roman"/>
                <w:color w:val="000000"/>
              </w:rPr>
            </w:pPr>
            <w:r w:rsidRPr="00FC5F0F">
              <w:rPr>
                <w:rFonts w:ascii="Book Antiqua" w:hAnsi="Book Antiqua" w:cs="Times New Roman"/>
                <w:b/>
                <w:color w:val="000000"/>
                <w:highlight w:val="magenta"/>
              </w:rPr>
              <w:t>Art. 152</w:t>
            </w:r>
            <w:r w:rsidRPr="00FC5F0F">
              <w:rPr>
                <w:rFonts w:ascii="Book Antiqua" w:hAnsi="Book Antiqua" w:cs="Times New Roman"/>
                <w:color w:val="000000"/>
              </w:rPr>
              <w:t xml:space="preserve">. O prazo para a conclusão do processo disciplinar </w:t>
            </w:r>
            <w:r w:rsidRPr="00FC5F0F">
              <w:rPr>
                <w:rFonts w:ascii="Book Antiqua" w:hAnsi="Book Antiqua" w:cs="Times New Roman"/>
                <w:b/>
                <w:color w:val="000000"/>
                <w:highlight w:val="yellow"/>
              </w:rPr>
              <w:t>não excederá 60 (sessenta) dias</w:t>
            </w:r>
            <w:r w:rsidRPr="00FC5F0F">
              <w:rPr>
                <w:rFonts w:ascii="Book Antiqua" w:hAnsi="Book Antiqua" w:cs="Times New Roman"/>
                <w:color w:val="000000"/>
              </w:rPr>
              <w:t xml:space="preserve">, contados da data de publicação do ato que constituir a comissão, </w:t>
            </w:r>
            <w:r w:rsidRPr="00FC5F0F">
              <w:rPr>
                <w:rFonts w:ascii="Book Antiqua" w:hAnsi="Book Antiqua" w:cs="Times New Roman"/>
                <w:b/>
                <w:color w:val="000000"/>
                <w:highlight w:val="yellow"/>
              </w:rPr>
              <w:t>admitida a sua prorrogação por igual prazo</w:t>
            </w:r>
            <w:r w:rsidRPr="00FC5F0F">
              <w:rPr>
                <w:rFonts w:ascii="Book Antiqua" w:hAnsi="Book Antiqua" w:cs="Times New Roman"/>
                <w:color w:val="000000"/>
              </w:rPr>
              <w:t xml:space="preserve">, </w:t>
            </w:r>
            <w:r w:rsidRPr="00FC5F0F">
              <w:rPr>
                <w:rFonts w:ascii="Book Antiqua" w:hAnsi="Book Antiqua" w:cs="Times New Roman"/>
                <w:b/>
                <w:color w:val="000000"/>
                <w:highlight w:val="cyan"/>
              </w:rPr>
              <w:t>quando as circunstâncias o exigirem</w:t>
            </w:r>
            <w:r w:rsidRPr="00FC5F0F">
              <w:rPr>
                <w:rFonts w:ascii="Book Antiqua" w:hAnsi="Book Antiqua" w:cs="Times New Roman"/>
                <w:color w:val="000000"/>
              </w:rPr>
              <w:t>.</w:t>
            </w:r>
          </w:p>
          <w:p w14:paraId="230C2152" w14:textId="77777777" w:rsidR="000F1ED1" w:rsidRPr="00FC5F0F" w:rsidRDefault="000F1ED1" w:rsidP="000F1ED1">
            <w:pPr>
              <w:autoSpaceDE w:val="0"/>
              <w:autoSpaceDN w:val="0"/>
              <w:adjustRightInd w:val="0"/>
              <w:ind w:left="2297"/>
              <w:jc w:val="both"/>
              <w:rPr>
                <w:rFonts w:ascii="Book Antiqua" w:hAnsi="Book Antiqua" w:cs="Times New Roman"/>
                <w:color w:val="000000"/>
              </w:rPr>
            </w:pPr>
          </w:p>
          <w:p w14:paraId="230C2153" w14:textId="77777777" w:rsidR="000F1ED1" w:rsidRPr="00FC5F0F" w:rsidRDefault="000F1ED1" w:rsidP="000F1ED1">
            <w:pPr>
              <w:autoSpaceDE w:val="0"/>
              <w:autoSpaceDN w:val="0"/>
              <w:adjustRightInd w:val="0"/>
              <w:jc w:val="both"/>
              <w:rPr>
                <w:rFonts w:ascii="Book Antiqua" w:hAnsi="Book Antiqua" w:cs="Times New Roman"/>
                <w:color w:val="000000"/>
              </w:rPr>
            </w:pPr>
            <w:r w:rsidRPr="00FC5F0F">
              <w:rPr>
                <w:rFonts w:ascii="Book Antiqua" w:hAnsi="Book Antiqua" w:cs="Times New Roman"/>
                <w:color w:val="000000"/>
              </w:rPr>
              <w:t>Depois disso, a autoridade julgadora terá 20 dias para proferir sua decisão (art. 167).</w:t>
            </w:r>
          </w:p>
          <w:p w14:paraId="230C2154" w14:textId="77777777" w:rsidR="000F1ED1" w:rsidRDefault="000F1ED1" w:rsidP="000F1ED1">
            <w:pPr>
              <w:autoSpaceDE w:val="0"/>
              <w:autoSpaceDN w:val="0"/>
              <w:adjustRightInd w:val="0"/>
              <w:jc w:val="both"/>
              <w:rPr>
                <w:rFonts w:ascii="Book Antiqua" w:hAnsi="Book Antiqua" w:cs="Times New Roman"/>
                <w:color w:val="000000"/>
              </w:rPr>
            </w:pPr>
          </w:p>
          <w:p w14:paraId="230C2155" w14:textId="77777777" w:rsidR="000F1ED1" w:rsidRPr="00FC5F0F" w:rsidRDefault="000F1ED1" w:rsidP="000F1ED1">
            <w:pPr>
              <w:autoSpaceDE w:val="0"/>
              <w:autoSpaceDN w:val="0"/>
              <w:adjustRightInd w:val="0"/>
              <w:jc w:val="both"/>
              <w:rPr>
                <w:rFonts w:ascii="Book Antiqua" w:hAnsi="Book Antiqua" w:cs="Times New Roman"/>
                <w:color w:val="000000"/>
              </w:rPr>
            </w:pPr>
            <w:r w:rsidRPr="00FC5F0F">
              <w:rPr>
                <w:rFonts w:ascii="Book Antiqua" w:hAnsi="Book Antiqua" w:cs="Times New Roman"/>
                <w:b/>
                <w:i/>
                <w:color w:val="000000"/>
                <w:u w:val="single"/>
              </w:rPr>
              <w:t>Excesso de prazo</w:t>
            </w:r>
            <w:r>
              <w:rPr>
                <w:rFonts w:ascii="Book Antiqua" w:hAnsi="Book Antiqua" w:cs="Times New Roman"/>
                <w:b/>
                <w:i/>
                <w:color w:val="000000"/>
              </w:rPr>
              <w:t xml:space="preserve">: </w:t>
            </w:r>
            <w:r w:rsidRPr="00FC5F0F">
              <w:rPr>
                <w:rFonts w:ascii="Book Antiqua" w:hAnsi="Book Antiqua" w:cs="Times New Roman"/>
                <w:color w:val="000000"/>
              </w:rPr>
              <w:t>Tanto o STJ como o STF entendem que o excesso de prazo para a conclusão do processo administrativo disciplinar não gera, por si só, qualquer nulidade no feito.</w:t>
            </w:r>
            <w:r>
              <w:rPr>
                <w:rFonts w:ascii="Book Antiqua" w:hAnsi="Book Antiqua" w:cs="Times New Roman"/>
                <w:color w:val="000000"/>
              </w:rPr>
              <w:t xml:space="preserve"> </w:t>
            </w:r>
            <w:r w:rsidRPr="00FC5F0F">
              <w:rPr>
                <w:rFonts w:ascii="Book Antiqua" w:hAnsi="Book Antiqua" w:cs="Times New Roman"/>
                <w:color w:val="000000"/>
              </w:rPr>
              <w:t xml:space="preserve">O </w:t>
            </w:r>
            <w:r w:rsidRPr="00FC5F0F">
              <w:rPr>
                <w:rFonts w:ascii="Book Antiqua" w:hAnsi="Book Antiqua" w:cs="Times New Roman"/>
                <w:b/>
                <w:color w:val="000000"/>
                <w:highlight w:val="yellow"/>
              </w:rPr>
              <w:t>excesso de prazo só tem a força de invalidar o processo administrativo se ficar comprovado que houve fundado e evidenciado prejuízo à defesa do servidor</w:t>
            </w:r>
            <w:r w:rsidRPr="00FC5F0F">
              <w:rPr>
                <w:rFonts w:ascii="Book Antiqua" w:hAnsi="Book Antiqua" w:cs="Times New Roman"/>
                <w:color w:val="000000"/>
              </w:rPr>
              <w:t>.</w:t>
            </w:r>
            <w:r>
              <w:rPr>
                <w:rFonts w:ascii="Book Antiqua" w:hAnsi="Book Antiqua" w:cs="Times New Roman"/>
                <w:color w:val="000000"/>
              </w:rPr>
              <w:t xml:space="preserve"> </w:t>
            </w:r>
            <w:r w:rsidRPr="00FC5F0F">
              <w:rPr>
                <w:rFonts w:ascii="Book Antiqua" w:hAnsi="Book Antiqua" w:cs="Times New Roman"/>
                <w:b/>
                <w:color w:val="000000"/>
                <w:highlight w:val="cyan"/>
              </w:rPr>
              <w:t>Se não há prejuízo, não há razão para se declarar a nulidade do processo</w:t>
            </w:r>
            <w:r w:rsidRPr="00FC5F0F">
              <w:rPr>
                <w:rFonts w:ascii="Book Antiqua" w:hAnsi="Book Antiqua" w:cs="Times New Roman"/>
                <w:color w:val="000000"/>
              </w:rPr>
              <w:t xml:space="preserve">. É a aplicação do princípio do </w:t>
            </w:r>
            <w:proofErr w:type="spellStart"/>
            <w:r w:rsidRPr="00FC5F0F">
              <w:rPr>
                <w:rFonts w:ascii="Book Antiqua" w:hAnsi="Book Antiqua" w:cs="Times New Roman"/>
                <w:i/>
                <w:color w:val="000000"/>
              </w:rPr>
              <w:t>pas</w:t>
            </w:r>
            <w:proofErr w:type="spellEnd"/>
            <w:r w:rsidRPr="00FC5F0F">
              <w:rPr>
                <w:rFonts w:ascii="Book Antiqua" w:hAnsi="Book Antiqua" w:cs="Times New Roman"/>
                <w:i/>
                <w:color w:val="000000"/>
              </w:rPr>
              <w:t xml:space="preserve"> de </w:t>
            </w:r>
            <w:proofErr w:type="spellStart"/>
            <w:r w:rsidRPr="00FC5F0F">
              <w:rPr>
                <w:rFonts w:ascii="Book Antiqua" w:hAnsi="Book Antiqua" w:cs="Times New Roman"/>
                <w:i/>
                <w:color w:val="000000"/>
              </w:rPr>
              <w:t>nullité</w:t>
            </w:r>
            <w:proofErr w:type="spellEnd"/>
            <w:r w:rsidRPr="00FC5F0F">
              <w:rPr>
                <w:rFonts w:ascii="Book Antiqua" w:hAnsi="Book Antiqua" w:cs="Times New Roman"/>
                <w:i/>
                <w:color w:val="000000"/>
              </w:rPr>
              <w:t xml:space="preserve"> </w:t>
            </w:r>
            <w:proofErr w:type="spellStart"/>
            <w:r w:rsidRPr="00FC5F0F">
              <w:rPr>
                <w:rFonts w:ascii="Book Antiqua" w:hAnsi="Book Antiqua" w:cs="Times New Roman"/>
                <w:i/>
                <w:color w:val="000000"/>
              </w:rPr>
              <w:t>sans</w:t>
            </w:r>
            <w:proofErr w:type="spellEnd"/>
            <w:r w:rsidRPr="00FC5F0F">
              <w:rPr>
                <w:rFonts w:ascii="Book Antiqua" w:hAnsi="Book Antiqua" w:cs="Times New Roman"/>
                <w:i/>
                <w:color w:val="000000"/>
              </w:rPr>
              <w:t xml:space="preserve"> </w:t>
            </w:r>
            <w:proofErr w:type="spellStart"/>
            <w:r w:rsidRPr="00FC5F0F">
              <w:rPr>
                <w:rFonts w:ascii="Book Antiqua" w:hAnsi="Book Antiqua" w:cs="Times New Roman"/>
                <w:i/>
                <w:color w:val="000000"/>
              </w:rPr>
              <w:t>grief</w:t>
            </w:r>
            <w:proofErr w:type="spellEnd"/>
            <w:r w:rsidRPr="00FC5F0F">
              <w:rPr>
                <w:rFonts w:ascii="Book Antiqua" w:hAnsi="Book Antiqua" w:cs="Times New Roman"/>
                <w:color w:val="000000"/>
              </w:rPr>
              <w:t xml:space="preserve"> (não há nulidade sem prejuízo).</w:t>
            </w:r>
            <w:r>
              <w:rPr>
                <w:rFonts w:ascii="Book Antiqua" w:hAnsi="Book Antiqua" w:cs="Times New Roman"/>
                <w:color w:val="000000"/>
              </w:rPr>
              <w:t xml:space="preserve"> </w:t>
            </w:r>
            <w:r w:rsidRPr="00FC5F0F">
              <w:rPr>
                <w:rFonts w:ascii="Book Antiqua" w:hAnsi="Book Antiqua" w:cs="Times New Roman"/>
                <w:color w:val="000000"/>
              </w:rPr>
              <w:t>No âmbito federal, a Lei nº 8.112/91 é expressa nesse sentido:</w:t>
            </w:r>
          </w:p>
          <w:p w14:paraId="230C2156" w14:textId="77777777" w:rsidR="000F1ED1" w:rsidRPr="00FC5F0F" w:rsidRDefault="000F1ED1" w:rsidP="000F1ED1">
            <w:pPr>
              <w:autoSpaceDE w:val="0"/>
              <w:autoSpaceDN w:val="0"/>
              <w:adjustRightInd w:val="0"/>
              <w:ind w:left="2297"/>
              <w:jc w:val="both"/>
              <w:rPr>
                <w:rFonts w:ascii="Book Antiqua" w:hAnsi="Book Antiqua" w:cs="Times New Roman"/>
                <w:color w:val="000000"/>
              </w:rPr>
            </w:pPr>
            <w:r w:rsidRPr="00FC5F0F">
              <w:rPr>
                <w:rFonts w:ascii="Book Antiqua" w:hAnsi="Book Antiqua" w:cs="Times New Roman"/>
                <w:b/>
                <w:color w:val="000000"/>
                <w:highlight w:val="magenta"/>
              </w:rPr>
              <w:t>Art. 169</w:t>
            </w:r>
            <w:r w:rsidRPr="00FC5F0F">
              <w:rPr>
                <w:rFonts w:ascii="Book Antiqua" w:hAnsi="Book Antiqua" w:cs="Times New Roman"/>
                <w:color w:val="000000"/>
              </w:rPr>
              <w:t xml:space="preserve"> (...)</w:t>
            </w:r>
          </w:p>
          <w:p w14:paraId="230C2157" w14:textId="77777777" w:rsidR="000F1ED1" w:rsidRDefault="000F1ED1" w:rsidP="000F1ED1">
            <w:pPr>
              <w:autoSpaceDE w:val="0"/>
              <w:autoSpaceDN w:val="0"/>
              <w:adjustRightInd w:val="0"/>
              <w:ind w:left="2297"/>
              <w:jc w:val="both"/>
              <w:rPr>
                <w:rFonts w:ascii="Book Antiqua" w:hAnsi="Book Antiqua" w:cs="Times New Roman"/>
                <w:color w:val="000000"/>
              </w:rPr>
            </w:pPr>
            <w:r w:rsidRPr="00FC5F0F">
              <w:rPr>
                <w:rFonts w:ascii="Book Antiqua" w:hAnsi="Book Antiqua" w:cs="Times New Roman"/>
                <w:color w:val="000000"/>
              </w:rPr>
              <w:lastRenderedPageBreak/>
              <w:t>§ 1º O julgamento fora do prazo legal não implica nulidade do processo.</w:t>
            </w:r>
          </w:p>
          <w:p w14:paraId="230C2158" w14:textId="77777777" w:rsidR="000F1ED1" w:rsidRPr="00FC5F0F" w:rsidRDefault="000F1ED1" w:rsidP="000F1ED1">
            <w:pPr>
              <w:autoSpaceDE w:val="0"/>
              <w:autoSpaceDN w:val="0"/>
              <w:adjustRightInd w:val="0"/>
              <w:ind w:left="2297"/>
              <w:jc w:val="both"/>
              <w:rPr>
                <w:rFonts w:ascii="Book Antiqua" w:hAnsi="Book Antiqua" w:cs="Times New Roman"/>
                <w:color w:val="000000"/>
              </w:rPr>
            </w:pPr>
          </w:p>
          <w:p w14:paraId="230C2159" w14:textId="77777777" w:rsidR="000F1ED1" w:rsidRPr="000F1ED1" w:rsidRDefault="000F1ED1" w:rsidP="000F1ED1">
            <w:pPr>
              <w:ind w:right="-1"/>
              <w:jc w:val="both"/>
              <w:rPr>
                <w:rFonts w:ascii="Book Antiqua" w:hAnsi="Book Antiqua" w:cs="Times New Roman"/>
              </w:rPr>
            </w:pPr>
            <w:r w:rsidRPr="00FC5F0F">
              <w:rPr>
                <w:rFonts w:ascii="Book Antiqua" w:hAnsi="Book Antiqua" w:cs="Times New Roman"/>
                <w:b/>
                <w:i/>
                <w:color w:val="000000"/>
                <w:u w:val="single"/>
              </w:rPr>
              <w:t>Atenção:</w:t>
            </w:r>
            <w:r w:rsidRPr="00FC5F0F">
              <w:rPr>
                <w:rFonts w:ascii="Book Antiqua" w:hAnsi="Book Antiqua" w:cs="Times New Roman"/>
                <w:color w:val="000000"/>
              </w:rPr>
              <w:t xml:space="preserve"> </w:t>
            </w:r>
            <w:r>
              <w:rPr>
                <w:rFonts w:ascii="Book Antiqua" w:hAnsi="Book Antiqua" w:cs="Times New Roman"/>
                <w:color w:val="000000"/>
              </w:rPr>
              <w:t>A</w:t>
            </w:r>
            <w:r w:rsidRPr="00FC5F0F">
              <w:rPr>
                <w:rFonts w:ascii="Book Antiqua" w:hAnsi="Book Antiqua" w:cs="Times New Roman"/>
                <w:color w:val="000000"/>
              </w:rPr>
              <w:t xml:space="preserve"> súmula 592 aplica-se não apenas para processos administrativos disciplinares de servidores públicos federais, mas </w:t>
            </w:r>
            <w:r w:rsidRPr="00FC5F0F">
              <w:rPr>
                <w:rFonts w:ascii="Book Antiqua" w:hAnsi="Book Antiqua" w:cs="Times New Roman"/>
                <w:b/>
                <w:color w:val="000000"/>
                <w:highlight w:val="yellow"/>
              </w:rPr>
              <w:t>também para servidores estaduais e municipais</w:t>
            </w:r>
            <w:r w:rsidRPr="00FC5F0F">
              <w:rPr>
                <w:rFonts w:ascii="Book Antiqua" w:hAnsi="Book Antiqua" w:cs="Times New Roman"/>
                <w:color w:val="000000"/>
              </w:rPr>
              <w:t>.</w:t>
            </w:r>
          </w:p>
        </w:tc>
      </w:tr>
    </w:tbl>
    <w:p w14:paraId="230C215B" w14:textId="77777777" w:rsidR="000F1ED1" w:rsidRPr="004A10E1" w:rsidRDefault="000F1ED1" w:rsidP="001033B0">
      <w:pPr>
        <w:ind w:right="-1"/>
        <w:jc w:val="both"/>
        <w:rPr>
          <w:rFonts w:ascii="Book Antiqua" w:hAnsi="Book Antiqua" w:cs="Times New Roman"/>
        </w:rPr>
      </w:pPr>
    </w:p>
    <w:p w14:paraId="230C215C" w14:textId="77777777" w:rsidR="001033B0" w:rsidRPr="004A10E1" w:rsidRDefault="001033B0" w:rsidP="001033B0">
      <w:pPr>
        <w:ind w:right="-1"/>
        <w:jc w:val="both"/>
        <w:rPr>
          <w:rFonts w:ascii="Book Antiqua" w:hAnsi="Book Antiqua" w:cs="Times New Roman"/>
        </w:rPr>
      </w:pPr>
      <w:r w:rsidRPr="004A10E1">
        <w:rPr>
          <w:rFonts w:ascii="Book Antiqua" w:hAnsi="Book Antiqua" w:cs="Times New Roman"/>
          <w:highlight w:val="green"/>
        </w:rPr>
        <w:t>Súmula 591-STJ</w:t>
      </w:r>
    </w:p>
    <w:p w14:paraId="230C215D" w14:textId="77777777" w:rsidR="001033B0" w:rsidRPr="004A10E1" w:rsidRDefault="001033B0" w:rsidP="001033B0">
      <w:pPr>
        <w:ind w:right="-1"/>
        <w:jc w:val="both"/>
        <w:rPr>
          <w:rFonts w:ascii="Book Antiqua" w:hAnsi="Book Antiqua" w:cs="Times New Roman"/>
        </w:rPr>
      </w:pPr>
      <w:r w:rsidRPr="008D500D">
        <w:rPr>
          <w:rFonts w:ascii="Book Antiqua" w:hAnsi="Book Antiqua" w:cs="Times New Roman"/>
          <w:b/>
          <w:highlight w:val="cyan"/>
        </w:rPr>
        <w:t>É permitida a “prova emprestada” no processo administrativo disciplinar</w:t>
      </w:r>
      <w:r w:rsidRPr="004A10E1">
        <w:rPr>
          <w:rFonts w:ascii="Book Antiqua" w:hAnsi="Book Antiqua" w:cs="Times New Roman"/>
        </w:rPr>
        <w:t>, desde que devidamente autorizada pelo juízo competente e respeitados o contraditório e a ampla defesa.</w:t>
      </w:r>
    </w:p>
    <w:tbl>
      <w:tblPr>
        <w:tblStyle w:val="Tabelacomgrade"/>
        <w:tblW w:w="8500" w:type="dxa"/>
        <w:shd w:val="clear" w:color="auto" w:fill="CCFFFF"/>
        <w:tblLook w:val="04A0" w:firstRow="1" w:lastRow="0" w:firstColumn="1" w:lastColumn="0" w:noHBand="0" w:noVBand="1"/>
      </w:tblPr>
      <w:tblGrid>
        <w:gridCol w:w="8500"/>
      </w:tblGrid>
      <w:tr w:rsidR="008D500D" w:rsidRPr="004A10E1" w14:paraId="230C2178" w14:textId="77777777" w:rsidTr="00C90853">
        <w:tc>
          <w:tcPr>
            <w:tcW w:w="8500" w:type="dxa"/>
            <w:shd w:val="clear" w:color="auto" w:fill="CCFFFF"/>
          </w:tcPr>
          <w:p w14:paraId="230C215E" w14:textId="77777777" w:rsidR="001D3C9A" w:rsidRPr="00E56905" w:rsidRDefault="008D500D" w:rsidP="001D3C9A">
            <w:pPr>
              <w:ind w:right="-1"/>
              <w:jc w:val="both"/>
              <w:rPr>
                <w:rFonts w:ascii="Book Antiqua" w:hAnsi="Book Antiqua" w:cs="Times New Roman"/>
                <w:b/>
              </w:rPr>
            </w:pPr>
            <w:r w:rsidRPr="004A10E1">
              <w:rPr>
                <w:rFonts w:ascii="Book Antiqua" w:hAnsi="Book Antiqua" w:cs="Times New Roman"/>
                <w:b/>
                <w:i/>
                <w:highlight w:val="magenta"/>
                <w:u w:val="single"/>
              </w:rPr>
              <w:t>OBS</w:t>
            </w:r>
            <w:r w:rsidRPr="004A10E1">
              <w:rPr>
                <w:rFonts w:ascii="Book Antiqua" w:hAnsi="Book Antiqua" w:cs="Times New Roman"/>
              </w:rPr>
              <w:t xml:space="preserve">: </w:t>
            </w:r>
            <w:r w:rsidR="00E56905" w:rsidRPr="00E56905">
              <w:rPr>
                <w:rFonts w:ascii="Book Antiqua" w:hAnsi="Book Antiqua" w:cs="Times New Roman"/>
                <w:b/>
                <w:highlight w:val="yellow"/>
              </w:rPr>
              <w:t>Importante</w:t>
            </w:r>
            <w:r w:rsidR="00E56905">
              <w:rPr>
                <w:rFonts w:ascii="Book Antiqua" w:hAnsi="Book Antiqua" w:cs="Times New Roman"/>
                <w:b/>
              </w:rPr>
              <w:t>.</w:t>
            </w:r>
          </w:p>
          <w:p w14:paraId="230C215F" w14:textId="77777777" w:rsidR="00E56905" w:rsidRDefault="00E56905" w:rsidP="001D3C9A">
            <w:pPr>
              <w:ind w:right="-1"/>
              <w:jc w:val="both"/>
              <w:rPr>
                <w:rFonts w:ascii="Book Antiqua" w:hAnsi="Book Antiqua" w:cs="Times New Roman"/>
              </w:rPr>
            </w:pPr>
          </w:p>
          <w:p w14:paraId="230C2160" w14:textId="77777777" w:rsidR="001D3C9A" w:rsidRPr="00440107" w:rsidRDefault="001D3C9A" w:rsidP="001D3C9A">
            <w:pPr>
              <w:autoSpaceDE w:val="0"/>
              <w:autoSpaceDN w:val="0"/>
              <w:adjustRightInd w:val="0"/>
              <w:jc w:val="both"/>
              <w:rPr>
                <w:rFonts w:ascii="Book Antiqua" w:hAnsi="Book Antiqua" w:cs="Times New Roman"/>
                <w:color w:val="000000"/>
              </w:rPr>
            </w:pPr>
            <w:r w:rsidRPr="00440107">
              <w:rPr>
                <w:rFonts w:ascii="Book Antiqua" w:hAnsi="Book Antiqua" w:cs="Times New Roman"/>
                <w:b/>
                <w:i/>
                <w:color w:val="000000"/>
                <w:u w:val="single"/>
              </w:rPr>
              <w:t>Prova emprestada</w:t>
            </w:r>
            <w:r>
              <w:rPr>
                <w:rFonts w:ascii="Book Antiqua" w:hAnsi="Book Antiqua" w:cs="Times New Roman"/>
                <w:b/>
                <w:i/>
                <w:color w:val="000000"/>
              </w:rPr>
              <w:t xml:space="preserve">: </w:t>
            </w:r>
            <w:r w:rsidRPr="00440107">
              <w:rPr>
                <w:rFonts w:ascii="Book Antiqua" w:hAnsi="Book Antiqua" w:cs="Times New Roman"/>
                <w:color w:val="000000"/>
              </w:rPr>
              <w:t>Em regra, a prova que será utilizada pelas partes e pelo juiz no processo é produzida dentro do próprio processo.</w:t>
            </w:r>
            <w:r>
              <w:rPr>
                <w:rFonts w:ascii="Book Antiqua" w:hAnsi="Book Antiqua" w:cs="Times New Roman"/>
                <w:color w:val="000000"/>
              </w:rPr>
              <w:t xml:space="preserve"> </w:t>
            </w:r>
            <w:r w:rsidRPr="00440107">
              <w:rPr>
                <w:rFonts w:ascii="Book Antiqua" w:hAnsi="Book Antiqua" w:cs="Times New Roman"/>
                <w:color w:val="000000"/>
              </w:rPr>
              <w:t>É possível, no entanto, que uma prova que foi produzida em um processo seja levada (“transportada”) para ser utilizada em outro processo. A isso a doutrina chama de “prova emprestada”.</w:t>
            </w:r>
          </w:p>
          <w:p w14:paraId="230C2161" w14:textId="77777777" w:rsidR="001D3C9A" w:rsidRDefault="001D3C9A" w:rsidP="001D3C9A">
            <w:pPr>
              <w:pStyle w:val="PargrafodaLista"/>
              <w:autoSpaceDE w:val="0"/>
              <w:autoSpaceDN w:val="0"/>
              <w:adjustRightInd w:val="0"/>
              <w:ind w:left="2297"/>
              <w:jc w:val="both"/>
              <w:rPr>
                <w:rFonts w:ascii="Book Antiqua" w:hAnsi="Book Antiqua" w:cs="Times New Roman"/>
                <w:color w:val="000000"/>
              </w:rPr>
            </w:pPr>
            <w:r w:rsidRPr="00440107">
              <w:rPr>
                <w:rFonts w:ascii="Book Antiqua" w:hAnsi="Book Antiqua" w:cs="Times New Roman"/>
                <w:color w:val="000000"/>
              </w:rPr>
              <w:t xml:space="preserve">“Prova emprestada é a prova de um fato, produzida em um processo, seja por documentos, testemunhas, confissão, depoimento pessoal ou exame pericial, que é trasladada para outro processo sob a forma documental.” (DIDIER JR. </w:t>
            </w:r>
            <w:proofErr w:type="spellStart"/>
            <w:r w:rsidRPr="00440107">
              <w:rPr>
                <w:rFonts w:ascii="Book Antiqua" w:hAnsi="Book Antiqua" w:cs="Times New Roman"/>
                <w:color w:val="000000"/>
              </w:rPr>
              <w:t>Fredie</w:t>
            </w:r>
            <w:proofErr w:type="spellEnd"/>
            <w:r w:rsidRPr="00440107">
              <w:rPr>
                <w:rFonts w:ascii="Book Antiqua" w:hAnsi="Book Antiqua" w:cs="Times New Roman"/>
                <w:color w:val="000000"/>
              </w:rPr>
              <w:t xml:space="preserve">; BRAGA, Paula Sarno; OLIVEIRA, Rafael. Curso de Direito Processual Civil. Vol. 2. Salvador: </w:t>
            </w:r>
            <w:proofErr w:type="spellStart"/>
            <w:r w:rsidRPr="00440107">
              <w:rPr>
                <w:rFonts w:ascii="Book Antiqua" w:hAnsi="Book Antiqua" w:cs="Times New Roman"/>
                <w:color w:val="000000"/>
              </w:rPr>
              <w:t>Juspodivm</w:t>
            </w:r>
            <w:proofErr w:type="spellEnd"/>
            <w:r w:rsidRPr="00440107">
              <w:rPr>
                <w:rFonts w:ascii="Book Antiqua" w:hAnsi="Book Antiqua" w:cs="Times New Roman"/>
                <w:color w:val="000000"/>
              </w:rPr>
              <w:t>, 2013, p. 52).</w:t>
            </w:r>
          </w:p>
          <w:p w14:paraId="230C2162" w14:textId="77777777" w:rsidR="001D3C9A" w:rsidRPr="00440107" w:rsidRDefault="001D3C9A" w:rsidP="001D3C9A">
            <w:pPr>
              <w:pStyle w:val="PargrafodaLista"/>
              <w:autoSpaceDE w:val="0"/>
              <w:autoSpaceDN w:val="0"/>
              <w:adjustRightInd w:val="0"/>
              <w:jc w:val="both"/>
              <w:rPr>
                <w:rFonts w:ascii="Book Antiqua" w:hAnsi="Book Antiqua" w:cs="Times New Roman"/>
                <w:color w:val="000000"/>
              </w:rPr>
            </w:pPr>
          </w:p>
          <w:p w14:paraId="230C2163" w14:textId="77777777" w:rsidR="001D3C9A" w:rsidRPr="00440107" w:rsidRDefault="001D3C9A" w:rsidP="001D3C9A">
            <w:pPr>
              <w:autoSpaceDE w:val="0"/>
              <w:autoSpaceDN w:val="0"/>
              <w:adjustRightInd w:val="0"/>
              <w:jc w:val="both"/>
              <w:rPr>
                <w:rFonts w:ascii="Book Antiqua" w:hAnsi="Book Antiqua" w:cs="Times New Roman"/>
                <w:b/>
                <w:i/>
                <w:color w:val="000000"/>
                <w:u w:val="single"/>
              </w:rPr>
            </w:pPr>
            <w:r w:rsidRPr="00440107">
              <w:rPr>
                <w:rFonts w:ascii="Book Antiqua" w:hAnsi="Book Antiqua" w:cs="Times New Roman"/>
                <w:b/>
                <w:i/>
                <w:color w:val="000000"/>
                <w:u w:val="single"/>
              </w:rPr>
              <w:t>Quais são os fundamentos que justificam a aceitação da prova emprestada?</w:t>
            </w:r>
          </w:p>
          <w:p w14:paraId="230C2164" w14:textId="77777777" w:rsidR="001D3C9A" w:rsidRDefault="001D3C9A" w:rsidP="001D3C9A">
            <w:pPr>
              <w:pStyle w:val="PargrafodaLista"/>
              <w:numPr>
                <w:ilvl w:val="0"/>
                <w:numId w:val="20"/>
              </w:numPr>
              <w:autoSpaceDE w:val="0"/>
              <w:autoSpaceDN w:val="0"/>
              <w:adjustRightInd w:val="0"/>
              <w:jc w:val="both"/>
              <w:rPr>
                <w:rFonts w:ascii="Book Antiqua" w:hAnsi="Book Antiqua" w:cs="Times New Roman"/>
                <w:color w:val="000000"/>
              </w:rPr>
            </w:pPr>
            <w:r w:rsidRPr="00440107">
              <w:rPr>
                <w:rFonts w:ascii="Book Antiqua" w:hAnsi="Book Antiqua" w:cs="Times New Roman"/>
                <w:color w:val="000000"/>
              </w:rPr>
              <w:t>Princípio da economia processual; e</w:t>
            </w:r>
          </w:p>
          <w:p w14:paraId="230C2165" w14:textId="77777777" w:rsidR="001D3C9A" w:rsidRPr="00440107" w:rsidRDefault="001D3C9A" w:rsidP="001D3C9A">
            <w:pPr>
              <w:pStyle w:val="PargrafodaLista"/>
              <w:numPr>
                <w:ilvl w:val="0"/>
                <w:numId w:val="20"/>
              </w:numPr>
              <w:autoSpaceDE w:val="0"/>
              <w:autoSpaceDN w:val="0"/>
              <w:adjustRightInd w:val="0"/>
              <w:jc w:val="both"/>
              <w:rPr>
                <w:rFonts w:ascii="Book Antiqua" w:hAnsi="Book Antiqua" w:cs="Times New Roman"/>
                <w:color w:val="000000"/>
              </w:rPr>
            </w:pPr>
            <w:r w:rsidRPr="00440107">
              <w:rPr>
                <w:rFonts w:ascii="Book Antiqua" w:hAnsi="Book Antiqua" w:cs="Times New Roman"/>
                <w:color w:val="000000"/>
              </w:rPr>
              <w:t>Princípio da busca da verdade possível, uma vez que nem sempre será possível produzir a prova novamente.</w:t>
            </w:r>
          </w:p>
          <w:p w14:paraId="230C2166" w14:textId="77777777" w:rsidR="001D3C9A" w:rsidRDefault="001D3C9A" w:rsidP="001D3C9A">
            <w:pPr>
              <w:pStyle w:val="PargrafodaLista"/>
              <w:autoSpaceDE w:val="0"/>
              <w:autoSpaceDN w:val="0"/>
              <w:adjustRightInd w:val="0"/>
              <w:jc w:val="both"/>
              <w:rPr>
                <w:rFonts w:ascii="Book Antiqua" w:hAnsi="Book Antiqua" w:cs="Times New Roman"/>
                <w:color w:val="000000"/>
              </w:rPr>
            </w:pPr>
          </w:p>
          <w:p w14:paraId="230C2167" w14:textId="77777777" w:rsidR="001D3C9A" w:rsidRDefault="001D3C9A" w:rsidP="001D3C9A">
            <w:pPr>
              <w:pStyle w:val="PargrafodaLista"/>
              <w:autoSpaceDE w:val="0"/>
              <w:autoSpaceDN w:val="0"/>
              <w:adjustRightInd w:val="0"/>
              <w:ind w:left="2297"/>
              <w:jc w:val="both"/>
              <w:rPr>
                <w:rFonts w:ascii="Book Antiqua" w:hAnsi="Book Antiqua" w:cs="Times New Roman"/>
                <w:color w:val="000000"/>
              </w:rPr>
            </w:pPr>
            <w:r w:rsidRPr="00440107">
              <w:rPr>
                <w:rFonts w:ascii="Book Antiqua" w:hAnsi="Book Antiqua" w:cs="Times New Roman"/>
                <w:color w:val="000000"/>
              </w:rPr>
              <w:t>“A utilização de prova já produzida em outro processo responde aos anseios de economia processual, dispensando a produção de prova já existente, e também da busca da verdade possível, em especial quando é impossível produzir novamente a prova.” (NEVES, Daniel Assumpção. Manual de Direito Processual Civil. São Paulo: Método, 2013, p. 430).</w:t>
            </w:r>
          </w:p>
          <w:p w14:paraId="230C2168" w14:textId="77777777" w:rsidR="001D3C9A" w:rsidRPr="00440107" w:rsidRDefault="001D3C9A" w:rsidP="001D3C9A">
            <w:pPr>
              <w:pStyle w:val="PargrafodaLista"/>
              <w:autoSpaceDE w:val="0"/>
              <w:autoSpaceDN w:val="0"/>
              <w:adjustRightInd w:val="0"/>
              <w:ind w:left="2297"/>
              <w:jc w:val="both"/>
              <w:rPr>
                <w:rFonts w:ascii="Book Antiqua" w:hAnsi="Book Antiqua" w:cs="Times New Roman"/>
                <w:color w:val="000000"/>
              </w:rPr>
            </w:pPr>
          </w:p>
          <w:p w14:paraId="230C2169" w14:textId="77777777" w:rsidR="001D3C9A" w:rsidRDefault="001D3C9A" w:rsidP="001D3C9A">
            <w:pPr>
              <w:autoSpaceDE w:val="0"/>
              <w:autoSpaceDN w:val="0"/>
              <w:adjustRightInd w:val="0"/>
              <w:jc w:val="both"/>
              <w:rPr>
                <w:rFonts w:ascii="Book Antiqua" w:hAnsi="Book Antiqua" w:cs="Times New Roman"/>
                <w:color w:val="000000"/>
              </w:rPr>
            </w:pPr>
            <w:r w:rsidRPr="00440107">
              <w:rPr>
                <w:rFonts w:ascii="Book Antiqua" w:hAnsi="Book Antiqua" w:cs="Times New Roman"/>
                <w:b/>
                <w:i/>
                <w:color w:val="000000"/>
                <w:u w:val="single"/>
              </w:rPr>
              <w:t>A prova emprestada ingressa no processo com que natureza?</w:t>
            </w:r>
            <w:r>
              <w:rPr>
                <w:rFonts w:ascii="Book Antiqua" w:hAnsi="Book Antiqua" w:cs="Times New Roman"/>
                <w:b/>
                <w:i/>
                <w:color w:val="000000"/>
              </w:rPr>
              <w:t xml:space="preserve"> </w:t>
            </w:r>
            <w:r w:rsidRPr="00440107">
              <w:rPr>
                <w:rFonts w:ascii="Book Antiqua" w:hAnsi="Book Antiqua" w:cs="Times New Roman"/>
                <w:color w:val="000000"/>
              </w:rPr>
              <w:t>A prova que veio de outro processo entra no processo atual como “</w:t>
            </w:r>
            <w:r w:rsidRPr="00440107">
              <w:rPr>
                <w:rFonts w:ascii="Book Antiqua" w:hAnsi="Book Antiqua" w:cs="Times New Roman"/>
                <w:b/>
                <w:color w:val="000000"/>
                <w:highlight w:val="yellow"/>
              </w:rPr>
              <w:t>prova documental</w:t>
            </w:r>
            <w:r w:rsidRPr="00440107">
              <w:rPr>
                <w:rFonts w:ascii="Book Antiqua" w:hAnsi="Book Antiqua" w:cs="Times New Roman"/>
                <w:color w:val="000000"/>
              </w:rPr>
              <w:t>”, independentemente da natureza que ela tinha no processo originário.</w:t>
            </w:r>
          </w:p>
          <w:p w14:paraId="230C216A" w14:textId="77777777" w:rsidR="001A4D9F" w:rsidRDefault="001D3C9A" w:rsidP="001A4D9F">
            <w:pPr>
              <w:pStyle w:val="PargrafodaLista"/>
              <w:numPr>
                <w:ilvl w:val="0"/>
                <w:numId w:val="36"/>
              </w:numPr>
              <w:autoSpaceDE w:val="0"/>
              <w:autoSpaceDN w:val="0"/>
              <w:adjustRightInd w:val="0"/>
              <w:jc w:val="both"/>
              <w:rPr>
                <w:rFonts w:ascii="Book Antiqua" w:hAnsi="Book Antiqua" w:cs="Times New Roman"/>
                <w:color w:val="000000"/>
              </w:rPr>
            </w:pPr>
            <w:r w:rsidRPr="001A4D9F">
              <w:rPr>
                <w:rFonts w:ascii="Book Antiqua" w:hAnsi="Book Antiqua" w:cs="Times New Roman"/>
                <w:b/>
                <w:i/>
                <w:color w:val="000000"/>
                <w:highlight w:val="green"/>
              </w:rPr>
              <w:t>Ex.1</w:t>
            </w:r>
            <w:r w:rsidRPr="001A4D9F">
              <w:rPr>
                <w:rFonts w:ascii="Book Antiqua" w:hAnsi="Book Antiqua" w:cs="Times New Roman"/>
                <w:color w:val="000000"/>
              </w:rPr>
              <w:t>: foi colhido o depoimento de uma testemunha no processo 1. Trata-se de prova testemunhal. Se essa inquirição for “emprestada” (trasladada) para o processo 2, ela ingressará no feito como prova documental (e não mais como prova testemunhal).</w:t>
            </w:r>
          </w:p>
          <w:p w14:paraId="230C216B" w14:textId="77777777" w:rsidR="001D3C9A" w:rsidRPr="001A4D9F" w:rsidRDefault="001D3C9A" w:rsidP="001A4D9F">
            <w:pPr>
              <w:pStyle w:val="PargrafodaLista"/>
              <w:numPr>
                <w:ilvl w:val="0"/>
                <w:numId w:val="36"/>
              </w:numPr>
              <w:autoSpaceDE w:val="0"/>
              <w:autoSpaceDN w:val="0"/>
              <w:adjustRightInd w:val="0"/>
              <w:jc w:val="both"/>
              <w:rPr>
                <w:rFonts w:ascii="Book Antiqua" w:hAnsi="Book Antiqua" w:cs="Times New Roman"/>
                <w:color w:val="000000"/>
              </w:rPr>
            </w:pPr>
            <w:r w:rsidRPr="001A4D9F">
              <w:rPr>
                <w:rFonts w:ascii="Book Antiqua" w:hAnsi="Book Antiqua" w:cs="Times New Roman"/>
                <w:b/>
                <w:i/>
                <w:color w:val="000000"/>
                <w:highlight w:val="green"/>
              </w:rPr>
              <w:t>Ex.2:</w:t>
            </w:r>
            <w:r w:rsidRPr="001A4D9F">
              <w:rPr>
                <w:rFonts w:ascii="Book Antiqua" w:hAnsi="Book Antiqua" w:cs="Times New Roman"/>
                <w:color w:val="000000"/>
              </w:rPr>
              <w:t xml:space="preserve"> a perícia realizada no processo 1, se for emprestada para o processo 2, ingressará como prova documental (e não mais como prova pericial).</w:t>
            </w:r>
          </w:p>
          <w:p w14:paraId="230C216C" w14:textId="77777777" w:rsidR="001D3C9A" w:rsidRDefault="001D3C9A" w:rsidP="001D3C9A">
            <w:pPr>
              <w:pStyle w:val="PargrafodaLista"/>
              <w:autoSpaceDE w:val="0"/>
              <w:autoSpaceDN w:val="0"/>
              <w:adjustRightInd w:val="0"/>
              <w:ind w:left="0"/>
              <w:jc w:val="both"/>
              <w:rPr>
                <w:rFonts w:ascii="Book Antiqua" w:hAnsi="Book Antiqua" w:cs="Times New Roman"/>
                <w:color w:val="000000"/>
              </w:rPr>
            </w:pPr>
          </w:p>
          <w:p w14:paraId="230C216D" w14:textId="77777777" w:rsidR="001D3C9A" w:rsidRPr="00440107" w:rsidRDefault="001D3C9A" w:rsidP="001D3C9A">
            <w:pPr>
              <w:autoSpaceDE w:val="0"/>
              <w:autoSpaceDN w:val="0"/>
              <w:adjustRightInd w:val="0"/>
              <w:jc w:val="both"/>
              <w:rPr>
                <w:rFonts w:ascii="Book Antiqua" w:hAnsi="Book Antiqua" w:cs="Times New Roman"/>
                <w:color w:val="000000"/>
              </w:rPr>
            </w:pPr>
            <w:r w:rsidRPr="00440107">
              <w:rPr>
                <w:rFonts w:ascii="Book Antiqua" w:hAnsi="Book Antiqua" w:cs="Times New Roman"/>
                <w:b/>
                <w:i/>
                <w:color w:val="000000"/>
                <w:u w:val="single"/>
              </w:rPr>
              <w:t>É possível a utilização, em processo administrativo disciplinar, de prova emprestada validamente produzida em processo criminal?</w:t>
            </w:r>
            <w:r>
              <w:rPr>
                <w:rFonts w:ascii="Book Antiqua" w:hAnsi="Book Antiqua" w:cs="Times New Roman"/>
                <w:b/>
                <w:i/>
                <w:color w:val="000000"/>
              </w:rPr>
              <w:t xml:space="preserve"> </w:t>
            </w:r>
            <w:r w:rsidRPr="00440107">
              <w:rPr>
                <w:rFonts w:ascii="Book Antiqua" w:hAnsi="Book Antiqua" w:cs="Times New Roman"/>
                <w:b/>
                <w:color w:val="000000"/>
                <w:highlight w:val="yellow"/>
              </w:rPr>
              <w:t>SIM</w:t>
            </w:r>
            <w:r w:rsidRPr="00440107">
              <w:rPr>
                <w:rFonts w:ascii="Book Antiqua" w:hAnsi="Book Antiqua" w:cs="Times New Roman"/>
                <w:color w:val="000000"/>
              </w:rPr>
              <w:t xml:space="preserve">. A jurisprudência do STJ e do STF são firmes no sentido de que </w:t>
            </w:r>
            <w:r w:rsidRPr="001A4D9F">
              <w:rPr>
                <w:rFonts w:ascii="Book Antiqua" w:hAnsi="Book Antiqua" w:cs="Times New Roman"/>
                <w:b/>
                <w:color w:val="000000"/>
                <w:highlight w:val="green"/>
              </w:rPr>
              <w:t xml:space="preserve">é admitida a utilização no processo administrativo de “prova emprestada” do inquérito policial ou do processo penal, desde que autorizada pelo juízo criminal e respeitados o contraditório e a ampla </w:t>
            </w:r>
            <w:r w:rsidRPr="001A4D9F">
              <w:rPr>
                <w:rFonts w:ascii="Book Antiqua" w:hAnsi="Book Antiqua" w:cs="Times New Roman"/>
                <w:b/>
                <w:color w:val="000000"/>
                <w:highlight w:val="green"/>
              </w:rPr>
              <w:lastRenderedPageBreak/>
              <w:t>defesa</w:t>
            </w:r>
            <w:r w:rsidRPr="00440107">
              <w:rPr>
                <w:rFonts w:ascii="Book Antiqua" w:hAnsi="Book Antiqua" w:cs="Times New Roman"/>
                <w:color w:val="000000"/>
              </w:rPr>
              <w:t xml:space="preserve"> (STJ. 1ª Seção. MS 17.472/DF, Rel. Min. Arnaldo Esteves Lima, julgado em 13/6/2012).</w:t>
            </w:r>
          </w:p>
          <w:p w14:paraId="230C216E" w14:textId="77777777" w:rsidR="001D3C9A" w:rsidRDefault="001D3C9A" w:rsidP="001D3C9A">
            <w:pPr>
              <w:autoSpaceDE w:val="0"/>
              <w:autoSpaceDN w:val="0"/>
              <w:adjustRightInd w:val="0"/>
              <w:jc w:val="both"/>
              <w:rPr>
                <w:rFonts w:ascii="Book Antiqua" w:hAnsi="Book Antiqua" w:cs="Times New Roman"/>
                <w:color w:val="000000"/>
              </w:rPr>
            </w:pPr>
          </w:p>
          <w:p w14:paraId="230C216F" w14:textId="77777777" w:rsidR="001D3C9A" w:rsidRPr="00440107" w:rsidRDefault="001D3C9A" w:rsidP="001D3C9A">
            <w:pPr>
              <w:autoSpaceDE w:val="0"/>
              <w:autoSpaceDN w:val="0"/>
              <w:adjustRightInd w:val="0"/>
              <w:jc w:val="both"/>
              <w:rPr>
                <w:rFonts w:ascii="Book Antiqua" w:hAnsi="Book Antiqua" w:cs="Times New Roman"/>
                <w:color w:val="000000"/>
              </w:rPr>
            </w:pPr>
            <w:proofErr w:type="spellStart"/>
            <w:r w:rsidRPr="00440107">
              <w:rPr>
                <w:rFonts w:ascii="Book Antiqua" w:hAnsi="Book Antiqua" w:cs="Times New Roman"/>
                <w:b/>
                <w:color w:val="000000"/>
                <w:highlight w:val="magenta"/>
              </w:rPr>
              <w:t>Obs</w:t>
            </w:r>
            <w:proofErr w:type="spellEnd"/>
            <w:r w:rsidRPr="00440107">
              <w:rPr>
                <w:rFonts w:ascii="Book Antiqua" w:hAnsi="Book Antiqua" w:cs="Times New Roman"/>
                <w:b/>
                <w:color w:val="000000"/>
                <w:highlight w:val="magenta"/>
              </w:rPr>
              <w:t>:</w:t>
            </w:r>
            <w:r w:rsidRPr="00440107">
              <w:rPr>
                <w:rFonts w:ascii="Book Antiqua" w:hAnsi="Book Antiqua" w:cs="Times New Roman"/>
                <w:color w:val="000000"/>
              </w:rPr>
              <w:t xml:space="preserve"> apesar de ser menos comum, em tese, também é possível emprestar para o processo administrativo provas produzidas em uma ação cível.</w:t>
            </w:r>
          </w:p>
          <w:p w14:paraId="230C2170" w14:textId="77777777" w:rsidR="001D3C9A" w:rsidRDefault="001D3C9A" w:rsidP="001D3C9A">
            <w:pPr>
              <w:autoSpaceDE w:val="0"/>
              <w:autoSpaceDN w:val="0"/>
              <w:adjustRightInd w:val="0"/>
              <w:jc w:val="both"/>
              <w:rPr>
                <w:rFonts w:ascii="Book Antiqua" w:hAnsi="Book Antiqua" w:cs="Times New Roman"/>
                <w:color w:val="000000"/>
              </w:rPr>
            </w:pPr>
          </w:p>
          <w:p w14:paraId="230C2171" w14:textId="77777777" w:rsidR="001D3C9A" w:rsidRDefault="001D3C9A" w:rsidP="001D3C9A">
            <w:pPr>
              <w:autoSpaceDE w:val="0"/>
              <w:autoSpaceDN w:val="0"/>
              <w:adjustRightInd w:val="0"/>
              <w:jc w:val="both"/>
              <w:rPr>
                <w:rFonts w:ascii="Book Antiqua" w:hAnsi="Book Antiqua" w:cs="Times New Roman"/>
                <w:color w:val="000000"/>
              </w:rPr>
            </w:pPr>
            <w:r w:rsidRPr="00440107">
              <w:rPr>
                <w:rFonts w:ascii="Book Antiqua" w:hAnsi="Book Antiqua" w:cs="Times New Roman"/>
                <w:b/>
                <w:i/>
                <w:color w:val="000000"/>
                <w:u w:val="single"/>
              </w:rPr>
              <w:t>Este “empréstimo” da prova é permitido mesmo que o processo penal ainda não tenha transitado em julgado?</w:t>
            </w:r>
            <w:r w:rsidRPr="00440107">
              <w:rPr>
                <w:rFonts w:ascii="Book Antiqua" w:hAnsi="Book Antiqua" w:cs="Times New Roman"/>
                <w:color w:val="000000"/>
              </w:rPr>
              <w:t xml:space="preserve"> </w:t>
            </w:r>
            <w:r w:rsidRPr="00440107">
              <w:rPr>
                <w:rFonts w:ascii="Book Antiqua" w:hAnsi="Book Antiqua" w:cs="Times New Roman"/>
                <w:b/>
                <w:color w:val="000000"/>
                <w:highlight w:val="yellow"/>
              </w:rPr>
              <w:t>SIM</w:t>
            </w:r>
            <w:r w:rsidRPr="00440107">
              <w:rPr>
                <w:rFonts w:ascii="Book Antiqua" w:hAnsi="Book Antiqua" w:cs="Times New Roman"/>
                <w:color w:val="000000"/>
              </w:rPr>
              <w:t xml:space="preserve">. É possível a utilização, em processo administrativo disciplinar, de prova emprestada validamente produzida em processo criminal, </w:t>
            </w:r>
            <w:r w:rsidRPr="00440107">
              <w:rPr>
                <w:rFonts w:ascii="Book Antiqua" w:hAnsi="Book Antiqua" w:cs="Times New Roman"/>
                <w:b/>
                <w:color w:val="000000"/>
                <w:highlight w:val="yellow"/>
              </w:rPr>
              <w:t>independentemente do trânsito em julgado da sentença penal condenatória</w:t>
            </w:r>
            <w:r w:rsidRPr="00440107">
              <w:rPr>
                <w:rFonts w:ascii="Book Antiqua" w:hAnsi="Book Antiqua" w:cs="Times New Roman"/>
                <w:color w:val="000000"/>
              </w:rPr>
              <w:t>. Isso porque, em regra, o resultado da sentença proferida no processo criminal não repercute na instância administrativa, tendo em vista a independência existente entre as instâncias (STJ. 2ª Turma. RMS 33.628-PE, Rel. Min. Humberto Martins, julgado em 2/4/2013. Info 521).</w:t>
            </w:r>
          </w:p>
          <w:p w14:paraId="230C2172" w14:textId="77777777" w:rsidR="001D3C9A" w:rsidRPr="00440107" w:rsidRDefault="001D3C9A" w:rsidP="001D3C9A">
            <w:pPr>
              <w:autoSpaceDE w:val="0"/>
              <w:autoSpaceDN w:val="0"/>
              <w:adjustRightInd w:val="0"/>
              <w:jc w:val="both"/>
              <w:rPr>
                <w:rFonts w:ascii="Book Antiqua" w:hAnsi="Book Antiqua" w:cs="Times New Roman"/>
                <w:color w:val="000000"/>
              </w:rPr>
            </w:pPr>
          </w:p>
          <w:p w14:paraId="230C2173" w14:textId="77777777" w:rsidR="001D3C9A" w:rsidRPr="00440107" w:rsidRDefault="001D3C9A" w:rsidP="001D3C9A">
            <w:pPr>
              <w:autoSpaceDE w:val="0"/>
              <w:autoSpaceDN w:val="0"/>
              <w:adjustRightInd w:val="0"/>
              <w:jc w:val="both"/>
              <w:rPr>
                <w:rFonts w:ascii="Book Antiqua" w:hAnsi="Book Antiqua" w:cs="Times New Roman"/>
                <w:color w:val="000000"/>
              </w:rPr>
            </w:pPr>
            <w:r w:rsidRPr="00440107">
              <w:rPr>
                <w:rFonts w:ascii="Book Antiqua" w:hAnsi="Book Antiqua" w:cs="Times New Roman"/>
                <w:b/>
                <w:i/>
                <w:color w:val="000000"/>
                <w:u w:val="single"/>
              </w:rPr>
              <w:t>É possível utilizar, em processo administrativo disciplinar, na qualidade de “prova emprestada”, a interceptação telefônica produzida em ação penal?</w:t>
            </w:r>
            <w:r>
              <w:rPr>
                <w:rFonts w:ascii="Book Antiqua" w:hAnsi="Book Antiqua" w:cs="Times New Roman"/>
                <w:b/>
                <w:i/>
                <w:color w:val="000000"/>
              </w:rPr>
              <w:t xml:space="preserve"> </w:t>
            </w:r>
            <w:r w:rsidRPr="00440107">
              <w:rPr>
                <w:rFonts w:ascii="Book Antiqua" w:hAnsi="Book Antiqua" w:cs="Times New Roman"/>
                <w:b/>
                <w:color w:val="000000"/>
                <w:highlight w:val="yellow"/>
              </w:rPr>
              <w:t>SIM</w:t>
            </w:r>
            <w:r w:rsidRPr="00440107">
              <w:rPr>
                <w:rFonts w:ascii="Book Antiqua" w:hAnsi="Book Antiqua" w:cs="Times New Roman"/>
                <w:color w:val="000000"/>
              </w:rPr>
              <w:t xml:space="preserve">, desde que a interceptação </w:t>
            </w:r>
            <w:r w:rsidRPr="001A4D9F">
              <w:rPr>
                <w:rFonts w:ascii="Book Antiqua" w:hAnsi="Book Antiqua" w:cs="Times New Roman"/>
                <w:b/>
                <w:color w:val="000000"/>
                <w:highlight w:val="green"/>
              </w:rPr>
              <w:t>tenha sido feita com autorização do juízo criminal e com observância das demais exigências contidas na Lei nº 9.296/1996</w:t>
            </w:r>
            <w:r w:rsidRPr="00440107">
              <w:rPr>
                <w:rFonts w:ascii="Book Antiqua" w:hAnsi="Book Antiqua" w:cs="Times New Roman"/>
                <w:color w:val="000000"/>
              </w:rPr>
              <w:t xml:space="preserve"> (STJ. 3ª Seção. MS 14.140-DF, Rel. Min. Laurita Vaz, julgado em 26/9/2012).</w:t>
            </w:r>
          </w:p>
          <w:p w14:paraId="230C2174" w14:textId="77777777" w:rsidR="001D3C9A" w:rsidRDefault="001D3C9A" w:rsidP="001D3C9A">
            <w:pPr>
              <w:autoSpaceDE w:val="0"/>
              <w:autoSpaceDN w:val="0"/>
              <w:adjustRightInd w:val="0"/>
              <w:jc w:val="both"/>
              <w:rPr>
                <w:rFonts w:ascii="Book Antiqua" w:hAnsi="Book Antiqua" w:cs="Times New Roman"/>
                <w:color w:val="000000"/>
              </w:rPr>
            </w:pPr>
            <w:r w:rsidRPr="00440107">
              <w:rPr>
                <w:rFonts w:ascii="Book Antiqua" w:hAnsi="Book Antiqua" w:cs="Times New Roman"/>
                <w:color w:val="000000"/>
              </w:rPr>
              <w:t>Ex.: a Polícia Federal, por meio de interceptação judicial deferida pelo juízo criminal, conseguiu captar conversa na qual determinado servidor público exige quantia para praticar certo ato relacionado com suas atribuições. Com base nessa prova e em outras constantes do inquérito, o MPF oferece denúncia contra esse servidor. A Administração Pública, por sua vez, instaura processo administrativo disciplinar.</w:t>
            </w:r>
          </w:p>
          <w:p w14:paraId="230C2175" w14:textId="77777777" w:rsidR="001D3C9A" w:rsidRPr="00440107" w:rsidRDefault="001D3C9A" w:rsidP="001D3C9A">
            <w:pPr>
              <w:autoSpaceDE w:val="0"/>
              <w:autoSpaceDN w:val="0"/>
              <w:adjustRightInd w:val="0"/>
              <w:jc w:val="both"/>
              <w:rPr>
                <w:rFonts w:ascii="Book Antiqua" w:hAnsi="Book Antiqua" w:cs="Times New Roman"/>
                <w:color w:val="000000"/>
              </w:rPr>
            </w:pPr>
          </w:p>
          <w:p w14:paraId="230C2176" w14:textId="77777777" w:rsidR="001D3C9A" w:rsidRDefault="001D3C9A" w:rsidP="001D3C9A">
            <w:pPr>
              <w:pStyle w:val="PargrafodaLista"/>
              <w:autoSpaceDE w:val="0"/>
              <w:autoSpaceDN w:val="0"/>
              <w:adjustRightInd w:val="0"/>
              <w:ind w:left="0"/>
              <w:jc w:val="both"/>
              <w:rPr>
                <w:rFonts w:ascii="Book Antiqua" w:hAnsi="Book Antiqua" w:cs="Times New Roman"/>
                <w:color w:val="000000"/>
              </w:rPr>
            </w:pPr>
            <w:r w:rsidRPr="00440107">
              <w:rPr>
                <w:rFonts w:ascii="Book Antiqua" w:hAnsi="Book Antiqua" w:cs="Times New Roman"/>
                <w:color w:val="000000"/>
              </w:rPr>
              <w:t xml:space="preserve">O STF também decidiu no mesmo sentido afirmando que: </w:t>
            </w:r>
          </w:p>
          <w:p w14:paraId="230C2177" w14:textId="77777777" w:rsidR="008D500D" w:rsidRPr="004A10E1" w:rsidRDefault="001D3C9A" w:rsidP="001D3C9A">
            <w:pPr>
              <w:ind w:left="2297" w:right="-1"/>
              <w:jc w:val="both"/>
              <w:rPr>
                <w:rFonts w:ascii="Book Antiqua" w:hAnsi="Book Antiqua" w:cs="Times New Roman"/>
              </w:rPr>
            </w:pPr>
            <w:r w:rsidRPr="00440107">
              <w:rPr>
                <w:rFonts w:ascii="Book Antiqua" w:hAnsi="Book Antiqua" w:cs="Times New Roman"/>
                <w:color w:val="000000"/>
              </w:rPr>
              <w:t xml:space="preserve">A </w:t>
            </w:r>
            <w:r w:rsidRPr="000E555B">
              <w:rPr>
                <w:rFonts w:ascii="Book Antiqua" w:hAnsi="Book Antiqua" w:cs="Times New Roman"/>
                <w:b/>
                <w:color w:val="000000"/>
                <w:highlight w:val="yellow"/>
              </w:rPr>
              <w:t>prova colhida mediante autorização judicial e para fins de investigação ou processo criminal pode ser utilizada para instruir procedimento administrativo punitivo</w:t>
            </w:r>
            <w:r w:rsidRPr="00440107">
              <w:rPr>
                <w:rFonts w:ascii="Book Antiqua" w:hAnsi="Book Antiqua" w:cs="Times New Roman"/>
                <w:color w:val="000000"/>
              </w:rPr>
              <w:t>. Assim, é possível que as provas provenientes de interceptações telefônicas autorizadas judicialmente em processo criminal sejam emprestadas para o processo administrativo disciplinar. STF. 1ª Turma. RMS 28774/DF, rel. orig. Min. Marco Aurélio, red. p/ o acórdão Min. Roberto Barroso, julgado em 9/8/2016 (Info 834).</w:t>
            </w:r>
          </w:p>
        </w:tc>
      </w:tr>
    </w:tbl>
    <w:p w14:paraId="230C2179" w14:textId="77777777" w:rsidR="008D500D" w:rsidRPr="004A10E1" w:rsidRDefault="008D500D" w:rsidP="001033B0">
      <w:pPr>
        <w:ind w:right="-1"/>
        <w:jc w:val="both"/>
        <w:rPr>
          <w:rFonts w:ascii="Book Antiqua" w:hAnsi="Book Antiqua" w:cs="Times New Roman"/>
        </w:rPr>
      </w:pPr>
    </w:p>
    <w:p w14:paraId="230C217A" w14:textId="77777777" w:rsidR="001033B0" w:rsidRPr="004A10E1" w:rsidRDefault="001033B0" w:rsidP="001033B0">
      <w:pPr>
        <w:ind w:right="-1"/>
        <w:jc w:val="both"/>
        <w:rPr>
          <w:rFonts w:ascii="Book Antiqua" w:hAnsi="Book Antiqua" w:cs="Times New Roman"/>
        </w:rPr>
      </w:pPr>
      <w:r w:rsidRPr="004A10E1">
        <w:rPr>
          <w:rFonts w:ascii="Book Antiqua" w:hAnsi="Book Antiqua" w:cs="Times New Roman"/>
          <w:highlight w:val="green"/>
        </w:rPr>
        <w:t>Súmula 590-STJ</w:t>
      </w:r>
    </w:p>
    <w:p w14:paraId="230C217B" w14:textId="77777777" w:rsidR="001033B0" w:rsidRPr="004A10E1" w:rsidRDefault="001033B0" w:rsidP="001033B0">
      <w:pPr>
        <w:ind w:right="-1"/>
        <w:jc w:val="both"/>
        <w:rPr>
          <w:rFonts w:ascii="Book Antiqua" w:hAnsi="Book Antiqua" w:cs="Times New Roman"/>
        </w:rPr>
      </w:pPr>
      <w:r w:rsidRPr="004A10E1">
        <w:rPr>
          <w:rFonts w:ascii="Book Antiqua" w:hAnsi="Book Antiqua" w:cs="Times New Roman"/>
        </w:rPr>
        <w:t>Constitui acréscimo patrimonial a atrair a incidência do Imposto de Renda, em caso de liquidação de entidade de previdência privada, a quantia que couber a cada participante, por rateio do patrimônio, superior ao valor das respectivas contribuições à entidade em liquidação, devidamente atualizadas e corrigidas.</w:t>
      </w:r>
    </w:p>
    <w:tbl>
      <w:tblPr>
        <w:tblStyle w:val="Tabelacomgrade"/>
        <w:tblW w:w="8500" w:type="dxa"/>
        <w:shd w:val="clear" w:color="auto" w:fill="CCFFFF"/>
        <w:tblLook w:val="04A0" w:firstRow="1" w:lastRow="0" w:firstColumn="1" w:lastColumn="0" w:noHBand="0" w:noVBand="1"/>
      </w:tblPr>
      <w:tblGrid>
        <w:gridCol w:w="8500"/>
      </w:tblGrid>
      <w:tr w:rsidR="00F57D47" w:rsidRPr="004A10E1" w14:paraId="230C217D" w14:textId="77777777" w:rsidTr="00C90853">
        <w:tc>
          <w:tcPr>
            <w:tcW w:w="8500" w:type="dxa"/>
            <w:shd w:val="clear" w:color="auto" w:fill="CCFFFF"/>
          </w:tcPr>
          <w:p w14:paraId="230C217C" w14:textId="77777777" w:rsidR="00F57D47" w:rsidRPr="00F57D47" w:rsidRDefault="00F57D47" w:rsidP="00C90853">
            <w:pPr>
              <w:ind w:right="-1"/>
              <w:jc w:val="both"/>
              <w:rPr>
                <w:rFonts w:ascii="Book Antiqua" w:hAnsi="Book Antiqua" w:cs="Times New Roman"/>
              </w:rPr>
            </w:pPr>
            <w:r w:rsidRPr="007F51DF">
              <w:rPr>
                <w:rFonts w:ascii="Book Antiqua" w:hAnsi="Book Antiqua" w:cs="Times New Roman"/>
                <w:b/>
                <w:color w:val="000000"/>
                <w:highlight w:val="magenta"/>
              </w:rPr>
              <w:t>OBS</w:t>
            </w:r>
            <w:r>
              <w:rPr>
                <w:rFonts w:ascii="Book Antiqua" w:hAnsi="Book Antiqua" w:cs="Times New Roman"/>
                <w:color w:val="000000"/>
              </w:rPr>
              <w:t xml:space="preserve">: </w:t>
            </w:r>
            <w:r w:rsidRPr="007F51DF">
              <w:rPr>
                <w:rFonts w:ascii="Book Antiqua" w:hAnsi="Book Antiqua" w:cs="Times New Roman"/>
                <w:color w:val="000000"/>
              </w:rPr>
              <w:t>Em caso de liquidação de entidade de previdência privada, haverá rateio do patrimônio entre os participantes, cada um recebendo uma quantia proporcional às contribuições que fez. Se o valor recebido for igual ou menor do que as contribuições que o participante fez, ele não terá que pagar imposto de renda. Se o valor for maior, ele terá que pagar o imposto sobre a diferença, ou seja, sobre o valor que exceder o total das contribuições vertidas (atualizadas monetariamente). Isso porque, neste caso, terá havido acréscimo patrimonial, que é o fato gerador do imposto de renda.</w:t>
            </w:r>
          </w:p>
        </w:tc>
      </w:tr>
    </w:tbl>
    <w:p w14:paraId="230C217E" w14:textId="77777777" w:rsidR="00F57D47" w:rsidRPr="004A10E1" w:rsidRDefault="00F57D47" w:rsidP="001033B0">
      <w:pPr>
        <w:ind w:right="-1"/>
        <w:jc w:val="both"/>
        <w:rPr>
          <w:rFonts w:ascii="Book Antiqua" w:hAnsi="Book Antiqua" w:cs="Times New Roman"/>
        </w:rPr>
      </w:pPr>
    </w:p>
    <w:p w14:paraId="230C217F" w14:textId="77777777" w:rsidR="001033B0" w:rsidRPr="004A10E1" w:rsidRDefault="001033B0" w:rsidP="001033B0">
      <w:pPr>
        <w:ind w:right="-1"/>
        <w:jc w:val="both"/>
        <w:rPr>
          <w:rFonts w:ascii="Book Antiqua" w:hAnsi="Book Antiqua" w:cs="Times New Roman"/>
        </w:rPr>
      </w:pPr>
      <w:r w:rsidRPr="004A10E1">
        <w:rPr>
          <w:rFonts w:ascii="Book Antiqua" w:hAnsi="Book Antiqua" w:cs="Times New Roman"/>
          <w:highlight w:val="green"/>
        </w:rPr>
        <w:t>Súmula 589-STJ</w:t>
      </w:r>
    </w:p>
    <w:p w14:paraId="230C2180" w14:textId="4A2720EE" w:rsidR="001033B0" w:rsidRPr="004A10E1" w:rsidRDefault="001033B0" w:rsidP="001033B0">
      <w:pPr>
        <w:ind w:right="-1"/>
        <w:jc w:val="both"/>
        <w:rPr>
          <w:rFonts w:ascii="Book Antiqua" w:hAnsi="Book Antiqua" w:cs="Times New Roman"/>
        </w:rPr>
      </w:pPr>
      <w:r w:rsidRPr="0064311B">
        <w:rPr>
          <w:rFonts w:ascii="Book Antiqua" w:hAnsi="Book Antiqua" w:cs="Times New Roman"/>
          <w:b/>
          <w:highlight w:val="cyan"/>
        </w:rPr>
        <w:lastRenderedPageBreak/>
        <w:t>É inaplicável</w:t>
      </w:r>
      <w:r w:rsidRPr="004A10E1">
        <w:rPr>
          <w:rFonts w:ascii="Book Antiqua" w:hAnsi="Book Antiqua" w:cs="Times New Roman"/>
        </w:rPr>
        <w:t xml:space="preserve"> </w:t>
      </w:r>
      <w:r w:rsidRPr="0064311B">
        <w:rPr>
          <w:rFonts w:ascii="Book Antiqua" w:hAnsi="Book Antiqua" w:cs="Times New Roman"/>
          <w:b/>
          <w:shd w:val="clear" w:color="auto" w:fill="F4B083" w:themeFill="accent2" w:themeFillTint="99"/>
        </w:rPr>
        <w:t>o princípio da insignificância</w:t>
      </w:r>
      <w:r w:rsidRPr="004A10E1">
        <w:rPr>
          <w:rFonts w:ascii="Book Antiqua" w:hAnsi="Book Antiqua" w:cs="Times New Roman"/>
        </w:rPr>
        <w:t xml:space="preserve"> </w:t>
      </w:r>
      <w:r w:rsidRPr="0064311B">
        <w:rPr>
          <w:rFonts w:ascii="Book Antiqua" w:hAnsi="Book Antiqua" w:cs="Times New Roman"/>
          <w:b/>
          <w:highlight w:val="yellow"/>
        </w:rPr>
        <w:t>nos crimes</w:t>
      </w:r>
      <w:r w:rsidRPr="004A10E1">
        <w:rPr>
          <w:rFonts w:ascii="Book Antiqua" w:hAnsi="Book Antiqua" w:cs="Times New Roman"/>
        </w:rPr>
        <w:t xml:space="preserve"> ou </w:t>
      </w:r>
      <w:r w:rsidRPr="0064311B">
        <w:rPr>
          <w:rFonts w:ascii="Book Antiqua" w:hAnsi="Book Antiqua" w:cs="Times New Roman"/>
          <w:b/>
          <w:highlight w:val="yellow"/>
        </w:rPr>
        <w:t>contravenções penais</w:t>
      </w:r>
      <w:r w:rsidRPr="004A10E1">
        <w:rPr>
          <w:rFonts w:ascii="Book Antiqua" w:hAnsi="Book Antiqua" w:cs="Times New Roman"/>
        </w:rPr>
        <w:t xml:space="preserve"> </w:t>
      </w:r>
      <w:r w:rsidRPr="0064311B">
        <w:rPr>
          <w:rFonts w:ascii="Book Antiqua" w:hAnsi="Book Antiqua" w:cs="Times New Roman"/>
          <w:b/>
          <w:highlight w:val="green"/>
        </w:rPr>
        <w:t>praticados contra</w:t>
      </w:r>
      <w:r w:rsidRPr="0064311B">
        <w:rPr>
          <w:rFonts w:ascii="Book Antiqua" w:hAnsi="Book Antiqua" w:cs="Times New Roman"/>
          <w:b/>
        </w:rPr>
        <w:t xml:space="preserve"> </w:t>
      </w:r>
      <w:r w:rsidRPr="0064311B">
        <w:rPr>
          <w:rFonts w:ascii="Book Antiqua" w:hAnsi="Book Antiqua" w:cs="Times New Roman"/>
          <w:b/>
          <w:highlight w:val="cyan"/>
        </w:rPr>
        <w:t>a mulher no âmbito das relações domésticas</w:t>
      </w:r>
      <w:r w:rsidRPr="004A10E1">
        <w:rPr>
          <w:rFonts w:ascii="Book Antiqua" w:hAnsi="Book Antiqua" w:cs="Times New Roman"/>
        </w:rPr>
        <w:t>.</w:t>
      </w:r>
      <w:r w:rsidR="0064311B">
        <w:rPr>
          <w:rFonts w:ascii="Book Antiqua" w:hAnsi="Book Antiqua" w:cs="Times New Roman"/>
        </w:rPr>
        <w:t xml:space="preserve"> </w:t>
      </w:r>
      <w:r w:rsidR="0064311B">
        <w:rPr>
          <w:rFonts w:ascii="Book Antiqua" w:eastAsia="Times New Roman" w:hAnsi="Book Antiqua" w:cs="Times New Roman"/>
          <w:b/>
          <w:color w:val="FF0000"/>
          <w:u w:val="single"/>
          <w:lang w:eastAsia="pt-BR"/>
        </w:rPr>
        <w:t>(DPEPE-2018)</w:t>
      </w:r>
    </w:p>
    <w:tbl>
      <w:tblPr>
        <w:tblStyle w:val="Tabelacomgrade"/>
        <w:tblW w:w="8500" w:type="dxa"/>
        <w:shd w:val="clear" w:color="auto" w:fill="CCFFFF"/>
        <w:tblLook w:val="04A0" w:firstRow="1" w:lastRow="0" w:firstColumn="1" w:lastColumn="0" w:noHBand="0" w:noVBand="1"/>
      </w:tblPr>
      <w:tblGrid>
        <w:gridCol w:w="8500"/>
      </w:tblGrid>
      <w:tr w:rsidR="001A0880" w:rsidRPr="004A10E1" w14:paraId="230C2190" w14:textId="77777777" w:rsidTr="00C90853">
        <w:tc>
          <w:tcPr>
            <w:tcW w:w="8500" w:type="dxa"/>
            <w:shd w:val="clear" w:color="auto" w:fill="CCFFFF"/>
          </w:tcPr>
          <w:p w14:paraId="230C2181" w14:textId="77777777" w:rsidR="001A0880" w:rsidRDefault="001A0880" w:rsidP="00C90853">
            <w:pPr>
              <w:ind w:right="-1"/>
              <w:jc w:val="both"/>
              <w:rPr>
                <w:rFonts w:ascii="Book Antiqua" w:hAnsi="Book Antiqua" w:cs="Times New Roman"/>
                <w:b/>
              </w:rPr>
            </w:pPr>
            <w:r w:rsidRPr="004A10E1">
              <w:rPr>
                <w:rFonts w:ascii="Book Antiqua" w:hAnsi="Book Antiqua" w:cs="Times New Roman"/>
                <w:b/>
                <w:i/>
                <w:highlight w:val="magenta"/>
                <w:u w:val="single"/>
              </w:rPr>
              <w:t>OBS</w:t>
            </w:r>
            <w:r w:rsidRPr="004A10E1">
              <w:rPr>
                <w:rFonts w:ascii="Book Antiqua" w:hAnsi="Book Antiqua" w:cs="Times New Roman"/>
              </w:rPr>
              <w:t xml:space="preserve">: </w:t>
            </w:r>
            <w:r w:rsidR="00E56905" w:rsidRPr="00E56905">
              <w:rPr>
                <w:rFonts w:ascii="Book Antiqua" w:hAnsi="Book Antiqua" w:cs="Times New Roman"/>
                <w:b/>
                <w:highlight w:val="yellow"/>
              </w:rPr>
              <w:t>Importante</w:t>
            </w:r>
            <w:r w:rsidR="00E56905">
              <w:rPr>
                <w:rFonts w:ascii="Book Antiqua" w:hAnsi="Book Antiqua" w:cs="Times New Roman"/>
                <w:b/>
              </w:rPr>
              <w:t xml:space="preserve">. </w:t>
            </w:r>
          </w:p>
          <w:p w14:paraId="230C2182" w14:textId="77777777" w:rsidR="00E56905" w:rsidRPr="00E56905" w:rsidRDefault="00E56905" w:rsidP="00C90853">
            <w:pPr>
              <w:ind w:right="-1"/>
              <w:jc w:val="both"/>
              <w:rPr>
                <w:rFonts w:ascii="Book Antiqua" w:hAnsi="Book Antiqua" w:cs="Times New Roman"/>
                <w:b/>
              </w:rPr>
            </w:pPr>
          </w:p>
          <w:p w14:paraId="230C2183" w14:textId="77777777" w:rsidR="001A0880" w:rsidRDefault="001A0880" w:rsidP="001A0880">
            <w:pPr>
              <w:autoSpaceDE w:val="0"/>
              <w:autoSpaceDN w:val="0"/>
              <w:adjustRightInd w:val="0"/>
              <w:jc w:val="both"/>
              <w:rPr>
                <w:rFonts w:ascii="Book Antiqua" w:hAnsi="Book Antiqua" w:cs="Times New Roman"/>
                <w:color w:val="000000"/>
              </w:rPr>
            </w:pPr>
            <w:r w:rsidRPr="00754375">
              <w:rPr>
                <w:rFonts w:ascii="Book Antiqua" w:hAnsi="Book Antiqua" w:cs="Times New Roman"/>
                <w:b/>
                <w:i/>
                <w:color w:val="000000"/>
                <w:u w:val="single"/>
              </w:rPr>
              <w:t>O princípio da insignificância pode ser aplicado aos delitos praticados em situação de violência doméstica?</w:t>
            </w:r>
            <w:r>
              <w:rPr>
                <w:rFonts w:ascii="Book Antiqua" w:hAnsi="Book Antiqua" w:cs="Times New Roman"/>
                <w:b/>
                <w:i/>
                <w:color w:val="000000"/>
              </w:rPr>
              <w:t xml:space="preserve"> </w:t>
            </w:r>
            <w:r w:rsidRPr="00754375">
              <w:rPr>
                <w:rFonts w:ascii="Book Antiqua" w:hAnsi="Book Antiqua" w:cs="Times New Roman"/>
                <w:b/>
                <w:color w:val="000000"/>
                <w:highlight w:val="yellow"/>
              </w:rPr>
              <w:t>NÃO</w:t>
            </w:r>
            <w:r w:rsidRPr="00754375">
              <w:rPr>
                <w:rFonts w:ascii="Book Antiqua" w:hAnsi="Book Antiqua" w:cs="Times New Roman"/>
                <w:color w:val="000000"/>
              </w:rPr>
              <w:t>. Não se aplica o princípio da insignificância nos crimes ou contravenções penais praticados contra a mulher no âmbito das relações domésticas.</w:t>
            </w:r>
            <w:r>
              <w:rPr>
                <w:rFonts w:ascii="Book Antiqua" w:hAnsi="Book Antiqua" w:cs="Times New Roman"/>
                <w:color w:val="000000"/>
              </w:rPr>
              <w:t xml:space="preserve"> </w:t>
            </w:r>
            <w:r w:rsidRPr="00754375">
              <w:rPr>
                <w:rFonts w:ascii="Book Antiqua" w:hAnsi="Book Antiqua" w:cs="Times New Roman"/>
                <w:color w:val="000000"/>
              </w:rPr>
              <w:t>Os delitos praticados com violência contra a mulher, devido à expressiva ofensividade, periculosidade social, reprovabilidade do comportamento e lesão jurídica causada, perdem a característica da bagatela e devem submeter-se ao direito penal.</w:t>
            </w:r>
            <w:r>
              <w:rPr>
                <w:rFonts w:ascii="Book Antiqua" w:hAnsi="Book Antiqua" w:cs="Times New Roman"/>
                <w:color w:val="000000"/>
              </w:rPr>
              <w:t xml:space="preserve"> </w:t>
            </w:r>
            <w:r w:rsidRPr="00754375">
              <w:rPr>
                <w:rFonts w:ascii="Book Antiqua" w:hAnsi="Book Antiqua" w:cs="Times New Roman"/>
                <w:color w:val="000000"/>
              </w:rPr>
              <w:t xml:space="preserve">Assim, </w:t>
            </w:r>
            <w:r w:rsidRPr="00E56905">
              <w:rPr>
                <w:rFonts w:ascii="Book Antiqua" w:hAnsi="Book Antiqua" w:cs="Times New Roman"/>
                <w:b/>
                <w:color w:val="000000"/>
                <w:highlight w:val="yellow"/>
              </w:rPr>
              <w:t>o STJ e o STF não admitem a aplicação dos princípios da insignificância aos crimes e contravenções praticados com violência ou grave ameaça contra a mulher, no âmbito das relações domésticas, dada a relevância penal da conduta</w:t>
            </w:r>
            <w:r w:rsidRPr="00754375">
              <w:rPr>
                <w:rFonts w:ascii="Book Antiqua" w:hAnsi="Book Antiqua" w:cs="Times New Roman"/>
                <w:color w:val="000000"/>
              </w:rPr>
              <w:t>.</w:t>
            </w:r>
          </w:p>
          <w:p w14:paraId="230C2184" w14:textId="77777777" w:rsidR="001A0880" w:rsidRPr="00754375" w:rsidRDefault="001A0880" w:rsidP="001A0880">
            <w:pPr>
              <w:autoSpaceDE w:val="0"/>
              <w:autoSpaceDN w:val="0"/>
              <w:adjustRightInd w:val="0"/>
              <w:jc w:val="both"/>
              <w:rPr>
                <w:rFonts w:ascii="Book Antiqua" w:hAnsi="Book Antiqua" w:cs="Times New Roman"/>
                <w:color w:val="000000"/>
              </w:rPr>
            </w:pPr>
          </w:p>
          <w:p w14:paraId="230C2185" w14:textId="77777777" w:rsidR="001A0880" w:rsidRPr="00754375" w:rsidRDefault="001A0880" w:rsidP="001A0880">
            <w:pPr>
              <w:autoSpaceDE w:val="0"/>
              <w:autoSpaceDN w:val="0"/>
              <w:adjustRightInd w:val="0"/>
              <w:jc w:val="both"/>
              <w:rPr>
                <w:rFonts w:ascii="Book Antiqua" w:hAnsi="Book Antiqua" w:cs="Times New Roman"/>
                <w:color w:val="000000"/>
              </w:rPr>
            </w:pPr>
            <w:r w:rsidRPr="00754375">
              <w:rPr>
                <w:rFonts w:ascii="Book Antiqua" w:hAnsi="Book Antiqua" w:cs="Times New Roman"/>
                <w:color w:val="000000"/>
              </w:rPr>
              <w:t>Precedentes nesse sentido:</w:t>
            </w:r>
          </w:p>
          <w:p w14:paraId="230C2186" w14:textId="77777777" w:rsidR="001A0880" w:rsidRPr="00754375" w:rsidRDefault="001A0880" w:rsidP="001A0880">
            <w:pPr>
              <w:autoSpaceDE w:val="0"/>
              <w:autoSpaceDN w:val="0"/>
              <w:adjustRightInd w:val="0"/>
              <w:ind w:left="2297"/>
              <w:jc w:val="both"/>
              <w:rPr>
                <w:rFonts w:ascii="Book Antiqua" w:hAnsi="Book Antiqua" w:cs="Times New Roman"/>
                <w:color w:val="000000"/>
              </w:rPr>
            </w:pPr>
            <w:r w:rsidRPr="00754375">
              <w:rPr>
                <w:rFonts w:ascii="Book Antiqua" w:hAnsi="Book Antiqua" w:cs="Times New Roman"/>
                <w:color w:val="000000"/>
              </w:rPr>
              <w:t>STJ. 5ª Turma. HC 333.195/MS, Rel. Min. Ribeiro Dantas, julgado em 12/04/2016.</w:t>
            </w:r>
          </w:p>
          <w:p w14:paraId="230C2187" w14:textId="77777777" w:rsidR="001A0880" w:rsidRPr="00754375" w:rsidRDefault="001A0880" w:rsidP="001A0880">
            <w:pPr>
              <w:autoSpaceDE w:val="0"/>
              <w:autoSpaceDN w:val="0"/>
              <w:adjustRightInd w:val="0"/>
              <w:ind w:left="2297"/>
              <w:jc w:val="both"/>
              <w:rPr>
                <w:rFonts w:ascii="Book Antiqua" w:hAnsi="Book Antiqua" w:cs="Times New Roman"/>
                <w:color w:val="000000"/>
              </w:rPr>
            </w:pPr>
            <w:r w:rsidRPr="00754375">
              <w:rPr>
                <w:rFonts w:ascii="Book Antiqua" w:hAnsi="Book Antiqua" w:cs="Times New Roman"/>
                <w:color w:val="000000"/>
              </w:rPr>
              <w:t xml:space="preserve">STJ. 6ª Turma. </w:t>
            </w:r>
            <w:proofErr w:type="spellStart"/>
            <w:r w:rsidRPr="00754375">
              <w:rPr>
                <w:rFonts w:ascii="Book Antiqua" w:hAnsi="Book Antiqua" w:cs="Times New Roman"/>
                <w:color w:val="000000"/>
              </w:rPr>
              <w:t>AgRg</w:t>
            </w:r>
            <w:proofErr w:type="spellEnd"/>
            <w:r w:rsidRPr="00754375">
              <w:rPr>
                <w:rFonts w:ascii="Book Antiqua" w:hAnsi="Book Antiqua" w:cs="Times New Roman"/>
                <w:color w:val="000000"/>
              </w:rPr>
              <w:t xml:space="preserve"> no HC 318.849/MS, Rel. Min. Sebastião Reis Júnior, julgado em 27/10/2015.</w:t>
            </w:r>
          </w:p>
          <w:p w14:paraId="230C2188" w14:textId="77777777" w:rsidR="001A0880" w:rsidRDefault="001A0880" w:rsidP="001A0880">
            <w:pPr>
              <w:autoSpaceDE w:val="0"/>
              <w:autoSpaceDN w:val="0"/>
              <w:adjustRightInd w:val="0"/>
              <w:ind w:left="2297"/>
              <w:jc w:val="both"/>
              <w:rPr>
                <w:rFonts w:ascii="Book Antiqua" w:hAnsi="Book Antiqua" w:cs="Times New Roman"/>
                <w:color w:val="000000"/>
              </w:rPr>
            </w:pPr>
            <w:r w:rsidRPr="00754375">
              <w:rPr>
                <w:rFonts w:ascii="Book Antiqua" w:hAnsi="Book Antiqua" w:cs="Times New Roman"/>
                <w:color w:val="000000"/>
              </w:rPr>
              <w:t xml:space="preserve">STF. 2ª Turma. RHC 133043/MT, Rel. Min. </w:t>
            </w:r>
            <w:proofErr w:type="spellStart"/>
            <w:r w:rsidRPr="00754375">
              <w:rPr>
                <w:rFonts w:ascii="Book Antiqua" w:hAnsi="Book Antiqua" w:cs="Times New Roman"/>
                <w:color w:val="000000"/>
              </w:rPr>
              <w:t>Cármen</w:t>
            </w:r>
            <w:proofErr w:type="spellEnd"/>
            <w:r w:rsidRPr="00754375">
              <w:rPr>
                <w:rFonts w:ascii="Book Antiqua" w:hAnsi="Book Antiqua" w:cs="Times New Roman"/>
                <w:color w:val="000000"/>
              </w:rPr>
              <w:t xml:space="preserve"> Lúcia, julgado em 10/5/2016 (Info 825).</w:t>
            </w:r>
          </w:p>
          <w:p w14:paraId="230C2189" w14:textId="77777777" w:rsidR="001A0880" w:rsidRPr="00754375" w:rsidRDefault="001A0880" w:rsidP="001A0880">
            <w:pPr>
              <w:autoSpaceDE w:val="0"/>
              <w:autoSpaceDN w:val="0"/>
              <w:adjustRightInd w:val="0"/>
              <w:ind w:left="2297"/>
              <w:jc w:val="both"/>
              <w:rPr>
                <w:rFonts w:ascii="Book Antiqua" w:hAnsi="Book Antiqua" w:cs="Times New Roman"/>
                <w:color w:val="000000"/>
              </w:rPr>
            </w:pPr>
          </w:p>
          <w:p w14:paraId="230C218A" w14:textId="77777777" w:rsidR="001A0880" w:rsidRDefault="001A0880" w:rsidP="001A0880">
            <w:pPr>
              <w:autoSpaceDE w:val="0"/>
              <w:autoSpaceDN w:val="0"/>
              <w:adjustRightInd w:val="0"/>
              <w:jc w:val="both"/>
              <w:rPr>
                <w:rFonts w:ascii="Book Antiqua" w:hAnsi="Book Antiqua" w:cs="Times New Roman"/>
                <w:color w:val="000000"/>
              </w:rPr>
            </w:pPr>
            <w:r w:rsidRPr="00020E71">
              <w:rPr>
                <w:rFonts w:ascii="Book Antiqua" w:hAnsi="Book Antiqua" w:cs="Times New Roman"/>
                <w:b/>
                <w:i/>
                <w:color w:val="000000"/>
                <w:u w:val="single"/>
              </w:rPr>
              <w:t>Surgiu uma tese defensiva afirmando que se o casal se reconciliasse durante o curso do processo criminal, o juiz poderia absolver o réu com base no chamado “princípio da bagatela imprópria”. Essa tese é aceita pelos Tribunais Superiores?</w:t>
            </w:r>
            <w:r>
              <w:rPr>
                <w:rFonts w:ascii="Book Antiqua" w:hAnsi="Book Antiqua" w:cs="Times New Roman"/>
                <w:b/>
                <w:i/>
                <w:color w:val="000000"/>
              </w:rPr>
              <w:t xml:space="preserve">  </w:t>
            </w:r>
            <w:r w:rsidRPr="00020E71">
              <w:rPr>
                <w:rFonts w:ascii="Book Antiqua" w:hAnsi="Book Antiqua" w:cs="Times New Roman"/>
                <w:b/>
                <w:color w:val="000000"/>
                <w:highlight w:val="yellow"/>
              </w:rPr>
              <w:t>NÃO</w:t>
            </w:r>
            <w:r w:rsidRPr="00754375">
              <w:rPr>
                <w:rFonts w:ascii="Book Antiqua" w:hAnsi="Book Antiqua" w:cs="Times New Roman"/>
                <w:color w:val="000000"/>
              </w:rPr>
              <w:t xml:space="preserve">. Assim como ocorre com o princípio da insignificância, também </w:t>
            </w:r>
            <w:r w:rsidRPr="00E56905">
              <w:rPr>
                <w:rFonts w:ascii="Book Antiqua" w:hAnsi="Book Antiqua" w:cs="Times New Roman"/>
                <w:b/>
                <w:color w:val="000000"/>
                <w:highlight w:val="green"/>
              </w:rPr>
              <w:t>não se admite a aplicação do princípio da bagatela imprópria</w:t>
            </w:r>
            <w:r w:rsidRPr="00754375">
              <w:rPr>
                <w:rFonts w:ascii="Book Antiqua" w:hAnsi="Book Antiqua" w:cs="Times New Roman"/>
                <w:color w:val="000000"/>
              </w:rPr>
              <w:t xml:space="preserve"> para os crimes ou contravenções penais praticados contra mulher no âmbito das relações domésticas, tendo em vista a relevância do bem jurídico tutelado (STJ. 6ª Turma. </w:t>
            </w:r>
            <w:proofErr w:type="spellStart"/>
            <w:r w:rsidRPr="00754375">
              <w:rPr>
                <w:rFonts w:ascii="Book Antiqua" w:hAnsi="Book Antiqua" w:cs="Times New Roman"/>
                <w:color w:val="000000"/>
              </w:rPr>
              <w:t>AgInt</w:t>
            </w:r>
            <w:proofErr w:type="spellEnd"/>
            <w:r w:rsidRPr="00754375">
              <w:rPr>
                <w:rFonts w:ascii="Book Antiqua" w:hAnsi="Book Antiqua" w:cs="Times New Roman"/>
                <w:color w:val="000000"/>
              </w:rPr>
              <w:t xml:space="preserve"> no HC 369.673/MS, Rel. Min. Rogerio </w:t>
            </w:r>
            <w:proofErr w:type="spellStart"/>
            <w:r w:rsidRPr="00754375">
              <w:rPr>
                <w:rFonts w:ascii="Book Antiqua" w:hAnsi="Book Antiqua" w:cs="Times New Roman"/>
                <w:color w:val="000000"/>
              </w:rPr>
              <w:t>Schietti</w:t>
            </w:r>
            <w:proofErr w:type="spellEnd"/>
            <w:r w:rsidRPr="00754375">
              <w:rPr>
                <w:rFonts w:ascii="Book Antiqua" w:hAnsi="Book Antiqua" w:cs="Times New Roman"/>
                <w:color w:val="000000"/>
              </w:rPr>
              <w:t xml:space="preserve"> Cruz, julgado em 14/02/2017).</w:t>
            </w:r>
          </w:p>
          <w:p w14:paraId="230C218B" w14:textId="77777777" w:rsidR="001A0880" w:rsidRPr="00754375" w:rsidRDefault="001A0880" w:rsidP="001A0880">
            <w:pPr>
              <w:autoSpaceDE w:val="0"/>
              <w:autoSpaceDN w:val="0"/>
              <w:adjustRightInd w:val="0"/>
              <w:jc w:val="both"/>
              <w:rPr>
                <w:rFonts w:ascii="Book Antiqua" w:hAnsi="Book Antiqua" w:cs="Times New Roman"/>
                <w:color w:val="000000"/>
              </w:rPr>
            </w:pPr>
          </w:p>
          <w:p w14:paraId="230C218C" w14:textId="77777777" w:rsidR="001A0880" w:rsidRPr="00754375" w:rsidRDefault="001A0880" w:rsidP="001A0880">
            <w:pPr>
              <w:autoSpaceDE w:val="0"/>
              <w:autoSpaceDN w:val="0"/>
              <w:adjustRightInd w:val="0"/>
              <w:jc w:val="both"/>
              <w:rPr>
                <w:rFonts w:ascii="Book Antiqua" w:hAnsi="Book Antiqua" w:cs="Times New Roman"/>
                <w:color w:val="000000"/>
              </w:rPr>
            </w:pPr>
            <w:r w:rsidRPr="00E56905">
              <w:rPr>
                <w:rFonts w:ascii="Book Antiqua" w:hAnsi="Book Antiqua" w:cs="Times New Roman"/>
                <w:b/>
                <w:color w:val="000000"/>
                <w:highlight w:val="yellow"/>
              </w:rPr>
              <w:t>O fato de o casal ter se reconciliado ou de a vítima ter perdoado não importará na absolvição do réu</w:t>
            </w:r>
            <w:r w:rsidRPr="00754375">
              <w:rPr>
                <w:rFonts w:ascii="Book Antiqua" w:hAnsi="Book Antiqua" w:cs="Times New Roman"/>
                <w:color w:val="000000"/>
              </w:rPr>
              <w:t>. Nesse sentido:</w:t>
            </w:r>
          </w:p>
          <w:p w14:paraId="230C218D" w14:textId="77777777" w:rsidR="001A0880" w:rsidRDefault="001A0880" w:rsidP="001A0880">
            <w:pPr>
              <w:autoSpaceDE w:val="0"/>
              <w:autoSpaceDN w:val="0"/>
              <w:adjustRightInd w:val="0"/>
              <w:ind w:left="2297"/>
              <w:jc w:val="both"/>
              <w:rPr>
                <w:rFonts w:ascii="Book Antiqua" w:hAnsi="Book Antiqua" w:cs="Times New Roman"/>
                <w:color w:val="000000"/>
              </w:rPr>
            </w:pPr>
            <w:r w:rsidRPr="00754375">
              <w:rPr>
                <w:rFonts w:ascii="Book Antiqua" w:hAnsi="Book Antiqua" w:cs="Times New Roman"/>
                <w:color w:val="000000"/>
              </w:rPr>
              <w:t>O princípio da bagatela imprópria não tem aplicação aos delitos praticados com violência à pessoa, no âmbito das relações domésticas, dada a relevância penal da conduta, não implicando a reconciliação do casal em desnecessidade da pena.</w:t>
            </w:r>
            <w:r w:rsidR="00E56905">
              <w:rPr>
                <w:rFonts w:ascii="Book Antiqua" w:hAnsi="Book Antiqua" w:cs="Times New Roman"/>
                <w:color w:val="000000"/>
              </w:rPr>
              <w:t xml:space="preserve"> </w:t>
            </w:r>
            <w:r w:rsidRPr="00754375">
              <w:rPr>
                <w:rFonts w:ascii="Book Antiqua" w:hAnsi="Book Antiqua" w:cs="Times New Roman"/>
                <w:color w:val="000000"/>
              </w:rPr>
              <w:t xml:space="preserve">STJ. 6ª Turma. </w:t>
            </w:r>
            <w:proofErr w:type="spellStart"/>
            <w:r w:rsidRPr="00754375">
              <w:rPr>
                <w:rFonts w:ascii="Book Antiqua" w:hAnsi="Book Antiqua" w:cs="Times New Roman"/>
                <w:color w:val="000000"/>
              </w:rPr>
              <w:t>AgRg</w:t>
            </w:r>
            <w:proofErr w:type="spellEnd"/>
            <w:r w:rsidRPr="00754375">
              <w:rPr>
                <w:rFonts w:ascii="Book Antiqua" w:hAnsi="Book Antiqua" w:cs="Times New Roman"/>
                <w:color w:val="000000"/>
              </w:rPr>
              <w:t xml:space="preserve"> no </w:t>
            </w:r>
            <w:proofErr w:type="spellStart"/>
            <w:r w:rsidRPr="00754375">
              <w:rPr>
                <w:rFonts w:ascii="Book Antiqua" w:hAnsi="Book Antiqua" w:cs="Times New Roman"/>
                <w:color w:val="000000"/>
              </w:rPr>
              <w:t>REsp</w:t>
            </w:r>
            <w:proofErr w:type="spellEnd"/>
            <w:r w:rsidRPr="00754375">
              <w:rPr>
                <w:rFonts w:ascii="Book Antiqua" w:hAnsi="Book Antiqua" w:cs="Times New Roman"/>
                <w:color w:val="000000"/>
              </w:rPr>
              <w:t xml:space="preserve"> 1463975/MS, Rel. Min. </w:t>
            </w:r>
            <w:proofErr w:type="spellStart"/>
            <w:r w:rsidRPr="00754375">
              <w:rPr>
                <w:rFonts w:ascii="Book Antiqua" w:hAnsi="Book Antiqua" w:cs="Times New Roman"/>
                <w:color w:val="000000"/>
              </w:rPr>
              <w:t>Nefi</w:t>
            </w:r>
            <w:proofErr w:type="spellEnd"/>
            <w:r w:rsidRPr="00754375">
              <w:rPr>
                <w:rFonts w:ascii="Book Antiqua" w:hAnsi="Book Antiqua" w:cs="Times New Roman"/>
                <w:color w:val="000000"/>
              </w:rPr>
              <w:t xml:space="preserve"> Cordeiro, julgado em 09/08/2016.</w:t>
            </w:r>
          </w:p>
          <w:p w14:paraId="230C218E" w14:textId="77777777" w:rsidR="001A0880" w:rsidRDefault="001A0880" w:rsidP="001A0880">
            <w:pPr>
              <w:autoSpaceDE w:val="0"/>
              <w:autoSpaceDN w:val="0"/>
              <w:adjustRightInd w:val="0"/>
              <w:jc w:val="both"/>
              <w:rPr>
                <w:rFonts w:ascii="Book Antiqua" w:hAnsi="Book Antiqua" w:cs="Times New Roman"/>
                <w:color w:val="000000"/>
              </w:rPr>
            </w:pPr>
          </w:p>
          <w:p w14:paraId="230C218F" w14:textId="77777777" w:rsidR="001A0880" w:rsidRPr="000F1ED1" w:rsidRDefault="001A0880" w:rsidP="001A0880">
            <w:pPr>
              <w:ind w:right="-1"/>
              <w:jc w:val="both"/>
              <w:rPr>
                <w:rFonts w:ascii="Book Antiqua" w:hAnsi="Book Antiqua" w:cs="Times New Roman"/>
              </w:rPr>
            </w:pPr>
            <w:r w:rsidRPr="00020E71">
              <w:rPr>
                <w:rFonts w:ascii="Book Antiqua" w:hAnsi="Book Antiqua" w:cs="Times New Roman"/>
                <w:color w:val="000000"/>
              </w:rPr>
              <w:t>Portanto, nem o princípio da insignificância nem o princípio da bagatela imprópria são aplicados aos crimes ou contravenções penais praticados contra a mulher no âmbito das relações domésticas.</w:t>
            </w:r>
            <w:r>
              <w:rPr>
                <w:rFonts w:ascii="Book Antiqua" w:hAnsi="Book Antiqua" w:cs="Times New Roman"/>
                <w:color w:val="000000"/>
              </w:rPr>
              <w:t xml:space="preserve"> </w:t>
            </w:r>
            <w:r w:rsidRPr="00020E71">
              <w:rPr>
                <w:rFonts w:ascii="Book Antiqua" w:hAnsi="Book Antiqua" w:cs="Times New Roman"/>
                <w:color w:val="000000"/>
              </w:rPr>
              <w:t>A súmula 589 do STJ deixou isso expresso quanto ao princípio da insignificância.</w:t>
            </w:r>
          </w:p>
        </w:tc>
      </w:tr>
    </w:tbl>
    <w:p w14:paraId="230C2191" w14:textId="77777777" w:rsidR="001A0880" w:rsidRPr="004A10E1" w:rsidRDefault="001A0880" w:rsidP="001033B0">
      <w:pPr>
        <w:ind w:right="-1"/>
        <w:jc w:val="both"/>
        <w:rPr>
          <w:rFonts w:ascii="Book Antiqua" w:hAnsi="Book Antiqua" w:cs="Times New Roman"/>
        </w:rPr>
      </w:pPr>
    </w:p>
    <w:p w14:paraId="230C2192" w14:textId="77777777" w:rsidR="001033B0" w:rsidRPr="004A10E1" w:rsidRDefault="001033B0" w:rsidP="001033B0">
      <w:pPr>
        <w:ind w:right="-1"/>
        <w:jc w:val="both"/>
        <w:rPr>
          <w:rFonts w:ascii="Book Antiqua" w:hAnsi="Book Antiqua" w:cs="Times New Roman"/>
        </w:rPr>
      </w:pPr>
      <w:r w:rsidRPr="004A10E1">
        <w:rPr>
          <w:rFonts w:ascii="Book Antiqua" w:hAnsi="Book Antiqua" w:cs="Times New Roman"/>
          <w:highlight w:val="green"/>
        </w:rPr>
        <w:t>Súmula 588-STJ</w:t>
      </w:r>
    </w:p>
    <w:p w14:paraId="230C2193" w14:textId="77777777" w:rsidR="001033B0" w:rsidRPr="004A10E1" w:rsidRDefault="001033B0" w:rsidP="001033B0">
      <w:pPr>
        <w:ind w:right="-1"/>
        <w:jc w:val="both"/>
        <w:rPr>
          <w:rFonts w:ascii="Book Antiqua" w:hAnsi="Book Antiqua" w:cs="Times New Roman"/>
        </w:rPr>
      </w:pPr>
      <w:r w:rsidRPr="004A10E1">
        <w:rPr>
          <w:rFonts w:ascii="Book Antiqua" w:hAnsi="Book Antiqua" w:cs="Times New Roman"/>
        </w:rPr>
        <w:t>A prática de crime ou contravenção penal contra a mulher com violência ou grave ameaça no ambiente doméstico impossibilita a substituição da pena privativa de liberdade por restritiva de direitos.</w:t>
      </w:r>
    </w:p>
    <w:tbl>
      <w:tblPr>
        <w:tblStyle w:val="Tabelacomgrade"/>
        <w:tblW w:w="8500" w:type="dxa"/>
        <w:shd w:val="clear" w:color="auto" w:fill="CCFFFF"/>
        <w:tblLook w:val="04A0" w:firstRow="1" w:lastRow="0" w:firstColumn="1" w:lastColumn="0" w:noHBand="0" w:noVBand="1"/>
      </w:tblPr>
      <w:tblGrid>
        <w:gridCol w:w="8500"/>
      </w:tblGrid>
      <w:tr w:rsidR="0088352A" w:rsidRPr="004A10E1" w14:paraId="230C21BC" w14:textId="77777777" w:rsidTr="00C90853">
        <w:tc>
          <w:tcPr>
            <w:tcW w:w="8500" w:type="dxa"/>
            <w:shd w:val="clear" w:color="auto" w:fill="CCFFFF"/>
          </w:tcPr>
          <w:p w14:paraId="230C2194" w14:textId="77777777" w:rsidR="0088352A" w:rsidRDefault="0088352A" w:rsidP="00C90853">
            <w:pPr>
              <w:ind w:right="-1"/>
              <w:jc w:val="both"/>
              <w:rPr>
                <w:rFonts w:ascii="Book Antiqua" w:hAnsi="Book Antiqua" w:cs="Times New Roman"/>
                <w:b/>
              </w:rPr>
            </w:pPr>
            <w:r w:rsidRPr="004A10E1">
              <w:rPr>
                <w:rFonts w:ascii="Book Antiqua" w:hAnsi="Book Antiqua" w:cs="Times New Roman"/>
                <w:b/>
                <w:i/>
                <w:highlight w:val="magenta"/>
                <w:u w:val="single"/>
              </w:rPr>
              <w:t>OBS</w:t>
            </w:r>
            <w:r w:rsidRPr="004A10E1">
              <w:rPr>
                <w:rFonts w:ascii="Book Antiqua" w:hAnsi="Book Antiqua" w:cs="Times New Roman"/>
              </w:rPr>
              <w:t xml:space="preserve">: </w:t>
            </w:r>
            <w:r w:rsidR="00D1614B" w:rsidRPr="004A40C0">
              <w:rPr>
                <w:rFonts w:ascii="Book Antiqua" w:hAnsi="Book Antiqua" w:cs="Times New Roman"/>
                <w:b/>
                <w:highlight w:val="yellow"/>
              </w:rPr>
              <w:t>Importante</w:t>
            </w:r>
            <w:r w:rsidR="00D1614B">
              <w:rPr>
                <w:rFonts w:ascii="Book Antiqua" w:hAnsi="Book Antiqua" w:cs="Times New Roman"/>
                <w:b/>
              </w:rPr>
              <w:t xml:space="preserve">. </w:t>
            </w:r>
          </w:p>
          <w:p w14:paraId="230C2195" w14:textId="77777777" w:rsidR="00D1614B" w:rsidRPr="00D1614B" w:rsidRDefault="00D1614B" w:rsidP="00C90853">
            <w:pPr>
              <w:ind w:right="-1"/>
              <w:jc w:val="both"/>
              <w:rPr>
                <w:rFonts w:ascii="Book Antiqua" w:hAnsi="Book Antiqua" w:cs="Times New Roman"/>
                <w:b/>
              </w:rPr>
            </w:pPr>
          </w:p>
          <w:p w14:paraId="230C2196" w14:textId="77777777" w:rsidR="007033D9" w:rsidRPr="00BE19FB" w:rsidRDefault="007033D9" w:rsidP="007033D9">
            <w:pPr>
              <w:autoSpaceDE w:val="0"/>
              <w:autoSpaceDN w:val="0"/>
              <w:adjustRightInd w:val="0"/>
              <w:jc w:val="both"/>
              <w:rPr>
                <w:rFonts w:ascii="Book Antiqua" w:hAnsi="Book Antiqua" w:cs="Times New Roman"/>
                <w:color w:val="000000"/>
              </w:rPr>
            </w:pPr>
            <w:r w:rsidRPr="00BE19FB">
              <w:rPr>
                <w:rFonts w:ascii="Book Antiqua" w:hAnsi="Book Antiqua" w:cs="Times New Roman"/>
                <w:b/>
                <w:i/>
                <w:color w:val="000000"/>
                <w:u w:val="single"/>
              </w:rPr>
              <w:lastRenderedPageBreak/>
              <w:t>Discussão sobre a aplicação das penas restritivas para infrações praticadas no âmbito da violência doméstica</w:t>
            </w:r>
            <w:r>
              <w:rPr>
                <w:rFonts w:ascii="Book Antiqua" w:hAnsi="Book Antiqua" w:cs="Times New Roman"/>
                <w:b/>
                <w:i/>
                <w:color w:val="000000"/>
              </w:rPr>
              <w:t xml:space="preserve">: </w:t>
            </w:r>
            <w:r w:rsidRPr="00BE19FB">
              <w:rPr>
                <w:rFonts w:ascii="Book Antiqua" w:hAnsi="Book Antiqua" w:cs="Times New Roman"/>
                <w:color w:val="000000"/>
              </w:rPr>
              <w:t>O art. 17 da Lei Maria da Penha (Lei 11.340/06) prevê o seguinte:</w:t>
            </w:r>
          </w:p>
          <w:p w14:paraId="230C2197" w14:textId="77777777" w:rsidR="007033D9" w:rsidRDefault="007033D9" w:rsidP="007033D9">
            <w:pPr>
              <w:autoSpaceDE w:val="0"/>
              <w:autoSpaceDN w:val="0"/>
              <w:adjustRightInd w:val="0"/>
              <w:ind w:left="2297"/>
              <w:jc w:val="both"/>
              <w:rPr>
                <w:rFonts w:ascii="Book Antiqua" w:hAnsi="Book Antiqua" w:cs="Times New Roman"/>
                <w:color w:val="000000"/>
              </w:rPr>
            </w:pPr>
            <w:r w:rsidRPr="00BE19FB">
              <w:rPr>
                <w:rFonts w:ascii="Book Antiqua" w:hAnsi="Book Antiqua" w:cs="Times New Roman"/>
                <w:b/>
                <w:color w:val="000000"/>
                <w:highlight w:val="magenta"/>
              </w:rPr>
              <w:t>Art. 17</w:t>
            </w:r>
            <w:r w:rsidRPr="00BE19FB">
              <w:rPr>
                <w:rFonts w:ascii="Book Antiqua" w:hAnsi="Book Antiqua" w:cs="Times New Roman"/>
                <w:color w:val="000000"/>
              </w:rPr>
              <w:t>. É vedada a aplicação, nos casos de violência doméstica e familiar contra a mulher, de penas de cesta básica ou outras de prestação pecuniária, bem como a substituição de pena que implique o pagamento isolado de multa.</w:t>
            </w:r>
          </w:p>
          <w:p w14:paraId="230C2198" w14:textId="77777777" w:rsidR="007033D9" w:rsidRPr="00BE19FB" w:rsidRDefault="007033D9" w:rsidP="007033D9">
            <w:pPr>
              <w:autoSpaceDE w:val="0"/>
              <w:autoSpaceDN w:val="0"/>
              <w:adjustRightInd w:val="0"/>
              <w:ind w:left="2297"/>
              <w:jc w:val="both"/>
              <w:rPr>
                <w:rFonts w:ascii="Book Antiqua" w:hAnsi="Book Antiqua" w:cs="Times New Roman"/>
                <w:color w:val="000000"/>
              </w:rPr>
            </w:pPr>
          </w:p>
          <w:p w14:paraId="230C2199" w14:textId="77777777" w:rsidR="007033D9" w:rsidRPr="00BE19FB" w:rsidRDefault="007033D9" w:rsidP="007033D9">
            <w:pPr>
              <w:autoSpaceDE w:val="0"/>
              <w:autoSpaceDN w:val="0"/>
              <w:adjustRightInd w:val="0"/>
              <w:jc w:val="both"/>
              <w:rPr>
                <w:rFonts w:ascii="Book Antiqua" w:hAnsi="Book Antiqua" w:cs="Times New Roman"/>
                <w:color w:val="000000"/>
              </w:rPr>
            </w:pPr>
            <w:r w:rsidRPr="00BE19FB">
              <w:rPr>
                <w:rFonts w:ascii="Book Antiqua" w:hAnsi="Book Antiqua" w:cs="Times New Roman"/>
                <w:color w:val="000000"/>
              </w:rPr>
              <w:t>Veja, portanto, que esse dispositivo proíbe que o juiz aplique as seguintes penas restritivas de direitos à pessoa que praticou violência doméstica e familiar contra a mulher:</w:t>
            </w:r>
          </w:p>
          <w:p w14:paraId="230C219A" w14:textId="77777777" w:rsidR="007033D9" w:rsidRDefault="007033D9" w:rsidP="007033D9">
            <w:pPr>
              <w:pStyle w:val="PargrafodaLista"/>
              <w:numPr>
                <w:ilvl w:val="0"/>
                <w:numId w:val="22"/>
              </w:numPr>
              <w:autoSpaceDE w:val="0"/>
              <w:autoSpaceDN w:val="0"/>
              <w:adjustRightInd w:val="0"/>
              <w:jc w:val="both"/>
              <w:rPr>
                <w:rFonts w:ascii="Book Antiqua" w:hAnsi="Book Antiqua" w:cs="Times New Roman"/>
                <w:color w:val="000000"/>
              </w:rPr>
            </w:pPr>
            <w:r w:rsidRPr="00BE19FB">
              <w:rPr>
                <w:rFonts w:ascii="Book Antiqua" w:hAnsi="Book Antiqua" w:cs="Times New Roman"/>
                <w:color w:val="000000"/>
              </w:rPr>
              <w:t>Pena de "cesta básica";</w:t>
            </w:r>
          </w:p>
          <w:p w14:paraId="230C219B" w14:textId="77777777" w:rsidR="007033D9" w:rsidRDefault="007033D9" w:rsidP="007033D9">
            <w:pPr>
              <w:pStyle w:val="PargrafodaLista"/>
              <w:numPr>
                <w:ilvl w:val="0"/>
                <w:numId w:val="22"/>
              </w:numPr>
              <w:autoSpaceDE w:val="0"/>
              <w:autoSpaceDN w:val="0"/>
              <w:adjustRightInd w:val="0"/>
              <w:jc w:val="both"/>
              <w:rPr>
                <w:rFonts w:ascii="Book Antiqua" w:hAnsi="Book Antiqua" w:cs="Times New Roman"/>
                <w:color w:val="000000"/>
              </w:rPr>
            </w:pPr>
            <w:r w:rsidRPr="00BE19FB">
              <w:rPr>
                <w:rFonts w:ascii="Book Antiqua" w:hAnsi="Book Antiqua" w:cs="Times New Roman"/>
                <w:color w:val="000000"/>
              </w:rPr>
              <w:t>Quaisquer espécies de prestação pecuniária (art. 45, §§ 1º e 2º);</w:t>
            </w:r>
          </w:p>
          <w:p w14:paraId="230C219C" w14:textId="77777777" w:rsidR="007033D9" w:rsidRPr="00BE19FB" w:rsidRDefault="007033D9" w:rsidP="007033D9">
            <w:pPr>
              <w:pStyle w:val="PargrafodaLista"/>
              <w:numPr>
                <w:ilvl w:val="0"/>
                <w:numId w:val="22"/>
              </w:numPr>
              <w:autoSpaceDE w:val="0"/>
              <w:autoSpaceDN w:val="0"/>
              <w:adjustRightInd w:val="0"/>
              <w:jc w:val="both"/>
              <w:rPr>
                <w:rFonts w:ascii="Book Antiqua" w:hAnsi="Book Antiqua" w:cs="Times New Roman"/>
                <w:color w:val="000000"/>
              </w:rPr>
            </w:pPr>
            <w:r w:rsidRPr="00BE19FB">
              <w:rPr>
                <w:rFonts w:ascii="Book Antiqua" w:hAnsi="Book Antiqua" w:cs="Times New Roman"/>
                <w:color w:val="000000"/>
              </w:rPr>
              <w:t>Pagamento isolado de multa (art. 44, § 2º do CP).</w:t>
            </w:r>
          </w:p>
          <w:p w14:paraId="230C219D" w14:textId="77777777" w:rsidR="007033D9" w:rsidRDefault="007033D9" w:rsidP="007033D9">
            <w:pPr>
              <w:autoSpaceDE w:val="0"/>
              <w:autoSpaceDN w:val="0"/>
              <w:adjustRightInd w:val="0"/>
              <w:jc w:val="both"/>
              <w:rPr>
                <w:rFonts w:ascii="Book Antiqua" w:hAnsi="Book Antiqua" w:cs="Times New Roman"/>
                <w:color w:val="000000"/>
              </w:rPr>
            </w:pPr>
          </w:p>
          <w:p w14:paraId="230C219E" w14:textId="77777777" w:rsidR="007033D9" w:rsidRDefault="007033D9" w:rsidP="007033D9">
            <w:pPr>
              <w:autoSpaceDE w:val="0"/>
              <w:autoSpaceDN w:val="0"/>
              <w:adjustRightInd w:val="0"/>
              <w:jc w:val="both"/>
              <w:rPr>
                <w:rFonts w:ascii="Book Antiqua" w:hAnsi="Book Antiqua" w:cs="Times New Roman"/>
                <w:color w:val="000000"/>
              </w:rPr>
            </w:pPr>
            <w:r w:rsidRPr="00BE19FB">
              <w:rPr>
                <w:rFonts w:ascii="Book Antiqua" w:hAnsi="Book Antiqua" w:cs="Times New Roman"/>
                <w:color w:val="000000"/>
              </w:rPr>
              <w:t xml:space="preserve">Diante disso, alguns doutrinadores sustentaram a tese de que o art. 17, ao proibir apenas esses tipos de penas, teria, </w:t>
            </w:r>
            <w:r w:rsidRPr="00754375">
              <w:rPr>
                <w:rFonts w:ascii="Book Antiqua" w:hAnsi="Book Antiqua" w:cs="Times New Roman"/>
                <w:i/>
                <w:color w:val="000000"/>
              </w:rPr>
              <w:t xml:space="preserve">a </w:t>
            </w:r>
            <w:proofErr w:type="spellStart"/>
            <w:r w:rsidRPr="00754375">
              <w:rPr>
                <w:rFonts w:ascii="Book Antiqua" w:hAnsi="Book Antiqua" w:cs="Times New Roman"/>
                <w:i/>
                <w:color w:val="000000"/>
              </w:rPr>
              <w:t>contrario</w:t>
            </w:r>
            <w:proofErr w:type="spellEnd"/>
            <w:r w:rsidRPr="00754375">
              <w:rPr>
                <w:rFonts w:ascii="Book Antiqua" w:hAnsi="Book Antiqua" w:cs="Times New Roman"/>
                <w:i/>
                <w:color w:val="000000"/>
              </w:rPr>
              <w:t xml:space="preserve"> sensu</w:t>
            </w:r>
            <w:r w:rsidRPr="00BE19FB">
              <w:rPr>
                <w:rFonts w:ascii="Book Antiqua" w:hAnsi="Book Antiqua" w:cs="Times New Roman"/>
                <w:color w:val="000000"/>
              </w:rPr>
              <w:t>, permitido que fossem aplicadas outras espécies de penas restritivas de direitos.</w:t>
            </w:r>
          </w:p>
          <w:p w14:paraId="230C219F" w14:textId="77777777" w:rsidR="007033D9" w:rsidRPr="00BE19FB" w:rsidRDefault="007033D9" w:rsidP="007033D9">
            <w:pPr>
              <w:autoSpaceDE w:val="0"/>
              <w:autoSpaceDN w:val="0"/>
              <w:adjustRightInd w:val="0"/>
              <w:jc w:val="both"/>
              <w:rPr>
                <w:rFonts w:ascii="Book Antiqua" w:hAnsi="Book Antiqua" w:cs="Times New Roman"/>
                <w:color w:val="000000"/>
              </w:rPr>
            </w:pPr>
          </w:p>
          <w:p w14:paraId="230C21A0" w14:textId="77777777" w:rsidR="007033D9" w:rsidRDefault="007033D9" w:rsidP="007033D9">
            <w:pPr>
              <w:autoSpaceDE w:val="0"/>
              <w:autoSpaceDN w:val="0"/>
              <w:adjustRightInd w:val="0"/>
              <w:jc w:val="both"/>
              <w:rPr>
                <w:rFonts w:ascii="Book Antiqua" w:hAnsi="Book Antiqua" w:cs="Times New Roman"/>
                <w:color w:val="000000"/>
              </w:rPr>
            </w:pPr>
            <w:r w:rsidRPr="00754375">
              <w:rPr>
                <w:rFonts w:ascii="Book Antiqua" w:hAnsi="Book Antiqua" w:cs="Times New Roman"/>
                <w:b/>
                <w:i/>
                <w:color w:val="000000"/>
                <w:u w:val="single"/>
              </w:rPr>
              <w:t>Essa interpretação foi aceita pela jurisprudência do STJ? É possível a aplicação de penas restritivas de direito para os crimes cometidos contra a mulher com violência ou grave ameaça no ambiente doméstico?</w:t>
            </w:r>
            <w:r>
              <w:rPr>
                <w:rFonts w:ascii="Book Antiqua" w:hAnsi="Book Antiqua" w:cs="Times New Roman"/>
                <w:b/>
                <w:i/>
                <w:color w:val="000000"/>
              </w:rPr>
              <w:t xml:space="preserve"> </w:t>
            </w:r>
            <w:r w:rsidRPr="00754375">
              <w:rPr>
                <w:rFonts w:ascii="Book Antiqua" w:hAnsi="Book Antiqua" w:cs="Times New Roman"/>
                <w:b/>
                <w:color w:val="000000"/>
                <w:highlight w:val="yellow"/>
              </w:rPr>
              <w:t>NÃO</w:t>
            </w:r>
            <w:r w:rsidRPr="00BE19FB">
              <w:rPr>
                <w:rFonts w:ascii="Book Antiqua" w:hAnsi="Book Antiqua" w:cs="Times New Roman"/>
                <w:color w:val="000000"/>
              </w:rPr>
              <w:t xml:space="preserve">. O STJ pacificou o entendimento de que </w:t>
            </w:r>
            <w:r w:rsidRPr="00B57608">
              <w:rPr>
                <w:rFonts w:ascii="Book Antiqua" w:hAnsi="Book Antiqua" w:cs="Times New Roman"/>
                <w:b/>
                <w:color w:val="000000"/>
                <w:highlight w:val="yellow"/>
              </w:rPr>
              <w:t>não cabe a substituição da pena privativa de liberdade por restritiva de direitos nos crimes ou contravenções penais cometidos contra a mulher com violência ou grave ameaça no ambiente doméstico</w:t>
            </w:r>
            <w:r w:rsidRPr="00BE19FB">
              <w:rPr>
                <w:rFonts w:ascii="Book Antiqua" w:hAnsi="Book Antiqua" w:cs="Times New Roman"/>
                <w:color w:val="000000"/>
              </w:rPr>
              <w:t>.</w:t>
            </w:r>
            <w:r>
              <w:rPr>
                <w:rFonts w:ascii="Book Antiqua" w:hAnsi="Book Antiqua" w:cs="Times New Roman"/>
                <w:color w:val="000000"/>
              </w:rPr>
              <w:t xml:space="preserve"> </w:t>
            </w:r>
            <w:r w:rsidRPr="00BE19FB">
              <w:rPr>
                <w:rFonts w:ascii="Book Antiqua" w:hAnsi="Book Antiqua" w:cs="Times New Roman"/>
                <w:color w:val="000000"/>
              </w:rPr>
              <w:t>O STJ editou a súmula 588 para espelhar essa sua posição consolidada.</w:t>
            </w:r>
          </w:p>
          <w:p w14:paraId="230C21A1" w14:textId="77777777" w:rsidR="007033D9" w:rsidRDefault="007033D9" w:rsidP="007033D9">
            <w:pPr>
              <w:autoSpaceDE w:val="0"/>
              <w:autoSpaceDN w:val="0"/>
              <w:adjustRightInd w:val="0"/>
              <w:jc w:val="both"/>
              <w:rPr>
                <w:rFonts w:ascii="Book Antiqua" w:hAnsi="Book Antiqua" w:cs="Times New Roman"/>
                <w:color w:val="000000"/>
              </w:rPr>
            </w:pPr>
          </w:p>
          <w:p w14:paraId="230C21A2" w14:textId="77777777" w:rsidR="007033D9" w:rsidRPr="00754375" w:rsidRDefault="007033D9" w:rsidP="007033D9">
            <w:pPr>
              <w:autoSpaceDE w:val="0"/>
              <w:autoSpaceDN w:val="0"/>
              <w:adjustRightInd w:val="0"/>
              <w:jc w:val="both"/>
              <w:rPr>
                <w:rFonts w:ascii="Book Antiqua" w:hAnsi="Book Antiqua" w:cs="Times New Roman"/>
                <w:color w:val="000000"/>
              </w:rPr>
            </w:pPr>
            <w:r w:rsidRPr="00754375">
              <w:rPr>
                <w:rFonts w:ascii="Book Antiqua" w:hAnsi="Book Antiqua" w:cs="Times New Roman"/>
                <w:b/>
                <w:i/>
                <w:color w:val="000000"/>
                <w:u w:val="single"/>
              </w:rPr>
              <w:t>E o art. 17 da Lei nº 11.340/2006?</w:t>
            </w:r>
            <w:r>
              <w:rPr>
                <w:rFonts w:ascii="Book Antiqua" w:hAnsi="Book Antiqua" w:cs="Times New Roman"/>
                <w:b/>
                <w:i/>
                <w:color w:val="000000"/>
              </w:rPr>
              <w:t xml:space="preserve"> </w:t>
            </w:r>
            <w:r w:rsidRPr="00754375">
              <w:rPr>
                <w:rFonts w:ascii="Book Antiqua" w:hAnsi="Book Antiqua" w:cs="Times New Roman"/>
                <w:color w:val="000000"/>
              </w:rPr>
              <w:t xml:space="preserve">A interpretação que prevaleceu foi a seguinte: além das sanções previstas no art. 17, </w:t>
            </w:r>
            <w:r w:rsidRPr="00754375">
              <w:rPr>
                <w:rFonts w:ascii="Book Antiqua" w:hAnsi="Book Antiqua" w:cs="Times New Roman"/>
                <w:b/>
                <w:color w:val="000000"/>
                <w:highlight w:val="yellow"/>
              </w:rPr>
              <w:t>são proibidas quaisquer penas restritivas para os condenados por violência doméstica e familiar contra a mulher</w:t>
            </w:r>
            <w:r w:rsidRPr="00754375">
              <w:rPr>
                <w:rFonts w:ascii="Book Antiqua" w:hAnsi="Book Antiqua" w:cs="Times New Roman"/>
                <w:color w:val="000000"/>
              </w:rPr>
              <w:t>. Isso porque o art. 44, I, do CP veda penas restritivas de direito em caso de crimes cometidos com violência ou grave ameaça à pessoa. Nesse sentido:</w:t>
            </w:r>
          </w:p>
          <w:p w14:paraId="230C21A3" w14:textId="77777777" w:rsidR="007033D9" w:rsidRPr="00754375" w:rsidRDefault="007033D9" w:rsidP="007033D9">
            <w:pPr>
              <w:autoSpaceDE w:val="0"/>
              <w:autoSpaceDN w:val="0"/>
              <w:adjustRightInd w:val="0"/>
              <w:ind w:left="2297"/>
              <w:jc w:val="both"/>
              <w:rPr>
                <w:rFonts w:ascii="Book Antiqua" w:hAnsi="Book Antiqua" w:cs="Times New Roman"/>
                <w:color w:val="000000"/>
              </w:rPr>
            </w:pPr>
            <w:r w:rsidRPr="00754375">
              <w:rPr>
                <w:rFonts w:ascii="Book Antiqua" w:hAnsi="Book Antiqua" w:cs="Times New Roman"/>
                <w:color w:val="000000"/>
              </w:rPr>
              <w:t>(...) Embora a Lei nº 11.340/2006 não vede a substituição da pena privativa de liberdade por restritiva de direitos, obstando apenas a imposição de prestação pecuniária e o pagamento isolado de multa, o art. 44, I, do CP proíbe a conversão da pena corporal em restritiva de direitos quando o crime for cometido com violência à pessoa (...)</w:t>
            </w:r>
          </w:p>
          <w:p w14:paraId="230C21A4" w14:textId="77777777" w:rsidR="007033D9" w:rsidRDefault="007033D9" w:rsidP="007033D9">
            <w:pPr>
              <w:autoSpaceDE w:val="0"/>
              <w:autoSpaceDN w:val="0"/>
              <w:adjustRightInd w:val="0"/>
              <w:ind w:left="2297"/>
              <w:jc w:val="both"/>
              <w:rPr>
                <w:rFonts w:ascii="Book Antiqua" w:hAnsi="Book Antiqua" w:cs="Times New Roman"/>
                <w:color w:val="000000"/>
              </w:rPr>
            </w:pPr>
            <w:r w:rsidRPr="00754375">
              <w:rPr>
                <w:rFonts w:ascii="Book Antiqua" w:hAnsi="Book Antiqua" w:cs="Times New Roman"/>
                <w:color w:val="000000"/>
              </w:rPr>
              <w:t xml:space="preserve">STJ. 5ª Turma. </w:t>
            </w:r>
            <w:proofErr w:type="spellStart"/>
            <w:r w:rsidRPr="00754375">
              <w:rPr>
                <w:rFonts w:ascii="Book Antiqua" w:hAnsi="Book Antiqua" w:cs="Times New Roman"/>
                <w:color w:val="000000"/>
              </w:rPr>
              <w:t>AgRg</w:t>
            </w:r>
            <w:proofErr w:type="spellEnd"/>
            <w:r w:rsidRPr="00754375">
              <w:rPr>
                <w:rFonts w:ascii="Book Antiqua" w:hAnsi="Book Antiqua" w:cs="Times New Roman"/>
                <w:color w:val="000000"/>
              </w:rPr>
              <w:t xml:space="preserve"> no </w:t>
            </w:r>
            <w:proofErr w:type="spellStart"/>
            <w:r w:rsidRPr="00754375">
              <w:rPr>
                <w:rFonts w:ascii="Book Antiqua" w:hAnsi="Book Antiqua" w:cs="Times New Roman"/>
                <w:color w:val="000000"/>
              </w:rPr>
              <w:t>REsp</w:t>
            </w:r>
            <w:proofErr w:type="spellEnd"/>
            <w:r w:rsidRPr="00754375">
              <w:rPr>
                <w:rFonts w:ascii="Book Antiqua" w:hAnsi="Book Antiqua" w:cs="Times New Roman"/>
                <w:color w:val="000000"/>
              </w:rPr>
              <w:t xml:space="preserve"> 1521993/RO, Rel. Min. Ribeiro Dantas, julgado em 04/08/2016.</w:t>
            </w:r>
          </w:p>
          <w:p w14:paraId="230C21A5" w14:textId="77777777" w:rsidR="007033D9" w:rsidRPr="00754375" w:rsidRDefault="007033D9" w:rsidP="007033D9">
            <w:pPr>
              <w:autoSpaceDE w:val="0"/>
              <w:autoSpaceDN w:val="0"/>
              <w:adjustRightInd w:val="0"/>
              <w:ind w:left="2297"/>
              <w:jc w:val="both"/>
              <w:rPr>
                <w:rFonts w:ascii="Book Antiqua" w:hAnsi="Book Antiqua" w:cs="Times New Roman"/>
                <w:color w:val="000000"/>
              </w:rPr>
            </w:pPr>
          </w:p>
          <w:p w14:paraId="230C21A6" w14:textId="77777777" w:rsidR="007033D9" w:rsidRPr="00754375" w:rsidRDefault="007033D9" w:rsidP="007033D9">
            <w:pPr>
              <w:autoSpaceDE w:val="0"/>
              <w:autoSpaceDN w:val="0"/>
              <w:adjustRightInd w:val="0"/>
              <w:jc w:val="both"/>
              <w:rPr>
                <w:rFonts w:ascii="Book Antiqua" w:hAnsi="Book Antiqua" w:cs="Times New Roman"/>
                <w:color w:val="000000"/>
              </w:rPr>
            </w:pPr>
            <w:r w:rsidRPr="00754375">
              <w:rPr>
                <w:rFonts w:ascii="Book Antiqua" w:hAnsi="Book Antiqua" w:cs="Times New Roman"/>
                <w:color w:val="000000"/>
              </w:rPr>
              <w:t>Vale ressaltar que a Lei 9.099/95 não se aplica para os delitos praticados com violência doméstica contra a mulher, por força do art. 41 da Lei nº 11.340/2006:</w:t>
            </w:r>
          </w:p>
          <w:p w14:paraId="230C21A7" w14:textId="77777777" w:rsidR="007033D9" w:rsidRPr="00754375" w:rsidRDefault="007033D9" w:rsidP="007033D9">
            <w:pPr>
              <w:autoSpaceDE w:val="0"/>
              <w:autoSpaceDN w:val="0"/>
              <w:adjustRightInd w:val="0"/>
              <w:ind w:left="2297"/>
              <w:jc w:val="both"/>
              <w:rPr>
                <w:rFonts w:ascii="Book Antiqua" w:hAnsi="Book Antiqua" w:cs="Times New Roman"/>
                <w:color w:val="000000"/>
              </w:rPr>
            </w:pPr>
            <w:r w:rsidRPr="00754375">
              <w:rPr>
                <w:rFonts w:ascii="Book Antiqua" w:hAnsi="Book Antiqua" w:cs="Times New Roman"/>
                <w:b/>
                <w:color w:val="000000"/>
                <w:highlight w:val="magenta"/>
              </w:rPr>
              <w:t>Art. 41</w:t>
            </w:r>
            <w:r w:rsidRPr="00754375">
              <w:rPr>
                <w:rFonts w:ascii="Book Antiqua" w:hAnsi="Book Antiqua" w:cs="Times New Roman"/>
                <w:color w:val="000000"/>
              </w:rPr>
              <w:t>. Aos crimes praticados com violência doméstica e familiar contra a mulher, independentemente da pena prevista, não se aplica a Lei nº 9.099, de 26 de setembro de 1995.</w:t>
            </w:r>
          </w:p>
          <w:p w14:paraId="230C21A8" w14:textId="77777777" w:rsidR="007033D9" w:rsidRDefault="007033D9" w:rsidP="007033D9">
            <w:pPr>
              <w:autoSpaceDE w:val="0"/>
              <w:autoSpaceDN w:val="0"/>
              <w:adjustRightInd w:val="0"/>
              <w:jc w:val="both"/>
              <w:rPr>
                <w:rFonts w:ascii="Book Antiqua" w:hAnsi="Book Antiqua" w:cs="Times New Roman"/>
                <w:color w:val="000000"/>
              </w:rPr>
            </w:pPr>
          </w:p>
          <w:p w14:paraId="230C21A9" w14:textId="77777777" w:rsidR="007033D9" w:rsidRPr="00754375" w:rsidRDefault="007033D9" w:rsidP="007033D9">
            <w:pPr>
              <w:autoSpaceDE w:val="0"/>
              <w:autoSpaceDN w:val="0"/>
              <w:adjustRightInd w:val="0"/>
              <w:jc w:val="both"/>
              <w:rPr>
                <w:rFonts w:ascii="Book Antiqua" w:hAnsi="Book Antiqua" w:cs="Times New Roman"/>
                <w:color w:val="000000"/>
              </w:rPr>
            </w:pPr>
            <w:r w:rsidRPr="00754375">
              <w:rPr>
                <w:rFonts w:ascii="Book Antiqua" w:hAnsi="Book Antiqua" w:cs="Times New Roman"/>
                <w:b/>
                <w:i/>
                <w:color w:val="000000"/>
                <w:highlight w:val="green"/>
                <w:u w:val="single"/>
              </w:rPr>
              <w:t>IMPORTANTE</w:t>
            </w:r>
            <w:r w:rsidRPr="00754375">
              <w:rPr>
                <w:rFonts w:ascii="Book Antiqua" w:hAnsi="Book Antiqua" w:cs="Times New Roman"/>
                <w:b/>
                <w:i/>
                <w:color w:val="000000"/>
                <w:u w:val="single"/>
              </w:rPr>
              <w:t>. O STF concorda com o teor da súmula 588 do STJ?</w:t>
            </w:r>
            <w:r>
              <w:rPr>
                <w:rFonts w:ascii="Book Antiqua" w:hAnsi="Book Antiqua" w:cs="Times New Roman"/>
                <w:b/>
                <w:i/>
                <w:color w:val="000000"/>
              </w:rPr>
              <w:t xml:space="preserve"> </w:t>
            </w:r>
            <w:r w:rsidRPr="00754375">
              <w:rPr>
                <w:rFonts w:ascii="Book Antiqua" w:hAnsi="Book Antiqua" w:cs="Times New Roman"/>
                <w:b/>
                <w:color w:val="000000"/>
                <w:highlight w:val="yellow"/>
              </w:rPr>
              <w:t>Em parte</w:t>
            </w:r>
            <w:r w:rsidRPr="00754375">
              <w:rPr>
                <w:rFonts w:ascii="Book Antiqua" w:hAnsi="Book Antiqua" w:cs="Times New Roman"/>
                <w:color w:val="000000"/>
              </w:rPr>
              <w:t>.</w:t>
            </w:r>
          </w:p>
          <w:p w14:paraId="230C21AA" w14:textId="77777777" w:rsidR="007033D9" w:rsidRDefault="007033D9" w:rsidP="007033D9">
            <w:pPr>
              <w:autoSpaceDE w:val="0"/>
              <w:autoSpaceDN w:val="0"/>
              <w:adjustRightInd w:val="0"/>
              <w:jc w:val="both"/>
              <w:rPr>
                <w:rFonts w:ascii="Book Antiqua" w:hAnsi="Book Antiqua" w:cs="Times New Roman"/>
                <w:color w:val="000000"/>
              </w:rPr>
            </w:pPr>
            <w:r w:rsidRPr="00B57608">
              <w:rPr>
                <w:rFonts w:ascii="Book Antiqua" w:hAnsi="Book Antiqua" w:cs="Times New Roman"/>
                <w:b/>
                <w:i/>
                <w:color w:val="000000"/>
                <w:u w:val="single"/>
              </w:rPr>
              <w:t xml:space="preserve">Em caso de </w:t>
            </w:r>
            <w:r w:rsidRPr="00B57608">
              <w:rPr>
                <w:rFonts w:ascii="Book Antiqua" w:hAnsi="Book Antiqua" w:cs="Times New Roman"/>
                <w:b/>
                <w:i/>
                <w:color w:val="000000"/>
                <w:highlight w:val="yellow"/>
                <w:u w:val="single"/>
              </w:rPr>
              <w:t>CRIMES</w:t>
            </w:r>
            <w:r w:rsidRPr="00B57608">
              <w:rPr>
                <w:rFonts w:ascii="Book Antiqua" w:hAnsi="Book Antiqua" w:cs="Times New Roman"/>
                <w:b/>
                <w:i/>
                <w:color w:val="000000"/>
                <w:u w:val="single"/>
              </w:rPr>
              <w:t xml:space="preserve"> praticados contra a mulher com violência ou grave ameaça no ambiente doméstico</w:t>
            </w:r>
            <w:r w:rsidRPr="00754375">
              <w:rPr>
                <w:rFonts w:ascii="Book Antiqua" w:hAnsi="Book Antiqua" w:cs="Times New Roman"/>
                <w:color w:val="000000"/>
              </w:rPr>
              <w:t xml:space="preserve">: o STF possui o mesmo entendimento do STJ e afirma que não cabe a substituição por penas restritivas de direitos. Nesse sentido: </w:t>
            </w:r>
          </w:p>
          <w:p w14:paraId="230C21AB" w14:textId="77777777" w:rsidR="007033D9" w:rsidRDefault="007033D9" w:rsidP="007033D9">
            <w:pPr>
              <w:autoSpaceDE w:val="0"/>
              <w:autoSpaceDN w:val="0"/>
              <w:adjustRightInd w:val="0"/>
              <w:ind w:left="2297"/>
              <w:jc w:val="both"/>
              <w:rPr>
                <w:rFonts w:ascii="Book Antiqua" w:hAnsi="Book Antiqua" w:cs="Times New Roman"/>
                <w:color w:val="000000"/>
              </w:rPr>
            </w:pPr>
            <w:r w:rsidRPr="00754375">
              <w:rPr>
                <w:rFonts w:ascii="Book Antiqua" w:hAnsi="Book Antiqua" w:cs="Times New Roman"/>
                <w:color w:val="000000"/>
              </w:rPr>
              <w:t xml:space="preserve">Não é possível a substituição de pena privativa de liberdade por restritiva de direitos ao condenado pela prática do crime </w:t>
            </w:r>
            <w:r w:rsidRPr="00754375">
              <w:rPr>
                <w:rFonts w:ascii="Book Antiqua" w:hAnsi="Book Antiqua" w:cs="Times New Roman"/>
                <w:color w:val="000000"/>
              </w:rPr>
              <w:lastRenderedPageBreak/>
              <w:t xml:space="preserve">de lesão corporal praticado em ambiente doméstico (art. 129, § 9º do CP). A substituição da pena privativa de liberdade por restritiva de direitos pressupõe, entre outras coisas, que o crime não tenha sido cometido com violência ou grave ameaça (art. 44, I, do CP). STF. 2ª Turma. HC 129446/MS, Rel. Min. </w:t>
            </w:r>
            <w:proofErr w:type="spellStart"/>
            <w:r w:rsidRPr="00754375">
              <w:rPr>
                <w:rFonts w:ascii="Book Antiqua" w:hAnsi="Book Antiqua" w:cs="Times New Roman"/>
                <w:color w:val="000000"/>
              </w:rPr>
              <w:t>Teori</w:t>
            </w:r>
            <w:proofErr w:type="spellEnd"/>
            <w:r w:rsidRPr="00754375">
              <w:rPr>
                <w:rFonts w:ascii="Book Antiqua" w:hAnsi="Book Antiqua" w:cs="Times New Roman"/>
                <w:color w:val="000000"/>
              </w:rPr>
              <w:t xml:space="preserve"> Zavascki, julgado em 20/10/2015 (Info 804).</w:t>
            </w:r>
          </w:p>
          <w:p w14:paraId="230C21AC" w14:textId="77777777" w:rsidR="007033D9" w:rsidRDefault="007033D9" w:rsidP="007033D9">
            <w:pPr>
              <w:autoSpaceDE w:val="0"/>
              <w:autoSpaceDN w:val="0"/>
              <w:adjustRightInd w:val="0"/>
              <w:jc w:val="both"/>
              <w:rPr>
                <w:rFonts w:ascii="Book Antiqua" w:hAnsi="Book Antiqua" w:cs="Times New Roman"/>
                <w:color w:val="000000"/>
              </w:rPr>
            </w:pPr>
          </w:p>
          <w:p w14:paraId="230C21AD" w14:textId="77777777" w:rsidR="007033D9" w:rsidRPr="00754375" w:rsidRDefault="007033D9" w:rsidP="007033D9">
            <w:pPr>
              <w:autoSpaceDE w:val="0"/>
              <w:autoSpaceDN w:val="0"/>
              <w:adjustRightInd w:val="0"/>
              <w:jc w:val="both"/>
              <w:rPr>
                <w:rFonts w:ascii="Book Antiqua" w:hAnsi="Book Antiqua" w:cs="Times New Roman"/>
                <w:color w:val="000000"/>
              </w:rPr>
            </w:pPr>
            <w:r w:rsidRPr="00B57608">
              <w:rPr>
                <w:rFonts w:ascii="Book Antiqua" w:hAnsi="Book Antiqua" w:cs="Times New Roman"/>
                <w:b/>
                <w:i/>
                <w:color w:val="000000"/>
                <w:u w:val="single"/>
              </w:rPr>
              <w:t xml:space="preserve">Em caso de </w:t>
            </w:r>
            <w:r w:rsidRPr="00B57608">
              <w:rPr>
                <w:rFonts w:ascii="Book Antiqua" w:hAnsi="Book Antiqua" w:cs="Times New Roman"/>
                <w:b/>
                <w:i/>
                <w:color w:val="000000"/>
                <w:highlight w:val="yellow"/>
                <w:u w:val="single"/>
              </w:rPr>
              <w:t>CONTRAVENÇÕES PENAIS</w:t>
            </w:r>
            <w:r w:rsidRPr="00B57608">
              <w:rPr>
                <w:rFonts w:ascii="Book Antiqua" w:hAnsi="Book Antiqua" w:cs="Times New Roman"/>
                <w:b/>
                <w:i/>
                <w:color w:val="000000"/>
                <w:u w:val="single"/>
              </w:rPr>
              <w:t xml:space="preserve"> praticadas contra a mulher com violência ou grave ameaça no ambiente doméstico há uma discordância</w:t>
            </w:r>
            <w:r w:rsidRPr="00754375">
              <w:rPr>
                <w:rFonts w:ascii="Book Antiqua" w:hAnsi="Book Antiqua" w:cs="Times New Roman"/>
                <w:color w:val="000000"/>
              </w:rPr>
              <w:t>. Ex: imagine que o marido pratica vias de fato (art. 21 da Lei de Contravenções Penais) contra a sua esposa; ele poderá ser beneficiado com pena restritiva de direitos?</w:t>
            </w:r>
          </w:p>
          <w:p w14:paraId="230C21AE" w14:textId="77777777" w:rsidR="007033D9" w:rsidRDefault="007033D9" w:rsidP="007033D9">
            <w:pPr>
              <w:pStyle w:val="PargrafodaLista"/>
              <w:numPr>
                <w:ilvl w:val="0"/>
                <w:numId w:val="23"/>
              </w:numPr>
              <w:autoSpaceDE w:val="0"/>
              <w:autoSpaceDN w:val="0"/>
              <w:adjustRightInd w:val="0"/>
              <w:jc w:val="both"/>
              <w:rPr>
                <w:rFonts w:ascii="Book Antiqua" w:hAnsi="Book Antiqua" w:cs="Times New Roman"/>
                <w:color w:val="000000"/>
              </w:rPr>
            </w:pPr>
            <w:r w:rsidRPr="00CC0B61">
              <w:rPr>
                <w:rFonts w:ascii="Book Antiqua" w:hAnsi="Book Antiqua" w:cs="Times New Roman"/>
                <w:b/>
                <w:color w:val="000000"/>
                <w:highlight w:val="green"/>
              </w:rPr>
              <w:t>STJ e 1ª Turma do STF</w:t>
            </w:r>
            <w:r w:rsidRPr="00754375">
              <w:rPr>
                <w:rFonts w:ascii="Book Antiqua" w:hAnsi="Book Antiqua" w:cs="Times New Roman"/>
                <w:color w:val="000000"/>
              </w:rPr>
              <w:t xml:space="preserve">: </w:t>
            </w:r>
            <w:r w:rsidRPr="00754375">
              <w:rPr>
                <w:rFonts w:ascii="Book Antiqua" w:hAnsi="Book Antiqua" w:cs="Times New Roman"/>
                <w:b/>
                <w:color w:val="000000"/>
                <w:highlight w:val="yellow"/>
              </w:rPr>
              <w:t>NÃO</w:t>
            </w:r>
            <w:r w:rsidRPr="00754375">
              <w:rPr>
                <w:rFonts w:ascii="Book Antiqua" w:hAnsi="Book Antiqua" w:cs="Times New Roman"/>
                <w:color w:val="000000"/>
              </w:rPr>
              <w:t>. Não é possível a substituição da pena privativa de liberdade por restritiva de direitos tanto no caso de crime como contravenção penal praticados contra a mulher com violência ou grave ameaça no ambiente doméstico. É o teor da Súmula 588-STJ. A 1ª Turma do STF também comunga do mesmo entendimento: HC 137888/MS, Rel. Min. Rosa Weber, julgado em 31/10/2017.</w:t>
            </w:r>
          </w:p>
          <w:p w14:paraId="230C21AF" w14:textId="77777777" w:rsidR="007033D9" w:rsidRPr="00E56905" w:rsidRDefault="007033D9" w:rsidP="00E702E2">
            <w:pPr>
              <w:pStyle w:val="PargrafodaLista"/>
              <w:numPr>
                <w:ilvl w:val="0"/>
                <w:numId w:val="23"/>
              </w:numPr>
              <w:autoSpaceDE w:val="0"/>
              <w:autoSpaceDN w:val="0"/>
              <w:adjustRightInd w:val="0"/>
              <w:jc w:val="both"/>
              <w:rPr>
                <w:rFonts w:ascii="Book Antiqua" w:hAnsi="Book Antiqua" w:cs="Times New Roman"/>
                <w:color w:val="000000"/>
              </w:rPr>
            </w:pPr>
            <w:r w:rsidRPr="00CC0B61">
              <w:rPr>
                <w:rFonts w:ascii="Book Antiqua" w:hAnsi="Book Antiqua" w:cs="Times New Roman"/>
                <w:b/>
                <w:color w:val="000000"/>
                <w:highlight w:val="green"/>
              </w:rPr>
              <w:t>2ª Turma STF</w:t>
            </w:r>
            <w:r w:rsidRPr="00E56905">
              <w:rPr>
                <w:rFonts w:ascii="Book Antiqua" w:hAnsi="Book Antiqua" w:cs="Times New Roman"/>
                <w:color w:val="000000"/>
              </w:rPr>
              <w:t xml:space="preserve">: </w:t>
            </w:r>
            <w:r w:rsidRPr="00E56905">
              <w:rPr>
                <w:rFonts w:ascii="Book Antiqua" w:hAnsi="Book Antiqua" w:cs="Times New Roman"/>
                <w:b/>
                <w:color w:val="000000"/>
                <w:highlight w:val="yellow"/>
              </w:rPr>
              <w:t>SIM</w:t>
            </w:r>
            <w:r w:rsidRPr="00E56905">
              <w:rPr>
                <w:rFonts w:ascii="Book Antiqua" w:hAnsi="Book Antiqua" w:cs="Times New Roman"/>
                <w:color w:val="000000"/>
              </w:rPr>
              <w:t xml:space="preserve">. Afirma que é possível a conversão da pena privativa de liberdade por restritiva de direito, nos moldes previstos no art. 17 da Lei Maria da Penha, aos condenados pela prática da </w:t>
            </w:r>
            <w:r w:rsidRPr="00E56905">
              <w:rPr>
                <w:rFonts w:ascii="Book Antiqua" w:hAnsi="Book Antiqua" w:cs="Times New Roman"/>
                <w:b/>
                <w:color w:val="000000"/>
                <w:highlight w:val="yellow"/>
              </w:rPr>
              <w:t>contravenção penal</w:t>
            </w:r>
            <w:r w:rsidRPr="00E56905">
              <w:rPr>
                <w:rFonts w:ascii="Book Antiqua" w:hAnsi="Book Antiqua" w:cs="Times New Roman"/>
                <w:color w:val="000000"/>
              </w:rPr>
              <w:t xml:space="preserve">. Isso porque a contravenção penal não está na proibição contida no </w:t>
            </w:r>
            <w:r w:rsidRPr="00E56905">
              <w:rPr>
                <w:rFonts w:ascii="Book Antiqua" w:hAnsi="Book Antiqua" w:cs="Times New Roman"/>
                <w:b/>
                <w:color w:val="000000"/>
                <w:highlight w:val="yellow"/>
              </w:rPr>
              <w:t>inciso I do art. 44 do CP, que fala apenas em crime</w:t>
            </w:r>
            <w:r w:rsidRPr="00E56905">
              <w:rPr>
                <w:rFonts w:ascii="Book Antiqua" w:hAnsi="Book Antiqua" w:cs="Times New Roman"/>
                <w:color w:val="000000"/>
              </w:rPr>
              <w:t xml:space="preserve">. Logo, não existe proibição no ordenamento jurídico para a aplicação de pena restritiva de direitos em caso de contravenções. Nesse sentido: STF. 2ª Turma. HC 131160, Rel. Min. </w:t>
            </w:r>
            <w:proofErr w:type="spellStart"/>
            <w:r w:rsidRPr="00E56905">
              <w:rPr>
                <w:rFonts w:ascii="Book Antiqua" w:hAnsi="Book Antiqua" w:cs="Times New Roman"/>
                <w:color w:val="000000"/>
              </w:rPr>
              <w:t>Teori</w:t>
            </w:r>
            <w:proofErr w:type="spellEnd"/>
            <w:r w:rsidRPr="00E56905">
              <w:rPr>
                <w:rFonts w:ascii="Book Antiqua" w:hAnsi="Book Antiqua" w:cs="Times New Roman"/>
                <w:color w:val="000000"/>
              </w:rPr>
              <w:t xml:space="preserve"> Zavascki, julgado em 18/10/2016. Relembre o que diz o inciso I do Código Penal:</w:t>
            </w:r>
          </w:p>
          <w:p w14:paraId="230C21B0" w14:textId="77777777" w:rsidR="007033D9" w:rsidRDefault="007033D9" w:rsidP="007033D9">
            <w:pPr>
              <w:autoSpaceDE w:val="0"/>
              <w:autoSpaceDN w:val="0"/>
              <w:adjustRightInd w:val="0"/>
              <w:ind w:left="2297"/>
              <w:jc w:val="both"/>
              <w:rPr>
                <w:rFonts w:ascii="Book Antiqua" w:hAnsi="Book Antiqua" w:cs="Times New Roman"/>
                <w:color w:val="000000"/>
              </w:rPr>
            </w:pPr>
            <w:r w:rsidRPr="00754375">
              <w:rPr>
                <w:rFonts w:ascii="Book Antiqua" w:hAnsi="Book Antiqua" w:cs="Times New Roman"/>
                <w:b/>
                <w:color w:val="000000"/>
                <w:highlight w:val="magenta"/>
              </w:rPr>
              <w:t>Art. 44</w:t>
            </w:r>
            <w:r w:rsidRPr="00754375">
              <w:rPr>
                <w:rFonts w:ascii="Book Antiqua" w:hAnsi="Book Antiqua" w:cs="Times New Roman"/>
                <w:color w:val="000000"/>
              </w:rPr>
              <w:t xml:space="preserve">. As penas restritivas de direitos são autônomas e substituem as privativas de liberdade, quando: </w:t>
            </w:r>
          </w:p>
          <w:p w14:paraId="230C21B1" w14:textId="77777777" w:rsidR="007033D9" w:rsidRDefault="007033D9" w:rsidP="007033D9">
            <w:pPr>
              <w:autoSpaceDE w:val="0"/>
              <w:autoSpaceDN w:val="0"/>
              <w:adjustRightInd w:val="0"/>
              <w:ind w:left="2297"/>
              <w:jc w:val="both"/>
              <w:rPr>
                <w:rFonts w:ascii="Book Antiqua" w:hAnsi="Book Antiqua" w:cs="Times New Roman"/>
                <w:color w:val="000000"/>
              </w:rPr>
            </w:pPr>
            <w:r w:rsidRPr="00754375">
              <w:rPr>
                <w:rFonts w:ascii="Book Antiqua" w:hAnsi="Book Antiqua" w:cs="Times New Roman"/>
                <w:color w:val="000000"/>
              </w:rPr>
              <w:t xml:space="preserve">I – aplicada pena privativa de liberdade não superior a quatro anos e o </w:t>
            </w:r>
            <w:r w:rsidRPr="00754375">
              <w:rPr>
                <w:rFonts w:ascii="Book Antiqua" w:hAnsi="Book Antiqua" w:cs="Times New Roman"/>
                <w:b/>
                <w:color w:val="000000"/>
                <w:highlight w:val="yellow"/>
              </w:rPr>
              <w:t>crime</w:t>
            </w:r>
            <w:r w:rsidRPr="00754375">
              <w:rPr>
                <w:rFonts w:ascii="Book Antiqua" w:hAnsi="Book Antiqua" w:cs="Times New Roman"/>
                <w:color w:val="000000"/>
              </w:rPr>
              <w:t xml:space="preserve"> não for cometido com violência ou grave ameaça à pessoa ou, qualquer que seja a pena aplicada, se o crime for culposo;</w:t>
            </w:r>
          </w:p>
          <w:p w14:paraId="230C21B2" w14:textId="77777777" w:rsidR="007033D9" w:rsidRPr="00754375" w:rsidRDefault="007033D9" w:rsidP="007033D9">
            <w:pPr>
              <w:autoSpaceDE w:val="0"/>
              <w:autoSpaceDN w:val="0"/>
              <w:adjustRightInd w:val="0"/>
              <w:jc w:val="both"/>
              <w:rPr>
                <w:rFonts w:ascii="Book Antiqua" w:hAnsi="Book Antiqua" w:cs="Times New Roman"/>
                <w:color w:val="000000"/>
              </w:rPr>
            </w:pPr>
          </w:p>
          <w:p w14:paraId="230C21B3" w14:textId="77777777" w:rsidR="007033D9" w:rsidRDefault="007033D9" w:rsidP="007033D9">
            <w:pPr>
              <w:autoSpaceDE w:val="0"/>
              <w:autoSpaceDN w:val="0"/>
              <w:adjustRightInd w:val="0"/>
              <w:jc w:val="both"/>
              <w:rPr>
                <w:rFonts w:ascii="Book Antiqua" w:hAnsi="Book Antiqua" w:cs="Times New Roman"/>
                <w:color w:val="000000"/>
              </w:rPr>
            </w:pPr>
            <w:r w:rsidRPr="00754375">
              <w:rPr>
                <w:rFonts w:ascii="Book Antiqua" w:hAnsi="Book Antiqua" w:cs="Times New Roman"/>
                <w:color w:val="000000"/>
              </w:rPr>
              <w:t xml:space="preserve">O STJ e a 1ª Turma do STF fazem, portanto, uma ampliação do inciso I do art. 44 do CP para abranger também os casos de contravenção penal praticados com violência ou grave ameaça (STJ. 6ª Turma. </w:t>
            </w:r>
            <w:proofErr w:type="spellStart"/>
            <w:r w:rsidRPr="00754375">
              <w:rPr>
                <w:rFonts w:ascii="Book Antiqua" w:hAnsi="Book Antiqua" w:cs="Times New Roman"/>
                <w:color w:val="000000"/>
              </w:rPr>
              <w:t>AgRg</w:t>
            </w:r>
            <w:proofErr w:type="spellEnd"/>
            <w:r w:rsidRPr="00754375">
              <w:rPr>
                <w:rFonts w:ascii="Book Antiqua" w:hAnsi="Book Antiqua" w:cs="Times New Roman"/>
                <w:color w:val="000000"/>
              </w:rPr>
              <w:t xml:space="preserve"> no </w:t>
            </w:r>
            <w:proofErr w:type="spellStart"/>
            <w:r w:rsidRPr="00754375">
              <w:rPr>
                <w:rFonts w:ascii="Book Antiqua" w:hAnsi="Book Antiqua" w:cs="Times New Roman"/>
                <w:color w:val="000000"/>
              </w:rPr>
              <w:t>REsp</w:t>
            </w:r>
            <w:proofErr w:type="spellEnd"/>
            <w:r w:rsidRPr="00754375">
              <w:rPr>
                <w:rFonts w:ascii="Book Antiqua" w:hAnsi="Book Antiqua" w:cs="Times New Roman"/>
                <w:color w:val="000000"/>
              </w:rPr>
              <w:t xml:space="preserve"> 1607382/MS, Rel. Min. Sebastião Reis Júnior, julgado em 27/09/2016). A 2ª Turma do STF não admite essa ampliação e trabalha com o texto literal do art. 44, I, do CP.</w:t>
            </w:r>
          </w:p>
          <w:p w14:paraId="230C21B4" w14:textId="77777777" w:rsidR="00E56905" w:rsidRDefault="00E56905" w:rsidP="007033D9">
            <w:pPr>
              <w:autoSpaceDE w:val="0"/>
              <w:autoSpaceDN w:val="0"/>
              <w:adjustRightInd w:val="0"/>
              <w:jc w:val="both"/>
              <w:rPr>
                <w:rFonts w:ascii="Book Antiqua" w:hAnsi="Book Antiqua" w:cs="Times New Roman"/>
                <w:color w:val="000000"/>
              </w:rPr>
            </w:pPr>
          </w:p>
          <w:p w14:paraId="230C21B5" w14:textId="77777777" w:rsidR="00E56905" w:rsidRPr="00E56905" w:rsidRDefault="00E56905" w:rsidP="00E56905">
            <w:pPr>
              <w:autoSpaceDE w:val="0"/>
              <w:autoSpaceDN w:val="0"/>
              <w:adjustRightInd w:val="0"/>
              <w:jc w:val="both"/>
              <w:rPr>
                <w:rFonts w:ascii="Book Antiqua" w:hAnsi="Book Antiqua" w:cs="Times New Roman"/>
                <w:color w:val="000000"/>
              </w:rPr>
            </w:pPr>
            <w:r w:rsidRPr="00E56905">
              <w:rPr>
                <w:rFonts w:ascii="Book Antiqua" w:hAnsi="Book Antiqua" w:cs="Times New Roman"/>
                <w:b/>
                <w:i/>
                <w:color w:val="000000"/>
                <w:highlight w:val="magenta"/>
              </w:rPr>
              <w:t>Resumindo</w:t>
            </w:r>
            <w:r w:rsidRPr="00E56905">
              <w:rPr>
                <w:rFonts w:ascii="Book Antiqua" w:hAnsi="Book Antiqua" w:cs="Times New Roman"/>
                <w:color w:val="000000"/>
              </w:rPr>
              <w:t>:</w:t>
            </w:r>
            <w:r>
              <w:rPr>
                <w:rFonts w:ascii="Book Antiqua" w:hAnsi="Book Antiqua" w:cs="Times New Roman"/>
                <w:color w:val="000000"/>
              </w:rPr>
              <w:t xml:space="preserve"> </w:t>
            </w:r>
            <w:r w:rsidRPr="00E56905">
              <w:rPr>
                <w:rFonts w:ascii="Book Antiqua" w:hAnsi="Book Antiqua" w:cs="Times New Roman"/>
                <w:b/>
                <w:i/>
                <w:color w:val="000000"/>
                <w:u w:val="single"/>
              </w:rPr>
              <w:t>É possível a substituição da pena privativa de liberdade por restritiva de direitos nos casos de crimes ou contravenções praticadas contra a mulher com violência ou grave ameaça no ambiente doméstico?</w:t>
            </w:r>
          </w:p>
          <w:p w14:paraId="230C21B6" w14:textId="77777777" w:rsidR="00E56905" w:rsidRPr="00E56905" w:rsidRDefault="00E56905" w:rsidP="00E56905">
            <w:pPr>
              <w:autoSpaceDE w:val="0"/>
              <w:autoSpaceDN w:val="0"/>
              <w:adjustRightInd w:val="0"/>
              <w:ind w:left="2297"/>
              <w:jc w:val="both"/>
              <w:rPr>
                <w:rFonts w:ascii="Book Antiqua" w:hAnsi="Book Antiqua" w:cs="Times New Roman"/>
                <w:color w:val="000000"/>
              </w:rPr>
            </w:pPr>
            <w:r w:rsidRPr="00E56905">
              <w:rPr>
                <w:rFonts w:ascii="Book Antiqua" w:hAnsi="Book Antiqua" w:cs="Times New Roman"/>
                <w:b/>
                <w:color w:val="000000"/>
                <w:highlight w:val="green"/>
              </w:rPr>
              <w:t>1) Crime</w:t>
            </w:r>
            <w:r w:rsidRPr="00E56905">
              <w:rPr>
                <w:rFonts w:ascii="Book Antiqua" w:hAnsi="Book Antiqua" w:cs="Times New Roman"/>
                <w:color w:val="000000"/>
              </w:rPr>
              <w:t xml:space="preserve">: </w:t>
            </w:r>
            <w:r w:rsidRPr="00E56905">
              <w:rPr>
                <w:rFonts w:ascii="Book Antiqua" w:hAnsi="Book Antiqua" w:cs="Times New Roman"/>
                <w:b/>
                <w:color w:val="000000"/>
                <w:highlight w:val="yellow"/>
              </w:rPr>
              <w:t>NÃO</w:t>
            </w:r>
            <w:r w:rsidRPr="00E56905">
              <w:rPr>
                <w:rFonts w:ascii="Book Antiqua" w:hAnsi="Book Antiqua" w:cs="Times New Roman"/>
                <w:color w:val="000000"/>
              </w:rPr>
              <w:t>. Posição tanto do STJ como do STF.</w:t>
            </w:r>
          </w:p>
          <w:p w14:paraId="230C21B7" w14:textId="77777777" w:rsidR="00E56905" w:rsidRPr="00E56905" w:rsidRDefault="00E56905" w:rsidP="00E56905">
            <w:pPr>
              <w:autoSpaceDE w:val="0"/>
              <w:autoSpaceDN w:val="0"/>
              <w:adjustRightInd w:val="0"/>
              <w:ind w:left="2297"/>
              <w:jc w:val="both"/>
              <w:rPr>
                <w:rFonts w:ascii="Book Antiqua" w:hAnsi="Book Antiqua" w:cs="Times New Roman"/>
                <w:color w:val="000000"/>
              </w:rPr>
            </w:pPr>
            <w:r w:rsidRPr="00E56905">
              <w:rPr>
                <w:rFonts w:ascii="Book Antiqua" w:hAnsi="Book Antiqua" w:cs="Times New Roman"/>
                <w:b/>
                <w:color w:val="000000"/>
                <w:highlight w:val="green"/>
              </w:rPr>
              <w:t>2) Contravenção pena</w:t>
            </w:r>
            <w:r w:rsidRPr="00E56905">
              <w:rPr>
                <w:rFonts w:ascii="Book Antiqua" w:hAnsi="Book Antiqua" w:cs="Times New Roman"/>
                <w:color w:val="000000"/>
              </w:rPr>
              <w:t>l:</w:t>
            </w:r>
          </w:p>
          <w:p w14:paraId="230C21B8" w14:textId="77777777" w:rsidR="00E56905" w:rsidRDefault="00E56905" w:rsidP="00E56905">
            <w:pPr>
              <w:pStyle w:val="PargrafodaLista"/>
              <w:numPr>
                <w:ilvl w:val="0"/>
                <w:numId w:val="35"/>
              </w:numPr>
              <w:autoSpaceDE w:val="0"/>
              <w:autoSpaceDN w:val="0"/>
              <w:adjustRightInd w:val="0"/>
              <w:ind w:left="2722"/>
              <w:jc w:val="both"/>
              <w:rPr>
                <w:rFonts w:ascii="Book Antiqua" w:hAnsi="Book Antiqua" w:cs="Times New Roman"/>
                <w:color w:val="000000"/>
              </w:rPr>
            </w:pPr>
            <w:r w:rsidRPr="00E56905">
              <w:rPr>
                <w:rFonts w:ascii="Book Antiqua" w:hAnsi="Book Antiqua" w:cs="Times New Roman"/>
                <w:b/>
                <w:color w:val="000000"/>
                <w:highlight w:val="lightGray"/>
              </w:rPr>
              <w:t>2ª Turma do STF</w:t>
            </w:r>
            <w:r w:rsidRPr="00E56905">
              <w:rPr>
                <w:rFonts w:ascii="Book Antiqua" w:hAnsi="Book Antiqua" w:cs="Times New Roman"/>
                <w:color w:val="000000"/>
              </w:rPr>
              <w:t>: entende que é possível a substituição.</w:t>
            </w:r>
          </w:p>
          <w:p w14:paraId="230C21B9" w14:textId="77777777" w:rsidR="00E56905" w:rsidRPr="00E56905" w:rsidRDefault="00E56905" w:rsidP="00E56905">
            <w:pPr>
              <w:pStyle w:val="PargrafodaLista"/>
              <w:numPr>
                <w:ilvl w:val="0"/>
                <w:numId w:val="35"/>
              </w:numPr>
              <w:autoSpaceDE w:val="0"/>
              <w:autoSpaceDN w:val="0"/>
              <w:adjustRightInd w:val="0"/>
              <w:ind w:left="2722"/>
              <w:jc w:val="both"/>
              <w:rPr>
                <w:rFonts w:ascii="Book Antiqua" w:hAnsi="Book Antiqua" w:cs="Times New Roman"/>
                <w:color w:val="000000"/>
              </w:rPr>
            </w:pPr>
            <w:r w:rsidRPr="00E56905">
              <w:rPr>
                <w:rFonts w:ascii="Book Antiqua" w:hAnsi="Book Antiqua" w:cs="Times New Roman"/>
                <w:b/>
                <w:color w:val="000000"/>
                <w:highlight w:val="lightGray"/>
              </w:rPr>
              <w:t>1ª Turma do STF e STJ</w:t>
            </w:r>
            <w:r w:rsidRPr="00E56905">
              <w:rPr>
                <w:rFonts w:ascii="Book Antiqua" w:hAnsi="Book Antiqua" w:cs="Times New Roman"/>
                <w:color w:val="000000"/>
              </w:rPr>
              <w:t>: afirmam que também não é permitida a substituição.</w:t>
            </w:r>
          </w:p>
          <w:p w14:paraId="230C21BA" w14:textId="77777777" w:rsidR="007033D9" w:rsidRDefault="007033D9" w:rsidP="007033D9">
            <w:pPr>
              <w:autoSpaceDE w:val="0"/>
              <w:autoSpaceDN w:val="0"/>
              <w:adjustRightInd w:val="0"/>
              <w:jc w:val="both"/>
              <w:rPr>
                <w:rFonts w:ascii="Book Antiqua" w:hAnsi="Book Antiqua" w:cs="Times New Roman"/>
                <w:color w:val="000000"/>
              </w:rPr>
            </w:pPr>
          </w:p>
          <w:p w14:paraId="230C21BB" w14:textId="77777777" w:rsidR="0088352A" w:rsidRPr="000F1ED1" w:rsidRDefault="007033D9" w:rsidP="007033D9">
            <w:pPr>
              <w:ind w:right="-1"/>
              <w:jc w:val="both"/>
              <w:rPr>
                <w:rFonts w:ascii="Book Antiqua" w:hAnsi="Book Antiqua" w:cs="Times New Roman"/>
              </w:rPr>
            </w:pPr>
            <w:r w:rsidRPr="00754375">
              <w:rPr>
                <w:rFonts w:ascii="Book Antiqua" w:hAnsi="Book Antiqua" w:cs="Times New Roman"/>
                <w:b/>
                <w:color w:val="FF0000"/>
                <w:highlight w:val="green"/>
              </w:rPr>
              <w:t>ATENÇÃO</w:t>
            </w:r>
            <w:r>
              <w:rPr>
                <w:rFonts w:ascii="Book Antiqua" w:hAnsi="Book Antiqua" w:cs="Times New Roman"/>
                <w:color w:val="000000"/>
              </w:rPr>
              <w:t xml:space="preserve">: </w:t>
            </w:r>
            <w:r w:rsidRPr="00754375">
              <w:rPr>
                <w:rFonts w:ascii="Book Antiqua" w:hAnsi="Book Antiqua" w:cs="Times New Roman"/>
                <w:color w:val="000000"/>
              </w:rPr>
              <w:t>Em concursos, se o enunciado não estiver fazendo qualquer distinção, fiquem com a posição exposta na súmula e que também é adotada pela 1ª Turma do STF.</w:t>
            </w:r>
          </w:p>
        </w:tc>
      </w:tr>
    </w:tbl>
    <w:p w14:paraId="230C21BD" w14:textId="77777777" w:rsidR="0088352A" w:rsidRPr="004A10E1" w:rsidRDefault="0088352A" w:rsidP="001033B0">
      <w:pPr>
        <w:ind w:right="-1"/>
        <w:jc w:val="both"/>
        <w:rPr>
          <w:rFonts w:ascii="Book Antiqua" w:hAnsi="Book Antiqua" w:cs="Times New Roman"/>
        </w:rPr>
      </w:pPr>
    </w:p>
    <w:p w14:paraId="230C21BE" w14:textId="77777777" w:rsidR="001033B0" w:rsidRPr="004A10E1" w:rsidRDefault="001033B0" w:rsidP="001033B0">
      <w:pPr>
        <w:ind w:right="-1"/>
        <w:jc w:val="both"/>
        <w:rPr>
          <w:rFonts w:ascii="Book Antiqua" w:hAnsi="Book Antiqua" w:cs="Times New Roman"/>
        </w:rPr>
      </w:pPr>
      <w:r w:rsidRPr="004A10E1">
        <w:rPr>
          <w:rFonts w:ascii="Book Antiqua" w:hAnsi="Book Antiqua" w:cs="Times New Roman"/>
          <w:highlight w:val="green"/>
        </w:rPr>
        <w:t>Súmula 587-STJ</w:t>
      </w:r>
    </w:p>
    <w:p w14:paraId="230C21BF" w14:textId="77777777" w:rsidR="001033B0" w:rsidRPr="004A10E1" w:rsidRDefault="001033B0" w:rsidP="001033B0">
      <w:pPr>
        <w:ind w:right="-1"/>
        <w:jc w:val="both"/>
        <w:rPr>
          <w:rFonts w:ascii="Book Antiqua" w:hAnsi="Book Antiqua" w:cs="Times New Roman"/>
        </w:rPr>
      </w:pPr>
      <w:r w:rsidRPr="004A10E1">
        <w:rPr>
          <w:rFonts w:ascii="Book Antiqua" w:hAnsi="Book Antiqua" w:cs="Times New Roman"/>
        </w:rPr>
        <w:lastRenderedPageBreak/>
        <w:t xml:space="preserve">Para </w:t>
      </w:r>
      <w:r w:rsidRPr="0064311B">
        <w:rPr>
          <w:rFonts w:ascii="Book Antiqua" w:hAnsi="Book Antiqua" w:cs="Times New Roman"/>
          <w:b/>
          <w:highlight w:val="cyan"/>
        </w:rPr>
        <w:t>a incidência da majorante prevista no artigo 40, V, da Lei 11.343/06</w:t>
      </w:r>
      <w:r w:rsidRPr="004A10E1">
        <w:rPr>
          <w:rFonts w:ascii="Book Antiqua" w:hAnsi="Book Antiqua" w:cs="Times New Roman"/>
        </w:rPr>
        <w:t xml:space="preserve">, </w:t>
      </w:r>
      <w:r w:rsidRPr="0064311B">
        <w:rPr>
          <w:rFonts w:ascii="Book Antiqua" w:hAnsi="Book Antiqua" w:cs="Times New Roman"/>
          <w:b/>
          <w:caps/>
          <w:highlight w:val="green"/>
        </w:rPr>
        <w:t>é desnecessária</w:t>
      </w:r>
      <w:r w:rsidRPr="004A10E1">
        <w:rPr>
          <w:rFonts w:ascii="Book Antiqua" w:hAnsi="Book Antiqua" w:cs="Times New Roman"/>
        </w:rPr>
        <w:t xml:space="preserve"> </w:t>
      </w:r>
      <w:r w:rsidRPr="00E11554">
        <w:rPr>
          <w:rFonts w:ascii="Book Antiqua" w:hAnsi="Book Antiqua" w:cs="Times New Roman"/>
          <w:b/>
          <w:highlight w:val="yellow"/>
        </w:rPr>
        <w:t>a efetiva transposição de fronteiras entre estados da federação</w:t>
      </w:r>
      <w:r w:rsidRPr="004A10E1">
        <w:rPr>
          <w:rFonts w:ascii="Book Antiqua" w:hAnsi="Book Antiqua" w:cs="Times New Roman"/>
        </w:rPr>
        <w:t xml:space="preserve">, </w:t>
      </w:r>
      <w:r w:rsidRPr="0064311B">
        <w:rPr>
          <w:rFonts w:ascii="Book Antiqua" w:hAnsi="Book Antiqua" w:cs="Times New Roman"/>
          <w:b/>
          <w:shd w:val="clear" w:color="auto" w:fill="F4B083" w:themeFill="accent2" w:themeFillTint="99"/>
        </w:rPr>
        <w:t>sendo suficiente</w:t>
      </w:r>
      <w:r w:rsidRPr="004A10E1">
        <w:rPr>
          <w:rFonts w:ascii="Book Antiqua" w:hAnsi="Book Antiqua" w:cs="Times New Roman"/>
        </w:rPr>
        <w:t xml:space="preserve"> a </w:t>
      </w:r>
      <w:r w:rsidRPr="0064311B">
        <w:rPr>
          <w:rFonts w:ascii="Book Antiqua" w:hAnsi="Book Antiqua" w:cs="Times New Roman"/>
          <w:b/>
          <w:highlight w:val="cyan"/>
        </w:rPr>
        <w:t>demonstração inequívoca da intenção de realizar o tráfico interestadual</w:t>
      </w:r>
      <w:r w:rsidRPr="004A10E1">
        <w:rPr>
          <w:rFonts w:ascii="Book Antiqua" w:hAnsi="Book Antiqua" w:cs="Times New Roman"/>
        </w:rPr>
        <w:t>.</w:t>
      </w:r>
    </w:p>
    <w:tbl>
      <w:tblPr>
        <w:tblStyle w:val="Tabelacomgrade"/>
        <w:tblW w:w="8500" w:type="dxa"/>
        <w:shd w:val="clear" w:color="auto" w:fill="CCFFFF"/>
        <w:tblLook w:val="04A0" w:firstRow="1" w:lastRow="0" w:firstColumn="1" w:lastColumn="0" w:noHBand="0" w:noVBand="1"/>
      </w:tblPr>
      <w:tblGrid>
        <w:gridCol w:w="8500"/>
      </w:tblGrid>
      <w:tr w:rsidR="00684BC6" w:rsidRPr="004A10E1" w14:paraId="230C21E8" w14:textId="77777777" w:rsidTr="005C0AD6">
        <w:tc>
          <w:tcPr>
            <w:tcW w:w="8500" w:type="dxa"/>
            <w:shd w:val="clear" w:color="auto" w:fill="CCFFFF"/>
          </w:tcPr>
          <w:p w14:paraId="230C21C0" w14:textId="77777777" w:rsidR="00BA25DA" w:rsidRPr="00BA25DA" w:rsidRDefault="00684BC6" w:rsidP="00684BC6">
            <w:pPr>
              <w:ind w:right="-1"/>
              <w:jc w:val="both"/>
              <w:rPr>
                <w:rFonts w:ascii="Book Antiqua" w:hAnsi="Book Antiqua" w:cs="Times New Roman"/>
                <w:b/>
              </w:rPr>
            </w:pPr>
            <w:r w:rsidRPr="004A10E1">
              <w:rPr>
                <w:rFonts w:ascii="Book Antiqua" w:hAnsi="Book Antiqua" w:cs="Times New Roman"/>
                <w:b/>
                <w:i/>
                <w:highlight w:val="magenta"/>
                <w:u w:val="single"/>
              </w:rPr>
              <w:t>OBS</w:t>
            </w:r>
            <w:r w:rsidRPr="004A10E1">
              <w:rPr>
                <w:rFonts w:ascii="Book Antiqua" w:hAnsi="Book Antiqua" w:cs="Times New Roman"/>
              </w:rPr>
              <w:t xml:space="preserve">: </w:t>
            </w:r>
            <w:r w:rsidR="00BA25DA" w:rsidRPr="00BA25DA">
              <w:rPr>
                <w:rFonts w:ascii="Book Antiqua" w:hAnsi="Book Antiqua" w:cs="Times New Roman"/>
                <w:b/>
                <w:highlight w:val="yellow"/>
              </w:rPr>
              <w:t>Importante</w:t>
            </w:r>
            <w:r w:rsidR="00BA25DA">
              <w:rPr>
                <w:rFonts w:ascii="Book Antiqua" w:hAnsi="Book Antiqua" w:cs="Times New Roman"/>
                <w:b/>
              </w:rPr>
              <w:t>.</w:t>
            </w:r>
          </w:p>
          <w:p w14:paraId="230C21C1" w14:textId="77777777" w:rsidR="00BA25DA" w:rsidRDefault="00BA25DA" w:rsidP="00684BC6">
            <w:pPr>
              <w:ind w:right="-1"/>
              <w:jc w:val="both"/>
              <w:rPr>
                <w:rFonts w:ascii="Book Antiqua" w:hAnsi="Book Antiqua" w:cs="Times New Roman"/>
              </w:rPr>
            </w:pPr>
          </w:p>
          <w:p w14:paraId="230C21C2" w14:textId="77777777" w:rsidR="00684BC6" w:rsidRPr="004A10E1" w:rsidRDefault="00684BC6" w:rsidP="00684BC6">
            <w:pPr>
              <w:ind w:right="-1"/>
              <w:jc w:val="both"/>
              <w:rPr>
                <w:rFonts w:ascii="Book Antiqua" w:hAnsi="Book Antiqua" w:cs="Times New Roman"/>
              </w:rPr>
            </w:pPr>
            <w:r w:rsidRPr="004A10E1">
              <w:rPr>
                <w:rFonts w:ascii="Book Antiqua" w:hAnsi="Book Antiqua" w:cs="Times New Roman"/>
                <w:b/>
                <w:i/>
                <w:u w:val="single"/>
              </w:rPr>
              <w:t>Imagine a seguinte situação hipotética</w:t>
            </w:r>
            <w:r w:rsidRPr="004A10E1">
              <w:rPr>
                <w:rFonts w:ascii="Book Antiqua" w:hAnsi="Book Antiqua" w:cs="Times New Roman"/>
              </w:rPr>
              <w:t xml:space="preserve">: João pegou um ônibus em Campo Grande (MS) com destino a São Paulo (SP). Ocorre que algumas horas depois, antes que o ônibus cruzasse a fronteira entre os dois Estados, houve uma blitz da polícia no interior do coletivo, tendo sido encontrados 10kg de cocaína na mochila de João, que confessou que iria levá-la para um traficante de São Paulo. O agente foi denunciado pela prática de tráfico de drogas (art. 33 da Lei 11.343/06), com a incidência de duas causas de aumento previstas no art. 40, III e V: </w:t>
            </w:r>
          </w:p>
          <w:p w14:paraId="230C21C3" w14:textId="77777777" w:rsidR="00684BC6" w:rsidRPr="004A10E1" w:rsidRDefault="00684BC6" w:rsidP="00684BC6">
            <w:pPr>
              <w:ind w:left="2297" w:right="-1"/>
              <w:jc w:val="both"/>
              <w:rPr>
                <w:rFonts w:ascii="Book Antiqua" w:hAnsi="Book Antiqua" w:cs="Times New Roman"/>
              </w:rPr>
            </w:pPr>
            <w:r w:rsidRPr="004A10E1">
              <w:rPr>
                <w:rFonts w:ascii="Book Antiqua" w:hAnsi="Book Antiqua" w:cs="Times New Roman"/>
                <w:b/>
                <w:highlight w:val="magenta"/>
              </w:rPr>
              <w:t>Art. 40</w:t>
            </w:r>
            <w:r w:rsidRPr="004A10E1">
              <w:rPr>
                <w:rFonts w:ascii="Book Antiqua" w:hAnsi="Book Antiqua" w:cs="Times New Roman"/>
              </w:rPr>
              <w:t xml:space="preserve">. As penas previstas nos </w:t>
            </w:r>
            <w:proofErr w:type="spellStart"/>
            <w:r w:rsidRPr="004A10E1">
              <w:rPr>
                <w:rFonts w:ascii="Book Antiqua" w:hAnsi="Book Antiqua" w:cs="Times New Roman"/>
              </w:rPr>
              <w:t>arts</w:t>
            </w:r>
            <w:proofErr w:type="spellEnd"/>
            <w:r w:rsidRPr="004A10E1">
              <w:rPr>
                <w:rFonts w:ascii="Book Antiqua" w:hAnsi="Book Antiqua" w:cs="Times New Roman"/>
              </w:rPr>
              <w:t xml:space="preserve">. 33 a 37 desta Lei são aumentadas de um sexto a dois terços, se: (...) </w:t>
            </w:r>
          </w:p>
          <w:p w14:paraId="230C21C4" w14:textId="77777777" w:rsidR="00684BC6" w:rsidRPr="004A10E1" w:rsidRDefault="00684BC6" w:rsidP="00684BC6">
            <w:pPr>
              <w:ind w:left="2297" w:right="-1"/>
              <w:jc w:val="both"/>
              <w:rPr>
                <w:rFonts w:ascii="Book Antiqua" w:hAnsi="Book Antiqua" w:cs="Times New Roman"/>
              </w:rPr>
            </w:pPr>
            <w:r w:rsidRPr="004A10E1">
              <w:rPr>
                <w:rFonts w:ascii="Book Antiqua" w:hAnsi="Book Antiqua" w:cs="Times New Roman"/>
              </w:rPr>
              <w:t xml:space="preserve">III - a infração tiver sido cometida nas dependências ou imediações de estabelecimentos prisionais, de ensino ou hospitalares, de sedes de entidades estudantis, sociais, culturais, recreativas, esportivas, ou beneficentes, de locais de trabalho coletivo, de recintos onde se realizem espetáculos ou diversões de qualquer natureza, de serviços de tratamento de dependentes de drogas ou de reinserção social, de unidades militares ou policiais ou </w:t>
            </w:r>
            <w:r w:rsidRPr="004A10E1">
              <w:rPr>
                <w:rFonts w:ascii="Book Antiqua" w:hAnsi="Book Antiqua" w:cs="Times New Roman"/>
                <w:b/>
                <w:highlight w:val="yellow"/>
              </w:rPr>
              <w:t>em transportes públicos</w:t>
            </w:r>
            <w:r w:rsidRPr="004A10E1">
              <w:rPr>
                <w:rFonts w:ascii="Book Antiqua" w:hAnsi="Book Antiqua" w:cs="Times New Roman"/>
              </w:rPr>
              <w:t xml:space="preserve">; </w:t>
            </w:r>
          </w:p>
          <w:p w14:paraId="230C21C5" w14:textId="77777777" w:rsidR="00684BC6" w:rsidRPr="004A10E1" w:rsidRDefault="00684BC6" w:rsidP="00684BC6">
            <w:pPr>
              <w:ind w:left="2297" w:right="-1"/>
              <w:jc w:val="both"/>
              <w:rPr>
                <w:rFonts w:ascii="Book Antiqua" w:hAnsi="Book Antiqua" w:cs="Times New Roman"/>
              </w:rPr>
            </w:pPr>
            <w:r w:rsidRPr="004A10E1">
              <w:rPr>
                <w:rFonts w:ascii="Book Antiqua" w:hAnsi="Book Antiqua" w:cs="Times New Roman"/>
              </w:rPr>
              <w:t xml:space="preserve">(...) </w:t>
            </w:r>
          </w:p>
          <w:p w14:paraId="230C21C6" w14:textId="77777777" w:rsidR="00684BC6" w:rsidRPr="004A10E1" w:rsidRDefault="00684BC6" w:rsidP="00684BC6">
            <w:pPr>
              <w:ind w:left="2297" w:right="-1"/>
              <w:jc w:val="both"/>
              <w:rPr>
                <w:rFonts w:ascii="Book Antiqua" w:hAnsi="Book Antiqua" w:cs="Times New Roman"/>
              </w:rPr>
            </w:pPr>
            <w:r w:rsidRPr="004A10E1">
              <w:rPr>
                <w:rFonts w:ascii="Book Antiqua" w:hAnsi="Book Antiqua" w:cs="Times New Roman"/>
              </w:rPr>
              <w:t xml:space="preserve">V - caracterizado o tráfico </w:t>
            </w:r>
            <w:r w:rsidRPr="004A10E1">
              <w:rPr>
                <w:rFonts w:ascii="Book Antiqua" w:hAnsi="Book Antiqua" w:cs="Times New Roman"/>
                <w:b/>
                <w:highlight w:val="yellow"/>
              </w:rPr>
              <w:t>entre Estados da Federação</w:t>
            </w:r>
            <w:r w:rsidRPr="004A10E1">
              <w:rPr>
                <w:rFonts w:ascii="Book Antiqua" w:hAnsi="Book Antiqua" w:cs="Times New Roman"/>
              </w:rPr>
              <w:t xml:space="preserve"> ou entre estes e o Distrito Federal; </w:t>
            </w:r>
          </w:p>
          <w:p w14:paraId="230C21C7" w14:textId="77777777" w:rsidR="00684BC6" w:rsidRPr="004A10E1" w:rsidRDefault="00684BC6" w:rsidP="00684BC6">
            <w:pPr>
              <w:ind w:right="-1"/>
              <w:jc w:val="both"/>
              <w:rPr>
                <w:rFonts w:ascii="Book Antiqua" w:hAnsi="Book Antiqua" w:cs="Times New Roman"/>
              </w:rPr>
            </w:pPr>
            <w:r w:rsidRPr="004A10E1">
              <w:rPr>
                <w:rFonts w:ascii="Book Antiqua" w:hAnsi="Book Antiqua" w:cs="Times New Roman"/>
              </w:rPr>
              <w:t xml:space="preserve"> </w:t>
            </w:r>
          </w:p>
          <w:p w14:paraId="230C21C8" w14:textId="77777777" w:rsidR="00684BC6" w:rsidRPr="004A10E1" w:rsidRDefault="00684BC6" w:rsidP="00684BC6">
            <w:pPr>
              <w:ind w:right="-1"/>
              <w:jc w:val="both"/>
              <w:rPr>
                <w:rFonts w:ascii="Book Antiqua" w:hAnsi="Book Antiqua" w:cs="Times New Roman"/>
              </w:rPr>
            </w:pPr>
            <w:r w:rsidRPr="004A10E1">
              <w:rPr>
                <w:rFonts w:ascii="Book Antiqua" w:hAnsi="Book Antiqua" w:cs="Times New Roman"/>
              </w:rPr>
              <w:t xml:space="preserve">Quando caracterizado o tráfico entre estados da Federação ou entre estes e o Distrito Federal, o réu deverá sofrer uma sanção maior do que aquele que, por exemplo, vende entorpecente a um usuário local. Isso está de acordo como princípio da individualização da pena (art. 5º, XLVI, da CF/88). </w:t>
            </w:r>
          </w:p>
          <w:p w14:paraId="230C21C9" w14:textId="77777777" w:rsidR="00684BC6" w:rsidRPr="004A10E1" w:rsidRDefault="00684BC6" w:rsidP="00684BC6">
            <w:pPr>
              <w:ind w:right="-1"/>
              <w:jc w:val="both"/>
              <w:rPr>
                <w:rFonts w:ascii="Book Antiqua" w:hAnsi="Book Antiqua" w:cs="Times New Roman"/>
              </w:rPr>
            </w:pPr>
            <w:r w:rsidRPr="004A10E1">
              <w:rPr>
                <w:rFonts w:ascii="Book Antiqua" w:hAnsi="Book Antiqua" w:cs="Times New Roman"/>
              </w:rPr>
              <w:t xml:space="preserve"> </w:t>
            </w:r>
          </w:p>
          <w:p w14:paraId="230C21CA" w14:textId="77777777" w:rsidR="00684BC6" w:rsidRPr="004A10E1" w:rsidRDefault="00684BC6" w:rsidP="00684BC6">
            <w:pPr>
              <w:ind w:right="-1"/>
              <w:jc w:val="both"/>
              <w:rPr>
                <w:rFonts w:ascii="Book Antiqua" w:hAnsi="Book Antiqua" w:cs="Times New Roman"/>
              </w:rPr>
            </w:pPr>
            <w:r w:rsidRPr="004A10E1">
              <w:rPr>
                <w:rFonts w:ascii="Book Antiqua" w:hAnsi="Book Antiqua" w:cs="Times New Roman"/>
                <w:b/>
                <w:i/>
                <w:u w:val="single"/>
              </w:rPr>
              <w:t>A defesa alegou que o agente não chegou a atravessar a fronteira de nenhum Estado, de forma que não houve tráfico "entre Estados da Federação". Logo, não deveria incidir a causa de aumento do inciso V. Essa tese é aceita pela jurisprudência? Para incidir essa causa de aumento, é necessário que o agente atravesse as fronteiras?</w:t>
            </w:r>
            <w:r w:rsidRPr="004A10E1">
              <w:rPr>
                <w:rFonts w:ascii="Book Antiqua" w:hAnsi="Book Antiqua" w:cs="Times New Roman"/>
              </w:rPr>
              <w:t xml:space="preserve"> </w:t>
            </w:r>
            <w:r w:rsidRPr="004A10E1">
              <w:rPr>
                <w:rFonts w:ascii="Book Antiqua" w:hAnsi="Book Antiqua" w:cs="Times New Roman"/>
                <w:b/>
                <w:highlight w:val="yellow"/>
              </w:rPr>
              <w:t>NÃO</w:t>
            </w:r>
            <w:r w:rsidRPr="004A10E1">
              <w:rPr>
                <w:rFonts w:ascii="Book Antiqua" w:hAnsi="Book Antiqua" w:cs="Times New Roman"/>
              </w:rPr>
              <w:t xml:space="preserve">. </w:t>
            </w:r>
          </w:p>
          <w:p w14:paraId="230C21CB" w14:textId="77777777" w:rsidR="00684BC6" w:rsidRPr="004A10E1" w:rsidRDefault="00684BC6" w:rsidP="00684BC6">
            <w:pPr>
              <w:ind w:left="2297" w:right="-1"/>
              <w:jc w:val="both"/>
              <w:rPr>
                <w:rFonts w:ascii="Book Antiqua" w:hAnsi="Book Antiqua" w:cs="Times New Roman"/>
              </w:rPr>
            </w:pPr>
            <w:r w:rsidRPr="004A10E1">
              <w:rPr>
                <w:rFonts w:ascii="Book Antiqua" w:hAnsi="Book Antiqua" w:cs="Times New Roman"/>
              </w:rPr>
              <w:t xml:space="preserve">Para que incida a causa de aumento de pena prevista no inciso V do art. 40, </w:t>
            </w:r>
            <w:r w:rsidRPr="004A10E1">
              <w:rPr>
                <w:rFonts w:ascii="Book Antiqua" w:hAnsi="Book Antiqua" w:cs="Times New Roman"/>
                <w:b/>
                <w:highlight w:val="yellow"/>
              </w:rPr>
              <w:t>não se exige a efetiva transposição da fronteira interestadual pelo agente, sendo suficiente a comprovação de que a substância tinha como destino localidade em outro Estado da Federação</w:t>
            </w:r>
            <w:r w:rsidRPr="004A10E1">
              <w:rPr>
                <w:rFonts w:ascii="Book Antiqua" w:hAnsi="Book Antiqua" w:cs="Times New Roman"/>
              </w:rPr>
              <w:t xml:space="preserve">. STF. 1ª Turma. HC 122791/MS, Rel. Min. Dias </w:t>
            </w:r>
            <w:proofErr w:type="spellStart"/>
            <w:r w:rsidRPr="004A10E1">
              <w:rPr>
                <w:rFonts w:ascii="Book Antiqua" w:hAnsi="Book Antiqua" w:cs="Times New Roman"/>
              </w:rPr>
              <w:t>Toffoli</w:t>
            </w:r>
            <w:proofErr w:type="spellEnd"/>
            <w:r w:rsidRPr="004A10E1">
              <w:rPr>
                <w:rFonts w:ascii="Book Antiqua" w:hAnsi="Book Antiqua" w:cs="Times New Roman"/>
              </w:rPr>
              <w:t>, j</w:t>
            </w:r>
            <w:r w:rsidR="00BA25DA">
              <w:rPr>
                <w:rFonts w:ascii="Book Antiqua" w:hAnsi="Book Antiqua" w:cs="Times New Roman"/>
              </w:rPr>
              <w:t>.</w:t>
            </w:r>
            <w:r w:rsidRPr="004A10E1">
              <w:rPr>
                <w:rFonts w:ascii="Book Antiqua" w:hAnsi="Book Antiqua" w:cs="Times New Roman"/>
              </w:rPr>
              <w:t xml:space="preserve"> 17/11/15 (Info 808). STJ. 6ª Turma. </w:t>
            </w:r>
            <w:proofErr w:type="spellStart"/>
            <w:r w:rsidRPr="004A10E1">
              <w:rPr>
                <w:rFonts w:ascii="Book Antiqua" w:hAnsi="Book Antiqua" w:cs="Times New Roman"/>
              </w:rPr>
              <w:t>REsp</w:t>
            </w:r>
            <w:proofErr w:type="spellEnd"/>
            <w:r w:rsidRPr="004A10E1">
              <w:rPr>
                <w:rFonts w:ascii="Book Antiqua" w:hAnsi="Book Antiqua" w:cs="Times New Roman"/>
              </w:rPr>
              <w:t xml:space="preserve"> 1370391/MS, Rel. Min. Rogerio </w:t>
            </w:r>
            <w:proofErr w:type="spellStart"/>
            <w:r w:rsidRPr="004A10E1">
              <w:rPr>
                <w:rFonts w:ascii="Book Antiqua" w:hAnsi="Book Antiqua" w:cs="Times New Roman"/>
              </w:rPr>
              <w:t>Schietti</w:t>
            </w:r>
            <w:proofErr w:type="spellEnd"/>
            <w:r w:rsidRPr="004A10E1">
              <w:rPr>
                <w:rFonts w:ascii="Book Antiqua" w:hAnsi="Book Antiqua" w:cs="Times New Roman"/>
              </w:rPr>
              <w:t xml:space="preserve"> Cruz, j</w:t>
            </w:r>
            <w:r w:rsidR="00BA25DA">
              <w:rPr>
                <w:rFonts w:ascii="Book Antiqua" w:hAnsi="Book Antiqua" w:cs="Times New Roman"/>
              </w:rPr>
              <w:t>.</w:t>
            </w:r>
            <w:r w:rsidRPr="004A10E1">
              <w:rPr>
                <w:rFonts w:ascii="Book Antiqua" w:hAnsi="Book Antiqua" w:cs="Times New Roman"/>
              </w:rPr>
              <w:t xml:space="preserve"> 3/11/15. </w:t>
            </w:r>
          </w:p>
          <w:p w14:paraId="230C21CC" w14:textId="77777777" w:rsidR="00684BC6" w:rsidRPr="004A10E1" w:rsidRDefault="00684BC6" w:rsidP="00684BC6">
            <w:pPr>
              <w:ind w:right="-1"/>
              <w:jc w:val="both"/>
              <w:rPr>
                <w:rFonts w:ascii="Book Antiqua" w:hAnsi="Book Antiqua" w:cs="Times New Roman"/>
              </w:rPr>
            </w:pPr>
            <w:r w:rsidRPr="004A10E1">
              <w:rPr>
                <w:rFonts w:ascii="Book Antiqua" w:hAnsi="Book Antiqua" w:cs="Times New Roman"/>
              </w:rPr>
              <w:t xml:space="preserve"> </w:t>
            </w:r>
          </w:p>
          <w:p w14:paraId="230C21CD" w14:textId="77777777" w:rsidR="00684BC6" w:rsidRPr="004A10E1" w:rsidRDefault="00684BC6" w:rsidP="00684BC6">
            <w:pPr>
              <w:ind w:right="-1"/>
              <w:jc w:val="both"/>
              <w:rPr>
                <w:rFonts w:ascii="Book Antiqua" w:hAnsi="Book Antiqua" w:cs="Times New Roman"/>
              </w:rPr>
            </w:pPr>
            <w:r w:rsidRPr="004A10E1">
              <w:rPr>
                <w:rFonts w:ascii="Book Antiqua" w:hAnsi="Book Antiqua" w:cs="Times New Roman"/>
              </w:rPr>
              <w:t xml:space="preserve">Esse era o entendimento pacificado no STJ e STF e agora foi sumulado. </w:t>
            </w:r>
          </w:p>
          <w:p w14:paraId="230C21CE" w14:textId="77777777" w:rsidR="00684BC6" w:rsidRPr="004A10E1" w:rsidRDefault="00684BC6" w:rsidP="00684BC6">
            <w:pPr>
              <w:ind w:right="-1"/>
              <w:jc w:val="both"/>
              <w:rPr>
                <w:rFonts w:ascii="Book Antiqua" w:hAnsi="Book Antiqua" w:cs="Times New Roman"/>
              </w:rPr>
            </w:pPr>
          </w:p>
          <w:p w14:paraId="230C21CF" w14:textId="77777777" w:rsidR="00684BC6" w:rsidRPr="004A10E1" w:rsidRDefault="00684BC6" w:rsidP="00684BC6">
            <w:pPr>
              <w:ind w:right="-1"/>
              <w:jc w:val="both"/>
              <w:rPr>
                <w:rFonts w:ascii="Book Antiqua" w:hAnsi="Book Antiqua" w:cs="Times New Roman"/>
              </w:rPr>
            </w:pPr>
            <w:r w:rsidRPr="004A10E1">
              <w:rPr>
                <w:rFonts w:ascii="Book Antiqua" w:hAnsi="Book Antiqua" w:cs="Times New Roman"/>
                <w:b/>
                <w:i/>
                <w:u w:val="single"/>
              </w:rPr>
              <w:t>APROFUNDANDO</w:t>
            </w:r>
            <w:r w:rsidRPr="004A10E1">
              <w:rPr>
                <w:rFonts w:ascii="Book Antiqua" w:hAnsi="Book Antiqua" w:cs="Times New Roman"/>
              </w:rPr>
              <w:t xml:space="preserve">: O que você estudou acima é o suficiente para entender a súmula 587 do STJ. No entanto, acho importante para alertar sobre um tema correlato: a necessidade de demonstração da intenção do agente de pulverizar a droga em mais de um Estado para que se caracterize a causa de aumento de pena do art. 40, V, da Lei de Drogas. Veja abaixo: </w:t>
            </w:r>
          </w:p>
          <w:p w14:paraId="230C21D0" w14:textId="77777777" w:rsidR="00684BC6" w:rsidRPr="004A10E1" w:rsidRDefault="00684BC6" w:rsidP="00684BC6">
            <w:pPr>
              <w:ind w:right="-1"/>
              <w:jc w:val="both"/>
              <w:rPr>
                <w:rFonts w:ascii="Book Antiqua" w:hAnsi="Book Antiqua" w:cs="Times New Roman"/>
              </w:rPr>
            </w:pPr>
            <w:r w:rsidRPr="004A10E1">
              <w:rPr>
                <w:rFonts w:ascii="Book Antiqua" w:hAnsi="Book Antiqua" w:cs="Times New Roman"/>
              </w:rPr>
              <w:t xml:space="preserve"> </w:t>
            </w:r>
          </w:p>
          <w:p w14:paraId="230C21D1" w14:textId="77777777" w:rsidR="00684BC6" w:rsidRPr="004A10E1" w:rsidRDefault="00684BC6" w:rsidP="00684BC6">
            <w:pPr>
              <w:ind w:right="-1"/>
              <w:jc w:val="both"/>
              <w:rPr>
                <w:rFonts w:ascii="Book Antiqua" w:hAnsi="Book Antiqua" w:cs="Times New Roman"/>
              </w:rPr>
            </w:pPr>
            <w:r w:rsidRPr="004A10E1">
              <w:rPr>
                <w:rFonts w:ascii="Book Antiqua" w:hAnsi="Book Antiqua" w:cs="Times New Roman"/>
                <w:b/>
                <w:i/>
                <w:u w:val="single"/>
              </w:rPr>
              <w:lastRenderedPageBreak/>
              <w:t>Imagine a seguinte situação hipotética</w:t>
            </w:r>
            <w:r w:rsidRPr="004A10E1">
              <w:rPr>
                <w:rFonts w:ascii="Book Antiqua" w:hAnsi="Book Antiqua" w:cs="Times New Roman"/>
              </w:rPr>
              <w:t xml:space="preserve">: Pablo comprou cocaína na Bolívia e a trouxe para o Brasil, entrando em nosso país por meio do Município de Corumbá, em Mato Grosso do Sul. De Corumbá, Pablo pegou um ônibus com destino a Brasília, onde iria comercializar a droga. O ônibus passou pelo Estado de Goiás e, quando chegou no Distrito Federal, Pablo foi preso em uma fiscalização de rotina da Polícia Rodoviária Federal. Pablo confessou a prática do crime relatando que adquiriu o entorpecente na Bolívia e que pretendia vendê-lo para um cliente em Brasília. </w:t>
            </w:r>
          </w:p>
          <w:p w14:paraId="230C21D2" w14:textId="77777777" w:rsidR="00684BC6" w:rsidRPr="004A10E1" w:rsidRDefault="00684BC6" w:rsidP="00684BC6">
            <w:pPr>
              <w:ind w:right="-1"/>
              <w:jc w:val="both"/>
              <w:rPr>
                <w:rFonts w:ascii="Book Antiqua" w:hAnsi="Book Antiqua" w:cs="Times New Roman"/>
              </w:rPr>
            </w:pPr>
            <w:r w:rsidRPr="004A10E1">
              <w:rPr>
                <w:rFonts w:ascii="Book Antiqua" w:hAnsi="Book Antiqua" w:cs="Times New Roman"/>
              </w:rPr>
              <w:t xml:space="preserve"> </w:t>
            </w:r>
          </w:p>
          <w:p w14:paraId="230C21D3" w14:textId="77777777" w:rsidR="00684BC6" w:rsidRPr="004A10E1" w:rsidRDefault="00684BC6" w:rsidP="00684BC6">
            <w:pPr>
              <w:ind w:right="-1"/>
              <w:jc w:val="both"/>
              <w:rPr>
                <w:rFonts w:ascii="Book Antiqua" w:hAnsi="Book Antiqua" w:cs="Times New Roman"/>
              </w:rPr>
            </w:pPr>
            <w:r w:rsidRPr="004A10E1">
              <w:rPr>
                <w:rFonts w:ascii="Book Antiqua" w:hAnsi="Book Antiqua" w:cs="Times New Roman"/>
                <w:b/>
                <w:i/>
                <w:u w:val="single"/>
              </w:rPr>
              <w:t>De quem é a competência para julgar este delito?</w:t>
            </w:r>
            <w:r w:rsidRPr="004A10E1">
              <w:rPr>
                <w:rFonts w:ascii="Book Antiqua" w:hAnsi="Book Antiqua" w:cs="Times New Roman"/>
              </w:rPr>
              <w:t xml:space="preserve"> </w:t>
            </w:r>
            <w:r w:rsidRPr="004A10E1">
              <w:rPr>
                <w:rFonts w:ascii="Book Antiqua" w:hAnsi="Book Antiqua" w:cs="Times New Roman"/>
                <w:b/>
                <w:highlight w:val="yellow"/>
              </w:rPr>
              <w:t>Justiça Federal</w:t>
            </w:r>
            <w:r w:rsidRPr="004A10E1">
              <w:rPr>
                <w:rFonts w:ascii="Book Antiqua" w:hAnsi="Book Antiqua" w:cs="Times New Roman"/>
              </w:rPr>
              <w:t xml:space="preserve">, considerando que </w:t>
            </w:r>
            <w:r w:rsidRPr="00D1614B">
              <w:rPr>
                <w:rFonts w:ascii="Book Antiqua" w:hAnsi="Book Antiqua" w:cs="Times New Roman"/>
                <w:b/>
                <w:highlight w:val="green"/>
              </w:rPr>
              <w:t>ficou provado o caráter transnacional do delito</w:t>
            </w:r>
            <w:r w:rsidRPr="004A10E1">
              <w:rPr>
                <w:rFonts w:ascii="Book Antiqua" w:hAnsi="Book Antiqua" w:cs="Times New Roman"/>
              </w:rPr>
              <w:t xml:space="preserve">, nos termos do art. 109, V, da CF/88 e art. 70 da Lei nº 11.343/2006: </w:t>
            </w:r>
          </w:p>
          <w:p w14:paraId="230C21D4" w14:textId="77777777" w:rsidR="00684BC6" w:rsidRPr="004A10E1" w:rsidRDefault="00684BC6" w:rsidP="00684BC6">
            <w:pPr>
              <w:ind w:left="2297" w:right="-1"/>
              <w:jc w:val="both"/>
              <w:rPr>
                <w:rFonts w:ascii="Book Antiqua" w:hAnsi="Book Antiqua" w:cs="Times New Roman"/>
              </w:rPr>
            </w:pPr>
            <w:r w:rsidRPr="004A10E1">
              <w:rPr>
                <w:rFonts w:ascii="Book Antiqua" w:hAnsi="Book Antiqua" w:cs="Times New Roman"/>
                <w:b/>
                <w:highlight w:val="magenta"/>
              </w:rPr>
              <w:t>Art. 109</w:t>
            </w:r>
            <w:r w:rsidRPr="004A10E1">
              <w:rPr>
                <w:rFonts w:ascii="Book Antiqua" w:hAnsi="Book Antiqua" w:cs="Times New Roman"/>
              </w:rPr>
              <w:t xml:space="preserve">. Aos juízes federais compete processar e julgar: </w:t>
            </w:r>
          </w:p>
          <w:p w14:paraId="230C21D5" w14:textId="77777777" w:rsidR="00684BC6" w:rsidRPr="004A10E1" w:rsidRDefault="00684BC6" w:rsidP="00684BC6">
            <w:pPr>
              <w:ind w:left="2297" w:right="-1"/>
              <w:jc w:val="both"/>
              <w:rPr>
                <w:rFonts w:ascii="Book Antiqua" w:hAnsi="Book Antiqua" w:cs="Times New Roman"/>
              </w:rPr>
            </w:pPr>
            <w:r w:rsidRPr="004A10E1">
              <w:rPr>
                <w:rFonts w:ascii="Book Antiqua" w:hAnsi="Book Antiqua" w:cs="Times New Roman"/>
              </w:rPr>
              <w:t xml:space="preserve">V - os crimes previstos em tratado ou convenção internacional, quando, iniciada a execução no País, o resultado tenha ou devesse ter ocorrido no estrangeiro, ou reciprocamente; </w:t>
            </w:r>
          </w:p>
          <w:p w14:paraId="230C21D6" w14:textId="77777777" w:rsidR="00684BC6" w:rsidRPr="004A10E1" w:rsidRDefault="00684BC6" w:rsidP="00684BC6">
            <w:pPr>
              <w:ind w:left="2297" w:right="-1"/>
              <w:jc w:val="both"/>
              <w:rPr>
                <w:rFonts w:ascii="Book Antiqua" w:hAnsi="Book Antiqua" w:cs="Times New Roman"/>
              </w:rPr>
            </w:pPr>
            <w:r w:rsidRPr="004A10E1">
              <w:rPr>
                <w:rFonts w:ascii="Book Antiqua" w:hAnsi="Book Antiqua" w:cs="Times New Roman"/>
              </w:rPr>
              <w:t xml:space="preserve"> </w:t>
            </w:r>
          </w:p>
          <w:p w14:paraId="230C21D7" w14:textId="77777777" w:rsidR="00684BC6" w:rsidRPr="004A10E1" w:rsidRDefault="00684BC6" w:rsidP="00684BC6">
            <w:pPr>
              <w:ind w:left="2297" w:right="-1"/>
              <w:jc w:val="both"/>
              <w:rPr>
                <w:rFonts w:ascii="Book Antiqua" w:hAnsi="Book Antiqua" w:cs="Times New Roman"/>
              </w:rPr>
            </w:pPr>
            <w:r w:rsidRPr="004A10E1">
              <w:rPr>
                <w:rFonts w:ascii="Book Antiqua" w:hAnsi="Book Antiqua" w:cs="Times New Roman"/>
                <w:b/>
                <w:highlight w:val="magenta"/>
              </w:rPr>
              <w:t>Art. 70</w:t>
            </w:r>
            <w:r w:rsidRPr="004A10E1">
              <w:rPr>
                <w:rFonts w:ascii="Book Antiqua" w:hAnsi="Book Antiqua" w:cs="Times New Roman"/>
              </w:rPr>
              <w:t xml:space="preserve">. O processo e o julgamento dos crimes previstos nos </w:t>
            </w:r>
            <w:proofErr w:type="spellStart"/>
            <w:r w:rsidRPr="004A10E1">
              <w:rPr>
                <w:rFonts w:ascii="Book Antiqua" w:hAnsi="Book Antiqua" w:cs="Times New Roman"/>
              </w:rPr>
              <w:t>arts</w:t>
            </w:r>
            <w:proofErr w:type="spellEnd"/>
            <w:r w:rsidRPr="004A10E1">
              <w:rPr>
                <w:rFonts w:ascii="Book Antiqua" w:hAnsi="Book Antiqua" w:cs="Times New Roman"/>
              </w:rPr>
              <w:t xml:space="preserve">. 33 a 37 desta Lei, </w:t>
            </w:r>
            <w:r w:rsidRPr="00D1614B">
              <w:rPr>
                <w:rFonts w:ascii="Book Antiqua" w:hAnsi="Book Antiqua" w:cs="Times New Roman"/>
                <w:b/>
                <w:highlight w:val="yellow"/>
              </w:rPr>
              <w:t>se caracterizado ilícito transnacional</w:t>
            </w:r>
            <w:r w:rsidRPr="004A10E1">
              <w:rPr>
                <w:rFonts w:ascii="Book Antiqua" w:hAnsi="Book Antiqua" w:cs="Times New Roman"/>
              </w:rPr>
              <w:t xml:space="preserve">, são da competência da Justiça Federal. </w:t>
            </w:r>
          </w:p>
          <w:p w14:paraId="230C21D8" w14:textId="77777777" w:rsidR="00684BC6" w:rsidRPr="004A10E1" w:rsidRDefault="00684BC6" w:rsidP="00684BC6">
            <w:pPr>
              <w:ind w:right="-1"/>
              <w:jc w:val="both"/>
              <w:rPr>
                <w:rFonts w:ascii="Book Antiqua" w:hAnsi="Book Antiqua" w:cs="Times New Roman"/>
              </w:rPr>
            </w:pPr>
          </w:p>
          <w:p w14:paraId="230C21D9" w14:textId="77777777" w:rsidR="00684BC6" w:rsidRPr="004A10E1" w:rsidRDefault="00684BC6" w:rsidP="00684BC6">
            <w:pPr>
              <w:ind w:right="-1"/>
              <w:jc w:val="both"/>
              <w:rPr>
                <w:rFonts w:ascii="Book Antiqua" w:hAnsi="Book Antiqua" w:cs="Times New Roman"/>
              </w:rPr>
            </w:pPr>
            <w:r w:rsidRPr="004A10E1">
              <w:rPr>
                <w:rFonts w:ascii="Book Antiqua" w:hAnsi="Book Antiqua" w:cs="Times New Roman"/>
                <w:b/>
                <w:i/>
                <w:u w:val="single"/>
              </w:rPr>
              <w:t>Voltando ao exemplo</w:t>
            </w:r>
            <w:r w:rsidRPr="004A10E1">
              <w:rPr>
                <w:rFonts w:ascii="Book Antiqua" w:hAnsi="Book Antiqua" w:cs="Times New Roman"/>
              </w:rPr>
              <w:t xml:space="preserve">: Pablo foi denunciado e condenado pela prática de tráfico de drogas (art. 33 da Lei nº 11.343/2006) com as causas de aumento da </w:t>
            </w:r>
            <w:proofErr w:type="spellStart"/>
            <w:r w:rsidRPr="004A10E1">
              <w:rPr>
                <w:rFonts w:ascii="Book Antiqua" w:hAnsi="Book Antiqua" w:cs="Times New Roman"/>
              </w:rPr>
              <w:t>transnacionalidade</w:t>
            </w:r>
            <w:proofErr w:type="spellEnd"/>
            <w:r w:rsidRPr="004A10E1">
              <w:rPr>
                <w:rFonts w:ascii="Book Antiqua" w:hAnsi="Book Antiqua" w:cs="Times New Roman"/>
              </w:rPr>
              <w:t xml:space="preserve"> (art. 40, I) e da </w:t>
            </w:r>
            <w:proofErr w:type="spellStart"/>
            <w:r w:rsidRPr="004A10E1">
              <w:rPr>
                <w:rFonts w:ascii="Book Antiqua" w:hAnsi="Book Antiqua" w:cs="Times New Roman"/>
              </w:rPr>
              <w:t>interestadualidade</w:t>
            </w:r>
            <w:proofErr w:type="spellEnd"/>
            <w:r w:rsidRPr="004A10E1">
              <w:rPr>
                <w:rFonts w:ascii="Book Antiqua" w:hAnsi="Book Antiqua" w:cs="Times New Roman"/>
              </w:rPr>
              <w:t xml:space="preserve"> (art. 40, V): </w:t>
            </w:r>
          </w:p>
          <w:p w14:paraId="230C21DA" w14:textId="77777777" w:rsidR="00684BC6" w:rsidRPr="004A10E1" w:rsidRDefault="00684BC6" w:rsidP="00684BC6">
            <w:pPr>
              <w:ind w:left="2297" w:right="-1"/>
              <w:jc w:val="both"/>
              <w:rPr>
                <w:rFonts w:ascii="Book Antiqua" w:hAnsi="Book Antiqua" w:cs="Times New Roman"/>
              </w:rPr>
            </w:pPr>
            <w:r w:rsidRPr="004A10E1">
              <w:rPr>
                <w:rFonts w:ascii="Book Antiqua" w:hAnsi="Book Antiqua" w:cs="Times New Roman"/>
                <w:b/>
                <w:highlight w:val="magenta"/>
              </w:rPr>
              <w:t>Art. 40</w:t>
            </w:r>
            <w:r w:rsidRPr="004A10E1">
              <w:rPr>
                <w:rFonts w:ascii="Book Antiqua" w:hAnsi="Book Antiqua" w:cs="Times New Roman"/>
              </w:rPr>
              <w:t xml:space="preserve">.  As penas previstas nos </w:t>
            </w:r>
            <w:proofErr w:type="spellStart"/>
            <w:r w:rsidRPr="004A10E1">
              <w:rPr>
                <w:rFonts w:ascii="Book Antiqua" w:hAnsi="Book Antiqua" w:cs="Times New Roman"/>
              </w:rPr>
              <w:t>arts</w:t>
            </w:r>
            <w:proofErr w:type="spellEnd"/>
            <w:r w:rsidRPr="004A10E1">
              <w:rPr>
                <w:rFonts w:ascii="Book Antiqua" w:hAnsi="Book Antiqua" w:cs="Times New Roman"/>
              </w:rPr>
              <w:t xml:space="preserve">. 33 a 37 desta Lei são aumentadas de um sexto a dois terços, se: </w:t>
            </w:r>
          </w:p>
          <w:p w14:paraId="230C21DB" w14:textId="77777777" w:rsidR="00684BC6" w:rsidRPr="004A10E1" w:rsidRDefault="00684BC6" w:rsidP="00684BC6">
            <w:pPr>
              <w:ind w:left="2297" w:right="-1"/>
              <w:jc w:val="both"/>
              <w:rPr>
                <w:rFonts w:ascii="Book Antiqua" w:hAnsi="Book Antiqua" w:cs="Times New Roman"/>
              </w:rPr>
            </w:pPr>
            <w:r w:rsidRPr="004A10E1">
              <w:rPr>
                <w:rFonts w:ascii="Book Antiqua" w:hAnsi="Book Antiqua" w:cs="Times New Roman"/>
              </w:rPr>
              <w:t xml:space="preserve">I - a natureza, a procedência da substância ou do produto apreendido e as circunstâncias do fato evidenciarem a </w:t>
            </w:r>
            <w:proofErr w:type="spellStart"/>
            <w:r w:rsidRPr="004A10E1">
              <w:rPr>
                <w:rFonts w:ascii="Book Antiqua" w:hAnsi="Book Antiqua" w:cs="Times New Roman"/>
              </w:rPr>
              <w:t>transnacionalidade</w:t>
            </w:r>
            <w:proofErr w:type="spellEnd"/>
            <w:r w:rsidRPr="004A10E1">
              <w:rPr>
                <w:rFonts w:ascii="Book Antiqua" w:hAnsi="Book Antiqua" w:cs="Times New Roman"/>
              </w:rPr>
              <w:t xml:space="preserve"> do delito; </w:t>
            </w:r>
          </w:p>
          <w:p w14:paraId="230C21DC" w14:textId="77777777" w:rsidR="00684BC6" w:rsidRPr="004A10E1" w:rsidRDefault="00684BC6" w:rsidP="00684BC6">
            <w:pPr>
              <w:ind w:left="2297" w:right="-1"/>
              <w:jc w:val="both"/>
              <w:rPr>
                <w:rFonts w:ascii="Book Antiqua" w:hAnsi="Book Antiqua" w:cs="Times New Roman"/>
              </w:rPr>
            </w:pPr>
            <w:r w:rsidRPr="004A10E1">
              <w:rPr>
                <w:rFonts w:ascii="Book Antiqua" w:hAnsi="Book Antiqua" w:cs="Times New Roman"/>
              </w:rPr>
              <w:t xml:space="preserve">(...) </w:t>
            </w:r>
          </w:p>
          <w:p w14:paraId="230C21DD" w14:textId="77777777" w:rsidR="00684BC6" w:rsidRPr="004A10E1" w:rsidRDefault="00684BC6" w:rsidP="00684BC6">
            <w:pPr>
              <w:ind w:left="2297" w:right="-1"/>
              <w:jc w:val="both"/>
              <w:rPr>
                <w:rFonts w:ascii="Book Antiqua" w:hAnsi="Book Antiqua" w:cs="Times New Roman"/>
              </w:rPr>
            </w:pPr>
            <w:r w:rsidRPr="004A10E1">
              <w:rPr>
                <w:rFonts w:ascii="Book Antiqua" w:hAnsi="Book Antiqua" w:cs="Times New Roman"/>
              </w:rPr>
              <w:t xml:space="preserve">V - caracterizado o tráfico entre Estados da Federação ou entre estes e o Distrito Federal; </w:t>
            </w:r>
          </w:p>
          <w:p w14:paraId="230C21DE" w14:textId="77777777" w:rsidR="00684BC6" w:rsidRPr="004A10E1" w:rsidRDefault="00684BC6" w:rsidP="00684BC6">
            <w:pPr>
              <w:ind w:right="-1"/>
              <w:jc w:val="both"/>
              <w:rPr>
                <w:rFonts w:ascii="Book Antiqua" w:hAnsi="Book Antiqua" w:cs="Times New Roman"/>
              </w:rPr>
            </w:pPr>
            <w:r w:rsidRPr="004A10E1">
              <w:rPr>
                <w:rFonts w:ascii="Book Antiqua" w:hAnsi="Book Antiqua" w:cs="Times New Roman"/>
              </w:rPr>
              <w:t xml:space="preserve"> </w:t>
            </w:r>
          </w:p>
          <w:p w14:paraId="230C21DF" w14:textId="77777777" w:rsidR="00684BC6" w:rsidRPr="004A10E1" w:rsidRDefault="00684BC6" w:rsidP="00684BC6">
            <w:pPr>
              <w:ind w:right="-1"/>
              <w:jc w:val="both"/>
              <w:rPr>
                <w:rFonts w:ascii="Book Antiqua" w:hAnsi="Book Antiqua" w:cs="Times New Roman"/>
              </w:rPr>
            </w:pPr>
            <w:r w:rsidRPr="004A10E1">
              <w:rPr>
                <w:rFonts w:ascii="Book Antiqua" w:hAnsi="Book Antiqua" w:cs="Times New Roman"/>
              </w:rPr>
              <w:t xml:space="preserve">A defesa recorreu alegando que não restou provada a </w:t>
            </w:r>
            <w:proofErr w:type="spellStart"/>
            <w:r w:rsidRPr="004A10E1">
              <w:rPr>
                <w:rFonts w:ascii="Book Antiqua" w:hAnsi="Book Antiqua" w:cs="Times New Roman"/>
              </w:rPr>
              <w:t>interestadualidade</w:t>
            </w:r>
            <w:proofErr w:type="spellEnd"/>
            <w:r w:rsidRPr="004A10E1">
              <w:rPr>
                <w:rFonts w:ascii="Book Antiqua" w:hAnsi="Book Antiqua" w:cs="Times New Roman"/>
              </w:rPr>
              <w:t xml:space="preserve"> prevista no art. 40, V. </w:t>
            </w:r>
          </w:p>
          <w:p w14:paraId="230C21E0" w14:textId="77777777" w:rsidR="00684BC6" w:rsidRPr="004A10E1" w:rsidRDefault="00684BC6" w:rsidP="00684BC6">
            <w:pPr>
              <w:ind w:right="-1"/>
              <w:jc w:val="both"/>
              <w:rPr>
                <w:rFonts w:ascii="Book Antiqua" w:hAnsi="Book Antiqua" w:cs="Times New Roman"/>
              </w:rPr>
            </w:pPr>
            <w:r w:rsidRPr="004A10E1">
              <w:rPr>
                <w:rFonts w:ascii="Book Antiqua" w:hAnsi="Book Antiqua" w:cs="Times New Roman"/>
              </w:rPr>
              <w:t xml:space="preserve"> </w:t>
            </w:r>
          </w:p>
          <w:p w14:paraId="230C21E1" w14:textId="77777777" w:rsidR="00684BC6" w:rsidRDefault="00684BC6" w:rsidP="00684BC6">
            <w:pPr>
              <w:ind w:right="-1"/>
              <w:jc w:val="both"/>
              <w:rPr>
                <w:rFonts w:ascii="Book Antiqua" w:hAnsi="Book Antiqua" w:cs="Times New Roman"/>
              </w:rPr>
            </w:pPr>
            <w:r w:rsidRPr="004A10E1">
              <w:rPr>
                <w:rFonts w:ascii="Book Antiqua" w:hAnsi="Book Antiqua" w:cs="Times New Roman"/>
                <w:b/>
                <w:i/>
                <w:u w:val="single"/>
              </w:rPr>
              <w:t>O STJ concordou com a tese da defesa?</w:t>
            </w:r>
            <w:r w:rsidRPr="004A10E1">
              <w:rPr>
                <w:rFonts w:ascii="Book Antiqua" w:hAnsi="Book Antiqua" w:cs="Times New Roman"/>
              </w:rPr>
              <w:t xml:space="preserve"> </w:t>
            </w:r>
            <w:r w:rsidRPr="004A10E1">
              <w:rPr>
                <w:rFonts w:ascii="Book Antiqua" w:hAnsi="Book Antiqua" w:cs="Times New Roman"/>
                <w:b/>
                <w:highlight w:val="yellow"/>
              </w:rPr>
              <w:t>SIM</w:t>
            </w:r>
            <w:r w:rsidRPr="004A10E1">
              <w:rPr>
                <w:rFonts w:ascii="Book Antiqua" w:hAnsi="Book Antiqua" w:cs="Times New Roman"/>
              </w:rPr>
              <w:t xml:space="preserve">. O magistrado fez incidir a causa de aumento do art. 40, V, sob o argumento de que a droga atravessou mais de um Estado da Federação, considerando que entrou no Brasil no Estado do Mato Grosso do Sul, passou pelo Estado de Goiás e chegou até o Distrito Federal.  Ocorre que </w:t>
            </w:r>
            <w:r w:rsidRPr="00D1614B">
              <w:rPr>
                <w:rFonts w:ascii="Book Antiqua" w:hAnsi="Book Antiqua" w:cs="Times New Roman"/>
                <w:b/>
                <w:highlight w:val="yellow"/>
              </w:rPr>
              <w:t>não existe nenhum indício de que a intenção do agente fosse difundir o entorpecente em mais de um Estado da Federação</w:t>
            </w:r>
            <w:r w:rsidRPr="004A10E1">
              <w:rPr>
                <w:rFonts w:ascii="Book Antiqua" w:hAnsi="Book Antiqua" w:cs="Times New Roman"/>
              </w:rPr>
              <w:t xml:space="preserve">. A droga, adquirida na Bolívia, atravessou a fronteira com o MS e perpassou outro Estado rumo ao DF (destino final), por imperativos de ordem geográfica e pela própria lógica da importação, de modo que, </w:t>
            </w:r>
            <w:r w:rsidRPr="004A10E1">
              <w:rPr>
                <w:rFonts w:ascii="Book Antiqua" w:hAnsi="Book Antiqua" w:cs="Times New Roman"/>
                <w:b/>
                <w:highlight w:val="yellow"/>
              </w:rPr>
              <w:t xml:space="preserve">sem a existência de elementos concretos acerca da intenção do paciente de pulverizar a droga em outros Estados do território nacional, não há como condenar o réu pela majorante do inciso V do art. 40 da Lei 11.343/06 em concomitância com a causa especial de aumento relativa à </w:t>
            </w:r>
            <w:proofErr w:type="spellStart"/>
            <w:r w:rsidRPr="004A10E1">
              <w:rPr>
                <w:rFonts w:ascii="Book Antiqua" w:hAnsi="Book Antiqua" w:cs="Times New Roman"/>
                <w:b/>
                <w:highlight w:val="yellow"/>
              </w:rPr>
              <w:t>transnacionalidade</w:t>
            </w:r>
            <w:proofErr w:type="spellEnd"/>
            <w:r w:rsidRPr="004A10E1">
              <w:rPr>
                <w:rFonts w:ascii="Book Antiqua" w:hAnsi="Book Antiqua" w:cs="Times New Roman"/>
                <w:b/>
                <w:highlight w:val="yellow"/>
              </w:rPr>
              <w:t xml:space="preserve"> do delito, sob pena de </w:t>
            </w:r>
            <w:r w:rsidRPr="004A10E1">
              <w:rPr>
                <w:rFonts w:ascii="Book Antiqua" w:hAnsi="Book Antiqua" w:cs="Times New Roman"/>
                <w:b/>
                <w:i/>
                <w:highlight w:val="yellow"/>
              </w:rPr>
              <w:t>bis in idem</w:t>
            </w:r>
            <w:r w:rsidRPr="004A10E1">
              <w:rPr>
                <w:rFonts w:ascii="Book Antiqua" w:hAnsi="Book Antiqua" w:cs="Times New Roman"/>
              </w:rPr>
              <w:t xml:space="preserve">. </w:t>
            </w:r>
          </w:p>
          <w:p w14:paraId="230C21E2" w14:textId="77777777" w:rsidR="00D1614B" w:rsidRPr="004A10E1" w:rsidRDefault="00D1614B" w:rsidP="00684BC6">
            <w:pPr>
              <w:ind w:right="-1"/>
              <w:jc w:val="both"/>
              <w:rPr>
                <w:rFonts w:ascii="Book Antiqua" w:hAnsi="Book Antiqua" w:cs="Times New Roman"/>
              </w:rPr>
            </w:pPr>
          </w:p>
          <w:p w14:paraId="230C21E3" w14:textId="77777777" w:rsidR="00684BC6" w:rsidRPr="004A10E1" w:rsidRDefault="00684BC6" w:rsidP="00684BC6">
            <w:pPr>
              <w:ind w:right="-1"/>
              <w:jc w:val="both"/>
              <w:rPr>
                <w:rFonts w:ascii="Book Antiqua" w:hAnsi="Book Antiqua" w:cs="Times New Roman"/>
              </w:rPr>
            </w:pPr>
            <w:r w:rsidRPr="004A10E1">
              <w:rPr>
                <w:rFonts w:ascii="Book Antiqua" w:hAnsi="Book Antiqua" w:cs="Times New Roman"/>
              </w:rPr>
              <w:t xml:space="preserve">Veja precedente do STJ neste sentido: </w:t>
            </w:r>
          </w:p>
          <w:p w14:paraId="230C21E4" w14:textId="77777777" w:rsidR="00684BC6" w:rsidRPr="004A10E1" w:rsidRDefault="00684BC6" w:rsidP="00684BC6">
            <w:pPr>
              <w:ind w:left="2297" w:right="-1"/>
              <w:jc w:val="both"/>
              <w:rPr>
                <w:rFonts w:ascii="Book Antiqua" w:hAnsi="Book Antiqua" w:cs="Times New Roman"/>
              </w:rPr>
            </w:pPr>
            <w:r w:rsidRPr="004A10E1">
              <w:rPr>
                <w:rFonts w:ascii="Book Antiqua" w:hAnsi="Book Antiqua" w:cs="Times New Roman"/>
              </w:rPr>
              <w:t xml:space="preserve">Embora possível a cumulação das causas de aumento referente a internacionalidade e </w:t>
            </w:r>
            <w:proofErr w:type="spellStart"/>
            <w:r w:rsidRPr="004A10E1">
              <w:rPr>
                <w:rFonts w:ascii="Book Antiqua" w:hAnsi="Book Antiqua" w:cs="Times New Roman"/>
              </w:rPr>
              <w:t>interestadualidade</w:t>
            </w:r>
            <w:proofErr w:type="spellEnd"/>
            <w:r w:rsidRPr="004A10E1">
              <w:rPr>
                <w:rFonts w:ascii="Book Antiqua" w:hAnsi="Book Antiqua" w:cs="Times New Roman"/>
              </w:rPr>
              <w:t xml:space="preserve"> do tráfico ilícito de entorpecentes, </w:t>
            </w:r>
            <w:r w:rsidRPr="00D1614B">
              <w:rPr>
                <w:rFonts w:ascii="Book Antiqua" w:hAnsi="Book Antiqua" w:cs="Times New Roman"/>
                <w:b/>
                <w:highlight w:val="yellow"/>
              </w:rPr>
              <w:t>esta última poderá incidir somente quando houver, pelo menos, a comprovação do interesse em difusão da droga em mais de um Estado da Federação</w:t>
            </w:r>
            <w:r w:rsidRPr="004A10E1">
              <w:rPr>
                <w:rFonts w:ascii="Book Antiqua" w:hAnsi="Book Antiqua" w:cs="Times New Roman"/>
              </w:rPr>
              <w:t xml:space="preserve">. </w:t>
            </w:r>
            <w:r w:rsidRPr="004A10E1">
              <w:rPr>
                <w:rFonts w:ascii="Book Antiqua" w:hAnsi="Book Antiqua" w:cs="Times New Roman"/>
              </w:rPr>
              <w:lastRenderedPageBreak/>
              <w:t xml:space="preserve">Assim, não se revela admissível sua incidência em hipóteses de mero transporte terrestre da mercadoria proveniente do exterior com destino final certo em localidade estranha ao Estado fronteiriço pelo  qual ingressou. STJ. 5ª Turma. </w:t>
            </w:r>
            <w:proofErr w:type="spellStart"/>
            <w:r w:rsidRPr="004A10E1">
              <w:rPr>
                <w:rFonts w:ascii="Book Antiqua" w:hAnsi="Book Antiqua" w:cs="Times New Roman"/>
              </w:rPr>
              <w:t>AgRg</w:t>
            </w:r>
            <w:proofErr w:type="spellEnd"/>
            <w:r w:rsidRPr="004A10E1">
              <w:rPr>
                <w:rFonts w:ascii="Book Antiqua" w:hAnsi="Book Antiqua" w:cs="Times New Roman"/>
              </w:rPr>
              <w:t xml:space="preserve"> no </w:t>
            </w:r>
            <w:proofErr w:type="spellStart"/>
            <w:r w:rsidRPr="004A10E1">
              <w:rPr>
                <w:rFonts w:ascii="Book Antiqua" w:hAnsi="Book Antiqua" w:cs="Times New Roman"/>
              </w:rPr>
              <w:t>REsp</w:t>
            </w:r>
            <w:proofErr w:type="spellEnd"/>
            <w:r w:rsidRPr="004A10E1">
              <w:rPr>
                <w:rFonts w:ascii="Book Antiqua" w:hAnsi="Book Antiqua" w:cs="Times New Roman"/>
              </w:rPr>
              <w:t xml:space="preserve"> 1273754/MS, Rel. Min. Felix Fischer, j</w:t>
            </w:r>
            <w:r w:rsidR="00D1614B">
              <w:rPr>
                <w:rFonts w:ascii="Book Antiqua" w:hAnsi="Book Antiqua" w:cs="Times New Roman"/>
              </w:rPr>
              <w:t xml:space="preserve">. </w:t>
            </w:r>
            <w:r w:rsidRPr="004A10E1">
              <w:rPr>
                <w:rFonts w:ascii="Book Antiqua" w:hAnsi="Book Antiqua" w:cs="Times New Roman"/>
              </w:rPr>
              <w:t xml:space="preserve">23/10/2014. </w:t>
            </w:r>
          </w:p>
          <w:p w14:paraId="230C21E5" w14:textId="77777777" w:rsidR="00684BC6" w:rsidRPr="004A10E1" w:rsidRDefault="00684BC6" w:rsidP="00684BC6">
            <w:pPr>
              <w:ind w:right="-1"/>
              <w:jc w:val="both"/>
              <w:rPr>
                <w:rFonts w:ascii="Book Antiqua" w:hAnsi="Book Antiqua" w:cs="Times New Roman"/>
              </w:rPr>
            </w:pPr>
            <w:r w:rsidRPr="004A10E1">
              <w:rPr>
                <w:rFonts w:ascii="Book Antiqua" w:hAnsi="Book Antiqua" w:cs="Times New Roman"/>
              </w:rPr>
              <w:t xml:space="preserve"> </w:t>
            </w:r>
          </w:p>
          <w:p w14:paraId="230C21E6" w14:textId="77777777" w:rsidR="00684BC6" w:rsidRPr="004A10E1" w:rsidRDefault="00684BC6" w:rsidP="00684BC6">
            <w:pPr>
              <w:ind w:right="-1"/>
              <w:jc w:val="both"/>
              <w:rPr>
                <w:rFonts w:ascii="Book Antiqua" w:hAnsi="Book Antiqua" w:cs="Times New Roman"/>
              </w:rPr>
            </w:pPr>
            <w:r w:rsidRPr="004A10E1">
              <w:rPr>
                <w:rFonts w:ascii="Book Antiqua" w:hAnsi="Book Antiqua" w:cs="Times New Roman"/>
                <w:b/>
                <w:i/>
                <w:u w:val="single"/>
              </w:rPr>
              <w:t>Resumindo</w:t>
            </w:r>
            <w:r w:rsidRPr="004A10E1">
              <w:rPr>
                <w:rFonts w:ascii="Book Antiqua" w:hAnsi="Book Antiqua" w:cs="Times New Roman"/>
              </w:rPr>
              <w:t xml:space="preserve">: </w:t>
            </w:r>
          </w:p>
          <w:p w14:paraId="230C21E7" w14:textId="77777777" w:rsidR="00684BC6" w:rsidRPr="004A10E1" w:rsidRDefault="00684BC6" w:rsidP="00D1614B">
            <w:pPr>
              <w:ind w:left="2297" w:right="-1"/>
              <w:jc w:val="both"/>
              <w:rPr>
                <w:rFonts w:ascii="Book Antiqua" w:hAnsi="Book Antiqua" w:cs="Times New Roman"/>
              </w:rPr>
            </w:pPr>
            <w:r w:rsidRPr="004A10E1">
              <w:rPr>
                <w:rFonts w:ascii="Book Antiqua" w:hAnsi="Book Antiqua" w:cs="Times New Roman"/>
              </w:rPr>
              <w:t xml:space="preserve">As causas especiais de aumento da pena relativas à </w:t>
            </w:r>
            <w:proofErr w:type="spellStart"/>
            <w:r w:rsidRPr="004A10E1">
              <w:rPr>
                <w:rFonts w:ascii="Book Antiqua" w:hAnsi="Book Antiqua" w:cs="Times New Roman"/>
              </w:rPr>
              <w:t>transnacionalidade</w:t>
            </w:r>
            <w:proofErr w:type="spellEnd"/>
            <w:r w:rsidRPr="004A10E1">
              <w:rPr>
                <w:rFonts w:ascii="Book Antiqua" w:hAnsi="Book Antiqua" w:cs="Times New Roman"/>
              </w:rPr>
              <w:t xml:space="preserve"> e à </w:t>
            </w:r>
            <w:proofErr w:type="spellStart"/>
            <w:r w:rsidRPr="004A10E1">
              <w:rPr>
                <w:rFonts w:ascii="Book Antiqua" w:hAnsi="Book Antiqua" w:cs="Times New Roman"/>
              </w:rPr>
              <w:t>interestadualidade</w:t>
            </w:r>
            <w:proofErr w:type="spellEnd"/>
            <w:r w:rsidRPr="004A10E1">
              <w:rPr>
                <w:rFonts w:ascii="Book Antiqua" w:hAnsi="Book Antiqua" w:cs="Times New Roman"/>
              </w:rPr>
              <w:t xml:space="preserve"> do delito, previstas, respectivamente, nos incisos I e V do art. 40 da Lei de Drogas, até podem ser aplicadas simultaneamente, desde que demonstrada que a intenção do acusado que importou a substância era a de pulverizar a droga em mais de um Estado do território nacional. Se isso não ficar provado, incide apenas a </w:t>
            </w:r>
            <w:proofErr w:type="spellStart"/>
            <w:r w:rsidRPr="004A10E1">
              <w:rPr>
                <w:rFonts w:ascii="Book Antiqua" w:hAnsi="Book Antiqua" w:cs="Times New Roman"/>
              </w:rPr>
              <w:t>transnacionalidade</w:t>
            </w:r>
            <w:proofErr w:type="spellEnd"/>
            <w:r w:rsidRPr="004A10E1">
              <w:rPr>
                <w:rFonts w:ascii="Book Antiqua" w:hAnsi="Book Antiqua" w:cs="Times New Roman"/>
              </w:rPr>
              <w:t xml:space="preserve">. Assim, </w:t>
            </w:r>
            <w:r w:rsidRPr="004A10E1">
              <w:rPr>
                <w:rFonts w:ascii="Book Antiqua" w:hAnsi="Book Antiqua" w:cs="Times New Roman"/>
                <w:b/>
                <w:highlight w:val="yellow"/>
              </w:rPr>
              <w:t xml:space="preserve">é inadmissível a aplicação simultânea das causas de aumento da </w:t>
            </w:r>
            <w:proofErr w:type="spellStart"/>
            <w:r w:rsidRPr="004A10E1">
              <w:rPr>
                <w:rFonts w:ascii="Book Antiqua" w:hAnsi="Book Antiqua" w:cs="Times New Roman"/>
                <w:b/>
                <w:highlight w:val="yellow"/>
              </w:rPr>
              <w:t>transnacionalidade</w:t>
            </w:r>
            <w:proofErr w:type="spellEnd"/>
            <w:r w:rsidRPr="004A10E1">
              <w:rPr>
                <w:rFonts w:ascii="Book Antiqua" w:hAnsi="Book Antiqua" w:cs="Times New Roman"/>
                <w:b/>
                <w:highlight w:val="yellow"/>
              </w:rPr>
              <w:t xml:space="preserve"> (art. 40, I) e da </w:t>
            </w:r>
            <w:proofErr w:type="spellStart"/>
            <w:r w:rsidRPr="004A10E1">
              <w:rPr>
                <w:rFonts w:ascii="Book Antiqua" w:hAnsi="Book Antiqua" w:cs="Times New Roman"/>
                <w:b/>
                <w:highlight w:val="yellow"/>
              </w:rPr>
              <w:t>interestadualidade</w:t>
            </w:r>
            <w:proofErr w:type="spellEnd"/>
            <w:r w:rsidRPr="004A10E1">
              <w:rPr>
                <w:rFonts w:ascii="Book Antiqua" w:hAnsi="Book Antiqua" w:cs="Times New Roman"/>
                <w:b/>
                <w:highlight w:val="yellow"/>
              </w:rPr>
              <w:t xml:space="preserve"> (art. 40, V) quando não ficar comprovada a intenção do importador da droga de difundi-la em mais de um Estado-membro</w:t>
            </w:r>
            <w:r w:rsidRPr="004A10E1">
              <w:rPr>
                <w:rFonts w:ascii="Book Antiqua" w:hAnsi="Book Antiqua" w:cs="Times New Roman"/>
              </w:rPr>
              <w:t xml:space="preserve">. </w:t>
            </w:r>
            <w:r w:rsidRPr="00D1614B">
              <w:rPr>
                <w:rFonts w:ascii="Book Antiqua" w:hAnsi="Book Antiqua" w:cs="Times New Roman"/>
                <w:b/>
                <w:highlight w:val="green"/>
              </w:rPr>
              <w:t xml:space="preserve">O fato de o agente, por motivos de ordem geográfica, ter que passar por mais de um Estado para chegar ao seu destino final não é suficiente para caracterizar a </w:t>
            </w:r>
            <w:proofErr w:type="spellStart"/>
            <w:r w:rsidRPr="00D1614B">
              <w:rPr>
                <w:rFonts w:ascii="Book Antiqua" w:hAnsi="Book Antiqua" w:cs="Times New Roman"/>
                <w:b/>
                <w:highlight w:val="green"/>
              </w:rPr>
              <w:t>interestadualidade</w:t>
            </w:r>
            <w:proofErr w:type="spellEnd"/>
            <w:r w:rsidRPr="004A10E1">
              <w:rPr>
                <w:rFonts w:ascii="Book Antiqua" w:hAnsi="Book Antiqua" w:cs="Times New Roman"/>
              </w:rPr>
              <w:t xml:space="preserve">. STJ. 6ª Turma. HC 214.942-MT, Rel. Min. Rogerio </w:t>
            </w:r>
            <w:proofErr w:type="spellStart"/>
            <w:r w:rsidRPr="004A10E1">
              <w:rPr>
                <w:rFonts w:ascii="Book Antiqua" w:hAnsi="Book Antiqua" w:cs="Times New Roman"/>
              </w:rPr>
              <w:t>Schietti</w:t>
            </w:r>
            <w:proofErr w:type="spellEnd"/>
            <w:r w:rsidRPr="004A10E1">
              <w:rPr>
                <w:rFonts w:ascii="Book Antiqua" w:hAnsi="Book Antiqua" w:cs="Times New Roman"/>
              </w:rPr>
              <w:t xml:space="preserve"> Cruz, j</w:t>
            </w:r>
            <w:r w:rsidR="00D1614B">
              <w:rPr>
                <w:rFonts w:ascii="Book Antiqua" w:hAnsi="Book Antiqua" w:cs="Times New Roman"/>
              </w:rPr>
              <w:t xml:space="preserve">. </w:t>
            </w:r>
            <w:r w:rsidRPr="004A10E1">
              <w:rPr>
                <w:rFonts w:ascii="Book Antiqua" w:hAnsi="Book Antiqua" w:cs="Times New Roman"/>
              </w:rPr>
              <w:t>16/6/16 (Info 586).</w:t>
            </w:r>
          </w:p>
        </w:tc>
      </w:tr>
    </w:tbl>
    <w:p w14:paraId="414CA18B" w14:textId="77777777" w:rsidR="00E11554" w:rsidRPr="004A10E1" w:rsidRDefault="00E11554" w:rsidP="00E11554">
      <w:pPr>
        <w:spacing w:after="0" w:line="240" w:lineRule="auto"/>
        <w:jc w:val="both"/>
        <w:rPr>
          <w:rFonts w:ascii="Book Antiqua" w:hAnsi="Book Antiqua" w:cs="Times New Roman"/>
        </w:rPr>
      </w:pPr>
    </w:p>
    <w:tbl>
      <w:tblPr>
        <w:tblStyle w:val="Tabelacomgrade"/>
        <w:tblW w:w="8500" w:type="dxa"/>
        <w:shd w:val="clear" w:color="auto" w:fill="CCFFFF"/>
        <w:tblLook w:val="04A0" w:firstRow="1" w:lastRow="0" w:firstColumn="1" w:lastColumn="0" w:noHBand="0" w:noVBand="1"/>
      </w:tblPr>
      <w:tblGrid>
        <w:gridCol w:w="8500"/>
      </w:tblGrid>
      <w:tr w:rsidR="00E11554" w:rsidRPr="004A10E1" w14:paraId="761B409C" w14:textId="77777777" w:rsidTr="00E11554">
        <w:tc>
          <w:tcPr>
            <w:tcW w:w="8500" w:type="dxa"/>
            <w:shd w:val="clear" w:color="auto" w:fill="CCFFFF"/>
          </w:tcPr>
          <w:p w14:paraId="34EA019F" w14:textId="77777777" w:rsidR="00E11554" w:rsidRDefault="00E11554" w:rsidP="00E11554">
            <w:pPr>
              <w:ind w:right="-1"/>
              <w:jc w:val="both"/>
              <w:rPr>
                <w:rFonts w:ascii="Book Antiqua" w:hAnsi="Book Antiqua" w:cs="Times New Roman"/>
                <w:b/>
              </w:rPr>
            </w:pPr>
            <w:r w:rsidRPr="00E11554">
              <w:rPr>
                <w:rFonts w:ascii="Book Antiqua" w:hAnsi="Book Antiqua" w:cs="Times New Roman"/>
                <w:b/>
              </w:rPr>
              <w:t>(</w:t>
            </w:r>
            <w:r w:rsidRPr="00E11554">
              <w:rPr>
                <w:rFonts w:ascii="Book Antiqua" w:hAnsi="Book Antiqua" w:cs="Times New Roman"/>
                <w:b/>
                <w:highlight w:val="yellow"/>
              </w:rPr>
              <w:t>PGETO-2018-FCC</w:t>
            </w:r>
            <w:r>
              <w:rPr>
                <w:rFonts w:ascii="Book Antiqua" w:hAnsi="Book Antiqua" w:cs="Times New Roman"/>
                <w:b/>
              </w:rPr>
              <w:t>)</w:t>
            </w:r>
            <w:r>
              <w:rPr>
                <w:rFonts w:ascii="Book Antiqua" w:hAnsi="Book Antiqua" w:cs="Times New Roman"/>
              </w:rPr>
              <w:t xml:space="preserve">: </w:t>
            </w:r>
            <w:r w:rsidRPr="00E11554">
              <w:rPr>
                <w:rFonts w:ascii="Book Antiqua" w:hAnsi="Book Antiqua" w:cs="Times New Roman"/>
              </w:rPr>
              <w:t xml:space="preserve">Está em conformidade com a Lei 11.343/06, que instituiu o Sistema Nacional de Políticas Públicas sobre Drogas − SISNAD, e com o entendimento do </w:t>
            </w:r>
            <w:r>
              <w:rPr>
                <w:rFonts w:ascii="Book Antiqua" w:hAnsi="Book Antiqua" w:cs="Times New Roman"/>
              </w:rPr>
              <w:t>STJ</w:t>
            </w:r>
            <w:r w:rsidRPr="00E11554">
              <w:rPr>
                <w:rFonts w:ascii="Book Antiqua" w:hAnsi="Book Antiqua" w:cs="Times New Roman"/>
              </w:rPr>
              <w:t xml:space="preserve"> acerca do assunto:</w:t>
            </w:r>
            <w:r>
              <w:rPr>
                <w:rFonts w:ascii="Book Antiqua" w:hAnsi="Book Antiqua" w:cs="Times New Roman"/>
              </w:rPr>
              <w:t xml:space="preserve"> </w:t>
            </w:r>
            <w:r w:rsidRPr="00E11554">
              <w:rPr>
                <w:rFonts w:ascii="Book Antiqua" w:hAnsi="Book Antiqua" w:cs="Times New Roman"/>
              </w:rPr>
              <w:t>Para a incidência da majorante prevista no art. 40, V, da Lei 11.343/06, é desnecessária a efetiva transposição de fronteiras entre Estados da Federação, sendo suficiente a demonstração inequívoca da intenção de realizar o tráfico interestadual.</w:t>
            </w:r>
            <w:r>
              <w:rPr>
                <w:rFonts w:ascii="Book Antiqua" w:hAnsi="Book Antiqua" w:cs="Times New Roman"/>
              </w:rPr>
              <w:t xml:space="preserve"> </w:t>
            </w:r>
            <w:r>
              <w:rPr>
                <w:rFonts w:ascii="Book Antiqua" w:hAnsi="Book Antiqua" w:cs="Times New Roman"/>
                <w:b/>
              </w:rPr>
              <w:t>BL: S. 587, STJ.</w:t>
            </w:r>
          </w:p>
          <w:p w14:paraId="7715422F" w14:textId="77777777" w:rsidR="0064311B" w:rsidRDefault="0064311B" w:rsidP="00E11554">
            <w:pPr>
              <w:ind w:right="-1"/>
              <w:jc w:val="both"/>
              <w:rPr>
                <w:rFonts w:ascii="Book Antiqua" w:hAnsi="Book Antiqua" w:cs="Times New Roman"/>
                <w:b/>
              </w:rPr>
            </w:pPr>
          </w:p>
          <w:p w14:paraId="35BB8648" w14:textId="32E2F2A2" w:rsidR="0064311B" w:rsidRPr="0064311B" w:rsidRDefault="0064311B" w:rsidP="0064311B">
            <w:pPr>
              <w:ind w:right="-1"/>
              <w:jc w:val="both"/>
              <w:rPr>
                <w:rFonts w:ascii="Book Antiqua" w:hAnsi="Book Antiqua" w:cs="Times New Roman"/>
              </w:rPr>
            </w:pPr>
            <w:r>
              <w:rPr>
                <w:rFonts w:ascii="Book Antiqua" w:hAnsi="Book Antiqua" w:cs="Times New Roman"/>
                <w:b/>
              </w:rPr>
              <w:t>(</w:t>
            </w:r>
            <w:r w:rsidRPr="0064311B">
              <w:rPr>
                <w:rFonts w:ascii="Book Antiqua" w:hAnsi="Book Antiqua" w:cs="Times New Roman"/>
                <w:b/>
                <w:highlight w:val="yellow"/>
              </w:rPr>
              <w:t>DPEPE-2018-CESPE</w:t>
            </w:r>
            <w:r>
              <w:rPr>
                <w:rFonts w:ascii="Book Antiqua" w:hAnsi="Book Antiqua" w:cs="Times New Roman"/>
                <w:b/>
              </w:rPr>
              <w:t>)</w:t>
            </w:r>
            <w:r>
              <w:rPr>
                <w:rFonts w:ascii="Book Antiqua" w:hAnsi="Book Antiqua" w:cs="Times New Roman"/>
              </w:rPr>
              <w:t xml:space="preserve">: </w:t>
            </w:r>
            <w:r w:rsidRPr="0064311B">
              <w:rPr>
                <w:rFonts w:ascii="Book Antiqua" w:hAnsi="Book Antiqua" w:cs="Times New Roman"/>
              </w:rPr>
              <w:t>A demonstração inequívoca da intenção do agente de realizar tráfico entre estados da Federação é suficiente para a incidência do aumento de um sexto a dois terços da pena para o crime de tráfico de drogas, sendo desnecessária a efetiva transposição da fronteira entre os estados.</w:t>
            </w:r>
            <w:r>
              <w:rPr>
                <w:rFonts w:ascii="Book Antiqua" w:hAnsi="Book Antiqua" w:cs="Times New Roman"/>
              </w:rPr>
              <w:t xml:space="preserve"> </w:t>
            </w:r>
            <w:r>
              <w:rPr>
                <w:rFonts w:ascii="Book Antiqua" w:hAnsi="Book Antiqua" w:cs="Times New Roman"/>
                <w:b/>
              </w:rPr>
              <w:t>BL: S. 587, STJ.</w:t>
            </w:r>
          </w:p>
        </w:tc>
      </w:tr>
    </w:tbl>
    <w:p w14:paraId="5A512CBE" w14:textId="77777777" w:rsidR="00E11554" w:rsidRPr="004A10E1" w:rsidRDefault="00E11554" w:rsidP="0061337A">
      <w:pPr>
        <w:ind w:right="-1"/>
        <w:jc w:val="both"/>
        <w:rPr>
          <w:rFonts w:ascii="Book Antiqua" w:hAnsi="Book Antiqua" w:cs="Times New Roman"/>
          <w:b/>
          <w:color w:val="FF0000"/>
        </w:rPr>
      </w:pPr>
    </w:p>
    <w:p w14:paraId="230C21EA" w14:textId="77777777" w:rsidR="00800297" w:rsidRPr="004A10E1" w:rsidRDefault="00800297" w:rsidP="00800297">
      <w:pPr>
        <w:ind w:right="-1"/>
        <w:jc w:val="both"/>
        <w:rPr>
          <w:rFonts w:ascii="Book Antiqua" w:hAnsi="Book Antiqua" w:cs="Times New Roman"/>
        </w:rPr>
      </w:pPr>
      <w:r w:rsidRPr="004A10E1">
        <w:rPr>
          <w:rFonts w:ascii="Book Antiqua" w:hAnsi="Book Antiqua" w:cs="Times New Roman"/>
          <w:highlight w:val="green"/>
        </w:rPr>
        <w:t>Súmula 586</w:t>
      </w:r>
    </w:p>
    <w:p w14:paraId="230C21EB" w14:textId="77777777" w:rsidR="005B286A" w:rsidRPr="004A10E1" w:rsidRDefault="00800297" w:rsidP="005B286A">
      <w:pPr>
        <w:ind w:right="-1"/>
        <w:jc w:val="both"/>
        <w:rPr>
          <w:rFonts w:ascii="Book Antiqua" w:hAnsi="Book Antiqua" w:cs="Times New Roman"/>
        </w:rPr>
      </w:pPr>
      <w:r w:rsidRPr="004A10E1">
        <w:rPr>
          <w:rFonts w:ascii="Book Antiqua" w:hAnsi="Book Antiqua" w:cs="Times New Roman"/>
        </w:rPr>
        <w:t>A exigência de acordo entre o credor e o devedor na escolha do agente fiduciário aplica-se, exclusivamente, aos contratos não vinculados ao Sistema Financeiro da Habitação - SFH.</w:t>
      </w:r>
    </w:p>
    <w:p w14:paraId="230C21EC" w14:textId="77777777" w:rsidR="005B286A" w:rsidRPr="004A10E1" w:rsidRDefault="005B286A" w:rsidP="00800297">
      <w:pPr>
        <w:ind w:right="-1"/>
        <w:jc w:val="both"/>
        <w:rPr>
          <w:rFonts w:ascii="Book Antiqua" w:hAnsi="Book Antiqua" w:cs="Times New Roman"/>
        </w:rPr>
      </w:pPr>
    </w:p>
    <w:p w14:paraId="230C21ED" w14:textId="77777777" w:rsidR="00800297" w:rsidRPr="004A10E1" w:rsidRDefault="00800297" w:rsidP="00800297">
      <w:pPr>
        <w:ind w:right="-1"/>
        <w:jc w:val="both"/>
        <w:rPr>
          <w:rFonts w:ascii="Book Antiqua" w:hAnsi="Book Antiqua" w:cs="Times New Roman"/>
        </w:rPr>
      </w:pPr>
      <w:r w:rsidRPr="004A10E1">
        <w:rPr>
          <w:rFonts w:ascii="Book Antiqua" w:hAnsi="Book Antiqua" w:cs="Times New Roman"/>
          <w:highlight w:val="green"/>
        </w:rPr>
        <w:t>Súmula 585</w:t>
      </w:r>
    </w:p>
    <w:p w14:paraId="230C21EE" w14:textId="77777777" w:rsidR="00DB7354" w:rsidRPr="004A10E1" w:rsidRDefault="00800297" w:rsidP="00DB7354">
      <w:pPr>
        <w:ind w:right="-1"/>
        <w:jc w:val="both"/>
        <w:rPr>
          <w:rFonts w:ascii="Book Antiqua" w:hAnsi="Book Antiqua" w:cs="Times New Roman"/>
        </w:rPr>
      </w:pPr>
      <w:r w:rsidRPr="004A10E1">
        <w:rPr>
          <w:rFonts w:ascii="Book Antiqua" w:hAnsi="Book Antiqua" w:cs="Times New Roman"/>
        </w:rPr>
        <w:t xml:space="preserve">A responsabilidade solidária do </w:t>
      </w:r>
      <w:proofErr w:type="spellStart"/>
      <w:r w:rsidRPr="004A10E1">
        <w:rPr>
          <w:rFonts w:ascii="Book Antiqua" w:hAnsi="Book Antiqua" w:cs="Times New Roman"/>
        </w:rPr>
        <w:t>ex-proprietário</w:t>
      </w:r>
      <w:proofErr w:type="spellEnd"/>
      <w:r w:rsidRPr="004A10E1">
        <w:rPr>
          <w:rFonts w:ascii="Book Antiqua" w:hAnsi="Book Antiqua" w:cs="Times New Roman"/>
        </w:rPr>
        <w:t xml:space="preserve">, prevista no art. 134 do Código de Trânsito Brasileiro - CTB, </w:t>
      </w:r>
      <w:r w:rsidRPr="004A10E1">
        <w:rPr>
          <w:rFonts w:ascii="Book Antiqua" w:hAnsi="Book Antiqua" w:cs="Times New Roman"/>
          <w:b/>
          <w:highlight w:val="cyan"/>
        </w:rPr>
        <w:t>não abrange</w:t>
      </w:r>
      <w:r w:rsidRPr="004A10E1">
        <w:rPr>
          <w:rFonts w:ascii="Book Antiqua" w:hAnsi="Book Antiqua" w:cs="Times New Roman"/>
        </w:rPr>
        <w:t xml:space="preserve"> o IPVA incidente sobre o veículo automotor, no que se refere ao período posterior à sua alienação.</w:t>
      </w:r>
    </w:p>
    <w:tbl>
      <w:tblPr>
        <w:tblStyle w:val="Tabelacomgrade"/>
        <w:tblW w:w="8500" w:type="dxa"/>
        <w:shd w:val="clear" w:color="auto" w:fill="CCFFFF"/>
        <w:tblLook w:val="04A0" w:firstRow="1" w:lastRow="0" w:firstColumn="1" w:lastColumn="0" w:noHBand="0" w:noVBand="1"/>
      </w:tblPr>
      <w:tblGrid>
        <w:gridCol w:w="8500"/>
      </w:tblGrid>
      <w:tr w:rsidR="00DB7354" w:rsidRPr="004A10E1" w14:paraId="230C21F7" w14:textId="77777777" w:rsidTr="00B05324">
        <w:tc>
          <w:tcPr>
            <w:tcW w:w="8500" w:type="dxa"/>
            <w:shd w:val="clear" w:color="auto" w:fill="CCFFFF"/>
          </w:tcPr>
          <w:p w14:paraId="230C21EF" w14:textId="77777777" w:rsidR="00DB7354" w:rsidRDefault="00DB7354" w:rsidP="00DB7354">
            <w:pPr>
              <w:ind w:right="-1"/>
              <w:jc w:val="both"/>
              <w:rPr>
                <w:rFonts w:ascii="Book Antiqua" w:hAnsi="Book Antiqua" w:cs="Times New Roman"/>
                <w:b/>
              </w:rPr>
            </w:pPr>
            <w:r w:rsidRPr="004A10E1">
              <w:rPr>
                <w:rFonts w:ascii="Book Antiqua" w:hAnsi="Book Antiqua" w:cs="Times New Roman"/>
                <w:b/>
                <w:i/>
                <w:highlight w:val="magenta"/>
                <w:u w:val="single"/>
              </w:rPr>
              <w:t>OBS</w:t>
            </w:r>
            <w:r w:rsidRPr="004A10E1">
              <w:rPr>
                <w:rFonts w:ascii="Book Antiqua" w:hAnsi="Book Antiqua" w:cs="Times New Roman"/>
              </w:rPr>
              <w:t xml:space="preserve">: </w:t>
            </w:r>
            <w:r w:rsidRPr="00EA2DF8">
              <w:rPr>
                <w:rFonts w:ascii="Book Antiqua" w:hAnsi="Book Antiqua" w:cs="Times New Roman"/>
                <w:b/>
                <w:highlight w:val="yellow"/>
              </w:rPr>
              <w:t>Importante</w:t>
            </w:r>
            <w:r w:rsidRPr="004A10E1">
              <w:rPr>
                <w:rFonts w:ascii="Book Antiqua" w:hAnsi="Book Antiqua" w:cs="Times New Roman"/>
                <w:b/>
              </w:rPr>
              <w:t>.</w:t>
            </w:r>
          </w:p>
          <w:p w14:paraId="230C21F0" w14:textId="77777777" w:rsidR="00EA2DF8" w:rsidRPr="004A10E1" w:rsidRDefault="00EA2DF8" w:rsidP="00DB7354">
            <w:pPr>
              <w:ind w:right="-1"/>
              <w:jc w:val="both"/>
              <w:rPr>
                <w:rFonts w:ascii="Book Antiqua" w:hAnsi="Book Antiqua" w:cs="Times New Roman"/>
              </w:rPr>
            </w:pPr>
          </w:p>
          <w:p w14:paraId="230C21F1" w14:textId="77777777" w:rsidR="00DB7354" w:rsidRPr="004A10E1" w:rsidRDefault="00DB7354" w:rsidP="00DB7354">
            <w:pPr>
              <w:ind w:left="2297" w:right="-1"/>
              <w:jc w:val="both"/>
              <w:rPr>
                <w:rFonts w:ascii="Book Antiqua" w:hAnsi="Book Antiqua" w:cs="Times New Roman"/>
              </w:rPr>
            </w:pPr>
            <w:r w:rsidRPr="004A10E1">
              <w:rPr>
                <w:rFonts w:ascii="Book Antiqua" w:hAnsi="Book Antiqua" w:cs="Times New Roman"/>
                <w:b/>
                <w:highlight w:val="magenta"/>
              </w:rPr>
              <w:t>Art. 134</w:t>
            </w:r>
            <w:r w:rsidRPr="004A10E1">
              <w:rPr>
                <w:rFonts w:ascii="Book Antiqua" w:hAnsi="Book Antiqua" w:cs="Times New Roman"/>
              </w:rPr>
              <w:t xml:space="preserve">. No caso de transferência de propriedade, o proprietário antigo deverá encaminhar ao órgão executivo de </w:t>
            </w:r>
            <w:r w:rsidRPr="004A10E1">
              <w:rPr>
                <w:rFonts w:ascii="Book Antiqua" w:hAnsi="Book Antiqua" w:cs="Times New Roman"/>
              </w:rPr>
              <w:lastRenderedPageBreak/>
              <w:t>trânsito do Estado dentro de um prazo de trinta dias, cópia autenticada do comprovante de transferência de propriedade, devidamente assinado e datado, sob pena de ter que se responsabilizar solidariamente pelas penalidades impostas e suas reincidências até a data da comunicação.</w:t>
            </w:r>
          </w:p>
          <w:p w14:paraId="230C21F2" w14:textId="77777777" w:rsidR="00DB7354" w:rsidRDefault="00DB7354" w:rsidP="00DB7354">
            <w:pPr>
              <w:ind w:left="2297" w:right="-1"/>
              <w:jc w:val="both"/>
              <w:rPr>
                <w:rFonts w:ascii="Book Antiqua" w:hAnsi="Book Antiqua" w:cs="Times New Roman"/>
              </w:rPr>
            </w:pPr>
            <w:r w:rsidRPr="004A10E1">
              <w:rPr>
                <w:rFonts w:ascii="Book Antiqua" w:hAnsi="Book Antiqua" w:cs="Times New Roman"/>
              </w:rPr>
              <w:t>Parágrafo único. O comprovante de transferência de propriedade de que trata o caput poderá ser substituído por documento eletrônico, na forma regulamentada pelo Contran.</w:t>
            </w:r>
          </w:p>
          <w:p w14:paraId="230C21F3" w14:textId="77777777" w:rsidR="00EA2DF8" w:rsidRDefault="00EA2DF8" w:rsidP="00EA2DF8">
            <w:pPr>
              <w:ind w:right="-1"/>
              <w:jc w:val="both"/>
              <w:rPr>
                <w:rFonts w:ascii="Book Antiqua" w:hAnsi="Book Antiqua" w:cs="Times New Roman"/>
              </w:rPr>
            </w:pPr>
          </w:p>
          <w:p w14:paraId="230C21F4" w14:textId="77777777" w:rsidR="00EA2DF8" w:rsidRDefault="00EA2DF8" w:rsidP="00EA2DF8">
            <w:pPr>
              <w:ind w:right="-1"/>
              <w:jc w:val="both"/>
              <w:rPr>
                <w:rFonts w:ascii="Book Antiqua" w:hAnsi="Book Antiqua" w:cs="Times New Roman"/>
              </w:rPr>
            </w:pPr>
            <w:r w:rsidRPr="00EA2DF8">
              <w:rPr>
                <w:rFonts w:ascii="Book Antiqua" w:hAnsi="Book Antiqua" w:cs="Times New Roman"/>
              </w:rPr>
              <w:t xml:space="preserve">O </w:t>
            </w:r>
            <w:r w:rsidRPr="00EA2DF8">
              <w:rPr>
                <w:rFonts w:ascii="Book Antiqua" w:hAnsi="Book Antiqua" w:cs="Times New Roman"/>
                <w:b/>
                <w:highlight w:val="yellow"/>
              </w:rPr>
              <w:t>art. 134 é expresso ao se referir a “penalidades</w:t>
            </w:r>
            <w:r w:rsidRPr="00EA2DF8">
              <w:rPr>
                <w:rFonts w:ascii="Book Antiqua" w:hAnsi="Book Antiqua" w:cs="Times New Roman"/>
              </w:rPr>
              <w:t xml:space="preserve">”. Assim, a responsabilidade solidária prevista neste dispositivo abrange apenas as penalidades administrativas, ou seja, as infrações de trânsito, </w:t>
            </w:r>
            <w:r w:rsidRPr="00EA2DF8">
              <w:rPr>
                <w:rFonts w:ascii="Book Antiqua" w:hAnsi="Book Antiqua" w:cs="Times New Roman"/>
                <w:b/>
                <w:highlight w:val="yellow"/>
              </w:rPr>
              <w:t>não sendo possível fazer uma interpretação ampliativa para criar uma responsabilidade tributária para o antigo proprietário, não prevista no CTN, em relação a imposto ou taxa incidente sobre veículo automotor</w:t>
            </w:r>
            <w:r w:rsidRPr="00EA2DF8">
              <w:rPr>
                <w:rFonts w:ascii="Book Antiqua" w:hAnsi="Book Antiqua" w:cs="Times New Roman"/>
              </w:rPr>
              <w:t>, no que se refere ao período posterior à alienação.</w:t>
            </w:r>
            <w:r>
              <w:rPr>
                <w:rFonts w:ascii="Book Antiqua" w:hAnsi="Book Antiqua" w:cs="Times New Roman"/>
              </w:rPr>
              <w:t xml:space="preserve"> </w:t>
            </w:r>
            <w:r w:rsidRPr="00EA2DF8">
              <w:rPr>
                <w:rFonts w:ascii="Book Antiqua" w:hAnsi="Book Antiqua" w:cs="Times New Roman"/>
              </w:rPr>
              <w:t>O art. 134 do CTB é norma relativa a trânsito e não pode ter seu âmbito de aplicação extrapolado para criar hipótese de responsabilidade tributária.</w:t>
            </w:r>
          </w:p>
          <w:p w14:paraId="230C21F5" w14:textId="77777777" w:rsidR="00BA25DA" w:rsidRDefault="00BA25DA" w:rsidP="00EA2DF8">
            <w:pPr>
              <w:ind w:right="-1"/>
              <w:jc w:val="both"/>
              <w:rPr>
                <w:rFonts w:ascii="Book Antiqua" w:hAnsi="Book Antiqua" w:cs="Times New Roman"/>
              </w:rPr>
            </w:pPr>
          </w:p>
          <w:p w14:paraId="230C21F6" w14:textId="77777777" w:rsidR="00BA25DA" w:rsidRPr="004A10E1" w:rsidRDefault="00BA25DA" w:rsidP="00EA2DF8">
            <w:pPr>
              <w:ind w:right="-1"/>
              <w:jc w:val="both"/>
              <w:rPr>
                <w:rFonts w:ascii="Book Antiqua" w:hAnsi="Book Antiqua" w:cs="Times New Roman"/>
              </w:rPr>
            </w:pPr>
            <w:r w:rsidRPr="00BA25DA">
              <w:rPr>
                <w:rFonts w:ascii="Book Antiqua" w:hAnsi="Book Antiqua" w:cs="Times New Roman"/>
              </w:rPr>
              <w:t xml:space="preserve">Vale ressaltar que a propriedade do veículo automotor não se transfere com a comunicação de que trata o art. 134 do CTB. Assim, </w:t>
            </w:r>
            <w:r w:rsidRPr="00BA25DA">
              <w:rPr>
                <w:rFonts w:ascii="Book Antiqua" w:hAnsi="Book Antiqua" w:cs="Times New Roman"/>
                <w:b/>
                <w:highlight w:val="yellow"/>
              </w:rPr>
              <w:t>a exigência de encaminhamento do comprovante de transferência não se caracteriza como condição nem como ato constitutivo da transferência da propriedade</w:t>
            </w:r>
            <w:r w:rsidRPr="00BA25DA">
              <w:rPr>
                <w:rFonts w:ascii="Book Antiqua" w:hAnsi="Book Antiqua" w:cs="Times New Roman"/>
              </w:rPr>
              <w:t xml:space="preserve">. Logo, </w:t>
            </w:r>
            <w:r w:rsidRPr="00BA25DA">
              <w:rPr>
                <w:rFonts w:ascii="Book Antiqua" w:hAnsi="Book Antiqua" w:cs="Times New Roman"/>
                <w:b/>
                <w:highlight w:val="green"/>
              </w:rPr>
              <w:t>mesmo sem a comunicação do art. 134, o domínio do carro já é do novo proprietário e, portanto, ele é o contribuinte do IPVA</w:t>
            </w:r>
            <w:r w:rsidRPr="00BA25DA">
              <w:rPr>
                <w:rFonts w:ascii="Book Antiqua" w:hAnsi="Book Antiqua" w:cs="Times New Roman"/>
              </w:rPr>
              <w:t>.</w:t>
            </w:r>
          </w:p>
        </w:tc>
      </w:tr>
    </w:tbl>
    <w:p w14:paraId="230C21F8" w14:textId="77777777" w:rsidR="00DB7354" w:rsidRPr="004A10E1" w:rsidRDefault="00DB7354" w:rsidP="00800297">
      <w:pPr>
        <w:ind w:right="-1"/>
        <w:jc w:val="both"/>
        <w:rPr>
          <w:rFonts w:ascii="Book Antiqua" w:hAnsi="Book Antiqua" w:cs="Times New Roman"/>
        </w:rPr>
      </w:pPr>
    </w:p>
    <w:p w14:paraId="230C21F9" w14:textId="77777777" w:rsidR="00800297" w:rsidRPr="004A10E1" w:rsidRDefault="00800297" w:rsidP="00800297">
      <w:pPr>
        <w:ind w:right="-1"/>
        <w:jc w:val="both"/>
        <w:rPr>
          <w:rFonts w:ascii="Book Antiqua" w:hAnsi="Book Antiqua" w:cs="Times New Roman"/>
        </w:rPr>
      </w:pPr>
      <w:r w:rsidRPr="004A10E1">
        <w:rPr>
          <w:rFonts w:ascii="Book Antiqua" w:hAnsi="Book Antiqua" w:cs="Times New Roman"/>
          <w:highlight w:val="green"/>
        </w:rPr>
        <w:t>Súmula 584</w:t>
      </w:r>
    </w:p>
    <w:p w14:paraId="230C21FA" w14:textId="77777777" w:rsidR="00C550D3" w:rsidRPr="004A10E1" w:rsidRDefault="00800297" w:rsidP="00C550D3">
      <w:pPr>
        <w:ind w:right="-1"/>
        <w:jc w:val="both"/>
        <w:rPr>
          <w:rFonts w:ascii="Book Antiqua" w:hAnsi="Book Antiqua" w:cs="Times New Roman"/>
        </w:rPr>
      </w:pPr>
      <w:r w:rsidRPr="004A10E1">
        <w:rPr>
          <w:rFonts w:ascii="Book Antiqua" w:hAnsi="Book Antiqua" w:cs="Times New Roman"/>
        </w:rPr>
        <w:t xml:space="preserve">As sociedades corretoras de seguros, que não se confundem com as sociedades de valores mobiliários ou com os agentes autônomos de seguro privado, estão fora do rol de entidades constantes do art. 22, § 1º, da Lei n. 8.212/1991, não se sujeitando à majoração da alíquota da </w:t>
      </w:r>
      <w:proofErr w:type="spellStart"/>
      <w:r w:rsidRPr="004A10E1">
        <w:rPr>
          <w:rFonts w:ascii="Book Antiqua" w:hAnsi="Book Antiqua" w:cs="Times New Roman"/>
        </w:rPr>
        <w:t>Cofins</w:t>
      </w:r>
      <w:proofErr w:type="spellEnd"/>
      <w:r w:rsidRPr="004A10E1">
        <w:rPr>
          <w:rFonts w:ascii="Book Antiqua" w:hAnsi="Book Antiqua" w:cs="Times New Roman"/>
        </w:rPr>
        <w:t xml:space="preserve"> prevista no art. 18 da Lei n. 10.684/2003.</w:t>
      </w:r>
    </w:p>
    <w:tbl>
      <w:tblPr>
        <w:tblStyle w:val="Tabelacomgrade"/>
        <w:tblW w:w="8500" w:type="dxa"/>
        <w:shd w:val="clear" w:color="auto" w:fill="CCFFFF"/>
        <w:tblLook w:val="04A0" w:firstRow="1" w:lastRow="0" w:firstColumn="1" w:lastColumn="0" w:noHBand="0" w:noVBand="1"/>
      </w:tblPr>
      <w:tblGrid>
        <w:gridCol w:w="8500"/>
      </w:tblGrid>
      <w:tr w:rsidR="00C550D3" w:rsidRPr="004A10E1" w14:paraId="230C221A" w14:textId="77777777" w:rsidTr="00B05324">
        <w:tc>
          <w:tcPr>
            <w:tcW w:w="8500" w:type="dxa"/>
            <w:shd w:val="clear" w:color="auto" w:fill="CCFFFF"/>
          </w:tcPr>
          <w:p w14:paraId="230C21FB" w14:textId="77777777" w:rsidR="00C550D3" w:rsidRPr="004A10E1" w:rsidRDefault="00C550D3" w:rsidP="00C550D3">
            <w:pPr>
              <w:ind w:right="-1"/>
              <w:jc w:val="both"/>
              <w:rPr>
                <w:rFonts w:ascii="Book Antiqua" w:hAnsi="Book Antiqua" w:cs="Times New Roman"/>
              </w:rPr>
            </w:pPr>
            <w:r w:rsidRPr="004A10E1">
              <w:rPr>
                <w:rFonts w:ascii="Book Antiqua" w:hAnsi="Book Antiqua" w:cs="Times New Roman"/>
                <w:b/>
                <w:i/>
                <w:highlight w:val="magenta"/>
                <w:u w:val="single"/>
              </w:rPr>
              <w:t>OBS</w:t>
            </w:r>
            <w:r w:rsidRPr="004A10E1">
              <w:rPr>
                <w:rFonts w:ascii="Book Antiqua" w:hAnsi="Book Antiqua" w:cs="Times New Roman"/>
              </w:rPr>
              <w:t xml:space="preserve">: </w:t>
            </w:r>
            <w:r w:rsidRPr="004A10E1">
              <w:rPr>
                <w:rFonts w:ascii="Book Antiqua" w:hAnsi="Book Antiqua" w:cs="Times New Roman"/>
                <w:b/>
                <w:i/>
                <w:u w:val="single"/>
              </w:rPr>
              <w:t>Lei 10.684/03</w:t>
            </w:r>
            <w:r w:rsidRPr="004A10E1">
              <w:rPr>
                <w:rFonts w:ascii="Book Antiqua" w:hAnsi="Book Antiqua" w:cs="Times New Roman"/>
              </w:rPr>
              <w:t xml:space="preserve">: A Lei 10.684/03 aumentou a alíquota da COFINS de 3% para 4% para determinados contribuintes: </w:t>
            </w:r>
          </w:p>
          <w:p w14:paraId="230C21FC" w14:textId="77777777" w:rsidR="00C550D3" w:rsidRPr="004A10E1" w:rsidRDefault="00C550D3" w:rsidP="00C550D3">
            <w:pPr>
              <w:ind w:left="2297" w:right="-1"/>
              <w:jc w:val="both"/>
              <w:rPr>
                <w:rFonts w:ascii="Book Antiqua" w:hAnsi="Book Antiqua" w:cs="Times New Roman"/>
              </w:rPr>
            </w:pPr>
            <w:r w:rsidRPr="004A10E1">
              <w:rPr>
                <w:rFonts w:ascii="Book Antiqua" w:hAnsi="Book Antiqua" w:cs="Times New Roman"/>
              </w:rPr>
              <w:t xml:space="preserve">Art. 18. Fica elevada para quatro por cento a alíquota da Contribuição para o Financiamento da Seguridade Social — COFINS </w:t>
            </w:r>
            <w:r w:rsidRPr="004A10E1">
              <w:rPr>
                <w:rFonts w:ascii="Book Antiqua" w:hAnsi="Book Antiqua" w:cs="Times New Roman"/>
                <w:b/>
                <w:highlight w:val="yellow"/>
              </w:rPr>
              <w:t>devida pelas pessoas jurídicas referidas nos §§ 6º e 8º do art. 3º da Lei nº 9.718, de 27 de novembro de 1998</w:t>
            </w:r>
            <w:r w:rsidRPr="004A10E1">
              <w:rPr>
                <w:rFonts w:ascii="Book Antiqua" w:hAnsi="Book Antiqua" w:cs="Times New Roman"/>
              </w:rPr>
              <w:t xml:space="preserve">. </w:t>
            </w:r>
          </w:p>
          <w:p w14:paraId="230C21FD" w14:textId="77777777" w:rsidR="00C550D3" w:rsidRPr="004A10E1" w:rsidRDefault="00C550D3" w:rsidP="00C550D3">
            <w:pPr>
              <w:ind w:right="-1"/>
              <w:jc w:val="both"/>
              <w:rPr>
                <w:rFonts w:ascii="Book Antiqua" w:hAnsi="Book Antiqua" w:cs="Times New Roman"/>
              </w:rPr>
            </w:pPr>
            <w:r w:rsidRPr="004A10E1">
              <w:rPr>
                <w:rFonts w:ascii="Book Antiqua" w:hAnsi="Book Antiqua" w:cs="Times New Roman"/>
              </w:rPr>
              <w:t xml:space="preserve"> </w:t>
            </w:r>
          </w:p>
          <w:p w14:paraId="230C21FE" w14:textId="77777777" w:rsidR="00C550D3" w:rsidRPr="004A10E1" w:rsidRDefault="00C550D3" w:rsidP="00C550D3">
            <w:pPr>
              <w:ind w:right="-1"/>
              <w:jc w:val="both"/>
              <w:rPr>
                <w:rFonts w:ascii="Book Antiqua" w:hAnsi="Book Antiqua" w:cs="Times New Roman"/>
              </w:rPr>
            </w:pPr>
            <w:r w:rsidRPr="004A10E1">
              <w:rPr>
                <w:rFonts w:ascii="Book Antiqua" w:hAnsi="Book Antiqua" w:cs="Times New Roman"/>
                <w:b/>
                <w:i/>
                <w:u w:val="single"/>
              </w:rPr>
              <w:t>Lei 9.718/98</w:t>
            </w:r>
            <w:r w:rsidRPr="004A10E1">
              <w:rPr>
                <w:rFonts w:ascii="Book Antiqua" w:hAnsi="Book Antiqua" w:cs="Times New Roman"/>
              </w:rPr>
              <w:t xml:space="preserve"> O § 6º do art. 3º da Lei 9.718/98, por sua vez, remete ao § 1º do art. 22 da Lei nº 8.212/91. O § 8º fala em pessoas jurídicas que tenham por objeto a securitização de créditos imobiliários, financeiros e agrícolas. Veja: </w:t>
            </w:r>
          </w:p>
          <w:p w14:paraId="230C21FF" w14:textId="77777777" w:rsidR="00C550D3" w:rsidRPr="004A10E1" w:rsidRDefault="00C550D3" w:rsidP="00C550D3">
            <w:pPr>
              <w:ind w:left="2297" w:right="-1"/>
              <w:jc w:val="both"/>
              <w:rPr>
                <w:rFonts w:ascii="Book Antiqua" w:hAnsi="Book Antiqua" w:cs="Times New Roman"/>
              </w:rPr>
            </w:pPr>
            <w:r w:rsidRPr="004A10E1">
              <w:rPr>
                <w:rFonts w:ascii="Book Antiqua" w:hAnsi="Book Antiqua" w:cs="Times New Roman"/>
              </w:rPr>
              <w:t xml:space="preserve">§ 6º Na determinação da base de cálculo das contribuições para o PIS/PASEP e COFINS, </w:t>
            </w:r>
            <w:r w:rsidRPr="004A10E1">
              <w:rPr>
                <w:rFonts w:ascii="Book Antiqua" w:hAnsi="Book Antiqua" w:cs="Times New Roman"/>
                <w:b/>
                <w:highlight w:val="yellow"/>
              </w:rPr>
              <w:t>as pessoas jurídicas referidas no § 1º do art. 22 da Lei nº 8.212, de 1991</w:t>
            </w:r>
            <w:r w:rsidRPr="004A10E1">
              <w:rPr>
                <w:rFonts w:ascii="Book Antiqua" w:hAnsi="Book Antiqua" w:cs="Times New Roman"/>
              </w:rPr>
              <w:t xml:space="preserve">, além das exclusões e deduções mencionadas no § 5º, poderão excluir ou deduzir: (...) </w:t>
            </w:r>
          </w:p>
          <w:p w14:paraId="230C2200" w14:textId="77777777" w:rsidR="00C550D3" w:rsidRPr="004A10E1" w:rsidRDefault="00C550D3" w:rsidP="00C550D3">
            <w:pPr>
              <w:ind w:left="2297" w:right="-1"/>
              <w:jc w:val="both"/>
              <w:rPr>
                <w:rFonts w:ascii="Book Antiqua" w:hAnsi="Book Antiqua" w:cs="Times New Roman"/>
              </w:rPr>
            </w:pPr>
            <w:r w:rsidRPr="004A10E1">
              <w:rPr>
                <w:rFonts w:ascii="Book Antiqua" w:hAnsi="Book Antiqua" w:cs="Times New Roman"/>
              </w:rPr>
              <w:t xml:space="preserve"> </w:t>
            </w:r>
          </w:p>
          <w:p w14:paraId="230C2201" w14:textId="77777777" w:rsidR="00C550D3" w:rsidRPr="004A10E1" w:rsidRDefault="00C550D3" w:rsidP="00C550D3">
            <w:pPr>
              <w:ind w:left="2297" w:right="-1"/>
              <w:jc w:val="both"/>
              <w:rPr>
                <w:rFonts w:ascii="Book Antiqua" w:hAnsi="Book Antiqua" w:cs="Times New Roman"/>
              </w:rPr>
            </w:pPr>
            <w:r w:rsidRPr="004A10E1">
              <w:rPr>
                <w:rFonts w:ascii="Book Antiqua" w:hAnsi="Book Antiqua" w:cs="Times New Roman"/>
              </w:rPr>
              <w:t xml:space="preserve">§ 8º Na determinação da base de cálculo da contribuição para o PIS/PASEP e COFINS, poderão ser deduzidas as despesas de captação de recursos incorridas pelas pessoas jurídicas que tenham por objeto a securitização de créditos: </w:t>
            </w:r>
          </w:p>
          <w:p w14:paraId="230C2202" w14:textId="77777777" w:rsidR="00C550D3" w:rsidRPr="004A10E1" w:rsidRDefault="00C550D3" w:rsidP="00C550D3">
            <w:pPr>
              <w:ind w:left="2297" w:right="-1"/>
              <w:jc w:val="both"/>
              <w:rPr>
                <w:rFonts w:ascii="Book Antiqua" w:hAnsi="Book Antiqua" w:cs="Times New Roman"/>
              </w:rPr>
            </w:pPr>
            <w:r w:rsidRPr="004A10E1">
              <w:rPr>
                <w:rFonts w:ascii="Book Antiqua" w:hAnsi="Book Antiqua" w:cs="Times New Roman"/>
              </w:rPr>
              <w:t xml:space="preserve">I - imobiliários, nos termos da Lei no 9.514, de 20 de novembro de 1997; </w:t>
            </w:r>
          </w:p>
          <w:p w14:paraId="230C2203" w14:textId="77777777" w:rsidR="00C550D3" w:rsidRPr="004A10E1" w:rsidRDefault="00C550D3" w:rsidP="00C550D3">
            <w:pPr>
              <w:ind w:left="2297" w:right="-1"/>
              <w:jc w:val="both"/>
              <w:rPr>
                <w:rFonts w:ascii="Book Antiqua" w:hAnsi="Book Antiqua" w:cs="Times New Roman"/>
              </w:rPr>
            </w:pPr>
            <w:r w:rsidRPr="004A10E1">
              <w:rPr>
                <w:rFonts w:ascii="Book Antiqua" w:hAnsi="Book Antiqua" w:cs="Times New Roman"/>
              </w:rPr>
              <w:lastRenderedPageBreak/>
              <w:t xml:space="preserve">II - financeiros, observada regulamentação editada pelo Conselho Monetário Nacional; </w:t>
            </w:r>
          </w:p>
          <w:p w14:paraId="230C2204" w14:textId="77777777" w:rsidR="00C550D3" w:rsidRPr="004A10E1" w:rsidRDefault="00C550D3" w:rsidP="00C550D3">
            <w:pPr>
              <w:ind w:left="2297" w:right="-1"/>
              <w:jc w:val="both"/>
              <w:rPr>
                <w:rFonts w:ascii="Book Antiqua" w:hAnsi="Book Antiqua" w:cs="Times New Roman"/>
              </w:rPr>
            </w:pPr>
            <w:r w:rsidRPr="004A10E1">
              <w:rPr>
                <w:rFonts w:ascii="Book Antiqua" w:hAnsi="Book Antiqua" w:cs="Times New Roman"/>
              </w:rPr>
              <w:t xml:space="preserve">III - agrícolas, conforme ato do Conselho Monetário Nacional. </w:t>
            </w:r>
          </w:p>
          <w:p w14:paraId="230C2205" w14:textId="77777777" w:rsidR="00C550D3" w:rsidRPr="004A10E1" w:rsidRDefault="00C550D3" w:rsidP="00C550D3">
            <w:pPr>
              <w:ind w:right="-1"/>
              <w:jc w:val="both"/>
              <w:rPr>
                <w:rFonts w:ascii="Book Antiqua" w:hAnsi="Book Antiqua" w:cs="Times New Roman"/>
              </w:rPr>
            </w:pPr>
            <w:r w:rsidRPr="004A10E1">
              <w:rPr>
                <w:rFonts w:ascii="Book Antiqua" w:hAnsi="Book Antiqua" w:cs="Times New Roman"/>
              </w:rPr>
              <w:t xml:space="preserve"> </w:t>
            </w:r>
          </w:p>
          <w:p w14:paraId="230C2206" w14:textId="77777777" w:rsidR="00C550D3" w:rsidRPr="004A10E1" w:rsidRDefault="00C550D3" w:rsidP="00C550D3">
            <w:pPr>
              <w:ind w:right="-1"/>
              <w:jc w:val="both"/>
              <w:rPr>
                <w:rFonts w:ascii="Book Antiqua" w:hAnsi="Book Antiqua" w:cs="Times New Roman"/>
              </w:rPr>
            </w:pPr>
            <w:r w:rsidRPr="004A10E1">
              <w:rPr>
                <w:rFonts w:ascii="Book Antiqua" w:hAnsi="Book Antiqua" w:cs="Times New Roman"/>
              </w:rPr>
              <w:t xml:space="preserve">Conjugando os dispositivos acima listados, pode-se concluir que o art. 18 da Lei 10.684/03 aumentou a alíquota da COFINS para as entidades constantes do art. 22, § 1º, da Lei 8.212/91. São elas: </w:t>
            </w:r>
          </w:p>
          <w:p w14:paraId="230C2207" w14:textId="77777777" w:rsidR="00C550D3" w:rsidRPr="004A10E1" w:rsidRDefault="00C550D3" w:rsidP="00C550D3">
            <w:pPr>
              <w:pStyle w:val="PargrafodaLista"/>
              <w:numPr>
                <w:ilvl w:val="0"/>
                <w:numId w:val="15"/>
              </w:numPr>
              <w:jc w:val="both"/>
              <w:rPr>
                <w:rFonts w:ascii="Book Antiqua" w:hAnsi="Book Antiqua" w:cs="Times New Roman"/>
              </w:rPr>
            </w:pPr>
            <w:r w:rsidRPr="004A10E1">
              <w:rPr>
                <w:rFonts w:ascii="Book Antiqua" w:hAnsi="Book Antiqua" w:cs="Times New Roman"/>
              </w:rPr>
              <w:t xml:space="preserve">bancos comerciais; </w:t>
            </w:r>
          </w:p>
          <w:p w14:paraId="230C2208" w14:textId="77777777" w:rsidR="00C550D3" w:rsidRPr="004A10E1" w:rsidRDefault="00C550D3" w:rsidP="00C550D3">
            <w:pPr>
              <w:pStyle w:val="PargrafodaLista"/>
              <w:numPr>
                <w:ilvl w:val="0"/>
                <w:numId w:val="15"/>
              </w:numPr>
              <w:jc w:val="both"/>
              <w:rPr>
                <w:rFonts w:ascii="Book Antiqua" w:hAnsi="Book Antiqua" w:cs="Times New Roman"/>
              </w:rPr>
            </w:pPr>
            <w:r w:rsidRPr="004A10E1">
              <w:rPr>
                <w:rFonts w:ascii="Book Antiqua" w:hAnsi="Book Antiqua" w:cs="Times New Roman"/>
              </w:rPr>
              <w:t xml:space="preserve">bancos de investimentos; </w:t>
            </w:r>
          </w:p>
          <w:p w14:paraId="230C2209" w14:textId="77777777" w:rsidR="00C550D3" w:rsidRPr="004A10E1" w:rsidRDefault="00C550D3" w:rsidP="00C550D3">
            <w:pPr>
              <w:pStyle w:val="PargrafodaLista"/>
              <w:numPr>
                <w:ilvl w:val="0"/>
                <w:numId w:val="15"/>
              </w:numPr>
              <w:jc w:val="both"/>
              <w:rPr>
                <w:rFonts w:ascii="Book Antiqua" w:hAnsi="Book Antiqua" w:cs="Times New Roman"/>
              </w:rPr>
            </w:pPr>
            <w:r w:rsidRPr="004A10E1">
              <w:rPr>
                <w:rFonts w:ascii="Book Antiqua" w:hAnsi="Book Antiqua" w:cs="Times New Roman"/>
              </w:rPr>
              <w:t xml:space="preserve">bancos de desenvolvimento; </w:t>
            </w:r>
          </w:p>
          <w:p w14:paraId="230C220A" w14:textId="77777777" w:rsidR="00C550D3" w:rsidRPr="004A10E1" w:rsidRDefault="00C550D3" w:rsidP="00C550D3">
            <w:pPr>
              <w:pStyle w:val="PargrafodaLista"/>
              <w:numPr>
                <w:ilvl w:val="0"/>
                <w:numId w:val="15"/>
              </w:numPr>
              <w:jc w:val="both"/>
              <w:rPr>
                <w:rFonts w:ascii="Book Antiqua" w:hAnsi="Book Antiqua" w:cs="Times New Roman"/>
              </w:rPr>
            </w:pPr>
            <w:r w:rsidRPr="004A10E1">
              <w:rPr>
                <w:rFonts w:ascii="Book Antiqua" w:hAnsi="Book Antiqua" w:cs="Times New Roman"/>
              </w:rPr>
              <w:t xml:space="preserve">caixas econômicas; </w:t>
            </w:r>
          </w:p>
          <w:p w14:paraId="230C220B" w14:textId="77777777" w:rsidR="00C550D3" w:rsidRPr="004A10E1" w:rsidRDefault="00C550D3" w:rsidP="00C550D3">
            <w:pPr>
              <w:pStyle w:val="PargrafodaLista"/>
              <w:numPr>
                <w:ilvl w:val="0"/>
                <w:numId w:val="15"/>
              </w:numPr>
              <w:jc w:val="both"/>
              <w:rPr>
                <w:rFonts w:ascii="Book Antiqua" w:hAnsi="Book Antiqua" w:cs="Times New Roman"/>
              </w:rPr>
            </w:pPr>
            <w:r w:rsidRPr="004A10E1">
              <w:rPr>
                <w:rFonts w:ascii="Book Antiqua" w:hAnsi="Book Antiqua" w:cs="Times New Roman"/>
              </w:rPr>
              <w:t xml:space="preserve">sociedades de crédito, financiamento e investimento; </w:t>
            </w:r>
          </w:p>
          <w:p w14:paraId="230C220C" w14:textId="77777777" w:rsidR="00C550D3" w:rsidRPr="004A10E1" w:rsidRDefault="00C550D3" w:rsidP="00C550D3">
            <w:pPr>
              <w:pStyle w:val="PargrafodaLista"/>
              <w:numPr>
                <w:ilvl w:val="0"/>
                <w:numId w:val="15"/>
              </w:numPr>
              <w:jc w:val="both"/>
              <w:rPr>
                <w:rFonts w:ascii="Book Antiqua" w:hAnsi="Book Antiqua" w:cs="Times New Roman"/>
              </w:rPr>
            </w:pPr>
            <w:r w:rsidRPr="004A10E1">
              <w:rPr>
                <w:rFonts w:ascii="Book Antiqua" w:hAnsi="Book Antiqua" w:cs="Times New Roman"/>
              </w:rPr>
              <w:t xml:space="preserve">sociedades de crédito imobiliário; </w:t>
            </w:r>
          </w:p>
          <w:p w14:paraId="230C220D" w14:textId="77777777" w:rsidR="00C550D3" w:rsidRPr="004A10E1" w:rsidRDefault="00C550D3" w:rsidP="00C550D3">
            <w:pPr>
              <w:pStyle w:val="PargrafodaLista"/>
              <w:numPr>
                <w:ilvl w:val="0"/>
                <w:numId w:val="15"/>
              </w:numPr>
              <w:jc w:val="both"/>
              <w:rPr>
                <w:rFonts w:ascii="Book Antiqua" w:hAnsi="Book Antiqua" w:cs="Times New Roman"/>
              </w:rPr>
            </w:pPr>
            <w:r w:rsidRPr="004A10E1">
              <w:rPr>
                <w:rFonts w:ascii="Book Antiqua" w:hAnsi="Book Antiqua" w:cs="Times New Roman"/>
                <w:b/>
                <w:highlight w:val="yellow"/>
              </w:rPr>
              <w:t>sociedades corretoras</w:t>
            </w:r>
            <w:r w:rsidRPr="004A10E1">
              <w:rPr>
                <w:rFonts w:ascii="Book Antiqua" w:hAnsi="Book Antiqua" w:cs="Times New Roman"/>
              </w:rPr>
              <w:t xml:space="preserve">; </w:t>
            </w:r>
          </w:p>
          <w:p w14:paraId="230C220E" w14:textId="77777777" w:rsidR="00C550D3" w:rsidRPr="004A10E1" w:rsidRDefault="00C550D3" w:rsidP="00C550D3">
            <w:pPr>
              <w:pStyle w:val="PargrafodaLista"/>
              <w:numPr>
                <w:ilvl w:val="0"/>
                <w:numId w:val="15"/>
              </w:numPr>
              <w:jc w:val="both"/>
              <w:rPr>
                <w:rFonts w:ascii="Book Antiqua" w:hAnsi="Book Antiqua" w:cs="Times New Roman"/>
              </w:rPr>
            </w:pPr>
            <w:r w:rsidRPr="004A10E1">
              <w:rPr>
                <w:rFonts w:ascii="Book Antiqua" w:hAnsi="Book Antiqua" w:cs="Times New Roman"/>
              </w:rPr>
              <w:t xml:space="preserve">distribuidoras de títulos e valores mobiliários; </w:t>
            </w:r>
          </w:p>
          <w:p w14:paraId="230C220F" w14:textId="77777777" w:rsidR="00C550D3" w:rsidRPr="004A10E1" w:rsidRDefault="00C550D3" w:rsidP="00C550D3">
            <w:pPr>
              <w:pStyle w:val="PargrafodaLista"/>
              <w:numPr>
                <w:ilvl w:val="0"/>
                <w:numId w:val="15"/>
              </w:numPr>
              <w:jc w:val="both"/>
              <w:rPr>
                <w:rFonts w:ascii="Book Antiqua" w:hAnsi="Book Antiqua" w:cs="Times New Roman"/>
              </w:rPr>
            </w:pPr>
            <w:r w:rsidRPr="004A10E1">
              <w:rPr>
                <w:rFonts w:ascii="Book Antiqua" w:hAnsi="Book Antiqua" w:cs="Times New Roman"/>
              </w:rPr>
              <w:t xml:space="preserve">empresas de arrendamento mercantil; </w:t>
            </w:r>
          </w:p>
          <w:p w14:paraId="230C2210" w14:textId="77777777" w:rsidR="00C550D3" w:rsidRPr="004A10E1" w:rsidRDefault="00C550D3" w:rsidP="00C550D3">
            <w:pPr>
              <w:pStyle w:val="PargrafodaLista"/>
              <w:numPr>
                <w:ilvl w:val="0"/>
                <w:numId w:val="15"/>
              </w:numPr>
              <w:jc w:val="both"/>
              <w:rPr>
                <w:rFonts w:ascii="Book Antiqua" w:hAnsi="Book Antiqua" w:cs="Times New Roman"/>
              </w:rPr>
            </w:pPr>
            <w:r w:rsidRPr="004A10E1">
              <w:rPr>
                <w:rFonts w:ascii="Book Antiqua" w:hAnsi="Book Antiqua" w:cs="Times New Roman"/>
              </w:rPr>
              <w:t xml:space="preserve">cooperativas de crédito; </w:t>
            </w:r>
          </w:p>
          <w:p w14:paraId="230C2211" w14:textId="77777777" w:rsidR="00C550D3" w:rsidRPr="004A10E1" w:rsidRDefault="00C550D3" w:rsidP="00C550D3">
            <w:pPr>
              <w:pStyle w:val="PargrafodaLista"/>
              <w:numPr>
                <w:ilvl w:val="0"/>
                <w:numId w:val="15"/>
              </w:numPr>
              <w:jc w:val="both"/>
              <w:rPr>
                <w:rFonts w:ascii="Book Antiqua" w:hAnsi="Book Antiqua" w:cs="Times New Roman"/>
              </w:rPr>
            </w:pPr>
            <w:r w:rsidRPr="004A10E1">
              <w:rPr>
                <w:rFonts w:ascii="Book Antiqua" w:hAnsi="Book Antiqua" w:cs="Times New Roman"/>
              </w:rPr>
              <w:t xml:space="preserve">empresas de seguros privados e de capitalização; </w:t>
            </w:r>
          </w:p>
          <w:p w14:paraId="230C2212" w14:textId="77777777" w:rsidR="00C550D3" w:rsidRPr="004A10E1" w:rsidRDefault="00C550D3" w:rsidP="00C550D3">
            <w:pPr>
              <w:pStyle w:val="PargrafodaLista"/>
              <w:numPr>
                <w:ilvl w:val="0"/>
                <w:numId w:val="15"/>
              </w:numPr>
              <w:jc w:val="both"/>
              <w:rPr>
                <w:rFonts w:ascii="Book Antiqua" w:hAnsi="Book Antiqua" w:cs="Times New Roman"/>
              </w:rPr>
            </w:pPr>
            <w:r w:rsidRPr="004A10E1">
              <w:rPr>
                <w:rFonts w:ascii="Book Antiqua" w:hAnsi="Book Antiqua" w:cs="Times New Roman"/>
                <w:b/>
                <w:highlight w:val="yellow"/>
              </w:rPr>
              <w:t>agentes autônomos de seguros privados e de crédito</w:t>
            </w:r>
            <w:r w:rsidRPr="004A10E1">
              <w:rPr>
                <w:rFonts w:ascii="Book Antiqua" w:hAnsi="Book Antiqua" w:cs="Times New Roman"/>
              </w:rPr>
              <w:t xml:space="preserve">; e  </w:t>
            </w:r>
          </w:p>
          <w:p w14:paraId="230C2213" w14:textId="77777777" w:rsidR="00C550D3" w:rsidRPr="004A10E1" w:rsidRDefault="00C550D3" w:rsidP="00C550D3">
            <w:pPr>
              <w:pStyle w:val="PargrafodaLista"/>
              <w:numPr>
                <w:ilvl w:val="0"/>
                <w:numId w:val="15"/>
              </w:numPr>
              <w:jc w:val="both"/>
              <w:rPr>
                <w:rFonts w:ascii="Book Antiqua" w:hAnsi="Book Antiqua" w:cs="Times New Roman"/>
              </w:rPr>
            </w:pPr>
            <w:r w:rsidRPr="004A10E1">
              <w:rPr>
                <w:rFonts w:ascii="Book Antiqua" w:hAnsi="Book Antiqua" w:cs="Times New Roman"/>
              </w:rPr>
              <w:t xml:space="preserve">entidades de previdência privada abertas e fechadas. </w:t>
            </w:r>
          </w:p>
          <w:p w14:paraId="230C2214" w14:textId="77777777" w:rsidR="00C550D3" w:rsidRPr="004A10E1" w:rsidRDefault="00C550D3" w:rsidP="00C550D3">
            <w:pPr>
              <w:ind w:right="-1"/>
              <w:jc w:val="both"/>
              <w:rPr>
                <w:rFonts w:ascii="Book Antiqua" w:hAnsi="Book Antiqua" w:cs="Times New Roman"/>
              </w:rPr>
            </w:pPr>
          </w:p>
          <w:p w14:paraId="230C2215" w14:textId="77777777" w:rsidR="00C550D3" w:rsidRPr="004A10E1" w:rsidRDefault="00C550D3" w:rsidP="00C550D3">
            <w:pPr>
              <w:ind w:right="-1"/>
              <w:jc w:val="both"/>
              <w:rPr>
                <w:rFonts w:ascii="Book Antiqua" w:hAnsi="Book Antiqua" w:cs="Times New Roman"/>
              </w:rPr>
            </w:pPr>
            <w:r w:rsidRPr="004A10E1">
              <w:rPr>
                <w:rFonts w:ascii="Book Antiqua" w:hAnsi="Book Antiqua" w:cs="Times New Roman"/>
                <w:b/>
                <w:i/>
                <w:u w:val="single"/>
              </w:rPr>
              <w:t>As sociedades corretoras de seguros estão incluídas no rol do art. 22, § 1º, da Lei nº 8.212/91? As sociedades corretoras de seguros sofreram aumento da alíquota da COFINS promovida pelo art. 18 da Lei nº 10.684/2003?</w:t>
            </w:r>
            <w:r w:rsidRPr="004A10E1">
              <w:rPr>
                <w:rFonts w:ascii="Book Antiqua" w:hAnsi="Book Antiqua" w:cs="Times New Roman"/>
                <w:b/>
                <w:i/>
              </w:rPr>
              <w:t xml:space="preserve"> </w:t>
            </w:r>
            <w:r w:rsidRPr="00EA2DF8">
              <w:rPr>
                <w:rFonts w:ascii="Book Antiqua" w:hAnsi="Book Antiqua" w:cs="Times New Roman"/>
                <w:b/>
                <w:highlight w:val="yellow"/>
              </w:rPr>
              <w:t>NÃO</w:t>
            </w:r>
            <w:r w:rsidRPr="004A10E1">
              <w:rPr>
                <w:rFonts w:ascii="Book Antiqua" w:hAnsi="Book Antiqua" w:cs="Times New Roman"/>
                <w:b/>
              </w:rPr>
              <w:t>.</w:t>
            </w:r>
            <w:r w:rsidRPr="004A10E1">
              <w:rPr>
                <w:rFonts w:ascii="Book Antiqua" w:hAnsi="Book Antiqua" w:cs="Times New Roman"/>
              </w:rPr>
              <w:t xml:space="preserve"> Não cabe confundir as “sociedades corretoras de seguros” com as “sociedades corretoras de valores mobiliários” (regidas pela Resolução BACEN 1.655//89) ou com os “agentes autônomos de seguros privados” (representantes das seguradoras por contrato de agência).</w:t>
            </w:r>
          </w:p>
          <w:p w14:paraId="230C2216" w14:textId="77777777" w:rsidR="00C550D3" w:rsidRPr="004A10E1" w:rsidRDefault="00C550D3" w:rsidP="00C550D3">
            <w:pPr>
              <w:ind w:right="-1"/>
              <w:jc w:val="both"/>
              <w:rPr>
                <w:rFonts w:ascii="Book Antiqua" w:hAnsi="Book Antiqua" w:cs="Times New Roman"/>
              </w:rPr>
            </w:pPr>
          </w:p>
          <w:p w14:paraId="230C2217" w14:textId="77777777" w:rsidR="004704BF" w:rsidRPr="004A10E1" w:rsidRDefault="00C550D3" w:rsidP="00C550D3">
            <w:pPr>
              <w:ind w:right="-1"/>
              <w:jc w:val="both"/>
              <w:rPr>
                <w:rFonts w:ascii="Book Antiqua" w:hAnsi="Book Antiqua" w:cs="Times New Roman"/>
              </w:rPr>
            </w:pPr>
            <w:r w:rsidRPr="004A10E1">
              <w:rPr>
                <w:rFonts w:ascii="Book Antiqua" w:hAnsi="Book Antiqua" w:cs="Times New Roman"/>
              </w:rPr>
              <w:t xml:space="preserve">Assim, por ausência de enquadramento legal, as "sociedades corretoras de seguros" estão fora do rol de entidades constantes do art. 22, § 1º, da Lei 8.212/91. </w:t>
            </w:r>
            <w:r w:rsidR="004704BF" w:rsidRPr="004A10E1">
              <w:rPr>
                <w:rFonts w:ascii="Book Antiqua" w:hAnsi="Book Antiqua" w:cs="Times New Roman"/>
              </w:rPr>
              <w:t>Assim, o aumento de 3% para 4% da alíquota da COFINS promovido pelo art. 18 da Lei 10.684/03 não alcança as sociedades corretoras de seguros.</w:t>
            </w:r>
          </w:p>
          <w:p w14:paraId="230C2218" w14:textId="77777777" w:rsidR="004704BF" w:rsidRPr="004A10E1" w:rsidRDefault="004704BF" w:rsidP="00C550D3">
            <w:pPr>
              <w:ind w:right="-1"/>
              <w:jc w:val="both"/>
              <w:rPr>
                <w:rFonts w:ascii="Book Antiqua" w:hAnsi="Book Antiqua" w:cs="Times New Roman"/>
              </w:rPr>
            </w:pPr>
          </w:p>
          <w:p w14:paraId="230C2219" w14:textId="77777777" w:rsidR="00C550D3" w:rsidRPr="004A10E1" w:rsidRDefault="00C550D3" w:rsidP="00C550D3">
            <w:pPr>
              <w:ind w:right="-1"/>
              <w:jc w:val="both"/>
              <w:rPr>
                <w:rFonts w:ascii="Book Antiqua" w:hAnsi="Book Antiqua" w:cs="Times New Roman"/>
              </w:rPr>
            </w:pPr>
            <w:r w:rsidRPr="004A10E1">
              <w:rPr>
                <w:rFonts w:ascii="Book Antiqua" w:hAnsi="Book Antiqua" w:cs="Times New Roman"/>
              </w:rPr>
              <w:t xml:space="preserve">Nesse sentido: STJ. 1ª Seção. </w:t>
            </w:r>
            <w:proofErr w:type="spellStart"/>
            <w:r w:rsidRPr="004A10E1">
              <w:rPr>
                <w:rFonts w:ascii="Book Antiqua" w:hAnsi="Book Antiqua" w:cs="Times New Roman"/>
              </w:rPr>
              <w:t>REsp</w:t>
            </w:r>
            <w:proofErr w:type="spellEnd"/>
            <w:r w:rsidRPr="004A10E1">
              <w:rPr>
                <w:rFonts w:ascii="Book Antiqua" w:hAnsi="Book Antiqua" w:cs="Times New Roman"/>
              </w:rPr>
              <w:t xml:space="preserve"> 1.391.092-SC, Rel. Min. Mauro Campbell Marques, Primeira Seção, julgado em 22/4/2015 (recurso repetitivo) (Info 576).</w:t>
            </w:r>
          </w:p>
        </w:tc>
      </w:tr>
    </w:tbl>
    <w:p w14:paraId="230C221B" w14:textId="77777777" w:rsidR="00C550D3" w:rsidRPr="004A10E1" w:rsidRDefault="00C550D3" w:rsidP="00800297">
      <w:pPr>
        <w:ind w:right="-1"/>
        <w:jc w:val="both"/>
        <w:rPr>
          <w:rFonts w:ascii="Book Antiqua" w:hAnsi="Book Antiqua" w:cs="Times New Roman"/>
        </w:rPr>
      </w:pPr>
    </w:p>
    <w:p w14:paraId="230C221C" w14:textId="77777777" w:rsidR="00800297" w:rsidRPr="004A10E1" w:rsidRDefault="00800297" w:rsidP="00800297">
      <w:pPr>
        <w:ind w:right="-1"/>
        <w:jc w:val="both"/>
        <w:rPr>
          <w:rFonts w:ascii="Book Antiqua" w:hAnsi="Book Antiqua" w:cs="Times New Roman"/>
        </w:rPr>
      </w:pPr>
      <w:r w:rsidRPr="004A10E1">
        <w:rPr>
          <w:rFonts w:ascii="Book Antiqua" w:hAnsi="Book Antiqua" w:cs="Times New Roman"/>
          <w:highlight w:val="green"/>
        </w:rPr>
        <w:t>Súmula 583</w:t>
      </w:r>
    </w:p>
    <w:p w14:paraId="230C221D" w14:textId="77777777" w:rsidR="00800297" w:rsidRPr="004A10E1" w:rsidRDefault="00800297" w:rsidP="00800297">
      <w:pPr>
        <w:ind w:right="-1"/>
        <w:jc w:val="both"/>
        <w:rPr>
          <w:rFonts w:ascii="Book Antiqua" w:hAnsi="Book Antiqua" w:cs="Times New Roman"/>
        </w:rPr>
      </w:pPr>
      <w:r w:rsidRPr="004A10E1">
        <w:rPr>
          <w:rFonts w:ascii="Book Antiqua" w:hAnsi="Book Antiqua" w:cs="Times New Roman"/>
        </w:rPr>
        <w:t>O arquivamento provisório previsto no art.  20 da Lei n. 10.522/2002, dirigido aos débitos inscritos como dívida ativa da União pela Procuradoria-Geral da Fazenda Nacional ou por ela cobrados, não se aplica às execuções fiscais movidas pelos conselhos de fiscalização profissional ou pelas autarquias federais.</w:t>
      </w:r>
    </w:p>
    <w:tbl>
      <w:tblPr>
        <w:tblStyle w:val="Tabelacomgrade"/>
        <w:tblW w:w="8500" w:type="dxa"/>
        <w:shd w:val="clear" w:color="auto" w:fill="CCFFFF"/>
        <w:tblLook w:val="04A0" w:firstRow="1" w:lastRow="0" w:firstColumn="1" w:lastColumn="0" w:noHBand="0" w:noVBand="1"/>
      </w:tblPr>
      <w:tblGrid>
        <w:gridCol w:w="8500"/>
      </w:tblGrid>
      <w:tr w:rsidR="009D46C3" w:rsidRPr="004A10E1" w14:paraId="230C2223" w14:textId="77777777" w:rsidTr="00FF579E">
        <w:tc>
          <w:tcPr>
            <w:tcW w:w="8500" w:type="dxa"/>
            <w:shd w:val="clear" w:color="auto" w:fill="CCFFFF"/>
          </w:tcPr>
          <w:p w14:paraId="230C221E" w14:textId="77777777" w:rsidR="00EA2DF8" w:rsidRDefault="009D46C3" w:rsidP="009D46C3">
            <w:pPr>
              <w:ind w:right="-1"/>
              <w:jc w:val="both"/>
              <w:rPr>
                <w:rFonts w:ascii="Book Antiqua" w:hAnsi="Book Antiqua" w:cs="Times New Roman"/>
              </w:rPr>
            </w:pPr>
            <w:r w:rsidRPr="004A10E1">
              <w:rPr>
                <w:rFonts w:ascii="Book Antiqua" w:hAnsi="Book Antiqua" w:cs="Times New Roman"/>
                <w:b/>
                <w:i/>
                <w:highlight w:val="magenta"/>
                <w:u w:val="single"/>
              </w:rPr>
              <w:t>OBS</w:t>
            </w:r>
            <w:r w:rsidRPr="004A10E1">
              <w:rPr>
                <w:rFonts w:ascii="Book Antiqua" w:hAnsi="Book Antiqua" w:cs="Times New Roman"/>
              </w:rPr>
              <w:t xml:space="preserve">: </w:t>
            </w:r>
          </w:p>
          <w:p w14:paraId="230C221F" w14:textId="77777777" w:rsidR="00EA2DF8" w:rsidRDefault="00EA2DF8" w:rsidP="009D46C3">
            <w:pPr>
              <w:ind w:right="-1"/>
              <w:jc w:val="both"/>
              <w:rPr>
                <w:rFonts w:ascii="Book Antiqua" w:hAnsi="Book Antiqua" w:cs="Times New Roman"/>
              </w:rPr>
            </w:pPr>
          </w:p>
          <w:p w14:paraId="230C2220" w14:textId="77777777" w:rsidR="009D46C3" w:rsidRPr="004A10E1" w:rsidRDefault="009D46C3" w:rsidP="009D46C3">
            <w:pPr>
              <w:ind w:right="-1"/>
              <w:jc w:val="both"/>
              <w:rPr>
                <w:rFonts w:ascii="Book Antiqua" w:hAnsi="Book Antiqua" w:cs="Times New Roman"/>
              </w:rPr>
            </w:pPr>
            <w:r w:rsidRPr="004A10E1">
              <w:rPr>
                <w:rFonts w:ascii="Book Antiqua" w:hAnsi="Book Antiqua" w:cs="Times New Roman"/>
              </w:rPr>
              <w:t>Em suma: o art. 20 da Lei 10.522/02 não se aplica às execuções de créditos das autarquias federais, cobrados pela Procuradoria-Geral Federal.</w:t>
            </w:r>
          </w:p>
          <w:p w14:paraId="230C2221" w14:textId="77777777" w:rsidR="009D46C3" w:rsidRPr="004A10E1" w:rsidRDefault="009D46C3" w:rsidP="009D46C3">
            <w:pPr>
              <w:ind w:right="-1"/>
              <w:jc w:val="both"/>
              <w:rPr>
                <w:rFonts w:ascii="Book Antiqua" w:hAnsi="Book Antiqua" w:cs="Times New Roman"/>
              </w:rPr>
            </w:pPr>
          </w:p>
          <w:p w14:paraId="230C2222" w14:textId="77777777" w:rsidR="009D46C3" w:rsidRPr="004A10E1" w:rsidRDefault="009D46C3" w:rsidP="009D46C3">
            <w:pPr>
              <w:ind w:right="-1"/>
              <w:jc w:val="both"/>
              <w:rPr>
                <w:rFonts w:ascii="Book Antiqua" w:hAnsi="Book Antiqua" w:cs="Times New Roman"/>
              </w:rPr>
            </w:pPr>
            <w:r w:rsidRPr="004A10E1">
              <w:rPr>
                <w:rFonts w:ascii="Book Antiqua" w:hAnsi="Book Antiqua" w:cs="Times New Roman"/>
              </w:rPr>
              <w:t>Os Conselhos de Fiscalização Profissional possuem natureza jurídica de autarquia e seus créditos são cobrados por corpo jurídico próprio (e não pela PGFN). Assim, o art. 20 da Lei nº 10.522/2002 também não se aplica para as execuções fiscais movidas pelos Conselhos de Fiscalização Profissional.</w:t>
            </w:r>
          </w:p>
        </w:tc>
      </w:tr>
    </w:tbl>
    <w:p w14:paraId="230C2224" w14:textId="77777777" w:rsidR="009D46C3" w:rsidRPr="004A10E1" w:rsidRDefault="009D46C3" w:rsidP="0061337A">
      <w:pPr>
        <w:ind w:right="-1"/>
        <w:jc w:val="both"/>
        <w:rPr>
          <w:rFonts w:ascii="Book Antiqua" w:hAnsi="Book Antiqua" w:cs="Times New Roman"/>
        </w:rPr>
      </w:pPr>
    </w:p>
    <w:p w14:paraId="230C2225" w14:textId="77777777" w:rsidR="002A3C9D" w:rsidRPr="004A10E1" w:rsidRDefault="002A3C9D" w:rsidP="002A3C9D">
      <w:pPr>
        <w:ind w:right="-1"/>
        <w:jc w:val="both"/>
        <w:rPr>
          <w:rFonts w:ascii="Book Antiqua" w:hAnsi="Book Antiqua" w:cs="Times New Roman"/>
        </w:rPr>
      </w:pPr>
      <w:r w:rsidRPr="004A10E1">
        <w:rPr>
          <w:rFonts w:ascii="Book Antiqua" w:hAnsi="Book Antiqua" w:cs="Times New Roman"/>
          <w:highlight w:val="green"/>
        </w:rPr>
        <w:lastRenderedPageBreak/>
        <w:t>Súmula 582</w:t>
      </w:r>
    </w:p>
    <w:p w14:paraId="230C2226" w14:textId="2D11C69F" w:rsidR="002A3C9D" w:rsidRPr="0064311B" w:rsidRDefault="002A3C9D" w:rsidP="002A3C9D">
      <w:pPr>
        <w:ind w:right="-1"/>
        <w:jc w:val="both"/>
        <w:rPr>
          <w:rFonts w:ascii="Book Antiqua" w:hAnsi="Book Antiqua" w:cs="Times New Roman"/>
          <w:b/>
        </w:rPr>
      </w:pPr>
      <w:r w:rsidRPr="004A10E1">
        <w:rPr>
          <w:rFonts w:ascii="Book Antiqua" w:hAnsi="Book Antiqua" w:cs="Times New Roman"/>
        </w:rPr>
        <w:t xml:space="preserve">Consuma-se o crime de roubo </w:t>
      </w:r>
      <w:r w:rsidRPr="0064311B">
        <w:rPr>
          <w:rFonts w:ascii="Book Antiqua" w:hAnsi="Book Antiqua" w:cs="Times New Roman"/>
          <w:b/>
          <w:highlight w:val="cyan"/>
        </w:rPr>
        <w:t>com a inversão da posse do bem</w:t>
      </w:r>
      <w:r w:rsidRPr="004A10E1">
        <w:rPr>
          <w:rFonts w:ascii="Book Antiqua" w:hAnsi="Book Antiqua" w:cs="Times New Roman"/>
        </w:rPr>
        <w:t xml:space="preserve"> mediante </w:t>
      </w:r>
      <w:r w:rsidRPr="0064311B">
        <w:rPr>
          <w:rFonts w:ascii="Book Antiqua" w:hAnsi="Book Antiqua" w:cs="Times New Roman"/>
          <w:b/>
          <w:highlight w:val="yellow"/>
        </w:rPr>
        <w:t>emprego de violência ou grave ameaça</w:t>
      </w:r>
      <w:r w:rsidRPr="004A10E1">
        <w:rPr>
          <w:rFonts w:ascii="Book Antiqua" w:hAnsi="Book Antiqua" w:cs="Times New Roman"/>
        </w:rPr>
        <w:t xml:space="preserve">, </w:t>
      </w:r>
      <w:r w:rsidRPr="0064311B">
        <w:rPr>
          <w:rFonts w:ascii="Book Antiqua" w:hAnsi="Book Antiqua" w:cs="Times New Roman"/>
          <w:b/>
          <w:shd w:val="clear" w:color="auto" w:fill="F4B083" w:themeFill="accent2" w:themeFillTint="99"/>
        </w:rPr>
        <w:t>ainda que por breve tempo</w:t>
      </w:r>
      <w:r w:rsidRPr="004A10E1">
        <w:rPr>
          <w:rFonts w:ascii="Book Antiqua" w:hAnsi="Book Antiqua" w:cs="Times New Roman"/>
        </w:rPr>
        <w:t xml:space="preserve"> e em seguida à perseguição imediata ao agente e recuperação da coisa roubada, </w:t>
      </w:r>
      <w:r w:rsidRPr="0064311B">
        <w:rPr>
          <w:rFonts w:ascii="Book Antiqua" w:hAnsi="Book Antiqua" w:cs="Times New Roman"/>
          <w:b/>
          <w:caps/>
          <w:highlight w:val="green"/>
        </w:rPr>
        <w:t>sendo prescindível</w:t>
      </w:r>
      <w:r w:rsidRPr="004A10E1">
        <w:rPr>
          <w:rFonts w:ascii="Book Antiqua" w:hAnsi="Book Antiqua" w:cs="Times New Roman"/>
        </w:rPr>
        <w:t xml:space="preserve"> </w:t>
      </w:r>
      <w:r w:rsidRPr="00F21C77">
        <w:rPr>
          <w:rFonts w:ascii="Book Antiqua" w:hAnsi="Book Antiqua" w:cs="Times New Roman"/>
          <w:b/>
          <w:highlight w:val="yellow"/>
        </w:rPr>
        <w:t>a posse mansa e pacífica ou desvigiada</w:t>
      </w:r>
      <w:r w:rsidRPr="004A10E1">
        <w:rPr>
          <w:rFonts w:ascii="Book Antiqua" w:hAnsi="Book Antiqua" w:cs="Times New Roman"/>
        </w:rPr>
        <w:t>.</w:t>
      </w:r>
      <w:r w:rsidR="000A2A42">
        <w:rPr>
          <w:rFonts w:ascii="Book Antiqua" w:hAnsi="Book Antiqua" w:cs="Times New Roman"/>
        </w:rPr>
        <w:t xml:space="preserve"> </w:t>
      </w:r>
      <w:r w:rsidR="000A2A42" w:rsidRPr="000A2A42">
        <w:rPr>
          <w:rFonts w:ascii="Book Antiqua" w:hAnsi="Book Antiqua" w:cs="Times New Roman"/>
          <w:b/>
          <w:color w:val="FF0000"/>
          <w:u w:val="single"/>
        </w:rPr>
        <w:t>(TJRS-2016)</w:t>
      </w:r>
      <w:r w:rsidR="00F21C77">
        <w:rPr>
          <w:rFonts w:ascii="Book Antiqua" w:hAnsi="Book Antiqua" w:cs="Times New Roman"/>
        </w:rPr>
        <w:t xml:space="preserve"> </w:t>
      </w:r>
      <w:r w:rsidR="00F21C77" w:rsidRPr="00F21C77">
        <w:rPr>
          <w:rFonts w:ascii="Book Antiqua" w:hAnsi="Book Antiqua" w:cs="Times New Roman"/>
          <w:b/>
          <w:color w:val="FF0000"/>
          <w:u w:val="single"/>
        </w:rPr>
        <w:t>(DPESC-2017)</w:t>
      </w:r>
      <w:r w:rsidR="0064311B">
        <w:rPr>
          <w:rFonts w:ascii="Book Antiqua" w:hAnsi="Book Antiqua" w:cs="Times New Roman"/>
          <w:b/>
          <w:color w:val="FF0000"/>
        </w:rPr>
        <w:t xml:space="preserve"> </w:t>
      </w:r>
      <w:r w:rsidR="0064311B">
        <w:rPr>
          <w:rFonts w:ascii="Book Antiqua" w:eastAsia="Times New Roman" w:hAnsi="Book Antiqua" w:cs="Times New Roman"/>
          <w:b/>
          <w:color w:val="FF0000"/>
          <w:u w:val="single"/>
          <w:lang w:eastAsia="pt-BR"/>
        </w:rPr>
        <w:t>(DPEPE-2018)</w:t>
      </w:r>
    </w:p>
    <w:tbl>
      <w:tblPr>
        <w:tblStyle w:val="Tabelacomgrade"/>
        <w:tblW w:w="8500" w:type="dxa"/>
        <w:shd w:val="clear" w:color="auto" w:fill="CCFFFF"/>
        <w:tblLook w:val="04A0" w:firstRow="1" w:lastRow="0" w:firstColumn="1" w:lastColumn="0" w:noHBand="0" w:noVBand="1"/>
      </w:tblPr>
      <w:tblGrid>
        <w:gridCol w:w="8500"/>
      </w:tblGrid>
      <w:tr w:rsidR="00177755" w:rsidRPr="004A10E1" w14:paraId="230C2245" w14:textId="77777777" w:rsidTr="00177755">
        <w:tc>
          <w:tcPr>
            <w:tcW w:w="8500" w:type="dxa"/>
            <w:shd w:val="clear" w:color="auto" w:fill="CCFFFF"/>
          </w:tcPr>
          <w:p w14:paraId="230C2227" w14:textId="77777777" w:rsidR="00EA2DF8" w:rsidRPr="00EA2DF8" w:rsidRDefault="00177755" w:rsidP="00177755">
            <w:pPr>
              <w:ind w:right="-1"/>
              <w:jc w:val="both"/>
              <w:rPr>
                <w:rFonts w:ascii="Book Antiqua" w:hAnsi="Book Antiqua" w:cs="Times New Roman"/>
                <w:b/>
              </w:rPr>
            </w:pPr>
            <w:r w:rsidRPr="004A10E1">
              <w:rPr>
                <w:rFonts w:ascii="Book Antiqua" w:hAnsi="Book Antiqua" w:cs="Times New Roman"/>
                <w:b/>
                <w:i/>
                <w:highlight w:val="magenta"/>
                <w:u w:val="single"/>
              </w:rPr>
              <w:t>OBS</w:t>
            </w:r>
            <w:r w:rsidRPr="004A10E1">
              <w:rPr>
                <w:rFonts w:ascii="Book Antiqua" w:hAnsi="Book Antiqua" w:cs="Times New Roman"/>
              </w:rPr>
              <w:t xml:space="preserve">: </w:t>
            </w:r>
            <w:r w:rsidR="00EA2DF8" w:rsidRPr="00EA2DF8">
              <w:rPr>
                <w:rFonts w:ascii="Book Antiqua" w:hAnsi="Book Antiqua" w:cs="Times New Roman"/>
                <w:b/>
                <w:highlight w:val="yellow"/>
              </w:rPr>
              <w:t>Importante</w:t>
            </w:r>
            <w:r w:rsidR="00EA2DF8">
              <w:rPr>
                <w:rFonts w:ascii="Book Antiqua" w:hAnsi="Book Antiqua" w:cs="Times New Roman"/>
                <w:b/>
              </w:rPr>
              <w:t>.</w:t>
            </w:r>
          </w:p>
          <w:p w14:paraId="230C2228" w14:textId="77777777" w:rsidR="00EA2DF8" w:rsidRDefault="00EA2DF8" w:rsidP="00177755">
            <w:pPr>
              <w:ind w:right="-1"/>
              <w:jc w:val="both"/>
              <w:rPr>
                <w:rFonts w:ascii="Book Antiqua" w:hAnsi="Book Antiqua" w:cs="Times New Roman"/>
              </w:rPr>
            </w:pPr>
          </w:p>
          <w:p w14:paraId="230C2229" w14:textId="77777777" w:rsidR="00177755" w:rsidRPr="004A10E1" w:rsidRDefault="00177755" w:rsidP="00177755">
            <w:pPr>
              <w:ind w:right="-1"/>
              <w:jc w:val="both"/>
              <w:rPr>
                <w:rFonts w:ascii="Book Antiqua" w:hAnsi="Book Antiqua" w:cs="Times New Roman"/>
              </w:rPr>
            </w:pPr>
            <w:r w:rsidRPr="00EA2DF8">
              <w:rPr>
                <w:rFonts w:ascii="Book Antiqua" w:hAnsi="Book Antiqua" w:cs="Times New Roman"/>
                <w:b/>
                <w:i/>
                <w:u w:val="single"/>
              </w:rPr>
              <w:t>Em que momento se consuma o crime de roubo?</w:t>
            </w:r>
            <w:r w:rsidRPr="004A10E1">
              <w:rPr>
                <w:rFonts w:ascii="Book Antiqua" w:hAnsi="Book Antiqua" w:cs="Times New Roman"/>
              </w:rPr>
              <w:t xml:space="preserve"> Existem quatro teorias sobre o tema: </w:t>
            </w:r>
          </w:p>
          <w:p w14:paraId="230C222A" w14:textId="77777777" w:rsidR="00177755" w:rsidRPr="004A10E1" w:rsidRDefault="00177755" w:rsidP="00177755">
            <w:pPr>
              <w:ind w:right="-1"/>
              <w:jc w:val="both"/>
              <w:rPr>
                <w:rFonts w:ascii="Book Antiqua" w:hAnsi="Book Antiqua" w:cs="Times New Roman"/>
              </w:rPr>
            </w:pPr>
            <w:r w:rsidRPr="00EA2DF8">
              <w:rPr>
                <w:rFonts w:ascii="Book Antiqua" w:hAnsi="Book Antiqua" w:cs="Times New Roman"/>
                <w:b/>
                <w:i/>
                <w:highlight w:val="green"/>
              </w:rPr>
              <w:t xml:space="preserve">1ª) </w:t>
            </w:r>
            <w:proofErr w:type="spellStart"/>
            <w:r w:rsidRPr="00EA2DF8">
              <w:rPr>
                <w:rFonts w:ascii="Book Antiqua" w:hAnsi="Book Antiqua" w:cs="Times New Roman"/>
                <w:b/>
                <w:i/>
                <w:highlight w:val="green"/>
              </w:rPr>
              <w:t>Contrectacio</w:t>
            </w:r>
            <w:proofErr w:type="spellEnd"/>
            <w:r w:rsidRPr="004A10E1">
              <w:rPr>
                <w:rFonts w:ascii="Book Antiqua" w:hAnsi="Book Antiqua" w:cs="Times New Roman"/>
              </w:rPr>
              <w:t xml:space="preserve">: segundo esta teoria, a consumação se dá pelo simples contato entre o agente e a coisa alheia. Se tocou, já consumou. </w:t>
            </w:r>
          </w:p>
          <w:p w14:paraId="230C222B" w14:textId="77777777" w:rsidR="00177755" w:rsidRPr="004A10E1" w:rsidRDefault="00177755" w:rsidP="00177755">
            <w:pPr>
              <w:ind w:right="-1"/>
              <w:jc w:val="both"/>
              <w:rPr>
                <w:rFonts w:ascii="Book Antiqua" w:hAnsi="Book Antiqua" w:cs="Times New Roman"/>
              </w:rPr>
            </w:pPr>
          </w:p>
          <w:p w14:paraId="230C222C" w14:textId="77777777" w:rsidR="00177755" w:rsidRPr="004A10E1" w:rsidRDefault="00177755" w:rsidP="00177755">
            <w:pPr>
              <w:ind w:right="-1"/>
              <w:jc w:val="both"/>
              <w:rPr>
                <w:rFonts w:ascii="Book Antiqua" w:hAnsi="Book Antiqua" w:cs="Times New Roman"/>
              </w:rPr>
            </w:pPr>
            <w:r w:rsidRPr="00EA2DF8">
              <w:rPr>
                <w:rFonts w:ascii="Book Antiqua" w:hAnsi="Book Antiqua" w:cs="Times New Roman"/>
                <w:b/>
                <w:i/>
                <w:highlight w:val="green"/>
              </w:rPr>
              <w:t xml:space="preserve">2ª) </w:t>
            </w:r>
            <w:proofErr w:type="spellStart"/>
            <w:r w:rsidRPr="00EA2DF8">
              <w:rPr>
                <w:rFonts w:ascii="Book Antiqua" w:hAnsi="Book Antiqua" w:cs="Times New Roman"/>
                <w:b/>
                <w:i/>
                <w:highlight w:val="green"/>
              </w:rPr>
              <w:t>Apprehensio</w:t>
            </w:r>
            <w:proofErr w:type="spellEnd"/>
            <w:r w:rsidRPr="004A10E1">
              <w:rPr>
                <w:rFonts w:ascii="Book Antiqua" w:hAnsi="Book Antiqua" w:cs="Times New Roman"/>
                <w:b/>
                <w:i/>
              </w:rPr>
              <w:t xml:space="preserve"> (</w:t>
            </w:r>
            <w:proofErr w:type="spellStart"/>
            <w:r w:rsidRPr="004A10E1">
              <w:rPr>
                <w:rFonts w:ascii="Book Antiqua" w:hAnsi="Book Antiqua" w:cs="Times New Roman"/>
                <w:b/>
                <w:i/>
              </w:rPr>
              <w:t>amotio</w:t>
            </w:r>
            <w:proofErr w:type="spellEnd"/>
            <w:r w:rsidRPr="004A10E1">
              <w:rPr>
                <w:rFonts w:ascii="Book Antiqua" w:hAnsi="Book Antiqua" w:cs="Times New Roman"/>
                <w:b/>
                <w:i/>
              </w:rPr>
              <w:t>)</w:t>
            </w:r>
            <w:r w:rsidRPr="004A10E1">
              <w:rPr>
                <w:rFonts w:ascii="Book Antiqua" w:hAnsi="Book Antiqua" w:cs="Times New Roman"/>
              </w:rPr>
              <w:t xml:space="preserve">: a consumação ocorre no momento em que a coisa subtraída passa para o poder do agente, ainda que por breve espaço de tempo, mesmo que o sujeito seja logo perseguido pela polícia ou pela vítima. Quando se diz que a coisa passou para o poder do agente, isso significa que houve a inversão da posse. Por isso, ela é também conhecida como </w:t>
            </w:r>
            <w:r w:rsidRPr="00EA2DF8">
              <w:rPr>
                <w:rFonts w:ascii="Book Antiqua" w:hAnsi="Book Antiqua" w:cs="Times New Roman"/>
                <w:b/>
                <w:highlight w:val="yellow"/>
              </w:rPr>
              <w:t>teoria da inversão da posse</w:t>
            </w:r>
            <w:r w:rsidRPr="004A10E1">
              <w:rPr>
                <w:rFonts w:ascii="Book Antiqua" w:hAnsi="Book Antiqua" w:cs="Times New Roman"/>
              </w:rPr>
              <w:t xml:space="preserve">. Vale ressaltar que, para esta corrente, o </w:t>
            </w:r>
            <w:r w:rsidRPr="00EA2DF8">
              <w:rPr>
                <w:rFonts w:ascii="Book Antiqua" w:hAnsi="Book Antiqua" w:cs="Times New Roman"/>
                <w:b/>
                <w:highlight w:val="yellow"/>
              </w:rPr>
              <w:t>crime se consuma mesmo que o agente não fique com a posse mansa e pacífica</w:t>
            </w:r>
            <w:r w:rsidRPr="004A10E1">
              <w:rPr>
                <w:rFonts w:ascii="Book Antiqua" w:hAnsi="Book Antiqua" w:cs="Times New Roman"/>
              </w:rPr>
              <w:t xml:space="preserve">. A coisa é retirada da esfera de disponibilidade da vítima (inversão da posse), mas não é necessário que saia da esfera de vigilância da vítima (não se exige que o agente tenha posse desvigiada do bem). </w:t>
            </w:r>
          </w:p>
          <w:p w14:paraId="230C222D" w14:textId="77777777" w:rsidR="00177755" w:rsidRPr="004A10E1" w:rsidRDefault="00177755" w:rsidP="00177755">
            <w:pPr>
              <w:ind w:right="-1"/>
              <w:jc w:val="both"/>
              <w:rPr>
                <w:rFonts w:ascii="Book Antiqua" w:hAnsi="Book Antiqua" w:cs="Times New Roman"/>
              </w:rPr>
            </w:pPr>
          </w:p>
          <w:p w14:paraId="230C222E" w14:textId="77777777" w:rsidR="00177755" w:rsidRPr="004A10E1" w:rsidRDefault="00177755" w:rsidP="00177755">
            <w:pPr>
              <w:ind w:right="-1"/>
              <w:jc w:val="both"/>
              <w:rPr>
                <w:rFonts w:ascii="Book Antiqua" w:hAnsi="Book Antiqua" w:cs="Times New Roman"/>
              </w:rPr>
            </w:pPr>
            <w:r w:rsidRPr="00EA2DF8">
              <w:rPr>
                <w:rFonts w:ascii="Book Antiqua" w:hAnsi="Book Antiqua" w:cs="Times New Roman"/>
                <w:b/>
                <w:i/>
                <w:highlight w:val="green"/>
              </w:rPr>
              <w:t xml:space="preserve">3ª) </w:t>
            </w:r>
            <w:proofErr w:type="spellStart"/>
            <w:r w:rsidRPr="00EA2DF8">
              <w:rPr>
                <w:rFonts w:ascii="Book Antiqua" w:hAnsi="Book Antiqua" w:cs="Times New Roman"/>
                <w:b/>
                <w:i/>
                <w:highlight w:val="green"/>
              </w:rPr>
              <w:t>Ablatio</w:t>
            </w:r>
            <w:proofErr w:type="spellEnd"/>
            <w:r w:rsidRPr="004A10E1">
              <w:rPr>
                <w:rFonts w:ascii="Book Antiqua" w:hAnsi="Book Antiqua" w:cs="Times New Roman"/>
              </w:rPr>
              <w:t xml:space="preserve">: a consumação ocorre quando a coisa, além de apreendida, é transportada de um lugar para outro. </w:t>
            </w:r>
          </w:p>
          <w:p w14:paraId="230C222F" w14:textId="77777777" w:rsidR="00177755" w:rsidRPr="004A10E1" w:rsidRDefault="00177755" w:rsidP="00177755">
            <w:pPr>
              <w:ind w:right="-1"/>
              <w:jc w:val="both"/>
              <w:rPr>
                <w:rFonts w:ascii="Book Antiqua" w:hAnsi="Book Antiqua" w:cs="Times New Roman"/>
              </w:rPr>
            </w:pPr>
          </w:p>
          <w:p w14:paraId="230C2230" w14:textId="77777777" w:rsidR="00177755" w:rsidRPr="004A10E1" w:rsidRDefault="00177755" w:rsidP="00177755">
            <w:pPr>
              <w:ind w:right="-1"/>
              <w:jc w:val="both"/>
              <w:rPr>
                <w:rFonts w:ascii="Book Antiqua" w:hAnsi="Book Antiqua" w:cs="Times New Roman"/>
              </w:rPr>
            </w:pPr>
            <w:r w:rsidRPr="00EA2DF8">
              <w:rPr>
                <w:rFonts w:ascii="Book Antiqua" w:hAnsi="Book Antiqua" w:cs="Times New Roman"/>
                <w:b/>
                <w:i/>
                <w:highlight w:val="green"/>
              </w:rPr>
              <w:t xml:space="preserve">4ª) </w:t>
            </w:r>
            <w:proofErr w:type="spellStart"/>
            <w:r w:rsidRPr="00EA2DF8">
              <w:rPr>
                <w:rFonts w:ascii="Book Antiqua" w:hAnsi="Book Antiqua" w:cs="Times New Roman"/>
                <w:b/>
                <w:i/>
                <w:highlight w:val="green"/>
              </w:rPr>
              <w:t>Ilatio</w:t>
            </w:r>
            <w:proofErr w:type="spellEnd"/>
            <w:r w:rsidRPr="004A10E1">
              <w:rPr>
                <w:rFonts w:ascii="Book Antiqua" w:hAnsi="Book Antiqua" w:cs="Times New Roman"/>
              </w:rPr>
              <w:t>: a consumação só ocorre quando a coisa é levada ao local desejado pelo ladrão para tê-la a salvo.</w:t>
            </w:r>
          </w:p>
          <w:p w14:paraId="230C2231" w14:textId="77777777" w:rsidR="00177755" w:rsidRPr="004A10E1" w:rsidRDefault="00177755" w:rsidP="00177755">
            <w:pPr>
              <w:ind w:right="-1"/>
              <w:jc w:val="both"/>
              <w:rPr>
                <w:rFonts w:ascii="Book Antiqua" w:hAnsi="Book Antiqua" w:cs="Times New Roman"/>
              </w:rPr>
            </w:pPr>
          </w:p>
          <w:p w14:paraId="230C2232" w14:textId="77777777" w:rsidR="00177755" w:rsidRPr="004A10E1" w:rsidRDefault="00177755" w:rsidP="00177755">
            <w:pPr>
              <w:ind w:right="-1"/>
              <w:jc w:val="both"/>
              <w:rPr>
                <w:rFonts w:ascii="Book Antiqua" w:hAnsi="Book Antiqua" w:cs="Times New Roman"/>
                <w:b/>
                <w:i/>
                <w:u w:val="single"/>
              </w:rPr>
            </w:pPr>
            <w:r w:rsidRPr="004A10E1">
              <w:rPr>
                <w:rFonts w:ascii="Book Antiqua" w:hAnsi="Book Antiqua" w:cs="Times New Roman"/>
                <w:b/>
                <w:i/>
                <w:u w:val="single"/>
              </w:rPr>
              <w:t>Para cada uma das quatros teorias, quando se consuma?</w:t>
            </w:r>
          </w:p>
          <w:p w14:paraId="230C2233" w14:textId="77777777" w:rsidR="00177755" w:rsidRPr="004A10E1" w:rsidRDefault="00177755" w:rsidP="00177755">
            <w:pPr>
              <w:ind w:right="-1"/>
              <w:jc w:val="both"/>
              <w:rPr>
                <w:rFonts w:ascii="Book Antiqua" w:hAnsi="Book Antiqua" w:cs="Times New Roman"/>
              </w:rPr>
            </w:pPr>
          </w:p>
          <w:tbl>
            <w:tblPr>
              <w:tblStyle w:val="Tabelacomgrade"/>
              <w:tblW w:w="0" w:type="auto"/>
              <w:tblLook w:val="04A0" w:firstRow="1" w:lastRow="0" w:firstColumn="1" w:lastColumn="0" w:noHBand="0" w:noVBand="1"/>
            </w:tblPr>
            <w:tblGrid>
              <w:gridCol w:w="2068"/>
              <w:gridCol w:w="2068"/>
              <w:gridCol w:w="2069"/>
              <w:gridCol w:w="2069"/>
            </w:tblGrid>
            <w:tr w:rsidR="00177755" w:rsidRPr="004A10E1" w14:paraId="230C2238" w14:textId="77777777" w:rsidTr="00177755">
              <w:tc>
                <w:tcPr>
                  <w:tcW w:w="2068" w:type="dxa"/>
                  <w:shd w:val="clear" w:color="auto" w:fill="FFFFFF" w:themeFill="background1"/>
                </w:tcPr>
                <w:p w14:paraId="230C2234" w14:textId="77777777" w:rsidR="00177755" w:rsidRPr="004A10E1" w:rsidRDefault="00177755" w:rsidP="00177755">
                  <w:pPr>
                    <w:ind w:right="-1"/>
                    <w:jc w:val="center"/>
                    <w:rPr>
                      <w:rFonts w:ascii="Book Antiqua" w:hAnsi="Book Antiqua" w:cs="Times New Roman"/>
                      <w:b/>
                      <w:sz w:val="20"/>
                    </w:rPr>
                  </w:pPr>
                  <w:proofErr w:type="spellStart"/>
                  <w:r w:rsidRPr="004A10E1">
                    <w:rPr>
                      <w:rFonts w:ascii="Book Antiqua" w:hAnsi="Book Antiqua" w:cs="Times New Roman"/>
                      <w:b/>
                      <w:sz w:val="20"/>
                    </w:rPr>
                    <w:t>Contrectacio</w:t>
                  </w:r>
                  <w:proofErr w:type="spellEnd"/>
                </w:p>
              </w:tc>
              <w:tc>
                <w:tcPr>
                  <w:tcW w:w="2068" w:type="dxa"/>
                  <w:shd w:val="clear" w:color="auto" w:fill="FFFFFF" w:themeFill="background1"/>
                </w:tcPr>
                <w:p w14:paraId="230C2235" w14:textId="77777777" w:rsidR="00177755" w:rsidRPr="004A10E1" w:rsidRDefault="00177755" w:rsidP="00177755">
                  <w:pPr>
                    <w:ind w:right="-1"/>
                    <w:jc w:val="center"/>
                    <w:rPr>
                      <w:rFonts w:ascii="Book Antiqua" w:hAnsi="Book Antiqua" w:cs="Times New Roman"/>
                      <w:b/>
                      <w:sz w:val="20"/>
                    </w:rPr>
                  </w:pPr>
                  <w:proofErr w:type="spellStart"/>
                  <w:r w:rsidRPr="004A10E1">
                    <w:rPr>
                      <w:rFonts w:ascii="Book Antiqua" w:hAnsi="Book Antiqua" w:cs="Times New Roman"/>
                      <w:b/>
                      <w:sz w:val="20"/>
                    </w:rPr>
                    <w:t>Apprehensio</w:t>
                  </w:r>
                  <w:proofErr w:type="spellEnd"/>
                  <w:r w:rsidRPr="004A10E1">
                    <w:rPr>
                      <w:rFonts w:ascii="Book Antiqua" w:hAnsi="Book Antiqua" w:cs="Times New Roman"/>
                      <w:b/>
                      <w:sz w:val="20"/>
                    </w:rPr>
                    <w:t xml:space="preserve"> (</w:t>
                  </w:r>
                  <w:proofErr w:type="spellStart"/>
                  <w:r w:rsidRPr="004A10E1">
                    <w:rPr>
                      <w:rFonts w:ascii="Book Antiqua" w:hAnsi="Book Antiqua" w:cs="Times New Roman"/>
                      <w:b/>
                      <w:sz w:val="20"/>
                    </w:rPr>
                    <w:t>amotio</w:t>
                  </w:r>
                  <w:proofErr w:type="spellEnd"/>
                  <w:r w:rsidRPr="004A10E1">
                    <w:rPr>
                      <w:rFonts w:ascii="Book Antiqua" w:hAnsi="Book Antiqua" w:cs="Times New Roman"/>
                      <w:b/>
                      <w:sz w:val="20"/>
                    </w:rPr>
                    <w:t>)</w:t>
                  </w:r>
                </w:p>
              </w:tc>
              <w:tc>
                <w:tcPr>
                  <w:tcW w:w="2069" w:type="dxa"/>
                  <w:shd w:val="clear" w:color="auto" w:fill="FFFFFF" w:themeFill="background1"/>
                </w:tcPr>
                <w:p w14:paraId="230C2236" w14:textId="77777777" w:rsidR="00177755" w:rsidRPr="004A10E1" w:rsidRDefault="00177755" w:rsidP="00177755">
                  <w:pPr>
                    <w:ind w:right="-1"/>
                    <w:jc w:val="center"/>
                    <w:rPr>
                      <w:rFonts w:ascii="Book Antiqua" w:hAnsi="Book Antiqua" w:cs="Times New Roman"/>
                      <w:b/>
                      <w:sz w:val="20"/>
                    </w:rPr>
                  </w:pPr>
                  <w:proofErr w:type="spellStart"/>
                  <w:r w:rsidRPr="004A10E1">
                    <w:rPr>
                      <w:rFonts w:ascii="Book Antiqua" w:hAnsi="Book Antiqua" w:cs="Times New Roman"/>
                      <w:b/>
                      <w:sz w:val="20"/>
                    </w:rPr>
                    <w:t>Ablatio</w:t>
                  </w:r>
                  <w:proofErr w:type="spellEnd"/>
                </w:p>
              </w:tc>
              <w:tc>
                <w:tcPr>
                  <w:tcW w:w="2069" w:type="dxa"/>
                  <w:shd w:val="clear" w:color="auto" w:fill="FFFFFF" w:themeFill="background1"/>
                </w:tcPr>
                <w:p w14:paraId="230C2237" w14:textId="77777777" w:rsidR="00177755" w:rsidRPr="004A10E1" w:rsidRDefault="00177755" w:rsidP="00177755">
                  <w:pPr>
                    <w:ind w:right="-1"/>
                    <w:jc w:val="center"/>
                    <w:rPr>
                      <w:rFonts w:ascii="Book Antiqua" w:hAnsi="Book Antiqua" w:cs="Times New Roman"/>
                      <w:b/>
                      <w:sz w:val="20"/>
                    </w:rPr>
                  </w:pPr>
                  <w:proofErr w:type="spellStart"/>
                  <w:r w:rsidRPr="004A10E1">
                    <w:rPr>
                      <w:rFonts w:ascii="Book Antiqua" w:hAnsi="Book Antiqua" w:cs="Times New Roman"/>
                      <w:b/>
                      <w:sz w:val="20"/>
                    </w:rPr>
                    <w:t>Ilatio</w:t>
                  </w:r>
                  <w:proofErr w:type="spellEnd"/>
                </w:p>
              </w:tc>
            </w:tr>
            <w:tr w:rsidR="00177755" w:rsidRPr="004A10E1" w14:paraId="230C223D" w14:textId="77777777" w:rsidTr="00177755">
              <w:tc>
                <w:tcPr>
                  <w:tcW w:w="2068" w:type="dxa"/>
                  <w:shd w:val="clear" w:color="auto" w:fill="FFFFFF" w:themeFill="background1"/>
                </w:tcPr>
                <w:p w14:paraId="230C2239" w14:textId="77777777" w:rsidR="00177755" w:rsidRPr="004A10E1" w:rsidRDefault="00177755" w:rsidP="00177755">
                  <w:pPr>
                    <w:ind w:right="-1"/>
                    <w:jc w:val="center"/>
                    <w:rPr>
                      <w:rFonts w:ascii="Book Antiqua" w:hAnsi="Book Antiqua" w:cs="Times New Roman"/>
                      <w:sz w:val="20"/>
                    </w:rPr>
                  </w:pPr>
                  <w:r w:rsidRPr="004A10E1">
                    <w:rPr>
                      <w:rFonts w:ascii="Book Antiqua" w:hAnsi="Book Antiqua" w:cs="Times New Roman"/>
                      <w:sz w:val="20"/>
                    </w:rPr>
                    <w:t>Tocar</w:t>
                  </w:r>
                </w:p>
              </w:tc>
              <w:tc>
                <w:tcPr>
                  <w:tcW w:w="2068" w:type="dxa"/>
                  <w:shd w:val="clear" w:color="auto" w:fill="FFFFFF" w:themeFill="background1"/>
                </w:tcPr>
                <w:p w14:paraId="230C223A" w14:textId="77777777" w:rsidR="00177755" w:rsidRPr="004A10E1" w:rsidRDefault="00177755" w:rsidP="00177755">
                  <w:pPr>
                    <w:ind w:right="-1"/>
                    <w:jc w:val="center"/>
                    <w:rPr>
                      <w:rFonts w:ascii="Book Antiqua" w:hAnsi="Book Antiqua" w:cs="Times New Roman"/>
                      <w:sz w:val="20"/>
                    </w:rPr>
                  </w:pPr>
                  <w:r w:rsidRPr="004A10E1">
                    <w:rPr>
                      <w:rFonts w:ascii="Book Antiqua" w:hAnsi="Book Antiqua" w:cs="Times New Roman"/>
                      <w:sz w:val="20"/>
                    </w:rPr>
                    <w:t>Inversão da posse</w:t>
                  </w:r>
                </w:p>
              </w:tc>
              <w:tc>
                <w:tcPr>
                  <w:tcW w:w="2069" w:type="dxa"/>
                  <w:shd w:val="clear" w:color="auto" w:fill="FFFFFF" w:themeFill="background1"/>
                </w:tcPr>
                <w:p w14:paraId="230C223B" w14:textId="77777777" w:rsidR="00177755" w:rsidRPr="004A10E1" w:rsidRDefault="00177755" w:rsidP="00177755">
                  <w:pPr>
                    <w:ind w:right="-1"/>
                    <w:jc w:val="center"/>
                    <w:rPr>
                      <w:rFonts w:ascii="Book Antiqua" w:hAnsi="Book Antiqua" w:cs="Times New Roman"/>
                      <w:sz w:val="20"/>
                    </w:rPr>
                  </w:pPr>
                  <w:r w:rsidRPr="004A10E1">
                    <w:rPr>
                      <w:rFonts w:ascii="Book Antiqua" w:hAnsi="Book Antiqua" w:cs="Times New Roman"/>
                      <w:sz w:val="20"/>
                    </w:rPr>
                    <w:t>Transportar</w:t>
                  </w:r>
                </w:p>
              </w:tc>
              <w:tc>
                <w:tcPr>
                  <w:tcW w:w="2069" w:type="dxa"/>
                  <w:shd w:val="clear" w:color="auto" w:fill="FFFFFF" w:themeFill="background1"/>
                </w:tcPr>
                <w:p w14:paraId="230C223C" w14:textId="77777777" w:rsidR="00177755" w:rsidRPr="004A10E1" w:rsidRDefault="00177755" w:rsidP="00177755">
                  <w:pPr>
                    <w:ind w:right="-1"/>
                    <w:jc w:val="center"/>
                    <w:rPr>
                      <w:rFonts w:ascii="Book Antiqua" w:hAnsi="Book Antiqua" w:cs="Times New Roman"/>
                      <w:sz w:val="20"/>
                    </w:rPr>
                  </w:pPr>
                  <w:r w:rsidRPr="004A10E1">
                    <w:rPr>
                      <w:rFonts w:ascii="Book Antiqua" w:hAnsi="Book Antiqua" w:cs="Times New Roman"/>
                      <w:sz w:val="20"/>
                    </w:rPr>
                    <w:t>Lugar seguro</w:t>
                  </w:r>
                </w:p>
              </w:tc>
            </w:tr>
          </w:tbl>
          <w:p w14:paraId="230C223E" w14:textId="77777777" w:rsidR="00177755" w:rsidRPr="004A10E1" w:rsidRDefault="00177755" w:rsidP="00177755">
            <w:pPr>
              <w:ind w:right="-1"/>
              <w:jc w:val="both"/>
              <w:rPr>
                <w:rFonts w:ascii="Book Antiqua" w:hAnsi="Book Antiqua" w:cs="Times New Roman"/>
              </w:rPr>
            </w:pPr>
          </w:p>
          <w:p w14:paraId="230C223F" w14:textId="77777777" w:rsidR="00177755" w:rsidRPr="004A10E1" w:rsidRDefault="00177755" w:rsidP="00177755">
            <w:pPr>
              <w:ind w:right="-1"/>
              <w:jc w:val="both"/>
              <w:rPr>
                <w:rFonts w:ascii="Book Antiqua" w:hAnsi="Book Antiqua" w:cs="Times New Roman"/>
              </w:rPr>
            </w:pPr>
            <w:r w:rsidRPr="004A10E1">
              <w:rPr>
                <w:rFonts w:ascii="Book Antiqua" w:hAnsi="Book Antiqua" w:cs="Times New Roman"/>
                <w:b/>
                <w:i/>
                <w:u w:val="single"/>
              </w:rPr>
              <w:t>Qual foi a teoria adotada pelo STF e STJ?</w:t>
            </w:r>
            <w:r w:rsidRPr="004A10E1">
              <w:rPr>
                <w:rFonts w:ascii="Book Antiqua" w:hAnsi="Book Antiqua" w:cs="Times New Roman"/>
              </w:rPr>
              <w:t xml:space="preserve"> A </w:t>
            </w:r>
            <w:r w:rsidRPr="00EA2DF8">
              <w:rPr>
                <w:rFonts w:ascii="Book Antiqua" w:hAnsi="Book Antiqua" w:cs="Times New Roman"/>
                <w:b/>
                <w:highlight w:val="yellow"/>
              </w:rPr>
              <w:t>teoria da APPREHENSIO (AMOTIO)</w:t>
            </w:r>
            <w:r w:rsidRPr="004A10E1">
              <w:rPr>
                <w:rFonts w:ascii="Book Antiqua" w:hAnsi="Book Antiqua" w:cs="Times New Roman"/>
              </w:rPr>
              <w:t xml:space="preserve">. Nos países cujos Códigos Penais utilizam expressões como “subtrair” ou “tomar” para caracterizar o furto e o roubo (Alemanha e Espanha, por exemplo), predomina, na doutrina e na jurisprudência, a utilização da teoria da </w:t>
            </w:r>
            <w:proofErr w:type="spellStart"/>
            <w:r w:rsidRPr="004A10E1">
              <w:rPr>
                <w:rFonts w:ascii="Book Antiqua" w:hAnsi="Book Antiqua" w:cs="Times New Roman"/>
              </w:rPr>
              <w:t>apprehensio</w:t>
            </w:r>
            <w:proofErr w:type="spellEnd"/>
            <w:r w:rsidRPr="004A10E1">
              <w:rPr>
                <w:rFonts w:ascii="Book Antiqua" w:hAnsi="Book Antiqua" w:cs="Times New Roman"/>
              </w:rPr>
              <w:t xml:space="preserve"> (ou </w:t>
            </w:r>
            <w:proofErr w:type="spellStart"/>
            <w:r w:rsidRPr="004A10E1">
              <w:rPr>
                <w:rFonts w:ascii="Book Antiqua" w:hAnsi="Book Antiqua" w:cs="Times New Roman"/>
              </w:rPr>
              <w:t>amotio</w:t>
            </w:r>
            <w:proofErr w:type="spellEnd"/>
            <w:r w:rsidRPr="004A10E1">
              <w:rPr>
                <w:rFonts w:ascii="Book Antiqua" w:hAnsi="Book Antiqua" w:cs="Times New Roman"/>
              </w:rPr>
              <w:t xml:space="preserve">). Foi a corrente também adotada no Brasil. </w:t>
            </w:r>
          </w:p>
          <w:p w14:paraId="230C2240" w14:textId="77777777" w:rsidR="00177755" w:rsidRPr="004A10E1" w:rsidRDefault="00177755" w:rsidP="00177755">
            <w:pPr>
              <w:ind w:right="-1"/>
              <w:jc w:val="both"/>
              <w:rPr>
                <w:rFonts w:ascii="Book Antiqua" w:hAnsi="Book Antiqua" w:cs="Times New Roman"/>
              </w:rPr>
            </w:pPr>
            <w:r w:rsidRPr="004A10E1">
              <w:rPr>
                <w:rFonts w:ascii="Book Antiqua" w:hAnsi="Book Antiqua" w:cs="Times New Roman"/>
              </w:rPr>
              <w:t xml:space="preserve"> </w:t>
            </w:r>
          </w:p>
          <w:p w14:paraId="230C2241" w14:textId="77777777" w:rsidR="00177755" w:rsidRPr="004A10E1" w:rsidRDefault="00177755" w:rsidP="00177755">
            <w:pPr>
              <w:ind w:right="-1"/>
              <w:jc w:val="both"/>
              <w:rPr>
                <w:rFonts w:ascii="Book Antiqua" w:hAnsi="Book Antiqua" w:cs="Times New Roman"/>
              </w:rPr>
            </w:pPr>
            <w:r w:rsidRPr="004A10E1">
              <w:rPr>
                <w:rFonts w:ascii="Book Antiqua" w:hAnsi="Book Antiqua" w:cs="Times New Roman"/>
                <w:b/>
                <w:i/>
                <w:u w:val="single"/>
              </w:rPr>
              <w:t>Exemplo concreto</w:t>
            </w:r>
            <w:r w:rsidRPr="004A10E1">
              <w:rPr>
                <w:rFonts w:ascii="Book Antiqua" w:hAnsi="Book Antiqua" w:cs="Times New Roman"/>
              </w:rPr>
              <w:t xml:space="preserve">: João apontou a arma de fogo para a vítima e disse: “perdeu, passa a bolsa”.  A vítima entregou o aparelho e o assaltante subiu em cima de uma moto e fugiu. Duas ruas depois, João foi parado em uma blitz da polícia e, como não conseguiu explicar o motivo de estar com uma bolsa feminina e uma arma de fogo, acabou confessando a prática do delito. Assim, por ter havido a inversão, ainda que breve, da posse do bem subtraído, o fato em tela configura roubo consumado. </w:t>
            </w:r>
          </w:p>
          <w:p w14:paraId="230C2242" w14:textId="77777777" w:rsidR="00177755" w:rsidRPr="004A10E1" w:rsidRDefault="00177755" w:rsidP="00177755">
            <w:pPr>
              <w:ind w:right="-1"/>
              <w:jc w:val="both"/>
              <w:rPr>
                <w:rFonts w:ascii="Book Antiqua" w:hAnsi="Book Antiqua" w:cs="Times New Roman"/>
              </w:rPr>
            </w:pPr>
            <w:r w:rsidRPr="004A10E1">
              <w:rPr>
                <w:rFonts w:ascii="Book Antiqua" w:hAnsi="Book Antiqua" w:cs="Times New Roman"/>
              </w:rPr>
              <w:t xml:space="preserve"> </w:t>
            </w:r>
          </w:p>
          <w:p w14:paraId="230C2243" w14:textId="77777777" w:rsidR="00177755" w:rsidRPr="004A10E1" w:rsidRDefault="00177755" w:rsidP="00177755">
            <w:pPr>
              <w:ind w:right="-1"/>
              <w:jc w:val="both"/>
              <w:rPr>
                <w:rFonts w:ascii="Book Antiqua" w:hAnsi="Book Antiqua" w:cs="Times New Roman"/>
              </w:rPr>
            </w:pPr>
            <w:r w:rsidRPr="004A10E1">
              <w:rPr>
                <w:rFonts w:ascii="Book Antiqua" w:hAnsi="Book Antiqua" w:cs="Times New Roman"/>
                <w:b/>
                <w:i/>
                <w:u w:val="single"/>
              </w:rPr>
              <w:t>STF</w:t>
            </w:r>
            <w:r w:rsidRPr="004A10E1">
              <w:rPr>
                <w:rFonts w:ascii="Book Antiqua" w:hAnsi="Book Antiqua" w:cs="Times New Roman"/>
              </w:rPr>
              <w:t xml:space="preserve">: </w:t>
            </w:r>
            <w:r w:rsidRPr="00EA2DF8">
              <w:rPr>
                <w:rFonts w:ascii="Book Antiqua" w:hAnsi="Book Antiqua" w:cs="Times New Roman"/>
                <w:b/>
                <w:highlight w:val="yellow"/>
              </w:rPr>
              <w:t>Este é também o entendimento do STF</w:t>
            </w:r>
            <w:r w:rsidRPr="004A10E1">
              <w:rPr>
                <w:rFonts w:ascii="Book Antiqua" w:hAnsi="Book Antiqua" w:cs="Times New Roman"/>
              </w:rPr>
              <w:t xml:space="preserve">: </w:t>
            </w:r>
          </w:p>
          <w:p w14:paraId="230C2244" w14:textId="77777777" w:rsidR="00177755" w:rsidRPr="004A10E1" w:rsidRDefault="00177755" w:rsidP="00EA2DF8">
            <w:pPr>
              <w:ind w:left="2297" w:right="-1"/>
              <w:jc w:val="both"/>
              <w:rPr>
                <w:rFonts w:ascii="Book Antiqua" w:hAnsi="Book Antiqua" w:cs="Times New Roman"/>
              </w:rPr>
            </w:pPr>
            <w:r w:rsidRPr="004A10E1">
              <w:rPr>
                <w:rFonts w:ascii="Book Antiqua" w:hAnsi="Book Antiqua" w:cs="Times New Roman"/>
              </w:rPr>
              <w:t xml:space="preserve">Para a consumação do crime de roubo, </w:t>
            </w:r>
            <w:r w:rsidRPr="00EA2DF8">
              <w:rPr>
                <w:rFonts w:ascii="Book Antiqua" w:hAnsi="Book Antiqua" w:cs="Times New Roman"/>
                <w:b/>
                <w:highlight w:val="yellow"/>
              </w:rPr>
              <w:t>basta a inversão da posse da coisa subtraída</w:t>
            </w:r>
            <w:r w:rsidRPr="004A10E1">
              <w:rPr>
                <w:rFonts w:ascii="Book Antiqua" w:hAnsi="Book Antiqua" w:cs="Times New Roman"/>
              </w:rPr>
              <w:t xml:space="preserve">, sendo desnecessária que ela se dê de forma mansa e pacífica, como argumenta a impetrante.  STF. 2ª Turma. HC 100.189/SP, Rel. Min. Ellen Gracie, </w:t>
            </w:r>
            <w:proofErr w:type="spellStart"/>
            <w:r w:rsidRPr="004A10E1">
              <w:rPr>
                <w:rFonts w:ascii="Book Antiqua" w:hAnsi="Book Antiqua" w:cs="Times New Roman"/>
              </w:rPr>
              <w:t>DJe</w:t>
            </w:r>
            <w:proofErr w:type="spellEnd"/>
            <w:r w:rsidRPr="004A10E1">
              <w:rPr>
                <w:rFonts w:ascii="Book Antiqua" w:hAnsi="Book Antiqua" w:cs="Times New Roman"/>
              </w:rPr>
              <w:t xml:space="preserve"> 16/4/10.   </w:t>
            </w:r>
          </w:p>
        </w:tc>
      </w:tr>
    </w:tbl>
    <w:p w14:paraId="230C2246" w14:textId="77777777" w:rsidR="00177755" w:rsidRPr="004A10E1" w:rsidRDefault="00177755" w:rsidP="002A3C9D">
      <w:pPr>
        <w:ind w:right="-1"/>
        <w:jc w:val="both"/>
        <w:rPr>
          <w:rFonts w:ascii="Book Antiqua" w:hAnsi="Book Antiqua" w:cs="Times New Roman"/>
        </w:rPr>
      </w:pPr>
    </w:p>
    <w:p w14:paraId="230C2247" w14:textId="77777777" w:rsidR="002A3C9D" w:rsidRPr="004A10E1" w:rsidRDefault="002A3C9D" w:rsidP="002A3C9D">
      <w:pPr>
        <w:ind w:right="-1"/>
        <w:jc w:val="both"/>
        <w:rPr>
          <w:rFonts w:ascii="Book Antiqua" w:hAnsi="Book Antiqua" w:cs="Times New Roman"/>
        </w:rPr>
      </w:pPr>
      <w:r w:rsidRPr="004A10E1">
        <w:rPr>
          <w:rFonts w:ascii="Book Antiqua" w:hAnsi="Book Antiqua" w:cs="Times New Roman"/>
          <w:highlight w:val="green"/>
        </w:rPr>
        <w:lastRenderedPageBreak/>
        <w:t>Súmula 581</w:t>
      </w:r>
    </w:p>
    <w:p w14:paraId="230C2248" w14:textId="77777777" w:rsidR="002A3C9D" w:rsidRPr="004A10E1" w:rsidRDefault="002A3C9D" w:rsidP="002A3C9D">
      <w:pPr>
        <w:ind w:right="-1"/>
        <w:jc w:val="both"/>
        <w:rPr>
          <w:rFonts w:ascii="Book Antiqua" w:hAnsi="Book Antiqua" w:cs="Times New Roman"/>
        </w:rPr>
      </w:pPr>
      <w:r w:rsidRPr="004A10E1">
        <w:rPr>
          <w:rFonts w:ascii="Book Antiqua" w:hAnsi="Book Antiqua" w:cs="Times New Roman"/>
        </w:rPr>
        <w:t xml:space="preserve">A recuperação judicial do devedor principal </w:t>
      </w:r>
      <w:r w:rsidRPr="00D40C9E">
        <w:rPr>
          <w:rFonts w:ascii="Book Antiqua" w:hAnsi="Book Antiqua" w:cs="Times New Roman"/>
          <w:b/>
          <w:highlight w:val="yellow"/>
        </w:rPr>
        <w:t>não impede</w:t>
      </w:r>
      <w:r w:rsidRPr="004A10E1">
        <w:rPr>
          <w:rFonts w:ascii="Book Antiqua" w:hAnsi="Book Antiqua" w:cs="Times New Roman"/>
        </w:rPr>
        <w:t xml:space="preserve"> o prosseguimento das ações e execuções ajuizadas contra terceiros devedores solidários ou coobrigados em geral, por garantia cambial, real ou fidejussória.</w:t>
      </w:r>
    </w:p>
    <w:p w14:paraId="230C2249" w14:textId="77777777" w:rsidR="002A3C9D" w:rsidRPr="004A10E1" w:rsidRDefault="002A3C9D" w:rsidP="0061337A">
      <w:pPr>
        <w:ind w:right="-1"/>
        <w:jc w:val="both"/>
        <w:rPr>
          <w:rFonts w:ascii="Book Antiqua" w:hAnsi="Book Antiqua" w:cs="Times New Roman"/>
        </w:rPr>
      </w:pPr>
    </w:p>
    <w:p w14:paraId="230C224A" w14:textId="77777777" w:rsidR="002A3C9D" w:rsidRPr="004A10E1" w:rsidRDefault="002A3C9D" w:rsidP="002A3C9D">
      <w:pPr>
        <w:ind w:right="-1"/>
        <w:jc w:val="both"/>
        <w:rPr>
          <w:rFonts w:ascii="Book Antiqua" w:hAnsi="Book Antiqua" w:cs="Times New Roman"/>
        </w:rPr>
      </w:pPr>
      <w:r w:rsidRPr="004A10E1">
        <w:rPr>
          <w:rFonts w:ascii="Book Antiqua" w:hAnsi="Book Antiqua" w:cs="Times New Roman"/>
          <w:highlight w:val="green"/>
        </w:rPr>
        <w:t>Súmula 580</w:t>
      </w:r>
    </w:p>
    <w:p w14:paraId="230C224B" w14:textId="77777777" w:rsidR="002A3C9D" w:rsidRPr="004A10E1" w:rsidRDefault="002A3C9D" w:rsidP="002A3C9D">
      <w:pPr>
        <w:ind w:right="-1"/>
        <w:jc w:val="both"/>
        <w:rPr>
          <w:rFonts w:ascii="Book Antiqua" w:hAnsi="Book Antiqua" w:cs="Times New Roman"/>
        </w:rPr>
      </w:pPr>
      <w:r w:rsidRPr="004A10E1">
        <w:rPr>
          <w:rFonts w:ascii="Book Antiqua" w:hAnsi="Book Antiqua" w:cs="Times New Roman"/>
        </w:rPr>
        <w:t>A correção monetária nas indenizações do seguro DPVAT por morte ou invalidez, prevista no § 7º do art. 5º da Lei n. 6.194/1974, redação dada pela Lei n. 11.482/2007, incide desde a data do evento danoso.</w:t>
      </w:r>
    </w:p>
    <w:p w14:paraId="230C224C" w14:textId="77777777" w:rsidR="002A3C9D" w:rsidRPr="004A10E1" w:rsidRDefault="002A3C9D" w:rsidP="002A3C9D">
      <w:pPr>
        <w:ind w:right="-1"/>
        <w:jc w:val="both"/>
        <w:rPr>
          <w:rFonts w:ascii="Book Antiqua" w:hAnsi="Book Antiqua" w:cs="Times New Roman"/>
        </w:rPr>
      </w:pPr>
    </w:p>
    <w:p w14:paraId="230C224D" w14:textId="77777777" w:rsidR="002A3C9D" w:rsidRPr="004A10E1" w:rsidRDefault="002A3C9D" w:rsidP="002A3C9D">
      <w:pPr>
        <w:ind w:right="-1"/>
        <w:jc w:val="both"/>
        <w:rPr>
          <w:rFonts w:ascii="Book Antiqua" w:hAnsi="Book Antiqua" w:cs="Times New Roman"/>
        </w:rPr>
      </w:pPr>
      <w:r w:rsidRPr="004A10E1">
        <w:rPr>
          <w:rFonts w:ascii="Book Antiqua" w:hAnsi="Book Antiqua" w:cs="Times New Roman"/>
          <w:highlight w:val="green"/>
        </w:rPr>
        <w:t>Súmula 579</w:t>
      </w:r>
    </w:p>
    <w:p w14:paraId="230C224E" w14:textId="77777777" w:rsidR="002A3C9D" w:rsidRPr="004A10E1" w:rsidRDefault="002A3C9D" w:rsidP="002A3C9D">
      <w:pPr>
        <w:ind w:right="-1"/>
        <w:jc w:val="both"/>
        <w:rPr>
          <w:rFonts w:ascii="Book Antiqua" w:hAnsi="Book Antiqua" w:cs="Times New Roman"/>
        </w:rPr>
      </w:pPr>
      <w:r w:rsidRPr="004A10E1">
        <w:rPr>
          <w:rFonts w:ascii="Book Antiqua" w:hAnsi="Book Antiqua" w:cs="Times New Roman"/>
          <w:b/>
          <w:highlight w:val="cyan"/>
        </w:rPr>
        <w:t>Não é necessário ratificar o recurso especial</w:t>
      </w:r>
      <w:r w:rsidRPr="004A10E1">
        <w:rPr>
          <w:rFonts w:ascii="Book Antiqua" w:hAnsi="Book Antiqua" w:cs="Times New Roman"/>
        </w:rPr>
        <w:t xml:space="preserve"> interposto </w:t>
      </w:r>
      <w:r w:rsidRPr="004A10E1">
        <w:rPr>
          <w:rFonts w:ascii="Book Antiqua" w:hAnsi="Book Antiqua" w:cs="Times New Roman"/>
          <w:b/>
          <w:highlight w:val="yellow"/>
        </w:rPr>
        <w:t>na pendência do julgamento dos embargos de declaração</w:t>
      </w:r>
      <w:r w:rsidRPr="004A10E1">
        <w:rPr>
          <w:rFonts w:ascii="Book Antiqua" w:hAnsi="Book Antiqua" w:cs="Times New Roman"/>
        </w:rPr>
        <w:t xml:space="preserve">, quando </w:t>
      </w:r>
      <w:r w:rsidRPr="00F56C1E">
        <w:rPr>
          <w:rFonts w:ascii="Book Antiqua" w:hAnsi="Book Antiqua" w:cs="Times New Roman"/>
          <w:b/>
          <w:shd w:val="clear" w:color="auto" w:fill="F4B083" w:themeFill="accent2" w:themeFillTint="99"/>
        </w:rPr>
        <w:t>inalterado o resultado anterior</w:t>
      </w:r>
      <w:r w:rsidRPr="004A10E1">
        <w:rPr>
          <w:rFonts w:ascii="Book Antiqua" w:hAnsi="Book Antiqua" w:cs="Times New Roman"/>
        </w:rPr>
        <w:t>.</w:t>
      </w:r>
    </w:p>
    <w:tbl>
      <w:tblPr>
        <w:tblStyle w:val="Tabelacomgrade"/>
        <w:tblW w:w="0" w:type="auto"/>
        <w:shd w:val="clear" w:color="auto" w:fill="CCFFFF"/>
        <w:tblLook w:val="04A0" w:firstRow="1" w:lastRow="0" w:firstColumn="1" w:lastColumn="0" w:noHBand="0" w:noVBand="1"/>
      </w:tblPr>
      <w:tblGrid>
        <w:gridCol w:w="8494"/>
      </w:tblGrid>
      <w:tr w:rsidR="00195121" w:rsidRPr="004A10E1" w14:paraId="230C226C" w14:textId="77777777" w:rsidTr="00195121">
        <w:tc>
          <w:tcPr>
            <w:tcW w:w="8494" w:type="dxa"/>
            <w:shd w:val="clear" w:color="auto" w:fill="CCFFFF"/>
          </w:tcPr>
          <w:p w14:paraId="230C224F" w14:textId="77777777" w:rsidR="00195121" w:rsidRPr="00F56C1E" w:rsidRDefault="00195121" w:rsidP="00195121">
            <w:pPr>
              <w:jc w:val="both"/>
              <w:rPr>
                <w:rFonts w:ascii="Book Antiqua" w:hAnsi="Book Antiqua" w:cs="Times New Roman"/>
                <w:b/>
              </w:rPr>
            </w:pPr>
            <w:r w:rsidRPr="004A10E1">
              <w:rPr>
                <w:rFonts w:ascii="Book Antiqua" w:hAnsi="Book Antiqua" w:cs="Times New Roman"/>
                <w:b/>
                <w:highlight w:val="magenta"/>
                <w:u w:val="single"/>
              </w:rPr>
              <w:t>OBS</w:t>
            </w:r>
            <w:r w:rsidRPr="004A10E1">
              <w:rPr>
                <w:rFonts w:ascii="Book Antiqua" w:hAnsi="Book Antiqua" w:cs="Times New Roman"/>
              </w:rPr>
              <w:t>:</w:t>
            </w:r>
            <w:r w:rsidR="00F56C1E">
              <w:rPr>
                <w:rFonts w:ascii="Book Antiqua" w:hAnsi="Book Antiqua" w:cs="Times New Roman"/>
              </w:rPr>
              <w:t xml:space="preserve"> </w:t>
            </w:r>
            <w:r w:rsidR="00F56C1E" w:rsidRPr="00F56C1E">
              <w:rPr>
                <w:rFonts w:ascii="Book Antiqua" w:hAnsi="Book Antiqua" w:cs="Times New Roman"/>
                <w:b/>
                <w:highlight w:val="yellow"/>
              </w:rPr>
              <w:t>Importante</w:t>
            </w:r>
            <w:r w:rsidR="00F56C1E">
              <w:rPr>
                <w:rFonts w:ascii="Book Antiqua" w:hAnsi="Book Antiqua" w:cs="Times New Roman"/>
                <w:b/>
              </w:rPr>
              <w:t>.</w:t>
            </w:r>
          </w:p>
          <w:p w14:paraId="230C2250" w14:textId="77777777" w:rsidR="00F56C1E" w:rsidRPr="004A10E1" w:rsidRDefault="00F56C1E" w:rsidP="00195121">
            <w:pPr>
              <w:jc w:val="both"/>
              <w:rPr>
                <w:rFonts w:ascii="Book Antiqua" w:hAnsi="Book Antiqua" w:cs="Times New Roman"/>
              </w:rPr>
            </w:pPr>
          </w:p>
          <w:p w14:paraId="230C2251" w14:textId="77777777" w:rsidR="00195121" w:rsidRPr="004A10E1" w:rsidRDefault="00195121" w:rsidP="00195121">
            <w:pPr>
              <w:jc w:val="both"/>
              <w:rPr>
                <w:rFonts w:ascii="Book Antiqua" w:hAnsi="Book Antiqua" w:cs="Times New Roman"/>
              </w:rPr>
            </w:pPr>
            <w:r w:rsidRPr="004A10E1">
              <w:rPr>
                <w:rFonts w:ascii="Book Antiqua" w:hAnsi="Book Antiqua" w:cs="Times New Roman"/>
                <w:b/>
                <w:i/>
                <w:u w:val="single"/>
              </w:rPr>
              <w:t>Imagine o seguinte exemplo hipotético</w:t>
            </w:r>
            <w:r w:rsidRPr="004A10E1">
              <w:rPr>
                <w:rFonts w:ascii="Book Antiqua" w:hAnsi="Book Antiqua" w:cs="Times New Roman"/>
              </w:rPr>
              <w:t xml:space="preserve">: João é o autor de uma ação contra Pedro. O pedido foi julgado parcialmente procedente em 1ª instância e ambas as partes apelaram ao Tribunal de Justiça, que manteve a sentença. O acórdão do TJ foi publicado no dia 22/04/2015.  </w:t>
            </w:r>
          </w:p>
          <w:p w14:paraId="230C2252" w14:textId="77777777" w:rsidR="00BF7CF6" w:rsidRPr="004A10E1" w:rsidRDefault="00BF7CF6" w:rsidP="00195121">
            <w:pPr>
              <w:jc w:val="both"/>
              <w:rPr>
                <w:rFonts w:ascii="Book Antiqua" w:hAnsi="Book Antiqua" w:cs="Times New Roman"/>
              </w:rPr>
            </w:pPr>
          </w:p>
          <w:p w14:paraId="230C2253" w14:textId="77777777" w:rsidR="00BF7CF6" w:rsidRPr="004A10E1" w:rsidRDefault="00195121" w:rsidP="00195121">
            <w:pPr>
              <w:jc w:val="both"/>
              <w:rPr>
                <w:rFonts w:ascii="Book Antiqua" w:hAnsi="Book Antiqua" w:cs="Times New Roman"/>
              </w:rPr>
            </w:pPr>
            <w:r w:rsidRPr="004A10E1">
              <w:rPr>
                <w:rFonts w:ascii="Book Antiqua" w:hAnsi="Book Antiqua" w:cs="Times New Roman"/>
                <w:b/>
                <w:i/>
                <w:u w:val="single"/>
              </w:rPr>
              <w:t>Quais os recursos que as partes poderiam interpor contra este acórdão do TJ?</w:t>
            </w:r>
            <w:r w:rsidRPr="004A10E1">
              <w:rPr>
                <w:rFonts w:ascii="Book Antiqua" w:hAnsi="Book Antiqua" w:cs="Times New Roman"/>
              </w:rPr>
              <w:t xml:space="preserve"> Em tese, tanto João como Pedro poderiam interpor os seguintes recursos: </w:t>
            </w:r>
          </w:p>
          <w:p w14:paraId="230C2254" w14:textId="77777777" w:rsidR="00BF7CF6" w:rsidRPr="004A10E1" w:rsidRDefault="00195121" w:rsidP="00195121">
            <w:pPr>
              <w:jc w:val="both"/>
              <w:rPr>
                <w:rFonts w:ascii="Book Antiqua" w:hAnsi="Book Antiqua" w:cs="Times New Roman"/>
              </w:rPr>
            </w:pPr>
            <w:r w:rsidRPr="004A10E1">
              <w:rPr>
                <w:rFonts w:ascii="Book Antiqua" w:hAnsi="Book Antiqua" w:cs="Times New Roman"/>
              </w:rPr>
              <w:t xml:space="preserve">• Recurso especial; </w:t>
            </w:r>
          </w:p>
          <w:p w14:paraId="230C2255" w14:textId="77777777" w:rsidR="00BF7CF6" w:rsidRPr="004A10E1" w:rsidRDefault="00195121" w:rsidP="00195121">
            <w:pPr>
              <w:jc w:val="both"/>
              <w:rPr>
                <w:rFonts w:ascii="Book Antiqua" w:hAnsi="Book Antiqua" w:cs="Times New Roman"/>
              </w:rPr>
            </w:pPr>
            <w:r w:rsidRPr="004A10E1">
              <w:rPr>
                <w:rFonts w:ascii="Book Antiqua" w:hAnsi="Book Antiqua" w:cs="Times New Roman"/>
              </w:rPr>
              <w:t xml:space="preserve">• Recurso extraordinário; e </w:t>
            </w:r>
          </w:p>
          <w:p w14:paraId="230C2256" w14:textId="77777777" w:rsidR="00BF7CF6" w:rsidRPr="004A10E1" w:rsidRDefault="00195121" w:rsidP="00195121">
            <w:pPr>
              <w:jc w:val="both"/>
              <w:rPr>
                <w:rFonts w:ascii="Book Antiqua" w:hAnsi="Book Antiqua" w:cs="Times New Roman"/>
              </w:rPr>
            </w:pPr>
            <w:r w:rsidRPr="004A10E1">
              <w:rPr>
                <w:rFonts w:ascii="Book Antiqua" w:hAnsi="Book Antiqua" w:cs="Times New Roman"/>
              </w:rPr>
              <w:t xml:space="preserve">• Embargos de declaração. </w:t>
            </w:r>
          </w:p>
          <w:p w14:paraId="230C2257" w14:textId="77777777" w:rsidR="00195121" w:rsidRPr="004A10E1" w:rsidRDefault="00195121" w:rsidP="00195121">
            <w:pPr>
              <w:jc w:val="both"/>
              <w:rPr>
                <w:rFonts w:ascii="Book Antiqua" w:hAnsi="Book Antiqua" w:cs="Times New Roman"/>
              </w:rPr>
            </w:pPr>
            <w:r w:rsidRPr="004A10E1">
              <w:rPr>
                <w:rFonts w:ascii="Book Antiqua" w:hAnsi="Book Antiqua" w:cs="Times New Roman"/>
              </w:rPr>
              <w:t xml:space="preserve"> </w:t>
            </w:r>
          </w:p>
          <w:p w14:paraId="230C2258" w14:textId="77777777" w:rsidR="00195121" w:rsidRPr="004A10E1" w:rsidRDefault="00195121" w:rsidP="00195121">
            <w:pPr>
              <w:jc w:val="both"/>
              <w:rPr>
                <w:rFonts w:ascii="Book Antiqua" w:hAnsi="Book Antiqua" w:cs="Times New Roman"/>
              </w:rPr>
            </w:pPr>
            <w:r w:rsidRPr="004A10E1">
              <w:rPr>
                <w:rFonts w:ascii="Book Antiqua" w:hAnsi="Book Antiqua" w:cs="Times New Roman"/>
              </w:rPr>
              <w:t xml:space="preserve">No dia 24/04/2015, João interpôs recurso especial alegando que a decisão do TJ violava lei federal. No dia 25/04/2015, Pedro opôs embargos de declaração afirmando que a decisão do TJ foi omissa quanto a alguns pontos.  </w:t>
            </w:r>
          </w:p>
          <w:p w14:paraId="230C2259" w14:textId="77777777" w:rsidR="00BF7CF6" w:rsidRPr="004A10E1" w:rsidRDefault="00BF7CF6" w:rsidP="00195121">
            <w:pPr>
              <w:jc w:val="both"/>
              <w:rPr>
                <w:rFonts w:ascii="Book Antiqua" w:hAnsi="Book Antiqua" w:cs="Times New Roman"/>
              </w:rPr>
            </w:pPr>
          </w:p>
          <w:p w14:paraId="230C225A" w14:textId="77777777" w:rsidR="00195121" w:rsidRPr="004A10E1" w:rsidRDefault="00195121" w:rsidP="00BF7CF6">
            <w:pPr>
              <w:jc w:val="both"/>
              <w:rPr>
                <w:rFonts w:ascii="Book Antiqua" w:hAnsi="Book Antiqua" w:cs="Times New Roman"/>
              </w:rPr>
            </w:pPr>
            <w:r w:rsidRPr="004A10E1">
              <w:rPr>
                <w:rFonts w:ascii="Book Antiqua" w:hAnsi="Book Antiqua" w:cs="Times New Roman"/>
                <w:b/>
                <w:i/>
                <w:u w:val="single"/>
              </w:rPr>
              <w:t>Quem julgará estes recursos e qual deles deverá ser apreciado por primeiro?</w:t>
            </w:r>
            <w:r w:rsidRPr="004A10E1">
              <w:rPr>
                <w:rFonts w:ascii="Book Antiqua" w:hAnsi="Book Antiqua" w:cs="Times New Roman"/>
              </w:rPr>
              <w:t xml:space="preserve"> O </w:t>
            </w:r>
            <w:proofErr w:type="spellStart"/>
            <w:r w:rsidRPr="004A10E1">
              <w:rPr>
                <w:rFonts w:ascii="Book Antiqua" w:hAnsi="Book Antiqua" w:cs="Times New Roman"/>
              </w:rPr>
              <w:t>REsp</w:t>
            </w:r>
            <w:proofErr w:type="spellEnd"/>
            <w:r w:rsidRPr="004A10E1">
              <w:rPr>
                <w:rFonts w:ascii="Book Antiqua" w:hAnsi="Book Antiqua" w:cs="Times New Roman"/>
              </w:rPr>
              <w:t xml:space="preserve"> é julgado pelo STJ e os embargos de declaração pelo próprio TJ. Justamente por isso, os embargos devem ser julgados em primeiro lugar e só depois os autos serão remetidos ao STJ para apreciação do </w:t>
            </w:r>
            <w:proofErr w:type="spellStart"/>
            <w:r w:rsidRPr="004A10E1">
              <w:rPr>
                <w:rFonts w:ascii="Book Antiqua" w:hAnsi="Book Antiqua" w:cs="Times New Roman"/>
              </w:rPr>
              <w:t>REsp.</w:t>
            </w:r>
            <w:proofErr w:type="spellEnd"/>
            <w:r w:rsidRPr="004A10E1">
              <w:rPr>
                <w:rFonts w:ascii="Book Antiqua" w:hAnsi="Book Antiqua" w:cs="Times New Roman"/>
              </w:rPr>
              <w:t xml:space="preserve"> Os embargos de declaração foram julgados conhecidos e improvidos (rejeitados) em 20/5/15 e o acórdão publicado no dia 23/5/15.</w:t>
            </w:r>
          </w:p>
          <w:p w14:paraId="230C225B" w14:textId="77777777" w:rsidR="00BF7CF6" w:rsidRPr="004A10E1" w:rsidRDefault="00BF7CF6" w:rsidP="00BF7CF6">
            <w:pPr>
              <w:jc w:val="both"/>
              <w:rPr>
                <w:rFonts w:ascii="Book Antiqua" w:hAnsi="Book Antiqua" w:cs="Times New Roman"/>
              </w:rPr>
            </w:pPr>
          </w:p>
          <w:p w14:paraId="230C225C" w14:textId="77777777" w:rsidR="00BF7CF6" w:rsidRPr="004A10E1" w:rsidRDefault="00BF7CF6" w:rsidP="00BF7CF6">
            <w:pPr>
              <w:jc w:val="both"/>
              <w:rPr>
                <w:rFonts w:ascii="Book Antiqua" w:hAnsi="Book Antiqua" w:cs="Times New Roman"/>
              </w:rPr>
            </w:pPr>
            <w:r w:rsidRPr="00DF1146">
              <w:rPr>
                <w:rFonts w:ascii="Book Antiqua" w:hAnsi="Book Antiqua" w:cs="Times New Roman"/>
                <w:b/>
                <w:i/>
                <w:highlight w:val="green"/>
                <w:u w:val="single"/>
              </w:rPr>
              <w:t>Diante disso, indaga-se</w:t>
            </w:r>
            <w:r w:rsidRPr="004A10E1">
              <w:rPr>
                <w:rFonts w:ascii="Book Antiqua" w:hAnsi="Book Antiqua" w:cs="Times New Roman"/>
                <w:b/>
                <w:i/>
                <w:u w:val="single"/>
              </w:rPr>
              <w:t>:</w:t>
            </w:r>
            <w:r w:rsidRPr="00DF1146">
              <w:rPr>
                <w:rFonts w:ascii="Book Antiqua" w:hAnsi="Book Antiqua" w:cs="Times New Roman"/>
                <w:b/>
                <w:i/>
              </w:rPr>
              <w:t xml:space="preserve"> </w:t>
            </w:r>
            <w:r w:rsidR="00DF1146">
              <w:rPr>
                <w:rFonts w:ascii="Book Antiqua" w:hAnsi="Book Antiqua" w:cs="Times New Roman"/>
                <w:b/>
                <w:i/>
                <w:u w:val="single"/>
              </w:rPr>
              <w:t>O</w:t>
            </w:r>
            <w:r w:rsidRPr="004A10E1">
              <w:rPr>
                <w:rFonts w:ascii="Book Antiqua" w:hAnsi="Book Antiqua" w:cs="Times New Roman"/>
                <w:b/>
                <w:i/>
                <w:u w:val="single"/>
              </w:rPr>
              <w:t xml:space="preserve"> recurso que havia sido interposto antes da decisão dos embargos de declaração continua valendo e poderá ser conhecido pelo Tribunal ad quem ou a parte que o ajuizou deverá ratificá-lo (confirmá-lo) após os embargos serem julgados?</w:t>
            </w:r>
            <w:r w:rsidRPr="004A10E1">
              <w:rPr>
                <w:rFonts w:ascii="Book Antiqua" w:hAnsi="Book Antiqua" w:cs="Times New Roman"/>
                <w:b/>
                <w:i/>
              </w:rPr>
              <w:t xml:space="preserve"> </w:t>
            </w:r>
            <w:r w:rsidRPr="00DF1146">
              <w:rPr>
                <w:rFonts w:ascii="Book Antiqua" w:hAnsi="Book Antiqua" w:cs="Times New Roman"/>
                <w:b/>
                <w:highlight w:val="yellow"/>
              </w:rPr>
              <w:t xml:space="preserve">Não é necessária a ratificação do recurso interposto na pendência de julgamento de embargos de declaração quando, pelo julgamento dos </w:t>
            </w:r>
            <w:proofErr w:type="spellStart"/>
            <w:r w:rsidRPr="00DF1146">
              <w:rPr>
                <w:rFonts w:ascii="Book Antiqua" w:hAnsi="Book Antiqua" w:cs="Times New Roman"/>
                <w:b/>
                <w:highlight w:val="yellow"/>
              </w:rPr>
              <w:t>aclaratórios</w:t>
            </w:r>
            <w:proofErr w:type="spellEnd"/>
            <w:r w:rsidRPr="00DF1146">
              <w:rPr>
                <w:rFonts w:ascii="Book Antiqua" w:hAnsi="Book Antiqua" w:cs="Times New Roman"/>
                <w:b/>
                <w:highlight w:val="yellow"/>
              </w:rPr>
              <w:t>, não houver modificação do julgado embargado</w:t>
            </w:r>
            <w:r w:rsidRPr="004A10E1">
              <w:rPr>
                <w:rFonts w:ascii="Book Antiqua" w:hAnsi="Book Antiqua" w:cs="Times New Roman"/>
              </w:rPr>
              <w:t xml:space="preserve">. STJ. Corte Especial. </w:t>
            </w:r>
            <w:proofErr w:type="spellStart"/>
            <w:r w:rsidRPr="004A10E1">
              <w:rPr>
                <w:rFonts w:ascii="Book Antiqua" w:hAnsi="Book Antiqua" w:cs="Times New Roman"/>
              </w:rPr>
              <w:t>REsp</w:t>
            </w:r>
            <w:proofErr w:type="spellEnd"/>
            <w:r w:rsidRPr="004A10E1">
              <w:rPr>
                <w:rFonts w:ascii="Book Antiqua" w:hAnsi="Book Antiqua" w:cs="Times New Roman"/>
              </w:rPr>
              <w:t xml:space="preserve"> 1.129.215-DF, Rel. Min. </w:t>
            </w:r>
            <w:proofErr w:type="spellStart"/>
            <w:r w:rsidRPr="004A10E1">
              <w:rPr>
                <w:rFonts w:ascii="Book Antiqua" w:hAnsi="Book Antiqua" w:cs="Times New Roman"/>
              </w:rPr>
              <w:t>Luis</w:t>
            </w:r>
            <w:proofErr w:type="spellEnd"/>
            <w:r w:rsidRPr="004A10E1">
              <w:rPr>
                <w:rFonts w:ascii="Book Antiqua" w:hAnsi="Book Antiqua" w:cs="Times New Roman"/>
              </w:rPr>
              <w:t xml:space="preserve"> Felipe Salomão, julgado em 16/9/2015 </w:t>
            </w:r>
            <w:r w:rsidRPr="004A10E1">
              <w:rPr>
                <w:rFonts w:ascii="Book Antiqua" w:hAnsi="Book Antiqua" w:cs="Times New Roman"/>
                <w:b/>
              </w:rPr>
              <w:t>(Info 572).</w:t>
            </w:r>
          </w:p>
          <w:p w14:paraId="230C225D" w14:textId="77777777" w:rsidR="00BF7CF6" w:rsidRPr="004A10E1" w:rsidRDefault="00BF7CF6" w:rsidP="00BF7CF6">
            <w:pPr>
              <w:jc w:val="both"/>
              <w:rPr>
                <w:rFonts w:ascii="Book Antiqua" w:hAnsi="Book Antiqua" w:cs="Times New Roman"/>
              </w:rPr>
            </w:pPr>
          </w:p>
          <w:p w14:paraId="230C225E" w14:textId="77777777" w:rsidR="00BF7CF6" w:rsidRPr="004A10E1" w:rsidRDefault="00BF7CF6" w:rsidP="00BF7CF6">
            <w:pPr>
              <w:jc w:val="both"/>
              <w:rPr>
                <w:rFonts w:ascii="Book Antiqua" w:hAnsi="Book Antiqua" w:cs="Times New Roman"/>
              </w:rPr>
            </w:pPr>
            <w:r w:rsidRPr="004A10E1">
              <w:rPr>
                <w:rFonts w:ascii="Book Antiqua" w:hAnsi="Book Antiqua" w:cs="Times New Roman"/>
                <w:b/>
                <w:i/>
                <w:u w:val="single"/>
              </w:rPr>
              <w:t>Voltando ao nosso exemplo. E se os embargos tivessem sido providos e o resultado do acórdão do TJ houvesse sido alterado, o que João teria que fazer?</w:t>
            </w:r>
            <w:r w:rsidRPr="004A10E1">
              <w:rPr>
                <w:rFonts w:ascii="Book Antiqua" w:hAnsi="Book Antiqua" w:cs="Times New Roman"/>
              </w:rPr>
              <w:t xml:space="preserve"> Neste caso, </w:t>
            </w:r>
            <w:r w:rsidRPr="00DF1146">
              <w:rPr>
                <w:rFonts w:ascii="Book Antiqua" w:hAnsi="Book Antiqua" w:cs="Times New Roman"/>
                <w:b/>
                <w:highlight w:val="yellow"/>
              </w:rPr>
              <w:t>João teria que ratificar o recurso especial já interposto</w:t>
            </w:r>
            <w:r w:rsidRPr="004A10E1">
              <w:rPr>
                <w:rFonts w:ascii="Book Antiqua" w:hAnsi="Book Antiqua" w:cs="Times New Roman"/>
              </w:rPr>
              <w:t xml:space="preserve">. Além de ratificar, </w:t>
            </w:r>
            <w:r w:rsidRPr="00DF1146">
              <w:rPr>
                <w:rFonts w:ascii="Book Antiqua" w:hAnsi="Book Antiqua" w:cs="Times New Roman"/>
                <w:b/>
                <w:highlight w:val="yellow"/>
              </w:rPr>
              <w:t xml:space="preserve">ele também teria direito de complementá-lo, impugnando o que foi decidido nos embargos em seu </w:t>
            </w:r>
            <w:r w:rsidRPr="00DF1146">
              <w:rPr>
                <w:rFonts w:ascii="Book Antiqua" w:hAnsi="Book Antiqua" w:cs="Times New Roman"/>
                <w:b/>
                <w:highlight w:val="yellow"/>
              </w:rPr>
              <w:lastRenderedPageBreak/>
              <w:t>desfavor.</w:t>
            </w:r>
            <w:r w:rsidRPr="004A10E1">
              <w:rPr>
                <w:rFonts w:ascii="Book Antiqua" w:hAnsi="Book Antiqua" w:cs="Times New Roman"/>
              </w:rPr>
              <w:t xml:space="preserve"> A isso chamamos de </w:t>
            </w:r>
            <w:r w:rsidRPr="00DF1146">
              <w:rPr>
                <w:rFonts w:ascii="Book Antiqua" w:hAnsi="Book Antiqua" w:cs="Times New Roman"/>
                <w:b/>
                <w:i/>
                <w:highlight w:val="green"/>
              </w:rPr>
              <w:t>princípio da complementaridade</w:t>
            </w:r>
            <w:r w:rsidRPr="004A10E1">
              <w:rPr>
                <w:rFonts w:ascii="Book Antiqua" w:hAnsi="Book Antiqua" w:cs="Times New Roman"/>
              </w:rPr>
              <w:t xml:space="preserve">. Confira a lição de </w:t>
            </w:r>
            <w:proofErr w:type="spellStart"/>
            <w:r w:rsidRPr="004A10E1">
              <w:rPr>
                <w:rFonts w:ascii="Book Antiqua" w:hAnsi="Book Antiqua" w:cs="Times New Roman"/>
              </w:rPr>
              <w:t>Fredie</w:t>
            </w:r>
            <w:proofErr w:type="spellEnd"/>
            <w:r w:rsidRPr="004A10E1">
              <w:rPr>
                <w:rFonts w:ascii="Book Antiqua" w:hAnsi="Book Antiqua" w:cs="Times New Roman"/>
              </w:rPr>
              <w:t xml:space="preserve"> Didier e Leonardo da Cunha sobre este derradeiro ponto: </w:t>
            </w:r>
          </w:p>
          <w:p w14:paraId="230C225F" w14:textId="77777777" w:rsidR="00BF7CF6" w:rsidRPr="004A10E1" w:rsidRDefault="00BF7CF6" w:rsidP="00F56C1E">
            <w:pPr>
              <w:ind w:left="2297"/>
              <w:jc w:val="both"/>
              <w:rPr>
                <w:rFonts w:ascii="Book Antiqua" w:hAnsi="Book Antiqua" w:cs="Times New Roman"/>
              </w:rPr>
            </w:pPr>
            <w:r w:rsidRPr="004A10E1">
              <w:rPr>
                <w:rFonts w:ascii="Book Antiqua" w:hAnsi="Book Antiqua" w:cs="Times New Roman"/>
              </w:rPr>
              <w:t xml:space="preserve">“Vale ressalvar, apenas, a hipótese de, nos embargos de declaração, haver modificação da decisão, sendo, então, possível à parte que já recorreu aditar seu recurso relativamente ao trecho da decisão embargada que veio a ser alterado. É o que se extrai do chamado ‘princípio’ da complementaridade. Não havendo, todavia, modificação no julgamento dos embargos de declaração, a parte que já recorreu não pode aditar ou renovar seu recurso.” (Curso de Direito Processual Civil. Vol. 3. 11ª ed. </w:t>
            </w:r>
            <w:proofErr w:type="spellStart"/>
            <w:r w:rsidRPr="004A10E1">
              <w:rPr>
                <w:rFonts w:ascii="Book Antiqua" w:hAnsi="Book Antiqua" w:cs="Times New Roman"/>
              </w:rPr>
              <w:t>Juspodivm</w:t>
            </w:r>
            <w:proofErr w:type="spellEnd"/>
            <w:r w:rsidRPr="004A10E1">
              <w:rPr>
                <w:rFonts w:ascii="Book Antiqua" w:hAnsi="Book Antiqua" w:cs="Times New Roman"/>
              </w:rPr>
              <w:t>, 2013, p. 231).</w:t>
            </w:r>
          </w:p>
          <w:p w14:paraId="230C2260" w14:textId="77777777" w:rsidR="00BF7CF6" w:rsidRPr="004A10E1" w:rsidRDefault="00BF7CF6" w:rsidP="00BF7CF6">
            <w:pPr>
              <w:jc w:val="both"/>
              <w:rPr>
                <w:rFonts w:ascii="Book Antiqua" w:hAnsi="Book Antiqua" w:cs="Times New Roman"/>
              </w:rPr>
            </w:pPr>
          </w:p>
          <w:p w14:paraId="230C2261" w14:textId="77777777" w:rsidR="00BF7CF6" w:rsidRPr="004A10E1" w:rsidRDefault="00BF7CF6" w:rsidP="00BF7CF6">
            <w:pPr>
              <w:jc w:val="both"/>
              <w:rPr>
                <w:rFonts w:ascii="Book Antiqua" w:hAnsi="Book Antiqua" w:cs="Times New Roman"/>
              </w:rPr>
            </w:pPr>
            <w:r w:rsidRPr="004A10E1">
              <w:rPr>
                <w:rFonts w:ascii="Book Antiqua" w:hAnsi="Book Antiqua" w:cs="Times New Roman"/>
                <w:b/>
                <w:i/>
                <w:u w:val="single"/>
              </w:rPr>
              <w:t>Novo CPC</w:t>
            </w:r>
            <w:r w:rsidRPr="004A10E1">
              <w:rPr>
                <w:rFonts w:ascii="Book Antiqua" w:hAnsi="Book Antiqua" w:cs="Times New Roman"/>
              </w:rPr>
              <w:t xml:space="preserve">: O NCPC reforça a conclusão acima exposta ao trazer a seguinte regra: </w:t>
            </w:r>
          </w:p>
          <w:p w14:paraId="230C2262" w14:textId="77777777" w:rsidR="00BF7CF6" w:rsidRPr="004A10E1" w:rsidRDefault="00BF7CF6" w:rsidP="00F56C1E">
            <w:pPr>
              <w:ind w:left="2297"/>
              <w:jc w:val="both"/>
              <w:rPr>
                <w:rFonts w:ascii="Book Antiqua" w:hAnsi="Book Antiqua" w:cs="Times New Roman"/>
              </w:rPr>
            </w:pPr>
            <w:r w:rsidRPr="004A10E1">
              <w:rPr>
                <w:rFonts w:ascii="Book Antiqua" w:hAnsi="Book Antiqua" w:cs="Times New Roman"/>
                <w:b/>
                <w:highlight w:val="magenta"/>
              </w:rPr>
              <w:t>Art. 1.024</w:t>
            </w:r>
            <w:r w:rsidRPr="004A10E1">
              <w:rPr>
                <w:rFonts w:ascii="Book Antiqua" w:hAnsi="Book Antiqua" w:cs="Times New Roman"/>
              </w:rPr>
              <w:t xml:space="preserve"> (...) </w:t>
            </w:r>
          </w:p>
          <w:p w14:paraId="230C2263" w14:textId="77777777" w:rsidR="00BF7CF6" w:rsidRPr="004A10E1" w:rsidRDefault="00BF7CF6" w:rsidP="00F56C1E">
            <w:pPr>
              <w:ind w:left="2297"/>
              <w:jc w:val="both"/>
              <w:rPr>
                <w:rFonts w:ascii="Book Antiqua" w:hAnsi="Book Antiqua" w:cs="Times New Roman"/>
              </w:rPr>
            </w:pPr>
            <w:r w:rsidRPr="004A10E1">
              <w:rPr>
                <w:rFonts w:ascii="Book Antiqua" w:hAnsi="Book Antiqua" w:cs="Times New Roman"/>
                <w:b/>
                <w:highlight w:val="magenta"/>
              </w:rPr>
              <w:t>§ 5º</w:t>
            </w:r>
            <w:r w:rsidRPr="004A10E1">
              <w:rPr>
                <w:rFonts w:ascii="Book Antiqua" w:hAnsi="Book Antiqua" w:cs="Times New Roman"/>
              </w:rPr>
              <w:t xml:space="preserve"> Se os embargos de declaração forem rejeitados ou não alterarem a conclusão do julgamento anterior, o recurso interposto pela outra parte antes da publicação do julgamento dos embargos de declaração será processado e julgado independentemente de ratificação.  </w:t>
            </w:r>
          </w:p>
          <w:p w14:paraId="230C2264" w14:textId="77777777" w:rsidR="00BF7CF6" w:rsidRPr="004A10E1" w:rsidRDefault="00BF7CF6" w:rsidP="00BF7CF6">
            <w:pPr>
              <w:jc w:val="both"/>
              <w:rPr>
                <w:rFonts w:ascii="Book Antiqua" w:hAnsi="Book Antiqua" w:cs="Times New Roman"/>
              </w:rPr>
            </w:pPr>
          </w:p>
          <w:p w14:paraId="230C2265" w14:textId="77777777" w:rsidR="00BF7CF6" w:rsidRPr="004A10E1" w:rsidRDefault="00BF7CF6" w:rsidP="00BF7CF6">
            <w:pPr>
              <w:jc w:val="both"/>
              <w:rPr>
                <w:rFonts w:ascii="Book Antiqua" w:hAnsi="Book Antiqua" w:cs="Times New Roman"/>
              </w:rPr>
            </w:pPr>
            <w:r w:rsidRPr="004A10E1">
              <w:rPr>
                <w:rFonts w:ascii="Book Antiqua" w:hAnsi="Book Antiqua" w:cs="Times New Roman"/>
                <w:b/>
                <w:i/>
                <w:u w:val="single"/>
              </w:rPr>
              <w:t>Súmula 418-STJ</w:t>
            </w:r>
            <w:r w:rsidRPr="004A10E1">
              <w:rPr>
                <w:rFonts w:ascii="Book Antiqua" w:hAnsi="Book Antiqua" w:cs="Times New Roman"/>
              </w:rPr>
              <w:t xml:space="preserve">: O entendimento acima explicado é recente. Durante muito tempo o STJ decidiu de forma oposta, tendo, inclusive, editado uma súmula espelhando essa posição. Veja: </w:t>
            </w:r>
          </w:p>
          <w:p w14:paraId="230C2266" w14:textId="77777777" w:rsidR="00BF7CF6" w:rsidRPr="004A10E1" w:rsidRDefault="00BF7CF6" w:rsidP="00F56C1E">
            <w:pPr>
              <w:ind w:left="2297"/>
              <w:jc w:val="both"/>
              <w:rPr>
                <w:rFonts w:ascii="Book Antiqua" w:hAnsi="Book Antiqua" w:cs="Times New Roman"/>
              </w:rPr>
            </w:pPr>
            <w:r w:rsidRPr="004A10E1">
              <w:rPr>
                <w:rFonts w:ascii="Book Antiqua" w:hAnsi="Book Antiqua" w:cs="Times New Roman"/>
                <w:b/>
                <w:highlight w:val="magenta"/>
              </w:rPr>
              <w:t>Súmula 418-STJ</w:t>
            </w:r>
            <w:r w:rsidRPr="004A10E1">
              <w:rPr>
                <w:rFonts w:ascii="Book Antiqua" w:hAnsi="Book Antiqua" w:cs="Times New Roman"/>
              </w:rPr>
              <w:t xml:space="preserve">: É inadmissível o recurso especial interposto antes da publicação do acórdão dos embargos de declaração, sem posterior ratificação.  </w:t>
            </w:r>
          </w:p>
          <w:p w14:paraId="230C2267" w14:textId="77777777" w:rsidR="00BF7CF6" w:rsidRPr="004A10E1" w:rsidRDefault="00BF7CF6" w:rsidP="00BF7CF6">
            <w:pPr>
              <w:jc w:val="both"/>
              <w:rPr>
                <w:rFonts w:ascii="Book Antiqua" w:hAnsi="Book Antiqua" w:cs="Times New Roman"/>
              </w:rPr>
            </w:pPr>
          </w:p>
          <w:p w14:paraId="230C2268" w14:textId="77777777" w:rsidR="00BF7CF6" w:rsidRPr="004A10E1" w:rsidRDefault="00BF7CF6" w:rsidP="00BF7CF6">
            <w:pPr>
              <w:jc w:val="both"/>
              <w:rPr>
                <w:rFonts w:ascii="Book Antiqua" w:hAnsi="Book Antiqua" w:cs="Times New Roman"/>
              </w:rPr>
            </w:pPr>
            <w:r w:rsidRPr="004A10E1">
              <w:rPr>
                <w:rFonts w:ascii="Book Antiqua" w:hAnsi="Book Antiqua" w:cs="Times New Roman"/>
              </w:rPr>
              <w:t xml:space="preserve">O </w:t>
            </w:r>
            <w:r w:rsidRPr="00DF1146">
              <w:rPr>
                <w:rFonts w:ascii="Book Antiqua" w:hAnsi="Book Antiqua" w:cs="Times New Roman"/>
                <w:b/>
                <w:highlight w:val="yellow"/>
              </w:rPr>
              <w:t>STJ cancelou formalmente a súmula 418</w:t>
            </w:r>
            <w:r w:rsidRPr="004A10E1">
              <w:rPr>
                <w:rFonts w:ascii="Book Antiqua" w:hAnsi="Book Antiqua" w:cs="Times New Roman"/>
              </w:rPr>
              <w:t xml:space="preserve"> e, em seu lugar, editou outro enunciado que agora espelha o entendimento atual do Tribunal: </w:t>
            </w:r>
          </w:p>
          <w:p w14:paraId="230C2269" w14:textId="77777777" w:rsidR="00BF7CF6" w:rsidRPr="004A10E1" w:rsidRDefault="00BF7CF6" w:rsidP="00F56C1E">
            <w:pPr>
              <w:ind w:left="2297"/>
              <w:jc w:val="both"/>
              <w:rPr>
                <w:rFonts w:ascii="Book Antiqua" w:hAnsi="Book Antiqua" w:cs="Times New Roman"/>
              </w:rPr>
            </w:pPr>
            <w:r w:rsidRPr="004A10E1">
              <w:rPr>
                <w:rFonts w:ascii="Book Antiqua" w:hAnsi="Book Antiqua" w:cs="Times New Roman"/>
                <w:b/>
                <w:highlight w:val="magenta"/>
              </w:rPr>
              <w:t>Súmula 579-STJ</w:t>
            </w:r>
            <w:r w:rsidRPr="004A10E1">
              <w:rPr>
                <w:rFonts w:ascii="Book Antiqua" w:hAnsi="Book Antiqua" w:cs="Times New Roman"/>
              </w:rPr>
              <w:t xml:space="preserve">: Não é necessário ratificar o recurso especial interposto na pendência do julgamento dos embargos de declaração, quando inalterado o resultado anterior.  </w:t>
            </w:r>
          </w:p>
          <w:p w14:paraId="230C226A" w14:textId="77777777" w:rsidR="00BF7CF6" w:rsidRPr="004A10E1" w:rsidRDefault="00BF7CF6" w:rsidP="00BF7CF6">
            <w:pPr>
              <w:jc w:val="both"/>
              <w:rPr>
                <w:rFonts w:ascii="Book Antiqua" w:hAnsi="Book Antiqua" w:cs="Times New Roman"/>
              </w:rPr>
            </w:pPr>
          </w:p>
          <w:p w14:paraId="230C226B" w14:textId="77777777" w:rsidR="00BF7CF6" w:rsidRPr="004A10E1" w:rsidRDefault="00BF7CF6" w:rsidP="00BF7CF6">
            <w:pPr>
              <w:jc w:val="both"/>
              <w:rPr>
                <w:rFonts w:ascii="Book Antiqua" w:hAnsi="Book Antiqua" w:cs="Times New Roman"/>
              </w:rPr>
            </w:pPr>
            <w:r w:rsidRPr="004A10E1">
              <w:rPr>
                <w:rFonts w:ascii="Book Antiqua" w:hAnsi="Book Antiqua" w:cs="Times New Roman"/>
                <w:b/>
                <w:i/>
                <w:u w:val="single"/>
              </w:rPr>
              <w:t>A Súmula 579 fala que não é necessário ratificar o "recurso especial". O mesmo raciocínio ali presente pode ser aplicado também para o recurso extraordinário?</w:t>
            </w:r>
            <w:r w:rsidRPr="004A10E1">
              <w:rPr>
                <w:rFonts w:ascii="Book Antiqua" w:hAnsi="Book Antiqua" w:cs="Times New Roman"/>
              </w:rPr>
              <w:t xml:space="preserve"> </w:t>
            </w:r>
            <w:r w:rsidRPr="004A10E1">
              <w:rPr>
                <w:rFonts w:ascii="Book Antiqua" w:hAnsi="Book Antiqua" w:cs="Times New Roman"/>
                <w:b/>
                <w:highlight w:val="yellow"/>
              </w:rPr>
              <w:t>SIM</w:t>
            </w:r>
            <w:r w:rsidRPr="004A10E1">
              <w:rPr>
                <w:rFonts w:ascii="Book Antiqua" w:hAnsi="Book Antiqua" w:cs="Times New Roman"/>
              </w:rPr>
              <w:t xml:space="preserve">. Antes do CPC/2015, o tema era polêmico no STF e havia decisões afirmando que a ratificação era indispensável e outras sustentando que era desnecessária, em regra. </w:t>
            </w:r>
          </w:p>
        </w:tc>
      </w:tr>
    </w:tbl>
    <w:p w14:paraId="230C226D" w14:textId="77777777" w:rsidR="00F56C1E" w:rsidRPr="004A10E1" w:rsidRDefault="00F56C1E" w:rsidP="00F56C1E">
      <w:pPr>
        <w:spacing w:after="0" w:line="240" w:lineRule="auto"/>
        <w:jc w:val="both"/>
        <w:rPr>
          <w:rFonts w:ascii="Book Antiqua" w:hAnsi="Book Antiqua" w:cs="Times New Roman"/>
        </w:rPr>
      </w:pPr>
    </w:p>
    <w:tbl>
      <w:tblPr>
        <w:tblStyle w:val="Tabelacomgrade"/>
        <w:tblW w:w="0" w:type="auto"/>
        <w:shd w:val="clear" w:color="auto" w:fill="CCFFFF"/>
        <w:tblLook w:val="04A0" w:firstRow="1" w:lastRow="0" w:firstColumn="1" w:lastColumn="0" w:noHBand="0" w:noVBand="1"/>
      </w:tblPr>
      <w:tblGrid>
        <w:gridCol w:w="8494"/>
      </w:tblGrid>
      <w:tr w:rsidR="00F56C1E" w:rsidRPr="004A10E1" w14:paraId="230C226F" w14:textId="77777777" w:rsidTr="00F66479">
        <w:tc>
          <w:tcPr>
            <w:tcW w:w="8494" w:type="dxa"/>
            <w:shd w:val="clear" w:color="auto" w:fill="CCFFFF"/>
          </w:tcPr>
          <w:p w14:paraId="230C226E" w14:textId="77777777" w:rsidR="00F56C1E" w:rsidRPr="00F56C1E" w:rsidRDefault="00F56C1E" w:rsidP="00F66479">
            <w:pPr>
              <w:jc w:val="both"/>
              <w:rPr>
                <w:rFonts w:ascii="Book Antiqua" w:hAnsi="Book Antiqua" w:cs="Times New Roman"/>
                <w:b/>
                <w:highlight w:val="magenta"/>
                <w:u w:val="single"/>
              </w:rPr>
            </w:pPr>
            <w:r w:rsidRPr="004A10E1">
              <w:rPr>
                <w:rFonts w:ascii="Book Antiqua" w:eastAsia="Times New Roman" w:hAnsi="Book Antiqua" w:cs="Times New Roman"/>
                <w:b/>
                <w:lang w:eastAsia="pt-BR"/>
              </w:rPr>
              <w:t>(</w:t>
            </w:r>
            <w:r w:rsidRPr="004A10E1">
              <w:rPr>
                <w:rFonts w:ascii="Book Antiqua" w:eastAsia="Times New Roman" w:hAnsi="Book Antiqua" w:cs="Times New Roman"/>
                <w:b/>
                <w:highlight w:val="yellow"/>
                <w:lang w:eastAsia="pt-BR"/>
              </w:rPr>
              <w:t>PGM-Rosana/SP-2016-VUNESP)</w:t>
            </w:r>
            <w:r w:rsidRPr="004A10E1">
              <w:rPr>
                <w:rFonts w:ascii="Book Antiqua" w:eastAsia="Times New Roman" w:hAnsi="Book Antiqua" w:cs="Times New Roman"/>
                <w:lang w:eastAsia="pt-BR"/>
              </w:rPr>
              <w:t xml:space="preserve">: João e Maria litigam em ação indenizatória movida pelo primeiro em face da segunda. Em sentença proferida em primeiro grau de jurisdição, a ação foi julgada parcialmente procedente, motivando a interposição de recurso de apelação por ambas as partes. O Tribunal de Justiça do Estado de São Paulo (TJ/SP), por meio de acórdão, confirmou a parcial procedência, mas omitiu-se com relação a um dos pedidos do recurso interposto por Maria, consistente na reavaliação e na redistribuição dos ônus da sucumbência. Assim, Maria opôs tempestivos embargos de declaração, na mesma data em que João interpôs recurso especial. Em novo acórdão, o TJ/SP manteve integralmente sua decisão. Nesse cenário, de acordo com o contemporâneo entendimento do Superior Tribunal de Justiça, é correto afirmar que o recurso especial interposto será normalmente processado, independentemente de qualquer nova providência por João.  </w:t>
            </w:r>
            <w:r w:rsidRPr="004A10E1">
              <w:rPr>
                <w:rFonts w:ascii="Book Antiqua" w:eastAsia="Times New Roman" w:hAnsi="Book Antiqua" w:cs="Times New Roman"/>
                <w:b/>
                <w:lang w:eastAsia="pt-BR"/>
              </w:rPr>
              <w:t>BL: art. 1024, §5º NCPC e Súmula 579 do STJ.</w:t>
            </w:r>
            <w:r w:rsidRPr="004A10E1">
              <w:rPr>
                <w:rFonts w:ascii="Book Antiqua" w:hAnsi="Book Antiqua" w:cs="Times New Roman"/>
              </w:rPr>
              <w:t xml:space="preserve"> </w:t>
            </w:r>
          </w:p>
        </w:tc>
      </w:tr>
    </w:tbl>
    <w:p w14:paraId="230C2270" w14:textId="77777777" w:rsidR="00F56C1E" w:rsidRPr="004A10E1" w:rsidRDefault="00F56C1E" w:rsidP="002A3C9D">
      <w:pPr>
        <w:ind w:right="-1"/>
        <w:jc w:val="both"/>
        <w:rPr>
          <w:rFonts w:ascii="Book Antiqua" w:hAnsi="Book Antiqua" w:cs="Times New Roman"/>
        </w:rPr>
      </w:pPr>
    </w:p>
    <w:p w14:paraId="230C2271" w14:textId="77777777" w:rsidR="002A3C9D" w:rsidRPr="004A10E1" w:rsidRDefault="002A3C9D" w:rsidP="002A3C9D">
      <w:pPr>
        <w:ind w:right="-1"/>
        <w:jc w:val="both"/>
        <w:rPr>
          <w:rFonts w:ascii="Book Antiqua" w:hAnsi="Book Antiqua" w:cs="Times New Roman"/>
        </w:rPr>
      </w:pPr>
      <w:r w:rsidRPr="004A10E1">
        <w:rPr>
          <w:rFonts w:ascii="Book Antiqua" w:hAnsi="Book Antiqua" w:cs="Times New Roman"/>
          <w:highlight w:val="green"/>
        </w:rPr>
        <w:t>Súmula 578</w:t>
      </w:r>
    </w:p>
    <w:p w14:paraId="230C2272" w14:textId="77777777" w:rsidR="002A3C9D" w:rsidRPr="004A10E1" w:rsidRDefault="002A3C9D" w:rsidP="002A3C9D">
      <w:pPr>
        <w:ind w:right="-1"/>
        <w:jc w:val="both"/>
        <w:rPr>
          <w:rFonts w:ascii="Book Antiqua" w:hAnsi="Book Antiqua" w:cs="Times New Roman"/>
        </w:rPr>
      </w:pPr>
      <w:r w:rsidRPr="004A10E1">
        <w:rPr>
          <w:rFonts w:ascii="Book Antiqua" w:hAnsi="Book Antiqua" w:cs="Times New Roman"/>
        </w:rPr>
        <w:lastRenderedPageBreak/>
        <w:t>Os empregados que laboram no cultivo da cana-de-açúcar para empresa agroindustrial ligada ao setor sucroalcooleiro detêm a qualidade de rurícola, ensejando a isenção do FGTS desde a edição da Lei Complementar n. 11/1971 até a promulgação da Constituição Federal de 1988.</w:t>
      </w:r>
    </w:p>
    <w:p w14:paraId="230C2273" w14:textId="77777777" w:rsidR="002A3C9D" w:rsidRPr="004A10E1" w:rsidRDefault="002A3C9D" w:rsidP="0061337A">
      <w:pPr>
        <w:ind w:right="-1"/>
        <w:jc w:val="both"/>
        <w:rPr>
          <w:rFonts w:ascii="Book Antiqua" w:hAnsi="Book Antiqua" w:cs="Times New Roman"/>
        </w:rPr>
      </w:pPr>
    </w:p>
    <w:p w14:paraId="230C2274" w14:textId="77777777" w:rsidR="002A3C9D" w:rsidRPr="004A10E1" w:rsidRDefault="002A3C9D" w:rsidP="002A3C9D">
      <w:pPr>
        <w:ind w:right="-1"/>
        <w:jc w:val="both"/>
        <w:rPr>
          <w:rFonts w:ascii="Book Antiqua" w:hAnsi="Book Antiqua" w:cs="Times New Roman"/>
        </w:rPr>
      </w:pPr>
      <w:r w:rsidRPr="004A10E1">
        <w:rPr>
          <w:rFonts w:ascii="Book Antiqua" w:hAnsi="Book Antiqua" w:cs="Times New Roman"/>
          <w:highlight w:val="green"/>
        </w:rPr>
        <w:t>Súmula 577</w:t>
      </w:r>
    </w:p>
    <w:p w14:paraId="230C2275" w14:textId="77777777" w:rsidR="002A3C9D" w:rsidRPr="004A10E1" w:rsidRDefault="002A3C9D" w:rsidP="002A3C9D">
      <w:pPr>
        <w:ind w:right="-1"/>
        <w:jc w:val="both"/>
        <w:rPr>
          <w:rFonts w:ascii="Book Antiqua" w:hAnsi="Book Antiqua" w:cs="Times New Roman"/>
        </w:rPr>
      </w:pPr>
      <w:r w:rsidRPr="004A10E1">
        <w:rPr>
          <w:rFonts w:ascii="Book Antiqua" w:hAnsi="Book Antiqua" w:cs="Times New Roman"/>
        </w:rPr>
        <w:t xml:space="preserve">É possível reconhecer o tempo de serviço rural </w:t>
      </w:r>
      <w:r w:rsidRPr="004A10E1">
        <w:rPr>
          <w:rFonts w:ascii="Book Antiqua" w:hAnsi="Book Antiqua" w:cs="Times New Roman"/>
          <w:b/>
        </w:rPr>
        <w:t>anterior ao documento mais antigo apresentado</w:t>
      </w:r>
      <w:r w:rsidRPr="004A10E1">
        <w:rPr>
          <w:rFonts w:ascii="Book Antiqua" w:hAnsi="Book Antiqua" w:cs="Times New Roman"/>
        </w:rPr>
        <w:t>, desde que amparado em convincente prova testemunhal colhida sob o contraditório.</w:t>
      </w:r>
    </w:p>
    <w:p w14:paraId="230C2276" w14:textId="77777777" w:rsidR="002A3C9D" w:rsidRPr="004A10E1" w:rsidRDefault="002A3C9D" w:rsidP="002A3C9D">
      <w:pPr>
        <w:ind w:right="-1"/>
        <w:jc w:val="both"/>
        <w:rPr>
          <w:rFonts w:ascii="Book Antiqua" w:hAnsi="Book Antiqua" w:cs="Times New Roman"/>
        </w:rPr>
      </w:pPr>
    </w:p>
    <w:p w14:paraId="230C2277" w14:textId="77777777" w:rsidR="002A3C9D" w:rsidRPr="004A10E1" w:rsidRDefault="002A3C9D" w:rsidP="002A3C9D">
      <w:pPr>
        <w:ind w:right="-1"/>
        <w:jc w:val="both"/>
        <w:rPr>
          <w:rFonts w:ascii="Book Antiqua" w:hAnsi="Book Antiqua" w:cs="Times New Roman"/>
        </w:rPr>
      </w:pPr>
      <w:r w:rsidRPr="004A10E1">
        <w:rPr>
          <w:rFonts w:ascii="Book Antiqua" w:hAnsi="Book Antiqua" w:cs="Times New Roman"/>
          <w:highlight w:val="green"/>
        </w:rPr>
        <w:t>Súmula 576</w:t>
      </w:r>
    </w:p>
    <w:p w14:paraId="230C2278" w14:textId="77777777" w:rsidR="002A3C9D" w:rsidRPr="004A10E1" w:rsidRDefault="002A3C9D" w:rsidP="002A3C9D">
      <w:pPr>
        <w:ind w:right="-1"/>
        <w:jc w:val="both"/>
        <w:rPr>
          <w:rFonts w:ascii="Book Antiqua" w:hAnsi="Book Antiqua" w:cs="Times New Roman"/>
        </w:rPr>
      </w:pPr>
      <w:r w:rsidRPr="004A10E1">
        <w:rPr>
          <w:rFonts w:ascii="Book Antiqua" w:hAnsi="Book Antiqua" w:cs="Times New Roman"/>
        </w:rPr>
        <w:t>Ausente requerimento administrativo no INSS, o termo inicial para a implantação da aposentadoria por invalidez concedida judicialmente será a data da citação válida.</w:t>
      </w:r>
    </w:p>
    <w:p w14:paraId="230C2279" w14:textId="77777777" w:rsidR="002A3C9D" w:rsidRPr="004A10E1" w:rsidRDefault="002A3C9D" w:rsidP="002A3C9D">
      <w:pPr>
        <w:ind w:right="-1"/>
        <w:jc w:val="both"/>
        <w:rPr>
          <w:rFonts w:ascii="Book Antiqua" w:hAnsi="Book Antiqua" w:cs="Times New Roman"/>
        </w:rPr>
      </w:pPr>
    </w:p>
    <w:p w14:paraId="230C227A" w14:textId="77777777" w:rsidR="002A3C9D" w:rsidRPr="004A10E1" w:rsidRDefault="002A3C9D" w:rsidP="002A3C9D">
      <w:pPr>
        <w:ind w:right="-1"/>
        <w:jc w:val="both"/>
        <w:rPr>
          <w:rFonts w:ascii="Book Antiqua" w:hAnsi="Book Antiqua" w:cs="Times New Roman"/>
        </w:rPr>
      </w:pPr>
      <w:r w:rsidRPr="004A10E1">
        <w:rPr>
          <w:rFonts w:ascii="Book Antiqua" w:hAnsi="Book Antiqua" w:cs="Times New Roman"/>
          <w:highlight w:val="green"/>
        </w:rPr>
        <w:t>Súmula 575</w:t>
      </w:r>
    </w:p>
    <w:p w14:paraId="230C227B" w14:textId="67DD698A" w:rsidR="002A3C9D" w:rsidRPr="00B77D0D" w:rsidRDefault="002A3C9D" w:rsidP="002A3C9D">
      <w:pPr>
        <w:ind w:right="-1"/>
        <w:jc w:val="both"/>
        <w:rPr>
          <w:rFonts w:ascii="Book Antiqua" w:hAnsi="Book Antiqua" w:cs="Times New Roman"/>
          <w:b/>
          <w:u w:val="single"/>
        </w:rPr>
      </w:pPr>
      <w:r w:rsidRPr="009D03F3">
        <w:rPr>
          <w:rFonts w:ascii="Book Antiqua" w:hAnsi="Book Antiqua" w:cs="Times New Roman"/>
          <w:b/>
        </w:rPr>
        <w:t>Constitui</w:t>
      </w:r>
      <w:r w:rsidRPr="004A10E1">
        <w:rPr>
          <w:rFonts w:ascii="Book Antiqua" w:hAnsi="Book Antiqua" w:cs="Times New Roman"/>
        </w:rPr>
        <w:t xml:space="preserve"> </w:t>
      </w:r>
      <w:r w:rsidRPr="00B77D0D">
        <w:rPr>
          <w:rFonts w:ascii="Book Antiqua" w:hAnsi="Book Antiqua" w:cs="Times New Roman"/>
          <w:b/>
          <w:highlight w:val="yellow"/>
        </w:rPr>
        <w:t>crime a conduta</w:t>
      </w:r>
      <w:r w:rsidRPr="004A10E1">
        <w:rPr>
          <w:rFonts w:ascii="Book Antiqua" w:hAnsi="Book Antiqua" w:cs="Times New Roman"/>
        </w:rPr>
        <w:t xml:space="preserve"> de permitir, </w:t>
      </w:r>
      <w:r w:rsidRPr="00B77D0D">
        <w:rPr>
          <w:rFonts w:ascii="Book Antiqua" w:hAnsi="Book Antiqua" w:cs="Times New Roman"/>
          <w:b/>
          <w:shd w:val="clear" w:color="auto" w:fill="F4B083" w:themeFill="accent2" w:themeFillTint="99"/>
        </w:rPr>
        <w:t>confiar</w:t>
      </w:r>
      <w:r w:rsidRPr="004A10E1">
        <w:rPr>
          <w:rFonts w:ascii="Book Antiqua" w:hAnsi="Book Antiqua" w:cs="Times New Roman"/>
        </w:rPr>
        <w:t xml:space="preserve"> ou entregar </w:t>
      </w:r>
      <w:r w:rsidRPr="00B77D0D">
        <w:rPr>
          <w:rFonts w:ascii="Book Antiqua" w:hAnsi="Book Antiqua" w:cs="Times New Roman"/>
          <w:b/>
          <w:highlight w:val="yellow"/>
        </w:rPr>
        <w:t>a direção de veículo automotor a pessoa que não seja habilitada</w:t>
      </w:r>
      <w:r w:rsidRPr="004A10E1">
        <w:rPr>
          <w:rFonts w:ascii="Book Antiqua" w:hAnsi="Book Antiqua" w:cs="Times New Roman"/>
        </w:rPr>
        <w:t>, ou que se encontre em qualquer das situações previstas no art. 310 do CTB, independentemente da ocorrência de lesão ou de perigo de dano concreto na condução do veículo.</w:t>
      </w:r>
      <w:r w:rsidR="00B77D0D">
        <w:rPr>
          <w:rFonts w:ascii="Book Antiqua" w:hAnsi="Book Antiqua" w:cs="Times New Roman"/>
        </w:rPr>
        <w:t xml:space="preserve"> </w:t>
      </w:r>
      <w:r w:rsidR="00B77D0D" w:rsidRPr="00B77D0D">
        <w:rPr>
          <w:rFonts w:ascii="Book Antiqua" w:hAnsi="Book Antiqua" w:cs="Times New Roman"/>
          <w:b/>
          <w:color w:val="FF0000"/>
          <w:u w:val="single"/>
        </w:rPr>
        <w:t>(MPRS-2016)</w:t>
      </w:r>
    </w:p>
    <w:tbl>
      <w:tblPr>
        <w:tblStyle w:val="Tabelacomgrade"/>
        <w:tblW w:w="0" w:type="auto"/>
        <w:shd w:val="clear" w:color="auto" w:fill="CCFFFF"/>
        <w:tblLook w:val="04A0" w:firstRow="1" w:lastRow="0" w:firstColumn="1" w:lastColumn="0" w:noHBand="0" w:noVBand="1"/>
      </w:tblPr>
      <w:tblGrid>
        <w:gridCol w:w="8494"/>
      </w:tblGrid>
      <w:tr w:rsidR="008E17FB" w:rsidRPr="004A10E1" w14:paraId="230C2289" w14:textId="77777777" w:rsidTr="008E17FB">
        <w:tc>
          <w:tcPr>
            <w:tcW w:w="8494" w:type="dxa"/>
            <w:shd w:val="clear" w:color="auto" w:fill="CCFFFF"/>
          </w:tcPr>
          <w:p w14:paraId="230C227C" w14:textId="77777777" w:rsidR="00816675" w:rsidRPr="00816675" w:rsidRDefault="008E17FB" w:rsidP="008E17FB">
            <w:pPr>
              <w:ind w:right="-1"/>
              <w:jc w:val="both"/>
              <w:rPr>
                <w:rFonts w:ascii="Book Antiqua" w:hAnsi="Book Antiqua" w:cs="Times New Roman"/>
                <w:b/>
              </w:rPr>
            </w:pPr>
            <w:r w:rsidRPr="004A10E1">
              <w:rPr>
                <w:rFonts w:ascii="Book Antiqua" w:hAnsi="Book Antiqua" w:cs="Times New Roman"/>
                <w:b/>
                <w:highlight w:val="magenta"/>
              </w:rPr>
              <w:t>OBS</w:t>
            </w:r>
            <w:r w:rsidRPr="004A10E1">
              <w:rPr>
                <w:rFonts w:ascii="Book Antiqua" w:hAnsi="Book Antiqua" w:cs="Times New Roman"/>
              </w:rPr>
              <w:t xml:space="preserve">: </w:t>
            </w:r>
            <w:r w:rsidR="00816675" w:rsidRPr="00816675">
              <w:rPr>
                <w:rFonts w:ascii="Book Antiqua" w:hAnsi="Book Antiqua" w:cs="Times New Roman"/>
                <w:b/>
                <w:highlight w:val="yellow"/>
              </w:rPr>
              <w:t>Importante</w:t>
            </w:r>
            <w:r w:rsidR="00816675">
              <w:rPr>
                <w:rFonts w:ascii="Book Antiqua" w:hAnsi="Book Antiqua" w:cs="Times New Roman"/>
                <w:b/>
              </w:rPr>
              <w:t>.</w:t>
            </w:r>
          </w:p>
          <w:p w14:paraId="230C227D" w14:textId="77777777" w:rsidR="00816675" w:rsidRDefault="00816675" w:rsidP="008E17FB">
            <w:pPr>
              <w:ind w:right="-1"/>
              <w:jc w:val="both"/>
              <w:rPr>
                <w:rFonts w:ascii="Book Antiqua" w:hAnsi="Book Antiqua" w:cs="Times New Roman"/>
              </w:rPr>
            </w:pPr>
          </w:p>
          <w:p w14:paraId="230C227E" w14:textId="77777777" w:rsidR="008E17FB" w:rsidRPr="004A10E1" w:rsidRDefault="008E17FB" w:rsidP="008E17FB">
            <w:pPr>
              <w:ind w:right="-1"/>
              <w:jc w:val="both"/>
              <w:rPr>
                <w:rFonts w:ascii="Book Antiqua" w:hAnsi="Book Antiqua" w:cs="Times New Roman"/>
              </w:rPr>
            </w:pPr>
            <w:r w:rsidRPr="004A10E1">
              <w:rPr>
                <w:rFonts w:ascii="Book Antiqua" w:hAnsi="Book Antiqua" w:cs="Times New Roman"/>
                <w:b/>
                <w:i/>
                <w:u w:val="single"/>
              </w:rPr>
              <w:t>Imagine a seguinte situação hipotética</w:t>
            </w:r>
            <w:r w:rsidRPr="004A10E1">
              <w:rPr>
                <w:rFonts w:ascii="Book Antiqua" w:hAnsi="Book Antiqua" w:cs="Times New Roman"/>
              </w:rPr>
              <w:t xml:space="preserve">: João, 55 anos, entregou seu carro para que seu filho Igor (17 anos) fosse a uma festa. Na volta para casa, Igor foi parado em uma </w:t>
            </w:r>
            <w:r w:rsidRPr="004A10E1">
              <w:rPr>
                <w:rFonts w:ascii="Book Antiqua" w:hAnsi="Book Antiqua" w:cs="Times New Roman"/>
                <w:i/>
              </w:rPr>
              <w:t>blitz</w:t>
            </w:r>
            <w:r w:rsidRPr="004A10E1">
              <w:rPr>
                <w:rFonts w:ascii="Book Antiqua" w:hAnsi="Book Antiqua" w:cs="Times New Roman"/>
              </w:rPr>
              <w:t xml:space="preserve">. Além de aplicar a multa, os agentes de trânsito encaminharam cópia do processo administrativo para o Ministério Público, que denunciou João pela prática do crime previsto no art. 310 do CTB: </w:t>
            </w:r>
          </w:p>
          <w:p w14:paraId="230C227F" w14:textId="77777777" w:rsidR="008E17FB" w:rsidRPr="004A10E1" w:rsidRDefault="008E17FB" w:rsidP="008E17FB">
            <w:pPr>
              <w:ind w:left="2297" w:right="-1"/>
              <w:jc w:val="both"/>
              <w:rPr>
                <w:rFonts w:ascii="Book Antiqua" w:hAnsi="Book Antiqua" w:cs="Times New Roman"/>
              </w:rPr>
            </w:pPr>
            <w:r w:rsidRPr="004A10E1">
              <w:rPr>
                <w:rFonts w:ascii="Book Antiqua" w:hAnsi="Book Antiqua" w:cs="Times New Roman"/>
                <w:b/>
                <w:highlight w:val="magenta"/>
              </w:rPr>
              <w:t>Art. 310</w:t>
            </w:r>
            <w:r w:rsidRPr="004A10E1">
              <w:rPr>
                <w:rFonts w:ascii="Book Antiqua" w:hAnsi="Book Antiqua" w:cs="Times New Roman"/>
              </w:rPr>
              <w:t xml:space="preserve">. Permitir, confiar ou entregar a direção de veículo automotor a pessoa não habilitada, com habilitação cassada ou com o direito de dirigir suspenso, ou, ainda, a quem, por seu estado de saúde, física ou mental, ou por embriaguez, não esteja em condições de conduzi-lo com segurança: </w:t>
            </w:r>
          </w:p>
          <w:p w14:paraId="230C2280" w14:textId="77777777" w:rsidR="008E17FB" w:rsidRPr="004A10E1" w:rsidRDefault="008E17FB" w:rsidP="008E17FB">
            <w:pPr>
              <w:ind w:left="2297" w:right="-1"/>
              <w:jc w:val="both"/>
              <w:rPr>
                <w:rFonts w:ascii="Book Antiqua" w:hAnsi="Book Antiqua" w:cs="Times New Roman"/>
              </w:rPr>
            </w:pPr>
            <w:r w:rsidRPr="004A10E1">
              <w:rPr>
                <w:rFonts w:ascii="Book Antiqua" w:hAnsi="Book Antiqua" w:cs="Times New Roman"/>
              </w:rPr>
              <w:t xml:space="preserve">Penas - detenção, de seis meses a um ano, ou multa. </w:t>
            </w:r>
          </w:p>
          <w:p w14:paraId="230C2281" w14:textId="77777777" w:rsidR="008E17FB" w:rsidRPr="004A10E1" w:rsidRDefault="008E17FB" w:rsidP="008E17FB">
            <w:pPr>
              <w:ind w:right="-1"/>
              <w:jc w:val="both"/>
              <w:rPr>
                <w:rFonts w:ascii="Book Antiqua" w:hAnsi="Book Antiqua" w:cs="Times New Roman"/>
              </w:rPr>
            </w:pPr>
            <w:r w:rsidRPr="004A10E1">
              <w:rPr>
                <w:rFonts w:ascii="Book Antiqua" w:hAnsi="Book Antiqua" w:cs="Times New Roman"/>
              </w:rPr>
              <w:t xml:space="preserve"> </w:t>
            </w:r>
          </w:p>
          <w:p w14:paraId="230C2282" w14:textId="77777777" w:rsidR="008E17FB" w:rsidRPr="004A10E1" w:rsidRDefault="008E17FB" w:rsidP="008E17FB">
            <w:pPr>
              <w:ind w:right="-1"/>
              <w:jc w:val="both"/>
              <w:rPr>
                <w:rFonts w:ascii="Book Antiqua" w:hAnsi="Book Antiqua" w:cs="Times New Roman"/>
              </w:rPr>
            </w:pPr>
            <w:r w:rsidRPr="004A10E1">
              <w:rPr>
                <w:rFonts w:ascii="Book Antiqua" w:hAnsi="Book Antiqua" w:cs="Times New Roman"/>
              </w:rPr>
              <w:t xml:space="preserve">Em sua defesa, João alegou que Igor não causou nenhum tipo de perigo porque sabe dirigir há anos e estava em velocidade compatível no local, não tendo os agentes de trânsito observado qualquer condução irregular do veículo por sua parte. </w:t>
            </w:r>
          </w:p>
          <w:p w14:paraId="230C2283" w14:textId="77777777" w:rsidR="008E17FB" w:rsidRPr="004A10E1" w:rsidRDefault="008E17FB" w:rsidP="008E17FB">
            <w:pPr>
              <w:ind w:right="-1"/>
              <w:jc w:val="both"/>
              <w:rPr>
                <w:rFonts w:ascii="Book Antiqua" w:hAnsi="Book Antiqua" w:cs="Times New Roman"/>
              </w:rPr>
            </w:pPr>
            <w:r w:rsidRPr="004A10E1">
              <w:rPr>
                <w:rFonts w:ascii="Book Antiqua" w:hAnsi="Book Antiqua" w:cs="Times New Roman"/>
              </w:rPr>
              <w:t xml:space="preserve"> </w:t>
            </w:r>
          </w:p>
          <w:p w14:paraId="230C2284" w14:textId="77777777" w:rsidR="008E17FB" w:rsidRPr="004A10E1" w:rsidRDefault="008E17FB" w:rsidP="008E17FB">
            <w:pPr>
              <w:ind w:right="-1"/>
              <w:jc w:val="both"/>
              <w:rPr>
                <w:rFonts w:ascii="Book Antiqua" w:hAnsi="Book Antiqua" w:cs="Times New Roman"/>
              </w:rPr>
            </w:pPr>
            <w:r w:rsidRPr="004A10E1">
              <w:rPr>
                <w:rFonts w:ascii="Book Antiqua" w:hAnsi="Book Antiqua" w:cs="Times New Roman"/>
                <w:b/>
                <w:i/>
                <w:u w:val="single"/>
              </w:rPr>
              <w:t>Os argumentos da defesa poderão ser aceitos?</w:t>
            </w:r>
            <w:r w:rsidRPr="004A10E1">
              <w:rPr>
                <w:rFonts w:ascii="Book Antiqua" w:hAnsi="Book Antiqua" w:cs="Times New Roman"/>
              </w:rPr>
              <w:t xml:space="preserve"> </w:t>
            </w:r>
            <w:r w:rsidRPr="004A10E1">
              <w:rPr>
                <w:rFonts w:ascii="Book Antiqua" w:hAnsi="Book Antiqua" w:cs="Times New Roman"/>
                <w:b/>
                <w:highlight w:val="yellow"/>
              </w:rPr>
              <w:t>NÃO</w:t>
            </w:r>
            <w:r w:rsidRPr="004A10E1">
              <w:rPr>
                <w:rFonts w:ascii="Book Antiqua" w:hAnsi="Book Antiqua" w:cs="Times New Roman"/>
              </w:rPr>
              <w:t xml:space="preserve">. Para o STJ, o delito previsto no art. 310 do CP é </w:t>
            </w:r>
            <w:r w:rsidRPr="00D37089">
              <w:rPr>
                <w:rFonts w:ascii="Book Antiqua" w:hAnsi="Book Antiqua" w:cs="Times New Roman"/>
                <w:b/>
                <w:highlight w:val="green"/>
              </w:rPr>
              <w:t>crime de perigo ABSTRATO</w:t>
            </w:r>
            <w:r w:rsidRPr="004A10E1">
              <w:rPr>
                <w:rFonts w:ascii="Book Antiqua" w:hAnsi="Book Antiqua" w:cs="Times New Roman"/>
              </w:rPr>
              <w:t xml:space="preserve">. Assim, </w:t>
            </w:r>
            <w:r w:rsidRPr="00D37089">
              <w:rPr>
                <w:rFonts w:ascii="Book Antiqua" w:hAnsi="Book Antiqua" w:cs="Times New Roman"/>
                <w:b/>
                <w:highlight w:val="yellow"/>
              </w:rPr>
              <w:t>não é exigível, para o aperfeiçoamento do delito, a ocorrência de lesão ou de perigo de dano concreto</w:t>
            </w:r>
            <w:r w:rsidRPr="004A10E1">
              <w:rPr>
                <w:rFonts w:ascii="Book Antiqua" w:hAnsi="Book Antiqua" w:cs="Times New Roman"/>
              </w:rPr>
              <w:t xml:space="preserve"> na conduta de quem permite, confia ou entrega a direção de veículo automotor a pessoa não habilitada, com habilitação cassada ou com o direito de dirigir suspenso, ou ainda a quem, por seu estado de saúde, física ou mental, ou por embriaguez, não esteja em condições de conduzi-lo com segurança. </w:t>
            </w:r>
          </w:p>
          <w:p w14:paraId="230C2285" w14:textId="77777777" w:rsidR="008E17FB" w:rsidRPr="004A10E1" w:rsidRDefault="008E17FB" w:rsidP="008E17FB">
            <w:pPr>
              <w:ind w:right="-1"/>
              <w:jc w:val="both"/>
              <w:rPr>
                <w:rFonts w:ascii="Book Antiqua" w:hAnsi="Book Antiqua" w:cs="Times New Roman"/>
              </w:rPr>
            </w:pPr>
          </w:p>
          <w:p w14:paraId="230C2286" w14:textId="77777777" w:rsidR="008E17FB" w:rsidRPr="004A10E1" w:rsidRDefault="008E17FB" w:rsidP="008E17FB">
            <w:pPr>
              <w:ind w:right="-1"/>
              <w:jc w:val="both"/>
              <w:rPr>
                <w:rFonts w:ascii="Book Antiqua" w:hAnsi="Book Antiqua" w:cs="Times New Roman"/>
              </w:rPr>
            </w:pPr>
            <w:r w:rsidRPr="004A10E1">
              <w:rPr>
                <w:rFonts w:ascii="Book Antiqua" w:hAnsi="Book Antiqua" w:cs="Times New Roman"/>
              </w:rPr>
              <w:t xml:space="preserve">O art. 310, mais do que tipificar uma conduta idônea a lesionar, estabelece um dever de garante ao possuidor do veículo automotor. Neste caso, estabelece-se um dever de </w:t>
            </w:r>
            <w:r w:rsidRPr="004A10E1">
              <w:rPr>
                <w:rFonts w:ascii="Book Antiqua" w:hAnsi="Book Antiqua" w:cs="Times New Roman"/>
              </w:rPr>
              <w:lastRenderedPageBreak/>
              <w:t xml:space="preserve">não permitir, confiar ou entregar a direção de um automóvel a determinadas pessoas, indicadas no tipo penal, com ou sem habilitação, com problemas psíquicos ou físicos, ou embriagadas, ante o perigo geral que encerra a condução de um veículo nessas condições. STJ. 3ª Seção. </w:t>
            </w:r>
            <w:proofErr w:type="spellStart"/>
            <w:r w:rsidRPr="004A10E1">
              <w:rPr>
                <w:rFonts w:ascii="Book Antiqua" w:hAnsi="Book Antiqua" w:cs="Times New Roman"/>
              </w:rPr>
              <w:t>REsp</w:t>
            </w:r>
            <w:proofErr w:type="spellEnd"/>
            <w:r w:rsidRPr="004A10E1">
              <w:rPr>
                <w:rFonts w:ascii="Book Antiqua" w:hAnsi="Book Antiqua" w:cs="Times New Roman"/>
              </w:rPr>
              <w:t xml:space="preserve"> 1.485.830-MG, Rel. Min. Sebastião Reis Júnior, Rel. para acórdão Min. Rogerio </w:t>
            </w:r>
            <w:proofErr w:type="spellStart"/>
            <w:r w:rsidRPr="004A10E1">
              <w:rPr>
                <w:rFonts w:ascii="Book Antiqua" w:hAnsi="Book Antiqua" w:cs="Times New Roman"/>
              </w:rPr>
              <w:t>Schietti</w:t>
            </w:r>
            <w:proofErr w:type="spellEnd"/>
            <w:r w:rsidRPr="004A10E1">
              <w:rPr>
                <w:rFonts w:ascii="Book Antiqua" w:hAnsi="Book Antiqua" w:cs="Times New Roman"/>
              </w:rPr>
              <w:t xml:space="preserve"> Cruz, julgado em 11/3/2015 (recurso repetitivo) (Info 563). STJ. 6ª Turma. </w:t>
            </w:r>
            <w:proofErr w:type="spellStart"/>
            <w:r w:rsidRPr="004A10E1">
              <w:rPr>
                <w:rFonts w:ascii="Book Antiqua" w:hAnsi="Book Antiqua" w:cs="Times New Roman"/>
              </w:rPr>
              <w:t>REsp</w:t>
            </w:r>
            <w:proofErr w:type="spellEnd"/>
            <w:r w:rsidRPr="004A10E1">
              <w:rPr>
                <w:rFonts w:ascii="Book Antiqua" w:hAnsi="Book Antiqua" w:cs="Times New Roman"/>
              </w:rPr>
              <w:t xml:space="preserve"> 1.468.099-MG, Rel. Min. </w:t>
            </w:r>
            <w:proofErr w:type="spellStart"/>
            <w:r w:rsidRPr="004A10E1">
              <w:rPr>
                <w:rFonts w:ascii="Book Antiqua" w:hAnsi="Book Antiqua" w:cs="Times New Roman"/>
              </w:rPr>
              <w:t>Nefi</w:t>
            </w:r>
            <w:proofErr w:type="spellEnd"/>
            <w:r w:rsidRPr="004A10E1">
              <w:rPr>
                <w:rFonts w:ascii="Book Antiqua" w:hAnsi="Book Antiqua" w:cs="Times New Roman"/>
              </w:rPr>
              <w:t xml:space="preserve"> Cordeiro, j</w:t>
            </w:r>
            <w:r w:rsidR="00F56C1E">
              <w:rPr>
                <w:rFonts w:ascii="Book Antiqua" w:hAnsi="Book Antiqua" w:cs="Times New Roman"/>
              </w:rPr>
              <w:t>.</w:t>
            </w:r>
            <w:r w:rsidRPr="004A10E1">
              <w:rPr>
                <w:rFonts w:ascii="Book Antiqua" w:hAnsi="Book Antiqua" w:cs="Times New Roman"/>
              </w:rPr>
              <w:t xml:space="preserve"> 19/3/15 (Info 559). </w:t>
            </w:r>
          </w:p>
          <w:p w14:paraId="230C2287" w14:textId="77777777" w:rsidR="008E17FB" w:rsidRPr="004A10E1" w:rsidRDefault="008E17FB" w:rsidP="008E17FB">
            <w:pPr>
              <w:ind w:right="-1"/>
              <w:jc w:val="both"/>
              <w:rPr>
                <w:rFonts w:ascii="Book Antiqua" w:hAnsi="Book Antiqua" w:cs="Times New Roman"/>
              </w:rPr>
            </w:pPr>
            <w:r w:rsidRPr="004A10E1">
              <w:rPr>
                <w:rFonts w:ascii="Book Antiqua" w:hAnsi="Book Antiqua" w:cs="Times New Roman"/>
              </w:rPr>
              <w:t xml:space="preserve"> </w:t>
            </w:r>
          </w:p>
          <w:p w14:paraId="230C2288" w14:textId="77777777" w:rsidR="008E17FB" w:rsidRPr="004A10E1" w:rsidRDefault="008E17FB" w:rsidP="008E17FB">
            <w:pPr>
              <w:ind w:right="-1"/>
              <w:jc w:val="both"/>
              <w:rPr>
                <w:rFonts w:ascii="Book Antiqua" w:hAnsi="Book Antiqua" w:cs="Times New Roman"/>
              </w:rPr>
            </w:pPr>
            <w:r w:rsidRPr="004A10E1">
              <w:rPr>
                <w:rFonts w:ascii="Book Antiqua" w:hAnsi="Book Antiqua" w:cs="Times New Roman"/>
              </w:rPr>
              <w:t>Este entendimento foi materializado na Súmula 575 do STJ.</w:t>
            </w:r>
          </w:p>
        </w:tc>
      </w:tr>
    </w:tbl>
    <w:p w14:paraId="230C228A" w14:textId="77777777" w:rsidR="008E17FB" w:rsidRPr="004A10E1" w:rsidRDefault="008E17FB" w:rsidP="002A3C9D">
      <w:pPr>
        <w:ind w:right="-1"/>
        <w:jc w:val="both"/>
        <w:rPr>
          <w:rFonts w:ascii="Book Antiqua" w:hAnsi="Book Antiqua" w:cs="Times New Roman"/>
        </w:rPr>
      </w:pPr>
    </w:p>
    <w:p w14:paraId="230C228B" w14:textId="77777777" w:rsidR="002A3C9D" w:rsidRPr="004A10E1" w:rsidRDefault="002A3C9D" w:rsidP="002A3C9D">
      <w:pPr>
        <w:ind w:right="-1"/>
        <w:jc w:val="both"/>
        <w:rPr>
          <w:rFonts w:ascii="Book Antiqua" w:hAnsi="Book Antiqua" w:cs="Times New Roman"/>
        </w:rPr>
      </w:pPr>
      <w:r w:rsidRPr="004A10E1">
        <w:rPr>
          <w:rFonts w:ascii="Book Antiqua" w:hAnsi="Book Antiqua" w:cs="Times New Roman"/>
          <w:highlight w:val="green"/>
        </w:rPr>
        <w:t>Súmula 574</w:t>
      </w:r>
    </w:p>
    <w:p w14:paraId="230C228C" w14:textId="77777777" w:rsidR="002A3C9D" w:rsidRPr="004A10E1" w:rsidRDefault="002A3C9D" w:rsidP="002A3C9D">
      <w:pPr>
        <w:ind w:right="-1"/>
        <w:jc w:val="both"/>
        <w:rPr>
          <w:rFonts w:ascii="Book Antiqua" w:hAnsi="Book Antiqua" w:cs="Times New Roman"/>
        </w:rPr>
      </w:pPr>
      <w:r w:rsidRPr="004A10E1">
        <w:rPr>
          <w:rFonts w:ascii="Book Antiqua" w:hAnsi="Book Antiqua" w:cs="Times New Roman"/>
        </w:rPr>
        <w:t xml:space="preserve">Para a configuração do delito de violação de direito autoral e a comprovação de sua materialidade, </w:t>
      </w:r>
      <w:r w:rsidRPr="0030665C">
        <w:rPr>
          <w:rFonts w:ascii="Book Antiqua" w:hAnsi="Book Antiqua" w:cs="Times New Roman"/>
          <w:b/>
          <w:highlight w:val="yellow"/>
        </w:rPr>
        <w:t>é suficiente a perícia realizada por amostragem do produto apreendido</w:t>
      </w:r>
      <w:r w:rsidRPr="004A10E1">
        <w:rPr>
          <w:rFonts w:ascii="Book Antiqua" w:hAnsi="Book Antiqua" w:cs="Times New Roman"/>
        </w:rPr>
        <w:t xml:space="preserve">, </w:t>
      </w:r>
      <w:r w:rsidRPr="0030665C">
        <w:rPr>
          <w:rFonts w:ascii="Book Antiqua" w:hAnsi="Book Antiqua" w:cs="Times New Roman"/>
          <w:b/>
          <w:highlight w:val="cyan"/>
        </w:rPr>
        <w:t>nos aspectos externos do material</w:t>
      </w:r>
      <w:r w:rsidRPr="004A10E1">
        <w:rPr>
          <w:rFonts w:ascii="Book Antiqua" w:hAnsi="Book Antiqua" w:cs="Times New Roman"/>
        </w:rPr>
        <w:t xml:space="preserve">, e </w:t>
      </w:r>
      <w:r w:rsidRPr="0030665C">
        <w:rPr>
          <w:rFonts w:ascii="Book Antiqua" w:hAnsi="Book Antiqua" w:cs="Times New Roman"/>
          <w:b/>
          <w:shd w:val="clear" w:color="auto" w:fill="F4B083" w:themeFill="accent2" w:themeFillTint="99"/>
        </w:rPr>
        <w:t>é desnecessária</w:t>
      </w:r>
      <w:r w:rsidRPr="004A10E1">
        <w:rPr>
          <w:rFonts w:ascii="Book Antiqua" w:hAnsi="Book Antiqua" w:cs="Times New Roman"/>
        </w:rPr>
        <w:t xml:space="preserve"> a identificação dos titulares dos direitos autorais violados ou daqueles que os representem.</w:t>
      </w:r>
    </w:p>
    <w:tbl>
      <w:tblPr>
        <w:tblStyle w:val="Tabelacomgrade"/>
        <w:tblW w:w="0" w:type="auto"/>
        <w:shd w:val="clear" w:color="auto" w:fill="CCFFFF"/>
        <w:tblLook w:val="04A0" w:firstRow="1" w:lastRow="0" w:firstColumn="1" w:lastColumn="0" w:noHBand="0" w:noVBand="1"/>
      </w:tblPr>
      <w:tblGrid>
        <w:gridCol w:w="8494"/>
      </w:tblGrid>
      <w:tr w:rsidR="00815468" w:rsidRPr="004A10E1" w14:paraId="230C22BB" w14:textId="77777777" w:rsidTr="005B38F4">
        <w:tc>
          <w:tcPr>
            <w:tcW w:w="8494" w:type="dxa"/>
            <w:shd w:val="clear" w:color="auto" w:fill="CCFFFF"/>
          </w:tcPr>
          <w:p w14:paraId="230C228D" w14:textId="77777777" w:rsidR="00816675" w:rsidRPr="00816675" w:rsidRDefault="00815468" w:rsidP="0030665C">
            <w:pPr>
              <w:tabs>
                <w:tab w:val="left" w:pos="6129"/>
              </w:tabs>
              <w:ind w:right="-1"/>
              <w:jc w:val="both"/>
              <w:rPr>
                <w:rFonts w:ascii="Book Antiqua" w:hAnsi="Book Antiqua" w:cs="Times New Roman"/>
                <w:b/>
              </w:rPr>
            </w:pPr>
            <w:r w:rsidRPr="004A10E1">
              <w:rPr>
                <w:rFonts w:ascii="Book Antiqua" w:hAnsi="Book Antiqua" w:cs="Times New Roman"/>
                <w:b/>
                <w:highlight w:val="magenta"/>
              </w:rPr>
              <w:t>OBS</w:t>
            </w:r>
            <w:r w:rsidRPr="004A10E1">
              <w:rPr>
                <w:rFonts w:ascii="Book Antiqua" w:hAnsi="Book Antiqua" w:cs="Times New Roman"/>
              </w:rPr>
              <w:t xml:space="preserve">: </w:t>
            </w:r>
            <w:r w:rsidR="00816675" w:rsidRPr="00816675">
              <w:rPr>
                <w:rFonts w:ascii="Book Antiqua" w:hAnsi="Book Antiqua" w:cs="Times New Roman"/>
                <w:b/>
                <w:highlight w:val="yellow"/>
              </w:rPr>
              <w:t>Importante</w:t>
            </w:r>
            <w:r w:rsidR="00816675">
              <w:rPr>
                <w:rFonts w:ascii="Book Antiqua" w:hAnsi="Book Antiqua" w:cs="Times New Roman"/>
                <w:b/>
              </w:rPr>
              <w:t>. Vide Súmula 502 do STJ.</w:t>
            </w:r>
            <w:r w:rsidR="0030665C">
              <w:rPr>
                <w:rFonts w:ascii="Book Antiqua" w:hAnsi="Book Antiqua" w:cs="Times New Roman"/>
                <w:b/>
              </w:rPr>
              <w:tab/>
            </w:r>
          </w:p>
          <w:p w14:paraId="230C228E" w14:textId="77777777" w:rsidR="00816675" w:rsidRDefault="00816675" w:rsidP="005B38F4">
            <w:pPr>
              <w:ind w:right="-1"/>
              <w:jc w:val="both"/>
              <w:rPr>
                <w:rFonts w:ascii="Book Antiqua" w:hAnsi="Book Antiqua" w:cs="Times New Roman"/>
              </w:rPr>
            </w:pPr>
          </w:p>
          <w:p w14:paraId="230C228F" w14:textId="77777777" w:rsidR="00815468" w:rsidRPr="004A10E1" w:rsidRDefault="00815468" w:rsidP="005B38F4">
            <w:pPr>
              <w:ind w:right="-1"/>
              <w:jc w:val="both"/>
              <w:rPr>
                <w:rFonts w:ascii="Book Antiqua" w:hAnsi="Book Antiqua" w:cs="Times New Roman"/>
              </w:rPr>
            </w:pPr>
            <w:r w:rsidRPr="00816675">
              <w:rPr>
                <w:rFonts w:ascii="Book Antiqua" w:hAnsi="Book Antiqua" w:cs="Times New Roman"/>
                <w:b/>
                <w:i/>
                <w:u w:val="single"/>
              </w:rPr>
              <w:t>A pessoa que vende CD ou DVD “pirata” pratica qual fato típico?</w:t>
            </w:r>
            <w:r w:rsidRPr="004A10E1">
              <w:rPr>
                <w:rFonts w:ascii="Book Antiqua" w:hAnsi="Book Antiqua" w:cs="Times New Roman"/>
              </w:rPr>
              <w:t xml:space="preserve"> Essa conduta amolda-se ao § 2º do art. 184 do CP: </w:t>
            </w:r>
          </w:p>
          <w:p w14:paraId="230C2290" w14:textId="77777777" w:rsidR="00815468" w:rsidRPr="004A10E1" w:rsidRDefault="00815468" w:rsidP="00816675">
            <w:pPr>
              <w:ind w:right="-1" w:firstLine="2297"/>
              <w:jc w:val="both"/>
              <w:rPr>
                <w:rFonts w:ascii="Book Antiqua" w:hAnsi="Book Antiqua" w:cs="Times New Roman"/>
              </w:rPr>
            </w:pPr>
            <w:r w:rsidRPr="004A10E1">
              <w:rPr>
                <w:rFonts w:ascii="Book Antiqua" w:hAnsi="Book Antiqua" w:cs="Times New Roman"/>
              </w:rPr>
              <w:t xml:space="preserve">Violação de direito autoral </w:t>
            </w:r>
          </w:p>
          <w:p w14:paraId="230C2291" w14:textId="77777777" w:rsidR="00815468" w:rsidRPr="004A10E1" w:rsidRDefault="00815468" w:rsidP="005B38F4">
            <w:pPr>
              <w:ind w:left="2297" w:right="-1"/>
              <w:jc w:val="both"/>
              <w:rPr>
                <w:rFonts w:ascii="Book Antiqua" w:hAnsi="Book Antiqua" w:cs="Times New Roman"/>
              </w:rPr>
            </w:pPr>
            <w:r w:rsidRPr="004A10E1">
              <w:rPr>
                <w:rFonts w:ascii="Book Antiqua" w:hAnsi="Book Antiqua" w:cs="Times New Roman"/>
                <w:b/>
                <w:highlight w:val="magenta"/>
              </w:rPr>
              <w:t>Art. 184</w:t>
            </w:r>
            <w:r w:rsidRPr="004A10E1">
              <w:rPr>
                <w:rFonts w:ascii="Book Antiqua" w:hAnsi="Book Antiqua" w:cs="Times New Roman"/>
              </w:rPr>
              <w:t xml:space="preserve">. Violar direitos de autor e os que lhe são conexos: </w:t>
            </w:r>
          </w:p>
          <w:p w14:paraId="230C2292" w14:textId="77777777" w:rsidR="00815468" w:rsidRPr="004A10E1" w:rsidRDefault="00815468" w:rsidP="005B38F4">
            <w:pPr>
              <w:ind w:left="2297" w:right="-1"/>
              <w:jc w:val="both"/>
              <w:rPr>
                <w:rFonts w:ascii="Book Antiqua" w:hAnsi="Book Antiqua" w:cs="Times New Roman"/>
              </w:rPr>
            </w:pPr>
            <w:r w:rsidRPr="004A10E1">
              <w:rPr>
                <w:rFonts w:ascii="Book Antiqua" w:hAnsi="Book Antiqua" w:cs="Times New Roman"/>
              </w:rPr>
              <w:t xml:space="preserve">Pena – detenção, de 3 (três) meses a 1 (um) ano, ou multa. </w:t>
            </w:r>
          </w:p>
          <w:p w14:paraId="230C2293" w14:textId="77777777" w:rsidR="00815468" w:rsidRPr="004A10E1" w:rsidRDefault="00815468" w:rsidP="005B38F4">
            <w:pPr>
              <w:ind w:left="2297" w:right="-1"/>
              <w:jc w:val="both"/>
              <w:rPr>
                <w:rFonts w:ascii="Book Antiqua" w:hAnsi="Book Antiqua" w:cs="Times New Roman"/>
              </w:rPr>
            </w:pPr>
            <w:r w:rsidRPr="004A10E1">
              <w:rPr>
                <w:rFonts w:ascii="Book Antiqua" w:hAnsi="Book Antiqua" w:cs="Times New Roman"/>
              </w:rPr>
              <w:t xml:space="preserve">(...) </w:t>
            </w:r>
          </w:p>
          <w:p w14:paraId="230C2294" w14:textId="77777777" w:rsidR="00815468" w:rsidRPr="004A10E1" w:rsidRDefault="00815468" w:rsidP="005B38F4">
            <w:pPr>
              <w:ind w:left="2297" w:right="-1"/>
              <w:jc w:val="both"/>
              <w:rPr>
                <w:rFonts w:ascii="Book Antiqua" w:hAnsi="Book Antiqua" w:cs="Times New Roman"/>
              </w:rPr>
            </w:pPr>
            <w:r w:rsidRPr="004A10E1">
              <w:rPr>
                <w:rFonts w:ascii="Book Antiqua" w:hAnsi="Book Antiqua" w:cs="Times New Roman"/>
              </w:rPr>
              <w:t>§ 2º Na mesma pena do § 1º incorre quem, com o intuito de lucro direto ou indireto, distribui, vende, expõe à venda, aluga, introduz no País, adquire, oculta, tem em depósito, original ou cópia de obra intelectual ou fonograma reproduzido com violação do direito de autor, do direito de artista intérprete ou executante ou do direito do produtor de fonograma, ou, ainda, aluga original ou cópia de obra intelectual ou fonograma, sem a expressa autorização dos titulares dos direitos ou de quem os represente.</w:t>
            </w:r>
          </w:p>
          <w:p w14:paraId="230C2295" w14:textId="77777777" w:rsidR="00815468" w:rsidRPr="004A10E1" w:rsidRDefault="00815468" w:rsidP="005B38F4">
            <w:pPr>
              <w:ind w:right="-1"/>
              <w:jc w:val="both"/>
              <w:rPr>
                <w:rFonts w:ascii="Book Antiqua" w:hAnsi="Book Antiqua" w:cs="Times New Roman"/>
              </w:rPr>
            </w:pPr>
          </w:p>
          <w:p w14:paraId="230C2296" w14:textId="77777777" w:rsidR="00815468" w:rsidRPr="004A10E1" w:rsidRDefault="00815468" w:rsidP="005B38F4">
            <w:pPr>
              <w:ind w:right="-1"/>
              <w:jc w:val="both"/>
              <w:rPr>
                <w:rFonts w:ascii="Book Antiqua" w:hAnsi="Book Antiqua" w:cs="Times New Roman"/>
              </w:rPr>
            </w:pPr>
            <w:r w:rsidRPr="004A10E1">
              <w:rPr>
                <w:rFonts w:ascii="Book Antiqua" w:hAnsi="Book Antiqua" w:cs="Times New Roman"/>
                <w:b/>
                <w:i/>
                <w:u w:val="single"/>
              </w:rPr>
              <w:t>Não se pode invocar o princípio da adequação social</w:t>
            </w:r>
            <w:r w:rsidRPr="004A10E1">
              <w:rPr>
                <w:rFonts w:ascii="Book Antiqua" w:hAnsi="Book Antiqua" w:cs="Times New Roman"/>
              </w:rPr>
              <w:t xml:space="preserve">: Como essa prática é cada vez mais comum, havendo, inclusive, “feiras” fiscalizadas pelo Poder Público onde esse comércio ocorre livremente, é possível afirmar que não haveria crime com base no princípio da adequação social? NÃO, não é possível afirmar isso. </w:t>
            </w:r>
            <w:r w:rsidRPr="00816675">
              <w:rPr>
                <w:rFonts w:ascii="Book Antiqua" w:hAnsi="Book Antiqua" w:cs="Times New Roman"/>
                <w:b/>
                <w:highlight w:val="yellow"/>
              </w:rPr>
              <w:t>Tanto o STF como o STJ entendem que é típica, formal e materialmente, a conduta de expor à venda CDs e DVDs falsificados</w:t>
            </w:r>
            <w:r w:rsidRPr="004A10E1">
              <w:rPr>
                <w:rFonts w:ascii="Book Antiqua" w:hAnsi="Book Antiqua" w:cs="Times New Roman"/>
              </w:rPr>
              <w:t xml:space="preserve">. Em suma, é crime. </w:t>
            </w:r>
          </w:p>
          <w:p w14:paraId="230C2297" w14:textId="77777777" w:rsidR="00815468" w:rsidRPr="004A10E1" w:rsidRDefault="00815468" w:rsidP="005B38F4">
            <w:pPr>
              <w:ind w:right="-1"/>
              <w:jc w:val="both"/>
              <w:rPr>
                <w:rFonts w:ascii="Book Antiqua" w:hAnsi="Book Antiqua" w:cs="Times New Roman"/>
              </w:rPr>
            </w:pPr>
            <w:r w:rsidRPr="004A10E1">
              <w:rPr>
                <w:rFonts w:ascii="Book Antiqua" w:hAnsi="Book Antiqua" w:cs="Times New Roman"/>
              </w:rPr>
              <w:t xml:space="preserve"> </w:t>
            </w:r>
          </w:p>
          <w:p w14:paraId="230C2298" w14:textId="77777777" w:rsidR="00815468" w:rsidRDefault="00815468" w:rsidP="005B38F4">
            <w:pPr>
              <w:ind w:right="-1"/>
              <w:jc w:val="both"/>
              <w:rPr>
                <w:rFonts w:ascii="Book Antiqua" w:hAnsi="Book Antiqua" w:cs="Times New Roman"/>
              </w:rPr>
            </w:pPr>
            <w:r w:rsidRPr="004A10E1">
              <w:rPr>
                <w:rFonts w:ascii="Book Antiqua" w:hAnsi="Book Antiqua" w:cs="Times New Roman"/>
              </w:rPr>
              <w:t xml:space="preserve">O fato de, muitas vezes, haver tolerância das autoridades públicas em relação a tal prática </w:t>
            </w:r>
            <w:r w:rsidRPr="00816675">
              <w:rPr>
                <w:rFonts w:ascii="Book Antiqua" w:hAnsi="Book Antiqua" w:cs="Times New Roman"/>
                <w:b/>
                <w:highlight w:val="yellow"/>
              </w:rPr>
              <w:t>não significa que a conduta não seja mais tida como típica</w:t>
            </w:r>
            <w:r w:rsidRPr="004A10E1">
              <w:rPr>
                <w:rFonts w:ascii="Book Antiqua" w:hAnsi="Book Antiqua" w:cs="Times New Roman"/>
              </w:rPr>
              <w:t xml:space="preserve">, ou </w:t>
            </w:r>
            <w:r w:rsidRPr="00816675">
              <w:rPr>
                <w:rFonts w:ascii="Book Antiqua" w:hAnsi="Book Antiqua" w:cs="Times New Roman"/>
                <w:b/>
                <w:highlight w:val="yellow"/>
              </w:rPr>
              <w:t>que haja exclusão de culpabilidade</w:t>
            </w:r>
            <w:r w:rsidRPr="004A10E1">
              <w:rPr>
                <w:rFonts w:ascii="Book Antiqua" w:hAnsi="Book Antiqua" w:cs="Times New Roman"/>
              </w:rPr>
              <w:t>, razão pela qual, pelo menos até que advenha modificação legislativa, incide o tipo penal, mesmo porque o próprio Estado tutela o direito autoral. Não se pode considerar socialmente tolerável uma conduta que causa sérios prejuízos à indústria fonográfica brasileira e aos comerciantes legalmente instituídos, bem como ao Fisco pelo não pagamento de impostos. Nesse sentido: STF HC 98898, julgado em 20/04/2010.</w:t>
            </w:r>
          </w:p>
          <w:p w14:paraId="230C2299" w14:textId="77777777" w:rsidR="00816675" w:rsidRDefault="00816675" w:rsidP="005B38F4">
            <w:pPr>
              <w:ind w:right="-1"/>
              <w:jc w:val="both"/>
              <w:rPr>
                <w:rFonts w:ascii="Book Antiqua" w:hAnsi="Book Antiqua" w:cs="Times New Roman"/>
              </w:rPr>
            </w:pPr>
          </w:p>
          <w:p w14:paraId="230C229A" w14:textId="77777777" w:rsidR="00816675" w:rsidRPr="004A10E1" w:rsidRDefault="00816675" w:rsidP="005B38F4">
            <w:pPr>
              <w:ind w:right="-1"/>
              <w:jc w:val="both"/>
              <w:rPr>
                <w:rFonts w:ascii="Book Antiqua" w:hAnsi="Book Antiqua" w:cs="Times New Roman"/>
              </w:rPr>
            </w:pPr>
            <w:r w:rsidRPr="00816675">
              <w:rPr>
                <w:rFonts w:ascii="Book Antiqua" w:hAnsi="Book Antiqua" w:cs="Times New Roman"/>
              </w:rPr>
              <w:t>Justamente para que não houvesse mais dúvidas, o STJ editou a Súmula 502-STJ.</w:t>
            </w:r>
          </w:p>
          <w:p w14:paraId="230C229B" w14:textId="77777777" w:rsidR="00815468" w:rsidRPr="004A10E1" w:rsidRDefault="00815468" w:rsidP="005B38F4">
            <w:pPr>
              <w:ind w:right="-1"/>
              <w:jc w:val="both"/>
              <w:rPr>
                <w:rFonts w:ascii="Book Antiqua" w:hAnsi="Book Antiqua" w:cs="Times New Roman"/>
              </w:rPr>
            </w:pPr>
          </w:p>
          <w:p w14:paraId="230C229C" w14:textId="77777777" w:rsidR="00815468" w:rsidRPr="004A10E1" w:rsidRDefault="00815468" w:rsidP="005B38F4">
            <w:pPr>
              <w:ind w:right="-1"/>
              <w:jc w:val="both"/>
              <w:rPr>
                <w:rFonts w:ascii="Book Antiqua" w:hAnsi="Book Antiqua" w:cs="Times New Roman"/>
              </w:rPr>
            </w:pPr>
            <w:r w:rsidRPr="004A10E1">
              <w:rPr>
                <w:rFonts w:ascii="Book Antiqua" w:hAnsi="Book Antiqua" w:cs="Times New Roman"/>
                <w:b/>
                <w:i/>
                <w:u w:val="single"/>
              </w:rPr>
              <w:t>Outra tese alegada pela defesa é a de que deveria ser aplicado o princípio da insignificância. Tal argumentação é aceita pelos Tribunais?</w:t>
            </w:r>
            <w:r w:rsidRPr="004A10E1">
              <w:rPr>
                <w:rFonts w:ascii="Book Antiqua" w:hAnsi="Book Antiqua" w:cs="Times New Roman"/>
              </w:rPr>
              <w:t xml:space="preserve"> </w:t>
            </w:r>
            <w:r w:rsidRPr="004A10E1">
              <w:rPr>
                <w:rFonts w:ascii="Book Antiqua" w:hAnsi="Book Antiqua" w:cs="Times New Roman"/>
                <w:b/>
                <w:highlight w:val="yellow"/>
              </w:rPr>
              <w:t>NÃO</w:t>
            </w:r>
            <w:r w:rsidRPr="004A10E1">
              <w:rPr>
                <w:rFonts w:ascii="Book Antiqua" w:hAnsi="Book Antiqua" w:cs="Times New Roman"/>
              </w:rPr>
              <w:t xml:space="preserve">. Não se aplica o </w:t>
            </w:r>
            <w:r w:rsidRPr="004A10E1">
              <w:rPr>
                <w:rFonts w:ascii="Book Antiqua" w:hAnsi="Book Antiqua" w:cs="Times New Roman"/>
              </w:rPr>
              <w:lastRenderedPageBreak/>
              <w:t xml:space="preserve">princípio da insignificância ao crime de violação de direito autoral. Em que pese a aceitação popular à pirataria de CDs e </w:t>
            </w:r>
            <w:proofErr w:type="spellStart"/>
            <w:r w:rsidRPr="004A10E1">
              <w:rPr>
                <w:rFonts w:ascii="Book Antiqua" w:hAnsi="Book Antiqua" w:cs="Times New Roman"/>
              </w:rPr>
              <w:t>DVD’s</w:t>
            </w:r>
            <w:proofErr w:type="spellEnd"/>
            <w:r w:rsidRPr="004A10E1">
              <w:rPr>
                <w:rFonts w:ascii="Book Antiqua" w:hAnsi="Book Antiqua" w:cs="Times New Roman"/>
              </w:rPr>
              <w:t xml:space="preserve">, com certa tolerância das autoridades públicas em relação a tal prática, a conduta, que causa sérios prejuízos à indústria fonográfica brasileira, aos comerciantes legalmente instituídos e ao Fisco, não escapa à sanção penal, mostrando-se formal e materialmente típica (STJ. 6ª Turma. </w:t>
            </w:r>
            <w:proofErr w:type="spellStart"/>
            <w:r w:rsidRPr="004A10E1">
              <w:rPr>
                <w:rFonts w:ascii="Book Antiqua" w:hAnsi="Book Antiqua" w:cs="Times New Roman"/>
              </w:rPr>
              <w:t>AgRg</w:t>
            </w:r>
            <w:proofErr w:type="spellEnd"/>
            <w:r w:rsidRPr="004A10E1">
              <w:rPr>
                <w:rFonts w:ascii="Book Antiqua" w:hAnsi="Book Antiqua" w:cs="Times New Roman"/>
              </w:rPr>
              <w:t xml:space="preserve"> no </w:t>
            </w:r>
            <w:proofErr w:type="spellStart"/>
            <w:r w:rsidRPr="004A10E1">
              <w:rPr>
                <w:rFonts w:ascii="Book Antiqua" w:hAnsi="Book Antiqua" w:cs="Times New Roman"/>
              </w:rPr>
              <w:t>REsp</w:t>
            </w:r>
            <w:proofErr w:type="spellEnd"/>
            <w:r w:rsidRPr="004A10E1">
              <w:rPr>
                <w:rFonts w:ascii="Book Antiqua" w:hAnsi="Book Antiqua" w:cs="Times New Roman"/>
              </w:rPr>
              <w:t xml:space="preserve"> 1380149/RS, Rei. Min. Dg Fernandes, julgado em 27/08/2013).</w:t>
            </w:r>
          </w:p>
          <w:p w14:paraId="230C229D" w14:textId="77777777" w:rsidR="00815468" w:rsidRPr="004A10E1" w:rsidRDefault="00815468" w:rsidP="005B38F4">
            <w:pPr>
              <w:ind w:right="-1"/>
              <w:jc w:val="both"/>
              <w:rPr>
                <w:rFonts w:ascii="Book Antiqua" w:hAnsi="Book Antiqua" w:cs="Times New Roman"/>
              </w:rPr>
            </w:pPr>
          </w:p>
          <w:p w14:paraId="230C229E" w14:textId="77777777" w:rsidR="00815468" w:rsidRPr="004A10E1" w:rsidRDefault="00815468" w:rsidP="005B38F4">
            <w:pPr>
              <w:ind w:right="-1"/>
              <w:jc w:val="both"/>
              <w:rPr>
                <w:rFonts w:ascii="Book Antiqua" w:hAnsi="Book Antiqua" w:cs="Times New Roman"/>
              </w:rPr>
            </w:pPr>
            <w:r w:rsidRPr="00816675">
              <w:rPr>
                <w:rFonts w:ascii="Book Antiqua" w:hAnsi="Book Antiqua" w:cs="Times New Roman"/>
                <w:b/>
                <w:i/>
                <w:highlight w:val="green"/>
                <w:u w:val="single"/>
              </w:rPr>
              <w:t>Pena</w:t>
            </w:r>
            <w:r w:rsidRPr="004A10E1">
              <w:rPr>
                <w:rFonts w:ascii="Book Antiqua" w:hAnsi="Book Antiqua" w:cs="Times New Roman"/>
              </w:rPr>
              <w:t xml:space="preserve">: </w:t>
            </w:r>
            <w:r w:rsidRPr="00816675">
              <w:rPr>
                <w:rFonts w:ascii="Book Antiqua" w:hAnsi="Book Antiqua" w:cs="Times New Roman"/>
                <w:b/>
                <w:i/>
                <w:u w:val="single"/>
              </w:rPr>
              <w:t>A pena prevista para esse crime é de 2 a 4 anos. Trata-se de reprimenda desproporcional para esse tipo de conduta?</w:t>
            </w:r>
            <w:r w:rsidRPr="004A10E1">
              <w:rPr>
                <w:rFonts w:ascii="Book Antiqua" w:hAnsi="Book Antiqua" w:cs="Times New Roman"/>
              </w:rPr>
              <w:t xml:space="preserve"> </w:t>
            </w:r>
            <w:r w:rsidRPr="004A10E1">
              <w:rPr>
                <w:rFonts w:ascii="Book Antiqua" w:hAnsi="Book Antiqua" w:cs="Times New Roman"/>
                <w:b/>
                <w:highlight w:val="yellow"/>
              </w:rPr>
              <w:t>NÃO</w:t>
            </w:r>
            <w:r w:rsidRPr="004A10E1">
              <w:rPr>
                <w:rFonts w:ascii="Book Antiqua" w:hAnsi="Book Antiqua" w:cs="Times New Roman"/>
              </w:rPr>
              <w:t xml:space="preserve">. Segundo o STJ, não há desproporcionalidade da pena prevista, pois o próprio legislador, atento aos reclamos da sociedade que representa, </w:t>
            </w:r>
            <w:r w:rsidRPr="00816675">
              <w:rPr>
                <w:rFonts w:ascii="Book Antiqua" w:hAnsi="Book Antiqua" w:cs="Times New Roman"/>
                <w:b/>
                <w:highlight w:val="yellow"/>
              </w:rPr>
              <w:t>entendeu merecer tal conduta pena considerável, especialmente pelos graves e extensos danos que acarreta, estando geralmente relacionada a outras práticas criminosas, como a sonegação fiscal e a formação de quadrilha</w:t>
            </w:r>
            <w:r w:rsidRPr="004A10E1">
              <w:rPr>
                <w:rFonts w:ascii="Book Antiqua" w:hAnsi="Book Antiqua" w:cs="Times New Roman"/>
              </w:rPr>
              <w:t xml:space="preserve"> (HC 191568/SP, Rel. Min. Jorge </w:t>
            </w:r>
            <w:proofErr w:type="spellStart"/>
            <w:r w:rsidRPr="004A10E1">
              <w:rPr>
                <w:rFonts w:ascii="Book Antiqua" w:hAnsi="Book Antiqua" w:cs="Times New Roman"/>
              </w:rPr>
              <w:t>Mussi</w:t>
            </w:r>
            <w:proofErr w:type="spellEnd"/>
            <w:r w:rsidRPr="004A10E1">
              <w:rPr>
                <w:rFonts w:ascii="Book Antiqua" w:hAnsi="Book Antiqua" w:cs="Times New Roman"/>
              </w:rPr>
              <w:t>, Quinta Turma, j</w:t>
            </w:r>
            <w:r w:rsidR="00816675">
              <w:rPr>
                <w:rFonts w:ascii="Book Antiqua" w:hAnsi="Book Antiqua" w:cs="Times New Roman"/>
              </w:rPr>
              <w:t xml:space="preserve">. </w:t>
            </w:r>
            <w:r w:rsidRPr="004A10E1">
              <w:rPr>
                <w:rFonts w:ascii="Book Antiqua" w:hAnsi="Book Antiqua" w:cs="Times New Roman"/>
              </w:rPr>
              <w:t xml:space="preserve">7/2/13). </w:t>
            </w:r>
          </w:p>
          <w:p w14:paraId="230C229F" w14:textId="77777777" w:rsidR="00815468" w:rsidRPr="004A10E1" w:rsidRDefault="00815468" w:rsidP="005B38F4">
            <w:pPr>
              <w:ind w:right="-1"/>
              <w:jc w:val="both"/>
              <w:rPr>
                <w:rFonts w:ascii="Book Antiqua" w:hAnsi="Book Antiqua" w:cs="Times New Roman"/>
              </w:rPr>
            </w:pPr>
            <w:r w:rsidRPr="004A10E1">
              <w:rPr>
                <w:rFonts w:ascii="Book Antiqua" w:hAnsi="Book Antiqua" w:cs="Times New Roman"/>
              </w:rPr>
              <w:t xml:space="preserve"> </w:t>
            </w:r>
          </w:p>
          <w:p w14:paraId="230C22A0" w14:textId="77777777" w:rsidR="00815468" w:rsidRPr="004A10E1" w:rsidRDefault="00815468" w:rsidP="005B38F4">
            <w:pPr>
              <w:ind w:right="-1"/>
              <w:jc w:val="both"/>
              <w:rPr>
                <w:rFonts w:ascii="Book Antiqua" w:hAnsi="Book Antiqua" w:cs="Times New Roman"/>
              </w:rPr>
            </w:pPr>
            <w:r w:rsidRPr="00816675">
              <w:rPr>
                <w:rFonts w:ascii="Book Antiqua" w:hAnsi="Book Antiqua" w:cs="Times New Roman"/>
                <w:b/>
                <w:i/>
                <w:highlight w:val="green"/>
                <w:u w:val="single"/>
              </w:rPr>
              <w:t>Ação penal</w:t>
            </w:r>
            <w:r w:rsidRPr="004A10E1">
              <w:rPr>
                <w:rFonts w:ascii="Book Antiqua" w:hAnsi="Book Antiqua" w:cs="Times New Roman"/>
              </w:rPr>
              <w:t xml:space="preserve">: </w:t>
            </w:r>
            <w:r w:rsidRPr="00816675">
              <w:rPr>
                <w:rFonts w:ascii="Book Antiqua" w:hAnsi="Book Antiqua" w:cs="Times New Roman"/>
                <w:b/>
                <w:i/>
                <w:u w:val="single"/>
              </w:rPr>
              <w:t>Qual é a ação penal nos crimes previstos no art. 184 do CP?</w:t>
            </w:r>
            <w:r w:rsidRPr="004A10E1">
              <w:rPr>
                <w:rFonts w:ascii="Book Antiqua" w:hAnsi="Book Antiqua" w:cs="Times New Roman"/>
              </w:rPr>
              <w:t xml:space="preserve"> </w:t>
            </w:r>
          </w:p>
          <w:p w14:paraId="230C22A1" w14:textId="77777777" w:rsidR="00815468" w:rsidRPr="004A10E1" w:rsidRDefault="00815468" w:rsidP="005B38F4">
            <w:pPr>
              <w:pStyle w:val="PargrafodaLista"/>
              <w:numPr>
                <w:ilvl w:val="0"/>
                <w:numId w:val="7"/>
              </w:numPr>
              <w:ind w:right="-1"/>
              <w:jc w:val="both"/>
              <w:rPr>
                <w:rFonts w:ascii="Book Antiqua" w:hAnsi="Book Antiqua" w:cs="Times New Roman"/>
              </w:rPr>
            </w:pPr>
            <w:r w:rsidRPr="004A10E1">
              <w:rPr>
                <w:rFonts w:ascii="Book Antiqua" w:hAnsi="Book Antiqua" w:cs="Times New Roman"/>
              </w:rPr>
              <w:t xml:space="preserve">Art. 184, caput: ação penal privada. </w:t>
            </w:r>
          </w:p>
          <w:p w14:paraId="230C22A2" w14:textId="77777777" w:rsidR="00815468" w:rsidRPr="004A10E1" w:rsidRDefault="00815468" w:rsidP="005B38F4">
            <w:pPr>
              <w:pStyle w:val="PargrafodaLista"/>
              <w:numPr>
                <w:ilvl w:val="0"/>
                <w:numId w:val="7"/>
              </w:numPr>
              <w:ind w:right="-1"/>
              <w:jc w:val="both"/>
              <w:rPr>
                <w:rFonts w:ascii="Book Antiqua" w:hAnsi="Book Antiqua" w:cs="Times New Roman"/>
              </w:rPr>
            </w:pPr>
            <w:r w:rsidRPr="004A10E1">
              <w:rPr>
                <w:rFonts w:ascii="Book Antiqua" w:hAnsi="Book Antiqua" w:cs="Times New Roman"/>
              </w:rPr>
              <w:t xml:space="preserve">Art. 184, §§ 1º e 2º (ex: venda de DVD pirata): ação pública incondicionada. </w:t>
            </w:r>
          </w:p>
          <w:p w14:paraId="230C22A3" w14:textId="77777777" w:rsidR="00815468" w:rsidRPr="004A10E1" w:rsidRDefault="00815468" w:rsidP="005B38F4">
            <w:pPr>
              <w:pStyle w:val="PargrafodaLista"/>
              <w:numPr>
                <w:ilvl w:val="0"/>
                <w:numId w:val="7"/>
              </w:numPr>
              <w:ind w:right="-1"/>
              <w:jc w:val="both"/>
              <w:rPr>
                <w:rFonts w:ascii="Book Antiqua" w:hAnsi="Book Antiqua" w:cs="Times New Roman"/>
              </w:rPr>
            </w:pPr>
            <w:r w:rsidRPr="004A10E1">
              <w:rPr>
                <w:rFonts w:ascii="Book Antiqua" w:hAnsi="Book Antiqua" w:cs="Times New Roman"/>
              </w:rPr>
              <w:t>Art. 184, § 3º: ação penal pública condicionada.</w:t>
            </w:r>
          </w:p>
          <w:p w14:paraId="230C22A4" w14:textId="77777777" w:rsidR="00815468" w:rsidRPr="004A10E1" w:rsidRDefault="00815468" w:rsidP="00815468">
            <w:pPr>
              <w:ind w:right="-1"/>
              <w:jc w:val="both"/>
              <w:rPr>
                <w:rFonts w:ascii="Book Antiqua" w:hAnsi="Book Antiqua" w:cs="Times New Roman"/>
              </w:rPr>
            </w:pPr>
          </w:p>
          <w:p w14:paraId="230C22A5" w14:textId="77777777" w:rsidR="006F56F7" w:rsidRPr="004A10E1" w:rsidRDefault="006F56F7" w:rsidP="006F56F7">
            <w:pPr>
              <w:ind w:right="-1"/>
              <w:jc w:val="both"/>
              <w:rPr>
                <w:rFonts w:ascii="Book Antiqua" w:hAnsi="Book Antiqua" w:cs="Times New Roman"/>
              </w:rPr>
            </w:pPr>
            <w:r w:rsidRPr="004A10E1">
              <w:rPr>
                <w:rFonts w:ascii="Book Antiqua" w:hAnsi="Book Antiqua" w:cs="Times New Roman"/>
                <w:b/>
                <w:i/>
                <w:u w:val="single"/>
              </w:rPr>
              <w:t>Regras de procedimento</w:t>
            </w:r>
            <w:r w:rsidRPr="004A10E1">
              <w:rPr>
                <w:rFonts w:ascii="Book Antiqua" w:hAnsi="Book Antiqua" w:cs="Times New Roman"/>
              </w:rPr>
              <w:t xml:space="preserve">: O processo e julgamento dos crimes contra a propriedade imaterial é disciplinado pelos </w:t>
            </w:r>
            <w:proofErr w:type="spellStart"/>
            <w:r w:rsidRPr="004A10E1">
              <w:rPr>
                <w:rFonts w:ascii="Book Antiqua" w:hAnsi="Book Antiqua" w:cs="Times New Roman"/>
              </w:rPr>
              <w:t>arts</w:t>
            </w:r>
            <w:proofErr w:type="spellEnd"/>
            <w:r w:rsidRPr="004A10E1">
              <w:rPr>
                <w:rFonts w:ascii="Book Antiqua" w:hAnsi="Book Antiqua" w:cs="Times New Roman"/>
              </w:rPr>
              <w:t xml:space="preserve">. 524 a 530-I do CPP. Estes artigos preveem dois tipos de procedimento: um para o delito do art. 184, caput, do CP e outro para as infrações dos §§ 1º, 2º e 3º do art. 184 do CP. </w:t>
            </w:r>
          </w:p>
          <w:p w14:paraId="230C22A6" w14:textId="77777777" w:rsidR="006F56F7" w:rsidRPr="004A10E1" w:rsidRDefault="006F56F7" w:rsidP="006F56F7">
            <w:pPr>
              <w:ind w:right="-1"/>
              <w:jc w:val="both"/>
              <w:rPr>
                <w:rFonts w:ascii="Book Antiqua" w:hAnsi="Book Antiqua" w:cs="Times New Roman"/>
              </w:rPr>
            </w:pPr>
            <w:r w:rsidRPr="004A10E1">
              <w:rPr>
                <w:rFonts w:ascii="Book Antiqua" w:hAnsi="Book Antiqua" w:cs="Times New Roman"/>
              </w:rPr>
              <w:t xml:space="preserve"> </w:t>
            </w:r>
          </w:p>
          <w:p w14:paraId="230C22A7" w14:textId="77777777" w:rsidR="006F56F7" w:rsidRPr="004A10E1" w:rsidRDefault="006F56F7" w:rsidP="006F56F7">
            <w:pPr>
              <w:ind w:right="-1"/>
              <w:jc w:val="both"/>
              <w:rPr>
                <w:rFonts w:ascii="Book Antiqua" w:hAnsi="Book Antiqua" w:cs="Times New Roman"/>
              </w:rPr>
            </w:pPr>
            <w:r w:rsidRPr="004A10E1">
              <w:rPr>
                <w:rFonts w:ascii="Book Antiqua" w:hAnsi="Book Antiqua" w:cs="Times New Roman"/>
                <w:b/>
                <w:i/>
                <w:u w:val="single"/>
              </w:rPr>
              <w:t>Delito do art. 184, caput, do CP</w:t>
            </w:r>
            <w:r w:rsidRPr="004A10E1">
              <w:rPr>
                <w:rFonts w:ascii="Book Antiqua" w:hAnsi="Book Antiqua" w:cs="Times New Roman"/>
              </w:rPr>
              <w:t xml:space="preserve">: aplicam-se as regras dos </w:t>
            </w:r>
            <w:proofErr w:type="spellStart"/>
            <w:r w:rsidRPr="004A10E1">
              <w:rPr>
                <w:rFonts w:ascii="Book Antiqua" w:hAnsi="Book Antiqua" w:cs="Times New Roman"/>
              </w:rPr>
              <w:t>arts</w:t>
            </w:r>
            <w:proofErr w:type="spellEnd"/>
            <w:r w:rsidRPr="004A10E1">
              <w:rPr>
                <w:rFonts w:ascii="Book Antiqua" w:hAnsi="Book Antiqua" w:cs="Times New Roman"/>
              </w:rPr>
              <w:t xml:space="preserve">. 524 a 530 do CPP. </w:t>
            </w:r>
          </w:p>
          <w:p w14:paraId="230C22A8" w14:textId="77777777" w:rsidR="006F56F7" w:rsidRPr="004A10E1" w:rsidRDefault="006F56F7" w:rsidP="006F56F7">
            <w:pPr>
              <w:ind w:right="-1"/>
              <w:jc w:val="both"/>
              <w:rPr>
                <w:rFonts w:ascii="Book Antiqua" w:hAnsi="Book Antiqua" w:cs="Times New Roman"/>
              </w:rPr>
            </w:pPr>
            <w:r w:rsidRPr="004A10E1">
              <w:rPr>
                <w:rFonts w:ascii="Book Antiqua" w:hAnsi="Book Antiqua" w:cs="Times New Roman"/>
              </w:rPr>
              <w:t xml:space="preserve"> </w:t>
            </w:r>
          </w:p>
          <w:p w14:paraId="230C22A9" w14:textId="77777777" w:rsidR="006F56F7" w:rsidRPr="004A10E1" w:rsidRDefault="006F56F7" w:rsidP="006F56F7">
            <w:pPr>
              <w:ind w:right="-1"/>
              <w:jc w:val="both"/>
              <w:rPr>
                <w:rFonts w:ascii="Book Antiqua" w:hAnsi="Book Antiqua" w:cs="Times New Roman"/>
              </w:rPr>
            </w:pPr>
            <w:r w:rsidRPr="004A10E1">
              <w:rPr>
                <w:rFonts w:ascii="Book Antiqua" w:hAnsi="Book Antiqua" w:cs="Times New Roman"/>
                <w:b/>
                <w:i/>
                <w:u w:val="single"/>
              </w:rPr>
              <w:t>Delitos dos §§ 1º, 2º e 3º do art. 184 do CP</w:t>
            </w:r>
            <w:r w:rsidRPr="004A10E1">
              <w:rPr>
                <w:rFonts w:ascii="Book Antiqua" w:hAnsi="Book Antiqua" w:cs="Times New Roman"/>
              </w:rPr>
              <w:t xml:space="preserve">: </w:t>
            </w:r>
          </w:p>
          <w:p w14:paraId="230C22AA" w14:textId="77777777" w:rsidR="006F56F7" w:rsidRPr="004A10E1" w:rsidRDefault="006F56F7" w:rsidP="006F56F7">
            <w:pPr>
              <w:pStyle w:val="PargrafodaLista"/>
              <w:numPr>
                <w:ilvl w:val="0"/>
                <w:numId w:val="8"/>
              </w:numPr>
              <w:ind w:right="-1"/>
              <w:jc w:val="both"/>
              <w:rPr>
                <w:rFonts w:ascii="Book Antiqua" w:hAnsi="Book Antiqua" w:cs="Times New Roman"/>
              </w:rPr>
            </w:pPr>
            <w:r w:rsidRPr="004A10E1">
              <w:rPr>
                <w:rFonts w:ascii="Book Antiqua" w:hAnsi="Book Antiqua" w:cs="Times New Roman"/>
              </w:rPr>
              <w:t xml:space="preserve">a autoridade policial fará a apreensão dos bens ilicitamente produzidos ou reproduzidos (ex.: CDs e DVDs piratas), em sua totalidade, juntamente com os equipamentos, suportes e materiais que possibilitaram a sua existência (ex.: computador onde eram feitas as cópias das mídias), desde que estes se destinem precipuamente à prática do ilícito; </w:t>
            </w:r>
          </w:p>
          <w:p w14:paraId="230C22AB" w14:textId="77777777" w:rsidR="006F56F7" w:rsidRPr="004A10E1" w:rsidRDefault="006F56F7" w:rsidP="006F56F7">
            <w:pPr>
              <w:pStyle w:val="PargrafodaLista"/>
              <w:numPr>
                <w:ilvl w:val="0"/>
                <w:numId w:val="8"/>
              </w:numPr>
              <w:ind w:right="-1"/>
              <w:jc w:val="both"/>
              <w:rPr>
                <w:rFonts w:ascii="Book Antiqua" w:hAnsi="Book Antiqua" w:cs="Times New Roman"/>
              </w:rPr>
            </w:pPr>
            <w:r w:rsidRPr="004A10E1">
              <w:rPr>
                <w:rFonts w:ascii="Book Antiqua" w:hAnsi="Book Antiqua" w:cs="Times New Roman"/>
              </w:rPr>
              <w:t xml:space="preserve">na ocasião da apreensão será lavrado termo, assinado por 2 (duas) ou mais testemunhas, com a descrição de todos os bens apreendidos e informações sobre suas origens, o qual deverá integrar o inquérito policial ou o processo; </w:t>
            </w:r>
          </w:p>
          <w:p w14:paraId="230C22AC" w14:textId="77777777" w:rsidR="006F56F7" w:rsidRPr="004A10E1" w:rsidRDefault="006F56F7" w:rsidP="006F56F7">
            <w:pPr>
              <w:pStyle w:val="PargrafodaLista"/>
              <w:numPr>
                <w:ilvl w:val="0"/>
                <w:numId w:val="8"/>
              </w:numPr>
              <w:ind w:right="-1"/>
              <w:jc w:val="both"/>
              <w:rPr>
                <w:rFonts w:ascii="Book Antiqua" w:hAnsi="Book Antiqua" w:cs="Times New Roman"/>
              </w:rPr>
            </w:pPr>
            <w:r w:rsidRPr="004A10E1">
              <w:rPr>
                <w:rFonts w:ascii="Book Antiqua" w:hAnsi="Book Antiqua" w:cs="Times New Roman"/>
              </w:rPr>
              <w:t xml:space="preserve">depois da apreensão, será realizada, por perito oficial ou, na falta deste, por pessoa tecnicamente habilitada, perícia sobre todos os bens apreendidos e elaborado o laudo que deverá integrar o inquérito policial ou o processo; Este exame técnico tem o objetivo de atestar a ocorrência ou não de reprodução (cópia) feita com violação de direitos autorais.  Segundo o STJ, no caso do § 2º do art. 184 do CP, comprovada a materialidade delitiva por meio da perícia, é totalmente desnecessária a identificação e inquirição das supostas vítimas, até mesmo porque este ilícito é apurado mediante ação penal pública incondicionada, dispensando qualquer provocação por parte da vítima; </w:t>
            </w:r>
          </w:p>
          <w:p w14:paraId="230C22AD" w14:textId="77777777" w:rsidR="006F56F7" w:rsidRPr="004A10E1" w:rsidRDefault="006F56F7" w:rsidP="006F56F7">
            <w:pPr>
              <w:pStyle w:val="PargrafodaLista"/>
              <w:numPr>
                <w:ilvl w:val="0"/>
                <w:numId w:val="8"/>
              </w:numPr>
              <w:ind w:right="-1"/>
              <w:jc w:val="both"/>
              <w:rPr>
                <w:rFonts w:ascii="Book Antiqua" w:hAnsi="Book Antiqua" w:cs="Times New Roman"/>
              </w:rPr>
            </w:pPr>
            <w:r w:rsidRPr="004A10E1">
              <w:rPr>
                <w:rFonts w:ascii="Book Antiqua" w:hAnsi="Book Antiqua" w:cs="Times New Roman"/>
              </w:rPr>
              <w:t xml:space="preserve">caso sejam identificadas as vítimas do delito, os titulares de direito de autor e os que lhe são conexos serão os fiéis depositários de todos os bens apreendidos, devendo colocá-los à disposição do juiz quando do ajuizamento da ação; </w:t>
            </w:r>
          </w:p>
          <w:p w14:paraId="230C22AE" w14:textId="77777777" w:rsidR="006F56F7" w:rsidRPr="004A10E1" w:rsidRDefault="006F56F7" w:rsidP="006F56F7">
            <w:pPr>
              <w:pStyle w:val="PargrafodaLista"/>
              <w:numPr>
                <w:ilvl w:val="0"/>
                <w:numId w:val="8"/>
              </w:numPr>
              <w:ind w:right="-1"/>
              <w:jc w:val="both"/>
              <w:rPr>
                <w:rFonts w:ascii="Book Antiqua" w:hAnsi="Book Antiqua" w:cs="Times New Roman"/>
              </w:rPr>
            </w:pPr>
            <w:r w:rsidRPr="004A10E1">
              <w:rPr>
                <w:rFonts w:ascii="Book Antiqua" w:hAnsi="Book Antiqua" w:cs="Times New Roman"/>
              </w:rPr>
              <w:t xml:space="preserve">o juiz poderá determinar, a requerimento da vítima, a destruição da produção ou reprodução apreendida, salvo se estiver sendo discutido se o material encontrado é ou não ilícito; </w:t>
            </w:r>
          </w:p>
          <w:p w14:paraId="230C22AF" w14:textId="77777777" w:rsidR="006F56F7" w:rsidRPr="004A10E1" w:rsidRDefault="006F56F7" w:rsidP="006F56F7">
            <w:pPr>
              <w:pStyle w:val="PargrafodaLista"/>
              <w:numPr>
                <w:ilvl w:val="0"/>
                <w:numId w:val="8"/>
              </w:numPr>
              <w:ind w:right="-1"/>
              <w:jc w:val="both"/>
              <w:rPr>
                <w:rFonts w:ascii="Book Antiqua" w:hAnsi="Book Antiqua" w:cs="Times New Roman"/>
              </w:rPr>
            </w:pPr>
            <w:r w:rsidRPr="004A10E1">
              <w:rPr>
                <w:rFonts w:ascii="Book Antiqua" w:hAnsi="Book Antiqua" w:cs="Times New Roman"/>
              </w:rPr>
              <w:t xml:space="preserve">o juiz, ao prolatar a sentença condenatória, poderá determinar a destruição dos bens ilicitamente produzidos ou reproduzidos e o perdimento dos equipamentos apreendidos, desde que precipuamente destinados à produção </w:t>
            </w:r>
            <w:r w:rsidRPr="004A10E1">
              <w:rPr>
                <w:rFonts w:ascii="Book Antiqua" w:hAnsi="Book Antiqua" w:cs="Times New Roman"/>
              </w:rPr>
              <w:lastRenderedPageBreak/>
              <w:t>e reprodução dos bens, em favor da Fazenda Nacional, que deverá destruí-los ou doá-los aos Estados, Municípios e Distrito Federal, a instituições públicas de ensino e pesquisa ou de assistência social, bem como incorporá-los, por economia ou interesse público, ao patrimônio da União, que não poderão retorná-los aos canais de comércio;</w:t>
            </w:r>
          </w:p>
          <w:p w14:paraId="230C22B0" w14:textId="77777777" w:rsidR="006F56F7" w:rsidRPr="004A10E1" w:rsidRDefault="006F56F7" w:rsidP="006F56F7">
            <w:pPr>
              <w:pStyle w:val="PargrafodaLista"/>
              <w:numPr>
                <w:ilvl w:val="0"/>
                <w:numId w:val="8"/>
              </w:numPr>
              <w:ind w:right="-1"/>
              <w:jc w:val="both"/>
              <w:rPr>
                <w:rFonts w:ascii="Book Antiqua" w:hAnsi="Book Antiqua" w:cs="Times New Roman"/>
              </w:rPr>
            </w:pPr>
            <w:r w:rsidRPr="004A10E1">
              <w:rPr>
                <w:rFonts w:ascii="Book Antiqua" w:hAnsi="Book Antiqua" w:cs="Times New Roman"/>
              </w:rPr>
              <w:t>as associações de titulares de direitos de autor e dos que lhes são conexos poderão, em seu próprio nome, funcionar como assistente da acusação, quando praticado o delito em detrimento de qualquer de seus associados.</w:t>
            </w:r>
          </w:p>
          <w:p w14:paraId="230C22B1" w14:textId="77777777" w:rsidR="006F56F7" w:rsidRPr="004A10E1" w:rsidRDefault="006F56F7" w:rsidP="006F56F7">
            <w:pPr>
              <w:ind w:right="-1"/>
              <w:jc w:val="both"/>
              <w:rPr>
                <w:rFonts w:ascii="Book Antiqua" w:hAnsi="Book Antiqua" w:cs="Times New Roman"/>
              </w:rPr>
            </w:pPr>
          </w:p>
          <w:p w14:paraId="230C22B2" w14:textId="77777777" w:rsidR="006F56F7" w:rsidRPr="004A10E1" w:rsidRDefault="006F56F7" w:rsidP="006F56F7">
            <w:pPr>
              <w:ind w:right="-1"/>
              <w:jc w:val="both"/>
              <w:rPr>
                <w:rFonts w:ascii="Book Antiqua" w:hAnsi="Book Antiqua" w:cs="Times New Roman"/>
              </w:rPr>
            </w:pPr>
            <w:r w:rsidRPr="004A10E1">
              <w:rPr>
                <w:rFonts w:ascii="Book Antiqua" w:hAnsi="Book Antiqua" w:cs="Times New Roman"/>
                <w:b/>
                <w:i/>
                <w:u w:val="single"/>
              </w:rPr>
              <w:t>Voltando ao nosso exemplo hipotético</w:t>
            </w:r>
            <w:r w:rsidRPr="004A10E1">
              <w:rPr>
                <w:rFonts w:ascii="Book Antiqua" w:hAnsi="Book Antiqua" w:cs="Times New Roman"/>
              </w:rPr>
              <w:t xml:space="preserve">:  Os peritos fizeram a perícia em apenas alguns </w:t>
            </w:r>
            <w:proofErr w:type="spellStart"/>
            <w:r w:rsidRPr="004A10E1">
              <w:rPr>
                <w:rFonts w:ascii="Book Antiqua" w:hAnsi="Book Antiqua" w:cs="Times New Roman"/>
              </w:rPr>
              <w:t>DVD’s</w:t>
            </w:r>
            <w:proofErr w:type="spellEnd"/>
            <w:r w:rsidRPr="004A10E1">
              <w:rPr>
                <w:rFonts w:ascii="Book Antiqua" w:hAnsi="Book Antiqua" w:cs="Times New Roman"/>
              </w:rPr>
              <w:t xml:space="preserve">, por amostragem, e esse exame se limitou a analisar os elementos externos dos </w:t>
            </w:r>
            <w:proofErr w:type="spellStart"/>
            <w:r w:rsidRPr="004A10E1">
              <w:rPr>
                <w:rFonts w:ascii="Book Antiqua" w:hAnsi="Book Antiqua" w:cs="Times New Roman"/>
              </w:rPr>
              <w:t>DVD's</w:t>
            </w:r>
            <w:proofErr w:type="spellEnd"/>
            <w:r w:rsidRPr="004A10E1">
              <w:rPr>
                <w:rFonts w:ascii="Book Antiqua" w:hAnsi="Book Antiqua" w:cs="Times New Roman"/>
              </w:rPr>
              <w:t xml:space="preserve"> apreendidos, como a impressão da capa, o código de barras, o nome do fabricante etc. A Defensoria Pública questionou a validade dessa perícia, afirmando que:  1) o art. 530-D do CPP exige que a perícia seja feita sobre TODOS os bens apreendidos, não podendo ser realizada por amostragem; 2) a perícia deveria ter examinado o conteúdo de cada um dos </w:t>
            </w:r>
            <w:proofErr w:type="spellStart"/>
            <w:r w:rsidRPr="004A10E1">
              <w:rPr>
                <w:rFonts w:ascii="Book Antiqua" w:hAnsi="Book Antiqua" w:cs="Times New Roman"/>
              </w:rPr>
              <w:t>DVD’s</w:t>
            </w:r>
            <w:proofErr w:type="spellEnd"/>
            <w:r w:rsidRPr="004A10E1">
              <w:rPr>
                <w:rFonts w:ascii="Book Antiqua" w:hAnsi="Book Antiqua" w:cs="Times New Roman"/>
              </w:rPr>
              <w:t xml:space="preserve"> (e não apenas os aspectos exteriores);  3) para a configuração do delito em questão, é necessária a identificação dos titulares dos direitos autorais violados. </w:t>
            </w:r>
          </w:p>
          <w:p w14:paraId="230C22B3" w14:textId="77777777" w:rsidR="006F56F7" w:rsidRPr="004A10E1" w:rsidRDefault="006F56F7" w:rsidP="006F56F7">
            <w:pPr>
              <w:ind w:right="-1"/>
              <w:jc w:val="both"/>
              <w:rPr>
                <w:rFonts w:ascii="Book Antiqua" w:hAnsi="Book Antiqua" w:cs="Times New Roman"/>
              </w:rPr>
            </w:pPr>
            <w:r w:rsidRPr="004A10E1">
              <w:rPr>
                <w:rFonts w:ascii="Book Antiqua" w:hAnsi="Book Antiqua" w:cs="Times New Roman"/>
              </w:rPr>
              <w:t xml:space="preserve"> </w:t>
            </w:r>
          </w:p>
          <w:p w14:paraId="230C22B4" w14:textId="77777777" w:rsidR="006F56F7" w:rsidRPr="004A10E1" w:rsidRDefault="006F56F7" w:rsidP="006F56F7">
            <w:pPr>
              <w:ind w:right="-1"/>
              <w:jc w:val="both"/>
              <w:rPr>
                <w:rFonts w:ascii="Book Antiqua" w:hAnsi="Book Antiqua" w:cs="Times New Roman"/>
              </w:rPr>
            </w:pPr>
            <w:r w:rsidRPr="004A10E1">
              <w:rPr>
                <w:rFonts w:ascii="Book Antiqua" w:hAnsi="Book Antiqua" w:cs="Times New Roman"/>
                <w:b/>
                <w:i/>
                <w:u w:val="single"/>
              </w:rPr>
              <w:t>As teses suscitadas pela defesa são aceitas pela jurisprudência do STJ?</w:t>
            </w:r>
            <w:r w:rsidRPr="004A10E1">
              <w:rPr>
                <w:rFonts w:ascii="Book Antiqua" w:hAnsi="Book Antiqua" w:cs="Times New Roman"/>
              </w:rPr>
              <w:t xml:space="preserve"> </w:t>
            </w:r>
            <w:r w:rsidRPr="004A10E1">
              <w:rPr>
                <w:rFonts w:ascii="Book Antiqua" w:hAnsi="Book Antiqua" w:cs="Times New Roman"/>
                <w:b/>
                <w:highlight w:val="yellow"/>
              </w:rPr>
              <w:t>NÃO</w:t>
            </w:r>
            <w:r w:rsidRPr="004A10E1">
              <w:rPr>
                <w:rFonts w:ascii="Book Antiqua" w:hAnsi="Book Antiqua" w:cs="Times New Roman"/>
              </w:rPr>
              <w:t xml:space="preserve">.  </w:t>
            </w:r>
          </w:p>
          <w:p w14:paraId="230C22B5" w14:textId="77777777" w:rsidR="006F56F7" w:rsidRPr="004A10E1" w:rsidRDefault="006F56F7" w:rsidP="006F56F7">
            <w:pPr>
              <w:ind w:right="-1"/>
              <w:jc w:val="both"/>
              <w:rPr>
                <w:rFonts w:ascii="Book Antiqua" w:hAnsi="Book Antiqua" w:cs="Times New Roman"/>
              </w:rPr>
            </w:pPr>
            <w:r w:rsidRPr="004A10E1">
              <w:rPr>
                <w:rFonts w:ascii="Book Antiqua" w:hAnsi="Book Antiqua" w:cs="Times New Roman"/>
              </w:rPr>
              <w:t xml:space="preserve"> </w:t>
            </w:r>
          </w:p>
          <w:p w14:paraId="230C22B6" w14:textId="77777777" w:rsidR="006F56F7" w:rsidRPr="004A10E1" w:rsidRDefault="006F56F7" w:rsidP="006F56F7">
            <w:pPr>
              <w:ind w:right="-1"/>
              <w:jc w:val="both"/>
              <w:rPr>
                <w:rFonts w:ascii="Book Antiqua" w:hAnsi="Book Antiqua" w:cs="Times New Roman"/>
              </w:rPr>
            </w:pPr>
            <w:r w:rsidRPr="00816675">
              <w:rPr>
                <w:rFonts w:ascii="Book Antiqua" w:hAnsi="Book Antiqua" w:cs="Times New Roman"/>
                <w:b/>
                <w:i/>
                <w:highlight w:val="green"/>
                <w:u w:val="single"/>
              </w:rPr>
              <w:t>1) É válida a perícia por amostragem</w:t>
            </w:r>
            <w:r w:rsidRPr="004A10E1">
              <w:rPr>
                <w:rFonts w:ascii="Book Antiqua" w:hAnsi="Book Antiqua" w:cs="Times New Roman"/>
              </w:rPr>
              <w:t xml:space="preserve">: Realmente, a redação literal do art. 530-D do CPP afirma que a perícia deve ser realizada "sobre todos os bens apreendidos". Apesar disso, o STJ relativiza essa exigência e admite que a perícia seja feita por amostragem. Assim, basta que haja a apreensão de um único objeto e se a perícia realizada sobre ele constatar a falsidade, estará configurado o delito do art. 184, § 2º do CP. Entender de forma diversa apenas dificultaria a apuração do delito e retardaria o término do processo judicial, em inobservância ao princípio constitucional da razoável duração do processo. Assim, a exigência do legislador de que a perícia seja realizada sobre todos os bens apreendidos se presta, na verdade, não para fins de comprovação da materialidade delitiva, mas para fins de dosimetria da pena, mais especificamente para a exasperação da reprimenda-base, uma vez que se mostra mais acentuada a reprovabilidade do agente que reproduz, por exemplo, com intuito de lucro, 500 obras intelectuais do que aquele que, nas mesmas condições reproduz apenas 20.  </w:t>
            </w:r>
          </w:p>
          <w:p w14:paraId="230C22B7" w14:textId="77777777" w:rsidR="006F56F7" w:rsidRPr="004A10E1" w:rsidRDefault="006F56F7" w:rsidP="006F56F7">
            <w:pPr>
              <w:ind w:right="-1"/>
              <w:jc w:val="both"/>
              <w:rPr>
                <w:rFonts w:ascii="Book Antiqua" w:hAnsi="Book Antiqua" w:cs="Times New Roman"/>
              </w:rPr>
            </w:pPr>
            <w:r w:rsidRPr="004A10E1">
              <w:rPr>
                <w:rFonts w:ascii="Book Antiqua" w:hAnsi="Book Antiqua" w:cs="Times New Roman"/>
              </w:rPr>
              <w:t xml:space="preserve"> </w:t>
            </w:r>
          </w:p>
          <w:p w14:paraId="230C22B8" w14:textId="77777777" w:rsidR="006F56F7" w:rsidRPr="004A10E1" w:rsidRDefault="006F56F7" w:rsidP="00B376B4">
            <w:pPr>
              <w:ind w:right="-1"/>
              <w:jc w:val="both"/>
              <w:rPr>
                <w:rFonts w:ascii="Book Antiqua" w:hAnsi="Book Antiqua" w:cs="Times New Roman"/>
              </w:rPr>
            </w:pPr>
            <w:r w:rsidRPr="00816675">
              <w:rPr>
                <w:rFonts w:ascii="Book Antiqua" w:hAnsi="Book Antiqua" w:cs="Times New Roman"/>
                <w:b/>
                <w:i/>
                <w:highlight w:val="green"/>
                <w:u w:val="single"/>
              </w:rPr>
              <w:t>2) É suficiente a análise das características externas do material apreendido</w:t>
            </w:r>
            <w:r w:rsidRPr="004A10E1">
              <w:rPr>
                <w:rFonts w:ascii="Book Antiqua" w:hAnsi="Book Antiqua" w:cs="Times New Roman"/>
              </w:rPr>
              <w:t xml:space="preserve">: É dispensável excesso de formalismo para a constatação da materialidade do crime de violação de direito autoral. Desse modo, a simples análise de características externas dos objetos apreendidos é suficiente para a aferição da falsidade necessária à configuração do delito descrito no art. 184, § 2º, do CP. Não é razoável exigir minúcias exageradas no laudo pericial, como a catalogação de centenas ou milhares de </w:t>
            </w:r>
            <w:proofErr w:type="spellStart"/>
            <w:r w:rsidRPr="004A10E1">
              <w:rPr>
                <w:rFonts w:ascii="Book Antiqua" w:hAnsi="Book Antiqua" w:cs="Times New Roman"/>
              </w:rPr>
              <w:t>CD's</w:t>
            </w:r>
            <w:proofErr w:type="spellEnd"/>
            <w:r w:rsidRPr="004A10E1">
              <w:rPr>
                <w:rFonts w:ascii="Book Antiqua" w:hAnsi="Book Antiqua" w:cs="Times New Roman"/>
              </w:rPr>
              <w:t xml:space="preserve"> e </w:t>
            </w:r>
            <w:proofErr w:type="spellStart"/>
            <w:r w:rsidRPr="004A10E1">
              <w:rPr>
                <w:rFonts w:ascii="Book Antiqua" w:hAnsi="Book Antiqua" w:cs="Times New Roman"/>
              </w:rPr>
              <w:t>DVD's</w:t>
            </w:r>
            <w:proofErr w:type="spellEnd"/>
            <w:r w:rsidRPr="004A10E1">
              <w:rPr>
                <w:rFonts w:ascii="Book Antiqua" w:hAnsi="Book Antiqua" w:cs="Times New Roman"/>
              </w:rPr>
              <w:t>, indicação de cada título e autor da obra apreendida e contrafeita. Assim, é válida a perícia realizada nas características externas do material apreendido.</w:t>
            </w:r>
          </w:p>
          <w:p w14:paraId="230C22B9" w14:textId="77777777" w:rsidR="00B376B4" w:rsidRPr="004A10E1" w:rsidRDefault="00B376B4" w:rsidP="00B376B4">
            <w:pPr>
              <w:ind w:right="-1"/>
              <w:jc w:val="both"/>
              <w:rPr>
                <w:rFonts w:ascii="Book Antiqua" w:hAnsi="Book Antiqua" w:cs="Times New Roman"/>
              </w:rPr>
            </w:pPr>
          </w:p>
          <w:p w14:paraId="230C22BA" w14:textId="77777777" w:rsidR="00B376B4" w:rsidRPr="004A10E1" w:rsidRDefault="00B376B4" w:rsidP="00B376B4">
            <w:pPr>
              <w:ind w:right="-1"/>
              <w:jc w:val="both"/>
              <w:rPr>
                <w:rFonts w:ascii="Book Antiqua" w:hAnsi="Book Antiqua" w:cs="Times New Roman"/>
              </w:rPr>
            </w:pPr>
            <w:r w:rsidRPr="00816675">
              <w:rPr>
                <w:rFonts w:ascii="Book Antiqua" w:hAnsi="Book Antiqua" w:cs="Times New Roman"/>
                <w:b/>
                <w:i/>
                <w:highlight w:val="green"/>
                <w:u w:val="single"/>
              </w:rPr>
              <w:t>3) É dispensável a identificação individualizada dos titulares dos direitos autorais violados</w:t>
            </w:r>
            <w:r w:rsidRPr="004A10E1">
              <w:rPr>
                <w:rFonts w:ascii="Book Antiqua" w:hAnsi="Book Antiqua" w:cs="Times New Roman"/>
              </w:rPr>
              <w:t xml:space="preserve">: Para a configuração do crime em questão, é dispensável a identificação individualizada dos titulares dos direitos autorais violados ou de quem os represente. Isso porque a violação de direito autoral extrapola a individualidade do titular do direito, devendo ser tratada como ofensa ao Estado e a toda a coletividade, visto que acarreta a diminuição na arrecadação de impostos, reduz a oferta de empregos formais, causa prejuízo aos consumidores e aos proprietários legítimos e fortalece o poder paralelo e a prática de atividades criminosas conexas à venda desses bens, aparentemente inofensiva. Além disso, o tipo penal do art. 184, § 2º, do CP, é </w:t>
            </w:r>
            <w:r w:rsidRPr="004A10E1">
              <w:rPr>
                <w:rFonts w:ascii="Book Antiqua" w:hAnsi="Book Antiqua" w:cs="Times New Roman"/>
                <w:b/>
                <w:i/>
              </w:rPr>
              <w:t xml:space="preserve">crime de ação penal pública incondicionada, de modo que não é exigida nenhuma </w:t>
            </w:r>
            <w:r w:rsidRPr="004A10E1">
              <w:rPr>
                <w:rFonts w:ascii="Book Antiqua" w:hAnsi="Book Antiqua" w:cs="Times New Roman"/>
                <w:b/>
                <w:i/>
              </w:rPr>
              <w:lastRenderedPageBreak/>
              <w:t>manifestação do detentor do direito autoral violado para que se dê início à ação penal</w:t>
            </w:r>
            <w:r w:rsidRPr="004A10E1">
              <w:rPr>
                <w:rFonts w:ascii="Book Antiqua" w:hAnsi="Book Antiqua" w:cs="Times New Roman"/>
              </w:rPr>
              <w:t xml:space="preserve">. Consequentemente, não é coerente se exigir a sua individualização para a configuração do delito em questão. Ademais, </w:t>
            </w:r>
            <w:r w:rsidRPr="004A10E1">
              <w:rPr>
                <w:rFonts w:ascii="Book Antiqua" w:hAnsi="Book Antiqua" w:cs="Times New Roman"/>
                <w:b/>
                <w:i/>
              </w:rPr>
              <w:t xml:space="preserve">o delito previsto no art. 184, § 2º, do CP é </w:t>
            </w:r>
            <w:r w:rsidRPr="004A10E1">
              <w:rPr>
                <w:rFonts w:ascii="Book Antiqua" w:hAnsi="Book Antiqua" w:cs="Times New Roman"/>
                <w:b/>
                <w:i/>
                <w:highlight w:val="yellow"/>
              </w:rPr>
              <w:t>de natureza formal</w:t>
            </w:r>
            <w:r w:rsidRPr="004A10E1">
              <w:rPr>
                <w:rFonts w:ascii="Book Antiqua" w:hAnsi="Book Antiqua" w:cs="Times New Roman"/>
              </w:rPr>
              <w:t xml:space="preserve">. Portanto, não é necessária, para a sua consumação, a ocorrência de resultado naturalístico, o que reforça a </w:t>
            </w:r>
            <w:proofErr w:type="spellStart"/>
            <w:r w:rsidRPr="004A10E1">
              <w:rPr>
                <w:rFonts w:ascii="Book Antiqua" w:hAnsi="Book Antiqua" w:cs="Times New Roman"/>
              </w:rPr>
              <w:t>prescindibilidade</w:t>
            </w:r>
            <w:proofErr w:type="spellEnd"/>
            <w:r w:rsidRPr="004A10E1">
              <w:rPr>
                <w:rFonts w:ascii="Book Antiqua" w:hAnsi="Book Antiqua" w:cs="Times New Roman"/>
              </w:rPr>
              <w:t xml:space="preserve"> (desnecessidade) de identificação dos titulares dos direitos autorais violados para a configuração do crime.</w:t>
            </w:r>
          </w:p>
        </w:tc>
      </w:tr>
    </w:tbl>
    <w:p w14:paraId="230C22BC" w14:textId="77777777" w:rsidR="0030665C" w:rsidRPr="004A10E1" w:rsidRDefault="0030665C" w:rsidP="0030665C">
      <w:pPr>
        <w:spacing w:after="0" w:line="240" w:lineRule="auto"/>
        <w:jc w:val="both"/>
        <w:rPr>
          <w:rFonts w:ascii="Book Antiqua" w:hAnsi="Book Antiqua" w:cs="Times New Roman"/>
        </w:rPr>
      </w:pPr>
    </w:p>
    <w:tbl>
      <w:tblPr>
        <w:tblStyle w:val="Tabelacomgrade"/>
        <w:tblW w:w="0" w:type="auto"/>
        <w:shd w:val="clear" w:color="auto" w:fill="CCFFFF"/>
        <w:tblLook w:val="04A0" w:firstRow="1" w:lastRow="0" w:firstColumn="1" w:lastColumn="0" w:noHBand="0" w:noVBand="1"/>
      </w:tblPr>
      <w:tblGrid>
        <w:gridCol w:w="8494"/>
      </w:tblGrid>
      <w:tr w:rsidR="0030665C" w:rsidRPr="004A10E1" w14:paraId="230C22BE" w14:textId="77777777" w:rsidTr="0024204F">
        <w:tc>
          <w:tcPr>
            <w:tcW w:w="8494" w:type="dxa"/>
            <w:shd w:val="clear" w:color="auto" w:fill="CCFFFF"/>
          </w:tcPr>
          <w:p w14:paraId="230C22BD" w14:textId="77777777" w:rsidR="0030665C" w:rsidRPr="0030665C" w:rsidRDefault="0030665C" w:rsidP="0030665C">
            <w:pPr>
              <w:ind w:right="-1"/>
              <w:jc w:val="both"/>
              <w:rPr>
                <w:rFonts w:ascii="Book Antiqua" w:hAnsi="Book Antiqua" w:cs="Times New Roman"/>
                <w:b/>
              </w:rPr>
            </w:pPr>
            <w:r>
              <w:rPr>
                <w:rFonts w:ascii="Book Antiqua" w:hAnsi="Book Antiqua" w:cs="Times New Roman"/>
                <w:b/>
              </w:rPr>
              <w:t>(</w:t>
            </w:r>
            <w:r w:rsidRPr="0030665C">
              <w:rPr>
                <w:rFonts w:ascii="Book Antiqua" w:hAnsi="Book Antiqua" w:cs="Times New Roman"/>
                <w:b/>
                <w:highlight w:val="yellow"/>
              </w:rPr>
              <w:t>Analista-</w:t>
            </w:r>
            <w:proofErr w:type="spellStart"/>
            <w:r w:rsidRPr="0030665C">
              <w:rPr>
                <w:rFonts w:ascii="Book Antiqua" w:hAnsi="Book Antiqua" w:cs="Times New Roman"/>
                <w:b/>
                <w:highlight w:val="yellow"/>
              </w:rPr>
              <w:t>CRBio</w:t>
            </w:r>
            <w:proofErr w:type="spellEnd"/>
            <w:r w:rsidRPr="0030665C">
              <w:rPr>
                <w:rFonts w:ascii="Book Antiqua" w:hAnsi="Book Antiqua" w:cs="Times New Roman"/>
                <w:b/>
                <w:highlight w:val="yellow"/>
              </w:rPr>
              <w:t>/1ªRegião-2017-VUNESP</w:t>
            </w:r>
            <w:r>
              <w:rPr>
                <w:rFonts w:ascii="Book Antiqua" w:hAnsi="Book Antiqua" w:cs="Times New Roman"/>
                <w:b/>
              </w:rPr>
              <w:t>)</w:t>
            </w:r>
            <w:r>
              <w:rPr>
                <w:rFonts w:ascii="Book Antiqua" w:hAnsi="Book Antiqua" w:cs="Times New Roman"/>
              </w:rPr>
              <w:t xml:space="preserve">: </w:t>
            </w:r>
            <w:r w:rsidRPr="0030665C">
              <w:rPr>
                <w:rFonts w:ascii="Book Antiqua" w:hAnsi="Book Antiqua" w:cs="Times New Roman"/>
              </w:rPr>
              <w:t>Em busca e apreensão realizada pela Autoridade Policial em uma copiadora, apreendeu-se quantidade significativa de cópias de obra intelectual (livro), expostas à venda, reproduzidas sem autorização do autor ou titular dos direitos autorais. Foi lavrado termo, assinado por 02 (duas) testemunhas, com descrição de todos os bens apreendidos. Subsequente à apreensão, parte do material foi submetida à perícia, por pessoa tecnicamente habilitada, sendo confeccionado o laudo, conclusivo quanto à violação de direito autoral. Oferecida a denúncia pelo Ministério Público em face do proprietário da copiadora, pelo crime previsto no art. 184, § 2°, do CP (apenado com reclusão de 2 a 4 anos), o Juiz a recebeu, tendo determinado a citação do acusado, para apresentar resposta à acusação, em 10 (dez) dias. A associação da qual o titular dos direitos autorais do livro indevidamente copiado é associado, após regular pedido, foi habilitada como assistente de acusação.</w:t>
            </w:r>
            <w:r>
              <w:rPr>
                <w:rFonts w:ascii="Book Antiqua" w:hAnsi="Book Antiqua" w:cs="Times New Roman"/>
              </w:rPr>
              <w:t xml:space="preserve"> </w:t>
            </w:r>
            <w:r w:rsidRPr="0030665C">
              <w:rPr>
                <w:rFonts w:ascii="Book Antiqua" w:hAnsi="Book Antiqua" w:cs="Times New Roman"/>
              </w:rPr>
              <w:t xml:space="preserve">A respeito do caso hipotético, de acordo com o </w:t>
            </w:r>
            <w:r>
              <w:rPr>
                <w:rFonts w:ascii="Book Antiqua" w:hAnsi="Book Antiqua" w:cs="Times New Roman"/>
              </w:rPr>
              <w:t>CPP</w:t>
            </w:r>
            <w:r w:rsidRPr="0030665C">
              <w:rPr>
                <w:rFonts w:ascii="Book Antiqua" w:hAnsi="Book Antiqua" w:cs="Times New Roman"/>
              </w:rPr>
              <w:t xml:space="preserve"> e entendimento consolidado dos Tribunais Superiores, é correto afirmar que</w:t>
            </w:r>
            <w:r>
              <w:rPr>
                <w:rFonts w:ascii="Book Antiqua" w:hAnsi="Book Antiqua" w:cs="Times New Roman"/>
              </w:rPr>
              <w:t xml:space="preserve"> </w:t>
            </w:r>
            <w:r w:rsidRPr="0030665C">
              <w:rPr>
                <w:rFonts w:ascii="Book Antiqua" w:hAnsi="Book Antiqua" w:cs="Times New Roman"/>
              </w:rPr>
              <w:t>a perícia realizada em parte do material apreendido, por amostragem, é suficiente para evidenciar a materialidade do crime de violação autoral.</w:t>
            </w:r>
            <w:r>
              <w:rPr>
                <w:rFonts w:ascii="Book Antiqua" w:hAnsi="Book Antiqua" w:cs="Times New Roman"/>
              </w:rPr>
              <w:t xml:space="preserve"> </w:t>
            </w:r>
            <w:r>
              <w:rPr>
                <w:rFonts w:ascii="Book Antiqua" w:hAnsi="Book Antiqua" w:cs="Times New Roman"/>
                <w:b/>
              </w:rPr>
              <w:t>BL: S. 574, STJ.</w:t>
            </w:r>
          </w:p>
        </w:tc>
      </w:tr>
    </w:tbl>
    <w:p w14:paraId="230C22BF" w14:textId="77777777" w:rsidR="0030665C" w:rsidRDefault="0030665C" w:rsidP="002A3C9D">
      <w:pPr>
        <w:ind w:right="-1"/>
        <w:jc w:val="both"/>
        <w:rPr>
          <w:rFonts w:ascii="Book Antiqua" w:hAnsi="Book Antiqua" w:cs="Times New Roman"/>
        </w:rPr>
      </w:pPr>
    </w:p>
    <w:p w14:paraId="230C22C0" w14:textId="77777777" w:rsidR="002A3C9D" w:rsidRPr="004A10E1" w:rsidRDefault="002A3C9D" w:rsidP="002A3C9D">
      <w:pPr>
        <w:ind w:right="-1"/>
        <w:jc w:val="both"/>
        <w:rPr>
          <w:rFonts w:ascii="Book Antiqua" w:hAnsi="Book Antiqua" w:cs="Times New Roman"/>
        </w:rPr>
      </w:pPr>
      <w:r w:rsidRPr="004A10E1">
        <w:rPr>
          <w:rFonts w:ascii="Book Antiqua" w:hAnsi="Book Antiqua" w:cs="Times New Roman"/>
          <w:highlight w:val="green"/>
        </w:rPr>
        <w:t>Súmula 573</w:t>
      </w:r>
    </w:p>
    <w:p w14:paraId="230C22C1" w14:textId="77777777" w:rsidR="008C7495" w:rsidRPr="004A10E1" w:rsidRDefault="002A3C9D" w:rsidP="008C7495">
      <w:pPr>
        <w:ind w:right="-1"/>
        <w:jc w:val="both"/>
        <w:rPr>
          <w:rFonts w:ascii="Book Antiqua" w:hAnsi="Book Antiqua" w:cs="Times New Roman"/>
        </w:rPr>
      </w:pPr>
      <w:r w:rsidRPr="004A10E1">
        <w:rPr>
          <w:rFonts w:ascii="Book Antiqua" w:hAnsi="Book Antiqua" w:cs="Times New Roman"/>
        </w:rPr>
        <w:t>Nas ações de indenização decorrente de seguro DPVAT, a ciência inequívoca do caráter permanente da invalidez, para fins de contagem do prazo prescricional, depende de laudo médico, exceto nos casos de invalidez permanente notória ou naqueles em que o conhecimento anterior resulte comprovado na fase de instrução.</w:t>
      </w:r>
    </w:p>
    <w:tbl>
      <w:tblPr>
        <w:tblStyle w:val="Tabelacomgrade"/>
        <w:tblW w:w="0" w:type="auto"/>
        <w:shd w:val="clear" w:color="auto" w:fill="CCFFFF"/>
        <w:tblLook w:val="04A0" w:firstRow="1" w:lastRow="0" w:firstColumn="1" w:lastColumn="0" w:noHBand="0" w:noVBand="1"/>
      </w:tblPr>
      <w:tblGrid>
        <w:gridCol w:w="8494"/>
      </w:tblGrid>
      <w:tr w:rsidR="008C7495" w:rsidRPr="004A10E1" w14:paraId="230C22D1" w14:textId="77777777" w:rsidTr="00F66479">
        <w:tc>
          <w:tcPr>
            <w:tcW w:w="8494" w:type="dxa"/>
            <w:shd w:val="clear" w:color="auto" w:fill="CCFFFF"/>
          </w:tcPr>
          <w:p w14:paraId="230C22C2" w14:textId="77777777" w:rsidR="008C7495" w:rsidRDefault="008C7495" w:rsidP="00F66479">
            <w:pPr>
              <w:ind w:right="-1"/>
              <w:jc w:val="both"/>
              <w:rPr>
                <w:rFonts w:ascii="Book Antiqua" w:hAnsi="Book Antiqua" w:cs="Times New Roman"/>
              </w:rPr>
            </w:pPr>
            <w:r w:rsidRPr="004A10E1">
              <w:rPr>
                <w:rFonts w:ascii="Book Antiqua" w:hAnsi="Book Antiqua" w:cs="Times New Roman"/>
                <w:b/>
                <w:highlight w:val="magenta"/>
                <w:u w:val="single"/>
              </w:rPr>
              <w:t>OBS</w:t>
            </w:r>
            <w:r w:rsidRPr="004A10E1">
              <w:rPr>
                <w:rFonts w:ascii="Book Antiqua" w:hAnsi="Book Antiqua" w:cs="Times New Roman"/>
              </w:rPr>
              <w:t xml:space="preserve">: </w:t>
            </w:r>
          </w:p>
          <w:p w14:paraId="230C22C3" w14:textId="77777777" w:rsidR="008C7495" w:rsidRDefault="008C7495" w:rsidP="00F66479">
            <w:pPr>
              <w:ind w:right="-1"/>
              <w:jc w:val="both"/>
              <w:rPr>
                <w:rFonts w:ascii="Book Antiqua" w:hAnsi="Book Antiqua" w:cs="Times New Roman"/>
              </w:rPr>
            </w:pPr>
          </w:p>
          <w:p w14:paraId="230C22C4" w14:textId="77777777" w:rsidR="00816675" w:rsidRDefault="00816675" w:rsidP="00816675">
            <w:pPr>
              <w:ind w:right="-1"/>
              <w:jc w:val="both"/>
              <w:rPr>
                <w:rFonts w:ascii="Book Antiqua" w:hAnsi="Book Antiqua" w:cs="Times New Roman"/>
              </w:rPr>
            </w:pPr>
            <w:r w:rsidRPr="00816675">
              <w:rPr>
                <w:rFonts w:ascii="Book Antiqua" w:hAnsi="Book Antiqua" w:cs="Times New Roman"/>
                <w:b/>
                <w:i/>
                <w:u w:val="single"/>
              </w:rPr>
              <w:t>Caso a pessoa beneficiária do DPVAT não receba a indenização ou não concorde com o valor pago pela seguradora, ela poderá buscar auxílio do Poder Judiciário?</w:t>
            </w:r>
            <w:r w:rsidRPr="00816675">
              <w:rPr>
                <w:rFonts w:ascii="Book Antiqua" w:hAnsi="Book Antiqua" w:cs="Times New Roman"/>
              </w:rPr>
              <w:t xml:space="preserve"> </w:t>
            </w:r>
            <w:r w:rsidRPr="00816675">
              <w:rPr>
                <w:rFonts w:ascii="Book Antiqua" w:hAnsi="Book Antiqua" w:cs="Times New Roman"/>
                <w:b/>
                <w:highlight w:val="yellow"/>
              </w:rPr>
              <w:t>Sim</w:t>
            </w:r>
            <w:r w:rsidRPr="00816675">
              <w:rPr>
                <w:rFonts w:ascii="Book Antiqua" w:hAnsi="Book Antiqua" w:cs="Times New Roman"/>
              </w:rPr>
              <w:t>. A pessoa poderá ajuizar uma ação de cobrança contra a seguradora objetivando a indenização decorrente de DPVAT.</w:t>
            </w:r>
          </w:p>
          <w:p w14:paraId="230C22C5" w14:textId="77777777" w:rsidR="00816675" w:rsidRPr="00816675" w:rsidRDefault="00816675" w:rsidP="00816675">
            <w:pPr>
              <w:ind w:right="-1"/>
              <w:jc w:val="both"/>
              <w:rPr>
                <w:rFonts w:ascii="Book Antiqua" w:hAnsi="Book Antiqua" w:cs="Times New Roman"/>
              </w:rPr>
            </w:pPr>
          </w:p>
          <w:p w14:paraId="230C22C6" w14:textId="77777777" w:rsidR="00816675" w:rsidRDefault="00816675" w:rsidP="00816675">
            <w:pPr>
              <w:ind w:right="-1"/>
              <w:jc w:val="both"/>
              <w:rPr>
                <w:rFonts w:ascii="Book Antiqua" w:hAnsi="Book Antiqua" w:cs="Times New Roman"/>
              </w:rPr>
            </w:pPr>
            <w:r w:rsidRPr="00816675">
              <w:rPr>
                <w:rFonts w:ascii="Book Antiqua" w:hAnsi="Book Antiqua" w:cs="Times New Roman"/>
                <w:b/>
                <w:i/>
                <w:u w:val="single"/>
              </w:rPr>
              <w:t>Qual é o prazo para as ações decorrentes do DPVAT?</w:t>
            </w:r>
            <w:r w:rsidRPr="00816675">
              <w:rPr>
                <w:rFonts w:ascii="Book Antiqua" w:hAnsi="Book Antiqua" w:cs="Times New Roman"/>
              </w:rPr>
              <w:t xml:space="preserve"> A ação de cobrança do seguro obrigatório DPVAT </w:t>
            </w:r>
            <w:r w:rsidRPr="00816675">
              <w:rPr>
                <w:rFonts w:ascii="Book Antiqua" w:hAnsi="Book Antiqua" w:cs="Times New Roman"/>
                <w:b/>
                <w:highlight w:val="yellow"/>
              </w:rPr>
              <w:t>prescreve em 3 anos</w:t>
            </w:r>
            <w:r w:rsidRPr="00816675">
              <w:rPr>
                <w:rFonts w:ascii="Book Antiqua" w:hAnsi="Book Antiqua" w:cs="Times New Roman"/>
              </w:rPr>
              <w:t xml:space="preserve"> (Súmula 405-STJ).</w:t>
            </w:r>
          </w:p>
          <w:p w14:paraId="230C22C7" w14:textId="77777777" w:rsidR="00816675" w:rsidRPr="00816675" w:rsidRDefault="00816675" w:rsidP="00816675">
            <w:pPr>
              <w:ind w:right="-1"/>
              <w:jc w:val="both"/>
              <w:rPr>
                <w:rFonts w:ascii="Book Antiqua" w:hAnsi="Book Antiqua" w:cs="Times New Roman"/>
              </w:rPr>
            </w:pPr>
          </w:p>
          <w:p w14:paraId="230C22C8" w14:textId="77777777" w:rsidR="00816675" w:rsidRDefault="00816675" w:rsidP="00816675">
            <w:pPr>
              <w:ind w:right="-1"/>
              <w:jc w:val="both"/>
              <w:rPr>
                <w:rFonts w:ascii="Book Antiqua" w:hAnsi="Book Antiqua" w:cs="Times New Roman"/>
              </w:rPr>
            </w:pPr>
            <w:r w:rsidRPr="00816675">
              <w:rPr>
                <w:rFonts w:ascii="Book Antiqua" w:hAnsi="Book Antiqua" w:cs="Times New Roman"/>
                <w:b/>
                <w:i/>
                <w:u w:val="single"/>
              </w:rPr>
              <w:t>A partir de quando se inicia a contagem desse prazo no caso da invalidez?</w:t>
            </w:r>
            <w:r w:rsidRPr="00816675">
              <w:rPr>
                <w:rFonts w:ascii="Book Antiqua" w:hAnsi="Book Antiqua" w:cs="Times New Roman"/>
              </w:rPr>
              <w:t xml:space="preserve"> </w:t>
            </w:r>
            <w:r w:rsidRPr="00816675">
              <w:rPr>
                <w:rFonts w:ascii="Book Antiqua" w:hAnsi="Book Antiqua" w:cs="Times New Roman"/>
                <w:b/>
                <w:highlight w:val="yellow"/>
              </w:rPr>
              <w:t>Súmula 278-STJ</w:t>
            </w:r>
            <w:r w:rsidRPr="00816675">
              <w:rPr>
                <w:rFonts w:ascii="Book Antiqua" w:hAnsi="Book Antiqua" w:cs="Times New Roman"/>
              </w:rPr>
              <w:t>: O termo inicial do prazo prescricional, na ação de indenização</w:t>
            </w:r>
            <w:r w:rsidRPr="00816675">
              <w:rPr>
                <w:rFonts w:ascii="Book Antiqua" w:hAnsi="Book Antiqua" w:cs="Times New Roman"/>
                <w:b/>
                <w:highlight w:val="green"/>
              </w:rPr>
              <w:t>, é a data em que o segurado teve ciência inequívoca da incapacidade laboral</w:t>
            </w:r>
            <w:r w:rsidRPr="00816675">
              <w:rPr>
                <w:rFonts w:ascii="Book Antiqua" w:hAnsi="Book Antiqua" w:cs="Times New Roman"/>
              </w:rPr>
              <w:t>.</w:t>
            </w:r>
          </w:p>
          <w:p w14:paraId="230C22C9" w14:textId="77777777" w:rsidR="00816675" w:rsidRPr="00816675" w:rsidRDefault="00816675" w:rsidP="00816675">
            <w:pPr>
              <w:ind w:right="-1"/>
              <w:jc w:val="both"/>
              <w:rPr>
                <w:rFonts w:ascii="Book Antiqua" w:hAnsi="Book Antiqua" w:cs="Times New Roman"/>
              </w:rPr>
            </w:pPr>
          </w:p>
          <w:p w14:paraId="230C22CA" w14:textId="77777777" w:rsidR="00816675" w:rsidRPr="00816675" w:rsidRDefault="00816675" w:rsidP="00816675">
            <w:pPr>
              <w:ind w:right="-1"/>
              <w:jc w:val="both"/>
              <w:rPr>
                <w:rFonts w:ascii="Book Antiqua" w:hAnsi="Book Antiqua" w:cs="Times New Roman"/>
                <w:b/>
                <w:i/>
                <w:u w:val="single"/>
              </w:rPr>
            </w:pPr>
            <w:r w:rsidRPr="00816675">
              <w:rPr>
                <w:rFonts w:ascii="Book Antiqua" w:hAnsi="Book Antiqua" w:cs="Times New Roman"/>
                <w:b/>
                <w:i/>
                <w:u w:val="single"/>
              </w:rPr>
              <w:t>Quando se considera que a pessoa teve ciência inequívoca da invalidez?</w:t>
            </w:r>
          </w:p>
          <w:p w14:paraId="230C22CB" w14:textId="77777777" w:rsidR="00816675" w:rsidRDefault="00816675" w:rsidP="00816675">
            <w:pPr>
              <w:pStyle w:val="PargrafodaLista"/>
              <w:numPr>
                <w:ilvl w:val="0"/>
                <w:numId w:val="34"/>
              </w:numPr>
              <w:ind w:right="-1"/>
              <w:jc w:val="both"/>
              <w:rPr>
                <w:rFonts w:ascii="Book Antiqua" w:hAnsi="Book Antiqua" w:cs="Times New Roman"/>
              </w:rPr>
            </w:pPr>
            <w:r w:rsidRPr="00816675">
              <w:rPr>
                <w:rFonts w:ascii="Book Antiqua" w:hAnsi="Book Antiqua" w:cs="Times New Roman"/>
                <w:b/>
                <w:highlight w:val="green"/>
              </w:rPr>
              <w:t>REGRA</w:t>
            </w:r>
            <w:r w:rsidRPr="00816675">
              <w:rPr>
                <w:rFonts w:ascii="Book Antiqua" w:hAnsi="Book Antiqua" w:cs="Times New Roman"/>
              </w:rPr>
              <w:t xml:space="preserve">: a ciência inequívoca do caráter permanente da invalidez </w:t>
            </w:r>
            <w:r w:rsidRPr="00816675">
              <w:rPr>
                <w:rFonts w:ascii="Book Antiqua" w:hAnsi="Book Antiqua" w:cs="Times New Roman"/>
                <w:b/>
                <w:highlight w:val="yellow"/>
              </w:rPr>
              <w:t>depende de laudo médico</w:t>
            </w:r>
            <w:r w:rsidRPr="00816675">
              <w:rPr>
                <w:rFonts w:ascii="Book Antiqua" w:hAnsi="Book Antiqua" w:cs="Times New Roman"/>
              </w:rPr>
              <w:t>. Assim, para efeitos de início do prazo prescricional, considera-se que o segurado somente tem ciência da invalidez permanente quando é produzido um laudo médico atestando essa condição.</w:t>
            </w:r>
          </w:p>
          <w:p w14:paraId="230C22CC" w14:textId="77777777" w:rsidR="00816675" w:rsidRPr="00816675" w:rsidRDefault="00816675" w:rsidP="00816675">
            <w:pPr>
              <w:pStyle w:val="PargrafodaLista"/>
              <w:numPr>
                <w:ilvl w:val="0"/>
                <w:numId w:val="34"/>
              </w:numPr>
              <w:ind w:right="-1"/>
              <w:jc w:val="both"/>
              <w:rPr>
                <w:rFonts w:ascii="Book Antiqua" w:hAnsi="Book Antiqua" w:cs="Times New Roman"/>
              </w:rPr>
            </w:pPr>
            <w:r w:rsidRPr="00816675">
              <w:rPr>
                <w:rFonts w:ascii="Book Antiqua" w:hAnsi="Book Antiqua" w:cs="Times New Roman"/>
                <w:b/>
                <w:highlight w:val="green"/>
              </w:rPr>
              <w:t>EXCEÇÕES</w:t>
            </w:r>
            <w:r w:rsidRPr="00816675">
              <w:rPr>
                <w:rFonts w:ascii="Book Antiqua" w:hAnsi="Book Antiqua" w:cs="Times New Roman"/>
              </w:rPr>
              <w:t xml:space="preserve">: o </w:t>
            </w:r>
            <w:r w:rsidRPr="00816675">
              <w:rPr>
                <w:rFonts w:ascii="Book Antiqua" w:hAnsi="Book Antiqua" w:cs="Times New Roman"/>
                <w:b/>
                <w:highlight w:val="yellow"/>
              </w:rPr>
              <w:t>prazo prescricional se inicia mesmo sem ter sido feito laudo médico se</w:t>
            </w:r>
            <w:r w:rsidRPr="00816675">
              <w:rPr>
                <w:rFonts w:ascii="Book Antiqua" w:hAnsi="Book Antiqua" w:cs="Times New Roman"/>
              </w:rPr>
              <w:t>:</w:t>
            </w:r>
          </w:p>
          <w:p w14:paraId="230C22CD" w14:textId="77777777" w:rsidR="00816675" w:rsidRPr="00816675" w:rsidRDefault="00816675" w:rsidP="00816675">
            <w:pPr>
              <w:ind w:left="2297" w:right="-1"/>
              <w:jc w:val="both"/>
              <w:rPr>
                <w:rFonts w:ascii="Book Antiqua" w:hAnsi="Book Antiqua" w:cs="Times New Roman"/>
              </w:rPr>
            </w:pPr>
            <w:r w:rsidRPr="00816675">
              <w:rPr>
                <w:rFonts w:ascii="Book Antiqua" w:hAnsi="Book Antiqua" w:cs="Times New Roman"/>
                <w:b/>
                <w:highlight w:val="green"/>
              </w:rPr>
              <w:t>a) a invalidez permanente for notória</w:t>
            </w:r>
            <w:r w:rsidRPr="00816675">
              <w:rPr>
                <w:rFonts w:ascii="Book Antiqua" w:hAnsi="Book Antiqua" w:cs="Times New Roman"/>
              </w:rPr>
              <w:t xml:space="preserve"> (ex: acidente no qual a vítima teve amputada suas duas pernas); ou</w:t>
            </w:r>
          </w:p>
          <w:p w14:paraId="230C22CE" w14:textId="77777777" w:rsidR="00816675" w:rsidRPr="00816675" w:rsidRDefault="00816675" w:rsidP="00816675">
            <w:pPr>
              <w:ind w:left="2297" w:right="-1"/>
              <w:jc w:val="both"/>
              <w:rPr>
                <w:rFonts w:ascii="Book Antiqua" w:hAnsi="Book Antiqua" w:cs="Times New Roman"/>
              </w:rPr>
            </w:pPr>
            <w:r w:rsidRPr="00816675">
              <w:rPr>
                <w:rFonts w:ascii="Book Antiqua" w:hAnsi="Book Antiqua" w:cs="Times New Roman"/>
                <w:b/>
                <w:highlight w:val="green"/>
              </w:rPr>
              <w:lastRenderedPageBreak/>
              <w:t>b) se o conhecimento anterior resultar comprovado na fase de instrução</w:t>
            </w:r>
            <w:r w:rsidRPr="00816675">
              <w:rPr>
                <w:rFonts w:ascii="Book Antiqua" w:hAnsi="Book Antiqua" w:cs="Times New Roman"/>
              </w:rPr>
              <w:t>.</w:t>
            </w:r>
          </w:p>
          <w:p w14:paraId="230C22CF" w14:textId="77777777" w:rsidR="00816675" w:rsidRPr="00816675" w:rsidRDefault="00816675" w:rsidP="00816675">
            <w:pPr>
              <w:ind w:right="-1"/>
              <w:jc w:val="both"/>
              <w:rPr>
                <w:rFonts w:ascii="Book Antiqua" w:hAnsi="Book Antiqua" w:cs="Times New Roman"/>
              </w:rPr>
            </w:pPr>
            <w:r w:rsidRPr="00816675">
              <w:rPr>
                <w:rFonts w:ascii="Book Antiqua" w:hAnsi="Book Antiqua" w:cs="Times New Roman"/>
              </w:rPr>
              <w:t xml:space="preserve"> </w:t>
            </w:r>
          </w:p>
          <w:p w14:paraId="230C22D0" w14:textId="77777777" w:rsidR="00816675" w:rsidRPr="004A10E1" w:rsidRDefault="00816675" w:rsidP="00816675">
            <w:pPr>
              <w:ind w:right="-1"/>
              <w:jc w:val="both"/>
              <w:rPr>
                <w:rFonts w:ascii="Book Antiqua" w:hAnsi="Book Antiqua" w:cs="Times New Roman"/>
              </w:rPr>
            </w:pPr>
            <w:r w:rsidRPr="00816675">
              <w:rPr>
                <w:rFonts w:ascii="Book Antiqua" w:hAnsi="Book Antiqua" w:cs="Times New Roman"/>
              </w:rPr>
              <w:t>Dessa forma, exceto nos casos de invalidez permanente notória, ou naqueles em que o conhecimento anterior resulte comprovado na fase de instrução, a ciência inequívoca do caráter permanente da invalidez depende de laudo médico.</w:t>
            </w:r>
          </w:p>
        </w:tc>
      </w:tr>
    </w:tbl>
    <w:p w14:paraId="230C22D2" w14:textId="77777777" w:rsidR="008C7495" w:rsidRPr="004A10E1" w:rsidRDefault="008C7495" w:rsidP="003F4786">
      <w:pPr>
        <w:ind w:right="-1"/>
        <w:jc w:val="both"/>
        <w:rPr>
          <w:rFonts w:ascii="Book Antiqua" w:hAnsi="Book Antiqua" w:cs="Times New Roman"/>
        </w:rPr>
      </w:pPr>
    </w:p>
    <w:p w14:paraId="230C22D3" w14:textId="77777777" w:rsidR="003F4786" w:rsidRPr="004A10E1" w:rsidRDefault="003F4786" w:rsidP="003F4786">
      <w:pPr>
        <w:ind w:right="-1"/>
        <w:jc w:val="both"/>
        <w:rPr>
          <w:rFonts w:ascii="Book Antiqua" w:hAnsi="Book Antiqua" w:cs="Times New Roman"/>
        </w:rPr>
      </w:pPr>
      <w:r w:rsidRPr="004A10E1">
        <w:rPr>
          <w:rFonts w:ascii="Book Antiqua" w:hAnsi="Book Antiqua" w:cs="Times New Roman"/>
          <w:highlight w:val="green"/>
        </w:rPr>
        <w:t>Súmula 572</w:t>
      </w:r>
    </w:p>
    <w:p w14:paraId="230C22D4" w14:textId="77777777" w:rsidR="003F4786" w:rsidRPr="004A10E1" w:rsidRDefault="003F4786" w:rsidP="003F4786">
      <w:pPr>
        <w:ind w:right="-1"/>
        <w:jc w:val="both"/>
        <w:rPr>
          <w:rFonts w:ascii="Book Antiqua" w:hAnsi="Book Antiqua" w:cs="Times New Roman"/>
        </w:rPr>
      </w:pPr>
      <w:r w:rsidRPr="004A10E1">
        <w:rPr>
          <w:rFonts w:ascii="Book Antiqua" w:hAnsi="Book Antiqua" w:cs="Times New Roman"/>
        </w:rPr>
        <w:t>O Banco do Brasil, na condição de gestor do Cadastro de Emitentes de Cheques sem Fundos (CCF), não tem a responsabilidade de notificar previamente o devedor acerca da sua inscrição no aludido cadastro, tampouco legitimidade passiva para as ações de reparação de danos fundadas na ausência de prévia comunicação.</w:t>
      </w:r>
    </w:p>
    <w:p w14:paraId="230C22D5" w14:textId="77777777" w:rsidR="003F4786" w:rsidRPr="004A10E1" w:rsidRDefault="003F4786" w:rsidP="0061337A">
      <w:pPr>
        <w:ind w:right="-1"/>
        <w:jc w:val="both"/>
        <w:rPr>
          <w:rFonts w:ascii="Book Antiqua" w:hAnsi="Book Antiqua" w:cs="Times New Roman"/>
        </w:rPr>
      </w:pPr>
    </w:p>
    <w:p w14:paraId="230C22D6" w14:textId="77777777" w:rsidR="006612DB" w:rsidRPr="004A10E1" w:rsidRDefault="006612DB" w:rsidP="006612DB">
      <w:pPr>
        <w:ind w:right="-1"/>
        <w:jc w:val="both"/>
        <w:rPr>
          <w:rFonts w:ascii="Book Antiqua" w:hAnsi="Book Antiqua" w:cs="Times New Roman"/>
        </w:rPr>
      </w:pPr>
      <w:r w:rsidRPr="004A10E1">
        <w:rPr>
          <w:rFonts w:ascii="Book Antiqua" w:hAnsi="Book Antiqua" w:cs="Times New Roman"/>
          <w:highlight w:val="green"/>
        </w:rPr>
        <w:t>Súmula 571</w:t>
      </w:r>
    </w:p>
    <w:p w14:paraId="230C22D7" w14:textId="77777777" w:rsidR="006612DB" w:rsidRPr="004A10E1" w:rsidRDefault="006612DB" w:rsidP="006612DB">
      <w:pPr>
        <w:ind w:right="-1"/>
        <w:jc w:val="both"/>
        <w:rPr>
          <w:rFonts w:ascii="Book Antiqua" w:hAnsi="Book Antiqua" w:cs="Times New Roman"/>
        </w:rPr>
      </w:pPr>
      <w:r w:rsidRPr="004A10E1">
        <w:rPr>
          <w:rFonts w:ascii="Book Antiqua" w:hAnsi="Book Antiqua" w:cs="Times New Roman"/>
        </w:rPr>
        <w:t>A taxa progressiva de juros não se aplica às contas vinculadas ao FGTS de trabalhadores qualificados como avulsos.</w:t>
      </w:r>
    </w:p>
    <w:p w14:paraId="230C22D8" w14:textId="77777777" w:rsidR="006612DB" w:rsidRPr="004A10E1" w:rsidRDefault="006612DB" w:rsidP="006612DB">
      <w:pPr>
        <w:ind w:right="-1"/>
        <w:jc w:val="both"/>
        <w:rPr>
          <w:rFonts w:ascii="Book Antiqua" w:hAnsi="Book Antiqua" w:cs="Times New Roman"/>
        </w:rPr>
      </w:pPr>
    </w:p>
    <w:p w14:paraId="230C22D9" w14:textId="77777777" w:rsidR="006612DB" w:rsidRPr="004A10E1" w:rsidRDefault="006612DB" w:rsidP="006612DB">
      <w:pPr>
        <w:ind w:right="-1"/>
        <w:jc w:val="both"/>
        <w:rPr>
          <w:rFonts w:ascii="Book Antiqua" w:hAnsi="Book Antiqua" w:cs="Times New Roman"/>
        </w:rPr>
      </w:pPr>
      <w:r w:rsidRPr="004A10E1">
        <w:rPr>
          <w:rFonts w:ascii="Book Antiqua" w:hAnsi="Book Antiqua" w:cs="Times New Roman"/>
          <w:highlight w:val="green"/>
        </w:rPr>
        <w:t>Súmula 570</w:t>
      </w:r>
    </w:p>
    <w:p w14:paraId="230C22DA" w14:textId="77777777" w:rsidR="006612DB" w:rsidRPr="004A10E1" w:rsidRDefault="006612DB" w:rsidP="006612DB">
      <w:pPr>
        <w:ind w:right="-1"/>
        <w:jc w:val="both"/>
        <w:rPr>
          <w:rFonts w:ascii="Book Antiqua" w:hAnsi="Book Antiqua" w:cs="Times New Roman"/>
        </w:rPr>
      </w:pPr>
      <w:r w:rsidRPr="004A10E1">
        <w:rPr>
          <w:rFonts w:ascii="Book Antiqua" w:hAnsi="Book Antiqua" w:cs="Times New Roman"/>
        </w:rPr>
        <w:t>Compete à Justiça Federal o processo e julgamento de demanda em que se discute a ausência de ou o obstáculo ao credenciamento de instituição particular de ensino superior no Ministério da Educação como condição de expedição de diploma de ensino a distância aos estudantes.</w:t>
      </w:r>
    </w:p>
    <w:tbl>
      <w:tblPr>
        <w:tblStyle w:val="Tabelacomgrade"/>
        <w:tblW w:w="0" w:type="auto"/>
        <w:shd w:val="clear" w:color="auto" w:fill="CCFFFF"/>
        <w:tblLook w:val="04A0" w:firstRow="1" w:lastRow="0" w:firstColumn="1" w:lastColumn="0" w:noHBand="0" w:noVBand="1"/>
      </w:tblPr>
      <w:tblGrid>
        <w:gridCol w:w="8494"/>
      </w:tblGrid>
      <w:tr w:rsidR="000E76F8" w:rsidRPr="004A10E1" w14:paraId="230C22F3" w14:textId="77777777" w:rsidTr="00D42454">
        <w:tc>
          <w:tcPr>
            <w:tcW w:w="8494" w:type="dxa"/>
            <w:shd w:val="clear" w:color="auto" w:fill="CCFFFF"/>
          </w:tcPr>
          <w:p w14:paraId="230C22DB" w14:textId="77777777" w:rsidR="000E76F8" w:rsidRPr="004E3C8C" w:rsidRDefault="000E76F8" w:rsidP="00D42454">
            <w:pPr>
              <w:jc w:val="both"/>
              <w:rPr>
                <w:rFonts w:ascii="Book Antiqua" w:hAnsi="Book Antiqua" w:cs="Times New Roman"/>
                <w:b/>
              </w:rPr>
            </w:pPr>
            <w:r w:rsidRPr="004A10E1">
              <w:rPr>
                <w:rFonts w:ascii="Book Antiqua" w:hAnsi="Book Antiqua" w:cs="Times New Roman"/>
                <w:b/>
                <w:highlight w:val="magenta"/>
                <w:u w:val="single"/>
              </w:rPr>
              <w:t>OBS</w:t>
            </w:r>
            <w:r w:rsidRPr="004A10E1">
              <w:rPr>
                <w:rFonts w:ascii="Book Antiqua" w:hAnsi="Book Antiqua" w:cs="Times New Roman"/>
              </w:rPr>
              <w:t>:</w:t>
            </w:r>
            <w:r w:rsidR="004E3C8C">
              <w:rPr>
                <w:rFonts w:ascii="Book Antiqua" w:hAnsi="Book Antiqua" w:cs="Times New Roman"/>
              </w:rPr>
              <w:t xml:space="preserve"> </w:t>
            </w:r>
            <w:r w:rsidR="004E3C8C" w:rsidRPr="004E3C8C">
              <w:rPr>
                <w:rFonts w:ascii="Book Antiqua" w:hAnsi="Book Antiqua" w:cs="Times New Roman"/>
                <w:b/>
                <w:highlight w:val="yellow"/>
              </w:rPr>
              <w:t>Importante</w:t>
            </w:r>
            <w:r w:rsidR="004E3C8C">
              <w:rPr>
                <w:rFonts w:ascii="Book Antiqua" w:hAnsi="Book Antiqua" w:cs="Times New Roman"/>
                <w:b/>
              </w:rPr>
              <w:t>.</w:t>
            </w:r>
          </w:p>
          <w:p w14:paraId="230C22DC" w14:textId="77777777" w:rsidR="004E3C8C" w:rsidRPr="004A10E1" w:rsidRDefault="004E3C8C" w:rsidP="00D42454">
            <w:pPr>
              <w:jc w:val="both"/>
              <w:rPr>
                <w:rFonts w:ascii="Book Antiqua" w:hAnsi="Book Antiqua" w:cs="Times New Roman"/>
              </w:rPr>
            </w:pPr>
          </w:p>
          <w:p w14:paraId="230C22DD" w14:textId="77777777" w:rsidR="008C7495" w:rsidRDefault="000E76F8" w:rsidP="000E76F8">
            <w:pPr>
              <w:jc w:val="both"/>
              <w:rPr>
                <w:rFonts w:ascii="Book Antiqua" w:hAnsi="Book Antiqua" w:cs="Times New Roman"/>
              </w:rPr>
            </w:pPr>
            <w:r w:rsidRPr="004A10E1">
              <w:rPr>
                <w:rFonts w:ascii="Book Antiqua" w:hAnsi="Book Antiqua" w:cs="Times New Roman"/>
                <w:b/>
                <w:i/>
                <w:u w:val="single"/>
              </w:rPr>
              <w:t>Imagine a seguinte situação adaptada</w:t>
            </w:r>
            <w:r w:rsidRPr="004A10E1">
              <w:rPr>
                <w:rFonts w:ascii="Book Antiqua" w:hAnsi="Book Antiqua" w:cs="Times New Roman"/>
              </w:rPr>
              <w:t xml:space="preserve">: João cursava uma faculdade, na modalidade à distância, tendo concluído integralmente o curso e colado grau. Apesar disso, ele não consegue obter o diploma devidamente registrado, em virtude de a instituição de ensino não estar credenciada pelo Ministério da Educação, órgão da União. João quer ajuizar uma ação para conseguir a entrega do diploma de conclusão do curso devidamente registrado e para receber indenização por danos morais em virtude dos transtornos que sofreu. </w:t>
            </w:r>
          </w:p>
          <w:p w14:paraId="230C22DE" w14:textId="77777777" w:rsidR="008C7495" w:rsidRDefault="008C7495" w:rsidP="000E76F8">
            <w:pPr>
              <w:jc w:val="both"/>
              <w:rPr>
                <w:rFonts w:ascii="Book Antiqua" w:hAnsi="Book Antiqua" w:cs="Times New Roman"/>
              </w:rPr>
            </w:pPr>
          </w:p>
          <w:p w14:paraId="230C22DF" w14:textId="77777777" w:rsidR="000E76F8" w:rsidRPr="004A10E1" w:rsidRDefault="000E76F8" w:rsidP="000E76F8">
            <w:pPr>
              <w:jc w:val="both"/>
              <w:rPr>
                <w:rFonts w:ascii="Book Antiqua" w:hAnsi="Book Antiqua" w:cs="Times New Roman"/>
              </w:rPr>
            </w:pPr>
            <w:r w:rsidRPr="008C7495">
              <w:rPr>
                <w:rFonts w:ascii="Book Antiqua" w:hAnsi="Book Antiqua" w:cs="Times New Roman"/>
                <w:b/>
                <w:i/>
                <w:u w:val="single"/>
              </w:rPr>
              <w:t>Contra quem e em qual juízo deverá ser proposta esta demanda?</w:t>
            </w:r>
            <w:r w:rsidRPr="004A10E1">
              <w:rPr>
                <w:rFonts w:ascii="Book Antiqua" w:hAnsi="Book Antiqua" w:cs="Times New Roman"/>
              </w:rPr>
              <w:t xml:space="preserve"> </w:t>
            </w:r>
            <w:r w:rsidRPr="008C7495">
              <w:rPr>
                <w:rFonts w:ascii="Book Antiqua" w:hAnsi="Book Antiqua" w:cs="Times New Roman"/>
                <w:b/>
                <w:highlight w:val="yellow"/>
              </w:rPr>
              <w:t>Contra a instituição de ensino superior e contra a União</w:t>
            </w:r>
            <w:r w:rsidRPr="004A10E1">
              <w:rPr>
                <w:rFonts w:ascii="Book Antiqua" w:hAnsi="Book Antiqua" w:cs="Times New Roman"/>
              </w:rPr>
              <w:t xml:space="preserve">, </w:t>
            </w:r>
            <w:r w:rsidRPr="008C7495">
              <w:rPr>
                <w:rFonts w:ascii="Book Antiqua" w:hAnsi="Book Antiqua" w:cs="Times New Roman"/>
                <w:b/>
                <w:highlight w:val="green"/>
              </w:rPr>
              <w:t>em litisconsórcio passivo</w:t>
            </w:r>
            <w:r w:rsidRPr="004A10E1">
              <w:rPr>
                <w:rFonts w:ascii="Book Antiqua" w:hAnsi="Book Antiqua" w:cs="Times New Roman"/>
              </w:rPr>
              <w:t xml:space="preserve">, sendo demanda de </w:t>
            </w:r>
            <w:r w:rsidRPr="008C7495">
              <w:rPr>
                <w:rFonts w:ascii="Book Antiqua" w:hAnsi="Book Antiqua" w:cs="Times New Roman"/>
                <w:b/>
                <w:highlight w:val="green"/>
              </w:rPr>
              <w:t>competência da Justiça Federal</w:t>
            </w:r>
            <w:r w:rsidRPr="004A10E1">
              <w:rPr>
                <w:rFonts w:ascii="Book Antiqua" w:hAnsi="Book Antiqua" w:cs="Times New Roman"/>
              </w:rPr>
              <w:t>.</w:t>
            </w:r>
          </w:p>
          <w:p w14:paraId="230C22E0" w14:textId="77777777" w:rsidR="000E76F8" w:rsidRPr="004A10E1" w:rsidRDefault="000E76F8" w:rsidP="000E76F8">
            <w:pPr>
              <w:jc w:val="both"/>
              <w:rPr>
                <w:rFonts w:ascii="Book Antiqua" w:hAnsi="Book Antiqua" w:cs="Times New Roman"/>
              </w:rPr>
            </w:pPr>
          </w:p>
          <w:p w14:paraId="230C22E1" w14:textId="77777777" w:rsidR="000E76F8" w:rsidRDefault="000E76F8" w:rsidP="000E76F8">
            <w:pPr>
              <w:jc w:val="both"/>
              <w:rPr>
                <w:rFonts w:ascii="Book Antiqua" w:hAnsi="Book Antiqua" w:cs="Times New Roman"/>
              </w:rPr>
            </w:pPr>
            <w:r w:rsidRPr="004A10E1">
              <w:rPr>
                <w:rFonts w:ascii="Book Antiqua" w:hAnsi="Book Antiqua" w:cs="Times New Roman"/>
                <w:b/>
                <w:i/>
                <w:u w:val="single"/>
              </w:rPr>
              <w:t>Credenciamento de cursos de ensino à distância é incumbência da União</w:t>
            </w:r>
            <w:r w:rsidRPr="004A10E1">
              <w:rPr>
                <w:rFonts w:ascii="Book Antiqua" w:hAnsi="Book Antiqua" w:cs="Times New Roman"/>
              </w:rPr>
              <w:t>: Conforme o art. 9º, IX e o art. 80, §§ 1° e 2°, da Lei n° 9394/96, cabe à União credenciar e fiscalizar as instituições de ensino que oferecem pr</w:t>
            </w:r>
            <w:r w:rsidR="004E3C8C">
              <w:rPr>
                <w:rFonts w:ascii="Book Antiqua" w:hAnsi="Book Antiqua" w:cs="Times New Roman"/>
              </w:rPr>
              <w:t>ogramas de educação à distância:</w:t>
            </w:r>
          </w:p>
          <w:p w14:paraId="230C22E2" w14:textId="77777777" w:rsidR="004E3C8C" w:rsidRPr="004E3C8C" w:rsidRDefault="004E3C8C" w:rsidP="004E3C8C">
            <w:pPr>
              <w:ind w:left="2297"/>
              <w:jc w:val="both"/>
              <w:rPr>
                <w:rFonts w:ascii="Book Antiqua" w:hAnsi="Book Antiqua" w:cs="Times New Roman"/>
              </w:rPr>
            </w:pPr>
            <w:r w:rsidRPr="004E3C8C">
              <w:rPr>
                <w:rFonts w:ascii="Book Antiqua" w:hAnsi="Book Antiqua" w:cs="Times New Roman"/>
                <w:b/>
                <w:highlight w:val="magenta"/>
              </w:rPr>
              <w:t>Art. 9º</w:t>
            </w:r>
            <w:r w:rsidRPr="004E3C8C">
              <w:rPr>
                <w:rFonts w:ascii="Book Antiqua" w:hAnsi="Book Antiqua" w:cs="Times New Roman"/>
              </w:rPr>
              <w:t xml:space="preserve"> A União incumbir-se-á de:</w:t>
            </w:r>
          </w:p>
          <w:p w14:paraId="230C22E3" w14:textId="77777777" w:rsidR="004E3C8C" w:rsidRPr="004E3C8C" w:rsidRDefault="004E3C8C" w:rsidP="004E3C8C">
            <w:pPr>
              <w:ind w:left="2297"/>
              <w:jc w:val="both"/>
              <w:rPr>
                <w:rFonts w:ascii="Book Antiqua" w:hAnsi="Book Antiqua" w:cs="Times New Roman"/>
              </w:rPr>
            </w:pPr>
            <w:r w:rsidRPr="004E3C8C">
              <w:rPr>
                <w:rFonts w:ascii="Book Antiqua" w:hAnsi="Book Antiqua" w:cs="Times New Roman"/>
              </w:rPr>
              <w:t>IX - autorizar, reconhecer, credenciar, supervisionar e avaliar, respectivamente, os cursos das instituições de educação superior e os estabelecimentos do seu sistema de ensino.</w:t>
            </w:r>
          </w:p>
          <w:p w14:paraId="230C22E4" w14:textId="77777777" w:rsidR="004E3C8C" w:rsidRPr="004E3C8C" w:rsidRDefault="004E3C8C" w:rsidP="004E3C8C">
            <w:pPr>
              <w:ind w:left="2297"/>
              <w:jc w:val="both"/>
              <w:rPr>
                <w:rFonts w:ascii="Book Antiqua" w:hAnsi="Book Antiqua" w:cs="Times New Roman"/>
              </w:rPr>
            </w:pPr>
            <w:r w:rsidRPr="004E3C8C">
              <w:rPr>
                <w:rFonts w:ascii="Book Antiqua" w:hAnsi="Book Antiqua" w:cs="Times New Roman"/>
              </w:rPr>
              <w:t>(...)</w:t>
            </w:r>
          </w:p>
          <w:p w14:paraId="230C22E5" w14:textId="77777777" w:rsidR="004E3C8C" w:rsidRPr="004E3C8C" w:rsidRDefault="004E3C8C" w:rsidP="004E3C8C">
            <w:pPr>
              <w:ind w:left="2297"/>
              <w:jc w:val="both"/>
              <w:rPr>
                <w:rFonts w:ascii="Book Antiqua" w:hAnsi="Book Antiqua" w:cs="Times New Roman"/>
              </w:rPr>
            </w:pPr>
            <w:r w:rsidRPr="004E3C8C">
              <w:rPr>
                <w:rFonts w:ascii="Book Antiqua" w:hAnsi="Book Antiqua" w:cs="Times New Roman"/>
                <w:b/>
                <w:highlight w:val="magenta"/>
              </w:rPr>
              <w:t>Art. 80</w:t>
            </w:r>
            <w:r w:rsidRPr="004E3C8C">
              <w:rPr>
                <w:rFonts w:ascii="Book Antiqua" w:hAnsi="Book Antiqua" w:cs="Times New Roman"/>
              </w:rPr>
              <w:t>. O Poder Público incentivará o desenvolvimento e a veiculação de programas de ensino a distância, em todos os níveis e modalidades de ensino, e de educação continuada.</w:t>
            </w:r>
          </w:p>
          <w:p w14:paraId="230C22E6" w14:textId="77777777" w:rsidR="004E3C8C" w:rsidRPr="004E3C8C" w:rsidRDefault="004E3C8C" w:rsidP="004E3C8C">
            <w:pPr>
              <w:ind w:left="2297"/>
              <w:jc w:val="both"/>
              <w:rPr>
                <w:rFonts w:ascii="Book Antiqua" w:hAnsi="Book Antiqua" w:cs="Times New Roman"/>
              </w:rPr>
            </w:pPr>
            <w:r w:rsidRPr="004E3C8C">
              <w:rPr>
                <w:rFonts w:ascii="Book Antiqua" w:hAnsi="Book Antiqua" w:cs="Times New Roman"/>
              </w:rPr>
              <w:lastRenderedPageBreak/>
              <w:t>§ 1º A educação a distância, organizada com abertura e regime especiais, será oferecida por instituições especificamente credenciadas pela União.</w:t>
            </w:r>
          </w:p>
          <w:p w14:paraId="230C22E7" w14:textId="77777777" w:rsidR="004E3C8C" w:rsidRDefault="004E3C8C" w:rsidP="004E3C8C">
            <w:pPr>
              <w:ind w:left="2297"/>
              <w:jc w:val="both"/>
              <w:rPr>
                <w:rFonts w:ascii="Book Antiqua" w:hAnsi="Book Antiqua" w:cs="Times New Roman"/>
              </w:rPr>
            </w:pPr>
            <w:r w:rsidRPr="004E3C8C">
              <w:rPr>
                <w:rFonts w:ascii="Book Antiqua" w:hAnsi="Book Antiqua" w:cs="Times New Roman"/>
              </w:rPr>
              <w:t>§ 2º A União regulamentará os requisitos para a realização de exames e registro de diploma relativos a cursos de educação a distância.</w:t>
            </w:r>
          </w:p>
          <w:p w14:paraId="230C22E8" w14:textId="77777777" w:rsidR="000E76F8" w:rsidRPr="004A10E1" w:rsidRDefault="000E76F8" w:rsidP="000E76F8">
            <w:pPr>
              <w:jc w:val="both"/>
              <w:rPr>
                <w:rFonts w:ascii="Book Antiqua" w:hAnsi="Book Antiqua" w:cs="Times New Roman"/>
              </w:rPr>
            </w:pPr>
          </w:p>
          <w:p w14:paraId="230C22E9" w14:textId="77777777" w:rsidR="000E76F8" w:rsidRPr="004A10E1" w:rsidRDefault="000E76F8" w:rsidP="000E76F8">
            <w:pPr>
              <w:jc w:val="both"/>
              <w:rPr>
                <w:rFonts w:ascii="Book Antiqua" w:hAnsi="Book Antiqua" w:cs="Times New Roman"/>
              </w:rPr>
            </w:pPr>
            <w:r w:rsidRPr="004A10E1">
              <w:rPr>
                <w:rFonts w:ascii="Book Antiqua" w:hAnsi="Book Antiqua" w:cs="Times New Roman"/>
              </w:rPr>
              <w:t xml:space="preserve">Assim, se for proposta ação na qual se discuta a dificuldade do aluno de obter o diploma do curso à distância que realizou por causa da ausência/obstáculo de credenciamento da instituição particular junto ao MEC, </w:t>
            </w:r>
            <w:r w:rsidRPr="008C7495">
              <w:rPr>
                <w:rFonts w:ascii="Book Antiqua" w:hAnsi="Book Antiqua" w:cs="Times New Roman"/>
                <w:b/>
                <w:i/>
                <w:highlight w:val="green"/>
              </w:rPr>
              <w:t>haverá nítido interesse da União</w:t>
            </w:r>
            <w:r w:rsidRPr="004A10E1">
              <w:rPr>
                <w:rFonts w:ascii="Book Antiqua" w:hAnsi="Book Antiqua" w:cs="Times New Roman"/>
              </w:rPr>
              <w:t>, que deverá compor a lide no polo passivo da demanda, já que é ela quem credencia as instituições.</w:t>
            </w:r>
          </w:p>
          <w:p w14:paraId="230C22EA" w14:textId="77777777" w:rsidR="000E76F8" w:rsidRPr="004A10E1" w:rsidRDefault="000E76F8" w:rsidP="000E76F8">
            <w:pPr>
              <w:jc w:val="both"/>
              <w:rPr>
                <w:rFonts w:ascii="Book Antiqua" w:hAnsi="Book Antiqua" w:cs="Times New Roman"/>
              </w:rPr>
            </w:pPr>
          </w:p>
          <w:p w14:paraId="230C22EB" w14:textId="77777777" w:rsidR="000E76F8" w:rsidRPr="004A10E1" w:rsidRDefault="000E76F8" w:rsidP="000E76F8">
            <w:pPr>
              <w:jc w:val="both"/>
              <w:rPr>
                <w:rFonts w:ascii="Book Antiqua" w:hAnsi="Book Antiqua" w:cs="Times New Roman"/>
              </w:rPr>
            </w:pPr>
            <w:r w:rsidRPr="008C7495">
              <w:rPr>
                <w:rFonts w:ascii="Book Antiqua" w:hAnsi="Book Antiqua" w:cs="Times New Roman"/>
                <w:b/>
                <w:highlight w:val="yellow"/>
              </w:rPr>
              <w:t>No STJ, este tema já havia sido pacificado por meio de recurso especial repetitivo</w:t>
            </w:r>
            <w:r w:rsidRPr="004A10E1">
              <w:rPr>
                <w:rFonts w:ascii="Book Antiqua" w:hAnsi="Book Antiqua" w:cs="Times New Roman"/>
              </w:rPr>
              <w:t xml:space="preserve">: STJ. 1a Seção. </w:t>
            </w:r>
            <w:proofErr w:type="spellStart"/>
            <w:r w:rsidRPr="004A10E1">
              <w:rPr>
                <w:rFonts w:ascii="Book Antiqua" w:hAnsi="Book Antiqua" w:cs="Times New Roman"/>
              </w:rPr>
              <w:t>REsp</w:t>
            </w:r>
            <w:proofErr w:type="spellEnd"/>
            <w:r w:rsidRPr="004A10E1">
              <w:rPr>
                <w:rFonts w:ascii="Book Antiqua" w:hAnsi="Book Antiqua" w:cs="Times New Roman"/>
              </w:rPr>
              <w:t xml:space="preserve"> 1344771/PR, Rei. Min. Mauro Campbel1 Marques, j. 24/04/13. </w:t>
            </w:r>
            <w:r w:rsidRPr="008C7495">
              <w:rPr>
                <w:rFonts w:ascii="Book Antiqua" w:hAnsi="Book Antiqua" w:cs="Times New Roman"/>
                <w:b/>
                <w:highlight w:val="yellow"/>
              </w:rPr>
              <w:t>Existe também precedente do STF no mesmo sentido</w:t>
            </w:r>
            <w:r w:rsidRPr="004A10E1">
              <w:rPr>
                <w:rFonts w:ascii="Book Antiqua" w:hAnsi="Book Antiqua" w:cs="Times New Roman"/>
              </w:rPr>
              <w:t xml:space="preserve">: STF. 2° Turma. ARE 750186 </w:t>
            </w:r>
            <w:proofErr w:type="spellStart"/>
            <w:r w:rsidRPr="004A10E1">
              <w:rPr>
                <w:rFonts w:ascii="Book Antiqua" w:hAnsi="Book Antiqua" w:cs="Times New Roman"/>
              </w:rPr>
              <w:t>AgR</w:t>
            </w:r>
            <w:proofErr w:type="spellEnd"/>
            <w:r w:rsidRPr="004A10E1">
              <w:rPr>
                <w:rFonts w:ascii="Book Antiqua" w:hAnsi="Book Antiqua" w:cs="Times New Roman"/>
              </w:rPr>
              <w:t>, Rei. Min. Gilmar Mendes, j. 24/06/14.</w:t>
            </w:r>
          </w:p>
          <w:p w14:paraId="230C22EC" w14:textId="77777777" w:rsidR="000E76F8" w:rsidRPr="004A10E1" w:rsidRDefault="000E76F8" w:rsidP="000E76F8">
            <w:pPr>
              <w:jc w:val="both"/>
              <w:rPr>
                <w:rFonts w:ascii="Book Antiqua" w:hAnsi="Book Antiqua" w:cs="Times New Roman"/>
              </w:rPr>
            </w:pPr>
          </w:p>
          <w:p w14:paraId="230C22ED" w14:textId="77777777" w:rsidR="000E76F8" w:rsidRPr="004A10E1" w:rsidRDefault="000E76F8" w:rsidP="000E76F8">
            <w:pPr>
              <w:jc w:val="both"/>
              <w:rPr>
                <w:rFonts w:ascii="Book Antiqua" w:hAnsi="Book Antiqua" w:cs="Times New Roman"/>
              </w:rPr>
            </w:pPr>
            <w:r w:rsidRPr="004A10E1">
              <w:rPr>
                <w:rFonts w:ascii="Book Antiqua" w:hAnsi="Book Antiqua" w:cs="Times New Roman"/>
                <w:b/>
                <w:i/>
                <w:u w:val="single"/>
              </w:rPr>
              <w:t>E se João propusesse a ação pedindo unicamente a indenização por danos morais?</w:t>
            </w:r>
            <w:r w:rsidRPr="004A10E1">
              <w:rPr>
                <w:rFonts w:ascii="Book Antiqua" w:hAnsi="Book Antiqua" w:cs="Times New Roman"/>
              </w:rPr>
              <w:t xml:space="preserve"> Neste caso, a ação teria que ser proposta somente contra a instituição de ensino, e a </w:t>
            </w:r>
            <w:r w:rsidRPr="008C7495">
              <w:rPr>
                <w:rFonts w:ascii="Book Antiqua" w:hAnsi="Book Antiqua" w:cs="Times New Roman"/>
                <w:b/>
                <w:highlight w:val="green"/>
              </w:rPr>
              <w:t>competência seria da Justiça Estadual</w:t>
            </w:r>
            <w:r w:rsidRPr="004A10E1">
              <w:rPr>
                <w:rFonts w:ascii="Book Antiqua" w:hAnsi="Book Antiqua" w:cs="Times New Roman"/>
              </w:rPr>
              <w:t xml:space="preserve">. Nesse sentido: (...) No caso em análise, </w:t>
            </w:r>
            <w:r w:rsidRPr="008C7495">
              <w:rPr>
                <w:rFonts w:ascii="Book Antiqua" w:hAnsi="Book Antiqua" w:cs="Times New Roman"/>
                <w:b/>
                <w:highlight w:val="yellow"/>
              </w:rPr>
              <w:t>não há interesse jurídico da União a ensejar o deslocamento do feito para a Justiça Federal</w:t>
            </w:r>
            <w:r w:rsidRPr="004A10E1">
              <w:rPr>
                <w:rFonts w:ascii="Book Antiqua" w:hAnsi="Book Antiqua" w:cs="Times New Roman"/>
              </w:rPr>
              <w:t xml:space="preserve">, uma vez que </w:t>
            </w:r>
            <w:r w:rsidRPr="008C7495">
              <w:rPr>
                <w:rFonts w:ascii="Book Antiqua" w:hAnsi="Book Antiqua" w:cs="Times New Roman"/>
                <w:b/>
                <w:highlight w:val="yellow"/>
              </w:rPr>
              <w:t>a autora não pleiteou a emissão do diploma, somente a reparação dos supostos danos morais e materiais sofridos em decorrência da conduta da parte ré</w:t>
            </w:r>
            <w:r w:rsidRPr="004A10E1">
              <w:rPr>
                <w:rFonts w:ascii="Book Antiqua" w:hAnsi="Book Antiqua" w:cs="Times New Roman"/>
              </w:rPr>
              <w:t xml:space="preserve">. (...) (STJ. 2ª Turma. </w:t>
            </w:r>
            <w:proofErr w:type="spellStart"/>
            <w:r w:rsidRPr="004A10E1">
              <w:rPr>
                <w:rFonts w:ascii="Book Antiqua" w:hAnsi="Book Antiqua" w:cs="Times New Roman"/>
              </w:rPr>
              <w:t>AgRg</w:t>
            </w:r>
            <w:proofErr w:type="spellEnd"/>
            <w:r w:rsidRPr="004A10E1">
              <w:rPr>
                <w:rFonts w:ascii="Book Antiqua" w:hAnsi="Book Antiqua" w:cs="Times New Roman"/>
              </w:rPr>
              <w:t xml:space="preserve"> no </w:t>
            </w:r>
            <w:proofErr w:type="spellStart"/>
            <w:r w:rsidRPr="004A10E1">
              <w:rPr>
                <w:rFonts w:ascii="Book Antiqua" w:hAnsi="Book Antiqua" w:cs="Times New Roman"/>
              </w:rPr>
              <w:t>REsp</w:t>
            </w:r>
            <w:proofErr w:type="spellEnd"/>
            <w:r w:rsidRPr="004A10E1">
              <w:rPr>
                <w:rFonts w:ascii="Book Antiqua" w:hAnsi="Book Antiqua" w:cs="Times New Roman"/>
              </w:rPr>
              <w:t xml:space="preserve"> 1553120/PR, Rei. Min. Mauro Campbell Marques, julgado 17/11/2015).</w:t>
            </w:r>
          </w:p>
          <w:p w14:paraId="230C22EE" w14:textId="77777777" w:rsidR="000E76F8" w:rsidRPr="004A10E1" w:rsidRDefault="000E76F8" w:rsidP="000E76F8">
            <w:pPr>
              <w:jc w:val="both"/>
              <w:rPr>
                <w:rFonts w:ascii="Book Antiqua" w:hAnsi="Book Antiqua" w:cs="Times New Roman"/>
              </w:rPr>
            </w:pPr>
          </w:p>
          <w:p w14:paraId="230C22EF" w14:textId="77777777" w:rsidR="000E76F8" w:rsidRPr="004A10E1" w:rsidRDefault="008C7495" w:rsidP="000E76F8">
            <w:pPr>
              <w:jc w:val="both"/>
              <w:rPr>
                <w:rFonts w:ascii="Book Antiqua" w:hAnsi="Book Antiqua" w:cs="Times New Roman"/>
                <w:u w:val="single"/>
              </w:rPr>
            </w:pPr>
            <w:r w:rsidRPr="008C7495">
              <w:rPr>
                <w:rFonts w:ascii="Book Antiqua" w:hAnsi="Book Antiqua" w:cs="Times New Roman"/>
                <w:b/>
                <w:i/>
                <w:highlight w:val="magenta"/>
                <w:u w:val="single"/>
              </w:rPr>
              <w:t>RESUMO</w:t>
            </w:r>
            <w:r>
              <w:rPr>
                <w:rFonts w:ascii="Book Antiqua" w:hAnsi="Book Antiqua" w:cs="Times New Roman"/>
              </w:rPr>
              <w:t>:</w:t>
            </w:r>
            <w:r w:rsidR="000E76F8" w:rsidRPr="004A10E1">
              <w:rPr>
                <w:rFonts w:ascii="Book Antiqua" w:hAnsi="Book Antiqua" w:cs="Times New Roman"/>
              </w:rPr>
              <w:t xml:space="preserve"> </w:t>
            </w:r>
            <w:r w:rsidR="000E76F8" w:rsidRPr="004A10E1">
              <w:rPr>
                <w:rFonts w:ascii="Book Antiqua" w:hAnsi="Book Antiqua" w:cs="Times New Roman"/>
                <w:b/>
                <w:i/>
                <w:u w:val="single"/>
              </w:rPr>
              <w:t>De quem é a competência para julgar ações propostas contra instituição PRIVADA de ensino superior?</w:t>
            </w:r>
            <w:r w:rsidR="000E76F8" w:rsidRPr="004A10E1">
              <w:rPr>
                <w:rFonts w:ascii="Book Antiqua" w:hAnsi="Book Antiqua" w:cs="Times New Roman"/>
                <w:u w:val="single"/>
              </w:rPr>
              <w:t xml:space="preserve"> </w:t>
            </w:r>
          </w:p>
          <w:p w14:paraId="230C22F0" w14:textId="77777777" w:rsidR="000E76F8" w:rsidRPr="004A10E1" w:rsidRDefault="000E76F8" w:rsidP="008C7495">
            <w:pPr>
              <w:ind w:left="2297"/>
              <w:jc w:val="both"/>
              <w:rPr>
                <w:rFonts w:ascii="Book Antiqua" w:hAnsi="Book Antiqua" w:cs="Times New Roman"/>
              </w:rPr>
            </w:pPr>
            <w:r w:rsidRPr="008C7495">
              <w:rPr>
                <w:rFonts w:ascii="Book Antiqua" w:hAnsi="Book Antiqua" w:cs="Times New Roman"/>
                <w:b/>
                <w:highlight w:val="green"/>
              </w:rPr>
              <w:t>1) Se a ação proposta for mandado de segurança</w:t>
            </w:r>
            <w:r w:rsidRPr="004A10E1">
              <w:rPr>
                <w:rFonts w:ascii="Book Antiqua" w:hAnsi="Book Antiqua" w:cs="Times New Roman"/>
              </w:rPr>
              <w:t xml:space="preserve">: </w:t>
            </w:r>
            <w:r w:rsidRPr="008C7495">
              <w:rPr>
                <w:rFonts w:ascii="Book Antiqua" w:hAnsi="Book Antiqua" w:cs="Times New Roman"/>
                <w:b/>
                <w:highlight w:val="yellow"/>
              </w:rPr>
              <w:t>Justiça Federal</w:t>
            </w:r>
            <w:r w:rsidRPr="004A10E1">
              <w:rPr>
                <w:rFonts w:ascii="Book Antiqua" w:hAnsi="Book Antiqua" w:cs="Times New Roman"/>
              </w:rPr>
              <w:t xml:space="preserve">. </w:t>
            </w:r>
          </w:p>
          <w:p w14:paraId="230C22F1" w14:textId="77777777" w:rsidR="000E76F8" w:rsidRPr="004A10E1" w:rsidRDefault="000E76F8" w:rsidP="008C7495">
            <w:pPr>
              <w:ind w:left="2297"/>
              <w:jc w:val="both"/>
              <w:rPr>
                <w:rFonts w:ascii="Book Antiqua" w:hAnsi="Book Antiqua" w:cs="Times New Roman"/>
              </w:rPr>
            </w:pPr>
            <w:r w:rsidRPr="008C7495">
              <w:rPr>
                <w:rFonts w:ascii="Book Antiqua" w:hAnsi="Book Antiqua" w:cs="Times New Roman"/>
                <w:highlight w:val="green"/>
              </w:rPr>
              <w:t>2)</w:t>
            </w:r>
            <w:r w:rsidRPr="008C7495">
              <w:rPr>
                <w:rFonts w:ascii="Book Antiqua" w:hAnsi="Book Antiqua" w:cs="Times New Roman"/>
                <w:b/>
                <w:highlight w:val="green"/>
              </w:rPr>
              <w:t xml:space="preserve"> Ação (diferente do MS) discutindo questões privadas relacionadas ao contrato de prestação de serviços firmado entre a instituição de ensino e o aluno</w:t>
            </w:r>
            <w:r w:rsidRPr="004A10E1">
              <w:rPr>
                <w:rFonts w:ascii="Book Antiqua" w:hAnsi="Book Antiqua" w:cs="Times New Roman"/>
                <w:b/>
              </w:rPr>
              <w:t xml:space="preserve"> (</w:t>
            </w:r>
            <w:proofErr w:type="spellStart"/>
            <w:r w:rsidRPr="004A10E1">
              <w:rPr>
                <w:rFonts w:ascii="Book Antiqua" w:hAnsi="Book Antiqua" w:cs="Times New Roman"/>
                <w:b/>
              </w:rPr>
              <w:t>exs</w:t>
            </w:r>
            <w:proofErr w:type="spellEnd"/>
            <w:r w:rsidRPr="004A10E1">
              <w:rPr>
                <w:rFonts w:ascii="Book Antiqua" w:hAnsi="Book Antiqua" w:cs="Times New Roman"/>
                <w:b/>
              </w:rPr>
              <w:t>: inadimplemento de mensalidade, cobrança de taxas etc.)</w:t>
            </w:r>
            <w:r w:rsidRPr="004A10E1">
              <w:rPr>
                <w:rFonts w:ascii="Book Antiqua" w:hAnsi="Book Antiqua" w:cs="Times New Roman"/>
              </w:rPr>
              <w:t xml:space="preserve">: </w:t>
            </w:r>
            <w:r w:rsidRPr="008C7495">
              <w:rPr>
                <w:rFonts w:ascii="Book Antiqua" w:hAnsi="Book Antiqua" w:cs="Times New Roman"/>
                <w:b/>
                <w:highlight w:val="yellow"/>
              </w:rPr>
              <w:t>Justiça Estadual</w:t>
            </w:r>
            <w:r w:rsidRPr="004A10E1">
              <w:rPr>
                <w:rFonts w:ascii="Book Antiqua" w:hAnsi="Book Antiqua" w:cs="Times New Roman"/>
              </w:rPr>
              <w:t xml:space="preserve">. </w:t>
            </w:r>
          </w:p>
          <w:p w14:paraId="230C22F2" w14:textId="77777777" w:rsidR="000E76F8" w:rsidRPr="004A10E1" w:rsidRDefault="000E76F8" w:rsidP="008C7495">
            <w:pPr>
              <w:ind w:left="2297"/>
              <w:jc w:val="both"/>
              <w:rPr>
                <w:rFonts w:ascii="Book Antiqua" w:hAnsi="Book Antiqua" w:cs="Times New Roman"/>
              </w:rPr>
            </w:pPr>
            <w:r w:rsidRPr="008C7495">
              <w:rPr>
                <w:rFonts w:ascii="Book Antiqua" w:hAnsi="Book Antiqua" w:cs="Times New Roman"/>
                <w:highlight w:val="green"/>
              </w:rPr>
              <w:t xml:space="preserve">3) </w:t>
            </w:r>
            <w:r w:rsidRPr="008C7495">
              <w:rPr>
                <w:rFonts w:ascii="Book Antiqua" w:hAnsi="Book Antiqua" w:cs="Times New Roman"/>
                <w:b/>
                <w:highlight w:val="green"/>
              </w:rPr>
              <w:t>Ação (diferente do MS) discutindo registro de diploma perante o órgão público competente ou o credenciamento da entidade perante o Ministério da Educação</w:t>
            </w:r>
            <w:r w:rsidRPr="004A10E1">
              <w:rPr>
                <w:rFonts w:ascii="Book Antiqua" w:hAnsi="Book Antiqua" w:cs="Times New Roman"/>
                <w:b/>
              </w:rPr>
              <w:t xml:space="preserve"> (</w:t>
            </w:r>
            <w:proofErr w:type="spellStart"/>
            <w:r w:rsidRPr="004A10E1">
              <w:rPr>
                <w:rFonts w:ascii="Book Antiqua" w:hAnsi="Book Antiqua" w:cs="Times New Roman"/>
                <w:b/>
              </w:rPr>
              <w:t>obs</w:t>
            </w:r>
            <w:proofErr w:type="spellEnd"/>
            <w:r w:rsidRPr="004A10E1">
              <w:rPr>
                <w:rFonts w:ascii="Book Antiqua" w:hAnsi="Book Antiqua" w:cs="Times New Roman"/>
                <w:b/>
              </w:rPr>
              <w:t>: nesse caso, a União deverá figurar na lide)</w:t>
            </w:r>
            <w:r w:rsidRPr="004A10E1">
              <w:rPr>
                <w:rFonts w:ascii="Book Antiqua" w:hAnsi="Book Antiqua" w:cs="Times New Roman"/>
              </w:rPr>
              <w:t xml:space="preserve">: </w:t>
            </w:r>
            <w:r w:rsidRPr="008C7495">
              <w:rPr>
                <w:rFonts w:ascii="Book Antiqua" w:hAnsi="Book Antiqua" w:cs="Times New Roman"/>
                <w:b/>
                <w:highlight w:val="yellow"/>
              </w:rPr>
              <w:t>Justiça Federal</w:t>
            </w:r>
            <w:r w:rsidRPr="004A10E1">
              <w:rPr>
                <w:rFonts w:ascii="Book Antiqua" w:hAnsi="Book Antiqua" w:cs="Times New Roman"/>
              </w:rPr>
              <w:t>.</w:t>
            </w:r>
          </w:p>
        </w:tc>
      </w:tr>
    </w:tbl>
    <w:p w14:paraId="230C22F4" w14:textId="77777777" w:rsidR="000E76F8" w:rsidRPr="004A10E1" w:rsidRDefault="000E76F8" w:rsidP="006612DB">
      <w:pPr>
        <w:ind w:right="-1"/>
        <w:jc w:val="both"/>
        <w:rPr>
          <w:rFonts w:ascii="Book Antiqua" w:hAnsi="Book Antiqua" w:cs="Times New Roman"/>
        </w:rPr>
      </w:pPr>
    </w:p>
    <w:p w14:paraId="230C22F5" w14:textId="77777777" w:rsidR="006612DB" w:rsidRPr="004A10E1" w:rsidRDefault="006612DB" w:rsidP="006612DB">
      <w:pPr>
        <w:ind w:right="-1"/>
        <w:jc w:val="both"/>
        <w:rPr>
          <w:rFonts w:ascii="Book Antiqua" w:hAnsi="Book Antiqua" w:cs="Times New Roman"/>
        </w:rPr>
      </w:pPr>
      <w:r w:rsidRPr="004A10E1">
        <w:rPr>
          <w:rFonts w:ascii="Book Antiqua" w:hAnsi="Book Antiqua" w:cs="Times New Roman"/>
          <w:highlight w:val="green"/>
        </w:rPr>
        <w:t>Súmula 569</w:t>
      </w:r>
    </w:p>
    <w:p w14:paraId="230C22F6" w14:textId="77777777" w:rsidR="006612DB" w:rsidRPr="004A10E1" w:rsidRDefault="006612DB" w:rsidP="006612DB">
      <w:pPr>
        <w:ind w:right="-1"/>
        <w:jc w:val="both"/>
        <w:rPr>
          <w:rFonts w:ascii="Book Antiqua" w:hAnsi="Book Antiqua" w:cs="Times New Roman"/>
        </w:rPr>
      </w:pPr>
      <w:r w:rsidRPr="004A10E1">
        <w:rPr>
          <w:rFonts w:ascii="Book Antiqua" w:hAnsi="Book Antiqua" w:cs="Times New Roman"/>
        </w:rPr>
        <w:t xml:space="preserve">Na importação, é </w:t>
      </w:r>
      <w:r w:rsidRPr="00D11D06">
        <w:rPr>
          <w:rFonts w:ascii="Book Antiqua" w:hAnsi="Book Antiqua" w:cs="Times New Roman"/>
          <w:b/>
          <w:highlight w:val="cyan"/>
        </w:rPr>
        <w:t>indevida</w:t>
      </w:r>
      <w:r w:rsidRPr="004A10E1">
        <w:rPr>
          <w:rFonts w:ascii="Book Antiqua" w:hAnsi="Book Antiqua" w:cs="Times New Roman"/>
        </w:rPr>
        <w:t xml:space="preserve"> a exigência de nova certidão negativa de débito no desembaraço aduaneiro, se já apresentada a comprovação da quitação de tributos federais quando da concessão do benefício relativo ao regime de drawback.</w:t>
      </w:r>
    </w:p>
    <w:tbl>
      <w:tblPr>
        <w:tblStyle w:val="Tabelacomgrade"/>
        <w:tblW w:w="0" w:type="auto"/>
        <w:shd w:val="clear" w:color="auto" w:fill="CCFFFF"/>
        <w:tblLook w:val="04A0" w:firstRow="1" w:lastRow="0" w:firstColumn="1" w:lastColumn="0" w:noHBand="0" w:noVBand="1"/>
      </w:tblPr>
      <w:tblGrid>
        <w:gridCol w:w="8494"/>
      </w:tblGrid>
      <w:tr w:rsidR="00D81146" w:rsidRPr="004A10E1" w14:paraId="230C2305" w14:textId="77777777" w:rsidTr="00D81146">
        <w:tc>
          <w:tcPr>
            <w:tcW w:w="8494" w:type="dxa"/>
            <w:shd w:val="clear" w:color="auto" w:fill="CCFFFF"/>
          </w:tcPr>
          <w:p w14:paraId="230C22F7" w14:textId="77777777" w:rsidR="00D81146" w:rsidRPr="004A10E1" w:rsidRDefault="00D81146" w:rsidP="00D81146">
            <w:pPr>
              <w:ind w:right="-1"/>
              <w:jc w:val="both"/>
              <w:rPr>
                <w:rFonts w:ascii="Book Antiqua" w:hAnsi="Book Antiqua" w:cs="Times New Roman"/>
              </w:rPr>
            </w:pPr>
            <w:r w:rsidRPr="004A10E1">
              <w:rPr>
                <w:rFonts w:ascii="Book Antiqua" w:hAnsi="Book Antiqua" w:cs="Times New Roman"/>
                <w:b/>
                <w:highlight w:val="magenta"/>
                <w:u w:val="single"/>
              </w:rPr>
              <w:t>OBS</w:t>
            </w:r>
            <w:r w:rsidRPr="004A10E1">
              <w:rPr>
                <w:rFonts w:ascii="Book Antiqua" w:hAnsi="Book Antiqua" w:cs="Times New Roman"/>
              </w:rPr>
              <w:t xml:space="preserve">: </w:t>
            </w:r>
            <w:r w:rsidRPr="004A10E1">
              <w:rPr>
                <w:rFonts w:ascii="Book Antiqua" w:hAnsi="Book Antiqua" w:cs="Times New Roman"/>
                <w:b/>
                <w:i/>
                <w:u w:val="single"/>
              </w:rPr>
              <w:t>Comprovação de quitação de tributos federais</w:t>
            </w:r>
            <w:r w:rsidRPr="004A10E1">
              <w:rPr>
                <w:rFonts w:ascii="Book Antiqua" w:hAnsi="Book Antiqua" w:cs="Times New Roman"/>
              </w:rPr>
              <w:t xml:space="preserve">: Para que o contribuinte possa receber incentivos ou benefícios fiscais relacionados com tributos federais, ele não pode estar em débito com o Fisco federal. Assim, ao requerer o incentivo ou benefício, o contribuinte deverá apresentar uma certidão negativa comprovando que todos os tributos federais estão quitados. Tal exigência encontra-se prevista no art. 60 da Lei nº 9.069/95 e no art. 47, I, “a”, da Lei nº 8.212/91: </w:t>
            </w:r>
          </w:p>
          <w:p w14:paraId="230C22F8" w14:textId="77777777" w:rsidR="00D81146" w:rsidRPr="004A10E1" w:rsidRDefault="00D81146" w:rsidP="00D81146">
            <w:pPr>
              <w:ind w:left="2297" w:right="-1"/>
              <w:jc w:val="both"/>
              <w:rPr>
                <w:rFonts w:ascii="Book Antiqua" w:hAnsi="Book Antiqua" w:cs="Times New Roman"/>
              </w:rPr>
            </w:pPr>
            <w:r w:rsidRPr="004E3C8C">
              <w:rPr>
                <w:rFonts w:ascii="Book Antiqua" w:hAnsi="Book Antiqua" w:cs="Times New Roman"/>
                <w:b/>
                <w:highlight w:val="magenta"/>
              </w:rPr>
              <w:t>Art. 60</w:t>
            </w:r>
            <w:r w:rsidRPr="004A10E1">
              <w:rPr>
                <w:rFonts w:ascii="Book Antiqua" w:hAnsi="Book Antiqua" w:cs="Times New Roman"/>
              </w:rPr>
              <w:t xml:space="preserve">. A concessão ou reconhecimento de qualquer incentivo ou benefício fiscal, relativos a tributos e contribuições </w:t>
            </w:r>
            <w:r w:rsidRPr="004A10E1">
              <w:rPr>
                <w:rFonts w:ascii="Book Antiqua" w:hAnsi="Book Antiqua" w:cs="Times New Roman"/>
              </w:rPr>
              <w:lastRenderedPageBreak/>
              <w:t xml:space="preserve">administrados pela Secretaria da Receita Federal fica condicionada à comprovação pelo contribuinte, pessoa física ou jurídica, da quitação de tributos e contribuições federais. </w:t>
            </w:r>
          </w:p>
          <w:p w14:paraId="230C22F9" w14:textId="77777777" w:rsidR="00D81146" w:rsidRPr="004A10E1" w:rsidRDefault="00D81146" w:rsidP="00D81146">
            <w:pPr>
              <w:ind w:left="2297" w:right="-1"/>
              <w:jc w:val="both"/>
              <w:rPr>
                <w:rFonts w:ascii="Book Antiqua" w:hAnsi="Book Antiqua" w:cs="Times New Roman"/>
              </w:rPr>
            </w:pPr>
            <w:r w:rsidRPr="004A10E1">
              <w:rPr>
                <w:rFonts w:ascii="Book Antiqua" w:hAnsi="Book Antiqua" w:cs="Times New Roman"/>
              </w:rPr>
              <w:t xml:space="preserve"> </w:t>
            </w:r>
          </w:p>
          <w:p w14:paraId="230C22FA" w14:textId="77777777" w:rsidR="00D81146" w:rsidRPr="004A10E1" w:rsidRDefault="00D81146" w:rsidP="00D81146">
            <w:pPr>
              <w:ind w:left="2297" w:right="-1"/>
              <w:jc w:val="both"/>
              <w:rPr>
                <w:rFonts w:ascii="Book Antiqua" w:hAnsi="Book Antiqua" w:cs="Times New Roman"/>
              </w:rPr>
            </w:pPr>
            <w:r w:rsidRPr="004E3C8C">
              <w:rPr>
                <w:rFonts w:ascii="Book Antiqua" w:hAnsi="Book Antiqua" w:cs="Times New Roman"/>
                <w:b/>
                <w:highlight w:val="magenta"/>
              </w:rPr>
              <w:t>Art. 47</w:t>
            </w:r>
            <w:r w:rsidRPr="004A10E1">
              <w:rPr>
                <w:rFonts w:ascii="Book Antiqua" w:hAnsi="Book Antiqua" w:cs="Times New Roman"/>
              </w:rPr>
              <w:t xml:space="preserve">. É exigida Certidão Negativa de Débito-CND, fornecida pelo órgão competente, nos seguintes casos: </w:t>
            </w:r>
          </w:p>
          <w:p w14:paraId="230C22FB" w14:textId="77777777" w:rsidR="00D81146" w:rsidRPr="004A10E1" w:rsidRDefault="00D81146" w:rsidP="00D81146">
            <w:pPr>
              <w:ind w:left="2297" w:right="-1"/>
              <w:jc w:val="both"/>
              <w:rPr>
                <w:rFonts w:ascii="Book Antiqua" w:hAnsi="Book Antiqua" w:cs="Times New Roman"/>
              </w:rPr>
            </w:pPr>
            <w:r w:rsidRPr="004A10E1">
              <w:rPr>
                <w:rFonts w:ascii="Book Antiqua" w:hAnsi="Book Antiqua" w:cs="Times New Roman"/>
              </w:rPr>
              <w:t>I - da empresa:</w:t>
            </w:r>
          </w:p>
          <w:p w14:paraId="230C22FC" w14:textId="77777777" w:rsidR="00D81146" w:rsidRPr="004A10E1" w:rsidRDefault="00D81146" w:rsidP="00D81146">
            <w:pPr>
              <w:ind w:left="2297" w:right="-1"/>
              <w:jc w:val="both"/>
              <w:rPr>
                <w:rFonts w:ascii="Book Antiqua" w:hAnsi="Book Antiqua" w:cs="Times New Roman"/>
              </w:rPr>
            </w:pPr>
            <w:r w:rsidRPr="004A10E1">
              <w:rPr>
                <w:rFonts w:ascii="Book Antiqua" w:hAnsi="Book Antiqua" w:cs="Times New Roman"/>
              </w:rPr>
              <w:t>a) na contratação com o Poder Público e no recebimento de benefícios ou incentivo fiscal ou creditício concedido por ele;</w:t>
            </w:r>
          </w:p>
          <w:p w14:paraId="230C22FD" w14:textId="77777777" w:rsidR="00D81146" w:rsidRPr="004A10E1" w:rsidRDefault="00D81146" w:rsidP="00D81146">
            <w:pPr>
              <w:ind w:right="-1"/>
              <w:jc w:val="both"/>
              <w:rPr>
                <w:rFonts w:ascii="Book Antiqua" w:hAnsi="Book Antiqua" w:cs="Times New Roman"/>
              </w:rPr>
            </w:pPr>
          </w:p>
          <w:p w14:paraId="230C22FE" w14:textId="77777777" w:rsidR="00D81146" w:rsidRPr="004A10E1" w:rsidRDefault="00D81146" w:rsidP="00D81146">
            <w:pPr>
              <w:ind w:right="-1"/>
              <w:jc w:val="both"/>
              <w:rPr>
                <w:rFonts w:ascii="Book Antiqua" w:hAnsi="Book Antiqua" w:cs="Times New Roman"/>
              </w:rPr>
            </w:pPr>
            <w:r w:rsidRPr="004A10E1">
              <w:rPr>
                <w:rFonts w:ascii="Book Antiqua" w:hAnsi="Book Antiqua" w:cs="Times New Roman"/>
                <w:b/>
                <w:i/>
                <w:u w:val="single"/>
              </w:rPr>
              <w:t>Drawback:</w:t>
            </w:r>
            <w:r w:rsidRPr="004A10E1">
              <w:rPr>
                <w:rFonts w:ascii="Book Antiqua" w:hAnsi="Book Antiqua" w:cs="Times New Roman"/>
              </w:rPr>
              <w:t xml:space="preserve"> É uma palavra de origem inglesa, cuja tradução literal seria algo como "arrastar de volta". Trata-se de uma operação pela qual o contribuinte se compromete a importar a mercadoria, beneficiá-la e, depois, mandá-la de volta ao exterior (exportá-la). Nas palavras do Min. João Otávio de Noronha, "drawback" é a operação mediante a qual o contribuinte, para fazer jus a incentivos fiscais, importa mercadoria com o compromisso de exportá-la após o beneficiamento." (STJ </w:t>
            </w:r>
            <w:proofErr w:type="spellStart"/>
            <w:r w:rsidRPr="004A10E1">
              <w:rPr>
                <w:rFonts w:ascii="Book Antiqua" w:hAnsi="Book Antiqua" w:cs="Times New Roman"/>
              </w:rPr>
              <w:t>REsp</w:t>
            </w:r>
            <w:proofErr w:type="spellEnd"/>
            <w:r w:rsidRPr="004A10E1">
              <w:rPr>
                <w:rFonts w:ascii="Book Antiqua" w:hAnsi="Book Antiqua" w:cs="Times New Roman"/>
              </w:rPr>
              <w:t xml:space="preserve"> 385634/BA). </w:t>
            </w:r>
          </w:p>
          <w:p w14:paraId="230C22FF" w14:textId="77777777" w:rsidR="00D81146" w:rsidRPr="004A10E1" w:rsidRDefault="00D81146" w:rsidP="00D81146">
            <w:pPr>
              <w:ind w:right="-1"/>
              <w:jc w:val="both"/>
              <w:rPr>
                <w:rFonts w:ascii="Book Antiqua" w:hAnsi="Book Antiqua" w:cs="Times New Roman"/>
              </w:rPr>
            </w:pPr>
          </w:p>
          <w:p w14:paraId="230C2300" w14:textId="77777777" w:rsidR="00D81146" w:rsidRPr="004A10E1" w:rsidRDefault="00D81146" w:rsidP="00D81146">
            <w:pPr>
              <w:ind w:right="-1"/>
              <w:jc w:val="both"/>
              <w:rPr>
                <w:rFonts w:ascii="Book Antiqua" w:hAnsi="Book Antiqua" w:cs="Times New Roman"/>
              </w:rPr>
            </w:pPr>
            <w:r w:rsidRPr="004A10E1">
              <w:rPr>
                <w:rFonts w:ascii="Book Antiqua" w:hAnsi="Book Antiqua" w:cs="Times New Roman"/>
                <w:b/>
                <w:i/>
                <w:u w:val="single"/>
              </w:rPr>
              <w:t>Concessão do benefício e desembaraço aduaneiro</w:t>
            </w:r>
            <w:r w:rsidRPr="004A10E1">
              <w:rPr>
                <w:rFonts w:ascii="Book Antiqua" w:hAnsi="Book Antiqua" w:cs="Times New Roman"/>
              </w:rPr>
              <w:t xml:space="preserve">: Para que o contribuinte possa participar do </w:t>
            </w:r>
            <w:r w:rsidRPr="004E3C8C">
              <w:rPr>
                <w:rFonts w:ascii="Book Antiqua" w:hAnsi="Book Antiqua" w:cs="Times New Roman"/>
                <w:i/>
              </w:rPr>
              <w:t>drawback</w:t>
            </w:r>
            <w:r w:rsidRPr="004A10E1">
              <w:rPr>
                <w:rFonts w:ascii="Book Antiqua" w:hAnsi="Book Antiqua" w:cs="Times New Roman"/>
              </w:rPr>
              <w:t xml:space="preserve">, é necessário que ele assuma junto ao Governo um compromisso de exportação.  A Secretaria de Comércio Exterior (SECEX) analisa o pedido e autoriza (ou não) a importação com a suspensão dos tributos. No momento em que formula o pedido, já se exige que o contribuinte apresente a certidão negativa de tributos federais. Ocorre que, posteriormente, no momento em que a mercadoria chega ao Brasil e o importador vai realizar o desembaraço aduaneiro, o Governo exige novamente a apresentação da certidão negativa. O </w:t>
            </w:r>
            <w:r w:rsidRPr="004E3C8C">
              <w:rPr>
                <w:rFonts w:ascii="Book Antiqua" w:hAnsi="Book Antiqua" w:cs="Times New Roman"/>
                <w:b/>
                <w:highlight w:val="yellow"/>
              </w:rPr>
              <w:t>STJ, contudo, entende que é indevida a exigência da certidão negativa nestes dois momentos distintos</w:t>
            </w:r>
            <w:r w:rsidRPr="004A10E1">
              <w:rPr>
                <w:rFonts w:ascii="Book Antiqua" w:hAnsi="Book Antiqua" w:cs="Times New Roman"/>
              </w:rPr>
              <w:t>. Assim, “</w:t>
            </w:r>
            <w:r w:rsidRPr="004E3C8C">
              <w:rPr>
                <w:rFonts w:ascii="Book Antiqua" w:hAnsi="Book Antiqua" w:cs="Times New Roman"/>
                <w:b/>
                <w:highlight w:val="yellow"/>
              </w:rPr>
              <w:t>apresentada a certidão negativa, antes da concessão do benefício por operação Drawback, não é lícito condicionar-se à apresentação de novo certificado negativo no desembaraço aduaneiro da respectiva importação</w:t>
            </w:r>
            <w:r w:rsidRPr="004A10E1">
              <w:rPr>
                <w:rFonts w:ascii="Book Antiqua" w:hAnsi="Book Antiqua" w:cs="Times New Roman"/>
              </w:rPr>
              <w:t xml:space="preserve">." (STJ. 1ª Turma. </w:t>
            </w:r>
            <w:proofErr w:type="spellStart"/>
            <w:r w:rsidRPr="004A10E1">
              <w:rPr>
                <w:rFonts w:ascii="Book Antiqua" w:hAnsi="Book Antiqua" w:cs="Times New Roman"/>
              </w:rPr>
              <w:t>REsp</w:t>
            </w:r>
            <w:proofErr w:type="spellEnd"/>
            <w:r w:rsidRPr="004A10E1">
              <w:rPr>
                <w:rFonts w:ascii="Book Antiqua" w:hAnsi="Book Antiqua" w:cs="Times New Roman"/>
              </w:rPr>
              <w:t xml:space="preserve"> 196.161/RS, Rel. Min. Humberto Gomes de Barros, julgado em 16/11/1999).</w:t>
            </w:r>
          </w:p>
          <w:p w14:paraId="230C2301" w14:textId="77777777" w:rsidR="00D81146" w:rsidRPr="004A10E1" w:rsidRDefault="00D81146" w:rsidP="00D81146">
            <w:pPr>
              <w:ind w:right="-1"/>
              <w:jc w:val="both"/>
              <w:rPr>
                <w:rFonts w:ascii="Book Antiqua" w:hAnsi="Book Antiqua" w:cs="Times New Roman"/>
              </w:rPr>
            </w:pPr>
          </w:p>
          <w:p w14:paraId="230C2302" w14:textId="77777777" w:rsidR="00D81146" w:rsidRPr="004A10E1" w:rsidRDefault="00D81146" w:rsidP="00D81146">
            <w:pPr>
              <w:ind w:right="-1"/>
              <w:jc w:val="both"/>
              <w:rPr>
                <w:rFonts w:ascii="Book Antiqua" w:hAnsi="Book Antiqua" w:cs="Times New Roman"/>
              </w:rPr>
            </w:pPr>
            <w:r w:rsidRPr="004A10E1">
              <w:rPr>
                <w:rFonts w:ascii="Book Antiqua" w:hAnsi="Book Antiqua" w:cs="Times New Roman"/>
                <w:b/>
                <w:i/>
                <w:u w:val="single"/>
              </w:rPr>
              <w:t>Drawback: ato complexo</w:t>
            </w:r>
            <w:r w:rsidRPr="004A10E1">
              <w:rPr>
                <w:rFonts w:ascii="Book Antiqua" w:hAnsi="Book Antiqua" w:cs="Times New Roman"/>
              </w:rPr>
              <w:t xml:space="preserve">: O argumento do STJ para que a certidão negativa seja exigida somente uma vez está no fato de que </w:t>
            </w:r>
            <w:r w:rsidRPr="004E3C8C">
              <w:rPr>
                <w:rFonts w:ascii="Book Antiqua" w:hAnsi="Book Antiqua" w:cs="Times New Roman"/>
                <w:b/>
                <w:highlight w:val="yellow"/>
              </w:rPr>
              <w:t>o drawback é uma operação única que, no entanto, se divide em três momentos distintos</w:t>
            </w:r>
            <w:r w:rsidRPr="004A10E1">
              <w:rPr>
                <w:rFonts w:ascii="Book Antiqua" w:hAnsi="Book Antiqua" w:cs="Times New Roman"/>
              </w:rPr>
              <w:t>: a) quando a mercadoria ingressa no território nacional; b) quando a mercadoria, no País, sofre o beneficiamento; e c) quando a mercadoria beneficiada vai ser reexportada (</w:t>
            </w:r>
            <w:proofErr w:type="spellStart"/>
            <w:r w:rsidRPr="004A10E1">
              <w:rPr>
                <w:rFonts w:ascii="Book Antiqua" w:hAnsi="Book Antiqua" w:cs="Times New Roman"/>
              </w:rPr>
              <w:t>REsp</w:t>
            </w:r>
            <w:proofErr w:type="spellEnd"/>
            <w:r w:rsidRPr="004A10E1">
              <w:rPr>
                <w:rFonts w:ascii="Book Antiqua" w:hAnsi="Book Antiqua" w:cs="Times New Roman"/>
              </w:rPr>
              <w:t xml:space="preserve"> 240.322/RS). Assim, o </w:t>
            </w:r>
            <w:r w:rsidRPr="004E3C8C">
              <w:rPr>
                <w:rFonts w:ascii="Book Antiqua" w:hAnsi="Book Antiqua" w:cs="Times New Roman"/>
                <w:b/>
                <w:i/>
                <w:highlight w:val="yellow"/>
              </w:rPr>
              <w:t>drawback</w:t>
            </w:r>
            <w:r w:rsidRPr="004E3C8C">
              <w:rPr>
                <w:rFonts w:ascii="Book Antiqua" w:hAnsi="Book Antiqua" w:cs="Times New Roman"/>
                <w:b/>
                <w:highlight w:val="yellow"/>
              </w:rPr>
              <w:t xml:space="preserve"> é um ato complexo, que se forma a partir da conjugação dessas três fases, não sendo lícito exigir-se a certidão negativa em cada uma de suas etapas</w:t>
            </w:r>
            <w:r w:rsidRPr="004A10E1">
              <w:rPr>
                <w:rFonts w:ascii="Book Antiqua" w:hAnsi="Book Antiqua" w:cs="Times New Roman"/>
              </w:rPr>
              <w:t xml:space="preserve">. </w:t>
            </w:r>
          </w:p>
          <w:p w14:paraId="230C2303" w14:textId="77777777" w:rsidR="00D81146" w:rsidRPr="004A10E1" w:rsidRDefault="00D81146" w:rsidP="00D81146">
            <w:pPr>
              <w:ind w:right="-1"/>
              <w:jc w:val="both"/>
              <w:rPr>
                <w:rFonts w:ascii="Book Antiqua" w:hAnsi="Book Antiqua" w:cs="Times New Roman"/>
              </w:rPr>
            </w:pPr>
          </w:p>
          <w:p w14:paraId="230C2304" w14:textId="77777777" w:rsidR="00D81146" w:rsidRPr="004A10E1" w:rsidRDefault="00D81146" w:rsidP="00D81146">
            <w:pPr>
              <w:ind w:right="-1"/>
              <w:jc w:val="both"/>
              <w:rPr>
                <w:rFonts w:ascii="Book Antiqua" w:hAnsi="Book Antiqua" w:cs="Times New Roman"/>
              </w:rPr>
            </w:pPr>
            <w:r w:rsidRPr="004A10E1">
              <w:rPr>
                <w:rFonts w:ascii="Book Antiqua" w:hAnsi="Book Antiqua" w:cs="Times New Roman"/>
              </w:rPr>
              <w:t xml:space="preserve">Outra razão invocada pelo STJ está na redação do art. 60 da Lei 9.069/95. Isso porque o referido dispositivo afirma </w:t>
            </w:r>
            <w:r w:rsidRPr="004E3C8C">
              <w:rPr>
                <w:rFonts w:ascii="Book Antiqua" w:hAnsi="Book Antiqua" w:cs="Times New Roman"/>
                <w:b/>
                <w:highlight w:val="yellow"/>
              </w:rPr>
              <w:t>que a comprovação, pelo contribuinte, da quitação de tributos federais deve ocorrer no momento da “concessão ou reconhecimento” de qualquer incentivo ou benefício fiscal</w:t>
            </w:r>
            <w:r w:rsidRPr="004A10E1">
              <w:rPr>
                <w:rFonts w:ascii="Book Antiqua" w:hAnsi="Book Antiqua" w:cs="Times New Roman"/>
              </w:rPr>
              <w:t>. Dessa forma, a certidão é exigida em um momento ou no outro. E não nos dois. Assim, quando o Fisco aceitou o compromisso do contribuinte de fazer o drawback, ele já concedeu o benefício, exigindo, para tanto, a certidão negativa. Logo, não é devida nova exigência no momento do desembaraço.</w:t>
            </w:r>
          </w:p>
        </w:tc>
      </w:tr>
    </w:tbl>
    <w:p w14:paraId="230C2306" w14:textId="77777777" w:rsidR="006612DB" w:rsidRPr="004A10E1" w:rsidRDefault="006612DB" w:rsidP="006612DB">
      <w:pPr>
        <w:ind w:right="-1"/>
        <w:jc w:val="both"/>
        <w:rPr>
          <w:rFonts w:ascii="Book Antiqua" w:hAnsi="Book Antiqua" w:cs="Times New Roman"/>
        </w:rPr>
      </w:pPr>
    </w:p>
    <w:p w14:paraId="230C2307" w14:textId="77777777" w:rsidR="006612DB" w:rsidRPr="004A10E1" w:rsidRDefault="006612DB" w:rsidP="006612DB">
      <w:pPr>
        <w:ind w:right="-1"/>
        <w:jc w:val="both"/>
        <w:rPr>
          <w:rFonts w:ascii="Book Antiqua" w:hAnsi="Book Antiqua" w:cs="Times New Roman"/>
        </w:rPr>
      </w:pPr>
      <w:r w:rsidRPr="004A10E1">
        <w:rPr>
          <w:rFonts w:ascii="Book Antiqua" w:hAnsi="Book Antiqua" w:cs="Times New Roman"/>
          <w:highlight w:val="green"/>
        </w:rPr>
        <w:t>Súmula 568</w:t>
      </w:r>
    </w:p>
    <w:p w14:paraId="230C2308" w14:textId="77777777" w:rsidR="00A91710" w:rsidRPr="00A91710" w:rsidRDefault="006612DB" w:rsidP="00A91710">
      <w:pPr>
        <w:spacing w:after="120" w:line="240" w:lineRule="auto"/>
        <w:jc w:val="both"/>
        <w:rPr>
          <w:rFonts w:ascii="Book Antiqua" w:hAnsi="Book Antiqua" w:cs="Times New Roman"/>
        </w:rPr>
      </w:pPr>
      <w:r w:rsidRPr="004A10E1">
        <w:rPr>
          <w:rFonts w:ascii="Book Antiqua" w:hAnsi="Book Antiqua" w:cs="Times New Roman"/>
          <w:b/>
        </w:rPr>
        <w:t xml:space="preserve">O relator, </w:t>
      </w:r>
      <w:r w:rsidRPr="0062565C">
        <w:rPr>
          <w:rFonts w:ascii="Book Antiqua" w:hAnsi="Book Antiqua" w:cs="Times New Roman"/>
          <w:b/>
          <w:highlight w:val="cyan"/>
        </w:rPr>
        <w:t>monocraticamente</w:t>
      </w:r>
      <w:r w:rsidRPr="004A10E1">
        <w:rPr>
          <w:rFonts w:ascii="Book Antiqua" w:hAnsi="Book Antiqua" w:cs="Times New Roman"/>
          <w:b/>
        </w:rPr>
        <w:t xml:space="preserve"> e no Superior Tribunal de Justiça, poderá dar ou negar provimento ao recurso quando houver entendimento dominante acerca do tema</w:t>
      </w:r>
      <w:r w:rsidR="008738A9" w:rsidRPr="004A10E1">
        <w:rPr>
          <w:rFonts w:ascii="Book Antiqua" w:hAnsi="Book Antiqua" w:cs="Times New Roman"/>
        </w:rPr>
        <w:t xml:space="preserve">. </w:t>
      </w:r>
      <w:r w:rsidR="008738A9" w:rsidRPr="004A10E1">
        <w:rPr>
          <w:rFonts w:ascii="Book Antiqua" w:eastAsia="Times New Roman" w:hAnsi="Book Antiqua" w:cs="Times New Roman"/>
          <w:b/>
          <w:color w:val="FF0000"/>
          <w:u w:val="single"/>
          <w:lang w:eastAsia="pt-BR"/>
        </w:rPr>
        <w:t>(MPSC-2016)</w:t>
      </w:r>
    </w:p>
    <w:tbl>
      <w:tblPr>
        <w:tblStyle w:val="Tabelacomgrade"/>
        <w:tblW w:w="8500" w:type="dxa"/>
        <w:shd w:val="clear" w:color="auto" w:fill="CCFFFF"/>
        <w:tblLook w:val="04A0" w:firstRow="1" w:lastRow="0" w:firstColumn="1" w:lastColumn="0" w:noHBand="0" w:noVBand="1"/>
      </w:tblPr>
      <w:tblGrid>
        <w:gridCol w:w="8500"/>
      </w:tblGrid>
      <w:tr w:rsidR="00A91710" w:rsidRPr="00A91710" w14:paraId="230C2335" w14:textId="77777777" w:rsidTr="004E3C8C">
        <w:tc>
          <w:tcPr>
            <w:tcW w:w="8500" w:type="dxa"/>
            <w:shd w:val="clear" w:color="auto" w:fill="CCFFFF"/>
          </w:tcPr>
          <w:p w14:paraId="230C2309" w14:textId="77777777" w:rsidR="00A91710" w:rsidRPr="00A91710" w:rsidRDefault="00A91710" w:rsidP="00A91710">
            <w:pPr>
              <w:ind w:right="-1"/>
              <w:jc w:val="both"/>
              <w:rPr>
                <w:rFonts w:ascii="Book Antiqua" w:hAnsi="Book Antiqua" w:cs="Times New Roman"/>
              </w:rPr>
            </w:pPr>
            <w:r w:rsidRPr="00A91710">
              <w:rPr>
                <w:rFonts w:ascii="Book Antiqua" w:hAnsi="Book Antiqua" w:cs="Times New Roman"/>
                <w:b/>
                <w:i/>
                <w:highlight w:val="magenta"/>
                <w:u w:val="single"/>
              </w:rPr>
              <w:t>OBS</w:t>
            </w:r>
            <w:r w:rsidRPr="00A91710">
              <w:rPr>
                <w:rFonts w:ascii="Book Antiqua" w:hAnsi="Book Antiqua" w:cs="Times New Roman"/>
              </w:rPr>
              <w:t xml:space="preserve">: </w:t>
            </w:r>
            <w:r w:rsidRPr="00A91710">
              <w:rPr>
                <w:rFonts w:ascii="Book Antiqua" w:hAnsi="Book Antiqua" w:cs="Times New Roman"/>
                <w:b/>
                <w:highlight w:val="yellow"/>
              </w:rPr>
              <w:t>Importante</w:t>
            </w:r>
            <w:r w:rsidRPr="00A91710">
              <w:rPr>
                <w:rFonts w:ascii="Book Antiqua" w:hAnsi="Book Antiqua" w:cs="Times New Roman"/>
              </w:rPr>
              <w:t xml:space="preserve">. </w:t>
            </w:r>
          </w:p>
          <w:p w14:paraId="230C230A" w14:textId="77777777" w:rsidR="00A91710" w:rsidRPr="00A91710" w:rsidRDefault="00A91710" w:rsidP="00A91710">
            <w:pPr>
              <w:ind w:right="-1"/>
              <w:jc w:val="both"/>
              <w:rPr>
                <w:rFonts w:ascii="Book Antiqua" w:hAnsi="Book Antiqua" w:cs="Times New Roman"/>
              </w:rPr>
            </w:pPr>
          </w:p>
          <w:p w14:paraId="230C230B" w14:textId="77777777" w:rsidR="00A91710" w:rsidRDefault="00A91710" w:rsidP="00A91710">
            <w:pPr>
              <w:jc w:val="both"/>
              <w:rPr>
                <w:rFonts w:ascii="Book Antiqua" w:eastAsia="Times New Roman" w:hAnsi="Book Antiqua" w:cs="Times New Roman"/>
                <w:lang w:eastAsia="pt-BR"/>
              </w:rPr>
            </w:pPr>
            <w:r w:rsidRPr="00A91710">
              <w:rPr>
                <w:rFonts w:ascii="Book Antiqua" w:eastAsia="Times New Roman" w:hAnsi="Book Antiqua" w:cs="Times New Roman"/>
                <w:lang w:eastAsia="pt-BR"/>
              </w:rPr>
              <w:lastRenderedPageBreak/>
              <w:t>O novo CPC previu, em seu art. 932, uma lista de poderes outorgados ao relator do processo que tramita nos Tribunais (Turmas Recursais – por analogia, Tribunais de Justiça, Tribunais Regionais Federais, Superior Tribunal de Justiça e Supremo Tribunal Federal).</w:t>
            </w:r>
          </w:p>
          <w:p w14:paraId="230C230C" w14:textId="77777777" w:rsidR="0062565C" w:rsidRPr="00A91710" w:rsidRDefault="0062565C" w:rsidP="00A91710">
            <w:pPr>
              <w:jc w:val="both"/>
              <w:rPr>
                <w:rFonts w:ascii="Book Antiqua" w:eastAsia="Times New Roman" w:hAnsi="Book Antiqua" w:cs="Times New Roman"/>
                <w:lang w:eastAsia="pt-BR"/>
              </w:rPr>
            </w:pPr>
          </w:p>
          <w:p w14:paraId="230C230D" w14:textId="77777777" w:rsidR="00A91710" w:rsidRPr="00A91710" w:rsidRDefault="00A91710" w:rsidP="00A91710">
            <w:pPr>
              <w:jc w:val="both"/>
              <w:rPr>
                <w:rFonts w:ascii="Book Antiqua" w:eastAsia="Times New Roman" w:hAnsi="Book Antiqua" w:cs="Times New Roman"/>
                <w:lang w:eastAsia="pt-BR"/>
              </w:rPr>
            </w:pPr>
            <w:r w:rsidRPr="00A91710">
              <w:rPr>
                <w:rFonts w:ascii="Book Antiqua" w:eastAsia="Times New Roman" w:hAnsi="Book Antiqua" w:cs="Times New Roman"/>
                <w:b/>
                <w:i/>
                <w:u w:val="single"/>
                <w:lang w:eastAsia="pt-BR"/>
              </w:rPr>
              <w:t>Alteração do Regimento Interno do STJ</w:t>
            </w:r>
            <w:r w:rsidR="0062565C">
              <w:rPr>
                <w:rFonts w:ascii="Book Antiqua" w:eastAsia="Times New Roman" w:hAnsi="Book Antiqua" w:cs="Times New Roman"/>
                <w:lang w:eastAsia="pt-BR"/>
              </w:rPr>
              <w:t>:</w:t>
            </w:r>
            <w:r w:rsidRPr="00A91710">
              <w:rPr>
                <w:rFonts w:ascii="Book Antiqua" w:eastAsia="Times New Roman" w:hAnsi="Book Antiqua" w:cs="Times New Roman"/>
                <w:lang w:eastAsia="pt-BR"/>
              </w:rPr>
              <w:t xml:space="preserve"> O STJ realizou diversas alterações em seu regimento interno como forma de se adequar ao </w:t>
            </w:r>
            <w:r w:rsidR="0062565C">
              <w:rPr>
                <w:rFonts w:ascii="Book Antiqua" w:eastAsia="Times New Roman" w:hAnsi="Book Antiqua" w:cs="Times New Roman"/>
                <w:lang w:eastAsia="pt-BR"/>
              </w:rPr>
              <w:t>N</w:t>
            </w:r>
            <w:r w:rsidRPr="00A91710">
              <w:rPr>
                <w:rFonts w:ascii="Book Antiqua" w:eastAsia="Times New Roman" w:hAnsi="Book Antiqua" w:cs="Times New Roman"/>
                <w:lang w:eastAsia="pt-BR"/>
              </w:rPr>
              <w:t>CPC. Tais mudanças foram materializadas por meio da emenda regimental n.º 22/16. Dentre as modificações efetuadas, o STJ atualizou a redação do art. 34 do Regimento Interno, que trata sobre os poderes dos Ministros Relatores, a fim de compatibilizá-lo com o art. 932, III a V, do CPC 2015:</w:t>
            </w:r>
          </w:p>
          <w:p w14:paraId="230C230E" w14:textId="77777777" w:rsidR="00A91710" w:rsidRPr="00A91710" w:rsidRDefault="00A91710" w:rsidP="00A91710">
            <w:pPr>
              <w:ind w:left="2297"/>
              <w:jc w:val="both"/>
              <w:rPr>
                <w:rFonts w:ascii="Book Antiqua" w:eastAsia="Times New Roman" w:hAnsi="Book Antiqua" w:cs="Times New Roman"/>
                <w:lang w:eastAsia="pt-BR"/>
              </w:rPr>
            </w:pPr>
            <w:r w:rsidRPr="00A91710">
              <w:rPr>
                <w:rFonts w:ascii="Book Antiqua" w:eastAsia="Times New Roman" w:hAnsi="Book Antiqua" w:cs="Times New Roman"/>
                <w:b/>
                <w:highlight w:val="magenta"/>
                <w:lang w:eastAsia="pt-BR"/>
              </w:rPr>
              <w:t>Art. 34</w:t>
            </w:r>
            <w:r w:rsidRPr="00A91710">
              <w:rPr>
                <w:rFonts w:ascii="Book Antiqua" w:eastAsia="Times New Roman" w:hAnsi="Book Antiqua" w:cs="Times New Roman"/>
                <w:lang w:eastAsia="pt-BR"/>
              </w:rPr>
              <w:t>. São atribuições do relator:</w:t>
            </w:r>
          </w:p>
          <w:p w14:paraId="230C230F" w14:textId="77777777" w:rsidR="00A91710" w:rsidRPr="00A91710" w:rsidRDefault="00A91710" w:rsidP="00A91710">
            <w:pPr>
              <w:ind w:left="2297"/>
              <w:jc w:val="both"/>
              <w:rPr>
                <w:rFonts w:ascii="Book Antiqua" w:eastAsia="Times New Roman" w:hAnsi="Book Antiqua" w:cs="Times New Roman"/>
                <w:lang w:eastAsia="pt-BR"/>
              </w:rPr>
            </w:pPr>
            <w:r w:rsidRPr="00A91710">
              <w:rPr>
                <w:rFonts w:ascii="Book Antiqua" w:eastAsia="Times New Roman" w:hAnsi="Book Antiqua" w:cs="Times New Roman"/>
                <w:lang w:eastAsia="pt-BR"/>
              </w:rPr>
              <w:t>XVIII - distribuídos os autos:</w:t>
            </w:r>
          </w:p>
          <w:p w14:paraId="230C2310" w14:textId="77777777" w:rsidR="00A91710" w:rsidRPr="00A91710" w:rsidRDefault="00A91710" w:rsidP="00A91710">
            <w:pPr>
              <w:ind w:left="2297"/>
              <w:jc w:val="both"/>
              <w:rPr>
                <w:rFonts w:ascii="Book Antiqua" w:eastAsia="Times New Roman" w:hAnsi="Book Antiqua" w:cs="Times New Roman"/>
                <w:lang w:eastAsia="pt-BR"/>
              </w:rPr>
            </w:pPr>
            <w:r w:rsidRPr="00A91710">
              <w:rPr>
                <w:rFonts w:ascii="Book Antiqua" w:eastAsia="Times New Roman" w:hAnsi="Book Antiqua" w:cs="Times New Roman"/>
                <w:lang w:eastAsia="pt-BR"/>
              </w:rPr>
              <w:t>a) não conhecer do recurso ou pedido inadmissível, prejudicado ou daquele que não tiver impugnado especificamente todos os fundamentos da decisão recorrida;</w:t>
            </w:r>
          </w:p>
          <w:p w14:paraId="230C2311" w14:textId="77777777" w:rsidR="00A91710" w:rsidRPr="00A91710" w:rsidRDefault="00A91710" w:rsidP="00A91710">
            <w:pPr>
              <w:ind w:left="2297"/>
              <w:jc w:val="both"/>
              <w:rPr>
                <w:rFonts w:ascii="Book Antiqua" w:eastAsia="Times New Roman" w:hAnsi="Book Antiqua" w:cs="Times New Roman"/>
                <w:lang w:eastAsia="pt-BR"/>
              </w:rPr>
            </w:pPr>
            <w:r w:rsidRPr="00A91710">
              <w:rPr>
                <w:rFonts w:ascii="Book Antiqua" w:eastAsia="Times New Roman" w:hAnsi="Book Antiqua" w:cs="Times New Roman"/>
                <w:lang w:eastAsia="pt-BR"/>
              </w:rPr>
              <w:t>b) negar provimento ao recurso ou pedido que for contrário a tese fixada em julgamento de recurso repetitivo ou de repercussão geral, a entendimento firmado em incidente de assunção de competência, a súmula do Supremo Tribunal Federal ou do Superior Tribunal de Justiça ou, ainda, a jurisprudência dominante acerca do tema;</w:t>
            </w:r>
          </w:p>
          <w:p w14:paraId="230C2312" w14:textId="77777777" w:rsidR="00A91710" w:rsidRDefault="00A91710" w:rsidP="00A91710">
            <w:pPr>
              <w:ind w:left="2297"/>
              <w:jc w:val="both"/>
              <w:rPr>
                <w:rFonts w:ascii="Book Antiqua" w:eastAsia="Times New Roman" w:hAnsi="Book Antiqua" w:cs="Times New Roman"/>
                <w:lang w:eastAsia="pt-BR"/>
              </w:rPr>
            </w:pPr>
            <w:r w:rsidRPr="00A91710">
              <w:rPr>
                <w:rFonts w:ascii="Book Antiqua" w:eastAsia="Times New Roman" w:hAnsi="Book Antiqua" w:cs="Times New Roman"/>
                <w:lang w:eastAsia="pt-BR"/>
              </w:rPr>
              <w:t>c) dar provimento ao recurso se o acórdão recorrido for contrário a tese fixada em julgamento de recurso repetitivo ou de repercussão geral, a entendimento firmado em incidente de assunção de competência, a súmula do Supremo Tribunal Federal ou do Superior Tribunal de Justiça ou, ainda, a jurisprudência dominante acerca do tema;</w:t>
            </w:r>
          </w:p>
          <w:p w14:paraId="230C2313" w14:textId="77777777" w:rsidR="0062565C" w:rsidRPr="00A91710" w:rsidRDefault="0062565C" w:rsidP="00A91710">
            <w:pPr>
              <w:ind w:left="2297"/>
              <w:jc w:val="both"/>
              <w:rPr>
                <w:rFonts w:ascii="Book Antiqua" w:eastAsia="Times New Roman" w:hAnsi="Book Antiqua" w:cs="Times New Roman"/>
                <w:lang w:eastAsia="pt-BR"/>
              </w:rPr>
            </w:pPr>
          </w:p>
          <w:p w14:paraId="230C2314" w14:textId="77777777" w:rsidR="00A91710" w:rsidRDefault="00A91710" w:rsidP="00A91710">
            <w:pPr>
              <w:jc w:val="both"/>
              <w:rPr>
                <w:rFonts w:ascii="Book Antiqua" w:eastAsia="Times New Roman" w:hAnsi="Book Antiqua" w:cs="Times New Roman"/>
                <w:lang w:eastAsia="pt-BR"/>
              </w:rPr>
            </w:pPr>
            <w:r w:rsidRPr="00A91710">
              <w:rPr>
                <w:rFonts w:ascii="Book Antiqua" w:eastAsia="Times New Roman" w:hAnsi="Book Antiqua" w:cs="Times New Roman"/>
                <w:b/>
                <w:i/>
                <w:u w:val="single"/>
                <w:lang w:eastAsia="pt-BR"/>
              </w:rPr>
              <w:t>Detalhando as novas atribuições do Relator</w:t>
            </w:r>
            <w:r w:rsidR="0062565C">
              <w:rPr>
                <w:rFonts w:ascii="Book Antiqua" w:eastAsia="Times New Roman" w:hAnsi="Book Antiqua" w:cs="Times New Roman"/>
                <w:lang w:eastAsia="pt-BR"/>
              </w:rPr>
              <w:t>:</w:t>
            </w:r>
            <w:r w:rsidRPr="00A91710">
              <w:rPr>
                <w:rFonts w:ascii="Book Antiqua" w:eastAsia="Times New Roman" w:hAnsi="Book Antiqua" w:cs="Times New Roman"/>
                <w:lang w:eastAsia="pt-BR"/>
              </w:rPr>
              <w:t xml:space="preserve"> O Ministro do STJ que for sorteado como relator do processo poderá tomar as seguintes decisões monocráticas, ou seja, sem levar o caso à apreciação do colegiado:</w:t>
            </w:r>
          </w:p>
          <w:p w14:paraId="230C2315" w14:textId="77777777" w:rsidR="00A91710" w:rsidRPr="00A91710" w:rsidRDefault="00A91710" w:rsidP="00A91710">
            <w:pPr>
              <w:jc w:val="both"/>
              <w:rPr>
                <w:rFonts w:ascii="Book Antiqua" w:eastAsia="Times New Roman" w:hAnsi="Book Antiqua" w:cs="Times New Roman"/>
                <w:lang w:eastAsia="pt-BR"/>
              </w:rPr>
            </w:pPr>
          </w:p>
          <w:tbl>
            <w:tblPr>
              <w:tblW w:w="0" w:type="auto"/>
              <w:jc w:val="center"/>
              <w:tblCellMar>
                <w:left w:w="0" w:type="dxa"/>
                <w:right w:w="0" w:type="dxa"/>
              </w:tblCellMar>
              <w:tblLook w:val="04A0" w:firstRow="1" w:lastRow="0" w:firstColumn="1" w:lastColumn="0" w:noHBand="0" w:noVBand="1"/>
            </w:tblPr>
            <w:tblGrid>
              <w:gridCol w:w="2576"/>
              <w:gridCol w:w="5610"/>
            </w:tblGrid>
            <w:tr w:rsidR="00A91710" w:rsidRPr="00A91710" w14:paraId="230C2318" w14:textId="77777777" w:rsidTr="0062565C">
              <w:trPr>
                <w:jc w:val="center"/>
              </w:trPr>
              <w:tc>
                <w:tcPr>
                  <w:tcW w:w="2576"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230C2316" w14:textId="77777777" w:rsidR="00A91710" w:rsidRPr="00A91710" w:rsidRDefault="00A91710" w:rsidP="00A91710">
                  <w:pPr>
                    <w:spacing w:after="0" w:line="240" w:lineRule="auto"/>
                    <w:jc w:val="center"/>
                    <w:rPr>
                      <w:rFonts w:ascii="Book Antiqua" w:eastAsia="Times New Roman" w:hAnsi="Book Antiqua" w:cs="Times New Roman"/>
                      <w:b/>
                      <w:sz w:val="20"/>
                      <w:szCs w:val="20"/>
                      <w:highlight w:val="yellow"/>
                      <w:lang w:eastAsia="pt-BR"/>
                    </w:rPr>
                  </w:pPr>
                  <w:r w:rsidRPr="00A91710">
                    <w:rPr>
                      <w:rFonts w:ascii="Book Antiqua" w:eastAsia="Times New Roman" w:hAnsi="Book Antiqua" w:cs="Times New Roman"/>
                      <w:b/>
                      <w:sz w:val="20"/>
                      <w:szCs w:val="20"/>
                      <w:highlight w:val="yellow"/>
                      <w:lang w:eastAsia="pt-BR"/>
                    </w:rPr>
                    <w:t>O relator poderá:</w:t>
                  </w:r>
                </w:p>
              </w:tc>
              <w:tc>
                <w:tcPr>
                  <w:tcW w:w="5610" w:type="dxa"/>
                  <w:tcBorders>
                    <w:top w:val="single" w:sz="4" w:space="0" w:color="000000"/>
                    <w:left w:val="nil"/>
                    <w:bottom w:val="single" w:sz="4" w:space="0" w:color="000000"/>
                    <w:right w:val="single" w:sz="4" w:space="0" w:color="000000"/>
                  </w:tcBorders>
                  <w:shd w:val="clear" w:color="auto" w:fill="FFFF00"/>
                  <w:tcMar>
                    <w:top w:w="0" w:type="dxa"/>
                    <w:left w:w="108" w:type="dxa"/>
                    <w:bottom w:w="0" w:type="dxa"/>
                    <w:right w:w="108" w:type="dxa"/>
                  </w:tcMar>
                  <w:hideMark/>
                </w:tcPr>
                <w:p w14:paraId="230C2317" w14:textId="77777777" w:rsidR="00A91710" w:rsidRPr="00A91710" w:rsidRDefault="00A91710" w:rsidP="00A91710">
                  <w:pPr>
                    <w:spacing w:after="0" w:line="240" w:lineRule="auto"/>
                    <w:jc w:val="center"/>
                    <w:rPr>
                      <w:rFonts w:ascii="Book Antiqua" w:eastAsia="Times New Roman" w:hAnsi="Book Antiqua" w:cs="Times New Roman"/>
                      <w:b/>
                      <w:sz w:val="20"/>
                      <w:szCs w:val="20"/>
                      <w:highlight w:val="yellow"/>
                      <w:lang w:eastAsia="pt-BR"/>
                    </w:rPr>
                  </w:pPr>
                  <w:r w:rsidRPr="00A91710">
                    <w:rPr>
                      <w:rFonts w:ascii="Book Antiqua" w:eastAsia="Times New Roman" w:hAnsi="Book Antiqua" w:cs="Times New Roman"/>
                      <w:b/>
                      <w:sz w:val="20"/>
                      <w:szCs w:val="20"/>
                      <w:highlight w:val="yellow"/>
                      <w:lang w:eastAsia="pt-BR"/>
                    </w:rPr>
                    <w:t>Hipóteses</w:t>
                  </w:r>
                </w:p>
              </w:tc>
            </w:tr>
            <w:tr w:rsidR="00A91710" w:rsidRPr="00A91710" w14:paraId="230C231F" w14:textId="77777777" w:rsidTr="0062565C">
              <w:trPr>
                <w:jc w:val="center"/>
              </w:trPr>
              <w:tc>
                <w:tcPr>
                  <w:tcW w:w="2576" w:type="dxa"/>
                  <w:tcBorders>
                    <w:top w:val="nil"/>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230C2319" w14:textId="77777777" w:rsidR="00A91710" w:rsidRPr="00A91710" w:rsidRDefault="00A91710" w:rsidP="00A91710">
                  <w:pPr>
                    <w:spacing w:after="0" w:line="240" w:lineRule="auto"/>
                    <w:jc w:val="both"/>
                    <w:rPr>
                      <w:rFonts w:ascii="Book Antiqua" w:eastAsia="Times New Roman" w:hAnsi="Book Antiqua" w:cs="Times New Roman"/>
                      <w:b/>
                      <w:sz w:val="20"/>
                      <w:szCs w:val="20"/>
                      <w:lang w:eastAsia="pt-BR"/>
                    </w:rPr>
                  </w:pPr>
                  <w:r w:rsidRPr="00A91710">
                    <w:rPr>
                      <w:rFonts w:ascii="Book Antiqua" w:eastAsia="Times New Roman" w:hAnsi="Book Antiqua" w:cs="Times New Roman"/>
                      <w:b/>
                      <w:sz w:val="20"/>
                      <w:szCs w:val="20"/>
                      <w:lang w:eastAsia="pt-BR"/>
                    </w:rPr>
                    <w:t>1) NÃO CONHECER</w:t>
                  </w:r>
                </w:p>
                <w:p w14:paraId="230C231A" w14:textId="77777777" w:rsidR="00A91710" w:rsidRPr="00A91710" w:rsidRDefault="00A91710" w:rsidP="00A91710">
                  <w:pPr>
                    <w:spacing w:after="0" w:line="240" w:lineRule="auto"/>
                    <w:jc w:val="both"/>
                    <w:rPr>
                      <w:rFonts w:ascii="Book Antiqua" w:eastAsia="Times New Roman" w:hAnsi="Book Antiqua" w:cs="Times New Roman"/>
                      <w:b/>
                      <w:sz w:val="20"/>
                      <w:szCs w:val="20"/>
                      <w:lang w:eastAsia="pt-BR"/>
                    </w:rPr>
                  </w:pPr>
                  <w:r w:rsidRPr="00A91710">
                    <w:rPr>
                      <w:rFonts w:ascii="Book Antiqua" w:eastAsia="Times New Roman" w:hAnsi="Book Antiqua" w:cs="Times New Roman"/>
                      <w:b/>
                      <w:sz w:val="20"/>
                      <w:szCs w:val="20"/>
                      <w:lang w:eastAsia="pt-BR"/>
                    </w:rPr>
                    <w:t>do recurso ou pedido</w:t>
                  </w:r>
                </w:p>
              </w:tc>
              <w:tc>
                <w:tcPr>
                  <w:tcW w:w="5610"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230C231B" w14:textId="77777777" w:rsidR="00A91710" w:rsidRPr="00A91710" w:rsidRDefault="00A91710" w:rsidP="00A91710">
                  <w:pPr>
                    <w:spacing w:after="0" w:line="240" w:lineRule="auto"/>
                    <w:jc w:val="both"/>
                    <w:rPr>
                      <w:rFonts w:ascii="Book Antiqua" w:eastAsia="Times New Roman" w:hAnsi="Book Antiqua" w:cs="Times New Roman"/>
                      <w:sz w:val="20"/>
                      <w:szCs w:val="20"/>
                      <w:lang w:eastAsia="pt-BR"/>
                    </w:rPr>
                  </w:pPr>
                  <w:r w:rsidRPr="00A91710">
                    <w:rPr>
                      <w:rFonts w:ascii="Book Antiqua" w:eastAsia="Times New Roman" w:hAnsi="Book Antiqua" w:cs="Times New Roman"/>
                      <w:sz w:val="20"/>
                      <w:szCs w:val="20"/>
                      <w:lang w:eastAsia="pt-BR"/>
                    </w:rPr>
                    <w:t>Caso este:</w:t>
                  </w:r>
                </w:p>
                <w:p w14:paraId="230C231C" w14:textId="77777777" w:rsidR="00A91710" w:rsidRPr="00A91710" w:rsidRDefault="00A91710" w:rsidP="00A91710">
                  <w:pPr>
                    <w:spacing w:after="0" w:line="240" w:lineRule="auto"/>
                    <w:jc w:val="both"/>
                    <w:rPr>
                      <w:rFonts w:ascii="Book Antiqua" w:eastAsia="Times New Roman" w:hAnsi="Book Antiqua" w:cs="Times New Roman"/>
                      <w:sz w:val="20"/>
                      <w:szCs w:val="20"/>
                      <w:lang w:eastAsia="pt-BR"/>
                    </w:rPr>
                  </w:pPr>
                  <w:r w:rsidRPr="00A91710">
                    <w:rPr>
                      <w:rFonts w:ascii="Book Antiqua" w:eastAsia="Times New Roman" w:hAnsi="Book Antiqua" w:cs="Times New Roman"/>
                      <w:sz w:val="20"/>
                      <w:szCs w:val="20"/>
                      <w:lang w:eastAsia="pt-BR"/>
                    </w:rPr>
                    <w:t>seja inadmissível,</w:t>
                  </w:r>
                </w:p>
                <w:p w14:paraId="230C231D" w14:textId="77777777" w:rsidR="00A91710" w:rsidRPr="00A91710" w:rsidRDefault="00A91710" w:rsidP="00A91710">
                  <w:pPr>
                    <w:spacing w:after="0" w:line="240" w:lineRule="auto"/>
                    <w:jc w:val="both"/>
                    <w:rPr>
                      <w:rFonts w:ascii="Book Antiqua" w:eastAsia="Times New Roman" w:hAnsi="Book Antiqua" w:cs="Times New Roman"/>
                      <w:sz w:val="20"/>
                      <w:szCs w:val="20"/>
                      <w:lang w:eastAsia="pt-BR"/>
                    </w:rPr>
                  </w:pPr>
                  <w:r w:rsidRPr="00A91710">
                    <w:rPr>
                      <w:rFonts w:ascii="Book Antiqua" w:eastAsia="Times New Roman" w:hAnsi="Book Antiqua" w:cs="Times New Roman"/>
                      <w:sz w:val="20"/>
                      <w:szCs w:val="20"/>
                      <w:lang w:eastAsia="pt-BR"/>
                    </w:rPr>
                    <w:t>tenha ficado prejudicado; ou</w:t>
                  </w:r>
                </w:p>
                <w:p w14:paraId="230C231E" w14:textId="77777777" w:rsidR="00A91710" w:rsidRPr="00A91710" w:rsidRDefault="00A91710" w:rsidP="00A91710">
                  <w:pPr>
                    <w:spacing w:after="0" w:line="240" w:lineRule="auto"/>
                    <w:jc w:val="both"/>
                    <w:rPr>
                      <w:rFonts w:ascii="Book Antiqua" w:eastAsia="Times New Roman" w:hAnsi="Book Antiqua" w:cs="Times New Roman"/>
                      <w:sz w:val="20"/>
                      <w:szCs w:val="20"/>
                      <w:lang w:eastAsia="pt-BR"/>
                    </w:rPr>
                  </w:pPr>
                  <w:r w:rsidRPr="00A91710">
                    <w:rPr>
                      <w:rFonts w:ascii="Book Antiqua" w:eastAsia="Times New Roman" w:hAnsi="Book Antiqua" w:cs="Times New Roman"/>
                      <w:sz w:val="20"/>
                      <w:szCs w:val="20"/>
                      <w:lang w:eastAsia="pt-BR"/>
                    </w:rPr>
                    <w:t>não tenha impugnado especificamente todos os fundamentos da decisão recorrida.</w:t>
                  </w:r>
                </w:p>
              </w:tc>
            </w:tr>
            <w:tr w:rsidR="00A91710" w:rsidRPr="00A91710" w14:paraId="230C2327" w14:textId="77777777" w:rsidTr="0062565C">
              <w:trPr>
                <w:jc w:val="center"/>
              </w:trPr>
              <w:tc>
                <w:tcPr>
                  <w:tcW w:w="2576" w:type="dxa"/>
                  <w:tcBorders>
                    <w:top w:val="nil"/>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230C2320" w14:textId="77777777" w:rsidR="00A91710" w:rsidRPr="00A91710" w:rsidRDefault="00A91710" w:rsidP="00A91710">
                  <w:pPr>
                    <w:spacing w:after="0" w:line="240" w:lineRule="auto"/>
                    <w:jc w:val="both"/>
                    <w:rPr>
                      <w:rFonts w:ascii="Book Antiqua" w:eastAsia="Times New Roman" w:hAnsi="Book Antiqua" w:cs="Times New Roman"/>
                      <w:b/>
                      <w:sz w:val="20"/>
                      <w:szCs w:val="20"/>
                      <w:lang w:eastAsia="pt-BR"/>
                    </w:rPr>
                  </w:pPr>
                  <w:r w:rsidRPr="00A91710">
                    <w:rPr>
                      <w:rFonts w:ascii="Book Antiqua" w:eastAsia="Times New Roman" w:hAnsi="Book Antiqua" w:cs="Times New Roman"/>
                      <w:b/>
                      <w:sz w:val="20"/>
                      <w:szCs w:val="20"/>
                      <w:lang w:eastAsia="pt-BR"/>
                    </w:rPr>
                    <w:t>2) NEGAR PROVIMENTO ao recurso ou pedido</w:t>
                  </w:r>
                </w:p>
              </w:tc>
              <w:tc>
                <w:tcPr>
                  <w:tcW w:w="5610"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230C2321" w14:textId="77777777" w:rsidR="00A91710" w:rsidRPr="00A91710" w:rsidRDefault="00A91710" w:rsidP="00A91710">
                  <w:pPr>
                    <w:spacing w:after="0" w:line="240" w:lineRule="auto"/>
                    <w:jc w:val="both"/>
                    <w:rPr>
                      <w:rFonts w:ascii="Book Antiqua" w:eastAsia="Times New Roman" w:hAnsi="Book Antiqua" w:cs="Times New Roman"/>
                      <w:sz w:val="20"/>
                      <w:szCs w:val="20"/>
                      <w:lang w:eastAsia="pt-BR"/>
                    </w:rPr>
                  </w:pPr>
                  <w:r w:rsidRPr="00A91710">
                    <w:rPr>
                      <w:rFonts w:ascii="Book Antiqua" w:eastAsia="Times New Roman" w:hAnsi="Book Antiqua" w:cs="Times New Roman"/>
                      <w:sz w:val="20"/>
                      <w:szCs w:val="20"/>
                      <w:lang w:eastAsia="pt-BR"/>
                    </w:rPr>
                    <w:t>Caso o recurso ou pedido feito seja contrário a:</w:t>
                  </w:r>
                </w:p>
                <w:p w14:paraId="230C2322" w14:textId="77777777" w:rsidR="00A91710" w:rsidRPr="00A91710" w:rsidRDefault="00A91710" w:rsidP="00A91710">
                  <w:pPr>
                    <w:spacing w:after="0" w:line="240" w:lineRule="auto"/>
                    <w:jc w:val="both"/>
                    <w:rPr>
                      <w:rFonts w:ascii="Book Antiqua" w:eastAsia="Times New Roman" w:hAnsi="Book Antiqua" w:cs="Times New Roman"/>
                      <w:sz w:val="20"/>
                      <w:szCs w:val="20"/>
                      <w:lang w:eastAsia="pt-BR"/>
                    </w:rPr>
                  </w:pPr>
                  <w:r w:rsidRPr="00A91710">
                    <w:rPr>
                      <w:rFonts w:ascii="Book Antiqua" w:eastAsia="Times New Roman" w:hAnsi="Book Antiqua" w:cs="Times New Roman"/>
                      <w:sz w:val="20"/>
                      <w:szCs w:val="20"/>
                      <w:lang w:eastAsia="pt-BR"/>
                    </w:rPr>
                    <w:t>tese fixada em julgamento de recurso repetitivo (pelo STJ)</w:t>
                  </w:r>
                </w:p>
                <w:p w14:paraId="230C2323" w14:textId="77777777" w:rsidR="00A91710" w:rsidRPr="00A91710" w:rsidRDefault="00A91710" w:rsidP="00A91710">
                  <w:pPr>
                    <w:spacing w:after="0" w:line="240" w:lineRule="auto"/>
                    <w:jc w:val="both"/>
                    <w:rPr>
                      <w:rFonts w:ascii="Book Antiqua" w:eastAsia="Times New Roman" w:hAnsi="Book Antiqua" w:cs="Times New Roman"/>
                      <w:sz w:val="20"/>
                      <w:szCs w:val="20"/>
                      <w:lang w:eastAsia="pt-BR"/>
                    </w:rPr>
                  </w:pPr>
                  <w:r w:rsidRPr="00A91710">
                    <w:rPr>
                      <w:rFonts w:ascii="Book Antiqua" w:eastAsia="Times New Roman" w:hAnsi="Book Antiqua" w:cs="Times New Roman"/>
                      <w:sz w:val="20"/>
                      <w:szCs w:val="20"/>
                      <w:lang w:eastAsia="pt-BR"/>
                    </w:rPr>
                    <w:t>tese fixada em julgamento de repercussão geral (pelo STF)</w:t>
                  </w:r>
                </w:p>
                <w:p w14:paraId="230C2324" w14:textId="77777777" w:rsidR="00A91710" w:rsidRPr="00A91710" w:rsidRDefault="00A91710" w:rsidP="00A91710">
                  <w:pPr>
                    <w:spacing w:after="0" w:line="240" w:lineRule="auto"/>
                    <w:jc w:val="both"/>
                    <w:rPr>
                      <w:rFonts w:ascii="Book Antiqua" w:eastAsia="Times New Roman" w:hAnsi="Book Antiqua" w:cs="Times New Roman"/>
                      <w:sz w:val="20"/>
                      <w:szCs w:val="20"/>
                      <w:lang w:eastAsia="pt-BR"/>
                    </w:rPr>
                  </w:pPr>
                  <w:r w:rsidRPr="00A91710">
                    <w:rPr>
                      <w:rFonts w:ascii="Book Antiqua" w:eastAsia="Times New Roman" w:hAnsi="Book Antiqua" w:cs="Times New Roman"/>
                      <w:sz w:val="20"/>
                      <w:szCs w:val="20"/>
                      <w:lang w:eastAsia="pt-BR"/>
                    </w:rPr>
                    <w:t>entendimento firmado em incidente de assunção de competência;</w:t>
                  </w:r>
                </w:p>
                <w:p w14:paraId="230C2325" w14:textId="77777777" w:rsidR="00A91710" w:rsidRPr="00A91710" w:rsidRDefault="00A91710" w:rsidP="00A91710">
                  <w:pPr>
                    <w:spacing w:after="0" w:line="240" w:lineRule="auto"/>
                    <w:jc w:val="both"/>
                    <w:rPr>
                      <w:rFonts w:ascii="Book Antiqua" w:eastAsia="Times New Roman" w:hAnsi="Book Antiqua" w:cs="Times New Roman"/>
                      <w:sz w:val="20"/>
                      <w:szCs w:val="20"/>
                      <w:lang w:eastAsia="pt-BR"/>
                    </w:rPr>
                  </w:pPr>
                  <w:r w:rsidRPr="00A91710">
                    <w:rPr>
                      <w:rFonts w:ascii="Book Antiqua" w:eastAsia="Times New Roman" w:hAnsi="Book Antiqua" w:cs="Times New Roman"/>
                      <w:sz w:val="20"/>
                      <w:szCs w:val="20"/>
                      <w:lang w:eastAsia="pt-BR"/>
                    </w:rPr>
                    <w:t>súmula do STF ou do STJ; ou</w:t>
                  </w:r>
                </w:p>
                <w:p w14:paraId="230C2326" w14:textId="77777777" w:rsidR="00A91710" w:rsidRPr="00A91710" w:rsidRDefault="00A91710" w:rsidP="00A91710">
                  <w:pPr>
                    <w:spacing w:after="0" w:line="240" w:lineRule="auto"/>
                    <w:jc w:val="both"/>
                    <w:rPr>
                      <w:rFonts w:ascii="Book Antiqua" w:eastAsia="Times New Roman" w:hAnsi="Book Antiqua" w:cs="Times New Roman"/>
                      <w:sz w:val="20"/>
                      <w:szCs w:val="20"/>
                      <w:lang w:eastAsia="pt-BR"/>
                    </w:rPr>
                  </w:pPr>
                  <w:r w:rsidRPr="00A91710">
                    <w:rPr>
                      <w:rFonts w:ascii="Book Antiqua" w:eastAsia="Times New Roman" w:hAnsi="Book Antiqua" w:cs="Times New Roman"/>
                      <w:sz w:val="20"/>
                      <w:szCs w:val="20"/>
                      <w:lang w:eastAsia="pt-BR"/>
                    </w:rPr>
                    <w:t>jurisprudência dominante acerca do tema.</w:t>
                  </w:r>
                </w:p>
              </w:tc>
            </w:tr>
            <w:tr w:rsidR="00A91710" w:rsidRPr="00A91710" w14:paraId="230C2330" w14:textId="77777777" w:rsidTr="0062565C">
              <w:trPr>
                <w:jc w:val="center"/>
              </w:trPr>
              <w:tc>
                <w:tcPr>
                  <w:tcW w:w="2576" w:type="dxa"/>
                  <w:tcBorders>
                    <w:top w:val="nil"/>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230C2328" w14:textId="77777777" w:rsidR="00A91710" w:rsidRPr="00A91710" w:rsidRDefault="00A91710" w:rsidP="00A91710">
                  <w:pPr>
                    <w:spacing w:after="0" w:line="240" w:lineRule="auto"/>
                    <w:jc w:val="both"/>
                    <w:rPr>
                      <w:rFonts w:ascii="Book Antiqua" w:eastAsia="Times New Roman" w:hAnsi="Book Antiqua" w:cs="Times New Roman"/>
                      <w:b/>
                      <w:sz w:val="20"/>
                      <w:szCs w:val="20"/>
                      <w:lang w:eastAsia="pt-BR"/>
                    </w:rPr>
                  </w:pPr>
                  <w:r w:rsidRPr="00A91710">
                    <w:rPr>
                      <w:rFonts w:ascii="Book Antiqua" w:eastAsia="Times New Roman" w:hAnsi="Book Antiqua" w:cs="Times New Roman"/>
                      <w:b/>
                      <w:sz w:val="20"/>
                      <w:szCs w:val="20"/>
                      <w:lang w:eastAsia="pt-BR"/>
                    </w:rPr>
                    <w:t>3) DAR PROVIMENTO</w:t>
                  </w:r>
                </w:p>
                <w:p w14:paraId="230C2329" w14:textId="77777777" w:rsidR="00A91710" w:rsidRPr="00A91710" w:rsidRDefault="00A91710" w:rsidP="00A91710">
                  <w:pPr>
                    <w:spacing w:after="0" w:line="240" w:lineRule="auto"/>
                    <w:jc w:val="both"/>
                    <w:rPr>
                      <w:rFonts w:ascii="Book Antiqua" w:eastAsia="Times New Roman" w:hAnsi="Book Antiqua" w:cs="Times New Roman"/>
                      <w:b/>
                      <w:sz w:val="20"/>
                      <w:szCs w:val="20"/>
                      <w:lang w:eastAsia="pt-BR"/>
                    </w:rPr>
                  </w:pPr>
                  <w:r w:rsidRPr="00A91710">
                    <w:rPr>
                      <w:rFonts w:ascii="Book Antiqua" w:eastAsia="Times New Roman" w:hAnsi="Book Antiqua" w:cs="Times New Roman"/>
                      <w:b/>
                      <w:sz w:val="20"/>
                      <w:szCs w:val="20"/>
                      <w:lang w:eastAsia="pt-BR"/>
                    </w:rPr>
                    <w:t>ao recurso</w:t>
                  </w:r>
                </w:p>
              </w:tc>
              <w:tc>
                <w:tcPr>
                  <w:tcW w:w="5610"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230C232A" w14:textId="77777777" w:rsidR="00A91710" w:rsidRPr="00A91710" w:rsidRDefault="00A91710" w:rsidP="00A91710">
                  <w:pPr>
                    <w:spacing w:after="0" w:line="240" w:lineRule="auto"/>
                    <w:jc w:val="both"/>
                    <w:rPr>
                      <w:rFonts w:ascii="Book Antiqua" w:eastAsia="Times New Roman" w:hAnsi="Book Antiqua" w:cs="Times New Roman"/>
                      <w:sz w:val="20"/>
                      <w:szCs w:val="20"/>
                      <w:lang w:eastAsia="pt-BR"/>
                    </w:rPr>
                  </w:pPr>
                  <w:r w:rsidRPr="00A91710">
                    <w:rPr>
                      <w:rFonts w:ascii="Book Antiqua" w:eastAsia="Times New Roman" w:hAnsi="Book Antiqua" w:cs="Times New Roman"/>
                      <w:sz w:val="20"/>
                      <w:szCs w:val="20"/>
                      <w:lang w:eastAsia="pt-BR"/>
                    </w:rPr>
                    <w:t>Caso o acórdão atacado no recurso seja contrário à:</w:t>
                  </w:r>
                </w:p>
                <w:p w14:paraId="230C232B" w14:textId="77777777" w:rsidR="00A91710" w:rsidRPr="00A91710" w:rsidRDefault="00A91710" w:rsidP="00A91710">
                  <w:pPr>
                    <w:spacing w:after="0" w:line="240" w:lineRule="auto"/>
                    <w:jc w:val="both"/>
                    <w:rPr>
                      <w:rFonts w:ascii="Book Antiqua" w:eastAsia="Times New Roman" w:hAnsi="Book Antiqua" w:cs="Times New Roman"/>
                      <w:sz w:val="20"/>
                      <w:szCs w:val="20"/>
                      <w:lang w:eastAsia="pt-BR"/>
                    </w:rPr>
                  </w:pPr>
                  <w:r w:rsidRPr="00A91710">
                    <w:rPr>
                      <w:rFonts w:ascii="Book Antiqua" w:eastAsia="Times New Roman" w:hAnsi="Book Antiqua" w:cs="Times New Roman"/>
                      <w:sz w:val="20"/>
                      <w:szCs w:val="20"/>
                      <w:lang w:eastAsia="pt-BR"/>
                    </w:rPr>
                    <w:t>tese fixada em julgamento de recurso repetitivo (pelo STJ)</w:t>
                  </w:r>
                </w:p>
                <w:p w14:paraId="230C232C" w14:textId="77777777" w:rsidR="00A91710" w:rsidRPr="00A91710" w:rsidRDefault="00A91710" w:rsidP="00A91710">
                  <w:pPr>
                    <w:spacing w:after="0" w:line="240" w:lineRule="auto"/>
                    <w:jc w:val="both"/>
                    <w:rPr>
                      <w:rFonts w:ascii="Book Antiqua" w:eastAsia="Times New Roman" w:hAnsi="Book Antiqua" w:cs="Times New Roman"/>
                      <w:sz w:val="20"/>
                      <w:szCs w:val="20"/>
                      <w:lang w:eastAsia="pt-BR"/>
                    </w:rPr>
                  </w:pPr>
                  <w:r w:rsidRPr="00A91710">
                    <w:rPr>
                      <w:rFonts w:ascii="Book Antiqua" w:eastAsia="Times New Roman" w:hAnsi="Book Antiqua" w:cs="Times New Roman"/>
                      <w:sz w:val="20"/>
                      <w:szCs w:val="20"/>
                      <w:lang w:eastAsia="pt-BR"/>
                    </w:rPr>
                    <w:t>tese fixada em julgamento de repercussão geral (pelo STF)</w:t>
                  </w:r>
                </w:p>
                <w:p w14:paraId="230C232D" w14:textId="77777777" w:rsidR="00A91710" w:rsidRPr="00A91710" w:rsidRDefault="00A91710" w:rsidP="00A91710">
                  <w:pPr>
                    <w:spacing w:after="0" w:line="240" w:lineRule="auto"/>
                    <w:jc w:val="both"/>
                    <w:rPr>
                      <w:rFonts w:ascii="Book Antiqua" w:eastAsia="Times New Roman" w:hAnsi="Book Antiqua" w:cs="Times New Roman"/>
                      <w:sz w:val="20"/>
                      <w:szCs w:val="20"/>
                      <w:lang w:eastAsia="pt-BR"/>
                    </w:rPr>
                  </w:pPr>
                  <w:r w:rsidRPr="00A91710">
                    <w:rPr>
                      <w:rFonts w:ascii="Book Antiqua" w:eastAsia="Times New Roman" w:hAnsi="Book Antiqua" w:cs="Times New Roman"/>
                      <w:sz w:val="20"/>
                      <w:szCs w:val="20"/>
                      <w:lang w:eastAsia="pt-BR"/>
                    </w:rPr>
                    <w:t>entendimento firmado em incidente de assunção de competência;</w:t>
                  </w:r>
                </w:p>
                <w:p w14:paraId="230C232E" w14:textId="77777777" w:rsidR="00A91710" w:rsidRPr="00A91710" w:rsidRDefault="00A91710" w:rsidP="00A91710">
                  <w:pPr>
                    <w:spacing w:after="0" w:line="240" w:lineRule="auto"/>
                    <w:jc w:val="both"/>
                    <w:rPr>
                      <w:rFonts w:ascii="Book Antiqua" w:eastAsia="Times New Roman" w:hAnsi="Book Antiqua" w:cs="Times New Roman"/>
                      <w:sz w:val="20"/>
                      <w:szCs w:val="20"/>
                      <w:lang w:eastAsia="pt-BR"/>
                    </w:rPr>
                  </w:pPr>
                  <w:r w:rsidRPr="00A91710">
                    <w:rPr>
                      <w:rFonts w:ascii="Book Antiqua" w:eastAsia="Times New Roman" w:hAnsi="Book Antiqua" w:cs="Times New Roman"/>
                      <w:sz w:val="20"/>
                      <w:szCs w:val="20"/>
                      <w:lang w:eastAsia="pt-BR"/>
                    </w:rPr>
                    <w:t>súmula do STF ou do STJ; ou</w:t>
                  </w:r>
                </w:p>
                <w:p w14:paraId="230C232F" w14:textId="77777777" w:rsidR="00A91710" w:rsidRPr="00A91710" w:rsidRDefault="00A91710" w:rsidP="00A91710">
                  <w:pPr>
                    <w:spacing w:after="0" w:line="240" w:lineRule="auto"/>
                    <w:jc w:val="both"/>
                    <w:rPr>
                      <w:rFonts w:ascii="Book Antiqua" w:eastAsia="Times New Roman" w:hAnsi="Book Antiqua" w:cs="Times New Roman"/>
                      <w:sz w:val="20"/>
                      <w:szCs w:val="20"/>
                      <w:lang w:eastAsia="pt-BR"/>
                    </w:rPr>
                  </w:pPr>
                  <w:r w:rsidRPr="00A91710">
                    <w:rPr>
                      <w:rFonts w:ascii="Book Antiqua" w:eastAsia="Times New Roman" w:hAnsi="Book Antiqua" w:cs="Times New Roman"/>
                      <w:sz w:val="20"/>
                      <w:szCs w:val="20"/>
                      <w:lang w:eastAsia="pt-BR"/>
                    </w:rPr>
                    <w:t>jurisprudência dominante acerca do tema.</w:t>
                  </w:r>
                </w:p>
              </w:tc>
            </w:tr>
          </w:tbl>
          <w:p w14:paraId="230C2331" w14:textId="77777777" w:rsidR="00A91710" w:rsidRPr="00A91710" w:rsidRDefault="00A91710" w:rsidP="00A91710">
            <w:pPr>
              <w:jc w:val="both"/>
              <w:rPr>
                <w:rFonts w:ascii="Book Antiqua" w:eastAsia="Times New Roman" w:hAnsi="Book Antiqua" w:cs="Times New Roman"/>
                <w:lang w:eastAsia="pt-BR"/>
              </w:rPr>
            </w:pPr>
            <w:r w:rsidRPr="00A91710">
              <w:rPr>
                <w:rFonts w:ascii="Book Antiqua" w:eastAsia="Times New Roman" w:hAnsi="Book Antiqua" w:cs="Times New Roman"/>
                <w:lang w:eastAsia="pt-BR"/>
              </w:rPr>
              <w:t> </w:t>
            </w:r>
          </w:p>
          <w:p w14:paraId="230C2332" w14:textId="77777777" w:rsidR="00A91710" w:rsidRDefault="00A91710" w:rsidP="00A91710">
            <w:pPr>
              <w:jc w:val="both"/>
              <w:rPr>
                <w:rFonts w:ascii="Book Antiqua" w:eastAsia="Times New Roman" w:hAnsi="Book Antiqua" w:cs="Times New Roman"/>
                <w:lang w:eastAsia="pt-BR"/>
              </w:rPr>
            </w:pPr>
            <w:proofErr w:type="spellStart"/>
            <w:r w:rsidRPr="00A91710">
              <w:rPr>
                <w:rFonts w:ascii="Book Antiqua" w:eastAsia="Times New Roman" w:hAnsi="Book Antiqua" w:cs="Times New Roman"/>
                <w:b/>
                <w:i/>
                <w:highlight w:val="magenta"/>
                <w:lang w:eastAsia="pt-BR"/>
              </w:rPr>
              <w:t>Obs</w:t>
            </w:r>
            <w:proofErr w:type="spellEnd"/>
            <w:r w:rsidRPr="00A91710">
              <w:rPr>
                <w:rFonts w:ascii="Book Antiqua" w:eastAsia="Times New Roman" w:hAnsi="Book Antiqua" w:cs="Times New Roman"/>
                <w:b/>
                <w:i/>
                <w:highlight w:val="magenta"/>
                <w:lang w:eastAsia="pt-BR"/>
              </w:rPr>
              <w:t>:</w:t>
            </w:r>
            <w:r w:rsidRPr="00A91710">
              <w:rPr>
                <w:rFonts w:ascii="Book Antiqua" w:eastAsia="Times New Roman" w:hAnsi="Book Antiqua" w:cs="Times New Roman"/>
                <w:lang w:eastAsia="pt-BR"/>
              </w:rPr>
              <w:t xml:space="preserve"> na primeira situação, o relator não chega a examinar o mérito do recurso porque algum aspecto de ordem processual impede a sua análise. Nas demais hipóteses, o </w:t>
            </w:r>
            <w:r w:rsidRPr="00A91710">
              <w:rPr>
                <w:rFonts w:ascii="Book Antiqua" w:eastAsia="Times New Roman" w:hAnsi="Book Antiqua" w:cs="Times New Roman"/>
                <w:lang w:eastAsia="pt-BR"/>
              </w:rPr>
              <w:lastRenderedPageBreak/>
              <w:t>relator examina o mérito do recurso e nega ou dá provimento com base no entendimento jurisprudencial dominante acerca do tema.</w:t>
            </w:r>
          </w:p>
          <w:p w14:paraId="230C2333" w14:textId="77777777" w:rsidR="0062565C" w:rsidRPr="00A91710" w:rsidRDefault="0062565C" w:rsidP="00A91710">
            <w:pPr>
              <w:jc w:val="both"/>
              <w:rPr>
                <w:rFonts w:ascii="Book Antiqua" w:eastAsia="Times New Roman" w:hAnsi="Book Antiqua" w:cs="Times New Roman"/>
                <w:lang w:eastAsia="pt-BR"/>
              </w:rPr>
            </w:pPr>
          </w:p>
          <w:p w14:paraId="230C2334" w14:textId="77777777" w:rsidR="00A91710" w:rsidRPr="00A91710" w:rsidRDefault="00A91710" w:rsidP="0062565C">
            <w:pPr>
              <w:jc w:val="both"/>
              <w:rPr>
                <w:rFonts w:ascii="Book Antiqua" w:eastAsia="Times New Roman" w:hAnsi="Book Antiqua" w:cs="Times New Roman"/>
                <w:lang w:eastAsia="pt-BR"/>
              </w:rPr>
            </w:pPr>
            <w:r w:rsidRPr="00A91710">
              <w:rPr>
                <w:rFonts w:ascii="Book Antiqua" w:eastAsia="Times New Roman" w:hAnsi="Book Antiqua" w:cs="Times New Roman"/>
                <w:lang w:eastAsia="pt-BR"/>
              </w:rPr>
              <w:t>O STJ decidiu editar a Súmula 568 espelhando, de forma muita clara, estas</w:t>
            </w:r>
            <w:r w:rsidR="0062565C">
              <w:rPr>
                <w:rFonts w:ascii="Book Antiqua" w:eastAsia="Times New Roman" w:hAnsi="Book Antiqua" w:cs="Times New Roman"/>
                <w:lang w:eastAsia="pt-BR"/>
              </w:rPr>
              <w:t xml:space="preserve"> </w:t>
            </w:r>
            <w:r w:rsidRPr="00A91710">
              <w:rPr>
                <w:rFonts w:ascii="Book Antiqua" w:eastAsia="Times New Roman" w:hAnsi="Book Antiqua" w:cs="Times New Roman"/>
                <w:lang w:eastAsia="pt-BR"/>
              </w:rPr>
              <w:t>atribuições do relator.</w:t>
            </w:r>
          </w:p>
        </w:tc>
      </w:tr>
    </w:tbl>
    <w:p w14:paraId="230C2336" w14:textId="77777777" w:rsidR="00A91710" w:rsidRPr="004A10E1" w:rsidRDefault="00A91710" w:rsidP="00F0363C">
      <w:pPr>
        <w:ind w:right="-1"/>
        <w:jc w:val="both"/>
        <w:rPr>
          <w:rFonts w:ascii="Book Antiqua" w:hAnsi="Book Antiqua" w:cs="Times New Roman"/>
        </w:rPr>
      </w:pPr>
    </w:p>
    <w:p w14:paraId="230C2337" w14:textId="77777777" w:rsidR="00F0363C" w:rsidRPr="004A10E1" w:rsidRDefault="00F0363C" w:rsidP="00F0363C">
      <w:pPr>
        <w:ind w:right="-1"/>
        <w:jc w:val="both"/>
        <w:rPr>
          <w:rFonts w:ascii="Book Antiqua" w:hAnsi="Book Antiqua" w:cs="Times New Roman"/>
        </w:rPr>
      </w:pPr>
      <w:r w:rsidRPr="004A10E1">
        <w:rPr>
          <w:rFonts w:ascii="Book Antiqua" w:hAnsi="Book Antiqua" w:cs="Times New Roman"/>
          <w:highlight w:val="green"/>
        </w:rPr>
        <w:t>Súmula 567</w:t>
      </w:r>
    </w:p>
    <w:p w14:paraId="230C2338" w14:textId="44395432" w:rsidR="00F0363C" w:rsidRPr="004A10E1" w:rsidRDefault="00F0363C" w:rsidP="00F0363C">
      <w:pPr>
        <w:ind w:right="-1"/>
        <w:jc w:val="both"/>
        <w:rPr>
          <w:rFonts w:ascii="Book Antiqua" w:hAnsi="Book Antiqua" w:cs="Times New Roman"/>
        </w:rPr>
      </w:pPr>
      <w:r w:rsidRPr="0064311B">
        <w:rPr>
          <w:rFonts w:ascii="Book Antiqua" w:hAnsi="Book Antiqua" w:cs="Times New Roman"/>
          <w:b/>
          <w:shd w:val="clear" w:color="auto" w:fill="F4B083" w:themeFill="accent2" w:themeFillTint="99"/>
        </w:rPr>
        <w:t>Sistema de vigilância</w:t>
      </w:r>
      <w:r w:rsidRPr="0064311B">
        <w:rPr>
          <w:rFonts w:ascii="Book Antiqua" w:hAnsi="Book Antiqua" w:cs="Times New Roman"/>
          <w:b/>
        </w:rPr>
        <w:t xml:space="preserve"> </w:t>
      </w:r>
      <w:r w:rsidRPr="0064311B">
        <w:rPr>
          <w:rFonts w:ascii="Book Antiqua" w:hAnsi="Book Antiqua" w:cs="Times New Roman"/>
        </w:rPr>
        <w:t xml:space="preserve">realizado </w:t>
      </w:r>
      <w:r w:rsidRPr="0064311B">
        <w:rPr>
          <w:rFonts w:ascii="Book Antiqua" w:hAnsi="Book Antiqua" w:cs="Times New Roman"/>
          <w:b/>
          <w:highlight w:val="cyan"/>
        </w:rPr>
        <w:t>por monitoramento eletrônico</w:t>
      </w:r>
      <w:r w:rsidRPr="004A10E1">
        <w:rPr>
          <w:rFonts w:ascii="Book Antiqua" w:hAnsi="Book Antiqua" w:cs="Times New Roman"/>
        </w:rPr>
        <w:t xml:space="preserve"> ou </w:t>
      </w:r>
      <w:r w:rsidRPr="0064311B">
        <w:rPr>
          <w:rFonts w:ascii="Book Antiqua" w:hAnsi="Book Antiqua" w:cs="Times New Roman"/>
        </w:rPr>
        <w:t xml:space="preserve">por </w:t>
      </w:r>
      <w:r w:rsidRPr="0064311B">
        <w:rPr>
          <w:rFonts w:ascii="Book Antiqua" w:hAnsi="Book Antiqua" w:cs="Times New Roman"/>
          <w:b/>
          <w:highlight w:val="cyan"/>
        </w:rPr>
        <w:t>existência de segurança no interior de estabelecimento comercial</w:t>
      </w:r>
      <w:r w:rsidRPr="004A10E1">
        <w:rPr>
          <w:rFonts w:ascii="Book Antiqua" w:hAnsi="Book Antiqua" w:cs="Times New Roman"/>
        </w:rPr>
        <w:t xml:space="preserve">, </w:t>
      </w:r>
      <w:r w:rsidRPr="0064311B">
        <w:rPr>
          <w:rFonts w:ascii="Book Antiqua" w:hAnsi="Book Antiqua" w:cs="Times New Roman"/>
          <w:b/>
          <w:caps/>
          <w:highlight w:val="yellow"/>
        </w:rPr>
        <w:t>por si só</w:t>
      </w:r>
      <w:r w:rsidRPr="004A10E1">
        <w:rPr>
          <w:rFonts w:ascii="Book Antiqua" w:hAnsi="Book Antiqua" w:cs="Times New Roman"/>
        </w:rPr>
        <w:t xml:space="preserve">, </w:t>
      </w:r>
      <w:r w:rsidRPr="0064311B">
        <w:rPr>
          <w:rFonts w:ascii="Book Antiqua" w:hAnsi="Book Antiqua" w:cs="Times New Roman"/>
          <w:b/>
          <w:caps/>
          <w:highlight w:val="green"/>
        </w:rPr>
        <w:t>não torna impossível</w:t>
      </w:r>
      <w:r w:rsidRPr="004A10E1">
        <w:rPr>
          <w:rFonts w:ascii="Book Antiqua" w:hAnsi="Book Antiqua" w:cs="Times New Roman"/>
        </w:rPr>
        <w:t xml:space="preserve"> </w:t>
      </w:r>
      <w:r w:rsidRPr="0064311B">
        <w:rPr>
          <w:rFonts w:ascii="Book Antiqua" w:hAnsi="Book Antiqua" w:cs="Times New Roman"/>
          <w:b/>
        </w:rPr>
        <w:t xml:space="preserve">a configuração </w:t>
      </w:r>
      <w:r w:rsidRPr="0064311B">
        <w:rPr>
          <w:rFonts w:ascii="Book Antiqua" w:hAnsi="Book Antiqua" w:cs="Times New Roman"/>
          <w:b/>
          <w:shd w:val="clear" w:color="auto" w:fill="F4B083" w:themeFill="accent2" w:themeFillTint="99"/>
        </w:rPr>
        <w:t>do crime de furto</w:t>
      </w:r>
      <w:r w:rsidRPr="004A10E1">
        <w:rPr>
          <w:rFonts w:ascii="Book Antiqua" w:hAnsi="Book Antiqua" w:cs="Times New Roman"/>
        </w:rPr>
        <w:t>.</w:t>
      </w:r>
      <w:r w:rsidR="0064311B">
        <w:rPr>
          <w:rFonts w:ascii="Book Antiqua" w:hAnsi="Book Antiqua" w:cs="Times New Roman"/>
        </w:rPr>
        <w:t xml:space="preserve"> </w:t>
      </w:r>
      <w:r w:rsidR="0064311B">
        <w:rPr>
          <w:rFonts w:ascii="Book Antiqua" w:eastAsia="Times New Roman" w:hAnsi="Book Antiqua" w:cs="Times New Roman"/>
          <w:b/>
          <w:color w:val="FF0000"/>
          <w:u w:val="single"/>
          <w:lang w:eastAsia="pt-BR"/>
        </w:rPr>
        <w:t>(DPEPE-2018)</w:t>
      </w:r>
    </w:p>
    <w:tbl>
      <w:tblPr>
        <w:tblStyle w:val="Tabelacomgrade"/>
        <w:tblW w:w="8500" w:type="dxa"/>
        <w:shd w:val="clear" w:color="auto" w:fill="CCFFFF"/>
        <w:tblLook w:val="04A0" w:firstRow="1" w:lastRow="0" w:firstColumn="1" w:lastColumn="0" w:noHBand="0" w:noVBand="1"/>
      </w:tblPr>
      <w:tblGrid>
        <w:gridCol w:w="8500"/>
      </w:tblGrid>
      <w:tr w:rsidR="005B7C34" w:rsidRPr="004A10E1" w14:paraId="230C2367" w14:textId="77777777" w:rsidTr="00177755">
        <w:tc>
          <w:tcPr>
            <w:tcW w:w="8500" w:type="dxa"/>
            <w:shd w:val="clear" w:color="auto" w:fill="CCFFFF"/>
          </w:tcPr>
          <w:p w14:paraId="230C2339" w14:textId="77777777" w:rsidR="005B7C34" w:rsidRPr="004A10E1" w:rsidRDefault="005B7C34" w:rsidP="005B7C34">
            <w:pPr>
              <w:ind w:right="-1"/>
              <w:jc w:val="both"/>
              <w:rPr>
                <w:rFonts w:ascii="Book Antiqua" w:hAnsi="Book Antiqua" w:cs="Times New Roman"/>
              </w:rPr>
            </w:pPr>
            <w:r w:rsidRPr="004A10E1">
              <w:rPr>
                <w:rFonts w:ascii="Book Antiqua" w:hAnsi="Book Antiqua" w:cs="Times New Roman"/>
                <w:b/>
                <w:i/>
                <w:highlight w:val="magenta"/>
                <w:u w:val="single"/>
              </w:rPr>
              <w:t>OBS</w:t>
            </w:r>
            <w:r w:rsidRPr="004A10E1">
              <w:rPr>
                <w:rFonts w:ascii="Book Antiqua" w:hAnsi="Book Antiqua" w:cs="Times New Roman"/>
              </w:rPr>
              <w:t xml:space="preserve">: </w:t>
            </w:r>
            <w:r w:rsidRPr="00530584">
              <w:rPr>
                <w:rFonts w:ascii="Book Antiqua" w:hAnsi="Book Antiqua" w:cs="Times New Roman"/>
                <w:b/>
                <w:highlight w:val="yellow"/>
              </w:rPr>
              <w:t>Importante</w:t>
            </w:r>
            <w:r w:rsidRPr="004A10E1">
              <w:rPr>
                <w:rFonts w:ascii="Book Antiqua" w:hAnsi="Book Antiqua" w:cs="Times New Roman"/>
              </w:rPr>
              <w:t xml:space="preserve">. </w:t>
            </w:r>
          </w:p>
          <w:p w14:paraId="230C233A" w14:textId="77777777" w:rsidR="005B7C34" w:rsidRPr="004A10E1" w:rsidRDefault="005B7C34" w:rsidP="005B7C34">
            <w:pPr>
              <w:ind w:right="-1"/>
              <w:jc w:val="both"/>
              <w:rPr>
                <w:rFonts w:ascii="Book Antiqua" w:hAnsi="Book Antiqua" w:cs="Times New Roman"/>
              </w:rPr>
            </w:pPr>
          </w:p>
          <w:p w14:paraId="230C233B" w14:textId="77777777" w:rsidR="005B7C34" w:rsidRPr="004A10E1" w:rsidRDefault="005B7C34" w:rsidP="005B7C34">
            <w:pPr>
              <w:ind w:right="-1"/>
              <w:jc w:val="both"/>
              <w:rPr>
                <w:rFonts w:ascii="Book Antiqua" w:hAnsi="Book Antiqua" w:cs="Times New Roman"/>
              </w:rPr>
            </w:pPr>
            <w:r w:rsidRPr="00137B7D">
              <w:rPr>
                <w:rFonts w:ascii="Book Antiqua" w:hAnsi="Book Antiqua" w:cs="Times New Roman"/>
                <w:b/>
                <w:i/>
                <w:u w:val="single"/>
              </w:rPr>
              <w:t>Se o agente praticou uma conduta que é descrita na lei como crime, mas o meio que ele escolheu para praticar o delito é ineficaz, ele deverá responder pelo delito?</w:t>
            </w:r>
            <w:r w:rsidRPr="004A10E1">
              <w:rPr>
                <w:rFonts w:ascii="Book Antiqua" w:hAnsi="Book Antiqua" w:cs="Times New Roman"/>
              </w:rPr>
              <w:t xml:space="preserve"> Ex.: João, pretendendo matar Pedro, pega uma arma que viu na gaveta e efetua disparos contra a vítima; o que João não sabia é que a arma tinha balas de festim, razão pela qual Pedro não morreu. O agente responderá por tentativa de homicídio?</w:t>
            </w:r>
          </w:p>
          <w:p w14:paraId="230C233C" w14:textId="77777777" w:rsidR="005B7C34" w:rsidRPr="004A10E1" w:rsidRDefault="005B7C34" w:rsidP="005B7C34">
            <w:pPr>
              <w:ind w:right="-1"/>
              <w:jc w:val="both"/>
              <w:rPr>
                <w:rFonts w:ascii="Book Antiqua" w:hAnsi="Book Antiqua" w:cs="Times New Roman"/>
              </w:rPr>
            </w:pPr>
          </w:p>
          <w:p w14:paraId="230C233D" w14:textId="77777777" w:rsidR="005B7C34" w:rsidRPr="004A10E1" w:rsidRDefault="00FB4EB7" w:rsidP="00FB4EB7">
            <w:pPr>
              <w:ind w:right="-1"/>
              <w:jc w:val="both"/>
              <w:rPr>
                <w:rFonts w:ascii="Book Antiqua" w:hAnsi="Book Antiqua" w:cs="Times New Roman"/>
              </w:rPr>
            </w:pPr>
            <w:r w:rsidRPr="00E50DB6">
              <w:rPr>
                <w:rFonts w:ascii="Book Antiqua" w:hAnsi="Book Antiqua" w:cs="Times New Roman"/>
                <w:b/>
                <w:i/>
                <w:u w:val="single"/>
              </w:rPr>
              <w:t>Se o agente praticou uma conduta que é descrita na lei como crime, mas o objeto material (a pessoa ou a coisa sobre a qual recai a conduta) é inexistente, ele deverá responder pelo delito?</w:t>
            </w:r>
            <w:r w:rsidRPr="004A10E1">
              <w:rPr>
                <w:rFonts w:ascii="Book Antiqua" w:hAnsi="Book Antiqua" w:cs="Times New Roman"/>
              </w:rPr>
              <w:t xml:space="preserve"> Ex.: João pretende matar Pedro; ele avista seu inimigo deitado no sofá e, pensando que este estivesse dormindo, dispara diversos tiros nele; o que João não sabia é que Pedro havia morrido 15 minutos antes de parada cardíaca; João atirou, portanto, em um cadáver, em um corpo sem vida. Logo, não foram os tiros que mataram Pedro. O agente responderá por tentativa de homicídio?</w:t>
            </w:r>
          </w:p>
          <w:p w14:paraId="230C233E" w14:textId="77777777" w:rsidR="00FB4EB7" w:rsidRPr="004A10E1" w:rsidRDefault="00FB4EB7" w:rsidP="00FB4EB7">
            <w:pPr>
              <w:ind w:right="-1"/>
              <w:jc w:val="both"/>
              <w:rPr>
                <w:rFonts w:ascii="Book Antiqua" w:hAnsi="Book Antiqua" w:cs="Times New Roman"/>
              </w:rPr>
            </w:pPr>
          </w:p>
          <w:p w14:paraId="230C233F" w14:textId="77777777" w:rsidR="00FB4EB7" w:rsidRPr="004A10E1" w:rsidRDefault="00FB4EB7" w:rsidP="00FB4EB7">
            <w:pPr>
              <w:ind w:right="-1"/>
              <w:jc w:val="both"/>
              <w:rPr>
                <w:rFonts w:ascii="Book Antiqua" w:hAnsi="Book Antiqua" w:cs="Times New Roman"/>
              </w:rPr>
            </w:pPr>
            <w:r w:rsidRPr="00E50DB6">
              <w:rPr>
                <w:rFonts w:ascii="Book Antiqua" w:hAnsi="Book Antiqua" w:cs="Times New Roman"/>
                <w:b/>
                <w:i/>
                <w:u w:val="single"/>
              </w:rPr>
              <w:t>Para discutir as perguntas acima, os estudiosos do Direito Penal desenvolveram algumas teorias trotando sobre o “'crime impossível”</w:t>
            </w:r>
            <w:r w:rsidRPr="00E50DB6">
              <w:rPr>
                <w:rFonts w:ascii="Book Antiqua" w:hAnsi="Book Antiqua" w:cs="Times New Roman"/>
                <w:b/>
                <w:u w:val="single"/>
              </w:rPr>
              <w:t>:</w:t>
            </w:r>
            <w:r w:rsidRPr="004A10E1">
              <w:rPr>
                <w:rFonts w:ascii="Book Antiqua" w:hAnsi="Book Antiqua" w:cs="Times New Roman"/>
              </w:rPr>
              <w:t xml:space="preserve"> Vejamos:</w:t>
            </w:r>
          </w:p>
          <w:p w14:paraId="230C2340" w14:textId="77777777" w:rsidR="00FB4EB7" w:rsidRPr="004A10E1" w:rsidRDefault="00FB4EB7" w:rsidP="00FB4EB7">
            <w:pPr>
              <w:ind w:right="-1"/>
              <w:jc w:val="both"/>
              <w:rPr>
                <w:rFonts w:ascii="Book Antiqua" w:hAnsi="Book Antiqua" w:cs="Times New Roman"/>
              </w:rPr>
            </w:pPr>
          </w:p>
          <w:p w14:paraId="230C2341" w14:textId="77777777" w:rsidR="00FB4EB7" w:rsidRPr="004A10E1" w:rsidRDefault="00FB4EB7" w:rsidP="00FB4EB7">
            <w:pPr>
              <w:ind w:right="-1"/>
              <w:jc w:val="both"/>
              <w:rPr>
                <w:rFonts w:ascii="Book Antiqua" w:hAnsi="Book Antiqua" w:cs="Times New Roman"/>
              </w:rPr>
            </w:pPr>
            <w:r w:rsidRPr="00E50DB6">
              <w:rPr>
                <w:rFonts w:ascii="Book Antiqua" w:hAnsi="Book Antiqua" w:cs="Times New Roman"/>
                <w:b/>
                <w:highlight w:val="green"/>
              </w:rPr>
              <w:t>1) TEORIA SUBJETIVA</w:t>
            </w:r>
            <w:r w:rsidRPr="004A10E1">
              <w:rPr>
                <w:rFonts w:ascii="Book Antiqua" w:hAnsi="Book Antiqua" w:cs="Times New Roman"/>
                <w:b/>
              </w:rPr>
              <w:t>:</w:t>
            </w:r>
            <w:r w:rsidRPr="004A10E1">
              <w:rPr>
                <w:rFonts w:ascii="Book Antiqua" w:hAnsi="Book Antiqua" w:cs="Times New Roman"/>
              </w:rPr>
              <w:t xml:space="preserve"> Os que defendem a teoria subjetiva afirmam que não importa se o meio ou o objeto são absoluta ou relativamente ineficazes ou impróprios. Para que haja crime, basta que a pessoa tenha agido com vontade de praticar a infração penal. Tendo o agente agido com vontade, configura-se a tentativa de crime mesmo que o meio seja ineficaz ou o objeto seja impróprio.  É chamada de subjetiva porque, para essa teoria, </w:t>
            </w:r>
            <w:r w:rsidRPr="00E50DB6">
              <w:rPr>
                <w:rFonts w:ascii="Book Antiqua" w:hAnsi="Book Antiqua" w:cs="Times New Roman"/>
                <w:b/>
                <w:i/>
                <w:highlight w:val="yellow"/>
              </w:rPr>
              <w:t>o que importa é o elemento subjetivo</w:t>
            </w:r>
            <w:r w:rsidRPr="004A10E1">
              <w:rPr>
                <w:rFonts w:ascii="Book Antiqua" w:hAnsi="Book Antiqua" w:cs="Times New Roman"/>
              </w:rPr>
              <w:t xml:space="preserve">.  Assim, </w:t>
            </w:r>
            <w:r w:rsidRPr="00E50DB6">
              <w:rPr>
                <w:rFonts w:ascii="Book Antiqua" w:hAnsi="Book Antiqua" w:cs="Times New Roman"/>
                <w:b/>
                <w:i/>
                <w:highlight w:val="yellow"/>
              </w:rPr>
              <w:t>o agente é punido pela sua intenção delituosa</w:t>
            </w:r>
            <w:r w:rsidRPr="004A10E1">
              <w:rPr>
                <w:rFonts w:ascii="Book Antiqua" w:hAnsi="Book Antiqua" w:cs="Times New Roman"/>
                <w:b/>
                <w:i/>
              </w:rPr>
              <w:t>,</w:t>
            </w:r>
            <w:r w:rsidRPr="004A10E1">
              <w:rPr>
                <w:rFonts w:ascii="Book Antiqua" w:hAnsi="Book Antiqua" w:cs="Times New Roman"/>
              </w:rPr>
              <w:t xml:space="preserve"> mesmo que, no caso concreto, não tenha colocado nenhum bem em situação de perigo. </w:t>
            </w:r>
          </w:p>
          <w:p w14:paraId="230C2342" w14:textId="77777777" w:rsidR="00FB4EB7" w:rsidRPr="004A10E1" w:rsidRDefault="00FB4EB7" w:rsidP="00FB4EB7">
            <w:pPr>
              <w:ind w:right="-1"/>
              <w:jc w:val="both"/>
              <w:rPr>
                <w:rFonts w:ascii="Book Antiqua" w:hAnsi="Book Antiqua" w:cs="Times New Roman"/>
              </w:rPr>
            </w:pPr>
            <w:r w:rsidRPr="004A10E1">
              <w:rPr>
                <w:rFonts w:ascii="Book Antiqua" w:hAnsi="Book Antiqua" w:cs="Times New Roman"/>
              </w:rPr>
              <w:t xml:space="preserve"> </w:t>
            </w:r>
          </w:p>
          <w:p w14:paraId="230C2343" w14:textId="77777777" w:rsidR="007F4F64" w:rsidRPr="004A10E1" w:rsidRDefault="00FB4EB7" w:rsidP="007F4F64">
            <w:pPr>
              <w:ind w:right="-1"/>
              <w:jc w:val="both"/>
              <w:rPr>
                <w:rFonts w:ascii="Book Antiqua" w:hAnsi="Book Antiqua" w:cs="Times New Roman"/>
              </w:rPr>
            </w:pPr>
            <w:r w:rsidRPr="00E50DB6">
              <w:rPr>
                <w:rFonts w:ascii="Book Antiqua" w:hAnsi="Book Antiqua" w:cs="Times New Roman"/>
                <w:highlight w:val="green"/>
              </w:rPr>
              <w:t>2</w:t>
            </w:r>
            <w:r w:rsidRPr="00E50DB6">
              <w:rPr>
                <w:rFonts w:ascii="Book Antiqua" w:hAnsi="Book Antiqua" w:cs="Times New Roman"/>
                <w:b/>
                <w:highlight w:val="green"/>
              </w:rPr>
              <w:t>) TEORIAS OBJETIVAS</w:t>
            </w:r>
            <w:r w:rsidRPr="004A10E1">
              <w:rPr>
                <w:rFonts w:ascii="Book Antiqua" w:hAnsi="Book Antiqua" w:cs="Times New Roman"/>
                <w:b/>
              </w:rPr>
              <w:t>:</w:t>
            </w:r>
            <w:r w:rsidRPr="004A10E1">
              <w:rPr>
                <w:rFonts w:ascii="Book Antiqua" w:hAnsi="Book Antiqua" w:cs="Times New Roman"/>
              </w:rPr>
              <w:t xml:space="preserve"> Os que defendem essa teoria afirmam que não se pode analisar apenas o elemento subjetivo para saber se houve crime. </w:t>
            </w:r>
            <w:r w:rsidRPr="00E50DB6">
              <w:rPr>
                <w:rFonts w:ascii="Book Antiqua" w:hAnsi="Book Antiqua" w:cs="Times New Roman"/>
                <w:b/>
                <w:highlight w:val="yellow"/>
              </w:rPr>
              <w:t>É indispensável examinar se está presente o elemento objetivo</w:t>
            </w:r>
            <w:r w:rsidRPr="004A10E1">
              <w:rPr>
                <w:rFonts w:ascii="Book Antiqua" w:hAnsi="Book Antiqua" w:cs="Times New Roman"/>
              </w:rPr>
              <w:t xml:space="preserve">. Diz-se que há elemento objetivo quando </w:t>
            </w:r>
            <w:r w:rsidRPr="00E50DB6">
              <w:rPr>
                <w:rFonts w:ascii="Book Antiqua" w:hAnsi="Book Antiqua" w:cs="Times New Roman"/>
                <w:b/>
                <w:highlight w:val="yellow"/>
              </w:rPr>
              <w:t>a tentativa tinha possibilidade de gerar perigo de lesão para o bem jurídico</w:t>
            </w:r>
            <w:r w:rsidRPr="004A10E1">
              <w:rPr>
                <w:rFonts w:ascii="Book Antiqua" w:hAnsi="Book Antiqua" w:cs="Times New Roman"/>
              </w:rPr>
              <w:t>.  Se a tentativa não gera perigo de lesão, ela é inidônea.</w:t>
            </w:r>
            <w:r w:rsidR="007F4F64" w:rsidRPr="004A10E1">
              <w:rPr>
                <w:rFonts w:ascii="Book Antiqua" w:hAnsi="Book Antiqua" w:cs="Times New Roman"/>
              </w:rPr>
              <w:t xml:space="preserve"> A inidoneidade pode ser:  </w:t>
            </w:r>
          </w:p>
          <w:p w14:paraId="230C2344" w14:textId="77777777" w:rsidR="007F4F64" w:rsidRPr="004A10E1" w:rsidRDefault="007F4F64" w:rsidP="00E50DB6">
            <w:pPr>
              <w:ind w:left="2297" w:right="-1"/>
              <w:jc w:val="both"/>
              <w:rPr>
                <w:rFonts w:ascii="Book Antiqua" w:hAnsi="Book Antiqua" w:cs="Times New Roman"/>
              </w:rPr>
            </w:pPr>
            <w:r w:rsidRPr="00E50DB6">
              <w:rPr>
                <w:rFonts w:ascii="Book Antiqua" w:hAnsi="Book Antiqua" w:cs="Times New Roman"/>
                <w:b/>
                <w:highlight w:val="green"/>
              </w:rPr>
              <w:t>a) absoluta</w:t>
            </w:r>
            <w:r w:rsidRPr="004A10E1">
              <w:rPr>
                <w:rFonts w:ascii="Book Antiqua" w:hAnsi="Book Antiqua" w:cs="Times New Roman"/>
              </w:rPr>
              <w:t xml:space="preserve"> (aquela conduta jamais conseguiria fazer com que o crime se consumasse); ou </w:t>
            </w:r>
          </w:p>
          <w:p w14:paraId="230C2345" w14:textId="77777777" w:rsidR="007F4F64" w:rsidRPr="004A10E1" w:rsidRDefault="007F4F64" w:rsidP="00E50DB6">
            <w:pPr>
              <w:ind w:left="2297" w:right="-1"/>
              <w:jc w:val="both"/>
              <w:rPr>
                <w:rFonts w:ascii="Book Antiqua" w:hAnsi="Book Antiqua" w:cs="Times New Roman"/>
              </w:rPr>
            </w:pPr>
          </w:p>
          <w:p w14:paraId="230C2346" w14:textId="77777777" w:rsidR="007F4F64" w:rsidRPr="004A10E1" w:rsidRDefault="007F4F64" w:rsidP="00E50DB6">
            <w:pPr>
              <w:ind w:left="2297" w:right="-1"/>
              <w:jc w:val="both"/>
              <w:rPr>
                <w:rFonts w:ascii="Book Antiqua" w:hAnsi="Book Antiqua" w:cs="Times New Roman"/>
              </w:rPr>
            </w:pPr>
            <w:r w:rsidRPr="00E50DB6">
              <w:rPr>
                <w:rFonts w:ascii="Book Antiqua" w:hAnsi="Book Antiqua" w:cs="Times New Roman"/>
                <w:b/>
                <w:highlight w:val="green"/>
              </w:rPr>
              <w:t>b) relativa</w:t>
            </w:r>
            <w:r w:rsidRPr="004A10E1">
              <w:rPr>
                <w:rFonts w:ascii="Book Antiqua" w:hAnsi="Book Antiqua" w:cs="Times New Roman"/>
              </w:rPr>
              <w:t xml:space="preserve"> (a conduta poderia ter consumado o delito, o que somente não ocorreu em razão de circunstâncias estranhas à vontade do agente). </w:t>
            </w:r>
          </w:p>
          <w:p w14:paraId="230C2347" w14:textId="77777777" w:rsidR="007F4F64" w:rsidRPr="004A10E1" w:rsidRDefault="007F4F64" w:rsidP="007F4F64">
            <w:pPr>
              <w:ind w:right="-1"/>
              <w:jc w:val="both"/>
              <w:rPr>
                <w:rFonts w:ascii="Book Antiqua" w:hAnsi="Book Antiqua" w:cs="Times New Roman"/>
              </w:rPr>
            </w:pPr>
            <w:r w:rsidRPr="004A10E1">
              <w:rPr>
                <w:rFonts w:ascii="Book Antiqua" w:hAnsi="Book Antiqua" w:cs="Times New Roman"/>
              </w:rPr>
              <w:t xml:space="preserve"> </w:t>
            </w:r>
          </w:p>
          <w:p w14:paraId="230C2348" w14:textId="77777777" w:rsidR="007F4F64" w:rsidRPr="004A10E1" w:rsidRDefault="007F4F64" w:rsidP="007F4F64">
            <w:pPr>
              <w:ind w:right="-1"/>
              <w:jc w:val="both"/>
              <w:rPr>
                <w:rFonts w:ascii="Book Antiqua" w:hAnsi="Book Antiqua" w:cs="Times New Roman"/>
              </w:rPr>
            </w:pPr>
            <w:r w:rsidRPr="00E50DB6">
              <w:rPr>
                <w:rFonts w:ascii="Book Antiqua" w:hAnsi="Book Antiqua" w:cs="Times New Roman"/>
                <w:b/>
                <w:i/>
                <w:u w:val="single"/>
              </w:rPr>
              <w:t>A teoria objetiva se subdivide em</w:t>
            </w:r>
            <w:r w:rsidRPr="004A10E1">
              <w:rPr>
                <w:rFonts w:ascii="Book Antiqua" w:hAnsi="Book Antiqua" w:cs="Times New Roman"/>
              </w:rPr>
              <w:t xml:space="preserve">: </w:t>
            </w:r>
          </w:p>
          <w:p w14:paraId="230C2349" w14:textId="77777777" w:rsidR="007F4F64" w:rsidRPr="004A10E1" w:rsidRDefault="007F4F64" w:rsidP="007F4F64">
            <w:pPr>
              <w:ind w:right="-1"/>
              <w:jc w:val="both"/>
              <w:rPr>
                <w:rFonts w:ascii="Book Antiqua" w:hAnsi="Book Antiqua" w:cs="Times New Roman"/>
              </w:rPr>
            </w:pPr>
            <w:r w:rsidRPr="00E50DB6">
              <w:rPr>
                <w:rFonts w:ascii="Book Antiqua" w:hAnsi="Book Antiqua" w:cs="Times New Roman"/>
                <w:b/>
                <w:highlight w:val="green"/>
              </w:rPr>
              <w:lastRenderedPageBreak/>
              <w:t>2.1) OBJETIVA PURA</w:t>
            </w:r>
            <w:r w:rsidRPr="004A10E1">
              <w:rPr>
                <w:rFonts w:ascii="Book Antiqua" w:hAnsi="Book Antiqua" w:cs="Times New Roman"/>
              </w:rPr>
              <w:t xml:space="preserve">: para esta corrente, </w:t>
            </w:r>
            <w:r w:rsidRPr="00E50DB6">
              <w:rPr>
                <w:rFonts w:ascii="Book Antiqua" w:hAnsi="Book Antiqua" w:cs="Times New Roman"/>
                <w:b/>
                <w:highlight w:val="yellow"/>
              </w:rPr>
              <w:t>não haverá crime se a tentativa for inidônea</w:t>
            </w:r>
            <w:r w:rsidRPr="004A10E1">
              <w:rPr>
                <w:rFonts w:ascii="Book Antiqua" w:hAnsi="Book Antiqua" w:cs="Times New Roman"/>
              </w:rPr>
              <w:t xml:space="preserve"> (não importa se inidoneidade absoluta ou relativa). Enfim, em caso de inidoneidade, </w:t>
            </w:r>
            <w:r w:rsidRPr="00E50DB6">
              <w:rPr>
                <w:rFonts w:ascii="Book Antiqua" w:hAnsi="Book Antiqua" w:cs="Times New Roman"/>
                <w:b/>
                <w:highlight w:val="yellow"/>
              </w:rPr>
              <w:t>não interessa saber se ela é absoluta ou relativa, não haverá crime</w:t>
            </w:r>
            <w:r w:rsidRPr="004A10E1">
              <w:rPr>
                <w:rFonts w:ascii="Book Antiqua" w:hAnsi="Book Antiqua" w:cs="Times New Roman"/>
              </w:rPr>
              <w:t xml:space="preserve">. </w:t>
            </w:r>
          </w:p>
          <w:p w14:paraId="230C234A" w14:textId="77777777" w:rsidR="007F4F64" w:rsidRPr="004A10E1" w:rsidRDefault="007F4F64" w:rsidP="007F4F64">
            <w:pPr>
              <w:ind w:right="-1"/>
              <w:jc w:val="both"/>
              <w:rPr>
                <w:rFonts w:ascii="Book Antiqua" w:hAnsi="Book Antiqua" w:cs="Times New Roman"/>
              </w:rPr>
            </w:pPr>
            <w:r w:rsidRPr="004A10E1">
              <w:rPr>
                <w:rFonts w:ascii="Book Antiqua" w:hAnsi="Book Antiqua" w:cs="Times New Roman"/>
              </w:rPr>
              <w:t xml:space="preserve"> </w:t>
            </w:r>
          </w:p>
          <w:p w14:paraId="230C234B" w14:textId="77777777" w:rsidR="007F4F64" w:rsidRPr="004A10E1" w:rsidRDefault="007F4F64" w:rsidP="007F4F64">
            <w:pPr>
              <w:ind w:right="-1"/>
              <w:jc w:val="both"/>
              <w:rPr>
                <w:rFonts w:ascii="Book Antiqua" w:hAnsi="Book Antiqua" w:cs="Times New Roman"/>
              </w:rPr>
            </w:pPr>
            <w:r w:rsidRPr="00E50DB6">
              <w:rPr>
                <w:rFonts w:ascii="Book Antiqua" w:hAnsi="Book Antiqua" w:cs="Times New Roman"/>
                <w:b/>
                <w:highlight w:val="green"/>
              </w:rPr>
              <w:t>2.2) OBJETIVA TEMPERADA</w:t>
            </w:r>
            <w:r w:rsidRPr="004A10E1">
              <w:rPr>
                <w:rFonts w:ascii="Book Antiqua" w:hAnsi="Book Antiqua" w:cs="Times New Roman"/>
              </w:rPr>
              <w:t xml:space="preserve">: esta segunda corrente faz a seguinte distinção:  </w:t>
            </w:r>
          </w:p>
          <w:p w14:paraId="230C234C" w14:textId="77777777" w:rsidR="007F4F64" w:rsidRPr="004A10E1" w:rsidRDefault="007F4F64" w:rsidP="007F4F64">
            <w:pPr>
              <w:pStyle w:val="PargrafodaLista"/>
              <w:numPr>
                <w:ilvl w:val="0"/>
                <w:numId w:val="4"/>
              </w:numPr>
              <w:ind w:right="-1"/>
              <w:jc w:val="both"/>
              <w:rPr>
                <w:rFonts w:ascii="Book Antiqua" w:hAnsi="Book Antiqua" w:cs="Times New Roman"/>
              </w:rPr>
            </w:pPr>
            <w:r w:rsidRPr="004A10E1">
              <w:rPr>
                <w:rFonts w:ascii="Book Antiqua" w:hAnsi="Book Antiqua" w:cs="Times New Roman"/>
              </w:rPr>
              <w:t xml:space="preserve">Se os meios ou objetos forem </w:t>
            </w:r>
            <w:r w:rsidRPr="00A91710">
              <w:rPr>
                <w:rFonts w:ascii="Book Antiqua" w:hAnsi="Book Antiqua" w:cs="Times New Roman"/>
                <w:b/>
                <w:highlight w:val="yellow"/>
              </w:rPr>
              <w:t>relativamente inidôneos</w:t>
            </w:r>
            <w:r w:rsidRPr="004A10E1">
              <w:rPr>
                <w:rFonts w:ascii="Book Antiqua" w:hAnsi="Book Antiqua" w:cs="Times New Roman"/>
              </w:rPr>
              <w:t xml:space="preserve">, haverá </w:t>
            </w:r>
            <w:r w:rsidRPr="00A91710">
              <w:rPr>
                <w:rFonts w:ascii="Book Antiqua" w:hAnsi="Book Antiqua" w:cs="Times New Roman"/>
                <w:b/>
                <w:shd w:val="clear" w:color="auto" w:fill="F4B083" w:themeFill="accent2" w:themeFillTint="99"/>
              </w:rPr>
              <w:t>crime tentado</w:t>
            </w:r>
            <w:r w:rsidRPr="004A10E1">
              <w:rPr>
                <w:rFonts w:ascii="Book Antiqua" w:hAnsi="Book Antiqua" w:cs="Times New Roman"/>
              </w:rPr>
              <w:t xml:space="preserve">.  </w:t>
            </w:r>
          </w:p>
          <w:p w14:paraId="230C234D" w14:textId="77777777" w:rsidR="007F4F64" w:rsidRPr="004A10E1" w:rsidRDefault="007F4F64" w:rsidP="007F4F64">
            <w:pPr>
              <w:pStyle w:val="PargrafodaLista"/>
              <w:numPr>
                <w:ilvl w:val="0"/>
                <w:numId w:val="4"/>
              </w:numPr>
              <w:ind w:right="-1"/>
              <w:jc w:val="both"/>
              <w:rPr>
                <w:rFonts w:ascii="Book Antiqua" w:hAnsi="Book Antiqua" w:cs="Times New Roman"/>
              </w:rPr>
            </w:pPr>
            <w:r w:rsidRPr="004A10E1">
              <w:rPr>
                <w:rFonts w:ascii="Book Antiqua" w:hAnsi="Book Antiqua" w:cs="Times New Roman"/>
              </w:rPr>
              <w:t xml:space="preserve">Se os meios ou objetos forem </w:t>
            </w:r>
            <w:r w:rsidRPr="00A91710">
              <w:rPr>
                <w:rFonts w:ascii="Book Antiqua" w:hAnsi="Book Antiqua" w:cs="Times New Roman"/>
                <w:b/>
                <w:highlight w:val="yellow"/>
              </w:rPr>
              <w:t>absolutamente inidôneos</w:t>
            </w:r>
            <w:r w:rsidRPr="004A10E1">
              <w:rPr>
                <w:rFonts w:ascii="Book Antiqua" w:hAnsi="Book Antiqua" w:cs="Times New Roman"/>
              </w:rPr>
              <w:t xml:space="preserve">, haverá </w:t>
            </w:r>
            <w:r w:rsidRPr="00A91710">
              <w:rPr>
                <w:rFonts w:ascii="Book Antiqua" w:hAnsi="Book Antiqua" w:cs="Times New Roman"/>
                <w:b/>
                <w:shd w:val="clear" w:color="auto" w:fill="F4B083" w:themeFill="accent2" w:themeFillTint="99"/>
              </w:rPr>
              <w:t>crime impossível</w:t>
            </w:r>
            <w:r w:rsidRPr="004A10E1">
              <w:rPr>
                <w:rFonts w:ascii="Book Antiqua" w:hAnsi="Book Antiqua" w:cs="Times New Roman"/>
              </w:rPr>
              <w:t xml:space="preserve">.  </w:t>
            </w:r>
          </w:p>
          <w:p w14:paraId="230C234E" w14:textId="77777777" w:rsidR="007F4F64" w:rsidRPr="004A10E1" w:rsidRDefault="007F4F64" w:rsidP="007F4F64">
            <w:pPr>
              <w:ind w:right="-1"/>
              <w:jc w:val="both"/>
              <w:rPr>
                <w:rFonts w:ascii="Book Antiqua" w:hAnsi="Book Antiqua" w:cs="Times New Roman"/>
              </w:rPr>
            </w:pPr>
            <w:r w:rsidRPr="004A10E1">
              <w:rPr>
                <w:rFonts w:ascii="Book Antiqua" w:hAnsi="Book Antiqua" w:cs="Times New Roman"/>
              </w:rPr>
              <w:t xml:space="preserve"> </w:t>
            </w:r>
          </w:p>
          <w:p w14:paraId="230C234F" w14:textId="77777777" w:rsidR="007F4F64" w:rsidRPr="004A10E1" w:rsidRDefault="007F4F64" w:rsidP="007F4F64">
            <w:pPr>
              <w:ind w:right="-1"/>
              <w:jc w:val="both"/>
              <w:rPr>
                <w:rFonts w:ascii="Book Antiqua" w:hAnsi="Book Antiqua" w:cs="Times New Roman"/>
              </w:rPr>
            </w:pPr>
            <w:r w:rsidRPr="00A91710">
              <w:rPr>
                <w:rFonts w:ascii="Book Antiqua" w:hAnsi="Book Antiqua" w:cs="Times New Roman"/>
                <w:b/>
                <w:i/>
                <w:u w:val="single"/>
              </w:rPr>
              <w:t>Qual foi a teoria adotada pelo Brasil?</w:t>
            </w:r>
            <w:r w:rsidRPr="004A10E1">
              <w:rPr>
                <w:rFonts w:ascii="Book Antiqua" w:hAnsi="Book Antiqua" w:cs="Times New Roman"/>
              </w:rPr>
              <w:t xml:space="preserve"> A </w:t>
            </w:r>
            <w:r w:rsidRPr="00A91710">
              <w:rPr>
                <w:rFonts w:ascii="Book Antiqua" w:hAnsi="Book Antiqua" w:cs="Times New Roman"/>
                <w:b/>
                <w:highlight w:val="yellow"/>
              </w:rPr>
              <w:t>teoria OBJETIVA TEMPERADA</w:t>
            </w:r>
            <w:r w:rsidRPr="004A10E1">
              <w:rPr>
                <w:rFonts w:ascii="Book Antiqua" w:hAnsi="Book Antiqua" w:cs="Times New Roman"/>
              </w:rPr>
              <w:t xml:space="preserve">. Veja o que diz o art. 17 do CP: </w:t>
            </w:r>
          </w:p>
          <w:p w14:paraId="230C2350" w14:textId="77777777" w:rsidR="007F4F64" w:rsidRPr="004A10E1" w:rsidRDefault="007F4F64" w:rsidP="007F4F64">
            <w:pPr>
              <w:ind w:left="2297" w:right="-1"/>
              <w:jc w:val="both"/>
              <w:rPr>
                <w:rFonts w:ascii="Book Antiqua" w:hAnsi="Book Antiqua" w:cs="Times New Roman"/>
              </w:rPr>
            </w:pPr>
            <w:r w:rsidRPr="00A91710">
              <w:rPr>
                <w:rFonts w:ascii="Book Antiqua" w:hAnsi="Book Antiqua" w:cs="Times New Roman"/>
                <w:b/>
                <w:highlight w:val="magenta"/>
              </w:rPr>
              <w:t>Art. 17</w:t>
            </w:r>
            <w:r w:rsidRPr="004A10E1">
              <w:rPr>
                <w:rFonts w:ascii="Book Antiqua" w:hAnsi="Book Antiqua" w:cs="Times New Roman"/>
              </w:rPr>
              <w:t xml:space="preserve">. Não se pune a tentativa quando, por </w:t>
            </w:r>
            <w:r w:rsidRPr="004A10E1">
              <w:rPr>
                <w:rFonts w:ascii="Book Antiqua" w:hAnsi="Book Antiqua" w:cs="Times New Roman"/>
                <w:b/>
                <w:highlight w:val="yellow"/>
              </w:rPr>
              <w:t>ineficácia absoluta do meio</w:t>
            </w:r>
            <w:r w:rsidRPr="004A10E1">
              <w:rPr>
                <w:rFonts w:ascii="Book Antiqua" w:hAnsi="Book Antiqua" w:cs="Times New Roman"/>
              </w:rPr>
              <w:t xml:space="preserve"> ou por </w:t>
            </w:r>
            <w:r w:rsidRPr="004A10E1">
              <w:rPr>
                <w:rFonts w:ascii="Book Antiqua" w:hAnsi="Book Antiqua" w:cs="Times New Roman"/>
                <w:b/>
                <w:highlight w:val="yellow"/>
              </w:rPr>
              <w:t>absoluta impropriedade do objeto</w:t>
            </w:r>
            <w:r w:rsidRPr="004A10E1">
              <w:rPr>
                <w:rFonts w:ascii="Book Antiqua" w:hAnsi="Book Antiqua" w:cs="Times New Roman"/>
              </w:rPr>
              <w:t xml:space="preserve">, é impossível consumar-se o crime. </w:t>
            </w:r>
          </w:p>
          <w:p w14:paraId="230C2351" w14:textId="77777777" w:rsidR="007F4F64" w:rsidRPr="004A10E1" w:rsidRDefault="007F4F64" w:rsidP="007F4F64">
            <w:pPr>
              <w:ind w:right="-1"/>
              <w:jc w:val="both"/>
              <w:rPr>
                <w:rFonts w:ascii="Book Antiqua" w:hAnsi="Book Antiqua" w:cs="Times New Roman"/>
              </w:rPr>
            </w:pPr>
            <w:r w:rsidRPr="004A10E1">
              <w:rPr>
                <w:rFonts w:ascii="Book Antiqua" w:hAnsi="Book Antiqua" w:cs="Times New Roman"/>
              </w:rPr>
              <w:t xml:space="preserve"> </w:t>
            </w:r>
          </w:p>
          <w:p w14:paraId="230C2352" w14:textId="77777777" w:rsidR="007F4F64" w:rsidRPr="004A10E1" w:rsidRDefault="007F4F64" w:rsidP="007F4F64">
            <w:pPr>
              <w:ind w:right="-1"/>
              <w:jc w:val="both"/>
              <w:rPr>
                <w:rFonts w:ascii="Book Antiqua" w:hAnsi="Book Antiqua" w:cs="Times New Roman"/>
              </w:rPr>
            </w:pPr>
            <w:r w:rsidRPr="00A91710">
              <w:rPr>
                <w:rFonts w:ascii="Book Antiqua" w:hAnsi="Book Antiqua" w:cs="Times New Roman"/>
                <w:b/>
                <w:i/>
                <w:u w:val="single"/>
              </w:rPr>
              <w:t>Ineficácia absoluta do meio</w:t>
            </w:r>
            <w:r w:rsidRPr="004A10E1">
              <w:rPr>
                <w:rFonts w:ascii="Book Antiqua" w:hAnsi="Book Antiqua" w:cs="Times New Roman"/>
                <w:b/>
                <w:i/>
              </w:rPr>
              <w:t>:</w:t>
            </w:r>
            <w:r w:rsidRPr="004A10E1">
              <w:rPr>
                <w:rFonts w:ascii="Book Antiqua" w:hAnsi="Book Antiqua" w:cs="Times New Roman"/>
              </w:rPr>
              <w:t xml:space="preserve"> Ocorre quando </w:t>
            </w:r>
            <w:r w:rsidRPr="00A91710">
              <w:rPr>
                <w:rFonts w:ascii="Book Antiqua" w:hAnsi="Book Antiqua" w:cs="Times New Roman"/>
                <w:b/>
                <w:highlight w:val="yellow"/>
              </w:rPr>
              <w:t>o meio empregado jamais poderia levar à consumação do crime</w:t>
            </w:r>
            <w:r w:rsidRPr="004A10E1">
              <w:rPr>
                <w:rFonts w:ascii="Book Antiqua" w:hAnsi="Book Antiqua" w:cs="Times New Roman"/>
              </w:rPr>
              <w:t xml:space="preserve">. Trata-se de um meio absolutamente ineficaz para aquele crime.  </w:t>
            </w:r>
            <w:r w:rsidRPr="004A10E1">
              <w:rPr>
                <w:rFonts w:ascii="Book Antiqua" w:hAnsi="Book Antiqua" w:cs="Times New Roman"/>
                <w:b/>
                <w:i/>
              </w:rPr>
              <w:t>Ex.1</w:t>
            </w:r>
            <w:r w:rsidRPr="004A10E1">
              <w:rPr>
                <w:rFonts w:ascii="Book Antiqua" w:hAnsi="Book Antiqua" w:cs="Times New Roman"/>
              </w:rPr>
              <w:t xml:space="preserve">: uma pessoa diz que vai fazer uma feitiçaria para que a outra morra. Não há crime de ameaça por absoluta ineficácia do meio. É crime impossível. </w:t>
            </w:r>
            <w:r w:rsidRPr="004A10E1">
              <w:rPr>
                <w:rFonts w:ascii="Book Antiqua" w:hAnsi="Book Antiqua" w:cs="Times New Roman"/>
                <w:b/>
                <w:i/>
              </w:rPr>
              <w:t>Ex.2</w:t>
            </w:r>
            <w:r w:rsidRPr="004A10E1">
              <w:rPr>
                <w:rFonts w:ascii="Book Antiqua" w:hAnsi="Book Antiqua" w:cs="Times New Roman"/>
              </w:rPr>
              <w:t xml:space="preserve">: tentar fazer uso de documento falso com uma falsificação muito grosseira. </w:t>
            </w:r>
          </w:p>
          <w:p w14:paraId="230C2353" w14:textId="77777777" w:rsidR="007F4F64" w:rsidRPr="004A10E1" w:rsidRDefault="007F4F64" w:rsidP="007F4F64">
            <w:pPr>
              <w:ind w:right="-1"/>
              <w:jc w:val="both"/>
              <w:rPr>
                <w:rFonts w:ascii="Book Antiqua" w:hAnsi="Book Antiqua" w:cs="Times New Roman"/>
              </w:rPr>
            </w:pPr>
            <w:r w:rsidRPr="004A10E1">
              <w:rPr>
                <w:rFonts w:ascii="Book Antiqua" w:hAnsi="Book Antiqua" w:cs="Times New Roman"/>
              </w:rPr>
              <w:t xml:space="preserve"> </w:t>
            </w:r>
          </w:p>
          <w:p w14:paraId="230C2354" w14:textId="77777777" w:rsidR="007F4F64" w:rsidRPr="004A10E1" w:rsidRDefault="007F4F64" w:rsidP="007F4F64">
            <w:pPr>
              <w:ind w:right="-1"/>
              <w:jc w:val="both"/>
              <w:rPr>
                <w:rFonts w:ascii="Book Antiqua" w:hAnsi="Book Antiqua" w:cs="Times New Roman"/>
              </w:rPr>
            </w:pPr>
            <w:r w:rsidRPr="00A91710">
              <w:rPr>
                <w:rFonts w:ascii="Book Antiqua" w:hAnsi="Book Antiqua" w:cs="Times New Roman"/>
                <w:b/>
                <w:i/>
                <w:u w:val="single"/>
              </w:rPr>
              <w:t>Impropriedade absoluta do objeto</w:t>
            </w:r>
            <w:r w:rsidRPr="004A10E1">
              <w:rPr>
                <w:rFonts w:ascii="Book Antiqua" w:hAnsi="Book Antiqua" w:cs="Times New Roman"/>
              </w:rPr>
              <w:t xml:space="preserve">: A palavra objeto, aqui, significa </w:t>
            </w:r>
            <w:r w:rsidRPr="00A91710">
              <w:rPr>
                <w:rFonts w:ascii="Book Antiqua" w:hAnsi="Book Antiqua" w:cs="Times New Roman"/>
                <w:b/>
                <w:highlight w:val="yellow"/>
              </w:rPr>
              <w:t>a pessoa ou coisa sobre a qual recai a conduta criminosa</w:t>
            </w:r>
            <w:r w:rsidRPr="004A10E1">
              <w:rPr>
                <w:rFonts w:ascii="Book Antiqua" w:hAnsi="Book Antiqua" w:cs="Times New Roman"/>
              </w:rPr>
              <w:t xml:space="preserve">. Diz-se que há impropriedade absoluta do objeto quando </w:t>
            </w:r>
            <w:r w:rsidRPr="00A91710">
              <w:rPr>
                <w:rFonts w:ascii="Book Antiqua" w:hAnsi="Book Antiqua" w:cs="Times New Roman"/>
                <w:b/>
                <w:highlight w:val="yellow"/>
              </w:rPr>
              <w:t>ele não existe antes do início da execução ou lhe falta alguma qualidade imprescindível para configurar-se a infração</w:t>
            </w:r>
            <w:r w:rsidRPr="004A10E1">
              <w:rPr>
                <w:rFonts w:ascii="Book Antiqua" w:hAnsi="Book Antiqua" w:cs="Times New Roman"/>
              </w:rPr>
              <w:t xml:space="preserve">. </w:t>
            </w:r>
            <w:r w:rsidRPr="004A10E1">
              <w:rPr>
                <w:rFonts w:ascii="Book Antiqua" w:hAnsi="Book Antiqua" w:cs="Times New Roman"/>
                <w:b/>
                <w:i/>
              </w:rPr>
              <w:t>Ex.1:</w:t>
            </w:r>
            <w:r w:rsidRPr="004A10E1">
              <w:rPr>
                <w:rFonts w:ascii="Book Antiqua" w:hAnsi="Book Antiqua" w:cs="Times New Roman"/>
              </w:rPr>
              <w:t xml:space="preserve"> João quer matar Pedro, razão pela qual invade seu quarto e, pensando que a vítima está dormindo, nela desfere três tiros. Ocorre que Pedro não estava dormindo, mas sim morto, vítima de um ataque cardíaco. Dessa forma, João atirou em um morto. Logo, trata-se de crime impossível, porque o objeto era absolutamente inidôneo.  </w:t>
            </w:r>
            <w:r w:rsidRPr="004A10E1">
              <w:rPr>
                <w:rFonts w:ascii="Book Antiqua" w:hAnsi="Book Antiqua" w:cs="Times New Roman"/>
                <w:b/>
                <w:i/>
              </w:rPr>
              <w:t>Ex.2:</w:t>
            </w:r>
            <w:r w:rsidRPr="004A10E1">
              <w:rPr>
                <w:rFonts w:ascii="Book Antiqua" w:hAnsi="Book Antiqua" w:cs="Times New Roman"/>
              </w:rPr>
              <w:t xml:space="preserve"> a mulher, acreditando equivocadamente que está grávida, toma medicamento abortivo. </w:t>
            </w:r>
          </w:p>
          <w:p w14:paraId="230C2355" w14:textId="77777777" w:rsidR="007F4F64" w:rsidRPr="004A10E1" w:rsidRDefault="007F4F64" w:rsidP="007F4F64">
            <w:pPr>
              <w:ind w:right="-1"/>
              <w:jc w:val="both"/>
              <w:rPr>
                <w:rFonts w:ascii="Book Antiqua" w:hAnsi="Book Antiqua" w:cs="Times New Roman"/>
              </w:rPr>
            </w:pPr>
            <w:r w:rsidRPr="004A10E1">
              <w:rPr>
                <w:rFonts w:ascii="Book Antiqua" w:hAnsi="Book Antiqua" w:cs="Times New Roman"/>
              </w:rPr>
              <w:t xml:space="preserve"> </w:t>
            </w:r>
          </w:p>
          <w:p w14:paraId="230C2356" w14:textId="77777777" w:rsidR="00FB4EB7" w:rsidRPr="004A10E1" w:rsidRDefault="007F4F64" w:rsidP="007F4F64">
            <w:pPr>
              <w:ind w:right="-1"/>
              <w:jc w:val="both"/>
              <w:rPr>
                <w:rFonts w:ascii="Book Antiqua" w:hAnsi="Book Antiqua" w:cs="Times New Roman"/>
              </w:rPr>
            </w:pPr>
            <w:r w:rsidRPr="00A91710">
              <w:rPr>
                <w:rFonts w:ascii="Book Antiqua" w:hAnsi="Book Antiqua" w:cs="Times New Roman"/>
                <w:b/>
                <w:i/>
                <w:highlight w:val="yellow"/>
              </w:rPr>
              <w:t>Ineficácia ou impropriedade relativas</w:t>
            </w:r>
            <w:r w:rsidRPr="004A10E1">
              <w:rPr>
                <w:rFonts w:ascii="Book Antiqua" w:hAnsi="Book Antiqua" w:cs="Times New Roman"/>
              </w:rPr>
              <w:t xml:space="preserve"> </w:t>
            </w:r>
            <w:r w:rsidRPr="004A10E1">
              <w:rPr>
                <w:rFonts w:ascii="Book Antiqua" w:hAnsi="Book Antiqua" w:cs="Times New Roman"/>
                <w:b/>
                <w:i/>
              </w:rPr>
              <w:t xml:space="preserve">= </w:t>
            </w:r>
            <w:r w:rsidRPr="00A91710">
              <w:rPr>
                <w:rFonts w:ascii="Book Antiqua" w:hAnsi="Book Antiqua" w:cs="Times New Roman"/>
                <w:b/>
                <w:i/>
                <w:shd w:val="clear" w:color="auto" w:fill="F4B083" w:themeFill="accent2" w:themeFillTint="99"/>
              </w:rPr>
              <w:t>crime tentado</w:t>
            </w:r>
            <w:r w:rsidRPr="004A10E1">
              <w:rPr>
                <w:rFonts w:ascii="Book Antiqua" w:hAnsi="Book Antiqua" w:cs="Times New Roman"/>
              </w:rPr>
              <w:t>: Como no Brasil adotamos a teoria objetiva temperada, se a ineficácia do meio ou a impropriedade do objeto forem relativas, haverá crime tentado.</w:t>
            </w:r>
          </w:p>
          <w:p w14:paraId="230C2357" w14:textId="77777777" w:rsidR="007F4F64" w:rsidRPr="004A10E1" w:rsidRDefault="007F4F64" w:rsidP="007F4F64">
            <w:pPr>
              <w:ind w:right="-1"/>
              <w:jc w:val="both"/>
              <w:rPr>
                <w:rFonts w:ascii="Book Antiqua" w:hAnsi="Book Antiqua" w:cs="Times New Roman"/>
              </w:rPr>
            </w:pPr>
          </w:p>
          <w:p w14:paraId="230C2358" w14:textId="77777777" w:rsidR="007F4F64" w:rsidRPr="004A10E1" w:rsidRDefault="007F4F64" w:rsidP="007F4F64">
            <w:pPr>
              <w:ind w:right="-1"/>
              <w:jc w:val="both"/>
              <w:rPr>
                <w:rFonts w:ascii="Book Antiqua" w:hAnsi="Book Antiqua" w:cs="Times New Roman"/>
              </w:rPr>
            </w:pPr>
            <w:r w:rsidRPr="00A91710">
              <w:rPr>
                <w:rFonts w:ascii="Book Antiqua" w:hAnsi="Book Antiqua" w:cs="Times New Roman"/>
                <w:b/>
                <w:i/>
                <w:u w:val="single"/>
              </w:rPr>
              <w:t>Qual é a natureza jurídica do crime impossível?</w:t>
            </w:r>
            <w:r w:rsidRPr="004A10E1">
              <w:rPr>
                <w:rFonts w:ascii="Book Antiqua" w:hAnsi="Book Antiqua" w:cs="Times New Roman"/>
              </w:rPr>
              <w:t xml:space="preserve"> Trata-se de </w:t>
            </w:r>
            <w:r w:rsidRPr="004A10E1">
              <w:rPr>
                <w:rFonts w:ascii="Book Antiqua" w:hAnsi="Book Antiqua" w:cs="Times New Roman"/>
                <w:b/>
                <w:highlight w:val="yellow"/>
              </w:rPr>
              <w:t>excludente de tipicidade</w:t>
            </w:r>
            <w:r w:rsidRPr="004A10E1">
              <w:rPr>
                <w:rFonts w:ascii="Book Antiqua" w:hAnsi="Book Antiqua" w:cs="Times New Roman"/>
              </w:rPr>
              <w:t xml:space="preserve">. Nesse sentido: (Juiz Federal TRF1 2013 CESPE) O crime impossível constitui causa de exclusão da tipicidade (CERTO). </w:t>
            </w:r>
          </w:p>
          <w:p w14:paraId="230C2359" w14:textId="77777777" w:rsidR="007F4F64" w:rsidRPr="004A10E1" w:rsidRDefault="007F4F64" w:rsidP="007F4F64">
            <w:pPr>
              <w:ind w:right="-1"/>
              <w:jc w:val="both"/>
              <w:rPr>
                <w:rFonts w:ascii="Book Antiqua" w:hAnsi="Book Antiqua" w:cs="Times New Roman"/>
              </w:rPr>
            </w:pPr>
            <w:r w:rsidRPr="004A10E1">
              <w:rPr>
                <w:rFonts w:ascii="Book Antiqua" w:hAnsi="Book Antiqua" w:cs="Times New Roman"/>
              </w:rPr>
              <w:t xml:space="preserve"> </w:t>
            </w:r>
          </w:p>
          <w:p w14:paraId="230C235A" w14:textId="77777777" w:rsidR="0063573B" w:rsidRPr="004A10E1" w:rsidRDefault="007F4F64" w:rsidP="0063573B">
            <w:pPr>
              <w:ind w:right="-1"/>
              <w:jc w:val="both"/>
              <w:rPr>
                <w:rFonts w:ascii="Book Antiqua" w:hAnsi="Book Antiqua" w:cs="Times New Roman"/>
              </w:rPr>
            </w:pPr>
            <w:r w:rsidRPr="004A10E1">
              <w:rPr>
                <w:rFonts w:ascii="Book Antiqua" w:hAnsi="Book Antiqua" w:cs="Times New Roman"/>
                <w:b/>
                <w:i/>
                <w:u w:val="single"/>
              </w:rPr>
              <w:t>Imagine agora a seguinte situação hipotética</w:t>
            </w:r>
            <w:r w:rsidRPr="004A10E1">
              <w:rPr>
                <w:rFonts w:ascii="Book Antiqua" w:hAnsi="Book Antiqua" w:cs="Times New Roman"/>
              </w:rPr>
              <w:t>: João ingressa em um supermercado e, na seção de eletrônicos, subtrai para si um celular que estava na prateleira. Ele não percebeu, contudo, que acima deste setor havia uma câmera por meio da qual o segurança do estabelecimento monitorava os consumidores, tendo este percebido a conduta de João. Quando estava na saída do supermercado com o celular no bolso, João foi parado pelo segurança do</w:t>
            </w:r>
            <w:r w:rsidR="0063573B" w:rsidRPr="004A10E1">
              <w:rPr>
                <w:rFonts w:ascii="Book Antiqua" w:hAnsi="Book Antiqua" w:cs="Times New Roman"/>
              </w:rPr>
              <w:t xml:space="preserve"> estabelecimento, que lhe deu voz de prisão e chamou a PM, que o levou até a Delegacia de Polícia. João foi denunciado pela prática de tentativa de furto. A defesa alegou a tese do crime impossível por ineficácia absoluta do meio: como existia uma câmera acima da prateleira, não haveria nenhuma chance de o réu conseguir furtar o objeto sem ser visto. O cometimento do crime seria impossível porque o meio por ele escolhido (furtar um celular que era vigiado por uma câmera) foi absolutamente ineficaz. </w:t>
            </w:r>
          </w:p>
          <w:p w14:paraId="230C235B" w14:textId="77777777" w:rsidR="0063573B" w:rsidRPr="004A10E1" w:rsidRDefault="0063573B" w:rsidP="0063573B">
            <w:pPr>
              <w:ind w:right="-1"/>
              <w:jc w:val="both"/>
              <w:rPr>
                <w:rFonts w:ascii="Book Antiqua" w:hAnsi="Book Antiqua" w:cs="Times New Roman"/>
              </w:rPr>
            </w:pPr>
            <w:r w:rsidRPr="004A10E1">
              <w:rPr>
                <w:rFonts w:ascii="Book Antiqua" w:hAnsi="Book Antiqua" w:cs="Times New Roman"/>
              </w:rPr>
              <w:t xml:space="preserve"> </w:t>
            </w:r>
          </w:p>
          <w:p w14:paraId="230C235C" w14:textId="77777777" w:rsidR="0063573B" w:rsidRPr="004A10E1" w:rsidRDefault="0063573B" w:rsidP="0063573B">
            <w:pPr>
              <w:ind w:right="-1"/>
              <w:jc w:val="both"/>
              <w:rPr>
                <w:rFonts w:ascii="Book Antiqua" w:hAnsi="Book Antiqua" w:cs="Times New Roman"/>
              </w:rPr>
            </w:pPr>
            <w:r w:rsidRPr="00A91710">
              <w:rPr>
                <w:rFonts w:ascii="Book Antiqua" w:hAnsi="Book Antiqua" w:cs="Times New Roman"/>
                <w:b/>
                <w:i/>
                <w:u w:val="single"/>
              </w:rPr>
              <w:t>A tese da defesa é aceita pela jurisprudência do STJ?</w:t>
            </w:r>
            <w:r w:rsidRPr="00A91710">
              <w:rPr>
                <w:rFonts w:ascii="Book Antiqua" w:hAnsi="Book Antiqua" w:cs="Times New Roman"/>
                <w:u w:val="single"/>
              </w:rPr>
              <w:t xml:space="preserve"> </w:t>
            </w:r>
            <w:r w:rsidRPr="00A91710">
              <w:rPr>
                <w:rFonts w:ascii="Book Antiqua" w:hAnsi="Book Antiqua" w:cs="Times New Roman"/>
                <w:b/>
                <w:i/>
                <w:u w:val="single"/>
              </w:rPr>
              <w:t xml:space="preserve">O simples fato de o estabelecimento contar com sistema de segurança ou vigilância eletrônica (câmera) </w:t>
            </w:r>
            <w:r w:rsidRPr="00A91710">
              <w:rPr>
                <w:rFonts w:ascii="Book Antiqua" w:hAnsi="Book Antiqua" w:cs="Times New Roman"/>
                <w:b/>
                <w:i/>
                <w:u w:val="single"/>
              </w:rPr>
              <w:lastRenderedPageBreak/>
              <w:t>já é suficiente para caracterizar o crime impossível?</w:t>
            </w:r>
            <w:r w:rsidRPr="004A10E1">
              <w:rPr>
                <w:rFonts w:ascii="Book Antiqua" w:hAnsi="Book Antiqua" w:cs="Times New Roman"/>
              </w:rPr>
              <w:t xml:space="preserve"> </w:t>
            </w:r>
            <w:r w:rsidRPr="004A10E1">
              <w:rPr>
                <w:rFonts w:ascii="Book Antiqua" w:hAnsi="Book Antiqua" w:cs="Times New Roman"/>
                <w:b/>
                <w:highlight w:val="yellow"/>
              </w:rPr>
              <w:t>NÃO</w:t>
            </w:r>
            <w:r w:rsidRPr="004A10E1">
              <w:rPr>
                <w:rFonts w:ascii="Book Antiqua" w:hAnsi="Book Antiqua" w:cs="Times New Roman"/>
              </w:rPr>
              <w:t xml:space="preserve">. A </w:t>
            </w:r>
            <w:r w:rsidRPr="00A91710">
              <w:rPr>
                <w:rFonts w:ascii="Book Antiqua" w:hAnsi="Book Antiqua" w:cs="Times New Roman"/>
                <w:b/>
                <w:highlight w:val="yellow"/>
              </w:rPr>
              <w:t>existência de sistema de segurança ou de vigilância eletrônica não torna impossível, por si só, o crime de furto cometido no interior de estabelecimento comercial</w:t>
            </w:r>
            <w:r w:rsidRPr="004A10E1">
              <w:rPr>
                <w:rFonts w:ascii="Book Antiqua" w:hAnsi="Book Antiqua" w:cs="Times New Roman"/>
              </w:rPr>
              <w:t xml:space="preserve">. </w:t>
            </w:r>
          </w:p>
          <w:p w14:paraId="230C235D" w14:textId="77777777" w:rsidR="0063573B" w:rsidRPr="004A10E1" w:rsidRDefault="0063573B" w:rsidP="0063573B">
            <w:pPr>
              <w:ind w:right="-1"/>
              <w:jc w:val="both"/>
              <w:rPr>
                <w:rFonts w:ascii="Book Antiqua" w:hAnsi="Book Antiqua" w:cs="Times New Roman"/>
              </w:rPr>
            </w:pPr>
          </w:p>
          <w:p w14:paraId="230C235E" w14:textId="77777777" w:rsidR="0063573B" w:rsidRPr="004A10E1" w:rsidRDefault="0063573B" w:rsidP="0063573B">
            <w:pPr>
              <w:ind w:right="-1"/>
              <w:jc w:val="both"/>
              <w:rPr>
                <w:rFonts w:ascii="Book Antiqua" w:hAnsi="Book Antiqua" w:cs="Times New Roman"/>
              </w:rPr>
            </w:pPr>
            <w:r w:rsidRPr="004A10E1">
              <w:rPr>
                <w:rFonts w:ascii="Book Antiqua" w:hAnsi="Book Antiqua" w:cs="Times New Roman"/>
              </w:rPr>
              <w:t xml:space="preserve">No caso de furto praticado no interior de estabelecimento comercial (supermercado, p. ex.) equipado com câmeras e segurança, o STJ entende que, embora esses mecanismos de vigilância tenham por objetivo evitar a ocorrência de furtos, sua eficiência apenas MINIMIZA as perdas dos comerciantes, visto que não impedem, de modo absoluto (por completo), a ocorrência de furtos nestes locais. </w:t>
            </w:r>
          </w:p>
          <w:p w14:paraId="230C235F" w14:textId="77777777" w:rsidR="0063573B" w:rsidRPr="004A10E1" w:rsidRDefault="0063573B" w:rsidP="0063573B">
            <w:pPr>
              <w:ind w:right="-1"/>
              <w:jc w:val="both"/>
              <w:rPr>
                <w:rFonts w:ascii="Book Antiqua" w:hAnsi="Book Antiqua" w:cs="Times New Roman"/>
              </w:rPr>
            </w:pPr>
          </w:p>
          <w:p w14:paraId="230C2360" w14:textId="77777777" w:rsidR="0063573B" w:rsidRPr="004A10E1" w:rsidRDefault="0063573B" w:rsidP="0063573B">
            <w:pPr>
              <w:ind w:right="-1"/>
              <w:jc w:val="both"/>
              <w:rPr>
                <w:rFonts w:ascii="Book Antiqua" w:hAnsi="Book Antiqua" w:cs="Times New Roman"/>
              </w:rPr>
            </w:pPr>
            <w:r w:rsidRPr="004A10E1">
              <w:rPr>
                <w:rFonts w:ascii="Book Antiqua" w:hAnsi="Book Antiqua" w:cs="Times New Roman"/>
              </w:rPr>
              <w:t xml:space="preserve">Existem muitas variáveis que podem fazer com que, mesmo havendo o equipamento, ainda assim o agente tenha êxito na conduta. </w:t>
            </w:r>
            <w:proofErr w:type="spellStart"/>
            <w:r w:rsidRPr="004A10E1">
              <w:rPr>
                <w:rFonts w:ascii="Book Antiqua" w:hAnsi="Book Antiqua" w:cs="Times New Roman"/>
                <w:b/>
                <w:i/>
              </w:rPr>
              <w:t>Exs</w:t>
            </w:r>
            <w:proofErr w:type="spellEnd"/>
            <w:r w:rsidRPr="004A10E1">
              <w:rPr>
                <w:rFonts w:ascii="Book Antiqua" w:hAnsi="Book Antiqua" w:cs="Times New Roman"/>
                <w:b/>
                <w:i/>
              </w:rPr>
              <w:t>.:</w:t>
            </w:r>
            <w:r w:rsidRPr="004A10E1">
              <w:rPr>
                <w:rFonts w:ascii="Book Antiqua" w:hAnsi="Book Antiqua" w:cs="Times New Roman"/>
              </w:rPr>
              <w:t xml:space="preserve"> o equipamento pode falhar, o vigilante pode estar desatento e não ter visto a câmera no momento da subtração, o agente pode sair rapidamente da loja sem que haja tempo de ser parado etc. </w:t>
            </w:r>
          </w:p>
          <w:p w14:paraId="230C2361" w14:textId="77777777" w:rsidR="0063573B" w:rsidRPr="004A10E1" w:rsidRDefault="0063573B" w:rsidP="0063573B">
            <w:pPr>
              <w:ind w:right="-1"/>
              <w:jc w:val="both"/>
              <w:rPr>
                <w:rFonts w:ascii="Book Antiqua" w:hAnsi="Book Antiqua" w:cs="Times New Roman"/>
              </w:rPr>
            </w:pPr>
          </w:p>
          <w:p w14:paraId="230C2362" w14:textId="77777777" w:rsidR="0063573B" w:rsidRPr="004A10E1" w:rsidRDefault="0063573B" w:rsidP="0063573B">
            <w:pPr>
              <w:ind w:right="-1"/>
              <w:jc w:val="both"/>
              <w:rPr>
                <w:rFonts w:ascii="Book Antiqua" w:hAnsi="Book Antiqua" w:cs="Times New Roman"/>
              </w:rPr>
            </w:pPr>
            <w:r w:rsidRPr="004A10E1">
              <w:rPr>
                <w:rFonts w:ascii="Book Antiqua" w:hAnsi="Book Antiqua" w:cs="Times New Roman"/>
              </w:rPr>
              <w:t xml:space="preserve">É certo que, na maioria dos casos, o agente não conseguirá consumar a subtração do produto por causa das câmeras; no entanto, sempre haverá o risco de que, mesmo com todos esses cuidados, o crime aconteça. </w:t>
            </w:r>
          </w:p>
          <w:p w14:paraId="230C2363" w14:textId="77777777" w:rsidR="0063573B" w:rsidRPr="004A10E1" w:rsidRDefault="0063573B" w:rsidP="0063573B">
            <w:pPr>
              <w:ind w:right="-1"/>
              <w:jc w:val="both"/>
              <w:rPr>
                <w:rFonts w:ascii="Book Antiqua" w:hAnsi="Book Antiqua" w:cs="Times New Roman"/>
              </w:rPr>
            </w:pPr>
          </w:p>
          <w:p w14:paraId="230C2364" w14:textId="77777777" w:rsidR="0063573B" w:rsidRPr="004A10E1" w:rsidRDefault="0063573B" w:rsidP="00FB4EB7">
            <w:pPr>
              <w:ind w:right="-1"/>
              <w:jc w:val="both"/>
              <w:rPr>
                <w:rFonts w:ascii="Book Antiqua" w:hAnsi="Book Antiqua" w:cs="Times New Roman"/>
              </w:rPr>
            </w:pPr>
            <w:r w:rsidRPr="004A10E1">
              <w:rPr>
                <w:rFonts w:ascii="Book Antiqua" w:hAnsi="Book Antiqua" w:cs="Times New Roman"/>
              </w:rPr>
              <w:t xml:space="preserve">Desse modo, concluindo: na hipótese aqui analisada, </w:t>
            </w:r>
            <w:r w:rsidRPr="00A91710">
              <w:rPr>
                <w:rFonts w:ascii="Book Antiqua" w:hAnsi="Book Antiqua" w:cs="Times New Roman"/>
                <w:b/>
                <w:highlight w:val="green"/>
              </w:rPr>
              <w:t>não podemos falar em ABSOLUTA ineficácia do meio</w:t>
            </w:r>
            <w:r w:rsidRPr="004A10E1">
              <w:rPr>
                <w:rFonts w:ascii="Book Antiqua" w:hAnsi="Book Antiqua" w:cs="Times New Roman"/>
              </w:rPr>
              <w:t xml:space="preserve">. O que se tem, no caso, </w:t>
            </w:r>
            <w:r w:rsidRPr="004A10E1">
              <w:rPr>
                <w:rFonts w:ascii="Book Antiqua" w:hAnsi="Book Antiqua" w:cs="Times New Roman"/>
                <w:b/>
                <w:highlight w:val="yellow"/>
              </w:rPr>
              <w:t>é a inidoneidade RELATIVA do meio</w:t>
            </w:r>
            <w:r w:rsidRPr="004A10E1">
              <w:rPr>
                <w:rFonts w:ascii="Book Antiqua" w:hAnsi="Book Antiqua" w:cs="Times New Roman"/>
              </w:rPr>
              <w:t xml:space="preserve">. Em outras palavras, o meio escolhido pelo agente é relativamente ineficaz, visto que existe sim uma possibilidade (ainda que pequena) de o delito se consumar.  </w:t>
            </w:r>
          </w:p>
          <w:p w14:paraId="230C2365" w14:textId="77777777" w:rsidR="0063573B" w:rsidRPr="004A10E1" w:rsidRDefault="0063573B" w:rsidP="00FB4EB7">
            <w:pPr>
              <w:ind w:right="-1"/>
              <w:jc w:val="both"/>
              <w:rPr>
                <w:rFonts w:ascii="Book Antiqua" w:hAnsi="Book Antiqua" w:cs="Times New Roman"/>
              </w:rPr>
            </w:pPr>
          </w:p>
          <w:p w14:paraId="0586B6C4" w14:textId="77777777" w:rsidR="007F4F64" w:rsidRDefault="0063573B" w:rsidP="00FB4EB7">
            <w:pPr>
              <w:ind w:right="-1"/>
              <w:jc w:val="both"/>
              <w:rPr>
                <w:rFonts w:ascii="Book Antiqua" w:hAnsi="Book Antiqua" w:cs="Times New Roman"/>
              </w:rPr>
            </w:pPr>
            <w:r w:rsidRPr="004A10E1">
              <w:rPr>
                <w:rFonts w:ascii="Book Antiqua" w:hAnsi="Book Antiqua" w:cs="Times New Roman"/>
              </w:rPr>
              <w:t xml:space="preserve">Sendo assim, </w:t>
            </w:r>
            <w:r w:rsidRPr="00A91710">
              <w:rPr>
                <w:rFonts w:ascii="Book Antiqua" w:hAnsi="Book Antiqua" w:cs="Times New Roman"/>
                <w:b/>
                <w:highlight w:val="green"/>
              </w:rPr>
              <w:t>se a ineficácia do meio deu-se apenas de forma relativa</w:t>
            </w:r>
            <w:r w:rsidRPr="004A10E1">
              <w:rPr>
                <w:rFonts w:ascii="Book Antiqua" w:hAnsi="Book Antiqua" w:cs="Times New Roman"/>
                <w:b/>
                <w:i/>
              </w:rPr>
              <w:t xml:space="preserve">, </w:t>
            </w:r>
            <w:r w:rsidRPr="00A91710">
              <w:rPr>
                <w:rFonts w:ascii="Book Antiqua" w:hAnsi="Book Antiqua" w:cs="Times New Roman"/>
                <w:b/>
                <w:highlight w:val="yellow"/>
              </w:rPr>
              <w:t>não é possível o reconhecimento do instituto do crime impossível previsto no art. 17 do CP</w:t>
            </w:r>
            <w:r w:rsidRPr="004A10E1">
              <w:rPr>
                <w:rFonts w:ascii="Book Antiqua" w:hAnsi="Book Antiqua" w:cs="Times New Roman"/>
              </w:rPr>
              <w:t xml:space="preserve">. STJ. 3ª Seção. </w:t>
            </w:r>
            <w:proofErr w:type="spellStart"/>
            <w:r w:rsidRPr="004A10E1">
              <w:rPr>
                <w:rFonts w:ascii="Book Antiqua" w:hAnsi="Book Antiqua" w:cs="Times New Roman"/>
              </w:rPr>
              <w:t>REsp</w:t>
            </w:r>
            <w:proofErr w:type="spellEnd"/>
            <w:r w:rsidRPr="004A10E1">
              <w:rPr>
                <w:rFonts w:ascii="Book Antiqua" w:hAnsi="Book Antiqua" w:cs="Times New Roman"/>
              </w:rPr>
              <w:t xml:space="preserve"> 1.385.621-MG, Rel. Min. Rogerio </w:t>
            </w:r>
            <w:proofErr w:type="spellStart"/>
            <w:r w:rsidRPr="004A10E1">
              <w:rPr>
                <w:rFonts w:ascii="Book Antiqua" w:hAnsi="Book Antiqua" w:cs="Times New Roman"/>
              </w:rPr>
              <w:t>Schietti</w:t>
            </w:r>
            <w:proofErr w:type="spellEnd"/>
            <w:r w:rsidRPr="004A10E1">
              <w:rPr>
                <w:rFonts w:ascii="Book Antiqua" w:hAnsi="Book Antiqua" w:cs="Times New Roman"/>
              </w:rPr>
              <w:t xml:space="preserve"> Cruz, julgado em 27/5/2015 (recurso repetitivo) (Info 563).</w:t>
            </w:r>
          </w:p>
          <w:p w14:paraId="4E2FCA05" w14:textId="77777777" w:rsidR="00983705" w:rsidRDefault="00983705" w:rsidP="00FB4EB7">
            <w:pPr>
              <w:ind w:right="-1"/>
              <w:jc w:val="both"/>
              <w:rPr>
                <w:rFonts w:ascii="Book Antiqua" w:hAnsi="Book Antiqua" w:cs="Times New Roman"/>
              </w:rPr>
            </w:pPr>
          </w:p>
          <w:p w14:paraId="230C2366" w14:textId="40E672F9" w:rsidR="00983705" w:rsidRPr="00983705" w:rsidRDefault="00983705" w:rsidP="00983705">
            <w:pPr>
              <w:ind w:right="-1"/>
              <w:jc w:val="both"/>
              <w:rPr>
                <w:rFonts w:ascii="Book Antiqua" w:hAnsi="Book Antiqua" w:cs="Times New Roman"/>
                <w:b/>
                <w:bCs/>
              </w:rPr>
            </w:pPr>
            <w:r w:rsidRPr="00983705">
              <w:rPr>
                <w:rFonts w:ascii="Book Antiqua" w:hAnsi="Book Antiqua" w:cs="Times New Roman"/>
                <w:b/>
                <w:bCs/>
              </w:rPr>
              <w:t>A existência de sistema de vigilância em estabelecimento comercial não constitui óbice para a tipificação do crime de furto.</w:t>
            </w:r>
            <w:r>
              <w:rPr>
                <w:rFonts w:ascii="Book Antiqua" w:hAnsi="Book Antiqua" w:cs="Times New Roman"/>
                <w:b/>
                <w:bCs/>
              </w:rPr>
              <w:t xml:space="preserve"> </w:t>
            </w:r>
            <w:r w:rsidRPr="00983705">
              <w:rPr>
                <w:rFonts w:ascii="Book Antiqua" w:hAnsi="Book Antiqua" w:cs="Times New Roman"/>
                <w:bCs/>
              </w:rPr>
              <w:t>STF. 1ª Turma. HC 111278/MG, rel. orig. Min. Marco Aurélio, red. p/ o ac. Min. Luiz Roberto Barroso, j. 10/4/18</w:t>
            </w:r>
            <w:r w:rsidRPr="00983705">
              <w:rPr>
                <w:rFonts w:ascii="Book Antiqua" w:hAnsi="Book Antiqua" w:cs="Times New Roman"/>
                <w:b/>
                <w:bCs/>
              </w:rPr>
              <w:t xml:space="preserve"> (Info 897).</w:t>
            </w:r>
          </w:p>
        </w:tc>
      </w:tr>
    </w:tbl>
    <w:p w14:paraId="230C2368" w14:textId="77777777" w:rsidR="005B7C34" w:rsidRPr="004A10E1" w:rsidRDefault="005B7C34" w:rsidP="00F0363C">
      <w:pPr>
        <w:ind w:right="-1"/>
        <w:jc w:val="both"/>
        <w:rPr>
          <w:rFonts w:ascii="Book Antiqua" w:hAnsi="Book Antiqua" w:cs="Times New Roman"/>
        </w:rPr>
      </w:pPr>
    </w:p>
    <w:p w14:paraId="230C2369" w14:textId="77777777" w:rsidR="00F0363C" w:rsidRPr="004A10E1" w:rsidRDefault="00F0363C" w:rsidP="00F0363C">
      <w:pPr>
        <w:ind w:right="-1"/>
        <w:jc w:val="both"/>
        <w:rPr>
          <w:rFonts w:ascii="Book Antiqua" w:hAnsi="Book Antiqua" w:cs="Times New Roman"/>
        </w:rPr>
      </w:pPr>
      <w:r w:rsidRPr="004A10E1">
        <w:rPr>
          <w:rFonts w:ascii="Book Antiqua" w:hAnsi="Book Antiqua" w:cs="Times New Roman"/>
          <w:highlight w:val="green"/>
        </w:rPr>
        <w:t>Súmula 566</w:t>
      </w:r>
    </w:p>
    <w:p w14:paraId="230C236A" w14:textId="77777777" w:rsidR="00F0363C" w:rsidRPr="004A10E1" w:rsidRDefault="00F0363C" w:rsidP="00F0363C">
      <w:pPr>
        <w:ind w:right="-1"/>
        <w:jc w:val="both"/>
        <w:rPr>
          <w:rFonts w:ascii="Book Antiqua" w:hAnsi="Book Antiqua" w:cs="Times New Roman"/>
        </w:rPr>
      </w:pPr>
      <w:r w:rsidRPr="004A10E1">
        <w:rPr>
          <w:rFonts w:ascii="Book Antiqua" w:hAnsi="Book Antiqua" w:cs="Times New Roman"/>
        </w:rPr>
        <w:t>Nos contratos bancários posteriores ao início da vigência da Resolução-CMN n. 3.518/2007, em 30/4/2008, pode ser cobrada a tarifa de cadastro no início do relacionamento entre o consumidor e a instituição financeira.</w:t>
      </w:r>
    </w:p>
    <w:p w14:paraId="230C236B" w14:textId="77777777" w:rsidR="00F0363C" w:rsidRPr="004A10E1" w:rsidRDefault="00F0363C" w:rsidP="00F0363C">
      <w:pPr>
        <w:ind w:right="-1"/>
        <w:jc w:val="both"/>
        <w:rPr>
          <w:rFonts w:ascii="Book Antiqua" w:hAnsi="Book Antiqua" w:cs="Times New Roman"/>
        </w:rPr>
      </w:pPr>
    </w:p>
    <w:p w14:paraId="230C236C" w14:textId="77777777" w:rsidR="00F0363C" w:rsidRPr="004A10E1" w:rsidRDefault="00F0363C" w:rsidP="00F0363C">
      <w:pPr>
        <w:ind w:right="-1"/>
        <w:jc w:val="both"/>
        <w:rPr>
          <w:rFonts w:ascii="Book Antiqua" w:hAnsi="Book Antiqua" w:cs="Times New Roman"/>
        </w:rPr>
      </w:pPr>
      <w:r w:rsidRPr="004A10E1">
        <w:rPr>
          <w:rFonts w:ascii="Book Antiqua" w:hAnsi="Book Antiqua" w:cs="Times New Roman"/>
          <w:highlight w:val="green"/>
        </w:rPr>
        <w:t>Súmula 565</w:t>
      </w:r>
    </w:p>
    <w:p w14:paraId="230C236D" w14:textId="77777777" w:rsidR="00F0363C" w:rsidRPr="004A10E1" w:rsidRDefault="00F0363C" w:rsidP="00F0363C">
      <w:pPr>
        <w:ind w:right="-1"/>
        <w:jc w:val="both"/>
        <w:rPr>
          <w:rFonts w:ascii="Book Antiqua" w:hAnsi="Book Antiqua" w:cs="Times New Roman"/>
        </w:rPr>
      </w:pPr>
      <w:r w:rsidRPr="004A10E1">
        <w:rPr>
          <w:rFonts w:ascii="Book Antiqua" w:hAnsi="Book Antiqua" w:cs="Times New Roman"/>
        </w:rPr>
        <w:t>A pactuação das tarifas de abertura de crédito (TAC) e de emissão de carnê (TEC), ou outra denominação para o mesmo fato gerador, é válida apenas nos contratos bancários anteriores ao início da vigência da Resolução-CMN n. 3.518/2007, em 30/4/2008.</w:t>
      </w:r>
    </w:p>
    <w:p w14:paraId="230C236E" w14:textId="77777777" w:rsidR="00F0363C" w:rsidRPr="004A10E1" w:rsidRDefault="00F0363C" w:rsidP="00F0363C">
      <w:pPr>
        <w:ind w:right="-1"/>
        <w:jc w:val="both"/>
        <w:rPr>
          <w:rFonts w:ascii="Book Antiqua" w:hAnsi="Book Antiqua" w:cs="Times New Roman"/>
        </w:rPr>
      </w:pPr>
    </w:p>
    <w:p w14:paraId="230C236F" w14:textId="77777777" w:rsidR="00F0363C" w:rsidRPr="004A10E1" w:rsidRDefault="00F0363C" w:rsidP="00F0363C">
      <w:pPr>
        <w:ind w:right="-1"/>
        <w:jc w:val="both"/>
        <w:rPr>
          <w:rFonts w:ascii="Book Antiqua" w:hAnsi="Book Antiqua" w:cs="Times New Roman"/>
        </w:rPr>
      </w:pPr>
      <w:r w:rsidRPr="004A10E1">
        <w:rPr>
          <w:rFonts w:ascii="Book Antiqua" w:hAnsi="Book Antiqua" w:cs="Times New Roman"/>
          <w:highlight w:val="green"/>
        </w:rPr>
        <w:t>Súmula 564</w:t>
      </w:r>
    </w:p>
    <w:p w14:paraId="230C2370" w14:textId="77777777" w:rsidR="008E3444" w:rsidRPr="004A10E1" w:rsidRDefault="00F0363C" w:rsidP="008E3444">
      <w:pPr>
        <w:ind w:right="-1"/>
        <w:jc w:val="both"/>
        <w:rPr>
          <w:rStyle w:val="nfase"/>
          <w:rFonts w:ascii="Book Antiqua" w:hAnsi="Book Antiqua" w:cs="Times New Roman"/>
          <w:i w:val="0"/>
        </w:rPr>
      </w:pPr>
      <w:r w:rsidRPr="004A10E1">
        <w:rPr>
          <w:rFonts w:ascii="Book Antiqua" w:hAnsi="Book Antiqua" w:cs="Times New Roman"/>
        </w:rPr>
        <w:t xml:space="preserve">No caso de reintegração de posse em arrendamento mercantil financeiro, quando a soma da importância antecipada a título de valor residual garantido (VRG) com o valor da venda do bem ultrapassar o total do VRG previsto contratualmente, o arrendatário terá </w:t>
      </w:r>
      <w:r w:rsidRPr="004A10E1">
        <w:rPr>
          <w:rFonts w:ascii="Book Antiqua" w:hAnsi="Book Antiqua" w:cs="Times New Roman"/>
        </w:rPr>
        <w:lastRenderedPageBreak/>
        <w:t>direito de receber a respectiva diferença, cabendo, porém, se estipulado no contrato, o prévio desconto de outras despesas ou encargos pactuados.</w:t>
      </w:r>
    </w:p>
    <w:tbl>
      <w:tblPr>
        <w:tblStyle w:val="Tabelacomgrade"/>
        <w:tblW w:w="8500" w:type="dxa"/>
        <w:shd w:val="clear" w:color="auto" w:fill="CCFFFF"/>
        <w:tblLook w:val="04A0" w:firstRow="1" w:lastRow="0" w:firstColumn="1" w:lastColumn="0" w:noHBand="0" w:noVBand="1"/>
      </w:tblPr>
      <w:tblGrid>
        <w:gridCol w:w="8500"/>
      </w:tblGrid>
      <w:tr w:rsidR="008E3444" w:rsidRPr="004A10E1" w14:paraId="230C2392" w14:textId="77777777" w:rsidTr="008E3444">
        <w:tc>
          <w:tcPr>
            <w:tcW w:w="8500" w:type="dxa"/>
            <w:shd w:val="clear" w:color="auto" w:fill="CCFFFF"/>
          </w:tcPr>
          <w:p w14:paraId="230C2371" w14:textId="77777777" w:rsidR="008E3444" w:rsidRPr="005938DD" w:rsidRDefault="008E3444" w:rsidP="008E3444">
            <w:pPr>
              <w:ind w:right="-1"/>
              <w:jc w:val="both"/>
              <w:rPr>
                <w:rFonts w:ascii="Book Antiqua" w:hAnsi="Book Antiqua" w:cs="Times New Roman"/>
                <w:b/>
              </w:rPr>
            </w:pPr>
            <w:r w:rsidRPr="004A10E1">
              <w:rPr>
                <w:rFonts w:ascii="Book Antiqua" w:hAnsi="Book Antiqua" w:cs="Times New Roman"/>
                <w:b/>
                <w:i/>
                <w:highlight w:val="magenta"/>
                <w:u w:val="single"/>
              </w:rPr>
              <w:t>OBS</w:t>
            </w:r>
            <w:r w:rsidRPr="004A10E1">
              <w:rPr>
                <w:rFonts w:ascii="Book Antiqua" w:hAnsi="Book Antiqua" w:cs="Times New Roman"/>
              </w:rPr>
              <w:t>:</w:t>
            </w:r>
            <w:r>
              <w:rPr>
                <w:rFonts w:ascii="Book Antiqua" w:hAnsi="Book Antiqua" w:cs="Times New Roman"/>
              </w:rPr>
              <w:t xml:space="preserve"> </w:t>
            </w:r>
            <w:r w:rsidRPr="005938DD">
              <w:rPr>
                <w:rFonts w:ascii="Book Antiqua" w:hAnsi="Book Antiqua" w:cs="Times New Roman"/>
                <w:b/>
                <w:highlight w:val="yellow"/>
              </w:rPr>
              <w:t>Importante</w:t>
            </w:r>
            <w:r>
              <w:rPr>
                <w:rFonts w:ascii="Book Antiqua" w:hAnsi="Book Antiqua" w:cs="Times New Roman"/>
                <w:b/>
              </w:rPr>
              <w:t>.</w:t>
            </w:r>
          </w:p>
          <w:p w14:paraId="230C2372" w14:textId="77777777" w:rsidR="008E3444" w:rsidRDefault="008E3444" w:rsidP="008E3444">
            <w:pPr>
              <w:ind w:right="-1"/>
              <w:jc w:val="both"/>
              <w:rPr>
                <w:rFonts w:ascii="Book Antiqua" w:hAnsi="Book Antiqua" w:cs="Times New Roman"/>
                <w:b/>
                <w:i/>
                <w:u w:val="single"/>
              </w:rPr>
            </w:pPr>
          </w:p>
          <w:p w14:paraId="230C2373" w14:textId="77777777" w:rsidR="008E09D8" w:rsidRDefault="008E09D8" w:rsidP="008E09D8">
            <w:pPr>
              <w:ind w:right="-1"/>
              <w:jc w:val="both"/>
              <w:rPr>
                <w:rFonts w:ascii="Book Antiqua" w:hAnsi="Book Antiqua" w:cs="Times New Roman"/>
              </w:rPr>
            </w:pPr>
            <w:r w:rsidRPr="008E09D8">
              <w:rPr>
                <w:rFonts w:ascii="Book Antiqua" w:hAnsi="Book Antiqua" w:cs="Times New Roman"/>
                <w:b/>
                <w:i/>
                <w:u w:val="single"/>
              </w:rPr>
              <w:t>Imagine a seguinte situação</w:t>
            </w:r>
            <w:r w:rsidRPr="008E09D8">
              <w:rPr>
                <w:rFonts w:ascii="Book Antiqua" w:hAnsi="Book Antiqua" w:cs="Times New Roman"/>
              </w:rPr>
              <w:t>: o escritório “A”, desejando adquirir 50 computadores e sem possuir capital para tanto, faz um contrato de arrendamento mercantil financeiro (leasing financeiro) com o Banco “Y” para que este compre os equipamentos e os arrende para que o escritório fique utilizando os equipamentos.</w:t>
            </w:r>
            <w:r>
              <w:rPr>
                <w:rFonts w:ascii="Book Antiqua" w:hAnsi="Book Antiqua" w:cs="Times New Roman"/>
              </w:rPr>
              <w:t xml:space="preserve"> </w:t>
            </w:r>
            <w:r w:rsidRPr="008E09D8">
              <w:rPr>
                <w:rFonts w:ascii="Book Antiqua" w:hAnsi="Book Antiqua" w:cs="Times New Roman"/>
              </w:rPr>
              <w:t>O escritório é o arrendatário e o Banco o arrendador.</w:t>
            </w:r>
            <w:r>
              <w:rPr>
                <w:rFonts w:ascii="Book Antiqua" w:hAnsi="Book Antiqua" w:cs="Times New Roman"/>
              </w:rPr>
              <w:t xml:space="preserve"> </w:t>
            </w:r>
            <w:r w:rsidRPr="008E09D8">
              <w:rPr>
                <w:rFonts w:ascii="Book Antiqua" w:hAnsi="Book Antiqua" w:cs="Times New Roman"/>
              </w:rPr>
              <w:t>Os bens foram adquiridos pelo Banco por R$ 150 mil.</w:t>
            </w:r>
            <w:r>
              <w:rPr>
                <w:rFonts w:ascii="Book Antiqua" w:hAnsi="Book Antiqua" w:cs="Times New Roman"/>
              </w:rPr>
              <w:t xml:space="preserve"> </w:t>
            </w:r>
            <w:r w:rsidRPr="008E09D8">
              <w:rPr>
                <w:rFonts w:ascii="Book Antiqua" w:hAnsi="Book Antiqua" w:cs="Times New Roman"/>
              </w:rPr>
              <w:t>O VRG foi fixado em R$ 120 mil, que deveria ser pago, de forma diluída durante o contrato, em 24 parcelas de R$ 5 mil.</w:t>
            </w:r>
            <w:r>
              <w:rPr>
                <w:rFonts w:ascii="Book Antiqua" w:hAnsi="Book Antiqua" w:cs="Times New Roman"/>
              </w:rPr>
              <w:t xml:space="preserve"> </w:t>
            </w:r>
            <w:r w:rsidRPr="008E09D8">
              <w:rPr>
                <w:rFonts w:ascii="Book Antiqua" w:hAnsi="Book Antiqua" w:cs="Times New Roman"/>
              </w:rPr>
              <w:t>O valor do aluguel foi estipulado em R$ 2 mil.</w:t>
            </w:r>
            <w:r>
              <w:rPr>
                <w:rFonts w:ascii="Book Antiqua" w:hAnsi="Book Antiqua" w:cs="Times New Roman"/>
              </w:rPr>
              <w:t xml:space="preserve"> </w:t>
            </w:r>
            <w:r w:rsidRPr="008E09D8">
              <w:rPr>
                <w:rFonts w:ascii="Book Antiqua" w:hAnsi="Book Antiqua" w:cs="Times New Roman"/>
              </w:rPr>
              <w:t>Segundo o contrato, o escritório teria que pagar o valor do aluguel dos computadores e mais o VRG diluído entre as parcelas. Em outras palavras, o arrendatário, por força do pacto, já era obrigado a antecipar o VRG e, assim, quando o contrato de leasing chegasse ao final, ele seria o dono dos computadores.</w:t>
            </w:r>
            <w:r>
              <w:rPr>
                <w:rFonts w:ascii="Book Antiqua" w:hAnsi="Book Antiqua" w:cs="Times New Roman"/>
              </w:rPr>
              <w:t xml:space="preserve"> </w:t>
            </w:r>
            <w:r w:rsidRPr="008E09D8">
              <w:rPr>
                <w:rFonts w:ascii="Book Antiqua" w:hAnsi="Book Antiqua" w:cs="Times New Roman"/>
              </w:rPr>
              <w:t>Em suma, por mês, o escritório teria que pagar R$ 7 mil (2 mil de aluguel mais 5 mil de VRG diluído).</w:t>
            </w:r>
            <w:r>
              <w:rPr>
                <w:rFonts w:ascii="Book Antiqua" w:hAnsi="Book Antiqua" w:cs="Times New Roman"/>
              </w:rPr>
              <w:t xml:space="preserve"> </w:t>
            </w:r>
            <w:r w:rsidRPr="008E09D8">
              <w:rPr>
                <w:rFonts w:ascii="Book Antiqua" w:hAnsi="Book Antiqua" w:cs="Times New Roman"/>
              </w:rPr>
              <w:t>O contrato tinha duração de 24 meses. Ocorre que, a partir do 16º mês, o escritório tornou-se inadimplente.</w:t>
            </w:r>
            <w:r>
              <w:rPr>
                <w:rFonts w:ascii="Book Antiqua" w:hAnsi="Book Antiqua" w:cs="Times New Roman"/>
              </w:rPr>
              <w:t xml:space="preserve"> </w:t>
            </w:r>
            <w:r w:rsidRPr="008E09D8">
              <w:rPr>
                <w:rFonts w:ascii="Book Antiqua" w:hAnsi="Book Antiqua" w:cs="Times New Roman"/>
              </w:rPr>
              <w:t>Ao longo do contrato, o arrendatário pagou R$ 32 mil a título de aluguéis e R$ 80 mil como antecipação do VRG. Desse modo, o arrendador recebeu R$ 112 mil no total.</w:t>
            </w:r>
            <w:r>
              <w:rPr>
                <w:rFonts w:ascii="Book Antiqua" w:hAnsi="Book Antiqua" w:cs="Times New Roman"/>
              </w:rPr>
              <w:t xml:space="preserve"> </w:t>
            </w:r>
          </w:p>
          <w:p w14:paraId="230C2374" w14:textId="77777777" w:rsidR="008E09D8" w:rsidRDefault="008E09D8" w:rsidP="008E09D8">
            <w:pPr>
              <w:ind w:right="-1"/>
              <w:jc w:val="both"/>
              <w:rPr>
                <w:rFonts w:ascii="Book Antiqua" w:hAnsi="Book Antiqua" w:cs="Times New Roman"/>
              </w:rPr>
            </w:pPr>
          </w:p>
          <w:p w14:paraId="230C2375" w14:textId="77777777" w:rsidR="008E09D8" w:rsidRDefault="008E09D8" w:rsidP="008E09D8">
            <w:pPr>
              <w:ind w:right="-1"/>
              <w:jc w:val="both"/>
              <w:rPr>
                <w:rFonts w:ascii="Book Antiqua" w:hAnsi="Book Antiqua" w:cs="Times New Roman"/>
              </w:rPr>
            </w:pPr>
            <w:r w:rsidRPr="008E09D8">
              <w:rPr>
                <w:rFonts w:ascii="Book Antiqua" w:hAnsi="Book Antiqua" w:cs="Times New Roman"/>
                <w:b/>
                <w:i/>
                <w:u w:val="single"/>
              </w:rPr>
              <w:t>Se o arrendatário não paga as prestações do leasing, qual é a ação que deverá ser proposta pelo arrendador?</w:t>
            </w:r>
            <w:r w:rsidRPr="008E09D8">
              <w:rPr>
                <w:rFonts w:ascii="Book Antiqua" w:hAnsi="Book Antiqua" w:cs="Times New Roman"/>
              </w:rPr>
              <w:t xml:space="preserve"> </w:t>
            </w:r>
            <w:r w:rsidRPr="008E09D8">
              <w:rPr>
                <w:rFonts w:ascii="Book Antiqua" w:hAnsi="Book Antiqua" w:cs="Times New Roman"/>
                <w:b/>
                <w:highlight w:val="yellow"/>
              </w:rPr>
              <w:t>Ação de reintegração de posse</w:t>
            </w:r>
            <w:r w:rsidRPr="008E09D8">
              <w:rPr>
                <w:rFonts w:ascii="Book Antiqua" w:hAnsi="Book Antiqua" w:cs="Times New Roman"/>
              </w:rPr>
              <w:t>.</w:t>
            </w:r>
            <w:r>
              <w:rPr>
                <w:rFonts w:ascii="Book Antiqua" w:hAnsi="Book Antiqua" w:cs="Times New Roman"/>
              </w:rPr>
              <w:t xml:space="preserve"> </w:t>
            </w:r>
            <w:r w:rsidRPr="008E09D8">
              <w:rPr>
                <w:rFonts w:ascii="Book Antiqua" w:hAnsi="Book Antiqua" w:cs="Times New Roman"/>
              </w:rPr>
              <w:t>Logo, o Banco intentou ação de reintegração de posse contra o escritório. O juiz expediu uma liminar determinando que os 50 computadores fossem entregues ao arrendador. Ao final, a ação foi julgada procedente e o autor ficou na posse plena dos bens.</w:t>
            </w:r>
          </w:p>
          <w:p w14:paraId="230C2376" w14:textId="77777777" w:rsidR="008E09D8" w:rsidRPr="008E09D8" w:rsidRDefault="008E09D8" w:rsidP="008E09D8">
            <w:pPr>
              <w:ind w:right="-1"/>
              <w:jc w:val="both"/>
              <w:rPr>
                <w:rFonts w:ascii="Book Antiqua" w:hAnsi="Book Antiqua" w:cs="Times New Roman"/>
              </w:rPr>
            </w:pPr>
          </w:p>
          <w:p w14:paraId="230C2377" w14:textId="77777777" w:rsidR="008E09D8" w:rsidRDefault="008E09D8" w:rsidP="008E09D8">
            <w:pPr>
              <w:ind w:right="-1"/>
              <w:jc w:val="both"/>
              <w:rPr>
                <w:rFonts w:ascii="Book Antiqua" w:hAnsi="Book Antiqua" w:cs="Times New Roman"/>
              </w:rPr>
            </w:pPr>
            <w:r w:rsidRPr="008E09D8">
              <w:rPr>
                <w:rFonts w:ascii="Book Antiqua" w:hAnsi="Book Antiqua" w:cs="Times New Roman"/>
                <w:b/>
                <w:i/>
                <w:u w:val="single"/>
              </w:rPr>
              <w:t>O arrendador, que ficou com a posse dos bens por conta da reintegração, poderá vendê-los?</w:t>
            </w:r>
            <w:r w:rsidRPr="008E09D8">
              <w:rPr>
                <w:rFonts w:ascii="Book Antiqua" w:hAnsi="Book Antiqua" w:cs="Times New Roman"/>
              </w:rPr>
              <w:t xml:space="preserve"> </w:t>
            </w:r>
            <w:r w:rsidRPr="008E09D8">
              <w:rPr>
                <w:rFonts w:ascii="Book Antiqua" w:hAnsi="Book Antiqua" w:cs="Times New Roman"/>
                <w:b/>
                <w:highlight w:val="yellow"/>
              </w:rPr>
              <w:t>SIM</w:t>
            </w:r>
            <w:r w:rsidRPr="008E09D8">
              <w:rPr>
                <w:rFonts w:ascii="Book Antiqua" w:hAnsi="Book Antiqua" w:cs="Times New Roman"/>
              </w:rPr>
              <w:t xml:space="preserve">. Os bens pertencem ao arrendador e ele poderá vendê-los. Aliás, no leasing financeiro, na quase totalidade dos casos, o </w:t>
            </w:r>
            <w:proofErr w:type="spellStart"/>
            <w:r w:rsidRPr="008E09D8">
              <w:rPr>
                <w:rFonts w:ascii="Book Antiqua" w:hAnsi="Book Antiqua" w:cs="Times New Roman"/>
              </w:rPr>
              <w:t>arrendante</w:t>
            </w:r>
            <w:proofErr w:type="spellEnd"/>
            <w:r w:rsidRPr="008E09D8">
              <w:rPr>
                <w:rFonts w:ascii="Book Antiqua" w:hAnsi="Book Antiqua" w:cs="Times New Roman"/>
              </w:rPr>
              <w:t xml:space="preserve"> irá alienar os bens, pois ele é uma instituição financeira que somente adquiriu a coisa arrendada por causa do interesse do arrendatário.</w:t>
            </w:r>
          </w:p>
          <w:p w14:paraId="230C2378" w14:textId="77777777" w:rsidR="008E09D8" w:rsidRPr="008E09D8" w:rsidRDefault="008E09D8" w:rsidP="008E09D8">
            <w:pPr>
              <w:ind w:right="-1"/>
              <w:jc w:val="both"/>
              <w:rPr>
                <w:rFonts w:ascii="Book Antiqua" w:hAnsi="Book Antiqua" w:cs="Times New Roman"/>
              </w:rPr>
            </w:pPr>
          </w:p>
          <w:p w14:paraId="230C2379" w14:textId="77777777" w:rsidR="008E09D8" w:rsidRPr="008E09D8" w:rsidRDefault="008E09D8" w:rsidP="008E09D8">
            <w:pPr>
              <w:ind w:right="-1"/>
              <w:jc w:val="both"/>
              <w:rPr>
                <w:rFonts w:ascii="Book Antiqua" w:hAnsi="Book Antiqua" w:cs="Times New Roman"/>
              </w:rPr>
            </w:pPr>
            <w:r w:rsidRPr="008E09D8">
              <w:rPr>
                <w:rFonts w:ascii="Book Antiqua" w:hAnsi="Book Antiqua" w:cs="Times New Roman"/>
              </w:rPr>
              <w:t>Voltando ao nosso exemplo, o Banco alienou os computadores para um terceiro.</w:t>
            </w:r>
          </w:p>
          <w:p w14:paraId="230C237A" w14:textId="77777777" w:rsidR="008E09D8" w:rsidRDefault="008E09D8" w:rsidP="008E09D8">
            <w:pPr>
              <w:ind w:right="-1"/>
              <w:jc w:val="both"/>
              <w:rPr>
                <w:rFonts w:ascii="Book Antiqua" w:hAnsi="Book Antiqua" w:cs="Times New Roman"/>
              </w:rPr>
            </w:pPr>
          </w:p>
          <w:p w14:paraId="230C237B" w14:textId="77777777" w:rsidR="008E09D8" w:rsidRPr="008E09D8" w:rsidRDefault="008E09D8" w:rsidP="008E09D8">
            <w:pPr>
              <w:ind w:right="-1"/>
              <w:jc w:val="both"/>
              <w:rPr>
                <w:rFonts w:ascii="Book Antiqua" w:hAnsi="Book Antiqua" w:cs="Times New Roman"/>
              </w:rPr>
            </w:pPr>
            <w:r w:rsidRPr="008E09D8">
              <w:rPr>
                <w:rFonts w:ascii="Book Antiqua" w:hAnsi="Book Antiqua" w:cs="Times New Roman"/>
                <w:b/>
                <w:i/>
                <w:highlight w:val="green"/>
              </w:rPr>
              <w:t>A pergunta que surge e é respondida pela súmula é a seguinte</w:t>
            </w:r>
            <w:r w:rsidRPr="008E09D8">
              <w:rPr>
                <w:rFonts w:ascii="Book Antiqua" w:hAnsi="Book Antiqua" w:cs="Times New Roman"/>
              </w:rPr>
              <w:t xml:space="preserve">: </w:t>
            </w:r>
            <w:r w:rsidRPr="008E09D8">
              <w:rPr>
                <w:rFonts w:ascii="Book Antiqua" w:hAnsi="Book Antiqua" w:cs="Times New Roman"/>
                <w:b/>
                <w:i/>
                <w:u w:val="single"/>
              </w:rPr>
              <w:t>o arrendador tem a obrigação de devolver as quantias pagas, antecipadamente, pelo arrendatário, a título de Valor Residual Garantido (VRG), nos casos em que o produto objeto do leasing foi apreendido na ação de reintegração de posse e depois alienado para um terceiro?</w:t>
            </w:r>
            <w:r w:rsidRPr="008E09D8">
              <w:rPr>
                <w:rFonts w:ascii="Book Antiqua" w:hAnsi="Book Antiqua" w:cs="Times New Roman"/>
              </w:rPr>
              <w:t xml:space="preserve"> </w:t>
            </w:r>
            <w:r w:rsidRPr="008E09D8">
              <w:rPr>
                <w:rFonts w:ascii="Book Antiqua" w:hAnsi="Book Antiqua" w:cs="Times New Roman"/>
                <w:b/>
                <w:highlight w:val="yellow"/>
              </w:rPr>
              <w:t>Depende</w:t>
            </w:r>
            <w:r w:rsidRPr="008E09D8">
              <w:rPr>
                <w:rFonts w:ascii="Book Antiqua" w:hAnsi="Book Antiqua" w:cs="Times New Roman"/>
              </w:rPr>
              <w:t>:</w:t>
            </w:r>
          </w:p>
          <w:p w14:paraId="230C237C" w14:textId="77777777" w:rsidR="008E09D8" w:rsidRPr="008E09D8" w:rsidRDefault="008E09D8" w:rsidP="008E09D8">
            <w:pPr>
              <w:ind w:left="2297" w:right="-1"/>
              <w:jc w:val="both"/>
              <w:rPr>
                <w:rFonts w:ascii="Book Antiqua" w:hAnsi="Book Antiqua" w:cs="Times New Roman"/>
              </w:rPr>
            </w:pPr>
            <w:r w:rsidRPr="008E09D8">
              <w:rPr>
                <w:rFonts w:ascii="Book Antiqua" w:hAnsi="Book Antiqua" w:cs="Times New Roman"/>
                <w:b/>
                <w:highlight w:val="green"/>
              </w:rPr>
              <w:t>1) Se o VRG pago pelo arrendatário somado com o valor obtido pelo arrendador com a venda do bem for maior que o VRG total previsto no contrato</w:t>
            </w:r>
            <w:r w:rsidRPr="008E09D8">
              <w:rPr>
                <w:rFonts w:ascii="Book Antiqua" w:hAnsi="Book Antiqua" w:cs="Times New Roman"/>
              </w:rPr>
              <w:t xml:space="preserve">: </w:t>
            </w:r>
            <w:r w:rsidRPr="008E09D8">
              <w:rPr>
                <w:rFonts w:ascii="Book Antiqua" w:hAnsi="Book Antiqua" w:cs="Times New Roman"/>
                <w:b/>
                <w:highlight w:val="yellow"/>
              </w:rPr>
              <w:t>o arrendatário terá direito de receber a diferença</w:t>
            </w:r>
            <w:r w:rsidRPr="008E09D8">
              <w:rPr>
                <w:rFonts w:ascii="Book Antiqua" w:hAnsi="Book Antiqua" w:cs="Times New Roman"/>
              </w:rPr>
              <w:t>. Isso porque, neste caso, o arrendador terá recebido o valor total do VRG, não tendo porque ele ficar o dinheiro conseguido a maior.</w:t>
            </w:r>
          </w:p>
          <w:p w14:paraId="230C237D" w14:textId="77777777" w:rsidR="008E09D8" w:rsidRPr="008E09D8" w:rsidRDefault="008E09D8" w:rsidP="008E09D8">
            <w:pPr>
              <w:ind w:left="2297" w:right="-1"/>
              <w:jc w:val="both"/>
              <w:rPr>
                <w:rFonts w:ascii="Book Antiqua" w:hAnsi="Book Antiqua" w:cs="Times New Roman"/>
              </w:rPr>
            </w:pPr>
            <w:r w:rsidRPr="008E09D8">
              <w:rPr>
                <w:rFonts w:ascii="Book Antiqua" w:hAnsi="Book Antiqua" w:cs="Times New Roman"/>
                <w:b/>
                <w:highlight w:val="green"/>
              </w:rPr>
              <w:t>2) Se o VRG pago pelo arrendatário somado com o valor obtido pelo arrendador com a venda do bem NÃO for superior ao VRG total previsto no contrato</w:t>
            </w:r>
            <w:r w:rsidRPr="008E09D8">
              <w:rPr>
                <w:rFonts w:ascii="Book Antiqua" w:hAnsi="Book Antiqua" w:cs="Times New Roman"/>
              </w:rPr>
              <w:t xml:space="preserve">: </w:t>
            </w:r>
            <w:r w:rsidRPr="008E09D8">
              <w:rPr>
                <w:rFonts w:ascii="Book Antiqua" w:hAnsi="Book Antiqua" w:cs="Times New Roman"/>
                <w:b/>
                <w:highlight w:val="yellow"/>
              </w:rPr>
              <w:t>o arrendatário não irá receber nada</w:t>
            </w:r>
            <w:r w:rsidRPr="008E09D8">
              <w:rPr>
                <w:rFonts w:ascii="Book Antiqua" w:hAnsi="Book Antiqua" w:cs="Times New Roman"/>
              </w:rPr>
              <w:t>.</w:t>
            </w:r>
          </w:p>
          <w:p w14:paraId="230C237E" w14:textId="77777777" w:rsidR="008E09D8" w:rsidRDefault="008E09D8" w:rsidP="008E09D8">
            <w:pPr>
              <w:ind w:right="-1"/>
              <w:jc w:val="both"/>
              <w:rPr>
                <w:rFonts w:ascii="Book Antiqua" w:hAnsi="Book Antiqua" w:cs="Times New Roman"/>
              </w:rPr>
            </w:pPr>
          </w:p>
          <w:p w14:paraId="230C237F" w14:textId="77777777" w:rsidR="008E09D8" w:rsidRPr="008E09D8" w:rsidRDefault="008E09D8" w:rsidP="008E09D8">
            <w:pPr>
              <w:ind w:right="-1"/>
              <w:jc w:val="both"/>
              <w:rPr>
                <w:rFonts w:ascii="Book Antiqua" w:hAnsi="Book Antiqua" w:cs="Times New Roman"/>
              </w:rPr>
            </w:pPr>
            <w:r w:rsidRPr="008E09D8">
              <w:rPr>
                <w:rFonts w:ascii="Book Antiqua" w:hAnsi="Book Antiqua" w:cs="Times New Roman"/>
                <w:b/>
                <w:i/>
                <w:u w:val="single"/>
              </w:rPr>
              <w:t>Graficamente, a situação pode ser assim ilustrada</w:t>
            </w:r>
            <w:r w:rsidRPr="008E09D8">
              <w:rPr>
                <w:rFonts w:ascii="Book Antiqua" w:hAnsi="Book Antiqua" w:cs="Times New Roman"/>
              </w:rPr>
              <w:t>:</w:t>
            </w:r>
          </w:p>
          <w:p w14:paraId="230C2380" w14:textId="77777777" w:rsidR="008E09D8" w:rsidRPr="008E09D8" w:rsidRDefault="008E09D8" w:rsidP="008E09D8">
            <w:pPr>
              <w:ind w:right="-1"/>
              <w:jc w:val="both"/>
              <w:rPr>
                <w:rFonts w:ascii="Book Antiqua" w:hAnsi="Book Antiqua" w:cs="Times New Roman"/>
              </w:rPr>
            </w:pPr>
            <w:r w:rsidRPr="008E09D8">
              <w:rPr>
                <w:rFonts w:ascii="Book Antiqua" w:hAnsi="Book Antiqua" w:cs="Times New Roman"/>
              </w:rPr>
              <w:t>1) Se VRG pago + valor do bem vendido &gt; VRG previsto no contrato = arrendatário terá direito de receber a diferença.</w:t>
            </w:r>
          </w:p>
          <w:p w14:paraId="230C2381" w14:textId="77777777" w:rsidR="008E09D8" w:rsidRPr="008E09D8" w:rsidRDefault="008E09D8" w:rsidP="008E09D8">
            <w:pPr>
              <w:ind w:right="-1"/>
              <w:jc w:val="both"/>
              <w:rPr>
                <w:rFonts w:ascii="Book Antiqua" w:hAnsi="Book Antiqua" w:cs="Times New Roman"/>
              </w:rPr>
            </w:pPr>
            <w:r w:rsidRPr="008E09D8">
              <w:rPr>
                <w:rFonts w:ascii="Book Antiqua" w:hAnsi="Book Antiqua" w:cs="Times New Roman"/>
              </w:rPr>
              <w:lastRenderedPageBreak/>
              <w:t>2) Se VRG pago + valor do bem vendido &lt; VRG previsto no contrato = arrendatário NÃO terá direito de receber a diferença (até porque não haverá diferença).</w:t>
            </w:r>
          </w:p>
          <w:p w14:paraId="230C2382" w14:textId="77777777" w:rsidR="008E09D8" w:rsidRDefault="008E09D8" w:rsidP="008E09D8">
            <w:pPr>
              <w:ind w:right="-1"/>
              <w:jc w:val="both"/>
              <w:rPr>
                <w:rFonts w:ascii="Book Antiqua" w:hAnsi="Book Antiqua" w:cs="Times New Roman"/>
              </w:rPr>
            </w:pPr>
          </w:p>
          <w:p w14:paraId="230C2383" w14:textId="77777777" w:rsidR="008E09D8" w:rsidRDefault="008E09D8" w:rsidP="008E09D8">
            <w:pPr>
              <w:ind w:right="-1"/>
              <w:jc w:val="both"/>
              <w:rPr>
                <w:rFonts w:ascii="Book Antiqua" w:hAnsi="Book Antiqua" w:cs="Times New Roman"/>
              </w:rPr>
            </w:pPr>
            <w:r w:rsidRPr="008E09D8">
              <w:rPr>
                <w:rFonts w:ascii="Book Antiqua" w:hAnsi="Book Antiqua" w:cs="Times New Roman"/>
              </w:rPr>
              <w:t xml:space="preserve">Mesmo na hipótese 1, </w:t>
            </w:r>
            <w:r w:rsidRPr="008E09D8">
              <w:rPr>
                <w:rFonts w:ascii="Book Antiqua" w:hAnsi="Book Antiqua" w:cs="Times New Roman"/>
                <w:b/>
                <w:highlight w:val="yellow"/>
              </w:rPr>
              <w:t>o contrato poderá prever que, antes de devolvida a diferença para o arrendatário, o arrendador terá direito de descontar, previamente, outras despesas que tenha tido ou encargos contratuais</w:t>
            </w:r>
            <w:r w:rsidRPr="008E09D8">
              <w:rPr>
                <w:rFonts w:ascii="Book Antiqua" w:hAnsi="Book Antiqua" w:cs="Times New Roman"/>
              </w:rPr>
              <w:t>.</w:t>
            </w:r>
          </w:p>
          <w:p w14:paraId="230C2384" w14:textId="77777777" w:rsidR="008E09D8" w:rsidRPr="008E09D8" w:rsidRDefault="008E09D8" w:rsidP="008E09D8">
            <w:pPr>
              <w:ind w:right="-1"/>
              <w:jc w:val="both"/>
              <w:rPr>
                <w:rFonts w:ascii="Book Antiqua" w:hAnsi="Book Antiqua" w:cs="Times New Roman"/>
              </w:rPr>
            </w:pPr>
          </w:p>
          <w:p w14:paraId="230C2385" w14:textId="77777777" w:rsidR="008E09D8" w:rsidRPr="008E09D8" w:rsidRDefault="008E09D8" w:rsidP="008E09D8">
            <w:pPr>
              <w:ind w:right="-1"/>
              <w:jc w:val="both"/>
              <w:rPr>
                <w:rFonts w:ascii="Book Antiqua" w:hAnsi="Book Antiqua" w:cs="Times New Roman"/>
              </w:rPr>
            </w:pPr>
            <w:r w:rsidRPr="008E09D8">
              <w:rPr>
                <w:rFonts w:ascii="Book Antiqua" w:hAnsi="Book Antiqua" w:cs="Times New Roman"/>
                <w:b/>
                <w:i/>
                <w:u w:val="single"/>
              </w:rPr>
              <w:t>Vamos tentar entender melhor retomando o exemplo que dei acima</w:t>
            </w:r>
            <w:r w:rsidRPr="008E09D8">
              <w:rPr>
                <w:rFonts w:ascii="Book Antiqua" w:hAnsi="Book Antiqua" w:cs="Times New Roman"/>
              </w:rPr>
              <w:t>:</w:t>
            </w:r>
          </w:p>
          <w:p w14:paraId="230C2386" w14:textId="77777777" w:rsidR="008E09D8" w:rsidRPr="008E09D8" w:rsidRDefault="008E09D8" w:rsidP="008E09D8">
            <w:pPr>
              <w:ind w:right="-1"/>
              <w:jc w:val="both"/>
              <w:rPr>
                <w:rFonts w:ascii="Book Antiqua" w:hAnsi="Book Antiqua" w:cs="Times New Roman"/>
              </w:rPr>
            </w:pPr>
            <w:r w:rsidRPr="008E09D8">
              <w:rPr>
                <w:rFonts w:ascii="Book Antiqua" w:hAnsi="Book Antiqua" w:cs="Times New Roman"/>
              </w:rPr>
              <w:t>VRG previsto no contrato = R$ 120 mil.</w:t>
            </w:r>
          </w:p>
          <w:p w14:paraId="230C2387" w14:textId="77777777" w:rsidR="008E09D8" w:rsidRPr="008E09D8" w:rsidRDefault="008E09D8" w:rsidP="008E09D8">
            <w:pPr>
              <w:ind w:right="-1"/>
              <w:jc w:val="both"/>
              <w:rPr>
                <w:rFonts w:ascii="Book Antiqua" w:hAnsi="Book Antiqua" w:cs="Times New Roman"/>
              </w:rPr>
            </w:pPr>
            <w:r w:rsidRPr="008E09D8">
              <w:rPr>
                <w:rFonts w:ascii="Book Antiqua" w:hAnsi="Book Antiqua" w:cs="Times New Roman"/>
              </w:rPr>
              <w:t>VRG pago antecipadamente = R$ 80 mil.</w:t>
            </w:r>
          </w:p>
          <w:p w14:paraId="230C2388" w14:textId="77777777" w:rsidR="008E09D8" w:rsidRDefault="008E09D8" w:rsidP="008E09D8">
            <w:pPr>
              <w:ind w:right="-1"/>
              <w:jc w:val="both"/>
              <w:rPr>
                <w:rFonts w:ascii="Book Antiqua" w:hAnsi="Book Antiqua" w:cs="Times New Roman"/>
              </w:rPr>
            </w:pPr>
          </w:p>
          <w:p w14:paraId="230C2389" w14:textId="77777777" w:rsidR="008E09D8" w:rsidRPr="008E09D8" w:rsidRDefault="008E09D8" w:rsidP="008E09D8">
            <w:pPr>
              <w:ind w:right="-1"/>
              <w:jc w:val="both"/>
              <w:rPr>
                <w:rFonts w:ascii="Book Antiqua" w:hAnsi="Book Antiqua" w:cs="Times New Roman"/>
                <w:b/>
                <w:i/>
              </w:rPr>
            </w:pPr>
            <w:r w:rsidRPr="008E09D8">
              <w:rPr>
                <w:rFonts w:ascii="Book Antiqua" w:hAnsi="Book Antiqua" w:cs="Times New Roman"/>
                <w:b/>
                <w:i/>
                <w:u w:val="single"/>
              </w:rPr>
              <w:t>O escritório ficou inadimplente, razão pela qual os computadores foram retomados. O Banco vendeu os computadores para um terceiro. O arrendatário terá direito de receber de volta alguma quantia?</w:t>
            </w:r>
            <w:r>
              <w:rPr>
                <w:rFonts w:ascii="Book Antiqua" w:hAnsi="Book Antiqua" w:cs="Times New Roman"/>
                <w:b/>
                <w:i/>
              </w:rPr>
              <w:t xml:space="preserve"> </w:t>
            </w:r>
          </w:p>
          <w:p w14:paraId="230C238A" w14:textId="77777777" w:rsidR="008E09D8" w:rsidRPr="008E09D8" w:rsidRDefault="008E09D8" w:rsidP="008E09D8">
            <w:pPr>
              <w:ind w:right="-1"/>
              <w:jc w:val="both"/>
              <w:rPr>
                <w:rFonts w:ascii="Book Antiqua" w:hAnsi="Book Antiqua" w:cs="Times New Roman"/>
              </w:rPr>
            </w:pPr>
            <w:r w:rsidRPr="008E09D8">
              <w:rPr>
                <w:rFonts w:ascii="Book Antiqua" w:hAnsi="Book Antiqua" w:cs="Times New Roman"/>
              </w:rPr>
              <w:t>1) Se os computadores foram vendidos por mais de R$ 40 mil = SIM.</w:t>
            </w:r>
          </w:p>
          <w:p w14:paraId="230C238B" w14:textId="77777777" w:rsidR="008E09D8" w:rsidRPr="008E09D8" w:rsidRDefault="008E09D8" w:rsidP="008E09D8">
            <w:pPr>
              <w:ind w:right="-1"/>
              <w:jc w:val="both"/>
              <w:rPr>
                <w:rFonts w:ascii="Book Antiqua" w:hAnsi="Book Antiqua" w:cs="Times New Roman"/>
              </w:rPr>
            </w:pPr>
            <w:r w:rsidRPr="008E09D8">
              <w:rPr>
                <w:rFonts w:ascii="Book Antiqua" w:hAnsi="Book Antiqua" w:cs="Times New Roman"/>
              </w:rPr>
              <w:t>2) Se os computadores foram vendidos por menos de R$ 40 mil = NÃO.</w:t>
            </w:r>
          </w:p>
          <w:p w14:paraId="230C238C" w14:textId="77777777" w:rsidR="008E09D8" w:rsidRDefault="008E09D8" w:rsidP="008E09D8">
            <w:pPr>
              <w:ind w:right="-1"/>
              <w:jc w:val="both"/>
              <w:rPr>
                <w:rFonts w:ascii="Book Antiqua" w:hAnsi="Book Antiqua" w:cs="Times New Roman"/>
              </w:rPr>
            </w:pPr>
          </w:p>
          <w:p w14:paraId="230C238D" w14:textId="77777777" w:rsidR="008E09D8" w:rsidRPr="008E09D8" w:rsidRDefault="008E09D8" w:rsidP="008E09D8">
            <w:pPr>
              <w:ind w:right="-1"/>
              <w:jc w:val="both"/>
              <w:rPr>
                <w:rFonts w:ascii="Book Antiqua" w:hAnsi="Book Antiqua" w:cs="Times New Roman"/>
              </w:rPr>
            </w:pPr>
            <w:r w:rsidRPr="008E09D8">
              <w:rPr>
                <w:rFonts w:ascii="Book Antiqua" w:hAnsi="Book Antiqua" w:cs="Times New Roman"/>
                <w:b/>
                <w:i/>
              </w:rPr>
              <w:t>Ex1</w:t>
            </w:r>
            <w:r w:rsidRPr="008E09D8">
              <w:rPr>
                <w:rFonts w:ascii="Book Antiqua" w:hAnsi="Book Antiqua" w:cs="Times New Roman"/>
              </w:rPr>
              <w:t>: computadores foram vendidos por R$ 60 mil. VRG pago (80) + valor da venda (60) = R$ 140 mil. Como o VRG previsto no contrato era de R$ 120 mil, o arrendatário irá receber esta diferença (20 mil).</w:t>
            </w:r>
          </w:p>
          <w:p w14:paraId="230C238E" w14:textId="77777777" w:rsidR="008E09D8" w:rsidRDefault="008E09D8" w:rsidP="008E09D8">
            <w:pPr>
              <w:ind w:right="-1"/>
              <w:jc w:val="both"/>
              <w:rPr>
                <w:rFonts w:ascii="Book Antiqua" w:hAnsi="Book Antiqua" w:cs="Times New Roman"/>
              </w:rPr>
            </w:pPr>
          </w:p>
          <w:p w14:paraId="230C238F" w14:textId="77777777" w:rsidR="008E09D8" w:rsidRPr="008E09D8" w:rsidRDefault="008E09D8" w:rsidP="008E09D8">
            <w:pPr>
              <w:ind w:right="-1"/>
              <w:jc w:val="both"/>
              <w:rPr>
                <w:rFonts w:ascii="Book Antiqua" w:hAnsi="Book Antiqua" w:cs="Times New Roman"/>
              </w:rPr>
            </w:pPr>
            <w:r w:rsidRPr="008E09D8">
              <w:rPr>
                <w:rFonts w:ascii="Book Antiqua" w:hAnsi="Book Antiqua" w:cs="Times New Roman"/>
                <w:b/>
                <w:i/>
              </w:rPr>
              <w:t>Ex2</w:t>
            </w:r>
            <w:r w:rsidRPr="008E09D8">
              <w:rPr>
                <w:rFonts w:ascii="Book Antiqua" w:hAnsi="Book Antiqua" w:cs="Times New Roman"/>
              </w:rPr>
              <w:t>: computadores foram vendidos por R$ 30 mil. VRG pago (80) + valor da venda (30) = R$ 110 mil. Como o VRG previsto no contrato era de R$ 120 mil, o arrendatário não terá diferença para receber.</w:t>
            </w:r>
          </w:p>
          <w:p w14:paraId="230C2390" w14:textId="77777777" w:rsidR="008E09D8" w:rsidRDefault="008E09D8" w:rsidP="008E09D8">
            <w:pPr>
              <w:ind w:right="-1"/>
              <w:jc w:val="both"/>
              <w:rPr>
                <w:rFonts w:ascii="Book Antiqua" w:hAnsi="Book Antiqua" w:cs="Times New Roman"/>
              </w:rPr>
            </w:pPr>
          </w:p>
          <w:p w14:paraId="230C2391" w14:textId="77777777" w:rsidR="008E3444" w:rsidRPr="008E3444" w:rsidRDefault="008E09D8" w:rsidP="008E09D8">
            <w:pPr>
              <w:ind w:right="-1"/>
              <w:jc w:val="both"/>
              <w:rPr>
                <w:rFonts w:ascii="Book Antiqua" w:hAnsi="Book Antiqua" w:cs="Times New Roman"/>
              </w:rPr>
            </w:pPr>
            <w:r w:rsidRPr="008E09D8">
              <w:rPr>
                <w:rFonts w:ascii="Book Antiqua" w:hAnsi="Book Antiqua" w:cs="Times New Roman"/>
              </w:rPr>
              <w:t>Mesmo no caso do exemplo 1, o contrato de leasing poderia prever que, antes de devolvida a diferença para o arrendatário, o arrendador teria direito de descontar previamente despesas ou encar</w:t>
            </w:r>
            <w:r w:rsidR="00137B7D">
              <w:rPr>
                <w:rFonts w:ascii="Book Antiqua" w:hAnsi="Book Antiqua" w:cs="Times New Roman"/>
              </w:rPr>
              <w:t>gos contratuais que tenha tido.</w:t>
            </w:r>
          </w:p>
        </w:tc>
      </w:tr>
    </w:tbl>
    <w:p w14:paraId="230C2393" w14:textId="77777777" w:rsidR="008E3444" w:rsidRPr="004A10E1" w:rsidRDefault="008E3444" w:rsidP="00F0363C">
      <w:pPr>
        <w:ind w:right="-1"/>
        <w:jc w:val="both"/>
        <w:rPr>
          <w:rFonts w:ascii="Book Antiqua" w:hAnsi="Book Antiqua" w:cs="Times New Roman"/>
        </w:rPr>
      </w:pPr>
    </w:p>
    <w:p w14:paraId="230C2394" w14:textId="77777777" w:rsidR="00F0363C" w:rsidRPr="004A10E1" w:rsidRDefault="00F0363C" w:rsidP="00F0363C">
      <w:pPr>
        <w:ind w:right="-1"/>
        <w:jc w:val="both"/>
        <w:rPr>
          <w:rFonts w:ascii="Book Antiqua" w:hAnsi="Book Antiqua" w:cs="Times New Roman"/>
        </w:rPr>
      </w:pPr>
      <w:r w:rsidRPr="004A10E1">
        <w:rPr>
          <w:rFonts w:ascii="Book Antiqua" w:hAnsi="Book Antiqua" w:cs="Times New Roman"/>
          <w:highlight w:val="green"/>
        </w:rPr>
        <w:t>Súmula 563</w:t>
      </w:r>
    </w:p>
    <w:p w14:paraId="230C2395" w14:textId="77777777" w:rsidR="00F0363C" w:rsidRDefault="00F0363C" w:rsidP="00F0363C">
      <w:pPr>
        <w:ind w:right="-1"/>
        <w:jc w:val="both"/>
        <w:rPr>
          <w:rFonts w:ascii="Book Antiqua" w:hAnsi="Book Antiqua" w:cs="Times New Roman"/>
          <w:b/>
          <w:color w:val="FF0000"/>
          <w:u w:val="single"/>
        </w:rPr>
      </w:pPr>
      <w:r w:rsidRPr="004A10E1">
        <w:rPr>
          <w:rFonts w:ascii="Book Antiqua" w:hAnsi="Book Antiqua" w:cs="Times New Roman"/>
        </w:rPr>
        <w:t xml:space="preserve">O Código de Defesa do Consumidor </w:t>
      </w:r>
      <w:r w:rsidRPr="003618CD">
        <w:rPr>
          <w:rFonts w:ascii="Book Antiqua" w:hAnsi="Book Antiqua" w:cs="Times New Roman"/>
          <w:b/>
          <w:highlight w:val="cyan"/>
        </w:rPr>
        <w:t>é aplicável</w:t>
      </w:r>
      <w:r w:rsidRPr="003618CD">
        <w:rPr>
          <w:rFonts w:ascii="Book Antiqua" w:hAnsi="Book Antiqua" w:cs="Times New Roman"/>
          <w:b/>
        </w:rPr>
        <w:t xml:space="preserve"> </w:t>
      </w:r>
      <w:r w:rsidRPr="008E3444">
        <w:rPr>
          <w:rFonts w:ascii="Book Antiqua" w:hAnsi="Book Antiqua" w:cs="Times New Roman"/>
          <w:b/>
          <w:highlight w:val="yellow"/>
        </w:rPr>
        <w:t>às entidades abertas de previdência complementar</w:t>
      </w:r>
      <w:r w:rsidRPr="004A10E1">
        <w:rPr>
          <w:rFonts w:ascii="Book Antiqua" w:hAnsi="Book Antiqua" w:cs="Times New Roman"/>
        </w:rPr>
        <w:t>, não incidindo nos contratos previdenciários celebrados com entidades fechadas.</w:t>
      </w:r>
      <w:r w:rsidR="00F25B41" w:rsidRPr="004A10E1">
        <w:rPr>
          <w:rFonts w:ascii="Book Antiqua" w:hAnsi="Book Antiqua" w:cs="Times New Roman"/>
        </w:rPr>
        <w:t xml:space="preserve"> </w:t>
      </w:r>
      <w:r w:rsidR="00F25B41" w:rsidRPr="004A10E1">
        <w:rPr>
          <w:rFonts w:ascii="Book Antiqua" w:hAnsi="Book Antiqua" w:cs="Times New Roman"/>
          <w:b/>
          <w:color w:val="FF0000"/>
          <w:u w:val="single"/>
        </w:rPr>
        <w:t>(MPMS-2015)</w:t>
      </w:r>
    </w:p>
    <w:tbl>
      <w:tblPr>
        <w:tblStyle w:val="Tabelacomgrade"/>
        <w:tblW w:w="0" w:type="auto"/>
        <w:shd w:val="clear" w:color="auto" w:fill="CCFFFF"/>
        <w:tblLook w:val="04A0" w:firstRow="1" w:lastRow="0" w:firstColumn="1" w:lastColumn="0" w:noHBand="0" w:noVBand="1"/>
      </w:tblPr>
      <w:tblGrid>
        <w:gridCol w:w="8494"/>
      </w:tblGrid>
      <w:tr w:rsidR="003618CD" w14:paraId="230C2397" w14:textId="77777777" w:rsidTr="003618CD">
        <w:tc>
          <w:tcPr>
            <w:tcW w:w="8494" w:type="dxa"/>
            <w:shd w:val="clear" w:color="auto" w:fill="CCFFFF"/>
          </w:tcPr>
          <w:p w14:paraId="230C2396" w14:textId="77777777" w:rsidR="003618CD" w:rsidRPr="003618CD" w:rsidRDefault="003618CD" w:rsidP="003618CD">
            <w:pPr>
              <w:ind w:right="-1"/>
              <w:jc w:val="both"/>
              <w:rPr>
                <w:rFonts w:ascii="Book Antiqua" w:hAnsi="Book Antiqua" w:cs="Times New Roman"/>
              </w:rPr>
            </w:pPr>
            <w:r>
              <w:rPr>
                <w:rFonts w:ascii="Book Antiqua" w:hAnsi="Book Antiqua" w:cs="Times New Roman"/>
                <w:b/>
              </w:rPr>
              <w:t>(</w:t>
            </w:r>
            <w:r w:rsidRPr="003618CD">
              <w:rPr>
                <w:rFonts w:ascii="Book Antiqua" w:hAnsi="Book Antiqua" w:cs="Times New Roman"/>
                <w:b/>
                <w:highlight w:val="yellow"/>
              </w:rPr>
              <w:t>DPEPE-2018-CESPE</w:t>
            </w:r>
            <w:r>
              <w:rPr>
                <w:rFonts w:ascii="Book Antiqua" w:hAnsi="Book Antiqua" w:cs="Times New Roman"/>
                <w:b/>
              </w:rPr>
              <w:t>)</w:t>
            </w:r>
            <w:r>
              <w:rPr>
                <w:rFonts w:ascii="Book Antiqua" w:hAnsi="Book Antiqua" w:cs="Times New Roman"/>
              </w:rPr>
              <w:t xml:space="preserve">: </w:t>
            </w:r>
            <w:r w:rsidRPr="003618CD">
              <w:rPr>
                <w:rFonts w:ascii="Book Antiqua" w:hAnsi="Book Antiqua" w:cs="Times New Roman"/>
              </w:rPr>
              <w:t>Conforme o entendimento do STJ, o CDC aplica-se a</w:t>
            </w:r>
            <w:r>
              <w:rPr>
                <w:rFonts w:ascii="Book Antiqua" w:hAnsi="Book Antiqua" w:cs="Times New Roman"/>
              </w:rPr>
              <w:t xml:space="preserve"> </w:t>
            </w:r>
            <w:r w:rsidRPr="003618CD">
              <w:rPr>
                <w:rFonts w:ascii="Book Antiqua" w:hAnsi="Book Antiqua" w:cs="Times New Roman"/>
              </w:rPr>
              <w:t xml:space="preserve">contratos de previdência complementar celebrados com entidades abertas. </w:t>
            </w:r>
            <w:r>
              <w:rPr>
                <w:rFonts w:ascii="Book Antiqua" w:hAnsi="Book Antiqua" w:cs="Times New Roman"/>
              </w:rPr>
              <w:t xml:space="preserve"> </w:t>
            </w:r>
            <w:r w:rsidRPr="004A10E1">
              <w:rPr>
                <w:rFonts w:ascii="Book Antiqua" w:hAnsi="Book Antiqua" w:cs="Times New Roman"/>
                <w:b/>
              </w:rPr>
              <w:t>BL: S</w:t>
            </w:r>
            <w:r>
              <w:rPr>
                <w:rFonts w:ascii="Book Antiqua" w:hAnsi="Book Antiqua" w:cs="Times New Roman"/>
                <w:b/>
              </w:rPr>
              <w:t>.</w:t>
            </w:r>
            <w:r w:rsidRPr="004A10E1">
              <w:rPr>
                <w:rFonts w:ascii="Book Antiqua" w:hAnsi="Book Antiqua" w:cs="Times New Roman"/>
                <w:b/>
              </w:rPr>
              <w:t xml:space="preserve"> 5</w:t>
            </w:r>
            <w:r>
              <w:rPr>
                <w:rFonts w:ascii="Book Antiqua" w:hAnsi="Book Antiqua" w:cs="Times New Roman"/>
                <w:b/>
              </w:rPr>
              <w:t>63</w:t>
            </w:r>
            <w:r w:rsidRPr="004A10E1">
              <w:rPr>
                <w:rFonts w:ascii="Book Antiqua" w:hAnsi="Book Antiqua" w:cs="Times New Roman"/>
                <w:b/>
              </w:rPr>
              <w:t xml:space="preserve"> do STJ.</w:t>
            </w:r>
          </w:p>
        </w:tc>
      </w:tr>
    </w:tbl>
    <w:p w14:paraId="230C2398" w14:textId="77777777" w:rsidR="003618CD" w:rsidRPr="004A10E1" w:rsidRDefault="003618CD" w:rsidP="00F0363C">
      <w:pPr>
        <w:ind w:right="-1"/>
        <w:jc w:val="both"/>
        <w:rPr>
          <w:rFonts w:ascii="Book Antiqua" w:hAnsi="Book Antiqua" w:cs="Times New Roman"/>
          <w:b/>
          <w:u w:val="single"/>
        </w:rPr>
      </w:pPr>
    </w:p>
    <w:p w14:paraId="230C239A" w14:textId="77777777" w:rsidR="00F0363C" w:rsidRPr="004A10E1" w:rsidRDefault="00F0363C" w:rsidP="00F0363C">
      <w:pPr>
        <w:ind w:right="-1"/>
        <w:jc w:val="both"/>
        <w:rPr>
          <w:rFonts w:ascii="Book Antiqua" w:hAnsi="Book Antiqua" w:cs="Times New Roman"/>
        </w:rPr>
      </w:pPr>
      <w:r w:rsidRPr="004A10E1">
        <w:rPr>
          <w:rFonts w:ascii="Book Antiqua" w:hAnsi="Book Antiqua" w:cs="Times New Roman"/>
          <w:highlight w:val="green"/>
        </w:rPr>
        <w:t>Súmula 562</w:t>
      </w:r>
    </w:p>
    <w:p w14:paraId="230C239B" w14:textId="77777777" w:rsidR="00734FB3" w:rsidRPr="004A10E1" w:rsidRDefault="00F0363C" w:rsidP="00734FB3">
      <w:pPr>
        <w:ind w:right="-1"/>
        <w:jc w:val="both"/>
        <w:rPr>
          <w:rStyle w:val="nfase"/>
          <w:rFonts w:ascii="Book Antiqua" w:hAnsi="Book Antiqua" w:cs="Times New Roman"/>
          <w:i w:val="0"/>
        </w:rPr>
      </w:pPr>
      <w:r w:rsidRPr="004A10E1">
        <w:rPr>
          <w:rFonts w:ascii="Book Antiqua" w:hAnsi="Book Antiqua" w:cs="Times New Roman"/>
        </w:rPr>
        <w:t>É possível a remição de parte do tempo de execução da pena quando o condenado, em regime fechado ou semiaberto, desempenha atividade laborativa, ainda que extramuros.</w:t>
      </w:r>
    </w:p>
    <w:tbl>
      <w:tblPr>
        <w:tblStyle w:val="Tabelacomgrade"/>
        <w:tblW w:w="8500" w:type="dxa"/>
        <w:shd w:val="clear" w:color="auto" w:fill="CCFFFF"/>
        <w:tblLook w:val="04A0" w:firstRow="1" w:lastRow="0" w:firstColumn="1" w:lastColumn="0" w:noHBand="0" w:noVBand="1"/>
      </w:tblPr>
      <w:tblGrid>
        <w:gridCol w:w="8500"/>
      </w:tblGrid>
      <w:tr w:rsidR="00734FB3" w:rsidRPr="004A10E1" w14:paraId="230C23AE" w14:textId="77777777" w:rsidTr="00746CFC">
        <w:tc>
          <w:tcPr>
            <w:tcW w:w="8500" w:type="dxa"/>
            <w:shd w:val="clear" w:color="auto" w:fill="CCFFFF"/>
          </w:tcPr>
          <w:p w14:paraId="230C239C" w14:textId="77777777" w:rsidR="005938DD" w:rsidRPr="005938DD" w:rsidRDefault="00734FB3" w:rsidP="00734FB3">
            <w:pPr>
              <w:ind w:right="-1"/>
              <w:jc w:val="both"/>
              <w:rPr>
                <w:rFonts w:ascii="Book Antiqua" w:hAnsi="Book Antiqua" w:cs="Times New Roman"/>
                <w:b/>
              </w:rPr>
            </w:pPr>
            <w:r w:rsidRPr="004A10E1">
              <w:rPr>
                <w:rFonts w:ascii="Book Antiqua" w:hAnsi="Book Antiqua" w:cs="Times New Roman"/>
                <w:b/>
                <w:i/>
                <w:highlight w:val="magenta"/>
                <w:u w:val="single"/>
              </w:rPr>
              <w:t>OBS</w:t>
            </w:r>
            <w:r w:rsidRPr="004A10E1">
              <w:rPr>
                <w:rFonts w:ascii="Book Antiqua" w:hAnsi="Book Antiqua" w:cs="Times New Roman"/>
              </w:rPr>
              <w:t>:</w:t>
            </w:r>
            <w:r w:rsidR="005938DD">
              <w:rPr>
                <w:rFonts w:ascii="Book Antiqua" w:hAnsi="Book Antiqua" w:cs="Times New Roman"/>
              </w:rPr>
              <w:t xml:space="preserve"> </w:t>
            </w:r>
            <w:r w:rsidR="005938DD" w:rsidRPr="005938DD">
              <w:rPr>
                <w:rFonts w:ascii="Book Antiqua" w:hAnsi="Book Antiqua" w:cs="Times New Roman"/>
                <w:b/>
                <w:highlight w:val="yellow"/>
              </w:rPr>
              <w:t>Importante</w:t>
            </w:r>
            <w:r w:rsidR="005938DD">
              <w:rPr>
                <w:rFonts w:ascii="Book Antiqua" w:hAnsi="Book Antiqua" w:cs="Times New Roman"/>
                <w:b/>
              </w:rPr>
              <w:t>.</w:t>
            </w:r>
          </w:p>
          <w:p w14:paraId="230C239D" w14:textId="77777777" w:rsidR="005938DD" w:rsidRDefault="005938DD" w:rsidP="00734FB3">
            <w:pPr>
              <w:ind w:right="-1"/>
              <w:jc w:val="both"/>
              <w:rPr>
                <w:rFonts w:ascii="Book Antiqua" w:hAnsi="Book Antiqua" w:cs="Times New Roman"/>
                <w:b/>
                <w:i/>
                <w:u w:val="single"/>
              </w:rPr>
            </w:pPr>
          </w:p>
          <w:p w14:paraId="230C239E" w14:textId="77777777" w:rsidR="00734FB3" w:rsidRPr="004A10E1" w:rsidRDefault="00734FB3" w:rsidP="00734FB3">
            <w:pPr>
              <w:ind w:right="-1"/>
              <w:jc w:val="both"/>
              <w:rPr>
                <w:rFonts w:ascii="Book Antiqua" w:hAnsi="Book Antiqua" w:cs="Times New Roman"/>
              </w:rPr>
            </w:pPr>
            <w:r w:rsidRPr="004A10E1">
              <w:rPr>
                <w:rFonts w:ascii="Book Antiqua" w:hAnsi="Book Antiqua" w:cs="Times New Roman"/>
                <w:b/>
                <w:i/>
                <w:u w:val="single"/>
              </w:rPr>
              <w:t>TRABALHO EXTERNO</w:t>
            </w:r>
            <w:r w:rsidRPr="004A10E1">
              <w:rPr>
                <w:rFonts w:ascii="Book Antiqua" w:hAnsi="Book Antiqua" w:cs="Times New Roman"/>
              </w:rPr>
              <w:t xml:space="preserve">: O preso que está cumprindo pena no regime semiaberto pode trabalhar. Esse trabalho pode ser: </w:t>
            </w:r>
          </w:p>
          <w:p w14:paraId="230C239F" w14:textId="77777777" w:rsidR="00734FB3" w:rsidRPr="004A10E1" w:rsidRDefault="00734FB3" w:rsidP="00734FB3">
            <w:pPr>
              <w:ind w:right="-1"/>
              <w:jc w:val="both"/>
              <w:rPr>
                <w:rFonts w:ascii="Book Antiqua" w:hAnsi="Book Antiqua" w:cs="Times New Roman"/>
              </w:rPr>
            </w:pPr>
            <w:r w:rsidRPr="004A10E1">
              <w:rPr>
                <w:rFonts w:ascii="Book Antiqua" w:hAnsi="Book Antiqua" w:cs="Times New Roman"/>
                <w:b/>
              </w:rPr>
              <w:t>a) interno (intramuros)</w:t>
            </w:r>
            <w:r w:rsidRPr="004A10E1">
              <w:rPr>
                <w:rFonts w:ascii="Book Antiqua" w:hAnsi="Book Antiqua" w:cs="Times New Roman"/>
              </w:rPr>
              <w:t xml:space="preserve">: é aquele que ocorre dentro da própria unidade prisional. </w:t>
            </w:r>
          </w:p>
          <w:p w14:paraId="230C23A0" w14:textId="77777777" w:rsidR="00734FB3" w:rsidRPr="004A10E1" w:rsidRDefault="00734FB3" w:rsidP="00734FB3">
            <w:pPr>
              <w:ind w:right="-1"/>
              <w:jc w:val="both"/>
              <w:rPr>
                <w:rFonts w:ascii="Book Antiqua" w:hAnsi="Book Antiqua" w:cs="Times New Roman"/>
              </w:rPr>
            </w:pPr>
            <w:r w:rsidRPr="004A10E1">
              <w:rPr>
                <w:rFonts w:ascii="Book Antiqua" w:hAnsi="Book Antiqua" w:cs="Times New Roman"/>
                <w:b/>
              </w:rPr>
              <w:t>b) externo (extramuros)</w:t>
            </w:r>
            <w:r w:rsidRPr="004A10E1">
              <w:rPr>
                <w:rFonts w:ascii="Book Antiqua" w:hAnsi="Book Antiqua" w:cs="Times New Roman"/>
              </w:rPr>
              <w:t xml:space="preserve">: é aquele realizado pelo detento fora da unidade prisional. O reeducando é autorizado a sair para trabalhar, retornando ao final do expediente. </w:t>
            </w:r>
          </w:p>
          <w:p w14:paraId="230C23A1" w14:textId="77777777" w:rsidR="00734FB3" w:rsidRPr="004A10E1" w:rsidRDefault="00734FB3" w:rsidP="00734FB3">
            <w:pPr>
              <w:ind w:right="-1"/>
              <w:jc w:val="both"/>
              <w:rPr>
                <w:rFonts w:ascii="Book Antiqua" w:hAnsi="Book Antiqua" w:cs="Times New Roman"/>
              </w:rPr>
            </w:pPr>
          </w:p>
          <w:p w14:paraId="230C23A2" w14:textId="77777777" w:rsidR="00734FB3" w:rsidRPr="004A10E1" w:rsidRDefault="00734FB3" w:rsidP="00734FB3">
            <w:pPr>
              <w:ind w:right="-1"/>
              <w:jc w:val="both"/>
              <w:rPr>
                <w:rFonts w:ascii="Book Antiqua" w:hAnsi="Book Antiqua" w:cs="Times New Roman"/>
              </w:rPr>
            </w:pPr>
            <w:r w:rsidRPr="004A10E1">
              <w:rPr>
                <w:rFonts w:ascii="Book Antiqua" w:hAnsi="Book Antiqua" w:cs="Times New Roman"/>
              </w:rPr>
              <w:t>As regras sobre o trabalho externo variam de acordo com o regime prisional.</w:t>
            </w:r>
          </w:p>
          <w:p w14:paraId="230C23A3" w14:textId="77777777" w:rsidR="00734FB3" w:rsidRPr="004A10E1" w:rsidRDefault="00734FB3" w:rsidP="00734FB3">
            <w:pPr>
              <w:ind w:right="-1"/>
              <w:jc w:val="both"/>
              <w:rPr>
                <w:rFonts w:ascii="Book Antiqua" w:hAnsi="Book Antiqua" w:cs="Times New Roman"/>
              </w:rPr>
            </w:pPr>
          </w:p>
          <w:p w14:paraId="230C23A4" w14:textId="77777777" w:rsidR="00010EF8" w:rsidRPr="004A10E1" w:rsidRDefault="00734FB3" w:rsidP="00734FB3">
            <w:pPr>
              <w:ind w:right="-1"/>
              <w:jc w:val="both"/>
              <w:rPr>
                <w:rFonts w:ascii="Book Antiqua" w:hAnsi="Book Antiqua" w:cs="Times New Roman"/>
              </w:rPr>
            </w:pPr>
            <w:r w:rsidRPr="004A10E1">
              <w:rPr>
                <w:rFonts w:ascii="Book Antiqua" w:hAnsi="Book Antiqua" w:cs="Times New Roman"/>
                <w:b/>
                <w:i/>
                <w:u w:val="single"/>
              </w:rPr>
              <w:t>Três principais vantagens do trabalho para o preso</w:t>
            </w:r>
            <w:r w:rsidRPr="004A10E1">
              <w:rPr>
                <w:rFonts w:ascii="Book Antiqua" w:hAnsi="Book Antiqua" w:cs="Times New Roman"/>
              </w:rPr>
              <w:t xml:space="preserve">: </w:t>
            </w:r>
          </w:p>
          <w:p w14:paraId="230C23A5" w14:textId="77777777" w:rsidR="00010EF8" w:rsidRPr="004A10E1" w:rsidRDefault="00734FB3" w:rsidP="00734FB3">
            <w:pPr>
              <w:ind w:right="-1"/>
              <w:jc w:val="both"/>
              <w:rPr>
                <w:rFonts w:ascii="Book Antiqua" w:hAnsi="Book Antiqua" w:cs="Times New Roman"/>
              </w:rPr>
            </w:pPr>
            <w:r w:rsidRPr="004A10E1">
              <w:rPr>
                <w:rFonts w:ascii="Book Antiqua" w:hAnsi="Book Antiqua" w:cs="Times New Roman"/>
                <w:b/>
                <w:highlight w:val="yellow"/>
              </w:rPr>
              <w:lastRenderedPageBreak/>
              <w:t>1)</w:t>
            </w:r>
            <w:r w:rsidRPr="004A10E1">
              <w:rPr>
                <w:rFonts w:ascii="Book Antiqua" w:hAnsi="Book Antiqua" w:cs="Times New Roman"/>
              </w:rPr>
              <w:t xml:space="preserve"> O condenado que cumpre a pena em regime fechado ou semiaberto poderá remir, por trabalho ou por estudo, parte do tempo de execução da pena (art. 126 da LEP). Assim, para cada 3 dias de trabalho, o preso tem direito de abater 1 dia de pena. </w:t>
            </w:r>
          </w:p>
          <w:p w14:paraId="230C23A6" w14:textId="77777777" w:rsidR="00010EF8" w:rsidRPr="004A10E1" w:rsidRDefault="00734FB3" w:rsidP="00734FB3">
            <w:pPr>
              <w:ind w:right="-1"/>
              <w:jc w:val="both"/>
              <w:rPr>
                <w:rFonts w:ascii="Book Antiqua" w:hAnsi="Book Antiqua" w:cs="Times New Roman"/>
              </w:rPr>
            </w:pPr>
            <w:r w:rsidRPr="004A10E1">
              <w:rPr>
                <w:rFonts w:ascii="Book Antiqua" w:hAnsi="Book Antiqua" w:cs="Times New Roman"/>
                <w:b/>
                <w:highlight w:val="yellow"/>
              </w:rPr>
              <w:t>2)</w:t>
            </w:r>
            <w:r w:rsidRPr="004A10E1">
              <w:rPr>
                <w:rFonts w:ascii="Book Antiqua" w:hAnsi="Book Antiqua" w:cs="Times New Roman"/>
              </w:rPr>
              <w:t xml:space="preserve"> Um dos requisitos para que o preso obtenha a progressão do regime semiaberto para o aberto é a de que ele esteja trabalhando ou comprove a possibilidade de trabalhar imediatamente quando for para o regime aberto (inciso I do art. 114 da LEP); </w:t>
            </w:r>
          </w:p>
          <w:p w14:paraId="230C23A7" w14:textId="77777777" w:rsidR="00734FB3" w:rsidRPr="004A10E1" w:rsidRDefault="00734FB3" w:rsidP="00734FB3">
            <w:pPr>
              <w:ind w:right="-1"/>
              <w:jc w:val="both"/>
              <w:rPr>
                <w:rFonts w:ascii="Book Antiqua" w:hAnsi="Book Antiqua" w:cs="Times New Roman"/>
              </w:rPr>
            </w:pPr>
            <w:r w:rsidRPr="00524DB1">
              <w:rPr>
                <w:rFonts w:ascii="Book Antiqua" w:hAnsi="Book Antiqua" w:cs="Times New Roman"/>
                <w:b/>
                <w:highlight w:val="yellow"/>
              </w:rPr>
              <w:t>3)</w:t>
            </w:r>
            <w:r w:rsidRPr="004A10E1">
              <w:rPr>
                <w:rFonts w:ascii="Book Antiqua" w:hAnsi="Book Antiqua" w:cs="Times New Roman"/>
              </w:rPr>
              <w:t xml:space="preserve"> É reinserido ao mercado de trabalho, recebe salários por isso e, se o trabalho for externo, ainda poderá passar um tempo fora do estabelecimento prisional. </w:t>
            </w:r>
          </w:p>
          <w:p w14:paraId="230C23A8" w14:textId="77777777" w:rsidR="00734FB3" w:rsidRPr="004A10E1" w:rsidRDefault="00734FB3" w:rsidP="00734FB3">
            <w:pPr>
              <w:ind w:right="-1"/>
              <w:jc w:val="both"/>
              <w:rPr>
                <w:rFonts w:ascii="Book Antiqua" w:hAnsi="Book Antiqua" w:cs="Times New Roman"/>
              </w:rPr>
            </w:pPr>
            <w:r w:rsidRPr="004A10E1">
              <w:rPr>
                <w:rFonts w:ascii="Book Antiqua" w:hAnsi="Book Antiqua" w:cs="Times New Roman"/>
              </w:rPr>
              <w:t xml:space="preserve"> </w:t>
            </w:r>
          </w:p>
          <w:p w14:paraId="230C23A9" w14:textId="77777777" w:rsidR="00010EF8" w:rsidRPr="004A10E1" w:rsidRDefault="00734FB3" w:rsidP="00734FB3">
            <w:pPr>
              <w:ind w:right="-1"/>
              <w:jc w:val="both"/>
              <w:rPr>
                <w:rFonts w:ascii="Book Antiqua" w:hAnsi="Book Antiqua" w:cs="Times New Roman"/>
              </w:rPr>
            </w:pPr>
            <w:r w:rsidRPr="004A10E1">
              <w:rPr>
                <w:rFonts w:ascii="Book Antiqua" w:hAnsi="Book Antiqua" w:cs="Times New Roman"/>
                <w:b/>
                <w:i/>
                <w:highlight w:val="green"/>
              </w:rPr>
              <w:t>A pergunta que surge é a seguinte</w:t>
            </w:r>
            <w:r w:rsidRPr="004A10E1">
              <w:rPr>
                <w:rFonts w:ascii="Book Antiqua" w:hAnsi="Book Antiqua" w:cs="Times New Roman"/>
              </w:rPr>
              <w:t xml:space="preserve">: </w:t>
            </w:r>
            <w:r w:rsidR="00524DB1">
              <w:rPr>
                <w:rFonts w:ascii="Book Antiqua" w:hAnsi="Book Antiqua" w:cs="Times New Roman"/>
                <w:b/>
                <w:i/>
                <w:u w:val="single"/>
              </w:rPr>
              <w:t>A</w:t>
            </w:r>
            <w:r w:rsidRPr="004A10E1">
              <w:rPr>
                <w:rFonts w:ascii="Book Antiqua" w:hAnsi="Book Antiqua" w:cs="Times New Roman"/>
                <w:b/>
                <w:i/>
                <w:u w:val="single"/>
              </w:rPr>
              <w:t xml:space="preserve"> remição pelo trabalho abrange apenas o trabalho interno ou também o externo? Se o preso que está no regime fechado ou semiaberto é autorizado a realizar trabalho externo, ele terá direito à remição?</w:t>
            </w:r>
            <w:r w:rsidRPr="004A10E1">
              <w:rPr>
                <w:rFonts w:ascii="Book Antiqua" w:hAnsi="Book Antiqua" w:cs="Times New Roman"/>
              </w:rPr>
              <w:t xml:space="preserve"> </w:t>
            </w:r>
            <w:r w:rsidRPr="004A10E1">
              <w:rPr>
                <w:rFonts w:ascii="Book Antiqua" w:hAnsi="Book Antiqua" w:cs="Times New Roman"/>
                <w:b/>
                <w:highlight w:val="yellow"/>
              </w:rPr>
              <w:t>SIM</w:t>
            </w:r>
            <w:r w:rsidRPr="004A10E1">
              <w:rPr>
                <w:rFonts w:ascii="Book Antiqua" w:hAnsi="Book Antiqua" w:cs="Times New Roman"/>
              </w:rPr>
              <w:t xml:space="preserve">. É possível a remição de parte do tempo de execução da pena quando o condenado, em regime fechado ou semiaberto, desempenha atividade laborativa extramuros (trabalho externo). </w:t>
            </w:r>
          </w:p>
          <w:p w14:paraId="230C23AA" w14:textId="77777777" w:rsidR="00010EF8" w:rsidRPr="004A10E1" w:rsidRDefault="00010EF8" w:rsidP="00734FB3">
            <w:pPr>
              <w:ind w:right="-1"/>
              <w:jc w:val="both"/>
              <w:rPr>
                <w:rFonts w:ascii="Book Antiqua" w:hAnsi="Book Antiqua" w:cs="Times New Roman"/>
              </w:rPr>
            </w:pPr>
          </w:p>
          <w:p w14:paraId="230C23AB" w14:textId="77777777" w:rsidR="00734FB3" w:rsidRPr="004A10E1" w:rsidRDefault="00734FB3" w:rsidP="00734FB3">
            <w:pPr>
              <w:ind w:right="-1"/>
              <w:jc w:val="both"/>
              <w:rPr>
                <w:rFonts w:ascii="Book Antiqua" w:hAnsi="Book Antiqua" w:cs="Times New Roman"/>
              </w:rPr>
            </w:pPr>
            <w:r w:rsidRPr="008E3444">
              <w:rPr>
                <w:rFonts w:ascii="Book Antiqua" w:hAnsi="Book Antiqua" w:cs="Times New Roman"/>
                <w:b/>
                <w:highlight w:val="yellow"/>
              </w:rPr>
              <w:t>A LEP, ao tratar sobre a remição pelo trabalho, não restringiu esse benefício apenas para o trabalho interno</w:t>
            </w:r>
            <w:r w:rsidRPr="004A10E1">
              <w:rPr>
                <w:rFonts w:ascii="Book Antiqua" w:hAnsi="Book Antiqua" w:cs="Times New Roman"/>
              </w:rPr>
              <w:t xml:space="preserve"> (intramuros). Desse modo, </w:t>
            </w:r>
            <w:r w:rsidRPr="008E3444">
              <w:rPr>
                <w:rFonts w:ascii="Book Antiqua" w:hAnsi="Book Antiqua" w:cs="Times New Roman"/>
                <w:b/>
                <w:highlight w:val="yellow"/>
              </w:rPr>
              <w:t>mostra-se indiferente o fato de o trabalho ser exercido dentro ou fora do ambiente carcerário</w:t>
            </w:r>
            <w:r w:rsidRPr="004A10E1">
              <w:rPr>
                <w:rFonts w:ascii="Book Antiqua" w:hAnsi="Book Antiqua" w:cs="Times New Roman"/>
              </w:rPr>
              <w:t xml:space="preserve">. Na verdade, </w:t>
            </w:r>
            <w:r w:rsidRPr="008E3444">
              <w:rPr>
                <w:rFonts w:ascii="Book Antiqua" w:hAnsi="Book Antiqua" w:cs="Times New Roman"/>
                <w:b/>
                <w:highlight w:val="green"/>
              </w:rPr>
              <w:t>a lei exige apenas que o condenado esteja cumprindo a pena em regime fechado ou semiaberto para que ele tenha direito à remição pelo trabalho</w:t>
            </w:r>
            <w:r w:rsidRPr="004A10E1">
              <w:rPr>
                <w:rFonts w:ascii="Book Antiqua" w:hAnsi="Book Antiqua" w:cs="Times New Roman"/>
              </w:rPr>
              <w:t xml:space="preserve">. Esta tese já havia sido definida pelo STJ em sede de recurso especial repetitivo (3ª Seção. </w:t>
            </w:r>
            <w:proofErr w:type="spellStart"/>
            <w:r w:rsidRPr="004A10E1">
              <w:rPr>
                <w:rFonts w:ascii="Book Antiqua" w:hAnsi="Book Antiqua" w:cs="Times New Roman"/>
              </w:rPr>
              <w:t>REsp</w:t>
            </w:r>
            <w:proofErr w:type="spellEnd"/>
            <w:r w:rsidRPr="004A10E1">
              <w:rPr>
                <w:rFonts w:ascii="Book Antiqua" w:hAnsi="Book Antiqua" w:cs="Times New Roman"/>
              </w:rPr>
              <w:t xml:space="preserve"> 1.381.315RJ, Rel. Min. Rogerio </w:t>
            </w:r>
            <w:proofErr w:type="spellStart"/>
            <w:r w:rsidRPr="004A10E1">
              <w:rPr>
                <w:rFonts w:ascii="Book Antiqua" w:hAnsi="Book Antiqua" w:cs="Times New Roman"/>
              </w:rPr>
              <w:t>Schietti</w:t>
            </w:r>
            <w:proofErr w:type="spellEnd"/>
            <w:r w:rsidRPr="004A10E1">
              <w:rPr>
                <w:rFonts w:ascii="Book Antiqua" w:hAnsi="Book Antiqua" w:cs="Times New Roman"/>
              </w:rPr>
              <w:t xml:space="preserve"> Cruz, j</w:t>
            </w:r>
            <w:r w:rsidR="00010EF8" w:rsidRPr="004A10E1">
              <w:rPr>
                <w:rFonts w:ascii="Book Antiqua" w:hAnsi="Book Antiqua" w:cs="Times New Roman"/>
              </w:rPr>
              <w:t>.</w:t>
            </w:r>
            <w:r w:rsidRPr="004A10E1">
              <w:rPr>
                <w:rFonts w:ascii="Book Antiqua" w:hAnsi="Book Antiqua" w:cs="Times New Roman"/>
              </w:rPr>
              <w:t xml:space="preserve"> 13/5/15) e agora transformou-se em súmula. </w:t>
            </w:r>
          </w:p>
          <w:p w14:paraId="230C23AC" w14:textId="77777777" w:rsidR="00734FB3" w:rsidRPr="004A10E1" w:rsidRDefault="00734FB3" w:rsidP="00734FB3">
            <w:pPr>
              <w:ind w:right="-1"/>
              <w:jc w:val="both"/>
              <w:rPr>
                <w:rFonts w:ascii="Book Antiqua" w:hAnsi="Book Antiqua" w:cs="Times New Roman"/>
              </w:rPr>
            </w:pPr>
            <w:r w:rsidRPr="004A10E1">
              <w:rPr>
                <w:rFonts w:ascii="Book Antiqua" w:hAnsi="Book Antiqua" w:cs="Times New Roman"/>
              </w:rPr>
              <w:t xml:space="preserve"> </w:t>
            </w:r>
          </w:p>
          <w:p w14:paraId="230C23AD" w14:textId="77777777" w:rsidR="00734FB3" w:rsidRPr="004A10E1" w:rsidRDefault="00734FB3" w:rsidP="00734FB3">
            <w:pPr>
              <w:ind w:right="-1"/>
              <w:jc w:val="both"/>
              <w:rPr>
                <w:rFonts w:ascii="Book Antiqua" w:hAnsi="Book Antiqua" w:cs="Times New Roman"/>
              </w:rPr>
            </w:pPr>
            <w:r w:rsidRPr="004A10E1">
              <w:rPr>
                <w:rFonts w:ascii="Book Antiqua" w:hAnsi="Book Antiqua" w:cs="Times New Roman"/>
                <w:b/>
                <w:i/>
                <w:u w:val="single"/>
              </w:rPr>
              <w:t>A súmula, com outras palavras</w:t>
            </w:r>
            <w:r w:rsidRPr="004A10E1">
              <w:rPr>
                <w:rFonts w:ascii="Book Antiqua" w:hAnsi="Book Antiqua" w:cs="Times New Roman"/>
              </w:rPr>
              <w:t>: O condenado que estiver em regime fechado ou semiaberto, se trabalhar dentro (intramuros) ou fora (extramuros) da unidade prisional, terá direito à remição da pena (abatimento de parte da pena). O reeducando que cumpre pena em regime aberto não possui direito à remição pelo trabalho (mas poderá remir caso estude).</w:t>
            </w:r>
          </w:p>
        </w:tc>
      </w:tr>
    </w:tbl>
    <w:p w14:paraId="230C23AF" w14:textId="77777777" w:rsidR="00734FB3" w:rsidRPr="004A10E1" w:rsidRDefault="00734FB3" w:rsidP="0061337A">
      <w:pPr>
        <w:ind w:right="-1"/>
        <w:jc w:val="both"/>
        <w:rPr>
          <w:rFonts w:ascii="Book Antiqua" w:hAnsi="Book Antiqua" w:cs="Times New Roman"/>
        </w:rPr>
      </w:pPr>
    </w:p>
    <w:p w14:paraId="230C23B0" w14:textId="77777777" w:rsidR="00562F48" w:rsidRPr="004A10E1" w:rsidRDefault="00562F48" w:rsidP="0061337A">
      <w:pPr>
        <w:ind w:right="-1"/>
        <w:jc w:val="both"/>
        <w:rPr>
          <w:rFonts w:ascii="Book Antiqua" w:hAnsi="Book Antiqua" w:cs="Times New Roman"/>
        </w:rPr>
      </w:pPr>
      <w:r w:rsidRPr="004A10E1">
        <w:rPr>
          <w:rFonts w:ascii="Book Antiqua" w:hAnsi="Book Antiqua" w:cs="Times New Roman"/>
          <w:highlight w:val="green"/>
        </w:rPr>
        <w:t>Súmula 561</w:t>
      </w:r>
    </w:p>
    <w:p w14:paraId="230C23B1" w14:textId="03517A02" w:rsidR="00562F48" w:rsidRPr="00F341BB" w:rsidRDefault="00562F48" w:rsidP="0061337A">
      <w:pPr>
        <w:ind w:right="-1"/>
        <w:jc w:val="both"/>
        <w:rPr>
          <w:rStyle w:val="nfase"/>
          <w:rFonts w:ascii="Book Antiqua" w:hAnsi="Book Antiqua" w:cs="Times New Roman"/>
          <w:b/>
          <w:i w:val="0"/>
          <w:u w:val="single"/>
        </w:rPr>
      </w:pPr>
      <w:r w:rsidRPr="004A10E1">
        <w:rPr>
          <w:rStyle w:val="nfase"/>
          <w:rFonts w:ascii="Book Antiqua" w:hAnsi="Book Antiqua" w:cs="Times New Roman"/>
          <w:i w:val="0"/>
        </w:rPr>
        <w:t xml:space="preserve">Os </w:t>
      </w:r>
      <w:r w:rsidRPr="00F341BB">
        <w:rPr>
          <w:rStyle w:val="nfase"/>
          <w:rFonts w:ascii="Book Antiqua" w:hAnsi="Book Antiqua" w:cs="Times New Roman"/>
          <w:b/>
          <w:i w:val="0"/>
          <w:highlight w:val="cyan"/>
        </w:rPr>
        <w:t>Conselhos Regionais de Farmácia</w:t>
      </w:r>
      <w:r w:rsidRPr="004A10E1">
        <w:rPr>
          <w:rStyle w:val="nfase"/>
          <w:rFonts w:ascii="Book Antiqua" w:hAnsi="Book Antiqua" w:cs="Times New Roman"/>
          <w:i w:val="0"/>
        </w:rPr>
        <w:t xml:space="preserve"> possuem atribuição </w:t>
      </w:r>
      <w:r w:rsidRPr="00F341BB">
        <w:rPr>
          <w:rStyle w:val="nfase"/>
          <w:rFonts w:ascii="Book Antiqua" w:hAnsi="Book Antiqua" w:cs="Times New Roman"/>
          <w:b/>
          <w:i w:val="0"/>
          <w:shd w:val="clear" w:color="auto" w:fill="F7CAAC" w:themeFill="accent2" w:themeFillTint="66"/>
        </w:rPr>
        <w:t>para fiscalizar</w:t>
      </w:r>
      <w:r w:rsidRPr="004A10E1">
        <w:rPr>
          <w:rStyle w:val="nfase"/>
          <w:rFonts w:ascii="Book Antiqua" w:hAnsi="Book Antiqua" w:cs="Times New Roman"/>
          <w:i w:val="0"/>
        </w:rPr>
        <w:t xml:space="preserve"> e </w:t>
      </w:r>
      <w:r w:rsidRPr="00F341BB">
        <w:rPr>
          <w:rStyle w:val="nfase"/>
          <w:rFonts w:ascii="Book Antiqua" w:hAnsi="Book Antiqua" w:cs="Times New Roman"/>
          <w:b/>
          <w:i w:val="0"/>
          <w:shd w:val="clear" w:color="auto" w:fill="F7CAAC" w:themeFill="accent2" w:themeFillTint="66"/>
        </w:rPr>
        <w:t>autuar</w:t>
      </w:r>
      <w:r w:rsidRPr="004A10E1">
        <w:rPr>
          <w:rStyle w:val="nfase"/>
          <w:rFonts w:ascii="Book Antiqua" w:hAnsi="Book Antiqua" w:cs="Times New Roman"/>
          <w:i w:val="0"/>
        </w:rPr>
        <w:t xml:space="preserve"> </w:t>
      </w:r>
      <w:r w:rsidRPr="00F341BB">
        <w:rPr>
          <w:rStyle w:val="nfase"/>
          <w:rFonts w:ascii="Book Antiqua" w:hAnsi="Book Antiqua" w:cs="Times New Roman"/>
          <w:b/>
          <w:i w:val="0"/>
          <w:highlight w:val="yellow"/>
        </w:rPr>
        <w:t>as farmácias e drogarias</w:t>
      </w:r>
      <w:r w:rsidRPr="004A10E1">
        <w:rPr>
          <w:rStyle w:val="nfase"/>
          <w:rFonts w:ascii="Book Antiqua" w:hAnsi="Book Antiqua" w:cs="Times New Roman"/>
          <w:i w:val="0"/>
        </w:rPr>
        <w:t xml:space="preserve"> quanto ao cumprimento da exigência de manter profissional legalmente habilitado (farmacêutico) durante todo o período de funcionamento dos respectivos estabelecimentos.</w:t>
      </w:r>
      <w:r w:rsidR="00F341BB">
        <w:rPr>
          <w:rStyle w:val="nfase"/>
          <w:rFonts w:ascii="Book Antiqua" w:hAnsi="Book Antiqua" w:cs="Times New Roman"/>
          <w:i w:val="0"/>
        </w:rPr>
        <w:t xml:space="preserve"> </w:t>
      </w:r>
      <w:r w:rsidR="00F341BB" w:rsidRPr="00F341BB">
        <w:rPr>
          <w:rStyle w:val="nfase"/>
          <w:rFonts w:ascii="Book Antiqua" w:hAnsi="Book Antiqua" w:cs="Times New Roman"/>
          <w:b/>
          <w:i w:val="0"/>
          <w:color w:val="FF0000"/>
          <w:u w:val="single"/>
        </w:rPr>
        <w:t>(PGEPE-2018)</w:t>
      </w:r>
    </w:p>
    <w:tbl>
      <w:tblPr>
        <w:tblStyle w:val="Tabelacomgrade"/>
        <w:tblW w:w="8500" w:type="dxa"/>
        <w:shd w:val="clear" w:color="auto" w:fill="CCFFFF"/>
        <w:tblLook w:val="04A0" w:firstRow="1" w:lastRow="0" w:firstColumn="1" w:lastColumn="0" w:noHBand="0" w:noVBand="1"/>
      </w:tblPr>
      <w:tblGrid>
        <w:gridCol w:w="8500"/>
      </w:tblGrid>
      <w:tr w:rsidR="00123AB7" w:rsidRPr="004A10E1" w14:paraId="230C23B7" w14:textId="77777777" w:rsidTr="00184931">
        <w:tc>
          <w:tcPr>
            <w:tcW w:w="8500" w:type="dxa"/>
            <w:shd w:val="clear" w:color="auto" w:fill="CCFFFF"/>
          </w:tcPr>
          <w:p w14:paraId="230C23B2" w14:textId="77777777" w:rsidR="00123AB7" w:rsidRDefault="00123AB7" w:rsidP="00184931">
            <w:pPr>
              <w:ind w:right="-1"/>
              <w:jc w:val="both"/>
              <w:rPr>
                <w:rFonts w:ascii="Book Antiqua" w:hAnsi="Book Antiqua" w:cs="Times New Roman"/>
              </w:rPr>
            </w:pPr>
            <w:r w:rsidRPr="004A10E1">
              <w:rPr>
                <w:rFonts w:ascii="Book Antiqua" w:hAnsi="Book Antiqua" w:cs="Times New Roman"/>
                <w:b/>
                <w:i/>
                <w:highlight w:val="magenta"/>
                <w:u w:val="single"/>
              </w:rPr>
              <w:t>OBS</w:t>
            </w:r>
            <w:r w:rsidRPr="004A10E1">
              <w:rPr>
                <w:rFonts w:ascii="Book Antiqua" w:hAnsi="Book Antiqua" w:cs="Times New Roman"/>
              </w:rPr>
              <w:t>: Atenção em concursos federais.</w:t>
            </w:r>
          </w:p>
          <w:p w14:paraId="230C23B3" w14:textId="77777777" w:rsidR="005938DD" w:rsidRDefault="005938DD" w:rsidP="00184931">
            <w:pPr>
              <w:ind w:right="-1"/>
              <w:jc w:val="both"/>
              <w:rPr>
                <w:rFonts w:ascii="Book Antiqua" w:hAnsi="Book Antiqua" w:cs="Times New Roman"/>
              </w:rPr>
            </w:pPr>
          </w:p>
          <w:p w14:paraId="230C23B4" w14:textId="77777777" w:rsidR="005938DD" w:rsidRDefault="005938DD" w:rsidP="00184931">
            <w:pPr>
              <w:ind w:right="-1"/>
              <w:jc w:val="both"/>
              <w:rPr>
                <w:rFonts w:ascii="Book Antiqua" w:hAnsi="Book Antiqua" w:cs="Times New Roman"/>
              </w:rPr>
            </w:pPr>
            <w:r>
              <w:rPr>
                <w:rFonts w:ascii="Book Antiqua" w:hAnsi="Book Antiqua" w:cs="Times New Roman"/>
              </w:rPr>
              <w:t>O</w:t>
            </w:r>
            <w:r w:rsidRPr="005938DD">
              <w:rPr>
                <w:rFonts w:ascii="Book Antiqua" w:hAnsi="Book Antiqua" w:cs="Times New Roman"/>
              </w:rPr>
              <w:t xml:space="preserve"> </w:t>
            </w:r>
            <w:r w:rsidRPr="005938DD">
              <w:rPr>
                <w:rFonts w:ascii="Book Antiqua" w:hAnsi="Book Antiqua" w:cs="Times New Roman"/>
                <w:b/>
                <w:highlight w:val="green"/>
              </w:rPr>
              <w:t>Conselho Regional de Farmácia</w:t>
            </w:r>
            <w:r w:rsidRPr="005938DD">
              <w:rPr>
                <w:rFonts w:ascii="Book Antiqua" w:hAnsi="Book Antiqua" w:cs="Times New Roman"/>
              </w:rPr>
              <w:t xml:space="preserve"> é o órgão competente para fiscalização das farmácias e drogarias quanto à verificação de possuírem, durante todo o período de funcionamento dos estabelecimentos, profissional legalmente habilitado, sob pena de incorrerem em infração passível de multa. </w:t>
            </w:r>
          </w:p>
          <w:p w14:paraId="230C23B5" w14:textId="77777777" w:rsidR="005938DD" w:rsidRDefault="005938DD" w:rsidP="00184931">
            <w:pPr>
              <w:ind w:right="-1"/>
              <w:jc w:val="both"/>
              <w:rPr>
                <w:rFonts w:ascii="Book Antiqua" w:hAnsi="Book Antiqua" w:cs="Times New Roman"/>
              </w:rPr>
            </w:pPr>
          </w:p>
          <w:p w14:paraId="230C23B6" w14:textId="77777777" w:rsidR="005938DD" w:rsidRPr="004A10E1" w:rsidRDefault="005938DD" w:rsidP="00184931">
            <w:pPr>
              <w:ind w:right="-1"/>
              <w:jc w:val="both"/>
              <w:rPr>
                <w:rFonts w:ascii="Book Antiqua" w:hAnsi="Book Antiqua" w:cs="Times New Roman"/>
              </w:rPr>
            </w:pPr>
            <w:r w:rsidRPr="005938DD">
              <w:rPr>
                <w:rFonts w:ascii="Book Antiqua" w:hAnsi="Book Antiqua" w:cs="Times New Roman"/>
              </w:rPr>
              <w:t xml:space="preserve">O </w:t>
            </w:r>
            <w:r w:rsidRPr="005938DD">
              <w:rPr>
                <w:rFonts w:ascii="Book Antiqua" w:hAnsi="Book Antiqua" w:cs="Times New Roman"/>
                <w:b/>
                <w:highlight w:val="green"/>
              </w:rPr>
              <w:t>órgão de vigilância sanitária</w:t>
            </w:r>
            <w:r w:rsidRPr="005938DD">
              <w:rPr>
                <w:rFonts w:ascii="Book Antiqua" w:hAnsi="Book Antiqua" w:cs="Times New Roman"/>
              </w:rPr>
              <w:t xml:space="preserve"> tem como atribuição licenciar e fiscalizar as condições de funcionamento das drogarias e farmácias no que se refere a observância dos padrões sanitários relativos ao comércio exercido, notadamente o controle sanitário do comércio de drogas, medicamentos, insumos farmacêuticos e correlatos.</w:t>
            </w:r>
          </w:p>
        </w:tc>
      </w:tr>
    </w:tbl>
    <w:p w14:paraId="230C23B8" w14:textId="77777777" w:rsidR="00123AB7" w:rsidRPr="004A10E1" w:rsidRDefault="00123AB7" w:rsidP="0061337A">
      <w:pPr>
        <w:ind w:right="-1"/>
        <w:jc w:val="both"/>
        <w:rPr>
          <w:rFonts w:ascii="Book Antiqua" w:hAnsi="Book Antiqua" w:cs="Times New Roman"/>
        </w:rPr>
      </w:pPr>
    </w:p>
    <w:p w14:paraId="230C23B9" w14:textId="77777777" w:rsidR="00562F48" w:rsidRPr="004A10E1" w:rsidRDefault="00562F48" w:rsidP="0061337A">
      <w:pPr>
        <w:ind w:right="-1"/>
        <w:jc w:val="both"/>
        <w:rPr>
          <w:rFonts w:ascii="Book Antiqua" w:hAnsi="Book Antiqua" w:cs="Times New Roman"/>
        </w:rPr>
      </w:pPr>
      <w:r w:rsidRPr="004A10E1">
        <w:rPr>
          <w:rFonts w:ascii="Book Antiqua" w:hAnsi="Book Antiqua" w:cs="Times New Roman"/>
          <w:highlight w:val="green"/>
        </w:rPr>
        <w:t>Súmula 560</w:t>
      </w:r>
    </w:p>
    <w:p w14:paraId="230C23BA" w14:textId="77777777" w:rsidR="00562F48" w:rsidRPr="004A10E1" w:rsidRDefault="00562F48" w:rsidP="0061337A">
      <w:pPr>
        <w:ind w:right="-1"/>
        <w:jc w:val="both"/>
        <w:rPr>
          <w:rFonts w:ascii="Book Antiqua" w:hAnsi="Book Antiqua" w:cs="Times New Roman"/>
          <w:b/>
          <w:u w:val="single"/>
        </w:rPr>
      </w:pPr>
      <w:r w:rsidRPr="004A10E1">
        <w:rPr>
          <w:rStyle w:val="nfase"/>
          <w:rFonts w:ascii="Book Antiqua" w:hAnsi="Book Antiqua" w:cs="Times New Roman"/>
          <w:b/>
          <w:i w:val="0"/>
        </w:rPr>
        <w:t xml:space="preserve">A decretação da indisponibilidade de bens e direitos, na forma do art. 185-A do CTN, pressupõe o exaurimento das diligências na busca por bens penhoráveis, o qual fica caracterizado quando infrutíferos o pedido de constrição sobre ativos financeiros e a </w:t>
      </w:r>
      <w:r w:rsidRPr="004A10E1">
        <w:rPr>
          <w:rStyle w:val="nfase"/>
          <w:rFonts w:ascii="Book Antiqua" w:hAnsi="Book Antiqua" w:cs="Times New Roman"/>
          <w:b/>
          <w:i w:val="0"/>
        </w:rPr>
        <w:lastRenderedPageBreak/>
        <w:t>expedição de ofícios aos registros públicos do domicílio do executado, ao Denatran ou Detran</w:t>
      </w:r>
      <w:r w:rsidRPr="004A10E1">
        <w:rPr>
          <w:rStyle w:val="nfase"/>
          <w:rFonts w:ascii="Book Antiqua" w:hAnsi="Book Antiqua" w:cs="Times New Roman"/>
          <w:i w:val="0"/>
        </w:rPr>
        <w:t>.</w:t>
      </w:r>
      <w:r w:rsidR="00B35DC8" w:rsidRPr="004A10E1">
        <w:rPr>
          <w:rStyle w:val="nfase"/>
          <w:rFonts w:ascii="Book Antiqua" w:hAnsi="Book Antiqua" w:cs="Times New Roman"/>
          <w:i w:val="0"/>
        </w:rPr>
        <w:t xml:space="preserve"> </w:t>
      </w:r>
      <w:r w:rsidR="00B35DC8" w:rsidRPr="004A10E1">
        <w:rPr>
          <w:rStyle w:val="nfase"/>
          <w:rFonts w:ascii="Book Antiqua" w:hAnsi="Book Antiqua" w:cs="Times New Roman"/>
          <w:b/>
          <w:i w:val="0"/>
          <w:color w:val="FF0000"/>
          <w:u w:val="single"/>
        </w:rPr>
        <w:t>(M)</w:t>
      </w:r>
    </w:p>
    <w:tbl>
      <w:tblPr>
        <w:tblStyle w:val="Tabelacomgrade"/>
        <w:tblW w:w="8500" w:type="dxa"/>
        <w:shd w:val="clear" w:color="auto" w:fill="CCFFFF"/>
        <w:tblLook w:val="04A0" w:firstRow="1" w:lastRow="0" w:firstColumn="1" w:lastColumn="0" w:noHBand="0" w:noVBand="1"/>
      </w:tblPr>
      <w:tblGrid>
        <w:gridCol w:w="8500"/>
      </w:tblGrid>
      <w:tr w:rsidR="00BF22CE" w:rsidRPr="004A10E1" w14:paraId="230C23D8" w14:textId="77777777" w:rsidTr="00BF22CE">
        <w:tc>
          <w:tcPr>
            <w:tcW w:w="8500" w:type="dxa"/>
            <w:shd w:val="clear" w:color="auto" w:fill="CCFFFF"/>
          </w:tcPr>
          <w:p w14:paraId="230C23BB" w14:textId="77777777" w:rsidR="00BF22CE" w:rsidRPr="00AB34B1" w:rsidRDefault="00BF22CE" w:rsidP="00BF22CE">
            <w:pPr>
              <w:ind w:right="-1"/>
              <w:jc w:val="both"/>
              <w:rPr>
                <w:rFonts w:ascii="Book Antiqua" w:hAnsi="Book Antiqua" w:cs="Times New Roman"/>
                <w:b/>
              </w:rPr>
            </w:pPr>
            <w:r w:rsidRPr="004A10E1">
              <w:rPr>
                <w:rFonts w:ascii="Book Antiqua" w:hAnsi="Book Antiqua" w:cs="Times New Roman"/>
                <w:b/>
                <w:highlight w:val="magenta"/>
                <w:u w:val="single"/>
              </w:rPr>
              <w:t>OBS</w:t>
            </w:r>
            <w:r w:rsidRPr="004A10E1">
              <w:rPr>
                <w:rFonts w:ascii="Book Antiqua" w:hAnsi="Book Antiqua" w:cs="Times New Roman"/>
              </w:rPr>
              <w:t xml:space="preserve">: </w:t>
            </w:r>
            <w:r w:rsidRPr="00AB34B1">
              <w:rPr>
                <w:rFonts w:ascii="Book Antiqua" w:hAnsi="Book Antiqua" w:cs="Times New Roman"/>
                <w:b/>
                <w:highlight w:val="yellow"/>
              </w:rPr>
              <w:t>Importante</w:t>
            </w:r>
            <w:r>
              <w:rPr>
                <w:rFonts w:ascii="Book Antiqua" w:hAnsi="Book Antiqua" w:cs="Times New Roman"/>
                <w:b/>
              </w:rPr>
              <w:t>.</w:t>
            </w:r>
          </w:p>
          <w:p w14:paraId="230C23BC" w14:textId="77777777" w:rsidR="00BF22CE" w:rsidRDefault="00BF22CE" w:rsidP="00BF22CE">
            <w:pPr>
              <w:ind w:right="-1"/>
              <w:jc w:val="both"/>
              <w:rPr>
                <w:rFonts w:ascii="Book Antiqua" w:hAnsi="Book Antiqua" w:cs="Times New Roman"/>
              </w:rPr>
            </w:pPr>
          </w:p>
          <w:p w14:paraId="230C23BD" w14:textId="77777777" w:rsidR="00BF22CE" w:rsidRPr="00BF22CE" w:rsidRDefault="00BF22CE" w:rsidP="00BF22CE">
            <w:pPr>
              <w:ind w:right="-1"/>
              <w:jc w:val="both"/>
              <w:rPr>
                <w:rFonts w:ascii="Book Antiqua" w:hAnsi="Book Antiqua" w:cs="Times New Roman"/>
              </w:rPr>
            </w:pPr>
            <w:r w:rsidRPr="00BF22CE">
              <w:rPr>
                <w:rFonts w:ascii="Book Antiqua" w:hAnsi="Book Antiqua" w:cs="Times New Roman"/>
                <w:b/>
                <w:i/>
                <w:u w:val="single"/>
              </w:rPr>
              <w:t>Indisponibilidade de bens e direitos na execução fiscal</w:t>
            </w:r>
            <w:r>
              <w:rPr>
                <w:rFonts w:ascii="Book Antiqua" w:hAnsi="Book Antiqua" w:cs="Times New Roman"/>
              </w:rPr>
              <w:t>:</w:t>
            </w:r>
            <w:r w:rsidRPr="00BF22CE">
              <w:rPr>
                <w:rFonts w:ascii="Book Antiqua" w:hAnsi="Book Antiqua" w:cs="Times New Roman"/>
              </w:rPr>
              <w:t xml:space="preserve"> Na execução fiscal, a Fazenda Pública dispõe de um poderoso instrumento para tentar cobrar seu crédito. Trata-se do </w:t>
            </w:r>
            <w:r w:rsidRPr="00BF22CE">
              <w:rPr>
                <w:rFonts w:ascii="Book Antiqua" w:hAnsi="Book Antiqua" w:cs="Times New Roman"/>
                <w:b/>
                <w:highlight w:val="yellow"/>
              </w:rPr>
              <w:t>pedido de indisponibilidade dos bens e direitos do devedor</w:t>
            </w:r>
            <w:r w:rsidRPr="00BF22CE">
              <w:rPr>
                <w:rFonts w:ascii="Book Antiqua" w:hAnsi="Book Antiqua" w:cs="Times New Roman"/>
              </w:rPr>
              <w:t>, providência prevista no art. 185-A do CTN:</w:t>
            </w:r>
          </w:p>
          <w:p w14:paraId="230C23BE" w14:textId="77777777" w:rsidR="00BF22CE" w:rsidRPr="00BF22CE" w:rsidRDefault="00BF22CE" w:rsidP="00BF22CE">
            <w:pPr>
              <w:ind w:left="2297" w:right="-1"/>
              <w:jc w:val="both"/>
              <w:rPr>
                <w:rFonts w:ascii="Book Antiqua" w:hAnsi="Book Antiqua" w:cs="Times New Roman"/>
              </w:rPr>
            </w:pPr>
            <w:r w:rsidRPr="00BF22CE">
              <w:rPr>
                <w:rFonts w:ascii="Book Antiqua" w:hAnsi="Book Antiqua" w:cs="Times New Roman"/>
                <w:b/>
                <w:highlight w:val="magenta"/>
              </w:rPr>
              <w:t>Art. 185-A</w:t>
            </w:r>
            <w:r w:rsidRPr="00BF22CE">
              <w:rPr>
                <w:rFonts w:ascii="Book Antiqua" w:hAnsi="Book Antiqua" w:cs="Times New Roman"/>
              </w:rPr>
              <w:t>. Na hipótese de o devedor tributário, devidamente citado, não pagar nem apresentar bens à penhora no prazo legal e não forem encontrados bens penhoráveis, o juiz determinará a indisponibilidade de seus bens e direitos, comunicando a decisão, preferencialmente por meio eletrônico, aos órgãos e entidades que promovem registros de transferência de bens, especialmente ao registro público de imóveis e às autoridades supervisoras do mercado bancário e do mercado de capitais, a fim de que, no âmbito de suas atribuições, façam cumprir a ordem judicial.</w:t>
            </w:r>
          </w:p>
          <w:p w14:paraId="230C23BF" w14:textId="77777777" w:rsidR="00BF22CE" w:rsidRPr="00BF22CE" w:rsidRDefault="00BF22CE" w:rsidP="00BF22CE">
            <w:pPr>
              <w:ind w:right="-1"/>
              <w:jc w:val="both"/>
              <w:rPr>
                <w:rFonts w:ascii="Book Antiqua" w:hAnsi="Book Antiqua" w:cs="Times New Roman"/>
              </w:rPr>
            </w:pPr>
            <w:r w:rsidRPr="00BF22CE">
              <w:rPr>
                <w:rFonts w:ascii="Book Antiqua" w:hAnsi="Book Antiqua" w:cs="Times New Roman"/>
              </w:rPr>
              <w:t xml:space="preserve"> </w:t>
            </w:r>
          </w:p>
          <w:p w14:paraId="230C23C0" w14:textId="77777777" w:rsidR="00BF22CE" w:rsidRDefault="00BF22CE" w:rsidP="00BF22CE">
            <w:pPr>
              <w:ind w:right="-1"/>
              <w:jc w:val="both"/>
              <w:rPr>
                <w:rFonts w:ascii="Book Antiqua" w:hAnsi="Book Antiqua" w:cs="Times New Roman"/>
              </w:rPr>
            </w:pPr>
            <w:r w:rsidRPr="00BF22CE">
              <w:rPr>
                <w:rFonts w:ascii="Book Antiqua" w:hAnsi="Book Antiqua" w:cs="Times New Roman"/>
              </w:rPr>
              <w:t xml:space="preserve">O </w:t>
            </w:r>
            <w:r w:rsidRPr="00BF22CE">
              <w:rPr>
                <w:rFonts w:ascii="Book Antiqua" w:hAnsi="Book Antiqua" w:cs="Times New Roman"/>
                <w:b/>
                <w:highlight w:val="yellow"/>
              </w:rPr>
              <w:t>art. 185-A do CTN é mais amplo e mais invasivo ao patrimônio do devedor do que a mera penhora “</w:t>
            </w:r>
            <w:proofErr w:type="spellStart"/>
            <w:r w:rsidRPr="00BF22CE">
              <w:rPr>
                <w:rFonts w:ascii="Book Antiqua" w:hAnsi="Book Antiqua" w:cs="Times New Roman"/>
                <w:b/>
                <w:highlight w:val="yellow"/>
              </w:rPr>
              <w:t>on</w:t>
            </w:r>
            <w:proofErr w:type="spellEnd"/>
            <w:r w:rsidRPr="00BF22CE">
              <w:rPr>
                <w:rFonts w:ascii="Book Antiqua" w:hAnsi="Book Antiqua" w:cs="Times New Roman"/>
                <w:b/>
                <w:highlight w:val="yellow"/>
              </w:rPr>
              <w:t xml:space="preserve"> </w:t>
            </w:r>
            <w:proofErr w:type="spellStart"/>
            <w:r w:rsidRPr="00BF22CE">
              <w:rPr>
                <w:rFonts w:ascii="Book Antiqua" w:hAnsi="Book Antiqua" w:cs="Times New Roman"/>
                <w:b/>
                <w:highlight w:val="yellow"/>
              </w:rPr>
              <w:t>line</w:t>
            </w:r>
            <w:proofErr w:type="spellEnd"/>
            <w:r w:rsidRPr="00BF22CE">
              <w:rPr>
                <w:rFonts w:ascii="Book Antiqua" w:hAnsi="Book Antiqua" w:cs="Times New Roman"/>
                <w:b/>
                <w:highlight w:val="yellow"/>
              </w:rPr>
              <w:t>” disciplinada pelo CPC.</w:t>
            </w:r>
            <w:r w:rsidRPr="00BF22CE">
              <w:rPr>
                <w:rFonts w:ascii="Book Antiqua" w:hAnsi="Book Antiqua" w:cs="Times New Roman"/>
              </w:rPr>
              <w:t xml:space="preserve"> Isso porque o art. 185-A do CTN </w:t>
            </w:r>
            <w:r w:rsidRPr="00BF22CE">
              <w:rPr>
                <w:rFonts w:ascii="Book Antiqua" w:hAnsi="Book Antiqua" w:cs="Times New Roman"/>
                <w:b/>
                <w:highlight w:val="green"/>
              </w:rPr>
              <w:t>prevê a indisponibilidade universal dos bens e direitos do executado</w:t>
            </w:r>
            <w:r w:rsidRPr="00BF22CE">
              <w:rPr>
                <w:rFonts w:ascii="Book Antiqua" w:hAnsi="Book Antiqua" w:cs="Times New Roman"/>
              </w:rPr>
              <w:t xml:space="preserve">. Como pontua o STJ: "O bloqueio universal e bens e de direitos, previsto no art. 185-A do CTN, não se confunde com a penhora de dinheiro aplicado em instituições financeiras, por meio do sistema Bacen </w:t>
            </w:r>
            <w:proofErr w:type="spellStart"/>
            <w:r w:rsidRPr="00BF22CE">
              <w:rPr>
                <w:rFonts w:ascii="Book Antiqua" w:hAnsi="Book Antiqua" w:cs="Times New Roman"/>
              </w:rPr>
              <w:t>Jud</w:t>
            </w:r>
            <w:proofErr w:type="spellEnd"/>
            <w:r w:rsidRPr="00BF22CE">
              <w:rPr>
                <w:rFonts w:ascii="Book Antiqua" w:hAnsi="Book Antiqua" w:cs="Times New Roman"/>
              </w:rPr>
              <w:t xml:space="preserve">, disciplinada no art. 655-A do CPC (redação conferida pela Lei 11.382/2006)" (STJ. 2ª Turma. </w:t>
            </w:r>
            <w:proofErr w:type="spellStart"/>
            <w:r w:rsidRPr="00BF22CE">
              <w:rPr>
                <w:rFonts w:ascii="Book Antiqua" w:hAnsi="Book Antiqua" w:cs="Times New Roman"/>
              </w:rPr>
              <w:t>AgRg</w:t>
            </w:r>
            <w:proofErr w:type="spellEnd"/>
            <w:r w:rsidRPr="00BF22CE">
              <w:rPr>
                <w:rFonts w:ascii="Book Antiqua" w:hAnsi="Book Antiqua" w:cs="Times New Roman"/>
              </w:rPr>
              <w:t xml:space="preserve"> no Ag 1164948/SP, Rel. Min. Herman Benjamin, </w:t>
            </w:r>
            <w:proofErr w:type="spellStart"/>
            <w:r w:rsidRPr="00BF22CE">
              <w:rPr>
                <w:rFonts w:ascii="Book Antiqua" w:hAnsi="Book Antiqua" w:cs="Times New Roman"/>
              </w:rPr>
              <w:t>DJe</w:t>
            </w:r>
            <w:proofErr w:type="spellEnd"/>
            <w:r w:rsidRPr="00BF22CE">
              <w:rPr>
                <w:rFonts w:ascii="Book Antiqua" w:hAnsi="Book Antiqua" w:cs="Times New Roman"/>
              </w:rPr>
              <w:t xml:space="preserve"> 02/02/2011).</w:t>
            </w:r>
          </w:p>
          <w:p w14:paraId="230C23C1" w14:textId="77777777" w:rsidR="00BF22CE" w:rsidRPr="00BF22CE" w:rsidRDefault="00BF22CE" w:rsidP="00BF22CE">
            <w:pPr>
              <w:ind w:right="-1"/>
              <w:jc w:val="both"/>
              <w:rPr>
                <w:rFonts w:ascii="Book Antiqua" w:hAnsi="Book Antiqua" w:cs="Times New Roman"/>
              </w:rPr>
            </w:pPr>
          </w:p>
          <w:p w14:paraId="230C23C2" w14:textId="77777777" w:rsidR="00BF22CE" w:rsidRPr="00BF22CE" w:rsidRDefault="00BF22CE" w:rsidP="00BF22CE">
            <w:pPr>
              <w:ind w:right="-1"/>
              <w:jc w:val="both"/>
              <w:rPr>
                <w:rFonts w:ascii="Book Antiqua" w:hAnsi="Book Antiqua" w:cs="Times New Roman"/>
              </w:rPr>
            </w:pPr>
            <w:r w:rsidRPr="00BF22CE">
              <w:rPr>
                <w:rFonts w:ascii="Book Antiqua" w:hAnsi="Book Antiqua" w:cs="Times New Roman"/>
                <w:b/>
                <w:i/>
                <w:u w:val="single"/>
              </w:rPr>
              <w:t>Requisitos</w:t>
            </w:r>
            <w:r>
              <w:rPr>
                <w:rFonts w:ascii="Book Antiqua" w:hAnsi="Book Antiqua" w:cs="Times New Roman"/>
              </w:rPr>
              <w:t>:</w:t>
            </w:r>
            <w:r w:rsidRPr="00BF22CE">
              <w:rPr>
                <w:rFonts w:ascii="Book Antiqua" w:hAnsi="Book Antiqua" w:cs="Times New Roman"/>
              </w:rPr>
              <w:t xml:space="preserve"> Por ser uma medida muito grave, a indisponibilidade de que trata o art. 185-A do CTN só pode ser decretada se forem preenchidos três requisitos que podem ser extraídos da própria redação do dispositivo. São eles:</w:t>
            </w:r>
          </w:p>
          <w:p w14:paraId="230C23C3" w14:textId="77777777" w:rsidR="00BF22CE" w:rsidRPr="00BF22CE" w:rsidRDefault="00BF22CE" w:rsidP="00BF22CE">
            <w:pPr>
              <w:ind w:left="2297" w:right="-1"/>
              <w:jc w:val="both"/>
              <w:rPr>
                <w:rFonts w:ascii="Book Antiqua" w:hAnsi="Book Antiqua" w:cs="Times New Roman"/>
              </w:rPr>
            </w:pPr>
            <w:r w:rsidRPr="00BF22CE">
              <w:rPr>
                <w:rFonts w:ascii="Book Antiqua" w:hAnsi="Book Antiqua" w:cs="Times New Roman"/>
                <w:b/>
                <w:highlight w:val="green"/>
              </w:rPr>
              <w:t>1) Citação do devedor</w:t>
            </w:r>
            <w:r w:rsidRPr="00BF22CE">
              <w:rPr>
                <w:rFonts w:ascii="Book Antiqua" w:hAnsi="Book Antiqua" w:cs="Times New Roman"/>
              </w:rPr>
              <w:t>. A indisponibilidade só pode ser decretada se o executado já foi citado (“devidamente citado”).</w:t>
            </w:r>
          </w:p>
          <w:p w14:paraId="230C23C4" w14:textId="77777777" w:rsidR="00BF22CE" w:rsidRDefault="00BF22CE" w:rsidP="00BF22CE">
            <w:pPr>
              <w:ind w:left="2297" w:right="-1"/>
              <w:jc w:val="both"/>
              <w:rPr>
                <w:rFonts w:ascii="Book Antiqua" w:hAnsi="Book Antiqua" w:cs="Times New Roman"/>
              </w:rPr>
            </w:pPr>
          </w:p>
          <w:p w14:paraId="230C23C5" w14:textId="77777777" w:rsidR="00BF22CE" w:rsidRPr="00BF22CE" w:rsidRDefault="00BF22CE" w:rsidP="00BF22CE">
            <w:pPr>
              <w:ind w:left="2297" w:right="-1"/>
              <w:jc w:val="both"/>
              <w:rPr>
                <w:rFonts w:ascii="Book Antiqua" w:hAnsi="Book Antiqua" w:cs="Times New Roman"/>
              </w:rPr>
            </w:pPr>
            <w:r w:rsidRPr="00BF22CE">
              <w:rPr>
                <w:rFonts w:ascii="Book Antiqua" w:hAnsi="Book Antiqua" w:cs="Times New Roman"/>
                <w:b/>
                <w:highlight w:val="green"/>
              </w:rPr>
              <w:t>2) Inexistência de pagamento ou apresentação de bens à penhora no prazo legal</w:t>
            </w:r>
            <w:r w:rsidRPr="00BF22CE">
              <w:rPr>
                <w:rFonts w:ascii="Book Antiqua" w:hAnsi="Book Antiqua" w:cs="Times New Roman"/>
              </w:rPr>
              <w:t>. O art. 185-A afirma que somente poderá ser determinada a indisponibilidade se o devedor, após ser citado, “não pagar nem apresentar bens à penhora no prazo legal”.</w:t>
            </w:r>
          </w:p>
          <w:p w14:paraId="230C23C6" w14:textId="77777777" w:rsidR="00BF22CE" w:rsidRDefault="00BF22CE" w:rsidP="00BF22CE">
            <w:pPr>
              <w:ind w:left="2297" w:right="-1"/>
              <w:jc w:val="both"/>
              <w:rPr>
                <w:rFonts w:ascii="Book Antiqua" w:hAnsi="Book Antiqua" w:cs="Times New Roman"/>
              </w:rPr>
            </w:pPr>
          </w:p>
          <w:p w14:paraId="230C23C7" w14:textId="77777777" w:rsidR="00BF22CE" w:rsidRPr="00BF22CE" w:rsidRDefault="00BF22CE" w:rsidP="00BF22CE">
            <w:pPr>
              <w:ind w:left="2297" w:right="-1"/>
              <w:jc w:val="both"/>
              <w:rPr>
                <w:rFonts w:ascii="Book Antiqua" w:hAnsi="Book Antiqua" w:cs="Times New Roman"/>
              </w:rPr>
            </w:pPr>
            <w:r w:rsidRPr="00BF22CE">
              <w:rPr>
                <w:rFonts w:ascii="Book Antiqua" w:hAnsi="Book Antiqua" w:cs="Times New Roman"/>
                <w:b/>
                <w:highlight w:val="green"/>
              </w:rPr>
              <w:t>3) Não localização de bens penhoráveis mesmo após a Fazenda Pública esgotar as diligências nesse sentido</w:t>
            </w:r>
            <w:r w:rsidRPr="00BF22CE">
              <w:rPr>
                <w:rFonts w:ascii="Book Antiqua" w:hAnsi="Book Antiqua" w:cs="Times New Roman"/>
              </w:rPr>
              <w:t>. A indisponibilidade só pode ser decretada se a Fazenda Pública provar que providenciou o esgotamento das diligências para achar bens do devedor e, mesmo assim, não teve êxito. Segundo o STJ, para que a Fazenda Pública prove que esgotou todas as diligências na tentativa de achar bens do devedor, basta que ela tenha adotado duas providências:</w:t>
            </w:r>
          </w:p>
          <w:p w14:paraId="230C23C8" w14:textId="77777777" w:rsidR="00BF22CE" w:rsidRPr="00BF22CE" w:rsidRDefault="00BF22CE" w:rsidP="00BF22CE">
            <w:pPr>
              <w:ind w:left="2864" w:right="-1"/>
              <w:jc w:val="both"/>
              <w:rPr>
                <w:rFonts w:ascii="Book Antiqua" w:hAnsi="Book Antiqua" w:cs="Times New Roman"/>
              </w:rPr>
            </w:pPr>
            <w:r w:rsidRPr="00BF22CE">
              <w:rPr>
                <w:rFonts w:ascii="Book Antiqua" w:hAnsi="Book Antiqua" w:cs="Times New Roman"/>
                <w:b/>
                <w:highlight w:val="yellow"/>
              </w:rPr>
              <w:t xml:space="preserve">a) pedido de acionamento do Bacen </w:t>
            </w:r>
            <w:proofErr w:type="spellStart"/>
            <w:r w:rsidRPr="00BF22CE">
              <w:rPr>
                <w:rFonts w:ascii="Book Antiqua" w:hAnsi="Book Antiqua" w:cs="Times New Roman"/>
                <w:b/>
                <w:highlight w:val="yellow"/>
              </w:rPr>
              <w:t>Jud</w:t>
            </w:r>
            <w:proofErr w:type="spellEnd"/>
            <w:r w:rsidRPr="00BF22CE">
              <w:rPr>
                <w:rFonts w:ascii="Book Antiqua" w:hAnsi="Book Antiqua" w:cs="Times New Roman"/>
              </w:rPr>
              <w:t xml:space="preserve"> (penhora “</w:t>
            </w:r>
            <w:proofErr w:type="spellStart"/>
            <w:r w:rsidRPr="00BF22CE">
              <w:rPr>
                <w:rFonts w:ascii="Book Antiqua" w:hAnsi="Book Antiqua" w:cs="Times New Roman"/>
              </w:rPr>
              <w:t>on</w:t>
            </w:r>
            <w:proofErr w:type="spellEnd"/>
            <w:r w:rsidRPr="00BF22CE">
              <w:rPr>
                <w:rFonts w:ascii="Book Antiqua" w:hAnsi="Book Antiqua" w:cs="Times New Roman"/>
              </w:rPr>
              <w:t xml:space="preserve"> </w:t>
            </w:r>
            <w:proofErr w:type="spellStart"/>
            <w:r w:rsidRPr="00BF22CE">
              <w:rPr>
                <w:rFonts w:ascii="Book Antiqua" w:hAnsi="Book Antiqua" w:cs="Times New Roman"/>
              </w:rPr>
              <w:t>line</w:t>
            </w:r>
            <w:proofErr w:type="spellEnd"/>
            <w:r w:rsidRPr="00BF22CE">
              <w:rPr>
                <w:rFonts w:ascii="Book Antiqua" w:hAnsi="Book Antiqua" w:cs="Times New Roman"/>
              </w:rPr>
              <w:t xml:space="preserve">”) e </w:t>
            </w:r>
            <w:r w:rsidRPr="00BF22CE">
              <w:rPr>
                <w:rFonts w:ascii="Book Antiqua" w:hAnsi="Book Antiqua" w:cs="Times New Roman"/>
                <w:b/>
                <w:highlight w:val="yellow"/>
              </w:rPr>
              <w:t>consequente determinação pelo magistrado</w:t>
            </w:r>
            <w:r w:rsidRPr="00BF22CE">
              <w:rPr>
                <w:rFonts w:ascii="Book Antiqua" w:hAnsi="Book Antiqua" w:cs="Times New Roman"/>
              </w:rPr>
              <w:t>;</w:t>
            </w:r>
          </w:p>
          <w:p w14:paraId="230C23C9" w14:textId="77777777" w:rsidR="00BF22CE" w:rsidRDefault="00BF22CE" w:rsidP="00BF22CE">
            <w:pPr>
              <w:ind w:left="2864" w:right="-1"/>
              <w:jc w:val="both"/>
              <w:rPr>
                <w:rFonts w:ascii="Book Antiqua" w:hAnsi="Book Antiqua" w:cs="Times New Roman"/>
                <w:b/>
                <w:highlight w:val="yellow"/>
              </w:rPr>
            </w:pPr>
          </w:p>
          <w:p w14:paraId="230C23CA" w14:textId="77777777" w:rsidR="00BF22CE" w:rsidRPr="00BF22CE" w:rsidRDefault="00BF22CE" w:rsidP="00BF22CE">
            <w:pPr>
              <w:ind w:left="2864" w:right="-1"/>
              <w:jc w:val="both"/>
              <w:rPr>
                <w:rFonts w:ascii="Book Antiqua" w:hAnsi="Book Antiqua" w:cs="Times New Roman"/>
              </w:rPr>
            </w:pPr>
            <w:r w:rsidRPr="00BF22CE">
              <w:rPr>
                <w:rFonts w:ascii="Book Antiqua" w:hAnsi="Book Antiqua" w:cs="Times New Roman"/>
                <w:b/>
                <w:highlight w:val="yellow"/>
              </w:rPr>
              <w:t>b) expedição de ofícios aos registros públicos do domicílio do executado e ao Departamento Nacional ou Estadual de Trânsito - DENATRAN ou DETRAN</w:t>
            </w:r>
            <w:r w:rsidRPr="00BF22CE">
              <w:rPr>
                <w:rFonts w:ascii="Book Antiqua" w:hAnsi="Book Antiqua" w:cs="Times New Roman"/>
              </w:rPr>
              <w:t>.</w:t>
            </w:r>
          </w:p>
          <w:p w14:paraId="230C23CB" w14:textId="77777777" w:rsidR="00BF22CE" w:rsidRDefault="00BF22CE" w:rsidP="00BF22CE">
            <w:pPr>
              <w:ind w:right="-1"/>
              <w:jc w:val="both"/>
              <w:rPr>
                <w:rFonts w:ascii="Book Antiqua" w:hAnsi="Book Antiqua" w:cs="Times New Roman"/>
              </w:rPr>
            </w:pPr>
          </w:p>
          <w:p w14:paraId="230C23CC" w14:textId="77777777" w:rsidR="00BF22CE" w:rsidRDefault="00BF22CE" w:rsidP="00BF22CE">
            <w:pPr>
              <w:ind w:right="-1"/>
              <w:jc w:val="both"/>
              <w:rPr>
                <w:rFonts w:ascii="Book Antiqua" w:hAnsi="Book Antiqua" w:cs="Times New Roman"/>
              </w:rPr>
            </w:pPr>
            <w:r w:rsidRPr="00BF22CE">
              <w:rPr>
                <w:rFonts w:ascii="Book Antiqua" w:hAnsi="Book Antiqua" w:cs="Times New Roman"/>
              </w:rPr>
              <w:t>Repare na letra “b” que basta que a Fazenda Pública tenha feito pesquisas de bens nos registros públicos localizados no domicílio do executado (cartórios existentes na cidade do devedor). Assim, não se exige que a Fazenda Pública realize busca em todos os registros de imóveis do País, por exemplo.</w:t>
            </w:r>
          </w:p>
          <w:p w14:paraId="230C23CD" w14:textId="77777777" w:rsidR="00BF22CE" w:rsidRPr="00BF22CE" w:rsidRDefault="00BF22CE" w:rsidP="00BF22CE">
            <w:pPr>
              <w:ind w:right="-1"/>
              <w:jc w:val="both"/>
              <w:rPr>
                <w:rFonts w:ascii="Book Antiqua" w:hAnsi="Book Antiqua" w:cs="Times New Roman"/>
              </w:rPr>
            </w:pPr>
          </w:p>
          <w:p w14:paraId="230C23CE" w14:textId="77777777" w:rsidR="00BF22CE" w:rsidRPr="00BF22CE" w:rsidRDefault="00BF22CE" w:rsidP="00BF22CE">
            <w:pPr>
              <w:ind w:right="-1"/>
              <w:jc w:val="both"/>
              <w:rPr>
                <w:rFonts w:ascii="Book Antiqua" w:hAnsi="Book Antiqua" w:cs="Times New Roman"/>
              </w:rPr>
            </w:pPr>
            <w:r w:rsidRPr="00BF22CE">
              <w:rPr>
                <w:rFonts w:ascii="Book Antiqua" w:hAnsi="Book Antiqua" w:cs="Times New Roman"/>
                <w:b/>
                <w:i/>
                <w:highlight w:val="magenta"/>
              </w:rPr>
              <w:t>Resumindo</w:t>
            </w:r>
            <w:r w:rsidRPr="00BF22CE">
              <w:rPr>
                <w:rFonts w:ascii="Book Antiqua" w:hAnsi="Book Antiqua" w:cs="Times New Roman"/>
              </w:rPr>
              <w:t>:</w:t>
            </w:r>
            <w:r>
              <w:rPr>
                <w:rFonts w:ascii="Book Antiqua" w:hAnsi="Book Antiqua" w:cs="Times New Roman"/>
              </w:rPr>
              <w:t xml:space="preserve"> </w:t>
            </w:r>
            <w:r w:rsidRPr="00BF22CE">
              <w:rPr>
                <w:rFonts w:ascii="Book Antiqua" w:hAnsi="Book Antiqua" w:cs="Times New Roman"/>
              </w:rPr>
              <w:t>O art. 185-A do CTN prevê a possibilidade de ser decretada a indisponibilidade dos bens e direitos do devedor tributário na execução fiscal.</w:t>
            </w:r>
          </w:p>
          <w:p w14:paraId="230C23CF" w14:textId="77777777" w:rsidR="00BF22CE" w:rsidRPr="00BF22CE" w:rsidRDefault="00BF22CE" w:rsidP="00BF22CE">
            <w:pPr>
              <w:ind w:right="-1"/>
              <w:jc w:val="both"/>
              <w:rPr>
                <w:rFonts w:ascii="Book Antiqua" w:hAnsi="Book Antiqua" w:cs="Times New Roman"/>
              </w:rPr>
            </w:pPr>
            <w:r w:rsidRPr="00BF22CE">
              <w:rPr>
                <w:rFonts w:ascii="Book Antiqua" w:hAnsi="Book Antiqua" w:cs="Times New Roman"/>
              </w:rPr>
              <w:t>Vale ressaltar, no entanto, que a indisponibilidade de que trata o art. 185-A do CTN só pode ser decretada se forem preenchidos três requisitos:</w:t>
            </w:r>
          </w:p>
          <w:p w14:paraId="230C23D0" w14:textId="77777777" w:rsidR="00BF22CE" w:rsidRPr="00BF22CE" w:rsidRDefault="00BF22CE" w:rsidP="00BF22CE">
            <w:pPr>
              <w:ind w:right="-1"/>
              <w:jc w:val="both"/>
              <w:rPr>
                <w:rFonts w:ascii="Book Antiqua" w:hAnsi="Book Antiqua" w:cs="Times New Roman"/>
              </w:rPr>
            </w:pPr>
            <w:r w:rsidRPr="00BF22CE">
              <w:rPr>
                <w:rFonts w:ascii="Book Antiqua" w:hAnsi="Book Antiqua" w:cs="Times New Roman"/>
              </w:rPr>
              <w:t>1) deve ter havido prévia citação do devedor;</w:t>
            </w:r>
          </w:p>
          <w:p w14:paraId="230C23D1" w14:textId="77777777" w:rsidR="00BF22CE" w:rsidRPr="00BF22CE" w:rsidRDefault="00BF22CE" w:rsidP="00BF22CE">
            <w:pPr>
              <w:ind w:right="-1"/>
              <w:jc w:val="both"/>
              <w:rPr>
                <w:rFonts w:ascii="Book Antiqua" w:hAnsi="Book Antiqua" w:cs="Times New Roman"/>
              </w:rPr>
            </w:pPr>
            <w:r w:rsidRPr="00BF22CE">
              <w:rPr>
                <w:rFonts w:ascii="Book Antiqua" w:hAnsi="Book Antiqua" w:cs="Times New Roman"/>
              </w:rPr>
              <w:t>2) o executado deve não ter pago a dívida nem apresentado bens à penhora no prazo legal;</w:t>
            </w:r>
          </w:p>
          <w:p w14:paraId="230C23D2" w14:textId="77777777" w:rsidR="00BF22CE" w:rsidRPr="00BF22CE" w:rsidRDefault="00BF22CE" w:rsidP="00BF22CE">
            <w:pPr>
              <w:ind w:right="-1"/>
              <w:jc w:val="both"/>
              <w:rPr>
                <w:rFonts w:ascii="Book Antiqua" w:hAnsi="Book Antiqua" w:cs="Times New Roman"/>
              </w:rPr>
            </w:pPr>
            <w:r w:rsidRPr="00BF22CE">
              <w:rPr>
                <w:rFonts w:ascii="Book Antiqua" w:hAnsi="Book Antiqua" w:cs="Times New Roman"/>
              </w:rPr>
              <w:t>3) não terem sido localizados bens penhoráveis do executado mesmo após a Fazenda Pública esgotar as diligências nesse sentido.</w:t>
            </w:r>
          </w:p>
          <w:p w14:paraId="230C23D3" w14:textId="77777777" w:rsidR="00BF22CE" w:rsidRPr="00BF22CE" w:rsidRDefault="00BF22CE" w:rsidP="00BF22CE">
            <w:pPr>
              <w:ind w:right="-1"/>
              <w:jc w:val="both"/>
              <w:rPr>
                <w:rFonts w:ascii="Book Antiqua" w:hAnsi="Book Antiqua" w:cs="Times New Roman"/>
              </w:rPr>
            </w:pPr>
            <w:r w:rsidRPr="00BF22CE">
              <w:rPr>
                <w:rFonts w:ascii="Book Antiqua" w:hAnsi="Book Antiqua" w:cs="Times New Roman"/>
              </w:rPr>
              <w:t>Obs.: para que a Fazenda Pública prove que esgotou todas as diligências na tentativa de achar bens do devedor, basta que ela tenha adotado duas providências:</w:t>
            </w:r>
          </w:p>
          <w:p w14:paraId="230C23D4" w14:textId="77777777" w:rsidR="00BF22CE" w:rsidRPr="00BF22CE" w:rsidRDefault="00BF22CE" w:rsidP="00BF22CE">
            <w:pPr>
              <w:ind w:right="-1"/>
              <w:jc w:val="both"/>
              <w:rPr>
                <w:rFonts w:ascii="Book Antiqua" w:hAnsi="Book Antiqua" w:cs="Times New Roman"/>
              </w:rPr>
            </w:pPr>
            <w:r w:rsidRPr="00BF22CE">
              <w:rPr>
                <w:rFonts w:ascii="Book Antiqua" w:hAnsi="Book Antiqua" w:cs="Times New Roman"/>
              </w:rPr>
              <w:t xml:space="preserve">a) pedido de acionamento do Bacen </w:t>
            </w:r>
            <w:proofErr w:type="spellStart"/>
            <w:r w:rsidRPr="00BF22CE">
              <w:rPr>
                <w:rFonts w:ascii="Book Antiqua" w:hAnsi="Book Antiqua" w:cs="Times New Roman"/>
              </w:rPr>
              <w:t>Jud</w:t>
            </w:r>
            <w:proofErr w:type="spellEnd"/>
            <w:r w:rsidRPr="00BF22CE">
              <w:rPr>
                <w:rFonts w:ascii="Book Antiqua" w:hAnsi="Book Antiqua" w:cs="Times New Roman"/>
              </w:rPr>
              <w:t xml:space="preserve"> (penhora “</w:t>
            </w:r>
            <w:proofErr w:type="spellStart"/>
            <w:r w:rsidRPr="00BF22CE">
              <w:rPr>
                <w:rFonts w:ascii="Book Antiqua" w:hAnsi="Book Antiqua" w:cs="Times New Roman"/>
              </w:rPr>
              <w:t>on</w:t>
            </w:r>
            <w:proofErr w:type="spellEnd"/>
            <w:r w:rsidRPr="00BF22CE">
              <w:rPr>
                <w:rFonts w:ascii="Book Antiqua" w:hAnsi="Book Antiqua" w:cs="Times New Roman"/>
              </w:rPr>
              <w:t xml:space="preserve"> </w:t>
            </w:r>
            <w:proofErr w:type="spellStart"/>
            <w:r w:rsidRPr="00BF22CE">
              <w:rPr>
                <w:rFonts w:ascii="Book Antiqua" w:hAnsi="Book Antiqua" w:cs="Times New Roman"/>
              </w:rPr>
              <w:t>line</w:t>
            </w:r>
            <w:proofErr w:type="spellEnd"/>
            <w:r w:rsidRPr="00BF22CE">
              <w:rPr>
                <w:rFonts w:ascii="Book Antiqua" w:hAnsi="Book Antiqua" w:cs="Times New Roman"/>
              </w:rPr>
              <w:t>”) e consequente determinação pelo magistrado;</w:t>
            </w:r>
          </w:p>
          <w:p w14:paraId="230C23D5" w14:textId="77777777" w:rsidR="00BF22CE" w:rsidRPr="00BF22CE" w:rsidRDefault="00BF22CE" w:rsidP="00BF22CE">
            <w:pPr>
              <w:ind w:right="-1"/>
              <w:jc w:val="both"/>
              <w:rPr>
                <w:rFonts w:ascii="Book Antiqua" w:hAnsi="Book Antiqua" w:cs="Times New Roman"/>
              </w:rPr>
            </w:pPr>
            <w:r w:rsidRPr="00BF22CE">
              <w:rPr>
                <w:rFonts w:ascii="Book Antiqua" w:hAnsi="Book Antiqua" w:cs="Times New Roman"/>
              </w:rPr>
              <w:t>b) expedição de ofícios aos registros públicos do domicílio do executado e ao Departamento Nacional ou Estadual de Trânsito - DENATRAN ou DETRAN.</w:t>
            </w:r>
          </w:p>
          <w:p w14:paraId="230C23D6" w14:textId="77777777" w:rsidR="00BF22CE" w:rsidRPr="00BF22CE" w:rsidRDefault="00BF22CE" w:rsidP="00BF22CE">
            <w:pPr>
              <w:ind w:right="-1"/>
              <w:jc w:val="both"/>
              <w:rPr>
                <w:rFonts w:ascii="Book Antiqua" w:hAnsi="Book Antiqua" w:cs="Times New Roman"/>
              </w:rPr>
            </w:pPr>
            <w:r w:rsidRPr="00BF22CE">
              <w:rPr>
                <w:rFonts w:ascii="Book Antiqua" w:hAnsi="Book Antiqua" w:cs="Times New Roman"/>
              </w:rPr>
              <w:t xml:space="preserve"> </w:t>
            </w:r>
          </w:p>
          <w:p w14:paraId="230C23D7" w14:textId="77777777" w:rsidR="00BF22CE" w:rsidRPr="00BF22CE" w:rsidRDefault="00BF22CE" w:rsidP="00BF22CE">
            <w:pPr>
              <w:ind w:right="-1"/>
              <w:jc w:val="both"/>
              <w:rPr>
                <w:rFonts w:ascii="Book Antiqua" w:hAnsi="Book Antiqua" w:cs="Times New Roman"/>
              </w:rPr>
            </w:pPr>
            <w:r w:rsidRPr="00BF22CE">
              <w:rPr>
                <w:rFonts w:ascii="Book Antiqua" w:hAnsi="Book Antiqua" w:cs="Times New Roman"/>
              </w:rPr>
              <w:t xml:space="preserve">Nesse sentido: STJ. 1ª Seção. </w:t>
            </w:r>
            <w:proofErr w:type="spellStart"/>
            <w:r w:rsidRPr="00BF22CE">
              <w:rPr>
                <w:rFonts w:ascii="Book Antiqua" w:hAnsi="Book Antiqua" w:cs="Times New Roman"/>
              </w:rPr>
              <w:t>REsp</w:t>
            </w:r>
            <w:proofErr w:type="spellEnd"/>
            <w:r w:rsidRPr="00BF22CE">
              <w:rPr>
                <w:rFonts w:ascii="Book Antiqua" w:hAnsi="Book Antiqua" w:cs="Times New Roman"/>
              </w:rPr>
              <w:t xml:space="preserve"> 1.377.507-SP, Rel. Min. </w:t>
            </w:r>
            <w:proofErr w:type="spellStart"/>
            <w:r w:rsidRPr="00BF22CE">
              <w:rPr>
                <w:rFonts w:ascii="Book Antiqua" w:hAnsi="Book Antiqua" w:cs="Times New Roman"/>
              </w:rPr>
              <w:t>Og</w:t>
            </w:r>
            <w:proofErr w:type="spellEnd"/>
            <w:r w:rsidRPr="00BF22CE">
              <w:rPr>
                <w:rFonts w:ascii="Book Antiqua" w:hAnsi="Book Antiqua" w:cs="Times New Roman"/>
              </w:rPr>
              <w:t xml:space="preserve"> Fernandes, julgado em 26/11/2014 (recurso repetitivo) (Info 552).</w:t>
            </w:r>
          </w:p>
        </w:tc>
      </w:tr>
    </w:tbl>
    <w:p w14:paraId="230C23D9" w14:textId="77777777" w:rsidR="00BF22CE" w:rsidRPr="004A10E1" w:rsidRDefault="00BF22CE" w:rsidP="0061337A">
      <w:pPr>
        <w:ind w:right="-1"/>
        <w:jc w:val="both"/>
        <w:rPr>
          <w:rFonts w:ascii="Book Antiqua" w:hAnsi="Book Antiqua" w:cs="Times New Roman"/>
        </w:rPr>
      </w:pPr>
    </w:p>
    <w:p w14:paraId="230C23DA" w14:textId="77777777" w:rsidR="00562F48" w:rsidRPr="004A10E1" w:rsidRDefault="00562F48" w:rsidP="0061337A">
      <w:pPr>
        <w:ind w:right="-1"/>
        <w:jc w:val="both"/>
        <w:rPr>
          <w:rFonts w:ascii="Book Antiqua" w:hAnsi="Book Antiqua" w:cs="Times New Roman"/>
        </w:rPr>
      </w:pPr>
      <w:r w:rsidRPr="004A10E1">
        <w:rPr>
          <w:rFonts w:ascii="Book Antiqua" w:hAnsi="Book Antiqua" w:cs="Times New Roman"/>
          <w:highlight w:val="green"/>
        </w:rPr>
        <w:t>Súmula 559</w:t>
      </w:r>
    </w:p>
    <w:p w14:paraId="230C23DB" w14:textId="77777777" w:rsidR="00562F48" w:rsidRPr="004A10E1" w:rsidRDefault="00562F48" w:rsidP="0061337A">
      <w:pPr>
        <w:ind w:right="-1"/>
        <w:jc w:val="both"/>
        <w:rPr>
          <w:rFonts w:ascii="Book Antiqua" w:hAnsi="Book Antiqua" w:cs="Times New Roman"/>
        </w:rPr>
      </w:pPr>
      <w:r w:rsidRPr="004A10E1">
        <w:rPr>
          <w:rStyle w:val="nfase"/>
          <w:rFonts w:ascii="Book Antiqua" w:hAnsi="Book Antiqua" w:cs="Times New Roman"/>
          <w:b/>
          <w:i w:val="0"/>
        </w:rPr>
        <w:t xml:space="preserve">Em ações de execução fiscal, </w:t>
      </w:r>
      <w:r w:rsidRPr="004A10E1">
        <w:rPr>
          <w:rStyle w:val="nfase"/>
          <w:rFonts w:ascii="Book Antiqua" w:hAnsi="Book Antiqua" w:cs="Times New Roman"/>
          <w:b/>
          <w:i w:val="0"/>
          <w:highlight w:val="cyan"/>
        </w:rPr>
        <w:t>é desnecessária</w:t>
      </w:r>
      <w:r w:rsidRPr="004A10E1">
        <w:rPr>
          <w:rStyle w:val="nfase"/>
          <w:rFonts w:ascii="Book Antiqua" w:hAnsi="Book Antiqua" w:cs="Times New Roman"/>
          <w:b/>
          <w:i w:val="0"/>
        </w:rPr>
        <w:t xml:space="preserve"> a instrução da petição inicial com o </w:t>
      </w:r>
      <w:r w:rsidRPr="004A10E1">
        <w:rPr>
          <w:rStyle w:val="nfase"/>
          <w:rFonts w:ascii="Book Antiqua" w:hAnsi="Book Antiqua" w:cs="Times New Roman"/>
          <w:b/>
          <w:i w:val="0"/>
          <w:highlight w:val="yellow"/>
        </w:rPr>
        <w:t>demonstrativo de cálculo do débito</w:t>
      </w:r>
      <w:r w:rsidRPr="004A10E1">
        <w:rPr>
          <w:rStyle w:val="nfase"/>
          <w:rFonts w:ascii="Book Antiqua" w:hAnsi="Book Antiqua" w:cs="Times New Roman"/>
          <w:b/>
          <w:i w:val="0"/>
        </w:rPr>
        <w:t>, por tratar-se de requisito não previsto no art. 6º da Lei nº. 6.830/1980</w:t>
      </w:r>
      <w:r w:rsidRPr="004A10E1">
        <w:rPr>
          <w:rStyle w:val="nfase"/>
          <w:rFonts w:ascii="Book Antiqua" w:hAnsi="Book Antiqua" w:cs="Times New Roman"/>
          <w:i w:val="0"/>
        </w:rPr>
        <w:t>.</w:t>
      </w:r>
      <w:r w:rsidR="00B35DC8" w:rsidRPr="004A10E1">
        <w:rPr>
          <w:rStyle w:val="nfase"/>
          <w:rFonts w:ascii="Book Antiqua" w:hAnsi="Book Antiqua" w:cs="Times New Roman"/>
          <w:i w:val="0"/>
        </w:rPr>
        <w:t xml:space="preserve"> </w:t>
      </w:r>
      <w:r w:rsidR="0072554C" w:rsidRPr="004A10E1">
        <w:rPr>
          <w:rStyle w:val="nfase"/>
          <w:rFonts w:ascii="Book Antiqua" w:hAnsi="Book Antiqua" w:cs="Times New Roman"/>
          <w:b/>
          <w:i w:val="0"/>
          <w:color w:val="FF0000"/>
          <w:u w:val="single"/>
        </w:rPr>
        <w:t>(TJRS-2016)</w:t>
      </w:r>
    </w:p>
    <w:tbl>
      <w:tblPr>
        <w:tblStyle w:val="Tabelacomgrade"/>
        <w:tblW w:w="8500" w:type="dxa"/>
        <w:shd w:val="clear" w:color="auto" w:fill="CCFFFF"/>
        <w:tblLook w:val="04A0" w:firstRow="1" w:lastRow="0" w:firstColumn="1" w:lastColumn="0" w:noHBand="0" w:noVBand="1"/>
      </w:tblPr>
      <w:tblGrid>
        <w:gridCol w:w="8500"/>
      </w:tblGrid>
      <w:tr w:rsidR="00BF22CE" w:rsidRPr="004A10E1" w14:paraId="230C23E9" w14:textId="77777777" w:rsidTr="00BF22CE">
        <w:tc>
          <w:tcPr>
            <w:tcW w:w="8500" w:type="dxa"/>
            <w:shd w:val="clear" w:color="auto" w:fill="CCFFFF"/>
          </w:tcPr>
          <w:p w14:paraId="230C23DC" w14:textId="77777777" w:rsidR="00BF22CE" w:rsidRPr="00AB34B1" w:rsidRDefault="00BF22CE" w:rsidP="00BF22CE">
            <w:pPr>
              <w:ind w:right="-1"/>
              <w:jc w:val="both"/>
              <w:rPr>
                <w:rFonts w:ascii="Book Antiqua" w:hAnsi="Book Antiqua" w:cs="Times New Roman"/>
                <w:b/>
              </w:rPr>
            </w:pPr>
            <w:r w:rsidRPr="004A10E1">
              <w:rPr>
                <w:rFonts w:ascii="Book Antiqua" w:hAnsi="Book Antiqua" w:cs="Times New Roman"/>
                <w:b/>
                <w:highlight w:val="magenta"/>
                <w:u w:val="single"/>
              </w:rPr>
              <w:t>OBS</w:t>
            </w:r>
            <w:r w:rsidRPr="004A10E1">
              <w:rPr>
                <w:rFonts w:ascii="Book Antiqua" w:hAnsi="Book Antiqua" w:cs="Times New Roman"/>
              </w:rPr>
              <w:t xml:space="preserve">: </w:t>
            </w:r>
            <w:r w:rsidRPr="00AB34B1">
              <w:rPr>
                <w:rFonts w:ascii="Book Antiqua" w:hAnsi="Book Antiqua" w:cs="Times New Roman"/>
                <w:b/>
                <w:highlight w:val="yellow"/>
              </w:rPr>
              <w:t>Importante</w:t>
            </w:r>
            <w:r>
              <w:rPr>
                <w:rFonts w:ascii="Book Antiqua" w:hAnsi="Book Antiqua" w:cs="Times New Roman"/>
                <w:b/>
              </w:rPr>
              <w:t>.</w:t>
            </w:r>
          </w:p>
          <w:p w14:paraId="230C23DD" w14:textId="77777777" w:rsidR="00BF22CE" w:rsidRDefault="00BF22CE" w:rsidP="00BF22CE">
            <w:pPr>
              <w:ind w:right="-1"/>
              <w:jc w:val="both"/>
              <w:rPr>
                <w:rFonts w:ascii="Book Antiqua" w:hAnsi="Book Antiqua" w:cs="Times New Roman"/>
              </w:rPr>
            </w:pPr>
          </w:p>
          <w:p w14:paraId="230C23DE" w14:textId="77777777" w:rsidR="00BF22CE" w:rsidRPr="00BF22CE" w:rsidRDefault="00BF22CE" w:rsidP="00BF22CE">
            <w:pPr>
              <w:ind w:right="-1"/>
              <w:jc w:val="both"/>
              <w:rPr>
                <w:rFonts w:ascii="Book Antiqua" w:hAnsi="Book Antiqua" w:cs="Times New Roman"/>
              </w:rPr>
            </w:pPr>
            <w:r w:rsidRPr="00BF22CE">
              <w:rPr>
                <w:rFonts w:ascii="Book Antiqua" w:hAnsi="Book Antiqua" w:cs="Times New Roman"/>
                <w:b/>
                <w:i/>
                <w:u w:val="single"/>
              </w:rPr>
              <w:t>Imagine a seguinte situação</w:t>
            </w:r>
            <w:r w:rsidRPr="00BF22CE">
              <w:rPr>
                <w:rFonts w:ascii="Book Antiqua" w:hAnsi="Book Antiqua" w:cs="Times New Roman"/>
              </w:rPr>
              <w:t>: determinado Município ajuizou execução fiscal contra João, devedor de IPTU. O juiz indeferiu a petição inicial da execução alegando que a Fazenda Pública não juntou o demonstrativo de cálculo do débito, conforme exige o art. 798, I, "b", do CPC 2015:</w:t>
            </w:r>
          </w:p>
          <w:p w14:paraId="230C23DF" w14:textId="77777777" w:rsidR="00BF22CE" w:rsidRPr="00BF22CE" w:rsidRDefault="00BF22CE" w:rsidP="00BF22CE">
            <w:pPr>
              <w:ind w:left="2297" w:right="-1"/>
              <w:jc w:val="both"/>
              <w:rPr>
                <w:rFonts w:ascii="Book Antiqua" w:hAnsi="Book Antiqua" w:cs="Times New Roman"/>
              </w:rPr>
            </w:pPr>
            <w:r w:rsidRPr="00BF22CE">
              <w:rPr>
                <w:rFonts w:ascii="Book Antiqua" w:hAnsi="Book Antiqua" w:cs="Times New Roman"/>
                <w:b/>
                <w:highlight w:val="magenta"/>
              </w:rPr>
              <w:t>Art. 798</w:t>
            </w:r>
            <w:r w:rsidRPr="00BF22CE">
              <w:rPr>
                <w:rFonts w:ascii="Book Antiqua" w:hAnsi="Book Antiqua" w:cs="Times New Roman"/>
              </w:rPr>
              <w:t>. Ao propor a execução, incumbe ao exequente:</w:t>
            </w:r>
          </w:p>
          <w:p w14:paraId="230C23E0" w14:textId="77777777" w:rsidR="00BF22CE" w:rsidRPr="00BF22CE" w:rsidRDefault="00BF22CE" w:rsidP="00BF22CE">
            <w:pPr>
              <w:ind w:left="2297" w:right="-1"/>
              <w:jc w:val="both"/>
              <w:rPr>
                <w:rFonts w:ascii="Book Antiqua" w:hAnsi="Book Antiqua" w:cs="Times New Roman"/>
              </w:rPr>
            </w:pPr>
            <w:r w:rsidRPr="00BF22CE">
              <w:rPr>
                <w:rFonts w:ascii="Book Antiqua" w:hAnsi="Book Antiqua" w:cs="Times New Roman"/>
              </w:rPr>
              <w:t>I - instruir a petição inicial com:</w:t>
            </w:r>
          </w:p>
          <w:p w14:paraId="230C23E1" w14:textId="77777777" w:rsidR="00BF22CE" w:rsidRPr="00BF22CE" w:rsidRDefault="00BF22CE" w:rsidP="00BF22CE">
            <w:pPr>
              <w:ind w:left="2297" w:right="-1"/>
              <w:jc w:val="both"/>
              <w:rPr>
                <w:rFonts w:ascii="Book Antiqua" w:hAnsi="Book Antiqua" w:cs="Times New Roman"/>
              </w:rPr>
            </w:pPr>
            <w:r w:rsidRPr="00BF22CE">
              <w:rPr>
                <w:rFonts w:ascii="Book Antiqua" w:hAnsi="Book Antiqua" w:cs="Times New Roman"/>
              </w:rPr>
              <w:t>(...)</w:t>
            </w:r>
          </w:p>
          <w:p w14:paraId="230C23E2" w14:textId="77777777" w:rsidR="00BF22CE" w:rsidRDefault="00BF22CE" w:rsidP="00BF22CE">
            <w:pPr>
              <w:ind w:left="2297" w:right="-1"/>
              <w:jc w:val="both"/>
              <w:rPr>
                <w:rFonts w:ascii="Book Antiqua" w:hAnsi="Book Antiqua" w:cs="Times New Roman"/>
              </w:rPr>
            </w:pPr>
            <w:r w:rsidRPr="00BF22CE">
              <w:rPr>
                <w:rFonts w:ascii="Book Antiqua" w:hAnsi="Book Antiqua" w:cs="Times New Roman"/>
              </w:rPr>
              <w:t>b) o demonstrativo do débito atualizado até a data de propositura da ação, quando se tratar de execução por quantia certa;</w:t>
            </w:r>
          </w:p>
          <w:p w14:paraId="230C23E3" w14:textId="77777777" w:rsidR="00BF22CE" w:rsidRPr="00BF22CE" w:rsidRDefault="00BF22CE" w:rsidP="00BF22CE">
            <w:pPr>
              <w:ind w:left="2297" w:right="-1"/>
              <w:jc w:val="both"/>
              <w:rPr>
                <w:rFonts w:ascii="Book Antiqua" w:hAnsi="Book Antiqua" w:cs="Times New Roman"/>
              </w:rPr>
            </w:pPr>
          </w:p>
          <w:p w14:paraId="230C23E4" w14:textId="77777777" w:rsidR="00BF22CE" w:rsidRDefault="00BF22CE" w:rsidP="00BF22CE">
            <w:pPr>
              <w:ind w:right="-1"/>
              <w:jc w:val="both"/>
              <w:rPr>
                <w:rFonts w:ascii="Book Antiqua" w:hAnsi="Book Antiqua" w:cs="Times New Roman"/>
              </w:rPr>
            </w:pPr>
            <w:r w:rsidRPr="00BF22CE">
              <w:rPr>
                <w:rFonts w:ascii="Book Antiqua" w:hAnsi="Book Antiqua" w:cs="Times New Roman"/>
                <w:b/>
                <w:i/>
                <w:u w:val="single"/>
              </w:rPr>
              <w:t>Agiu corretamente o magistrado?</w:t>
            </w:r>
            <w:r w:rsidRPr="00BF22CE">
              <w:rPr>
                <w:rFonts w:ascii="Book Antiqua" w:hAnsi="Book Antiqua" w:cs="Times New Roman"/>
              </w:rPr>
              <w:t xml:space="preserve"> </w:t>
            </w:r>
            <w:r w:rsidRPr="00BF22CE">
              <w:rPr>
                <w:rFonts w:ascii="Book Antiqua" w:hAnsi="Book Antiqua" w:cs="Times New Roman"/>
                <w:b/>
                <w:highlight w:val="yellow"/>
              </w:rPr>
              <w:t>NÃO</w:t>
            </w:r>
            <w:r w:rsidRPr="00BF22CE">
              <w:rPr>
                <w:rFonts w:ascii="Book Antiqua" w:hAnsi="Book Antiqua" w:cs="Times New Roman"/>
              </w:rPr>
              <w:t xml:space="preserve">. O art. 6º da Lei 6.830/80 (LEF) trata sobre os requisitos da petição inicial na execução fiscal e </w:t>
            </w:r>
            <w:r w:rsidRPr="00BF22CE">
              <w:rPr>
                <w:rFonts w:ascii="Book Antiqua" w:hAnsi="Book Antiqua" w:cs="Times New Roman"/>
                <w:b/>
                <w:highlight w:val="yellow"/>
              </w:rPr>
              <w:t>não exige que o exequente instrua a petição inicial com o demonstrativo de cálculo do débito</w:t>
            </w:r>
            <w:r w:rsidRPr="00BF22CE">
              <w:rPr>
                <w:rFonts w:ascii="Book Antiqua" w:hAnsi="Book Antiqua" w:cs="Times New Roman"/>
              </w:rPr>
              <w:t>.</w:t>
            </w:r>
          </w:p>
          <w:p w14:paraId="230C23E5" w14:textId="77777777" w:rsidR="00BF22CE" w:rsidRPr="00BF22CE" w:rsidRDefault="00BF22CE" w:rsidP="00BF22CE">
            <w:pPr>
              <w:ind w:right="-1"/>
              <w:jc w:val="both"/>
              <w:rPr>
                <w:rFonts w:ascii="Book Antiqua" w:hAnsi="Book Antiqua" w:cs="Times New Roman"/>
              </w:rPr>
            </w:pPr>
          </w:p>
          <w:p w14:paraId="230C23E6" w14:textId="77777777" w:rsidR="00BF22CE" w:rsidRPr="00BF22CE" w:rsidRDefault="00BF22CE" w:rsidP="00BF22CE">
            <w:pPr>
              <w:ind w:right="-1"/>
              <w:jc w:val="both"/>
              <w:rPr>
                <w:rFonts w:ascii="Book Antiqua" w:hAnsi="Book Antiqua" w:cs="Times New Roman"/>
              </w:rPr>
            </w:pPr>
            <w:r w:rsidRPr="00BF22CE">
              <w:rPr>
                <w:rFonts w:ascii="Book Antiqua" w:hAnsi="Book Antiqua" w:cs="Times New Roman"/>
                <w:b/>
                <w:i/>
                <w:u w:val="single"/>
              </w:rPr>
              <w:t>Princípio da especialidade</w:t>
            </w:r>
            <w:r>
              <w:rPr>
                <w:rFonts w:ascii="Book Antiqua" w:hAnsi="Book Antiqua" w:cs="Times New Roman"/>
              </w:rPr>
              <w:t>:</w:t>
            </w:r>
            <w:r w:rsidRPr="00BF22CE">
              <w:rPr>
                <w:rFonts w:ascii="Book Antiqua" w:hAnsi="Book Antiqua" w:cs="Times New Roman"/>
              </w:rPr>
              <w:t xml:space="preserve"> Diante da diferença entre a Lei nº 6.830/80 e o CPC, </w:t>
            </w:r>
            <w:r w:rsidRPr="00BF22CE">
              <w:rPr>
                <w:rFonts w:ascii="Book Antiqua" w:hAnsi="Book Antiqua" w:cs="Times New Roman"/>
                <w:b/>
                <w:highlight w:val="yellow"/>
              </w:rPr>
              <w:t>o STJ entende que deve prevalecer a LEF</w:t>
            </w:r>
            <w:r w:rsidRPr="00BF22CE">
              <w:rPr>
                <w:rFonts w:ascii="Book Antiqua" w:hAnsi="Book Antiqua" w:cs="Times New Roman"/>
              </w:rPr>
              <w:t>, já que se trata de norma especial, que prepondera sobre a norma geral.</w:t>
            </w:r>
          </w:p>
          <w:p w14:paraId="230C23E7" w14:textId="77777777" w:rsidR="00BF22CE" w:rsidRPr="00BF22CE" w:rsidRDefault="00BF22CE" w:rsidP="00BF22CE">
            <w:pPr>
              <w:ind w:right="-1"/>
              <w:jc w:val="both"/>
              <w:rPr>
                <w:rFonts w:ascii="Book Antiqua" w:hAnsi="Book Antiqua" w:cs="Times New Roman"/>
              </w:rPr>
            </w:pPr>
            <w:r w:rsidRPr="00BF22CE">
              <w:rPr>
                <w:rFonts w:ascii="Book Antiqua" w:hAnsi="Book Antiqua" w:cs="Times New Roman"/>
              </w:rPr>
              <w:t xml:space="preserve"> </w:t>
            </w:r>
          </w:p>
          <w:p w14:paraId="230C23E8" w14:textId="77777777" w:rsidR="00BF22CE" w:rsidRPr="004A10E1" w:rsidRDefault="00BF22CE" w:rsidP="00BF22CE">
            <w:pPr>
              <w:ind w:right="-1"/>
              <w:jc w:val="both"/>
              <w:rPr>
                <w:rFonts w:ascii="Book Antiqua" w:hAnsi="Book Antiqua" w:cs="Times New Roman"/>
              </w:rPr>
            </w:pPr>
            <w:r w:rsidRPr="00BF22CE">
              <w:rPr>
                <w:rFonts w:ascii="Book Antiqua" w:hAnsi="Book Antiqua" w:cs="Times New Roman"/>
                <w:b/>
                <w:i/>
                <w:u w:val="single"/>
              </w:rPr>
              <w:t>CDA já discrimina o débito</w:t>
            </w:r>
            <w:r>
              <w:rPr>
                <w:rFonts w:ascii="Book Antiqua" w:hAnsi="Book Antiqua" w:cs="Times New Roman"/>
              </w:rPr>
              <w:t>:</w:t>
            </w:r>
            <w:r w:rsidRPr="00BF22CE">
              <w:rPr>
                <w:rFonts w:ascii="Book Antiqua" w:hAnsi="Book Antiqua" w:cs="Times New Roman"/>
              </w:rPr>
              <w:t xml:space="preserve"> Além disso, a própria Certidão da Dívida Ativa que embasa a execução já discrimina a composição do débito, considerando que todos os </w:t>
            </w:r>
            <w:r w:rsidRPr="00BF22CE">
              <w:rPr>
                <w:rFonts w:ascii="Book Antiqua" w:hAnsi="Book Antiqua" w:cs="Times New Roman"/>
              </w:rPr>
              <w:lastRenderedPageBreak/>
              <w:t>elementos que compõem a dívida estão arrolados no título executivo (que goza de presunção de liquidez e certeza).</w:t>
            </w:r>
          </w:p>
        </w:tc>
      </w:tr>
    </w:tbl>
    <w:p w14:paraId="230C23EA" w14:textId="77777777" w:rsidR="00BF22CE" w:rsidRPr="004A10E1" w:rsidRDefault="00BF22CE" w:rsidP="0061337A">
      <w:pPr>
        <w:ind w:right="-1"/>
        <w:jc w:val="both"/>
        <w:rPr>
          <w:rFonts w:ascii="Book Antiqua" w:hAnsi="Book Antiqua" w:cs="Times New Roman"/>
        </w:rPr>
      </w:pPr>
    </w:p>
    <w:p w14:paraId="230C23EB" w14:textId="77777777" w:rsidR="00562F48" w:rsidRPr="004A10E1" w:rsidRDefault="00562F48" w:rsidP="0061337A">
      <w:pPr>
        <w:ind w:right="-1"/>
        <w:jc w:val="both"/>
        <w:rPr>
          <w:rFonts w:ascii="Book Antiqua" w:hAnsi="Book Antiqua" w:cs="Times New Roman"/>
        </w:rPr>
      </w:pPr>
      <w:r w:rsidRPr="004A10E1">
        <w:rPr>
          <w:rFonts w:ascii="Book Antiqua" w:hAnsi="Book Antiqua" w:cs="Times New Roman"/>
          <w:highlight w:val="green"/>
        </w:rPr>
        <w:t>Súmula 558</w:t>
      </w:r>
    </w:p>
    <w:p w14:paraId="230C23EC" w14:textId="77777777" w:rsidR="00562F48" w:rsidRPr="004A10E1" w:rsidRDefault="00562F48" w:rsidP="0061337A">
      <w:pPr>
        <w:ind w:right="-1"/>
        <w:jc w:val="both"/>
        <w:rPr>
          <w:rFonts w:ascii="Book Antiqua" w:hAnsi="Book Antiqua" w:cs="Times New Roman"/>
          <w:b/>
          <w:u w:val="single"/>
        </w:rPr>
      </w:pPr>
      <w:r w:rsidRPr="004A10E1">
        <w:rPr>
          <w:rStyle w:val="nfase"/>
          <w:rFonts w:ascii="Book Antiqua" w:hAnsi="Book Antiqua" w:cs="Times New Roman"/>
          <w:b/>
          <w:i w:val="0"/>
        </w:rPr>
        <w:t xml:space="preserve">Em ações de execução fiscal, a petição inicial </w:t>
      </w:r>
      <w:r w:rsidRPr="004A10E1">
        <w:rPr>
          <w:rStyle w:val="nfase"/>
          <w:rFonts w:ascii="Book Antiqua" w:hAnsi="Book Antiqua" w:cs="Times New Roman"/>
          <w:b/>
          <w:i w:val="0"/>
          <w:highlight w:val="yellow"/>
        </w:rPr>
        <w:t>não pode ser indeferida</w:t>
      </w:r>
      <w:r w:rsidRPr="004A10E1">
        <w:rPr>
          <w:rStyle w:val="nfase"/>
          <w:rFonts w:ascii="Book Antiqua" w:hAnsi="Book Antiqua" w:cs="Times New Roman"/>
          <w:b/>
          <w:i w:val="0"/>
        </w:rPr>
        <w:t xml:space="preserve"> sob o argumento da falta de indicação do CPF e/ou RG ou CNPJ da parte executada</w:t>
      </w:r>
      <w:r w:rsidRPr="004A10E1">
        <w:rPr>
          <w:rStyle w:val="nfase"/>
          <w:rFonts w:ascii="Book Antiqua" w:hAnsi="Book Antiqua" w:cs="Times New Roman"/>
          <w:i w:val="0"/>
        </w:rPr>
        <w:t>.</w:t>
      </w:r>
      <w:r w:rsidR="00B35DC8" w:rsidRPr="004A10E1">
        <w:rPr>
          <w:rStyle w:val="nfase"/>
          <w:rFonts w:ascii="Book Antiqua" w:hAnsi="Book Antiqua" w:cs="Times New Roman"/>
          <w:i w:val="0"/>
        </w:rPr>
        <w:t xml:space="preserve"> </w:t>
      </w:r>
      <w:r w:rsidR="00B35DC8" w:rsidRPr="004A10E1">
        <w:rPr>
          <w:rStyle w:val="nfase"/>
          <w:rFonts w:ascii="Book Antiqua" w:hAnsi="Book Antiqua" w:cs="Times New Roman"/>
          <w:b/>
          <w:i w:val="0"/>
          <w:color w:val="FF0000"/>
          <w:u w:val="single"/>
        </w:rPr>
        <w:t>(</w:t>
      </w:r>
      <w:r w:rsidR="0072554C" w:rsidRPr="004A10E1">
        <w:rPr>
          <w:rStyle w:val="nfase"/>
          <w:rFonts w:ascii="Book Antiqua" w:hAnsi="Book Antiqua" w:cs="Times New Roman"/>
          <w:b/>
          <w:i w:val="0"/>
          <w:color w:val="FF0000"/>
          <w:u w:val="single"/>
        </w:rPr>
        <w:t>TJRS-2016</w:t>
      </w:r>
      <w:r w:rsidR="00B35DC8" w:rsidRPr="004A10E1">
        <w:rPr>
          <w:rStyle w:val="nfase"/>
          <w:rFonts w:ascii="Book Antiqua" w:hAnsi="Book Antiqua" w:cs="Times New Roman"/>
          <w:b/>
          <w:i w:val="0"/>
          <w:color w:val="FF0000"/>
          <w:u w:val="single"/>
        </w:rPr>
        <w:t>)</w:t>
      </w:r>
    </w:p>
    <w:tbl>
      <w:tblPr>
        <w:tblStyle w:val="Tabelacomgrade"/>
        <w:tblW w:w="8500" w:type="dxa"/>
        <w:shd w:val="clear" w:color="auto" w:fill="CCFFFF"/>
        <w:tblLook w:val="04A0" w:firstRow="1" w:lastRow="0" w:firstColumn="1" w:lastColumn="0" w:noHBand="0" w:noVBand="1"/>
      </w:tblPr>
      <w:tblGrid>
        <w:gridCol w:w="8500"/>
      </w:tblGrid>
      <w:tr w:rsidR="00BD5859" w:rsidRPr="004A10E1" w14:paraId="230C23F6" w14:textId="77777777" w:rsidTr="00FF579E">
        <w:tc>
          <w:tcPr>
            <w:tcW w:w="8500" w:type="dxa"/>
            <w:shd w:val="clear" w:color="auto" w:fill="CCFFFF"/>
          </w:tcPr>
          <w:p w14:paraId="230C23ED" w14:textId="77777777" w:rsidR="00AB34B1" w:rsidRPr="00AB34B1" w:rsidRDefault="00BD5859" w:rsidP="00BD5859">
            <w:pPr>
              <w:ind w:right="-1"/>
              <w:jc w:val="both"/>
              <w:rPr>
                <w:rFonts w:ascii="Book Antiqua" w:hAnsi="Book Antiqua" w:cs="Times New Roman"/>
                <w:b/>
              </w:rPr>
            </w:pPr>
            <w:r w:rsidRPr="004A10E1">
              <w:rPr>
                <w:rFonts w:ascii="Book Antiqua" w:hAnsi="Book Antiqua" w:cs="Times New Roman"/>
                <w:b/>
                <w:highlight w:val="magenta"/>
                <w:u w:val="single"/>
              </w:rPr>
              <w:t>OBS</w:t>
            </w:r>
            <w:r w:rsidRPr="004A10E1">
              <w:rPr>
                <w:rFonts w:ascii="Book Antiqua" w:hAnsi="Book Antiqua" w:cs="Times New Roman"/>
              </w:rPr>
              <w:t xml:space="preserve">: </w:t>
            </w:r>
            <w:r w:rsidR="00AB34B1" w:rsidRPr="00AB34B1">
              <w:rPr>
                <w:rFonts w:ascii="Book Antiqua" w:hAnsi="Book Antiqua" w:cs="Times New Roman"/>
                <w:b/>
                <w:highlight w:val="yellow"/>
              </w:rPr>
              <w:t>Importante</w:t>
            </w:r>
            <w:r w:rsidR="00AB34B1">
              <w:rPr>
                <w:rFonts w:ascii="Book Antiqua" w:hAnsi="Book Antiqua" w:cs="Times New Roman"/>
                <w:b/>
              </w:rPr>
              <w:t>.</w:t>
            </w:r>
          </w:p>
          <w:p w14:paraId="230C23EE" w14:textId="77777777" w:rsidR="00AB34B1" w:rsidRDefault="00AB34B1" w:rsidP="00BD5859">
            <w:pPr>
              <w:ind w:right="-1"/>
              <w:jc w:val="both"/>
              <w:rPr>
                <w:rFonts w:ascii="Book Antiqua" w:hAnsi="Book Antiqua" w:cs="Times New Roman"/>
              </w:rPr>
            </w:pPr>
          </w:p>
          <w:p w14:paraId="230C23EF" w14:textId="77777777" w:rsidR="00BD5859" w:rsidRPr="004A10E1" w:rsidRDefault="00BD5859" w:rsidP="00BD5859">
            <w:pPr>
              <w:ind w:right="-1"/>
              <w:jc w:val="both"/>
              <w:rPr>
                <w:rFonts w:ascii="Book Antiqua" w:hAnsi="Book Antiqua" w:cs="Times New Roman"/>
              </w:rPr>
            </w:pPr>
            <w:r w:rsidRPr="004A10E1">
              <w:rPr>
                <w:rFonts w:ascii="Book Antiqua" w:hAnsi="Book Antiqua" w:cs="Times New Roman"/>
              </w:rPr>
              <w:t>O art. 6° da Lei n" 6.830/</w:t>
            </w:r>
            <w:r w:rsidR="00060E8A">
              <w:rPr>
                <w:rFonts w:ascii="Book Antiqua" w:hAnsi="Book Antiqua" w:cs="Times New Roman"/>
              </w:rPr>
              <w:t xml:space="preserve">80 </w:t>
            </w:r>
            <w:r w:rsidRPr="004A10E1">
              <w:rPr>
                <w:rFonts w:ascii="Book Antiqua" w:hAnsi="Book Antiqua" w:cs="Times New Roman"/>
              </w:rPr>
              <w:t>(LEF), que trata sobre os requisitos da petição inicial na execução fiscal, não exige que o exequente faça a indicação de RG, CPF ou CNPJ do executado.</w:t>
            </w:r>
          </w:p>
          <w:p w14:paraId="230C23F0" w14:textId="77777777" w:rsidR="00BD5859" w:rsidRPr="004A10E1" w:rsidRDefault="00BD5859" w:rsidP="00BD5859">
            <w:pPr>
              <w:ind w:left="2297" w:right="-1"/>
              <w:jc w:val="both"/>
              <w:rPr>
                <w:rFonts w:ascii="Book Antiqua" w:hAnsi="Book Antiqua" w:cs="Times New Roman"/>
              </w:rPr>
            </w:pPr>
            <w:r w:rsidRPr="004A10E1">
              <w:rPr>
                <w:rFonts w:ascii="Book Antiqua" w:hAnsi="Book Antiqua" w:cs="Times New Roman"/>
              </w:rPr>
              <w:t>Art. 6°- A petição inicial indicará apenas:</w:t>
            </w:r>
          </w:p>
          <w:p w14:paraId="230C23F1" w14:textId="77777777" w:rsidR="00BD5859" w:rsidRPr="004A10E1" w:rsidRDefault="00BD5859" w:rsidP="00BD5859">
            <w:pPr>
              <w:ind w:left="2297" w:right="-1"/>
              <w:jc w:val="both"/>
              <w:rPr>
                <w:rFonts w:ascii="Book Antiqua" w:hAnsi="Book Antiqua" w:cs="Times New Roman"/>
              </w:rPr>
            </w:pPr>
            <w:r w:rsidRPr="004A10E1">
              <w:rPr>
                <w:rFonts w:ascii="Book Antiqua" w:hAnsi="Book Antiqua" w:cs="Times New Roman"/>
              </w:rPr>
              <w:t>I – o Juiz a quem é dirigida;</w:t>
            </w:r>
          </w:p>
          <w:p w14:paraId="230C23F2" w14:textId="77777777" w:rsidR="00BD5859" w:rsidRPr="004A10E1" w:rsidRDefault="00BD5859" w:rsidP="00BD5859">
            <w:pPr>
              <w:ind w:left="2297" w:right="-1"/>
              <w:jc w:val="both"/>
              <w:rPr>
                <w:rFonts w:ascii="Book Antiqua" w:hAnsi="Book Antiqua" w:cs="Times New Roman"/>
              </w:rPr>
            </w:pPr>
            <w:r w:rsidRPr="004A10E1">
              <w:rPr>
                <w:rFonts w:ascii="Book Antiqua" w:hAnsi="Book Antiqua" w:cs="Times New Roman"/>
              </w:rPr>
              <w:t>II - o pedido; e</w:t>
            </w:r>
          </w:p>
          <w:p w14:paraId="230C23F3" w14:textId="77777777" w:rsidR="00BD5859" w:rsidRPr="004A10E1" w:rsidRDefault="00BD5859" w:rsidP="00BD5859">
            <w:pPr>
              <w:ind w:left="2297" w:right="-1"/>
              <w:jc w:val="both"/>
              <w:rPr>
                <w:rFonts w:ascii="Book Antiqua" w:hAnsi="Book Antiqua" w:cs="Times New Roman"/>
              </w:rPr>
            </w:pPr>
            <w:r w:rsidRPr="004A10E1">
              <w:rPr>
                <w:rFonts w:ascii="Book Antiqua" w:hAnsi="Book Antiqua" w:cs="Times New Roman"/>
              </w:rPr>
              <w:t>III -  o requerimento para a citação.</w:t>
            </w:r>
          </w:p>
          <w:p w14:paraId="230C23F4" w14:textId="77777777" w:rsidR="00BD5859" w:rsidRPr="004A10E1" w:rsidRDefault="00BD5859" w:rsidP="00BD5859">
            <w:pPr>
              <w:ind w:right="-1"/>
              <w:jc w:val="both"/>
              <w:rPr>
                <w:rFonts w:ascii="Book Antiqua" w:hAnsi="Book Antiqua" w:cs="Times New Roman"/>
              </w:rPr>
            </w:pPr>
          </w:p>
          <w:p w14:paraId="230C23F5" w14:textId="77777777" w:rsidR="00BD5859" w:rsidRPr="004A10E1" w:rsidRDefault="00BD5859" w:rsidP="00AB34B1">
            <w:pPr>
              <w:ind w:right="-1"/>
              <w:jc w:val="both"/>
              <w:rPr>
                <w:rFonts w:ascii="Book Antiqua" w:hAnsi="Book Antiqua" w:cs="Times New Roman"/>
              </w:rPr>
            </w:pPr>
            <w:r w:rsidRPr="004A10E1">
              <w:rPr>
                <w:rFonts w:ascii="Book Antiqua" w:hAnsi="Book Antiqua" w:cs="Times New Roman"/>
                <w:b/>
                <w:i/>
                <w:u w:val="single"/>
              </w:rPr>
              <w:t>Novo CPC</w:t>
            </w:r>
            <w:r w:rsidRPr="004A10E1">
              <w:rPr>
                <w:rFonts w:ascii="Book Antiqua" w:hAnsi="Book Antiqua" w:cs="Times New Roman"/>
              </w:rPr>
              <w:t>: O novo CPC exige que a qualificação das partes venha acompanhada da indicação</w:t>
            </w:r>
            <w:r w:rsidR="00AB34B1">
              <w:rPr>
                <w:rFonts w:ascii="Book Antiqua" w:hAnsi="Book Antiqua" w:cs="Times New Roman"/>
              </w:rPr>
              <w:t xml:space="preserve"> </w:t>
            </w:r>
            <w:r w:rsidRPr="004A10E1">
              <w:rPr>
                <w:rFonts w:ascii="Book Antiqua" w:hAnsi="Book Antiqua" w:cs="Times New Roman"/>
              </w:rPr>
              <w:t>do CPF/CNPJ, mas há a ressalva de que a petição inicial pode ser recebida apesar da ausência de algumas informações. Isso está no art. 319, 11 e §§ 1° e 2°.</w:t>
            </w:r>
          </w:p>
        </w:tc>
      </w:tr>
    </w:tbl>
    <w:p w14:paraId="230C23F7" w14:textId="77777777" w:rsidR="00BD5859" w:rsidRPr="004A10E1" w:rsidRDefault="00BD5859" w:rsidP="0061337A">
      <w:pPr>
        <w:ind w:right="-1"/>
        <w:jc w:val="both"/>
        <w:rPr>
          <w:rFonts w:ascii="Book Antiqua" w:hAnsi="Book Antiqua" w:cs="Times New Roman"/>
        </w:rPr>
      </w:pPr>
    </w:p>
    <w:p w14:paraId="230C23F8" w14:textId="77777777" w:rsidR="00562F48" w:rsidRPr="004A10E1" w:rsidRDefault="00562F48" w:rsidP="0061337A">
      <w:pPr>
        <w:ind w:right="-1"/>
        <w:jc w:val="both"/>
        <w:rPr>
          <w:rFonts w:ascii="Book Antiqua" w:hAnsi="Book Antiqua" w:cs="Times New Roman"/>
        </w:rPr>
      </w:pPr>
      <w:r w:rsidRPr="004A10E1">
        <w:rPr>
          <w:rFonts w:ascii="Book Antiqua" w:hAnsi="Book Antiqua" w:cs="Times New Roman"/>
          <w:highlight w:val="green"/>
        </w:rPr>
        <w:t>Súmula 557</w:t>
      </w:r>
    </w:p>
    <w:p w14:paraId="230C23F9" w14:textId="77777777" w:rsidR="00562F48" w:rsidRPr="004A10E1" w:rsidRDefault="00562F48" w:rsidP="0061337A">
      <w:pPr>
        <w:ind w:right="-1"/>
        <w:jc w:val="both"/>
        <w:rPr>
          <w:rStyle w:val="nfase"/>
          <w:rFonts w:ascii="Book Antiqua" w:hAnsi="Book Antiqua" w:cs="Times New Roman"/>
          <w:i w:val="0"/>
        </w:rPr>
      </w:pPr>
      <w:r w:rsidRPr="004A10E1">
        <w:rPr>
          <w:rStyle w:val="nfase"/>
          <w:rFonts w:ascii="Book Antiqua" w:hAnsi="Book Antiqua" w:cs="Times New Roman"/>
          <w:i w:val="0"/>
        </w:rPr>
        <w:t>A renda mensal inicial (RMI) alusiva ao benefício de aposentadoria por invalidez precedido de auxílio-doença será apurada na forma do art. 36, § 7º, do Decreto nº. 3.048/1999, observando-se, porém, os critérios previstos no art. 29, § 5º, da Lei nº. 8.213/1991, quando intercalados períodos de afastamento e de atividade laboral.</w:t>
      </w:r>
    </w:p>
    <w:p w14:paraId="230C23FA" w14:textId="77777777" w:rsidR="00562F48" w:rsidRPr="004A10E1" w:rsidRDefault="00562F48" w:rsidP="0061337A">
      <w:pPr>
        <w:ind w:right="-1"/>
        <w:jc w:val="both"/>
        <w:rPr>
          <w:rFonts w:ascii="Book Antiqua" w:hAnsi="Book Antiqua" w:cs="Times New Roman"/>
        </w:rPr>
      </w:pPr>
    </w:p>
    <w:p w14:paraId="230C23FB" w14:textId="77777777" w:rsidR="00562F48" w:rsidRPr="004A10E1" w:rsidRDefault="00562F48" w:rsidP="0061337A">
      <w:pPr>
        <w:ind w:right="-1"/>
        <w:jc w:val="both"/>
        <w:rPr>
          <w:rFonts w:ascii="Book Antiqua" w:hAnsi="Book Antiqua" w:cs="Times New Roman"/>
        </w:rPr>
      </w:pPr>
      <w:r w:rsidRPr="004A10E1">
        <w:rPr>
          <w:rFonts w:ascii="Book Antiqua" w:hAnsi="Book Antiqua" w:cs="Times New Roman"/>
          <w:highlight w:val="green"/>
        </w:rPr>
        <w:t>Súmula 556</w:t>
      </w:r>
    </w:p>
    <w:p w14:paraId="230C23FC" w14:textId="77777777" w:rsidR="00562F48" w:rsidRPr="004A10E1" w:rsidRDefault="00562F48" w:rsidP="0061337A">
      <w:pPr>
        <w:ind w:right="-1"/>
        <w:jc w:val="both"/>
        <w:rPr>
          <w:rStyle w:val="nfase"/>
          <w:rFonts w:ascii="Book Antiqua" w:hAnsi="Book Antiqua" w:cs="Times New Roman"/>
          <w:b/>
          <w:i w:val="0"/>
          <w:color w:val="FF0000"/>
          <w:u w:val="single"/>
        </w:rPr>
      </w:pPr>
      <w:r w:rsidRPr="004A10E1">
        <w:rPr>
          <w:rStyle w:val="nfase"/>
          <w:rFonts w:ascii="Book Antiqua" w:hAnsi="Book Antiqua" w:cs="Times New Roman"/>
          <w:b/>
          <w:i w:val="0"/>
        </w:rPr>
        <w:t>É indevida a incidência de imposto de renda sobre o valor da complementação de aposentadoria pago por entidade de previdência privada e em relação ao resgate de contribuições recolhidas para referidas entidades patrocinadoras no período de 1º/1/1989 a 31/12/1995, em razão da isenção concedida pelo art. 6º, VII, b, da Lei n. 7.713/1988, na redação anterior à que lhe foi dada pela Lei nº. 9.250/1995</w:t>
      </w:r>
      <w:r w:rsidRPr="004A10E1">
        <w:rPr>
          <w:rStyle w:val="nfase"/>
          <w:rFonts w:ascii="Book Antiqua" w:hAnsi="Book Antiqua" w:cs="Times New Roman"/>
          <w:i w:val="0"/>
        </w:rPr>
        <w:t>.</w:t>
      </w:r>
      <w:r w:rsidR="00B5042F" w:rsidRPr="004A10E1">
        <w:rPr>
          <w:rStyle w:val="nfase"/>
          <w:rFonts w:ascii="Book Antiqua" w:hAnsi="Book Antiqua" w:cs="Times New Roman"/>
          <w:i w:val="0"/>
        </w:rPr>
        <w:t xml:space="preserve"> </w:t>
      </w:r>
      <w:r w:rsidR="00B5042F" w:rsidRPr="004A10E1">
        <w:rPr>
          <w:rStyle w:val="nfase"/>
          <w:rFonts w:ascii="Book Antiqua" w:hAnsi="Book Antiqua" w:cs="Times New Roman"/>
          <w:b/>
          <w:i w:val="0"/>
          <w:color w:val="FF0000"/>
          <w:u w:val="single"/>
        </w:rPr>
        <w:t>(M)</w:t>
      </w:r>
    </w:p>
    <w:tbl>
      <w:tblPr>
        <w:tblStyle w:val="Tabelacomgrade"/>
        <w:tblW w:w="0" w:type="auto"/>
        <w:shd w:val="clear" w:color="auto" w:fill="CCFFFF"/>
        <w:tblLook w:val="04A0" w:firstRow="1" w:lastRow="0" w:firstColumn="1" w:lastColumn="0" w:noHBand="0" w:noVBand="1"/>
      </w:tblPr>
      <w:tblGrid>
        <w:gridCol w:w="8494"/>
      </w:tblGrid>
      <w:tr w:rsidR="00FD533E" w:rsidRPr="004A10E1" w14:paraId="230C2400" w14:textId="77777777" w:rsidTr="00FD533E">
        <w:tc>
          <w:tcPr>
            <w:tcW w:w="8494" w:type="dxa"/>
            <w:shd w:val="clear" w:color="auto" w:fill="CCFFFF"/>
          </w:tcPr>
          <w:p w14:paraId="230C23FD" w14:textId="77777777" w:rsidR="00FD533E" w:rsidRDefault="00FD533E" w:rsidP="00FD533E">
            <w:pPr>
              <w:ind w:right="-1"/>
              <w:jc w:val="both"/>
              <w:rPr>
                <w:rFonts w:ascii="Book Antiqua" w:hAnsi="Book Antiqua" w:cs="Times New Roman"/>
                <w:b/>
                <w:i/>
                <w:u w:val="single"/>
              </w:rPr>
            </w:pPr>
            <w:r w:rsidRPr="004A10E1">
              <w:rPr>
                <w:rFonts w:ascii="Book Antiqua" w:hAnsi="Book Antiqua" w:cs="Times New Roman"/>
                <w:b/>
                <w:highlight w:val="magenta"/>
              </w:rPr>
              <w:t>OBS</w:t>
            </w:r>
            <w:r w:rsidRPr="004A10E1">
              <w:rPr>
                <w:rFonts w:ascii="Book Antiqua" w:hAnsi="Book Antiqua" w:cs="Times New Roman"/>
                <w:b/>
                <w:i/>
              </w:rPr>
              <w:t>:</w:t>
            </w:r>
            <w:r w:rsidRPr="004A10E1">
              <w:rPr>
                <w:rFonts w:ascii="Book Antiqua" w:hAnsi="Book Antiqua" w:cs="Times New Roman"/>
                <w:b/>
                <w:i/>
                <w:u w:val="single"/>
              </w:rPr>
              <w:t xml:space="preserve"> </w:t>
            </w:r>
          </w:p>
          <w:p w14:paraId="230C23FE" w14:textId="77777777" w:rsidR="00060E8A" w:rsidRPr="004A10E1" w:rsidRDefault="00060E8A" w:rsidP="00FD533E">
            <w:pPr>
              <w:ind w:right="-1"/>
              <w:jc w:val="both"/>
              <w:rPr>
                <w:rFonts w:ascii="Book Antiqua" w:hAnsi="Book Antiqua" w:cs="Times New Roman"/>
                <w:b/>
                <w:i/>
                <w:u w:val="single"/>
              </w:rPr>
            </w:pPr>
          </w:p>
          <w:p w14:paraId="230C23FF" w14:textId="77777777" w:rsidR="00FD533E" w:rsidRPr="004A10E1" w:rsidRDefault="00FD533E" w:rsidP="00FD533E">
            <w:pPr>
              <w:ind w:right="-1"/>
              <w:jc w:val="both"/>
              <w:rPr>
                <w:rFonts w:ascii="Book Antiqua" w:hAnsi="Book Antiqua" w:cs="Times New Roman"/>
              </w:rPr>
            </w:pPr>
            <w:r w:rsidRPr="004A10E1">
              <w:rPr>
                <w:rFonts w:ascii="Book Antiqua" w:hAnsi="Book Antiqua" w:cs="Times New Roman"/>
                <w:b/>
                <w:i/>
                <w:u w:val="single"/>
              </w:rPr>
              <w:t>Reescrevendo a súmula com outras palavras</w:t>
            </w:r>
            <w:r w:rsidRPr="004A10E1">
              <w:rPr>
                <w:rFonts w:ascii="Book Antiqua" w:hAnsi="Book Antiqua" w:cs="Times New Roman"/>
              </w:rPr>
              <w:t>: no período de 1°/1/89 a 31/12/95, o participante de plano de previdência privada fechada não tinha que pagar imposto de renda no momento em que recebia a aposentadoria complementar (complementação de aposentadoria) ou se optasse por resgatar as contribuições recolhidas. Havia a previsão de uma isenção no art. 6°, VII, b, da Lei n°7.713/88, que foi revogada pela Lei n° 9.250/95.</w:t>
            </w:r>
          </w:p>
        </w:tc>
      </w:tr>
    </w:tbl>
    <w:p w14:paraId="230C2401" w14:textId="77777777" w:rsidR="00562F48" w:rsidRPr="004A10E1" w:rsidRDefault="00562F48" w:rsidP="0061337A">
      <w:pPr>
        <w:ind w:right="-1"/>
        <w:jc w:val="both"/>
        <w:rPr>
          <w:rFonts w:ascii="Book Antiqua" w:hAnsi="Book Antiqua" w:cs="Times New Roman"/>
        </w:rPr>
      </w:pPr>
    </w:p>
    <w:p w14:paraId="230C2402" w14:textId="77777777" w:rsidR="00562F48" w:rsidRPr="004A10E1" w:rsidRDefault="00562F48" w:rsidP="0061337A">
      <w:pPr>
        <w:ind w:right="-1"/>
        <w:jc w:val="both"/>
        <w:rPr>
          <w:rFonts w:ascii="Book Antiqua" w:hAnsi="Book Antiqua" w:cs="Times New Roman"/>
        </w:rPr>
      </w:pPr>
      <w:r w:rsidRPr="004A10E1">
        <w:rPr>
          <w:rFonts w:ascii="Book Antiqua" w:hAnsi="Book Antiqua" w:cs="Times New Roman"/>
          <w:highlight w:val="green"/>
        </w:rPr>
        <w:t>Súmula 555</w:t>
      </w:r>
    </w:p>
    <w:p w14:paraId="230C2403" w14:textId="77777777" w:rsidR="00562F48" w:rsidRPr="00203662" w:rsidRDefault="00562F48" w:rsidP="0030665C">
      <w:pPr>
        <w:spacing w:before="120" w:after="120" w:line="240" w:lineRule="auto"/>
        <w:jc w:val="both"/>
        <w:rPr>
          <w:rFonts w:ascii="Book Antiqua" w:hAnsi="Book Antiqua" w:cs="Times New Roman"/>
          <w:b/>
          <w:u w:val="single"/>
        </w:rPr>
      </w:pPr>
      <w:r w:rsidRPr="004A10E1">
        <w:rPr>
          <w:rStyle w:val="nfase"/>
          <w:rFonts w:ascii="Book Antiqua" w:hAnsi="Book Antiqua" w:cs="Times New Roman"/>
          <w:b/>
          <w:i w:val="0"/>
        </w:rPr>
        <w:t xml:space="preserve">Quando </w:t>
      </w:r>
      <w:r w:rsidRPr="004A10E1">
        <w:rPr>
          <w:rStyle w:val="nfase"/>
          <w:rFonts w:ascii="Book Antiqua" w:hAnsi="Book Antiqua" w:cs="Times New Roman"/>
          <w:b/>
          <w:i w:val="0"/>
          <w:highlight w:val="cyan"/>
        </w:rPr>
        <w:t>não houver declaração do débito</w:t>
      </w:r>
      <w:r w:rsidRPr="004A10E1">
        <w:rPr>
          <w:rStyle w:val="nfase"/>
          <w:rFonts w:ascii="Book Antiqua" w:hAnsi="Book Antiqua" w:cs="Times New Roman"/>
          <w:b/>
          <w:i w:val="0"/>
        </w:rPr>
        <w:t xml:space="preserve">, o </w:t>
      </w:r>
      <w:r w:rsidRPr="004A10E1">
        <w:rPr>
          <w:rStyle w:val="nfase"/>
          <w:rFonts w:ascii="Book Antiqua" w:hAnsi="Book Antiqua" w:cs="Times New Roman"/>
          <w:b/>
          <w:i w:val="0"/>
          <w:highlight w:val="yellow"/>
        </w:rPr>
        <w:t>prazo decadencial quinquenal para o Fisco constituir o crédito tributário conta-se exclusivamente na forma do art. 173, I, do CTN</w:t>
      </w:r>
      <w:r w:rsidRPr="004A10E1">
        <w:rPr>
          <w:rStyle w:val="nfase"/>
          <w:rFonts w:ascii="Book Antiqua" w:hAnsi="Book Antiqua" w:cs="Times New Roman"/>
          <w:b/>
          <w:i w:val="0"/>
        </w:rPr>
        <w:t xml:space="preserve">, </w:t>
      </w:r>
      <w:r w:rsidRPr="004A10E1">
        <w:rPr>
          <w:rStyle w:val="nfase"/>
          <w:rFonts w:ascii="Book Antiqua" w:hAnsi="Book Antiqua" w:cs="Times New Roman"/>
          <w:b/>
          <w:i w:val="0"/>
          <w:highlight w:val="cyan"/>
        </w:rPr>
        <w:t>nos casos em que a legislação atribui ao sujeito passivo o dever de antecipar o pagamento sem prévio exame da autoridade administrativ</w:t>
      </w:r>
      <w:r w:rsidRPr="004A10E1">
        <w:rPr>
          <w:rStyle w:val="nfase"/>
          <w:rFonts w:ascii="Book Antiqua" w:hAnsi="Book Antiqua" w:cs="Times New Roman"/>
          <w:b/>
          <w:i w:val="0"/>
        </w:rPr>
        <w:t>a</w:t>
      </w:r>
      <w:r w:rsidRPr="004A10E1">
        <w:rPr>
          <w:rStyle w:val="nfase"/>
          <w:rFonts w:ascii="Book Antiqua" w:hAnsi="Book Antiqua" w:cs="Times New Roman"/>
          <w:i w:val="0"/>
        </w:rPr>
        <w:t>.</w:t>
      </w:r>
      <w:r w:rsidR="00B5042F" w:rsidRPr="004A10E1">
        <w:rPr>
          <w:rStyle w:val="nfase"/>
          <w:rFonts w:ascii="Book Antiqua" w:hAnsi="Book Antiqua" w:cs="Times New Roman"/>
          <w:i w:val="0"/>
        </w:rPr>
        <w:t xml:space="preserve"> </w:t>
      </w:r>
      <w:r w:rsidR="00B5042F" w:rsidRPr="004A10E1">
        <w:rPr>
          <w:rStyle w:val="nfase"/>
          <w:rFonts w:ascii="Book Antiqua" w:hAnsi="Book Antiqua" w:cs="Times New Roman"/>
          <w:b/>
          <w:i w:val="0"/>
          <w:color w:val="FF0000"/>
          <w:u w:val="single"/>
        </w:rPr>
        <w:t>(M)</w:t>
      </w:r>
      <w:r w:rsidR="008625D9" w:rsidRPr="004A10E1">
        <w:rPr>
          <w:rStyle w:val="nfase"/>
          <w:rFonts w:ascii="Book Antiqua" w:hAnsi="Book Antiqua" w:cs="Times New Roman"/>
          <w:b/>
          <w:i w:val="0"/>
          <w:color w:val="FF0000"/>
        </w:rPr>
        <w:t xml:space="preserve"> </w:t>
      </w:r>
      <w:r w:rsidR="008625D9" w:rsidRPr="004A10E1">
        <w:rPr>
          <w:rStyle w:val="nfase"/>
          <w:rFonts w:ascii="Book Antiqua" w:hAnsi="Book Antiqua" w:cs="Times New Roman"/>
          <w:b/>
          <w:i w:val="0"/>
          <w:color w:val="FF0000"/>
          <w:u w:val="single"/>
        </w:rPr>
        <w:t>(MPSC-2014)</w:t>
      </w:r>
    </w:p>
    <w:tbl>
      <w:tblPr>
        <w:tblStyle w:val="Tabelacomgrade"/>
        <w:tblW w:w="0" w:type="auto"/>
        <w:shd w:val="clear" w:color="auto" w:fill="CCFFFF"/>
        <w:tblLook w:val="04A0" w:firstRow="1" w:lastRow="0" w:firstColumn="1" w:lastColumn="0" w:noHBand="0" w:noVBand="1"/>
      </w:tblPr>
      <w:tblGrid>
        <w:gridCol w:w="8494"/>
      </w:tblGrid>
      <w:tr w:rsidR="00B92853" w:rsidRPr="00203662" w14:paraId="230C2453" w14:textId="77777777" w:rsidTr="00123AB7">
        <w:tc>
          <w:tcPr>
            <w:tcW w:w="8494" w:type="dxa"/>
            <w:shd w:val="clear" w:color="auto" w:fill="CCFFFF"/>
          </w:tcPr>
          <w:p w14:paraId="230C2404" w14:textId="77777777" w:rsidR="00B92853" w:rsidRPr="00203662" w:rsidRDefault="00203662" w:rsidP="00203662">
            <w:pPr>
              <w:jc w:val="both"/>
              <w:rPr>
                <w:rFonts w:ascii="Book Antiqua" w:hAnsi="Book Antiqua" w:cs="Times New Roman"/>
              </w:rPr>
            </w:pPr>
            <w:r w:rsidRPr="00203662">
              <w:rPr>
                <w:rFonts w:ascii="Book Antiqua" w:hAnsi="Book Antiqua" w:cs="Times New Roman"/>
                <w:b/>
                <w:highlight w:val="magenta"/>
                <w:u w:val="single"/>
              </w:rPr>
              <w:lastRenderedPageBreak/>
              <w:t>OBS</w:t>
            </w:r>
            <w:r w:rsidR="00B92853" w:rsidRPr="00203662">
              <w:rPr>
                <w:rFonts w:ascii="Book Antiqua" w:hAnsi="Book Antiqua" w:cs="Times New Roman"/>
              </w:rPr>
              <w:t>:</w:t>
            </w:r>
            <w:r w:rsidRPr="00203662">
              <w:rPr>
                <w:rFonts w:ascii="Book Antiqua" w:hAnsi="Book Antiqua" w:cs="Times New Roman"/>
              </w:rPr>
              <w:t xml:space="preserve"> </w:t>
            </w:r>
            <w:r w:rsidRPr="00203662">
              <w:rPr>
                <w:rFonts w:ascii="Book Antiqua" w:hAnsi="Book Antiqua" w:cs="Times New Roman"/>
                <w:b/>
                <w:highlight w:val="yellow"/>
              </w:rPr>
              <w:t>Importante</w:t>
            </w:r>
            <w:r w:rsidRPr="00203662">
              <w:rPr>
                <w:rFonts w:ascii="Book Antiqua" w:hAnsi="Book Antiqua" w:cs="Times New Roman"/>
                <w:b/>
              </w:rPr>
              <w:t>.</w:t>
            </w:r>
          </w:p>
          <w:p w14:paraId="230C2405" w14:textId="77777777" w:rsidR="00203662" w:rsidRPr="00203662" w:rsidRDefault="00203662" w:rsidP="00203662">
            <w:pPr>
              <w:jc w:val="both"/>
              <w:rPr>
                <w:rFonts w:ascii="Book Antiqua" w:hAnsi="Book Antiqua" w:cs="Times New Roman"/>
              </w:rPr>
            </w:pPr>
          </w:p>
          <w:p w14:paraId="230C2406" w14:textId="77777777" w:rsidR="00203662" w:rsidRDefault="00203662" w:rsidP="00203662">
            <w:pPr>
              <w:jc w:val="both"/>
              <w:rPr>
                <w:rFonts w:ascii="Book Antiqua" w:eastAsia="Times New Roman" w:hAnsi="Book Antiqua" w:cs="Times New Roman"/>
                <w:lang w:eastAsia="pt-BR"/>
              </w:rPr>
            </w:pPr>
            <w:r w:rsidRPr="00203662">
              <w:rPr>
                <w:rFonts w:ascii="Book Antiqua" w:eastAsia="Times New Roman" w:hAnsi="Book Antiqua" w:cs="Times New Roman"/>
                <w:lang w:eastAsia="pt-BR"/>
              </w:rPr>
              <w:t xml:space="preserve">O crédito tributário é constituído (nasce) com um ato do Fisco chamado de </w:t>
            </w:r>
            <w:r w:rsidRPr="00203662">
              <w:rPr>
                <w:rFonts w:ascii="Book Antiqua" w:eastAsia="Times New Roman" w:hAnsi="Book Antiqua" w:cs="Times New Roman"/>
                <w:b/>
                <w:highlight w:val="yellow"/>
                <w:lang w:eastAsia="pt-BR"/>
              </w:rPr>
              <w:t>“lançamento”</w:t>
            </w:r>
            <w:r w:rsidRPr="00203662">
              <w:rPr>
                <w:rFonts w:ascii="Book Antiqua" w:eastAsia="Times New Roman" w:hAnsi="Book Antiqua" w:cs="Times New Roman"/>
                <w:lang w:eastAsia="pt-BR"/>
              </w:rPr>
              <w:t>. Só depois que a obrigação tributária se transforme em crédito tributário é que ela se torna líquida e exigível e poderá ser executada. O Fisco possui, no entanto, um prazo para efetuar o lançamento. Se não fizer no prazo, haverá decadência.</w:t>
            </w:r>
          </w:p>
          <w:p w14:paraId="230C2407" w14:textId="77777777" w:rsidR="00203662" w:rsidRPr="00203662" w:rsidRDefault="00203662" w:rsidP="00203662">
            <w:pPr>
              <w:jc w:val="both"/>
              <w:rPr>
                <w:rFonts w:ascii="Book Antiqua" w:eastAsia="Times New Roman" w:hAnsi="Book Antiqua" w:cs="Times New Roman"/>
                <w:lang w:eastAsia="pt-BR"/>
              </w:rPr>
            </w:pPr>
          </w:p>
          <w:p w14:paraId="230C2408" w14:textId="77777777" w:rsidR="00203662" w:rsidRPr="00203662" w:rsidRDefault="00203662" w:rsidP="00203662">
            <w:pPr>
              <w:jc w:val="both"/>
              <w:rPr>
                <w:rFonts w:ascii="Book Antiqua" w:eastAsia="Times New Roman" w:hAnsi="Book Antiqua" w:cs="Times New Roman"/>
                <w:lang w:eastAsia="pt-BR"/>
              </w:rPr>
            </w:pPr>
            <w:r w:rsidRPr="00203662">
              <w:rPr>
                <w:rFonts w:ascii="Book Antiqua" w:eastAsia="Times New Roman" w:hAnsi="Book Antiqua" w:cs="Times New Roman"/>
                <w:b/>
                <w:i/>
                <w:u w:val="single"/>
                <w:lang w:eastAsia="pt-BR"/>
              </w:rPr>
              <w:t>Existem três espécies de lançamento</w:t>
            </w:r>
            <w:r w:rsidRPr="00203662">
              <w:rPr>
                <w:rFonts w:ascii="Book Antiqua" w:eastAsia="Times New Roman" w:hAnsi="Book Antiqua" w:cs="Times New Roman"/>
                <w:lang w:eastAsia="pt-BR"/>
              </w:rPr>
              <w:t>:</w:t>
            </w:r>
          </w:p>
          <w:p w14:paraId="230C2409" w14:textId="77777777" w:rsidR="00203662" w:rsidRPr="00203662" w:rsidRDefault="00203662" w:rsidP="00203662">
            <w:pPr>
              <w:ind w:left="2297"/>
              <w:jc w:val="both"/>
              <w:rPr>
                <w:rFonts w:ascii="Book Antiqua" w:eastAsia="Times New Roman" w:hAnsi="Book Antiqua" w:cs="Times New Roman"/>
                <w:lang w:eastAsia="pt-BR"/>
              </w:rPr>
            </w:pPr>
            <w:r w:rsidRPr="00203662">
              <w:rPr>
                <w:rFonts w:ascii="Book Antiqua" w:eastAsia="Times New Roman" w:hAnsi="Book Antiqua" w:cs="Times New Roman"/>
                <w:b/>
                <w:highlight w:val="green"/>
                <w:lang w:eastAsia="pt-BR"/>
              </w:rPr>
              <w:t>a) LANÇAMENTO DE OFÍCIO (DIRETO)</w:t>
            </w:r>
            <w:r w:rsidRPr="00203662">
              <w:rPr>
                <w:rFonts w:ascii="Book Antiqua" w:eastAsia="Times New Roman" w:hAnsi="Book Antiqua" w:cs="Times New Roman"/>
                <w:lang w:eastAsia="pt-BR"/>
              </w:rPr>
              <w:t>: ocorre quando o Fisco, sem a ajuda do contribuinte, calcula o valor do imposto devido e o cobra do sujeito passivo. Ex: IPTU.</w:t>
            </w:r>
          </w:p>
          <w:p w14:paraId="230C240A" w14:textId="77777777" w:rsidR="00203662" w:rsidRPr="00203662" w:rsidRDefault="00203662" w:rsidP="00203662">
            <w:pPr>
              <w:ind w:left="2297"/>
              <w:jc w:val="both"/>
              <w:rPr>
                <w:rFonts w:ascii="Book Antiqua" w:eastAsia="Times New Roman" w:hAnsi="Book Antiqua" w:cs="Times New Roman"/>
                <w:lang w:eastAsia="pt-BR"/>
              </w:rPr>
            </w:pPr>
            <w:r w:rsidRPr="00203662">
              <w:rPr>
                <w:rFonts w:ascii="Book Antiqua" w:eastAsia="Times New Roman" w:hAnsi="Book Antiqua" w:cs="Times New Roman"/>
                <w:b/>
                <w:highlight w:val="green"/>
                <w:lang w:eastAsia="pt-BR"/>
              </w:rPr>
              <w:t>b) LANÇAMENTO POR DECLARAÇÃO (MISTO)</w:t>
            </w:r>
            <w:r w:rsidRPr="00203662">
              <w:rPr>
                <w:rFonts w:ascii="Book Antiqua" w:eastAsia="Times New Roman" w:hAnsi="Book Antiqua" w:cs="Times New Roman"/>
                <w:lang w:eastAsia="pt-BR"/>
              </w:rPr>
              <w:t>: ocorre quando, para que o Fisco calcule o valor devido, é necessário que o contribuinte forneça antes algumas informações sobre matéria de fato. Aqui o contribuinte não antecipa o pagamento. Apenas fornece esses dados e aguarda o valor que lhe vai ser cobrado.  Ex: ITBI.</w:t>
            </w:r>
          </w:p>
          <w:p w14:paraId="230C240B" w14:textId="77777777" w:rsidR="00203662" w:rsidRPr="00203662" w:rsidRDefault="00203662" w:rsidP="00203662">
            <w:pPr>
              <w:ind w:left="2297"/>
              <w:jc w:val="both"/>
              <w:rPr>
                <w:rFonts w:ascii="Book Antiqua" w:eastAsia="Times New Roman" w:hAnsi="Book Antiqua" w:cs="Times New Roman"/>
                <w:lang w:eastAsia="pt-BR"/>
              </w:rPr>
            </w:pPr>
            <w:r w:rsidRPr="00203662">
              <w:rPr>
                <w:rFonts w:ascii="Book Antiqua" w:eastAsia="Times New Roman" w:hAnsi="Book Antiqua" w:cs="Times New Roman"/>
                <w:b/>
                <w:highlight w:val="green"/>
                <w:lang w:eastAsia="pt-BR"/>
              </w:rPr>
              <w:t>c) LANÇAMENTO POR HOMOLOGAÇÃO ("AUTOLANÇAMENTO")</w:t>
            </w:r>
            <w:r w:rsidRPr="00203662">
              <w:rPr>
                <w:rFonts w:ascii="Book Antiqua" w:eastAsia="Times New Roman" w:hAnsi="Book Antiqua" w:cs="Times New Roman"/>
                <w:lang w:eastAsia="pt-BR"/>
              </w:rPr>
              <w:t>: será visto abaixo.</w:t>
            </w:r>
          </w:p>
          <w:p w14:paraId="230C240C" w14:textId="77777777" w:rsidR="00203662" w:rsidRDefault="00203662" w:rsidP="00203662">
            <w:pPr>
              <w:jc w:val="both"/>
              <w:rPr>
                <w:rFonts w:ascii="Book Antiqua" w:eastAsia="Times New Roman" w:hAnsi="Book Antiqua" w:cs="Times New Roman"/>
                <w:lang w:eastAsia="pt-BR"/>
              </w:rPr>
            </w:pPr>
          </w:p>
          <w:p w14:paraId="230C240D" w14:textId="77777777" w:rsidR="00203662" w:rsidRPr="00203662" w:rsidRDefault="00203662" w:rsidP="00203662">
            <w:pPr>
              <w:jc w:val="both"/>
              <w:rPr>
                <w:rFonts w:ascii="Book Antiqua" w:eastAsia="Times New Roman" w:hAnsi="Book Antiqua" w:cs="Times New Roman"/>
                <w:lang w:eastAsia="pt-BR"/>
              </w:rPr>
            </w:pPr>
            <w:r w:rsidRPr="00203662">
              <w:rPr>
                <w:rFonts w:ascii="Book Antiqua" w:eastAsia="Times New Roman" w:hAnsi="Book Antiqua" w:cs="Times New Roman"/>
                <w:lang w:eastAsia="pt-BR"/>
              </w:rPr>
              <w:t>A lei é que determina qual modalidade de lançamento é aplicável para cada imposto.</w:t>
            </w:r>
          </w:p>
          <w:p w14:paraId="230C240E" w14:textId="77777777" w:rsidR="00203662" w:rsidRDefault="00203662" w:rsidP="00203662">
            <w:pPr>
              <w:jc w:val="both"/>
              <w:rPr>
                <w:rFonts w:ascii="Book Antiqua" w:eastAsia="Times New Roman" w:hAnsi="Book Antiqua" w:cs="Times New Roman"/>
                <w:lang w:eastAsia="pt-BR"/>
              </w:rPr>
            </w:pPr>
          </w:p>
          <w:p w14:paraId="230C240F" w14:textId="77777777" w:rsidR="00203662" w:rsidRPr="00203662" w:rsidRDefault="00203662" w:rsidP="00203662">
            <w:pPr>
              <w:jc w:val="both"/>
              <w:rPr>
                <w:rFonts w:ascii="Book Antiqua" w:eastAsia="Times New Roman" w:hAnsi="Book Antiqua" w:cs="Times New Roman"/>
                <w:lang w:eastAsia="pt-BR"/>
              </w:rPr>
            </w:pPr>
            <w:r w:rsidRPr="00203662">
              <w:rPr>
                <w:rFonts w:ascii="Book Antiqua" w:eastAsia="Times New Roman" w:hAnsi="Book Antiqua" w:cs="Times New Roman"/>
                <w:b/>
                <w:i/>
                <w:u w:val="single"/>
                <w:lang w:eastAsia="pt-BR"/>
              </w:rPr>
              <w:t>LANÇAMENTO POR HOMOLOGAÇÃO ("AUTOLANÇAMENTO")</w:t>
            </w:r>
            <w:r>
              <w:rPr>
                <w:rFonts w:ascii="Book Antiqua" w:eastAsia="Times New Roman" w:hAnsi="Book Antiqua" w:cs="Times New Roman"/>
                <w:lang w:eastAsia="pt-BR"/>
              </w:rPr>
              <w:t>:</w:t>
            </w:r>
            <w:r w:rsidRPr="00203662">
              <w:rPr>
                <w:rFonts w:ascii="Book Antiqua" w:eastAsia="Times New Roman" w:hAnsi="Book Antiqua" w:cs="Times New Roman"/>
                <w:lang w:eastAsia="pt-BR"/>
              </w:rPr>
              <w:t xml:space="preserve"> No lançamento por homologação, </w:t>
            </w:r>
            <w:r w:rsidRPr="00203662">
              <w:rPr>
                <w:rFonts w:ascii="Book Antiqua" w:eastAsia="Times New Roman" w:hAnsi="Book Antiqua" w:cs="Times New Roman"/>
                <w:b/>
                <w:highlight w:val="yellow"/>
                <w:lang w:eastAsia="pt-BR"/>
              </w:rPr>
              <w:t>a lei determina que é o próprio contribuinte quem, sem prévio exame da autoridade administrativa, deverá calcular e declarar o quanto deve, antecipando o pagamento do imposto</w:t>
            </w:r>
            <w:r w:rsidRPr="00203662">
              <w:rPr>
                <w:rFonts w:ascii="Book Antiqua" w:eastAsia="Times New Roman" w:hAnsi="Book Antiqua" w:cs="Times New Roman"/>
                <w:lang w:eastAsia="pt-BR"/>
              </w:rPr>
              <w:t>. Depois que ele fizer isso, o Fisco irá conferir se o valor pago foi correto e, caso tenha sido, fará a homologação deste pagamento. Esta espécie de homologação encontra-se prevista no art. 150 do CTN:</w:t>
            </w:r>
          </w:p>
          <w:p w14:paraId="230C2410" w14:textId="77777777" w:rsidR="00203662" w:rsidRPr="00203662" w:rsidRDefault="00203662" w:rsidP="00203662">
            <w:pPr>
              <w:ind w:left="2297"/>
              <w:jc w:val="both"/>
              <w:rPr>
                <w:rFonts w:ascii="Book Antiqua" w:eastAsia="Times New Roman" w:hAnsi="Book Antiqua" w:cs="Times New Roman"/>
                <w:lang w:eastAsia="pt-BR"/>
              </w:rPr>
            </w:pPr>
            <w:r w:rsidRPr="00203662">
              <w:rPr>
                <w:rFonts w:ascii="Book Antiqua" w:eastAsia="Times New Roman" w:hAnsi="Book Antiqua" w:cs="Times New Roman"/>
                <w:b/>
                <w:highlight w:val="magenta"/>
                <w:lang w:eastAsia="pt-BR"/>
              </w:rPr>
              <w:t>Art. 150</w:t>
            </w:r>
            <w:r w:rsidRPr="00203662">
              <w:rPr>
                <w:rFonts w:ascii="Book Antiqua" w:eastAsia="Times New Roman" w:hAnsi="Book Antiqua" w:cs="Times New Roman"/>
                <w:lang w:eastAsia="pt-BR"/>
              </w:rPr>
              <w:t>. O lançamento por homologação, que ocorre quanto aos tributos cuja legislação atribua ao sujeito passivo o dever de antecipar o pagamento sem prévio exame da autoridade administrativa, opera-se pelo ato em que a referida autoridade, tomando conhecimento da atividade assim exercida pelo obrigado, expressamente a homologa.</w:t>
            </w:r>
          </w:p>
          <w:p w14:paraId="230C2411" w14:textId="77777777" w:rsidR="00203662" w:rsidRPr="00203662" w:rsidRDefault="00203662" w:rsidP="00203662">
            <w:pPr>
              <w:ind w:left="360"/>
              <w:jc w:val="both"/>
              <w:rPr>
                <w:rFonts w:ascii="Book Antiqua" w:eastAsia="Times New Roman" w:hAnsi="Book Antiqua" w:cs="Times New Roman"/>
                <w:lang w:eastAsia="pt-BR"/>
              </w:rPr>
            </w:pPr>
            <w:r w:rsidRPr="00203662">
              <w:rPr>
                <w:rFonts w:ascii="Book Antiqua" w:eastAsia="Times New Roman" w:hAnsi="Book Antiqua" w:cs="Times New Roman"/>
                <w:lang w:eastAsia="pt-BR"/>
              </w:rPr>
              <w:t> </w:t>
            </w:r>
          </w:p>
          <w:p w14:paraId="230C2412" w14:textId="77777777" w:rsidR="00203662" w:rsidRPr="00203662" w:rsidRDefault="00203662" w:rsidP="00203662">
            <w:pPr>
              <w:jc w:val="both"/>
              <w:rPr>
                <w:rFonts w:ascii="Book Antiqua" w:eastAsia="Times New Roman" w:hAnsi="Book Antiqua" w:cs="Times New Roman"/>
                <w:lang w:eastAsia="pt-BR"/>
              </w:rPr>
            </w:pPr>
            <w:r w:rsidRPr="00203662">
              <w:rPr>
                <w:rFonts w:ascii="Book Antiqua" w:eastAsia="Times New Roman" w:hAnsi="Book Antiqua" w:cs="Times New Roman"/>
                <w:lang w:eastAsia="pt-BR"/>
              </w:rPr>
              <w:t>A doutrina afirma que o lançamento por homologação ocorre sob a sistemática do "</w:t>
            </w:r>
            <w:r w:rsidRPr="00203662">
              <w:rPr>
                <w:rFonts w:ascii="Book Antiqua" w:eastAsia="Times New Roman" w:hAnsi="Book Antiqua" w:cs="Times New Roman"/>
                <w:b/>
                <w:highlight w:val="yellow"/>
                <w:lang w:eastAsia="pt-BR"/>
              </w:rPr>
              <w:t>débito declarado</w:t>
            </w:r>
            <w:r w:rsidRPr="00203662">
              <w:rPr>
                <w:rFonts w:ascii="Book Antiqua" w:eastAsia="Times New Roman" w:hAnsi="Book Antiqua" w:cs="Times New Roman"/>
                <w:lang w:eastAsia="pt-BR"/>
              </w:rPr>
              <w:t>" em contraposição à expressão "débito apurado" (que é utilizada para o lançamento de ofício). Exemplos de tributos sujeitos ao lançamento por homologação: IR, IPI, ITR, ICMS e ISS.</w:t>
            </w:r>
          </w:p>
          <w:p w14:paraId="230C2413" w14:textId="77777777" w:rsidR="00203662" w:rsidRPr="00203662" w:rsidRDefault="00203662" w:rsidP="00203662">
            <w:pPr>
              <w:ind w:left="360"/>
              <w:jc w:val="both"/>
              <w:rPr>
                <w:rFonts w:ascii="Book Antiqua" w:eastAsia="Times New Roman" w:hAnsi="Book Antiqua" w:cs="Times New Roman"/>
                <w:lang w:eastAsia="pt-BR"/>
              </w:rPr>
            </w:pPr>
            <w:r w:rsidRPr="00203662">
              <w:rPr>
                <w:rFonts w:ascii="Book Antiqua" w:eastAsia="Times New Roman" w:hAnsi="Book Antiqua" w:cs="Times New Roman"/>
                <w:lang w:eastAsia="pt-BR"/>
              </w:rPr>
              <w:t> </w:t>
            </w:r>
          </w:p>
          <w:p w14:paraId="230C2414" w14:textId="77777777" w:rsidR="00203662" w:rsidRDefault="00203662" w:rsidP="00203662">
            <w:pPr>
              <w:jc w:val="both"/>
              <w:rPr>
                <w:rFonts w:ascii="Book Antiqua" w:eastAsia="Times New Roman" w:hAnsi="Book Antiqua" w:cs="Times New Roman"/>
                <w:lang w:eastAsia="pt-BR"/>
              </w:rPr>
            </w:pPr>
            <w:r w:rsidRPr="00203662">
              <w:rPr>
                <w:rFonts w:ascii="Book Antiqua" w:eastAsia="Times New Roman" w:hAnsi="Book Antiqua" w:cs="Times New Roman"/>
                <w:b/>
                <w:i/>
                <w:u w:val="single"/>
                <w:lang w:eastAsia="pt-BR"/>
              </w:rPr>
              <w:t>HOMOLOGAÇÃO EXPRESSA OU TÁCITA</w:t>
            </w:r>
            <w:r>
              <w:rPr>
                <w:rFonts w:ascii="Book Antiqua" w:eastAsia="Times New Roman" w:hAnsi="Book Antiqua" w:cs="Times New Roman"/>
                <w:lang w:eastAsia="pt-BR"/>
              </w:rPr>
              <w:t>:</w:t>
            </w:r>
            <w:r w:rsidRPr="00203662">
              <w:rPr>
                <w:rFonts w:ascii="Book Antiqua" w:eastAsia="Times New Roman" w:hAnsi="Book Antiqua" w:cs="Times New Roman"/>
                <w:lang w:eastAsia="pt-BR"/>
              </w:rPr>
              <w:t xml:space="preserve"> A homologação do pagamento feito pode ser expressa ou tácita.</w:t>
            </w:r>
            <w:r>
              <w:rPr>
                <w:rFonts w:ascii="Book Antiqua" w:eastAsia="Times New Roman" w:hAnsi="Book Antiqua" w:cs="Times New Roman"/>
                <w:lang w:eastAsia="pt-BR"/>
              </w:rPr>
              <w:t xml:space="preserve"> </w:t>
            </w:r>
          </w:p>
          <w:p w14:paraId="230C2415" w14:textId="77777777" w:rsidR="00203662" w:rsidRDefault="00203662" w:rsidP="00203662">
            <w:pPr>
              <w:jc w:val="both"/>
              <w:rPr>
                <w:rFonts w:ascii="Book Antiqua" w:eastAsia="Times New Roman" w:hAnsi="Book Antiqua" w:cs="Times New Roman"/>
                <w:lang w:eastAsia="pt-BR"/>
              </w:rPr>
            </w:pPr>
          </w:p>
          <w:p w14:paraId="230C2416" w14:textId="77777777" w:rsidR="00203662" w:rsidRPr="00203662" w:rsidRDefault="00203662" w:rsidP="00203662">
            <w:pPr>
              <w:jc w:val="both"/>
              <w:rPr>
                <w:rFonts w:ascii="Book Antiqua" w:eastAsia="Times New Roman" w:hAnsi="Book Antiqua" w:cs="Times New Roman"/>
                <w:lang w:eastAsia="pt-BR"/>
              </w:rPr>
            </w:pPr>
            <w:r w:rsidRPr="00203662">
              <w:rPr>
                <w:rFonts w:ascii="Book Antiqua" w:eastAsia="Times New Roman" w:hAnsi="Book Antiqua" w:cs="Times New Roman"/>
                <w:lang w:eastAsia="pt-BR"/>
              </w:rPr>
              <w:t xml:space="preserve">Será </w:t>
            </w:r>
            <w:r w:rsidRPr="00203662">
              <w:rPr>
                <w:rFonts w:ascii="Book Antiqua" w:eastAsia="Times New Roman" w:hAnsi="Book Antiqua" w:cs="Times New Roman"/>
                <w:b/>
                <w:highlight w:val="green"/>
                <w:lang w:eastAsia="pt-BR"/>
              </w:rPr>
              <w:t>expressa</w:t>
            </w:r>
            <w:r w:rsidRPr="00203662">
              <w:rPr>
                <w:rFonts w:ascii="Book Antiqua" w:eastAsia="Times New Roman" w:hAnsi="Book Antiqua" w:cs="Times New Roman"/>
                <w:lang w:eastAsia="pt-BR"/>
              </w:rPr>
              <w:t xml:space="preserve"> </w:t>
            </w:r>
            <w:r w:rsidRPr="00203662">
              <w:rPr>
                <w:rFonts w:ascii="Book Antiqua" w:eastAsia="Times New Roman" w:hAnsi="Book Antiqua" w:cs="Times New Roman"/>
                <w:b/>
                <w:highlight w:val="yellow"/>
                <w:lang w:eastAsia="pt-BR"/>
              </w:rPr>
              <w:t>se a autoridade administrativa examinar o pagamento e editar um ato concordando com o valor recolhido</w:t>
            </w:r>
            <w:r w:rsidRPr="00203662">
              <w:rPr>
                <w:rFonts w:ascii="Book Antiqua" w:eastAsia="Times New Roman" w:hAnsi="Book Antiqua" w:cs="Times New Roman"/>
                <w:lang w:eastAsia="pt-BR"/>
              </w:rPr>
              <w:t>.</w:t>
            </w:r>
          </w:p>
          <w:p w14:paraId="230C2417" w14:textId="77777777" w:rsidR="00203662" w:rsidRDefault="00203662" w:rsidP="00203662">
            <w:pPr>
              <w:jc w:val="both"/>
              <w:rPr>
                <w:rFonts w:ascii="Book Antiqua" w:eastAsia="Times New Roman" w:hAnsi="Book Antiqua" w:cs="Times New Roman"/>
                <w:lang w:eastAsia="pt-BR"/>
              </w:rPr>
            </w:pPr>
          </w:p>
          <w:p w14:paraId="230C2418" w14:textId="77777777" w:rsidR="00203662" w:rsidRPr="00203662" w:rsidRDefault="00203662" w:rsidP="00203662">
            <w:pPr>
              <w:jc w:val="both"/>
              <w:rPr>
                <w:rFonts w:ascii="Book Antiqua" w:eastAsia="Times New Roman" w:hAnsi="Book Antiqua" w:cs="Times New Roman"/>
                <w:lang w:eastAsia="pt-BR"/>
              </w:rPr>
            </w:pPr>
            <w:r w:rsidRPr="00203662">
              <w:rPr>
                <w:rFonts w:ascii="Book Antiqua" w:eastAsia="Times New Roman" w:hAnsi="Book Antiqua" w:cs="Times New Roman"/>
                <w:lang w:eastAsia="pt-BR"/>
              </w:rPr>
              <w:t xml:space="preserve">Será </w:t>
            </w:r>
            <w:r w:rsidRPr="00203662">
              <w:rPr>
                <w:rFonts w:ascii="Book Antiqua" w:eastAsia="Times New Roman" w:hAnsi="Book Antiqua" w:cs="Times New Roman"/>
                <w:b/>
                <w:highlight w:val="green"/>
                <w:lang w:eastAsia="pt-BR"/>
              </w:rPr>
              <w:t>tácita</w:t>
            </w:r>
            <w:r w:rsidRPr="00203662">
              <w:rPr>
                <w:rFonts w:ascii="Book Antiqua" w:eastAsia="Times New Roman" w:hAnsi="Book Antiqua" w:cs="Times New Roman"/>
                <w:lang w:eastAsia="pt-BR"/>
              </w:rPr>
              <w:t xml:space="preserve"> quando </w:t>
            </w:r>
            <w:r w:rsidRPr="00203662">
              <w:rPr>
                <w:rFonts w:ascii="Book Antiqua" w:eastAsia="Times New Roman" w:hAnsi="Book Antiqua" w:cs="Times New Roman"/>
                <w:b/>
                <w:highlight w:val="yellow"/>
                <w:lang w:eastAsia="pt-BR"/>
              </w:rPr>
              <w:t>o Fisco não examinar o pagamento no prazo legal</w:t>
            </w:r>
            <w:r w:rsidRPr="00203662">
              <w:rPr>
                <w:rFonts w:ascii="Book Antiqua" w:eastAsia="Times New Roman" w:hAnsi="Book Antiqua" w:cs="Times New Roman"/>
                <w:lang w:eastAsia="pt-BR"/>
              </w:rPr>
              <w:t xml:space="preserve">. Aí neste caso, o </w:t>
            </w:r>
            <w:r w:rsidRPr="00203662">
              <w:rPr>
                <w:rFonts w:ascii="Book Antiqua" w:eastAsia="Times New Roman" w:hAnsi="Book Antiqua" w:cs="Times New Roman"/>
                <w:b/>
                <w:highlight w:val="yellow"/>
                <w:lang w:eastAsia="pt-BR"/>
              </w:rPr>
              <w:t>pagamento é homologado tacitamente porque a Fazenda perde o direito de questionar o valor pago</w:t>
            </w:r>
            <w:r w:rsidRPr="00203662">
              <w:rPr>
                <w:rFonts w:ascii="Book Antiqua" w:eastAsia="Times New Roman" w:hAnsi="Book Antiqua" w:cs="Times New Roman"/>
                <w:lang w:eastAsia="pt-BR"/>
              </w:rPr>
              <w:t>. A homologação tácita está prevista no § 4º do art. 150:</w:t>
            </w:r>
          </w:p>
          <w:p w14:paraId="230C2419" w14:textId="77777777" w:rsidR="00203662" w:rsidRPr="00203662" w:rsidRDefault="00203662" w:rsidP="00203662">
            <w:pPr>
              <w:ind w:left="2297"/>
              <w:jc w:val="both"/>
              <w:rPr>
                <w:rFonts w:ascii="Book Antiqua" w:eastAsia="Times New Roman" w:hAnsi="Book Antiqua" w:cs="Times New Roman"/>
                <w:lang w:eastAsia="pt-BR"/>
              </w:rPr>
            </w:pPr>
            <w:r w:rsidRPr="00203662">
              <w:rPr>
                <w:rFonts w:ascii="Book Antiqua" w:eastAsia="Times New Roman" w:hAnsi="Book Antiqua" w:cs="Times New Roman"/>
                <w:lang w:eastAsia="pt-BR"/>
              </w:rPr>
              <w:t xml:space="preserve">§ 4º Se a lei não fixar prazo a homologação, será ele de cinco anos, a contar da ocorrência do fato gerador; expirado esse prazo sem que a Fazenda Pública se tenha pronunciado, considera-se homologado o lançamento e definitivamente </w:t>
            </w:r>
            <w:r w:rsidRPr="00203662">
              <w:rPr>
                <w:rFonts w:ascii="Book Antiqua" w:eastAsia="Times New Roman" w:hAnsi="Book Antiqua" w:cs="Times New Roman"/>
                <w:lang w:eastAsia="pt-BR"/>
              </w:rPr>
              <w:lastRenderedPageBreak/>
              <w:t>extinto o crédito, salvo se comprovada a ocorrência de dolo, fraude ou simulação.</w:t>
            </w:r>
          </w:p>
          <w:p w14:paraId="230C241A" w14:textId="77777777" w:rsidR="00203662" w:rsidRPr="00203662" w:rsidRDefault="00203662" w:rsidP="00203662">
            <w:pPr>
              <w:ind w:left="360"/>
              <w:jc w:val="both"/>
              <w:rPr>
                <w:rFonts w:ascii="Book Antiqua" w:eastAsia="Times New Roman" w:hAnsi="Book Antiqua" w:cs="Times New Roman"/>
                <w:lang w:eastAsia="pt-BR"/>
              </w:rPr>
            </w:pPr>
            <w:r w:rsidRPr="00203662">
              <w:rPr>
                <w:rFonts w:ascii="Book Antiqua" w:eastAsia="Times New Roman" w:hAnsi="Book Antiqua" w:cs="Times New Roman"/>
                <w:lang w:eastAsia="pt-BR"/>
              </w:rPr>
              <w:t> </w:t>
            </w:r>
          </w:p>
          <w:p w14:paraId="230C241B" w14:textId="77777777" w:rsidR="00203662" w:rsidRPr="00203662" w:rsidRDefault="00203662" w:rsidP="00203662">
            <w:pPr>
              <w:jc w:val="both"/>
              <w:rPr>
                <w:rFonts w:ascii="Book Antiqua" w:eastAsia="Times New Roman" w:hAnsi="Book Antiqua" w:cs="Times New Roman"/>
                <w:lang w:eastAsia="pt-BR"/>
              </w:rPr>
            </w:pPr>
            <w:r w:rsidRPr="00203662">
              <w:rPr>
                <w:rFonts w:ascii="Book Antiqua" w:eastAsia="Times New Roman" w:hAnsi="Book Antiqua" w:cs="Times New Roman"/>
                <w:b/>
                <w:highlight w:val="green"/>
                <w:lang w:eastAsia="pt-BR"/>
              </w:rPr>
              <w:t>Havendo a homologação</w:t>
            </w:r>
            <w:r w:rsidRPr="00203662">
              <w:rPr>
                <w:rFonts w:ascii="Book Antiqua" w:eastAsia="Times New Roman" w:hAnsi="Book Antiqua" w:cs="Times New Roman"/>
                <w:lang w:eastAsia="pt-BR"/>
              </w:rPr>
              <w:t xml:space="preserve"> (expressa ou tácita) </w:t>
            </w:r>
            <w:r w:rsidRPr="00203662">
              <w:rPr>
                <w:rFonts w:ascii="Book Antiqua" w:eastAsia="Times New Roman" w:hAnsi="Book Antiqua" w:cs="Times New Roman"/>
                <w:b/>
                <w:highlight w:val="yellow"/>
                <w:lang w:eastAsia="pt-BR"/>
              </w:rPr>
              <w:t>ocorre a extinção do crédito tributário</w:t>
            </w:r>
            <w:r w:rsidRPr="00203662">
              <w:rPr>
                <w:rFonts w:ascii="Book Antiqua" w:eastAsia="Times New Roman" w:hAnsi="Book Antiqua" w:cs="Times New Roman"/>
                <w:lang w:eastAsia="pt-BR"/>
              </w:rPr>
              <w:t xml:space="preserve"> (art. 156, VII, do CTN). Vale ressaltar que </w:t>
            </w:r>
            <w:r w:rsidRPr="00203662">
              <w:rPr>
                <w:rFonts w:ascii="Book Antiqua" w:eastAsia="Times New Roman" w:hAnsi="Book Antiqua" w:cs="Times New Roman"/>
                <w:b/>
                <w:highlight w:val="green"/>
                <w:lang w:eastAsia="pt-BR"/>
              </w:rPr>
              <w:t>a extinção não acontece com o pagamento antecipado</w:t>
            </w:r>
            <w:r w:rsidRPr="00203662">
              <w:rPr>
                <w:rFonts w:ascii="Book Antiqua" w:eastAsia="Times New Roman" w:hAnsi="Book Antiqua" w:cs="Times New Roman"/>
                <w:lang w:eastAsia="pt-BR"/>
              </w:rPr>
              <w:t xml:space="preserve">, </w:t>
            </w:r>
            <w:r w:rsidRPr="00203662">
              <w:rPr>
                <w:rFonts w:ascii="Book Antiqua" w:eastAsia="Times New Roman" w:hAnsi="Book Antiqua" w:cs="Times New Roman"/>
                <w:b/>
                <w:highlight w:val="yellow"/>
                <w:lang w:eastAsia="pt-BR"/>
              </w:rPr>
              <w:t>mas sim com a homologação</w:t>
            </w:r>
            <w:r w:rsidRPr="00203662">
              <w:rPr>
                <w:rFonts w:ascii="Book Antiqua" w:eastAsia="Times New Roman" w:hAnsi="Book Antiqua" w:cs="Times New Roman"/>
                <w:lang w:eastAsia="pt-BR"/>
              </w:rPr>
              <w:t>.</w:t>
            </w:r>
          </w:p>
          <w:p w14:paraId="230C241C" w14:textId="77777777" w:rsidR="00203662" w:rsidRPr="00203662" w:rsidRDefault="00203662" w:rsidP="00203662">
            <w:pPr>
              <w:ind w:left="360"/>
              <w:jc w:val="both"/>
              <w:rPr>
                <w:rFonts w:ascii="Book Antiqua" w:eastAsia="Times New Roman" w:hAnsi="Book Antiqua" w:cs="Times New Roman"/>
                <w:lang w:eastAsia="pt-BR"/>
              </w:rPr>
            </w:pPr>
            <w:r w:rsidRPr="00203662">
              <w:rPr>
                <w:rFonts w:ascii="Book Antiqua" w:eastAsia="Times New Roman" w:hAnsi="Book Antiqua" w:cs="Times New Roman"/>
                <w:lang w:eastAsia="pt-BR"/>
              </w:rPr>
              <w:t> </w:t>
            </w:r>
          </w:p>
          <w:p w14:paraId="230C241D" w14:textId="77777777" w:rsidR="00203662" w:rsidRDefault="00203662" w:rsidP="00203662">
            <w:pPr>
              <w:jc w:val="both"/>
              <w:rPr>
                <w:rFonts w:ascii="Book Antiqua" w:eastAsia="Times New Roman" w:hAnsi="Book Antiqua" w:cs="Times New Roman"/>
                <w:lang w:eastAsia="pt-BR"/>
              </w:rPr>
            </w:pPr>
            <w:r w:rsidRPr="00203662">
              <w:rPr>
                <w:rFonts w:ascii="Book Antiqua" w:eastAsia="Times New Roman" w:hAnsi="Book Antiqua" w:cs="Times New Roman"/>
                <w:b/>
                <w:i/>
                <w:u w:val="single"/>
                <w:lang w:eastAsia="pt-BR"/>
              </w:rPr>
              <w:t>O que acontece se o sujeito passivo antecipa o pagamento no prazo fixado pela lei, mas o Fisco constata que o contribuinte pagou menos do que seria devido?</w:t>
            </w:r>
            <w:r w:rsidRPr="00203662">
              <w:rPr>
                <w:rFonts w:ascii="Book Antiqua" w:eastAsia="Times New Roman" w:hAnsi="Book Antiqua" w:cs="Times New Roman"/>
                <w:lang w:eastAsia="pt-BR"/>
              </w:rPr>
              <w:t xml:space="preserve"> Em caso de pagamento menor do que o devido, </w:t>
            </w:r>
            <w:r w:rsidRPr="00203662">
              <w:rPr>
                <w:rFonts w:ascii="Book Antiqua" w:eastAsia="Times New Roman" w:hAnsi="Book Antiqua" w:cs="Times New Roman"/>
                <w:b/>
                <w:highlight w:val="yellow"/>
                <w:lang w:eastAsia="pt-BR"/>
              </w:rPr>
              <w:t>o Fisco possui um prazo de 5 anos para apurar eventual diferença nos valores recolhidos e efetuar, de ofício, o lançamento suplementar daquilo que faltar</w:t>
            </w:r>
            <w:r w:rsidRPr="00203662">
              <w:rPr>
                <w:rFonts w:ascii="Book Antiqua" w:eastAsia="Times New Roman" w:hAnsi="Book Antiqua" w:cs="Times New Roman"/>
                <w:lang w:eastAsia="pt-BR"/>
              </w:rPr>
              <w:t xml:space="preserve">. </w:t>
            </w:r>
            <w:r w:rsidRPr="00203662">
              <w:rPr>
                <w:rFonts w:ascii="Book Antiqua" w:eastAsia="Times New Roman" w:hAnsi="Book Antiqua" w:cs="Times New Roman"/>
                <w:b/>
                <w:highlight w:val="green"/>
                <w:lang w:eastAsia="pt-BR"/>
              </w:rPr>
              <w:t>Esse prazo de 5 anos é contado do dia em que ocorreu o fato gerador</w:t>
            </w:r>
            <w:r w:rsidRPr="00203662">
              <w:rPr>
                <w:rFonts w:ascii="Book Antiqua" w:eastAsia="Times New Roman" w:hAnsi="Book Antiqua" w:cs="Times New Roman"/>
                <w:lang w:eastAsia="pt-BR"/>
              </w:rPr>
              <w:t>, na forma do § 4º do art. 150.</w:t>
            </w:r>
          </w:p>
          <w:p w14:paraId="230C241E" w14:textId="77777777" w:rsidR="00203662" w:rsidRPr="00203662" w:rsidRDefault="00203662" w:rsidP="00203662">
            <w:pPr>
              <w:jc w:val="both"/>
              <w:rPr>
                <w:rFonts w:ascii="Book Antiqua" w:eastAsia="Times New Roman" w:hAnsi="Book Antiqua" w:cs="Times New Roman"/>
                <w:lang w:eastAsia="pt-BR"/>
              </w:rPr>
            </w:pPr>
          </w:p>
          <w:p w14:paraId="230C241F" w14:textId="77777777" w:rsidR="00203662" w:rsidRDefault="00203662" w:rsidP="00203662">
            <w:pPr>
              <w:jc w:val="both"/>
              <w:rPr>
                <w:rFonts w:ascii="Book Antiqua" w:eastAsia="Times New Roman" w:hAnsi="Book Antiqua" w:cs="Times New Roman"/>
                <w:lang w:eastAsia="pt-BR"/>
              </w:rPr>
            </w:pPr>
            <w:r w:rsidRPr="00203662">
              <w:rPr>
                <w:rFonts w:ascii="Book Antiqua" w:eastAsia="Times New Roman" w:hAnsi="Book Antiqua" w:cs="Times New Roman"/>
                <w:lang w:eastAsia="pt-BR"/>
              </w:rPr>
              <w:t>Conforme explica Ricardo Alexandre, "o prazo decadencial é contado exatamente da data da ocorrência do fato gerador. Entende-se que não se justificaria esperar um prazo razoável para o início da contagem de prazo (conforme ocorre na regra geral) porque a antecipação do pagamento provoca imediatamente o Estado a verificar sua correção, de forma que a inércia inicial já configura cochilo." (Direito Tributário esquematizado. São Paulo: Método, 2012).</w:t>
            </w:r>
          </w:p>
          <w:p w14:paraId="230C2420" w14:textId="77777777" w:rsidR="00203662" w:rsidRPr="00203662" w:rsidRDefault="00203662" w:rsidP="00203662">
            <w:pPr>
              <w:jc w:val="both"/>
              <w:rPr>
                <w:rFonts w:ascii="Book Antiqua" w:eastAsia="Times New Roman" w:hAnsi="Book Antiqua" w:cs="Times New Roman"/>
                <w:lang w:eastAsia="pt-BR"/>
              </w:rPr>
            </w:pPr>
          </w:p>
          <w:p w14:paraId="230C2421" w14:textId="77777777" w:rsidR="00203662" w:rsidRPr="00203662" w:rsidRDefault="00203662" w:rsidP="00203662">
            <w:pPr>
              <w:jc w:val="both"/>
              <w:rPr>
                <w:rFonts w:ascii="Book Antiqua" w:eastAsia="Times New Roman" w:hAnsi="Book Antiqua" w:cs="Times New Roman"/>
                <w:lang w:eastAsia="pt-BR"/>
              </w:rPr>
            </w:pPr>
            <w:r w:rsidRPr="00203662">
              <w:rPr>
                <w:rFonts w:ascii="Book Antiqua" w:eastAsia="Times New Roman" w:hAnsi="Book Antiqua" w:cs="Times New Roman"/>
                <w:lang w:eastAsia="pt-BR"/>
              </w:rPr>
              <w:t>Passados os 5 anos, se o Fisco não realizou o lançamento das diferenças, ele perderá o direito de fazê-lo porque terá havido decadência e homologação tácita e a Fazenda Pública terá que se contentar com o valor que foi pago pelo contribuinte.</w:t>
            </w:r>
          </w:p>
          <w:p w14:paraId="230C2422" w14:textId="77777777" w:rsidR="00203662" w:rsidRPr="00203662" w:rsidRDefault="00203662" w:rsidP="00203662">
            <w:pPr>
              <w:ind w:left="360"/>
              <w:jc w:val="both"/>
              <w:rPr>
                <w:rFonts w:ascii="Book Antiqua" w:eastAsia="Times New Roman" w:hAnsi="Book Antiqua" w:cs="Times New Roman"/>
                <w:lang w:eastAsia="pt-BR"/>
              </w:rPr>
            </w:pPr>
            <w:r w:rsidRPr="00203662">
              <w:rPr>
                <w:rFonts w:ascii="Book Antiqua" w:eastAsia="Times New Roman" w:hAnsi="Book Antiqua" w:cs="Times New Roman"/>
                <w:lang w:eastAsia="pt-BR"/>
              </w:rPr>
              <w:t> </w:t>
            </w:r>
          </w:p>
          <w:p w14:paraId="230C2423" w14:textId="77777777" w:rsidR="00203662" w:rsidRPr="00203662" w:rsidRDefault="00203662" w:rsidP="00203662">
            <w:pPr>
              <w:jc w:val="both"/>
              <w:rPr>
                <w:rFonts w:ascii="Book Antiqua" w:eastAsia="Times New Roman" w:hAnsi="Book Antiqua" w:cs="Times New Roman"/>
                <w:lang w:eastAsia="pt-BR"/>
              </w:rPr>
            </w:pPr>
            <w:r w:rsidRPr="00203662">
              <w:rPr>
                <w:rFonts w:ascii="Book Antiqua" w:eastAsia="Times New Roman" w:hAnsi="Book Antiqua" w:cs="Times New Roman"/>
                <w:b/>
                <w:i/>
                <w:u w:val="single"/>
                <w:lang w:eastAsia="pt-BR"/>
              </w:rPr>
              <w:t>E se o sujeito passivo não antecipar o pagamento no prazo fixado pela lei? Se ele não pagar nada, o que acontece?</w:t>
            </w:r>
            <w:r w:rsidRPr="00203662">
              <w:rPr>
                <w:rFonts w:ascii="Book Antiqua" w:eastAsia="Times New Roman" w:hAnsi="Book Antiqua" w:cs="Times New Roman"/>
                <w:lang w:eastAsia="pt-BR"/>
              </w:rPr>
              <w:t xml:space="preserve"> </w:t>
            </w:r>
            <w:r w:rsidRPr="00203662">
              <w:rPr>
                <w:rFonts w:ascii="Book Antiqua" w:eastAsia="Times New Roman" w:hAnsi="Book Antiqua" w:cs="Times New Roman"/>
                <w:b/>
                <w:highlight w:val="yellow"/>
                <w:lang w:eastAsia="pt-BR"/>
              </w:rPr>
              <w:t>Aqui o Fisco também deverá fazer o lançamento de ofício.</w:t>
            </w:r>
            <w:r w:rsidRPr="00203662">
              <w:rPr>
                <w:rFonts w:ascii="Book Antiqua" w:eastAsia="Times New Roman" w:hAnsi="Book Antiqua" w:cs="Times New Roman"/>
                <w:lang w:eastAsia="pt-BR"/>
              </w:rPr>
              <w:t xml:space="preserve"> Assim, se a lei prevê que o contribuinte deveria ter feito o pagamento antecipado do imposto e, mesmo assim, o sujeito passivo não o realiza, não fazendo a declaração prévia do débito, então, neste caso, a Administração Tributária deverá fazer o lançamento direto substitutivo (art. 149, V, do CTN). O Auditor Fiscal irá identificar quem é o sujeito passivo, calcular o quanto do tributo é devido e o valor da multa aplicável. Dessa forma, o lançamento era inicialmente por homologação, mas como o sujeito passivo não fez o pagamento, o Fisco passa a ter o poder dever de agir e cobrar o imposto diretamente, por meio do lançamento de ofício.</w:t>
            </w:r>
          </w:p>
          <w:p w14:paraId="230C2424" w14:textId="77777777" w:rsidR="00203662" w:rsidRPr="00203662" w:rsidRDefault="00203662" w:rsidP="00203662">
            <w:pPr>
              <w:jc w:val="both"/>
              <w:rPr>
                <w:rFonts w:ascii="Book Antiqua" w:eastAsia="Times New Roman" w:hAnsi="Book Antiqua" w:cs="Times New Roman"/>
                <w:lang w:eastAsia="pt-BR"/>
              </w:rPr>
            </w:pPr>
            <w:r w:rsidRPr="00203662">
              <w:rPr>
                <w:rFonts w:ascii="Book Antiqua" w:eastAsia="Times New Roman" w:hAnsi="Book Antiqua" w:cs="Times New Roman"/>
                <w:lang w:eastAsia="pt-BR"/>
              </w:rPr>
              <w:t> </w:t>
            </w:r>
          </w:p>
          <w:p w14:paraId="230C2425" w14:textId="77777777" w:rsidR="00203662" w:rsidRPr="00203662" w:rsidRDefault="00203662" w:rsidP="00203662">
            <w:pPr>
              <w:jc w:val="both"/>
              <w:rPr>
                <w:rFonts w:ascii="Book Antiqua" w:eastAsia="Times New Roman" w:hAnsi="Book Antiqua" w:cs="Times New Roman"/>
                <w:lang w:eastAsia="pt-BR"/>
              </w:rPr>
            </w:pPr>
            <w:r w:rsidRPr="00203662">
              <w:rPr>
                <w:rFonts w:ascii="Book Antiqua" w:eastAsia="Times New Roman" w:hAnsi="Book Antiqua" w:cs="Times New Roman"/>
                <w:lang w:eastAsia="pt-BR"/>
              </w:rPr>
              <w:t>Vale ressaltar que, se o contribuinte não paga nada, significa que é praticamente certo que ele também não fez a "declaração do débito". Isso porque no lançamento por homologação, o contribuinte declara o quanto acha que deve e antecipa o pagamento para só depois isso ser analisado pelo Fisco. Se ele não pagou nada, é intuitivo que também não tenha declarado o débito.</w:t>
            </w:r>
          </w:p>
          <w:p w14:paraId="230C2426" w14:textId="77777777" w:rsidR="00203662" w:rsidRPr="00203662" w:rsidRDefault="00203662" w:rsidP="00203662">
            <w:pPr>
              <w:jc w:val="both"/>
              <w:rPr>
                <w:rFonts w:ascii="Book Antiqua" w:eastAsia="Times New Roman" w:hAnsi="Book Antiqua" w:cs="Times New Roman"/>
                <w:lang w:eastAsia="pt-BR"/>
              </w:rPr>
            </w:pPr>
            <w:r w:rsidRPr="00203662">
              <w:rPr>
                <w:rFonts w:ascii="Book Antiqua" w:eastAsia="Times New Roman" w:hAnsi="Book Antiqua" w:cs="Times New Roman"/>
                <w:lang w:eastAsia="pt-BR"/>
              </w:rPr>
              <w:t> </w:t>
            </w:r>
          </w:p>
          <w:p w14:paraId="230C2427" w14:textId="77777777" w:rsidR="00203662" w:rsidRDefault="00203662" w:rsidP="00203662">
            <w:pPr>
              <w:jc w:val="both"/>
              <w:rPr>
                <w:rFonts w:ascii="Book Antiqua" w:eastAsia="Times New Roman" w:hAnsi="Book Antiqua" w:cs="Times New Roman"/>
                <w:lang w:eastAsia="pt-BR"/>
              </w:rPr>
            </w:pPr>
            <w:r w:rsidRPr="00203662">
              <w:rPr>
                <w:rFonts w:ascii="Book Antiqua" w:eastAsia="Times New Roman" w:hAnsi="Book Antiqua" w:cs="Times New Roman"/>
                <w:b/>
                <w:i/>
                <w:u w:val="single"/>
                <w:lang w:eastAsia="pt-BR"/>
              </w:rPr>
              <w:t>Vimos acima que, no caso de pagamento PARCIAL, o termo inicial do prazo para a realização do lançamento de ofício é a data da ocorrência do fato gerador (§ 4º do art. 150). Na hipótese de ausência de pagamento, aplica-se esta mesma regra? Qual é o termo inicial do prazo decadencial para lançamento de ofício no caso de AUSÊNCIA DE PAGAMENTO antecipado?</w:t>
            </w:r>
            <w:r w:rsidRPr="00203662">
              <w:rPr>
                <w:rFonts w:ascii="Book Antiqua" w:eastAsia="Times New Roman" w:hAnsi="Book Antiqua" w:cs="Times New Roman"/>
                <w:lang w:eastAsia="pt-BR"/>
              </w:rPr>
              <w:t xml:space="preserve"> </w:t>
            </w:r>
            <w:r w:rsidRPr="00203662">
              <w:rPr>
                <w:rFonts w:ascii="Book Antiqua" w:eastAsia="Times New Roman" w:hAnsi="Book Antiqua" w:cs="Times New Roman"/>
                <w:b/>
                <w:highlight w:val="yellow"/>
                <w:lang w:eastAsia="pt-BR"/>
              </w:rPr>
              <w:t>NÃO</w:t>
            </w:r>
            <w:r w:rsidRPr="00203662">
              <w:rPr>
                <w:rFonts w:ascii="Book Antiqua" w:eastAsia="Times New Roman" w:hAnsi="Book Antiqua" w:cs="Times New Roman"/>
                <w:lang w:eastAsia="pt-BR"/>
              </w:rPr>
              <w:t xml:space="preserve">. O </w:t>
            </w:r>
            <w:r w:rsidRPr="00203662">
              <w:rPr>
                <w:rFonts w:ascii="Book Antiqua" w:eastAsia="Times New Roman" w:hAnsi="Book Antiqua" w:cs="Times New Roman"/>
                <w:b/>
                <w:highlight w:val="green"/>
                <w:lang w:eastAsia="pt-BR"/>
              </w:rPr>
              <w:t>termo inicial no caso de pagamento parcial é diferente da hipótese de ausência de pagamento</w:t>
            </w:r>
            <w:r w:rsidRPr="00203662">
              <w:rPr>
                <w:rFonts w:ascii="Book Antiqua" w:eastAsia="Times New Roman" w:hAnsi="Book Antiqua" w:cs="Times New Roman"/>
                <w:lang w:eastAsia="pt-BR"/>
              </w:rPr>
              <w:t>.</w:t>
            </w:r>
          </w:p>
          <w:p w14:paraId="230C2428" w14:textId="77777777" w:rsidR="00315F57" w:rsidRPr="00203662" w:rsidRDefault="00315F57" w:rsidP="00203662">
            <w:pPr>
              <w:jc w:val="both"/>
              <w:rPr>
                <w:rFonts w:ascii="Book Antiqua" w:eastAsia="Times New Roman" w:hAnsi="Book Antiqua" w:cs="Times New Roman"/>
                <w:lang w:eastAsia="pt-BR"/>
              </w:rPr>
            </w:pPr>
          </w:p>
          <w:p w14:paraId="230C2429" w14:textId="77777777" w:rsidR="00203662" w:rsidRPr="00203662" w:rsidRDefault="00203662" w:rsidP="00203662">
            <w:pPr>
              <w:jc w:val="both"/>
              <w:rPr>
                <w:rFonts w:ascii="Book Antiqua" w:eastAsia="Times New Roman" w:hAnsi="Book Antiqua" w:cs="Times New Roman"/>
                <w:lang w:eastAsia="pt-BR"/>
              </w:rPr>
            </w:pPr>
            <w:r w:rsidRPr="00203662">
              <w:rPr>
                <w:rFonts w:ascii="Book Antiqua" w:eastAsia="Times New Roman" w:hAnsi="Book Antiqua" w:cs="Times New Roman"/>
                <w:lang w:eastAsia="pt-BR"/>
              </w:rPr>
              <w:t>Se o contribuinte não antecipa o pagamento, ou seja, se ele não paga nada, o prazo decadencial para que o Fisco faça o lançamento de ofício não será calculado com base no § 4º do art. 150, mas sim de acordo com o inciso I do art. 173 do CTN:</w:t>
            </w:r>
          </w:p>
          <w:p w14:paraId="230C242A" w14:textId="77777777" w:rsidR="00203662" w:rsidRPr="00203662" w:rsidRDefault="00203662" w:rsidP="00315F57">
            <w:pPr>
              <w:ind w:left="2297"/>
              <w:jc w:val="both"/>
              <w:rPr>
                <w:rFonts w:ascii="Book Antiqua" w:eastAsia="Times New Roman" w:hAnsi="Book Antiqua" w:cs="Times New Roman"/>
                <w:lang w:eastAsia="pt-BR"/>
              </w:rPr>
            </w:pPr>
            <w:r w:rsidRPr="00203662">
              <w:rPr>
                <w:rFonts w:ascii="Book Antiqua" w:eastAsia="Times New Roman" w:hAnsi="Book Antiqua" w:cs="Times New Roman"/>
                <w:b/>
                <w:highlight w:val="magenta"/>
                <w:lang w:eastAsia="pt-BR"/>
              </w:rPr>
              <w:t>Art. 173</w:t>
            </w:r>
            <w:r w:rsidRPr="00203662">
              <w:rPr>
                <w:rFonts w:ascii="Book Antiqua" w:eastAsia="Times New Roman" w:hAnsi="Book Antiqua" w:cs="Times New Roman"/>
                <w:lang w:eastAsia="pt-BR"/>
              </w:rPr>
              <w:t>. O direito de a Fazenda Pública constituir o crédito tributário extingue-se após 5 (cinco) anos, contados:</w:t>
            </w:r>
          </w:p>
          <w:p w14:paraId="230C242B" w14:textId="77777777" w:rsidR="00203662" w:rsidRPr="00203662" w:rsidRDefault="00203662" w:rsidP="00315F57">
            <w:pPr>
              <w:ind w:left="2297"/>
              <w:jc w:val="both"/>
              <w:rPr>
                <w:rFonts w:ascii="Book Antiqua" w:eastAsia="Times New Roman" w:hAnsi="Book Antiqua" w:cs="Times New Roman"/>
                <w:lang w:eastAsia="pt-BR"/>
              </w:rPr>
            </w:pPr>
            <w:r w:rsidRPr="00203662">
              <w:rPr>
                <w:rFonts w:ascii="Book Antiqua" w:eastAsia="Times New Roman" w:hAnsi="Book Antiqua" w:cs="Times New Roman"/>
                <w:lang w:eastAsia="pt-BR"/>
              </w:rPr>
              <w:lastRenderedPageBreak/>
              <w:t>I - do primeiro dia do exercício seguinte àquele em que o lançamento poderia ter sido efetuado;</w:t>
            </w:r>
          </w:p>
          <w:p w14:paraId="230C242C" w14:textId="77777777" w:rsidR="00203662" w:rsidRPr="00203662" w:rsidRDefault="00203662" w:rsidP="00203662">
            <w:pPr>
              <w:ind w:left="360"/>
              <w:jc w:val="both"/>
              <w:rPr>
                <w:rFonts w:ascii="Book Antiqua" w:eastAsia="Times New Roman" w:hAnsi="Book Antiqua" w:cs="Times New Roman"/>
                <w:lang w:eastAsia="pt-BR"/>
              </w:rPr>
            </w:pPr>
            <w:r w:rsidRPr="00203662">
              <w:rPr>
                <w:rFonts w:ascii="Book Antiqua" w:eastAsia="Times New Roman" w:hAnsi="Book Antiqua" w:cs="Times New Roman"/>
                <w:lang w:eastAsia="pt-BR"/>
              </w:rPr>
              <w:t> </w:t>
            </w:r>
          </w:p>
          <w:p w14:paraId="230C242D" w14:textId="77777777" w:rsidR="00203662" w:rsidRPr="00203662" w:rsidRDefault="00203662" w:rsidP="00203662">
            <w:pPr>
              <w:jc w:val="both"/>
              <w:rPr>
                <w:rFonts w:ascii="Book Antiqua" w:eastAsia="Times New Roman" w:hAnsi="Book Antiqua" w:cs="Times New Roman"/>
                <w:lang w:eastAsia="pt-BR"/>
              </w:rPr>
            </w:pPr>
            <w:r w:rsidRPr="00203662">
              <w:rPr>
                <w:rFonts w:ascii="Book Antiqua" w:eastAsia="Times New Roman" w:hAnsi="Book Antiqua" w:cs="Times New Roman"/>
                <w:b/>
                <w:highlight w:val="yellow"/>
                <w:lang w:eastAsia="pt-BR"/>
              </w:rPr>
              <w:t>Quando o inciso I fala em "primeiro dia do exercício seguinte àquele em que o lançamento poderia ter sido efetuado</w:t>
            </w:r>
            <w:r w:rsidRPr="00203662">
              <w:rPr>
                <w:rFonts w:ascii="Book Antiqua" w:eastAsia="Times New Roman" w:hAnsi="Book Antiqua" w:cs="Times New Roman"/>
                <w:lang w:eastAsia="pt-BR"/>
              </w:rPr>
              <w:t xml:space="preserve">" ele </w:t>
            </w:r>
            <w:r w:rsidRPr="00203662">
              <w:rPr>
                <w:rFonts w:ascii="Book Antiqua" w:eastAsia="Times New Roman" w:hAnsi="Book Antiqua" w:cs="Times New Roman"/>
                <w:b/>
                <w:highlight w:val="green"/>
                <w:lang w:eastAsia="pt-BR"/>
              </w:rPr>
              <w:t>quer dizer primeiro dia do exercício seguinte à ocorrência do fato gerador</w:t>
            </w:r>
            <w:r w:rsidRPr="00203662">
              <w:rPr>
                <w:rFonts w:ascii="Book Antiqua" w:eastAsia="Times New Roman" w:hAnsi="Book Antiqua" w:cs="Times New Roman"/>
                <w:lang w:eastAsia="pt-BR"/>
              </w:rPr>
              <w:t xml:space="preserve"> (</w:t>
            </w:r>
            <w:proofErr w:type="spellStart"/>
            <w:r w:rsidRPr="00203662">
              <w:rPr>
                <w:rFonts w:ascii="Book Antiqua" w:eastAsia="Times New Roman" w:hAnsi="Book Antiqua" w:cs="Times New Roman"/>
                <w:lang w:eastAsia="pt-BR"/>
              </w:rPr>
              <w:t>REsp</w:t>
            </w:r>
            <w:proofErr w:type="spellEnd"/>
            <w:r w:rsidRPr="00203662">
              <w:rPr>
                <w:rFonts w:ascii="Book Antiqua" w:eastAsia="Times New Roman" w:hAnsi="Book Antiqua" w:cs="Times New Roman"/>
                <w:lang w:eastAsia="pt-BR"/>
              </w:rPr>
              <w:t xml:space="preserve"> 973.733-SC). Assim, se o fato gerador ocorreu em 15 de março de 2015 e o contribuinte não apresentou a declaração do débito e não fez a antecipação do pagamento, o Fisco terá 5 anos para realizar o lançamento de ofício, sendo que este prazo se iniciou em 01 de janeiro de 2016.</w:t>
            </w:r>
          </w:p>
          <w:p w14:paraId="230C242E" w14:textId="77777777" w:rsidR="00203662" w:rsidRPr="00203662" w:rsidRDefault="00203662" w:rsidP="00203662">
            <w:pPr>
              <w:ind w:left="360"/>
              <w:jc w:val="both"/>
              <w:rPr>
                <w:rFonts w:ascii="Book Antiqua" w:eastAsia="Times New Roman" w:hAnsi="Book Antiqua" w:cs="Times New Roman"/>
                <w:lang w:eastAsia="pt-BR"/>
              </w:rPr>
            </w:pPr>
            <w:r w:rsidRPr="00203662">
              <w:rPr>
                <w:rFonts w:ascii="Book Antiqua" w:eastAsia="Times New Roman" w:hAnsi="Book Antiqua" w:cs="Times New Roman"/>
                <w:lang w:eastAsia="pt-BR"/>
              </w:rPr>
              <w:t> </w:t>
            </w:r>
          </w:p>
          <w:p w14:paraId="230C242F" w14:textId="77777777" w:rsidR="00203662" w:rsidRPr="00203662" w:rsidRDefault="00203662" w:rsidP="00203662">
            <w:pPr>
              <w:jc w:val="both"/>
              <w:rPr>
                <w:rFonts w:ascii="Book Antiqua" w:eastAsia="Times New Roman" w:hAnsi="Book Antiqua" w:cs="Times New Roman"/>
                <w:lang w:eastAsia="pt-BR"/>
              </w:rPr>
            </w:pPr>
            <w:r w:rsidRPr="00203662">
              <w:rPr>
                <w:rFonts w:ascii="Book Antiqua" w:eastAsia="Times New Roman" w:hAnsi="Book Antiqua" w:cs="Times New Roman"/>
                <w:lang w:eastAsia="pt-BR"/>
              </w:rPr>
              <w:t>Comparando:</w:t>
            </w:r>
          </w:p>
          <w:tbl>
            <w:tblPr>
              <w:tblW w:w="0" w:type="auto"/>
              <w:tblCellMar>
                <w:left w:w="0" w:type="dxa"/>
                <w:right w:w="0" w:type="dxa"/>
              </w:tblCellMar>
              <w:tblLook w:val="04A0" w:firstRow="1" w:lastRow="0" w:firstColumn="1" w:lastColumn="0" w:noHBand="0" w:noVBand="1"/>
            </w:tblPr>
            <w:tblGrid>
              <w:gridCol w:w="4147"/>
              <w:gridCol w:w="4121"/>
            </w:tblGrid>
            <w:tr w:rsidR="00203662" w:rsidRPr="00203662" w14:paraId="230C2431" w14:textId="77777777" w:rsidTr="00060E8A">
              <w:tc>
                <w:tcPr>
                  <w:tcW w:w="8720" w:type="dxa"/>
                  <w:gridSpan w:val="2"/>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230C2430" w14:textId="77777777" w:rsidR="00203662" w:rsidRPr="00203662" w:rsidRDefault="00203662" w:rsidP="00203662">
                  <w:pPr>
                    <w:spacing w:after="0" w:line="240" w:lineRule="auto"/>
                    <w:jc w:val="center"/>
                    <w:rPr>
                      <w:rFonts w:ascii="Book Antiqua" w:eastAsia="Times New Roman" w:hAnsi="Book Antiqua" w:cs="Times New Roman"/>
                      <w:b/>
                      <w:lang w:eastAsia="pt-BR"/>
                    </w:rPr>
                  </w:pPr>
                  <w:r w:rsidRPr="00203662">
                    <w:rPr>
                      <w:rFonts w:ascii="Book Antiqua" w:eastAsia="Times New Roman" w:hAnsi="Book Antiqua" w:cs="Times New Roman"/>
                      <w:b/>
                      <w:lang w:eastAsia="pt-BR"/>
                    </w:rPr>
                    <w:t>Tributo sujeito à lançamento por homologação</w:t>
                  </w:r>
                </w:p>
              </w:tc>
            </w:tr>
            <w:tr w:rsidR="00203662" w:rsidRPr="00203662" w14:paraId="230C2435" w14:textId="77777777" w:rsidTr="00060E8A">
              <w:tc>
                <w:tcPr>
                  <w:tcW w:w="4367" w:type="dxa"/>
                  <w:tcBorders>
                    <w:top w:val="nil"/>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230C2432" w14:textId="77777777" w:rsidR="00203662" w:rsidRPr="00203662" w:rsidRDefault="00203662" w:rsidP="00203662">
                  <w:pPr>
                    <w:spacing w:after="0" w:line="240" w:lineRule="auto"/>
                    <w:jc w:val="center"/>
                    <w:rPr>
                      <w:rFonts w:ascii="Book Antiqua" w:eastAsia="Times New Roman" w:hAnsi="Book Antiqua" w:cs="Times New Roman"/>
                      <w:b/>
                      <w:lang w:eastAsia="pt-BR"/>
                    </w:rPr>
                  </w:pPr>
                  <w:r w:rsidRPr="00203662">
                    <w:rPr>
                      <w:rFonts w:ascii="Book Antiqua" w:eastAsia="Times New Roman" w:hAnsi="Book Antiqua" w:cs="Times New Roman"/>
                      <w:b/>
                      <w:lang w:eastAsia="pt-BR"/>
                    </w:rPr>
                    <w:t>Se o sujeito passivo antecipa o pagamento,</w:t>
                  </w:r>
                </w:p>
                <w:p w14:paraId="230C2433" w14:textId="77777777" w:rsidR="00203662" w:rsidRPr="00203662" w:rsidRDefault="00203662" w:rsidP="00203662">
                  <w:pPr>
                    <w:spacing w:after="0" w:line="240" w:lineRule="auto"/>
                    <w:jc w:val="center"/>
                    <w:rPr>
                      <w:rFonts w:ascii="Book Antiqua" w:eastAsia="Times New Roman" w:hAnsi="Book Antiqua" w:cs="Times New Roman"/>
                      <w:lang w:eastAsia="pt-BR"/>
                    </w:rPr>
                  </w:pPr>
                  <w:r w:rsidRPr="00203662">
                    <w:rPr>
                      <w:rFonts w:ascii="Book Antiqua" w:eastAsia="Times New Roman" w:hAnsi="Book Antiqua" w:cs="Times New Roman"/>
                      <w:b/>
                      <w:lang w:eastAsia="pt-BR"/>
                    </w:rPr>
                    <w:t>mas paga menos do que deveria:</w:t>
                  </w:r>
                </w:p>
              </w:tc>
              <w:tc>
                <w:tcPr>
                  <w:tcW w:w="4353"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230C2434" w14:textId="77777777" w:rsidR="00203662" w:rsidRPr="00203662" w:rsidRDefault="00203662" w:rsidP="00203662">
                  <w:pPr>
                    <w:spacing w:after="0" w:line="240" w:lineRule="auto"/>
                    <w:jc w:val="center"/>
                    <w:rPr>
                      <w:rFonts w:ascii="Book Antiqua" w:eastAsia="Times New Roman" w:hAnsi="Book Antiqua" w:cs="Times New Roman"/>
                      <w:b/>
                      <w:lang w:eastAsia="pt-BR"/>
                    </w:rPr>
                  </w:pPr>
                  <w:r w:rsidRPr="00203662">
                    <w:rPr>
                      <w:rFonts w:ascii="Book Antiqua" w:eastAsia="Times New Roman" w:hAnsi="Book Antiqua" w:cs="Times New Roman"/>
                      <w:b/>
                      <w:lang w:eastAsia="pt-BR"/>
                    </w:rPr>
                    <w:t>Se o sujeito passivo não antecipa nada do pagamento (não paga nada):</w:t>
                  </w:r>
                </w:p>
              </w:tc>
            </w:tr>
            <w:tr w:rsidR="00203662" w:rsidRPr="00203662" w14:paraId="230C2449" w14:textId="77777777" w:rsidTr="00060E8A">
              <w:tc>
                <w:tcPr>
                  <w:tcW w:w="4367" w:type="dxa"/>
                  <w:tcBorders>
                    <w:top w:val="nil"/>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230C2436" w14:textId="77777777" w:rsidR="00203662" w:rsidRPr="00203662" w:rsidRDefault="00203662" w:rsidP="00203662">
                  <w:pPr>
                    <w:spacing w:after="0" w:line="240" w:lineRule="auto"/>
                    <w:jc w:val="both"/>
                    <w:rPr>
                      <w:rFonts w:ascii="Book Antiqua" w:eastAsia="Times New Roman" w:hAnsi="Book Antiqua" w:cs="Times New Roman"/>
                      <w:lang w:eastAsia="pt-BR"/>
                    </w:rPr>
                  </w:pPr>
                  <w:r w:rsidRPr="00203662">
                    <w:rPr>
                      <w:rFonts w:ascii="Book Antiqua" w:eastAsia="Times New Roman" w:hAnsi="Book Antiqua" w:cs="Times New Roman"/>
                      <w:lang w:eastAsia="pt-BR"/>
                    </w:rPr>
                    <w:t>O Fisco terá o poder-dever de realizar o lançamento de ofício cobrando as diferenças.</w:t>
                  </w:r>
                </w:p>
                <w:p w14:paraId="230C2437" w14:textId="77777777" w:rsidR="00203662" w:rsidRPr="00203662" w:rsidRDefault="00203662" w:rsidP="00203662">
                  <w:pPr>
                    <w:spacing w:after="0" w:line="240" w:lineRule="auto"/>
                    <w:jc w:val="both"/>
                    <w:rPr>
                      <w:rFonts w:ascii="Book Antiqua" w:eastAsia="Times New Roman" w:hAnsi="Book Antiqua" w:cs="Times New Roman"/>
                      <w:lang w:eastAsia="pt-BR"/>
                    </w:rPr>
                  </w:pPr>
                  <w:r w:rsidRPr="00203662">
                    <w:rPr>
                      <w:rFonts w:ascii="Book Antiqua" w:eastAsia="Times New Roman" w:hAnsi="Book Antiqua" w:cs="Times New Roman"/>
                      <w:lang w:eastAsia="pt-BR"/>
                    </w:rPr>
                    <w:t> </w:t>
                  </w:r>
                </w:p>
                <w:p w14:paraId="230C2438" w14:textId="77777777" w:rsidR="00203662" w:rsidRPr="00203662" w:rsidRDefault="00203662" w:rsidP="00203662">
                  <w:pPr>
                    <w:spacing w:after="0" w:line="240" w:lineRule="auto"/>
                    <w:jc w:val="both"/>
                    <w:rPr>
                      <w:rFonts w:ascii="Book Antiqua" w:eastAsia="Times New Roman" w:hAnsi="Book Antiqua" w:cs="Times New Roman"/>
                      <w:lang w:eastAsia="pt-BR"/>
                    </w:rPr>
                  </w:pPr>
                  <w:r w:rsidRPr="00203662">
                    <w:rPr>
                      <w:rFonts w:ascii="Book Antiqua" w:eastAsia="Times New Roman" w:hAnsi="Book Antiqua" w:cs="Times New Roman"/>
                      <w:lang w:eastAsia="pt-BR"/>
                    </w:rPr>
                    <w:t>O prazo decadencial para o lançamento de ofício é de 5 anos.</w:t>
                  </w:r>
                </w:p>
                <w:p w14:paraId="230C2439" w14:textId="77777777" w:rsidR="00203662" w:rsidRPr="00203662" w:rsidRDefault="00203662" w:rsidP="00203662">
                  <w:pPr>
                    <w:spacing w:after="0" w:line="240" w:lineRule="auto"/>
                    <w:jc w:val="both"/>
                    <w:rPr>
                      <w:rFonts w:ascii="Book Antiqua" w:eastAsia="Times New Roman" w:hAnsi="Book Antiqua" w:cs="Times New Roman"/>
                      <w:lang w:eastAsia="pt-BR"/>
                    </w:rPr>
                  </w:pPr>
                  <w:r w:rsidRPr="00203662">
                    <w:rPr>
                      <w:rFonts w:ascii="Book Antiqua" w:eastAsia="Times New Roman" w:hAnsi="Book Antiqua" w:cs="Times New Roman"/>
                      <w:lang w:eastAsia="pt-BR"/>
                    </w:rPr>
                    <w:t> </w:t>
                  </w:r>
                </w:p>
                <w:p w14:paraId="230C243A" w14:textId="77777777" w:rsidR="00203662" w:rsidRPr="00203662" w:rsidRDefault="00203662" w:rsidP="00203662">
                  <w:pPr>
                    <w:spacing w:after="0" w:line="240" w:lineRule="auto"/>
                    <w:jc w:val="both"/>
                    <w:rPr>
                      <w:rFonts w:ascii="Book Antiqua" w:eastAsia="Times New Roman" w:hAnsi="Book Antiqua" w:cs="Times New Roman"/>
                      <w:lang w:eastAsia="pt-BR"/>
                    </w:rPr>
                  </w:pPr>
                  <w:r w:rsidRPr="00203662">
                    <w:rPr>
                      <w:rFonts w:ascii="Book Antiqua" w:eastAsia="Times New Roman" w:hAnsi="Book Antiqua" w:cs="Times New Roman"/>
                      <w:lang w:eastAsia="pt-BR"/>
                    </w:rPr>
                    <w:t xml:space="preserve">O </w:t>
                  </w:r>
                  <w:r w:rsidRPr="00203662">
                    <w:rPr>
                      <w:rFonts w:ascii="Book Antiqua" w:eastAsia="Times New Roman" w:hAnsi="Book Antiqua" w:cs="Times New Roman"/>
                      <w:b/>
                      <w:highlight w:val="yellow"/>
                      <w:lang w:eastAsia="pt-BR"/>
                    </w:rPr>
                    <w:t>termo inicial do prazo é a data do fato gerador</w:t>
                  </w:r>
                  <w:r w:rsidRPr="00203662">
                    <w:rPr>
                      <w:rFonts w:ascii="Book Antiqua" w:eastAsia="Times New Roman" w:hAnsi="Book Antiqua" w:cs="Times New Roman"/>
                      <w:lang w:eastAsia="pt-BR"/>
                    </w:rPr>
                    <w:t>.</w:t>
                  </w:r>
                </w:p>
                <w:p w14:paraId="230C243B" w14:textId="77777777" w:rsidR="00203662" w:rsidRPr="00203662" w:rsidRDefault="00203662" w:rsidP="00203662">
                  <w:pPr>
                    <w:spacing w:after="0" w:line="240" w:lineRule="auto"/>
                    <w:jc w:val="both"/>
                    <w:rPr>
                      <w:rFonts w:ascii="Book Antiqua" w:eastAsia="Times New Roman" w:hAnsi="Book Antiqua" w:cs="Times New Roman"/>
                      <w:lang w:eastAsia="pt-BR"/>
                    </w:rPr>
                  </w:pPr>
                  <w:r w:rsidRPr="00203662">
                    <w:rPr>
                      <w:rFonts w:ascii="Book Antiqua" w:eastAsia="Times New Roman" w:hAnsi="Book Antiqua" w:cs="Times New Roman"/>
                      <w:lang w:eastAsia="pt-BR"/>
                    </w:rPr>
                    <w:t> </w:t>
                  </w:r>
                </w:p>
                <w:p w14:paraId="230C243C" w14:textId="77777777" w:rsidR="00203662" w:rsidRPr="00203662" w:rsidRDefault="00203662" w:rsidP="00203662">
                  <w:pPr>
                    <w:spacing w:after="0" w:line="240" w:lineRule="auto"/>
                    <w:jc w:val="both"/>
                    <w:rPr>
                      <w:rFonts w:ascii="Book Antiqua" w:eastAsia="Times New Roman" w:hAnsi="Book Antiqua" w:cs="Times New Roman"/>
                      <w:lang w:eastAsia="pt-BR"/>
                    </w:rPr>
                  </w:pPr>
                  <w:r w:rsidRPr="00203662">
                    <w:rPr>
                      <w:rFonts w:ascii="Book Antiqua" w:eastAsia="Times New Roman" w:hAnsi="Book Antiqua" w:cs="Times New Roman"/>
                      <w:lang w:eastAsia="pt-BR"/>
                    </w:rPr>
                    <w:t> </w:t>
                  </w:r>
                </w:p>
                <w:p w14:paraId="230C243D" w14:textId="77777777" w:rsidR="00203662" w:rsidRPr="00203662" w:rsidRDefault="00203662" w:rsidP="00203662">
                  <w:pPr>
                    <w:spacing w:after="0" w:line="240" w:lineRule="auto"/>
                    <w:jc w:val="both"/>
                    <w:rPr>
                      <w:rFonts w:ascii="Book Antiqua" w:eastAsia="Times New Roman" w:hAnsi="Book Antiqua" w:cs="Times New Roman"/>
                      <w:lang w:eastAsia="pt-BR"/>
                    </w:rPr>
                  </w:pPr>
                  <w:r w:rsidRPr="00203662">
                    <w:rPr>
                      <w:rFonts w:ascii="Book Antiqua" w:eastAsia="Times New Roman" w:hAnsi="Book Antiqua" w:cs="Times New Roman"/>
                      <w:lang w:eastAsia="pt-BR"/>
                    </w:rPr>
                    <w:t>Aplica-se a regra do art. 150, § 4º do CTN.</w:t>
                  </w:r>
                </w:p>
                <w:p w14:paraId="230C243E" w14:textId="77777777" w:rsidR="00203662" w:rsidRPr="00203662" w:rsidRDefault="00203662" w:rsidP="00203662">
                  <w:pPr>
                    <w:spacing w:after="0" w:line="240" w:lineRule="auto"/>
                    <w:jc w:val="both"/>
                    <w:rPr>
                      <w:rFonts w:ascii="Book Antiqua" w:eastAsia="Times New Roman" w:hAnsi="Book Antiqua" w:cs="Times New Roman"/>
                      <w:lang w:eastAsia="pt-BR"/>
                    </w:rPr>
                  </w:pPr>
                  <w:r w:rsidRPr="00203662">
                    <w:rPr>
                      <w:rFonts w:ascii="Book Antiqua" w:eastAsia="Times New Roman" w:hAnsi="Book Antiqua" w:cs="Times New Roman"/>
                      <w:lang w:eastAsia="pt-BR"/>
                    </w:rPr>
                    <w:t> </w:t>
                  </w:r>
                </w:p>
                <w:p w14:paraId="230C243F" w14:textId="77777777" w:rsidR="00203662" w:rsidRPr="00203662" w:rsidRDefault="00203662" w:rsidP="00203662">
                  <w:pPr>
                    <w:spacing w:after="0" w:line="240" w:lineRule="auto"/>
                    <w:jc w:val="both"/>
                    <w:rPr>
                      <w:rFonts w:ascii="Book Antiqua" w:eastAsia="Times New Roman" w:hAnsi="Book Antiqua" w:cs="Times New Roman"/>
                      <w:lang w:eastAsia="pt-BR"/>
                    </w:rPr>
                  </w:pPr>
                  <w:r w:rsidRPr="00203662">
                    <w:rPr>
                      <w:rFonts w:ascii="Book Antiqua" w:eastAsia="Times New Roman" w:hAnsi="Book Antiqua" w:cs="Times New Roman"/>
                      <w:lang w:eastAsia="pt-BR"/>
                    </w:rPr>
                    <w:t>Vale ressaltar que, se ficar comprovado que o contribuinte pagou apenas parte do valor, mas agiu com dolo, fraude ou simulação, ficará afastada a regra do § 4º do art. 150 (mais benéfica ao contribuinte), devendo ser aplicado o art. 173, I, do CTN (um pouco mais favorável ao Fisco, que ganhará um tempo maior para lançar).</w:t>
                  </w:r>
                </w:p>
              </w:tc>
              <w:tc>
                <w:tcPr>
                  <w:tcW w:w="4353"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230C2440" w14:textId="77777777" w:rsidR="00203662" w:rsidRPr="00203662" w:rsidRDefault="00203662" w:rsidP="00203662">
                  <w:pPr>
                    <w:spacing w:after="0" w:line="240" w:lineRule="auto"/>
                    <w:jc w:val="both"/>
                    <w:rPr>
                      <w:rFonts w:ascii="Book Antiqua" w:eastAsia="Times New Roman" w:hAnsi="Book Antiqua" w:cs="Times New Roman"/>
                      <w:lang w:eastAsia="pt-BR"/>
                    </w:rPr>
                  </w:pPr>
                  <w:r w:rsidRPr="00203662">
                    <w:rPr>
                      <w:rFonts w:ascii="Book Antiqua" w:eastAsia="Times New Roman" w:hAnsi="Book Antiqua" w:cs="Times New Roman"/>
                      <w:lang w:eastAsia="pt-BR"/>
                    </w:rPr>
                    <w:t>O Fisco terá o poder-dever de fazer o lançamento de ofício cobrando todo o valor que não foi pago.</w:t>
                  </w:r>
                </w:p>
                <w:p w14:paraId="230C2441" w14:textId="77777777" w:rsidR="00203662" w:rsidRPr="00203662" w:rsidRDefault="00203662" w:rsidP="00203662">
                  <w:pPr>
                    <w:spacing w:after="0" w:line="240" w:lineRule="auto"/>
                    <w:jc w:val="both"/>
                    <w:rPr>
                      <w:rFonts w:ascii="Book Antiqua" w:eastAsia="Times New Roman" w:hAnsi="Book Antiqua" w:cs="Times New Roman"/>
                      <w:lang w:eastAsia="pt-BR"/>
                    </w:rPr>
                  </w:pPr>
                  <w:r w:rsidRPr="00203662">
                    <w:rPr>
                      <w:rFonts w:ascii="Book Antiqua" w:eastAsia="Times New Roman" w:hAnsi="Book Antiqua" w:cs="Times New Roman"/>
                      <w:lang w:eastAsia="pt-BR"/>
                    </w:rPr>
                    <w:t> </w:t>
                  </w:r>
                </w:p>
                <w:p w14:paraId="230C2442" w14:textId="77777777" w:rsidR="00203662" w:rsidRPr="00203662" w:rsidRDefault="00203662" w:rsidP="00203662">
                  <w:pPr>
                    <w:spacing w:after="0" w:line="240" w:lineRule="auto"/>
                    <w:jc w:val="both"/>
                    <w:rPr>
                      <w:rFonts w:ascii="Book Antiqua" w:eastAsia="Times New Roman" w:hAnsi="Book Antiqua" w:cs="Times New Roman"/>
                      <w:lang w:eastAsia="pt-BR"/>
                    </w:rPr>
                  </w:pPr>
                  <w:r w:rsidRPr="00203662">
                    <w:rPr>
                      <w:rFonts w:ascii="Book Antiqua" w:eastAsia="Times New Roman" w:hAnsi="Book Antiqua" w:cs="Times New Roman"/>
                      <w:lang w:eastAsia="pt-BR"/>
                    </w:rPr>
                    <w:t>O prazo decadencial para o lançamento de ofício é de 5 anos.</w:t>
                  </w:r>
                </w:p>
                <w:p w14:paraId="230C2443" w14:textId="77777777" w:rsidR="00203662" w:rsidRPr="00203662" w:rsidRDefault="00203662" w:rsidP="00203662">
                  <w:pPr>
                    <w:spacing w:after="0" w:line="240" w:lineRule="auto"/>
                    <w:jc w:val="both"/>
                    <w:rPr>
                      <w:rFonts w:ascii="Book Antiqua" w:eastAsia="Times New Roman" w:hAnsi="Book Antiqua" w:cs="Times New Roman"/>
                      <w:lang w:eastAsia="pt-BR"/>
                    </w:rPr>
                  </w:pPr>
                  <w:r w:rsidRPr="00203662">
                    <w:rPr>
                      <w:rFonts w:ascii="Book Antiqua" w:eastAsia="Times New Roman" w:hAnsi="Book Antiqua" w:cs="Times New Roman"/>
                      <w:lang w:eastAsia="pt-BR"/>
                    </w:rPr>
                    <w:t> </w:t>
                  </w:r>
                </w:p>
                <w:p w14:paraId="230C2444" w14:textId="77777777" w:rsidR="00203662" w:rsidRPr="00203662" w:rsidRDefault="00203662" w:rsidP="00203662">
                  <w:pPr>
                    <w:spacing w:after="0" w:line="240" w:lineRule="auto"/>
                    <w:jc w:val="both"/>
                    <w:rPr>
                      <w:rFonts w:ascii="Book Antiqua" w:eastAsia="Times New Roman" w:hAnsi="Book Antiqua" w:cs="Times New Roman"/>
                      <w:lang w:eastAsia="pt-BR"/>
                    </w:rPr>
                  </w:pPr>
                  <w:r w:rsidRPr="00203662">
                    <w:rPr>
                      <w:rFonts w:ascii="Book Antiqua" w:eastAsia="Times New Roman" w:hAnsi="Book Antiqua" w:cs="Times New Roman"/>
                      <w:lang w:eastAsia="pt-BR"/>
                    </w:rPr>
                    <w:t xml:space="preserve">O </w:t>
                  </w:r>
                  <w:r w:rsidRPr="00203662">
                    <w:rPr>
                      <w:rFonts w:ascii="Book Antiqua" w:eastAsia="Times New Roman" w:hAnsi="Book Antiqua" w:cs="Times New Roman"/>
                      <w:b/>
                      <w:highlight w:val="yellow"/>
                      <w:lang w:eastAsia="pt-BR"/>
                    </w:rPr>
                    <w:t>termo inicial do prazo será o primeiro dia do ano seguinte àquele em que ocorreu o fato gerador</w:t>
                  </w:r>
                  <w:r w:rsidRPr="00203662">
                    <w:rPr>
                      <w:rFonts w:ascii="Book Antiqua" w:eastAsia="Times New Roman" w:hAnsi="Book Antiqua" w:cs="Times New Roman"/>
                      <w:lang w:eastAsia="pt-BR"/>
                    </w:rPr>
                    <w:t>.</w:t>
                  </w:r>
                </w:p>
                <w:p w14:paraId="230C2445" w14:textId="77777777" w:rsidR="00203662" w:rsidRPr="00203662" w:rsidRDefault="00203662" w:rsidP="00203662">
                  <w:pPr>
                    <w:spacing w:after="0" w:line="240" w:lineRule="auto"/>
                    <w:jc w:val="both"/>
                    <w:rPr>
                      <w:rFonts w:ascii="Book Antiqua" w:eastAsia="Times New Roman" w:hAnsi="Book Antiqua" w:cs="Times New Roman"/>
                      <w:lang w:eastAsia="pt-BR"/>
                    </w:rPr>
                  </w:pPr>
                  <w:r w:rsidRPr="00203662">
                    <w:rPr>
                      <w:rFonts w:ascii="Book Antiqua" w:eastAsia="Times New Roman" w:hAnsi="Book Antiqua" w:cs="Times New Roman"/>
                      <w:lang w:eastAsia="pt-BR"/>
                    </w:rPr>
                    <w:t> </w:t>
                  </w:r>
                </w:p>
                <w:p w14:paraId="230C2446" w14:textId="77777777" w:rsidR="00203662" w:rsidRPr="00203662" w:rsidRDefault="00203662" w:rsidP="00203662">
                  <w:pPr>
                    <w:spacing w:after="0" w:line="240" w:lineRule="auto"/>
                    <w:jc w:val="both"/>
                    <w:rPr>
                      <w:rFonts w:ascii="Book Antiqua" w:eastAsia="Times New Roman" w:hAnsi="Book Antiqua" w:cs="Times New Roman"/>
                      <w:lang w:eastAsia="pt-BR"/>
                    </w:rPr>
                  </w:pPr>
                  <w:r w:rsidRPr="00203662">
                    <w:rPr>
                      <w:rFonts w:ascii="Book Antiqua" w:eastAsia="Times New Roman" w:hAnsi="Book Antiqua" w:cs="Times New Roman"/>
                      <w:lang w:eastAsia="pt-BR"/>
                    </w:rPr>
                    <w:t>Aplica-se a regra do art. 173, I, do CTN.</w:t>
                  </w:r>
                </w:p>
                <w:p w14:paraId="230C2447" w14:textId="77777777" w:rsidR="00203662" w:rsidRPr="00203662" w:rsidRDefault="00203662" w:rsidP="00203662">
                  <w:pPr>
                    <w:spacing w:after="0" w:line="240" w:lineRule="auto"/>
                    <w:jc w:val="both"/>
                    <w:rPr>
                      <w:rFonts w:ascii="Book Antiqua" w:eastAsia="Times New Roman" w:hAnsi="Book Antiqua" w:cs="Times New Roman"/>
                      <w:lang w:eastAsia="pt-BR"/>
                    </w:rPr>
                  </w:pPr>
                  <w:r w:rsidRPr="00203662">
                    <w:rPr>
                      <w:rFonts w:ascii="Book Antiqua" w:eastAsia="Times New Roman" w:hAnsi="Book Antiqua" w:cs="Times New Roman"/>
                      <w:lang w:eastAsia="pt-BR"/>
                    </w:rPr>
                    <w:t> </w:t>
                  </w:r>
                </w:p>
                <w:p w14:paraId="230C2448" w14:textId="77777777" w:rsidR="00203662" w:rsidRPr="00203662" w:rsidRDefault="00203662" w:rsidP="00060E8A">
                  <w:pPr>
                    <w:spacing w:after="0" w:line="240" w:lineRule="auto"/>
                    <w:jc w:val="both"/>
                    <w:rPr>
                      <w:rFonts w:ascii="Book Antiqua" w:eastAsia="Times New Roman" w:hAnsi="Book Antiqua" w:cs="Times New Roman"/>
                      <w:lang w:eastAsia="pt-BR"/>
                    </w:rPr>
                  </w:pPr>
                  <w:proofErr w:type="spellStart"/>
                  <w:r w:rsidRPr="00203662">
                    <w:rPr>
                      <w:rFonts w:ascii="Book Antiqua" w:eastAsia="Times New Roman" w:hAnsi="Book Antiqua" w:cs="Times New Roman"/>
                      <w:lang w:eastAsia="pt-BR"/>
                    </w:rPr>
                    <w:t>Obs</w:t>
                  </w:r>
                  <w:proofErr w:type="spellEnd"/>
                  <w:r w:rsidRPr="00203662">
                    <w:rPr>
                      <w:rFonts w:ascii="Book Antiqua" w:eastAsia="Times New Roman" w:hAnsi="Book Antiqua" w:cs="Times New Roman"/>
                      <w:lang w:eastAsia="pt-BR"/>
                    </w:rPr>
                    <w:t>: chamo a atenção novamente para o fato de que o prazo é de 5 anos. Digo isso porque o Fisco, durante um bom tempo, defendeu a tese de que, no caso de não pagamento, o prazo decadencial seria de 10 anos (a Fazenda queria somar o prazo do art. 1</w:t>
                  </w:r>
                  <w:r w:rsidR="00060E8A">
                    <w:rPr>
                      <w:rFonts w:ascii="Book Antiqua" w:eastAsia="Times New Roman" w:hAnsi="Book Antiqua" w:cs="Times New Roman"/>
                      <w:lang w:eastAsia="pt-BR"/>
                    </w:rPr>
                    <w:t>50</w:t>
                  </w:r>
                  <w:r w:rsidRPr="00203662">
                    <w:rPr>
                      <w:rFonts w:ascii="Book Antiqua" w:eastAsia="Times New Roman" w:hAnsi="Book Antiqua" w:cs="Times New Roman"/>
                      <w:lang w:eastAsia="pt-BR"/>
                    </w:rPr>
                    <w:t>, § 4º com o do art. 173, I). Após um tempo de polêmica, esta tese, foi finalmente rechaçada pelo STJ (</w:t>
                  </w:r>
                  <w:proofErr w:type="spellStart"/>
                  <w:r w:rsidRPr="00203662">
                    <w:rPr>
                      <w:rFonts w:ascii="Book Antiqua" w:eastAsia="Times New Roman" w:hAnsi="Book Antiqua" w:cs="Times New Roman"/>
                      <w:lang w:eastAsia="pt-BR"/>
                    </w:rPr>
                    <w:t>REsp</w:t>
                  </w:r>
                  <w:proofErr w:type="spellEnd"/>
                  <w:r w:rsidRPr="00203662">
                    <w:rPr>
                      <w:rFonts w:ascii="Book Antiqua" w:eastAsia="Times New Roman" w:hAnsi="Book Antiqua" w:cs="Times New Roman"/>
                      <w:lang w:eastAsia="pt-BR"/>
                    </w:rPr>
                    <w:t xml:space="preserve"> 973.733-SC).</w:t>
                  </w:r>
                </w:p>
              </w:tc>
            </w:tr>
          </w:tbl>
          <w:p w14:paraId="230C244A" w14:textId="77777777" w:rsidR="00203662" w:rsidRPr="00203662" w:rsidRDefault="00203662" w:rsidP="00203662">
            <w:pPr>
              <w:jc w:val="both"/>
              <w:rPr>
                <w:rFonts w:ascii="Book Antiqua" w:eastAsia="Times New Roman" w:hAnsi="Book Antiqua" w:cs="Times New Roman"/>
                <w:lang w:eastAsia="pt-BR"/>
              </w:rPr>
            </w:pPr>
            <w:r w:rsidRPr="00203662">
              <w:rPr>
                <w:rFonts w:ascii="Book Antiqua" w:eastAsia="Times New Roman" w:hAnsi="Book Antiqua" w:cs="Times New Roman"/>
                <w:lang w:eastAsia="pt-BR"/>
              </w:rPr>
              <w:t> </w:t>
            </w:r>
          </w:p>
          <w:p w14:paraId="230C244B" w14:textId="77777777" w:rsidR="00203662" w:rsidRPr="00203662" w:rsidRDefault="00203662" w:rsidP="00203662">
            <w:pPr>
              <w:jc w:val="both"/>
              <w:rPr>
                <w:rFonts w:ascii="Book Antiqua" w:eastAsia="Times New Roman" w:hAnsi="Book Antiqua" w:cs="Times New Roman"/>
                <w:lang w:eastAsia="pt-BR"/>
              </w:rPr>
            </w:pPr>
            <w:r w:rsidRPr="00203662">
              <w:rPr>
                <w:rFonts w:ascii="Book Antiqua" w:eastAsia="Times New Roman" w:hAnsi="Book Antiqua" w:cs="Times New Roman"/>
                <w:lang w:eastAsia="pt-BR"/>
              </w:rPr>
              <w:t>Este é o entendimento exposto pela doutrina: "No caso dos tributos sujeitos a lançamento por homologação, podem ocorrer duas hipóteses quanto à contagem do prazo decadencial do Fisco para a constituição de crédito tributário: 1) quando o contribuinte efetua o pagamento no vencimento, o prazo para o lançamento de ofício de eventual diferença a maior, ainda devida, é de cinco anos contados da ocorrência do fato gerador, forte no art. 150, § 4º, do CTN; 2) quando o contribuinte não efetua o pagamento no vencimento, o prazo para o lançamento de ofício é de cinco anos contado do primeiro dia do exercício seguinte ao de ocorrência do fato gerador, o que decorre da aplicação, ao caso, do art. 173, I, do CTN. Importante é considerar que, conforme o caso, será aplicável um ou outro prazo; jamais os dois sucessivamente, pois são excludente um do outro. Ou é o caso de aplicação da regra especial ou da regra geral, jamais aplicando-se as duas no mesmo caso." (PAULSEN, Leandro. Direito Tributário: Constituição e Código Tributário à luz da doutrina e da jurisprudência, 9ª ed. Porto Alegre: Livraria do Advogado, 2007, p. 1109).</w:t>
            </w:r>
          </w:p>
          <w:p w14:paraId="230C244C" w14:textId="77777777" w:rsidR="00203662" w:rsidRPr="00203662" w:rsidRDefault="00203662" w:rsidP="00203662">
            <w:pPr>
              <w:jc w:val="both"/>
              <w:rPr>
                <w:rFonts w:ascii="Book Antiqua" w:hAnsi="Book Antiqua" w:cs="Times New Roman"/>
              </w:rPr>
            </w:pPr>
          </w:p>
          <w:p w14:paraId="230C244D" w14:textId="77777777" w:rsidR="00203662" w:rsidRPr="00203662" w:rsidRDefault="00203662" w:rsidP="00203662">
            <w:pPr>
              <w:jc w:val="both"/>
              <w:rPr>
                <w:rFonts w:ascii="Book Antiqua" w:hAnsi="Book Antiqua" w:cs="Times New Roman"/>
              </w:rPr>
            </w:pPr>
          </w:p>
          <w:p w14:paraId="230C244E" w14:textId="77777777" w:rsidR="00B92853" w:rsidRPr="00060E8A" w:rsidRDefault="00B92853" w:rsidP="00203662">
            <w:pPr>
              <w:jc w:val="both"/>
              <w:rPr>
                <w:rFonts w:ascii="Book Antiqua" w:hAnsi="Book Antiqua" w:cs="Times New Roman"/>
                <w:b/>
              </w:rPr>
            </w:pPr>
            <w:r w:rsidRPr="00060E8A">
              <w:rPr>
                <w:rFonts w:ascii="Book Antiqua" w:hAnsi="Book Antiqua" w:cs="Times New Roman"/>
                <w:b/>
                <w:highlight w:val="green"/>
              </w:rPr>
              <w:t>O prazo inicial da decadência quinquenal tributária</w:t>
            </w:r>
            <w:r w:rsidR="00060E8A">
              <w:rPr>
                <w:rFonts w:ascii="Book Antiqua" w:hAnsi="Book Antiqua" w:cs="Times New Roman"/>
                <w:b/>
              </w:rPr>
              <w:t xml:space="preserve">: </w:t>
            </w:r>
            <w:r w:rsidRPr="00203662">
              <w:rPr>
                <w:rFonts w:ascii="Book Antiqua" w:hAnsi="Book Antiqua" w:cs="Times New Roman"/>
                <w:b/>
              </w:rPr>
              <w:t>Lançamento por homologação</w:t>
            </w:r>
            <w:r w:rsidRPr="00203662">
              <w:rPr>
                <w:rFonts w:ascii="Book Antiqua" w:hAnsi="Book Antiqua" w:cs="Times New Roman"/>
              </w:rPr>
              <w:t xml:space="preserve">: </w:t>
            </w:r>
          </w:p>
          <w:p w14:paraId="230C244F" w14:textId="77777777" w:rsidR="00B92853" w:rsidRPr="00203662" w:rsidRDefault="00B92853" w:rsidP="00203662">
            <w:pPr>
              <w:jc w:val="both"/>
              <w:rPr>
                <w:rFonts w:ascii="Book Antiqua" w:hAnsi="Book Antiqua" w:cs="Times New Roman"/>
              </w:rPr>
            </w:pPr>
            <w:r w:rsidRPr="00203662">
              <w:rPr>
                <w:rFonts w:ascii="Book Antiqua" w:hAnsi="Book Antiqua" w:cs="Times New Roman"/>
                <w:b/>
                <w:u w:val="single"/>
              </w:rPr>
              <w:t>I) Não foi declarado e não foi pago antecipadamente</w:t>
            </w:r>
            <w:r w:rsidRPr="00203662">
              <w:rPr>
                <w:rFonts w:ascii="Book Antiqua" w:hAnsi="Book Antiqua" w:cs="Times New Roman"/>
              </w:rPr>
              <w:t xml:space="preserve">: 1º dia do exercício seguinte àquele que poderia ter ocorrido o lançamento (art. 173, I). </w:t>
            </w:r>
            <w:r w:rsidRPr="00203662">
              <w:rPr>
                <w:rFonts w:ascii="Book Antiqua" w:hAnsi="Book Antiqua" w:cs="Times New Roman"/>
                <w:b/>
              </w:rPr>
              <w:t>(regra geral)</w:t>
            </w:r>
          </w:p>
          <w:p w14:paraId="230C2450" w14:textId="77777777" w:rsidR="00B92853" w:rsidRPr="00203662" w:rsidRDefault="00B92853" w:rsidP="00203662">
            <w:pPr>
              <w:jc w:val="both"/>
              <w:rPr>
                <w:rFonts w:ascii="Book Antiqua" w:hAnsi="Book Antiqua" w:cs="Times New Roman"/>
              </w:rPr>
            </w:pPr>
            <w:r w:rsidRPr="00203662">
              <w:rPr>
                <w:rFonts w:ascii="Book Antiqua" w:hAnsi="Book Antiqua" w:cs="Times New Roman"/>
                <w:b/>
                <w:u w:val="single"/>
              </w:rPr>
              <w:t>II) Foi declarado e pago (parcial ou total)</w:t>
            </w:r>
            <w:r w:rsidRPr="00203662">
              <w:rPr>
                <w:rFonts w:ascii="Book Antiqua" w:hAnsi="Book Antiqua" w:cs="Times New Roman"/>
              </w:rPr>
              <w:t>: O dia da ocorrência do fato gerador (art. 150 § 4º);</w:t>
            </w:r>
          </w:p>
          <w:p w14:paraId="230C2451" w14:textId="77777777" w:rsidR="00B92853" w:rsidRPr="00203662" w:rsidRDefault="00B92853" w:rsidP="00203662">
            <w:pPr>
              <w:jc w:val="both"/>
              <w:rPr>
                <w:rFonts w:ascii="Book Antiqua" w:hAnsi="Book Antiqua" w:cs="Times New Roman"/>
              </w:rPr>
            </w:pPr>
            <w:r w:rsidRPr="00203662">
              <w:rPr>
                <w:rFonts w:ascii="Book Antiqua" w:hAnsi="Book Antiqua" w:cs="Times New Roman"/>
                <w:b/>
                <w:u w:val="single"/>
              </w:rPr>
              <w:t>III) Declarado e não pago</w:t>
            </w:r>
            <w:r w:rsidRPr="00203662">
              <w:rPr>
                <w:rFonts w:ascii="Book Antiqua" w:hAnsi="Book Antiqua" w:cs="Times New Roman"/>
              </w:rPr>
              <w:t xml:space="preserve">: não sofre decadência, apenas prescrição. </w:t>
            </w:r>
          </w:p>
          <w:p w14:paraId="230C2452" w14:textId="77777777" w:rsidR="00B92853" w:rsidRPr="00203662" w:rsidRDefault="00B92853" w:rsidP="00203662">
            <w:pPr>
              <w:jc w:val="both"/>
              <w:rPr>
                <w:rFonts w:ascii="Book Antiqua" w:hAnsi="Book Antiqua" w:cs="Times New Roman"/>
              </w:rPr>
            </w:pPr>
            <w:r w:rsidRPr="00203662">
              <w:rPr>
                <w:rFonts w:ascii="Book Antiqua" w:hAnsi="Book Antiqua" w:cs="Times New Roman"/>
                <w:b/>
                <w:u w:val="single"/>
              </w:rPr>
              <w:t>IV) Com dolo, Fraude ou Simulação</w:t>
            </w:r>
            <w:r w:rsidRPr="00203662">
              <w:rPr>
                <w:rFonts w:ascii="Book Antiqua" w:hAnsi="Book Antiqua" w:cs="Times New Roman"/>
              </w:rPr>
              <w:t>: 1º dia do exercício seguinte àquele que poderia ter ocorrido o lançamento (art. 173, I). (doutrina majoritária)</w:t>
            </w:r>
          </w:p>
        </w:tc>
      </w:tr>
    </w:tbl>
    <w:p w14:paraId="230C2454" w14:textId="77777777" w:rsidR="00B92853" w:rsidRPr="004A10E1" w:rsidRDefault="00B92853" w:rsidP="0061337A">
      <w:pPr>
        <w:ind w:right="-1"/>
        <w:jc w:val="both"/>
        <w:rPr>
          <w:rFonts w:ascii="Book Antiqua" w:hAnsi="Book Antiqua" w:cs="Times New Roman"/>
        </w:rPr>
      </w:pPr>
    </w:p>
    <w:p w14:paraId="230C2455" w14:textId="77777777" w:rsidR="00562F48" w:rsidRPr="004A10E1" w:rsidRDefault="00562F48" w:rsidP="0061337A">
      <w:pPr>
        <w:ind w:right="-1"/>
        <w:jc w:val="both"/>
        <w:rPr>
          <w:rFonts w:ascii="Book Antiqua" w:hAnsi="Book Antiqua" w:cs="Times New Roman"/>
        </w:rPr>
      </w:pPr>
      <w:r w:rsidRPr="004A10E1">
        <w:rPr>
          <w:rFonts w:ascii="Book Antiqua" w:hAnsi="Book Antiqua" w:cs="Times New Roman"/>
          <w:highlight w:val="green"/>
        </w:rPr>
        <w:t>Súmula 554</w:t>
      </w:r>
    </w:p>
    <w:p w14:paraId="230C2456" w14:textId="77777777" w:rsidR="00520586" w:rsidRPr="004A10E1" w:rsidRDefault="00562F48" w:rsidP="00520586">
      <w:pPr>
        <w:ind w:right="-1"/>
        <w:jc w:val="both"/>
        <w:rPr>
          <w:rFonts w:ascii="Book Antiqua" w:hAnsi="Book Antiqua" w:cs="Times New Roman"/>
          <w:bCs/>
        </w:rPr>
      </w:pPr>
      <w:r w:rsidRPr="004A10E1">
        <w:rPr>
          <w:rStyle w:val="nfase"/>
          <w:rFonts w:ascii="Book Antiqua" w:hAnsi="Book Antiqua" w:cs="Times New Roman"/>
          <w:b/>
          <w:i w:val="0"/>
        </w:rPr>
        <w:t xml:space="preserve">Na hipótese de </w:t>
      </w:r>
      <w:r w:rsidRPr="004A10E1">
        <w:rPr>
          <w:rStyle w:val="nfase"/>
          <w:rFonts w:ascii="Book Antiqua" w:hAnsi="Book Antiqua" w:cs="Times New Roman"/>
          <w:b/>
          <w:i w:val="0"/>
          <w:highlight w:val="cyan"/>
        </w:rPr>
        <w:t>sucessão empresarial</w:t>
      </w:r>
      <w:r w:rsidRPr="004A10E1">
        <w:rPr>
          <w:rStyle w:val="nfase"/>
          <w:rFonts w:ascii="Book Antiqua" w:hAnsi="Book Antiqua" w:cs="Times New Roman"/>
          <w:b/>
          <w:i w:val="0"/>
        </w:rPr>
        <w:t xml:space="preserve">, a responsabilidade da sucessora </w:t>
      </w:r>
      <w:r w:rsidRPr="00E626D1">
        <w:rPr>
          <w:rStyle w:val="nfase"/>
          <w:rFonts w:ascii="Book Antiqua" w:hAnsi="Book Antiqua" w:cs="Times New Roman"/>
          <w:b/>
          <w:i w:val="0"/>
          <w:caps/>
          <w:highlight w:val="green"/>
        </w:rPr>
        <w:t>abrange</w:t>
      </w:r>
      <w:r w:rsidRPr="004A10E1">
        <w:rPr>
          <w:rStyle w:val="nfase"/>
          <w:rFonts w:ascii="Book Antiqua" w:hAnsi="Book Antiqua" w:cs="Times New Roman"/>
          <w:b/>
          <w:i w:val="0"/>
        </w:rPr>
        <w:t xml:space="preserve"> não apenas os tributos devidos pela sucedida, mas também as </w:t>
      </w:r>
      <w:r w:rsidRPr="00635934">
        <w:rPr>
          <w:rStyle w:val="nfase"/>
          <w:rFonts w:ascii="Book Antiqua" w:hAnsi="Book Antiqua" w:cs="Times New Roman"/>
          <w:b/>
          <w:i w:val="0"/>
          <w:highlight w:val="yellow"/>
        </w:rPr>
        <w:t>multas moratórias</w:t>
      </w:r>
      <w:r w:rsidRPr="004A10E1">
        <w:rPr>
          <w:rStyle w:val="nfase"/>
          <w:rFonts w:ascii="Book Antiqua" w:hAnsi="Book Antiqua" w:cs="Times New Roman"/>
          <w:b/>
          <w:i w:val="0"/>
        </w:rPr>
        <w:t xml:space="preserve"> ou </w:t>
      </w:r>
      <w:r w:rsidRPr="00635934">
        <w:rPr>
          <w:rStyle w:val="nfase"/>
          <w:rFonts w:ascii="Book Antiqua" w:hAnsi="Book Antiqua" w:cs="Times New Roman"/>
          <w:b/>
          <w:i w:val="0"/>
          <w:highlight w:val="yellow"/>
        </w:rPr>
        <w:t>punitivas</w:t>
      </w:r>
      <w:r w:rsidRPr="004A10E1">
        <w:rPr>
          <w:rStyle w:val="nfase"/>
          <w:rFonts w:ascii="Book Antiqua" w:hAnsi="Book Antiqua" w:cs="Times New Roman"/>
          <w:b/>
          <w:i w:val="0"/>
        </w:rPr>
        <w:t xml:space="preserve"> referentes </w:t>
      </w:r>
      <w:r w:rsidRPr="00635934">
        <w:rPr>
          <w:rStyle w:val="nfase"/>
          <w:rFonts w:ascii="Book Antiqua" w:hAnsi="Book Antiqua" w:cs="Times New Roman"/>
          <w:b/>
          <w:i w:val="0"/>
          <w:shd w:val="clear" w:color="auto" w:fill="F4B083" w:themeFill="accent2" w:themeFillTint="99"/>
        </w:rPr>
        <w:t>a fatos geradores ocorridos até a data da sucessão</w:t>
      </w:r>
      <w:r w:rsidRPr="004A10E1">
        <w:rPr>
          <w:rStyle w:val="nfase"/>
          <w:rFonts w:ascii="Book Antiqua" w:hAnsi="Book Antiqua" w:cs="Times New Roman"/>
          <w:i w:val="0"/>
        </w:rPr>
        <w:t>.</w:t>
      </w:r>
      <w:r w:rsidR="00B5042F" w:rsidRPr="004A10E1">
        <w:rPr>
          <w:rStyle w:val="nfase"/>
          <w:rFonts w:ascii="Book Antiqua" w:hAnsi="Book Antiqua" w:cs="Times New Roman"/>
          <w:i w:val="0"/>
        </w:rPr>
        <w:t xml:space="preserve"> </w:t>
      </w:r>
      <w:r w:rsidR="00B5042F" w:rsidRPr="004A10E1">
        <w:rPr>
          <w:rStyle w:val="nfase"/>
          <w:rFonts w:ascii="Book Antiqua" w:hAnsi="Book Antiqua" w:cs="Times New Roman"/>
          <w:b/>
          <w:i w:val="0"/>
          <w:color w:val="FF0000"/>
          <w:u w:val="single"/>
        </w:rPr>
        <w:t>(M)</w:t>
      </w:r>
    </w:p>
    <w:tbl>
      <w:tblPr>
        <w:tblStyle w:val="Tabelacomgrade"/>
        <w:tblW w:w="8500" w:type="dxa"/>
        <w:shd w:val="clear" w:color="auto" w:fill="CCFFFF"/>
        <w:tblLook w:val="04A0" w:firstRow="1" w:lastRow="0" w:firstColumn="1" w:lastColumn="0" w:noHBand="0" w:noVBand="1"/>
      </w:tblPr>
      <w:tblGrid>
        <w:gridCol w:w="8500"/>
      </w:tblGrid>
      <w:tr w:rsidR="00520586" w:rsidRPr="004A10E1" w14:paraId="230C246F" w14:textId="77777777" w:rsidTr="00520586">
        <w:tc>
          <w:tcPr>
            <w:tcW w:w="8500" w:type="dxa"/>
            <w:shd w:val="clear" w:color="auto" w:fill="CCFFFF"/>
          </w:tcPr>
          <w:p w14:paraId="230C2457" w14:textId="77777777" w:rsidR="00635934" w:rsidRPr="00635934" w:rsidRDefault="00520586" w:rsidP="00520586">
            <w:pPr>
              <w:ind w:right="-1"/>
              <w:jc w:val="both"/>
              <w:rPr>
                <w:rFonts w:ascii="Book Antiqua" w:hAnsi="Book Antiqua" w:cs="Times New Roman"/>
                <w:b/>
              </w:rPr>
            </w:pPr>
            <w:r w:rsidRPr="004A10E1">
              <w:rPr>
                <w:rFonts w:ascii="Book Antiqua" w:hAnsi="Book Antiqua" w:cs="Times New Roman"/>
                <w:b/>
                <w:highlight w:val="magenta"/>
                <w:u w:val="single"/>
              </w:rPr>
              <w:t>OBS</w:t>
            </w:r>
            <w:r w:rsidRPr="004A10E1">
              <w:rPr>
                <w:rFonts w:ascii="Book Antiqua" w:hAnsi="Book Antiqua" w:cs="Times New Roman"/>
              </w:rPr>
              <w:t xml:space="preserve">: </w:t>
            </w:r>
            <w:r w:rsidR="00635934" w:rsidRPr="00635934">
              <w:rPr>
                <w:rFonts w:ascii="Book Antiqua" w:hAnsi="Book Antiqua" w:cs="Times New Roman"/>
                <w:b/>
                <w:highlight w:val="yellow"/>
              </w:rPr>
              <w:t>Importante</w:t>
            </w:r>
            <w:r w:rsidR="00635934">
              <w:rPr>
                <w:rFonts w:ascii="Book Antiqua" w:hAnsi="Book Antiqua" w:cs="Times New Roman"/>
                <w:b/>
              </w:rPr>
              <w:t>.</w:t>
            </w:r>
          </w:p>
          <w:p w14:paraId="230C2458" w14:textId="77777777" w:rsidR="00635934" w:rsidRDefault="00635934" w:rsidP="00520586">
            <w:pPr>
              <w:ind w:right="-1"/>
              <w:jc w:val="both"/>
              <w:rPr>
                <w:rFonts w:ascii="Book Antiqua" w:hAnsi="Book Antiqua" w:cs="Times New Roman"/>
              </w:rPr>
            </w:pPr>
          </w:p>
          <w:p w14:paraId="230C2459" w14:textId="77777777" w:rsidR="00635934" w:rsidRDefault="00635934" w:rsidP="00520586">
            <w:pPr>
              <w:ind w:right="-1"/>
              <w:jc w:val="both"/>
              <w:rPr>
                <w:rFonts w:ascii="Book Antiqua" w:hAnsi="Book Antiqua" w:cs="Times New Roman"/>
              </w:rPr>
            </w:pPr>
            <w:r w:rsidRPr="00635934">
              <w:rPr>
                <w:rFonts w:ascii="Book Antiqua" w:hAnsi="Book Antiqua" w:cs="Times New Roman"/>
              </w:rPr>
              <w:t>A Súmula 554-STJ trata sobre a responsabilidade tributária na sucessão empresarial.</w:t>
            </w:r>
          </w:p>
          <w:p w14:paraId="230C245A" w14:textId="77777777" w:rsidR="00635934" w:rsidRDefault="00635934" w:rsidP="00520586">
            <w:pPr>
              <w:ind w:right="-1"/>
              <w:jc w:val="both"/>
              <w:rPr>
                <w:rFonts w:ascii="Book Antiqua" w:hAnsi="Book Antiqua" w:cs="Times New Roman"/>
              </w:rPr>
            </w:pPr>
          </w:p>
          <w:p w14:paraId="230C245B" w14:textId="77777777" w:rsidR="00635934" w:rsidRDefault="00520586" w:rsidP="00520586">
            <w:pPr>
              <w:ind w:right="-1"/>
              <w:jc w:val="both"/>
              <w:rPr>
                <w:rFonts w:ascii="Book Antiqua" w:hAnsi="Book Antiqua" w:cs="Times New Roman"/>
              </w:rPr>
            </w:pPr>
            <w:r w:rsidRPr="004A10E1">
              <w:rPr>
                <w:rFonts w:ascii="Book Antiqua" w:hAnsi="Book Antiqua" w:cs="Times New Roman"/>
              </w:rPr>
              <w:t xml:space="preserve">Ao falar em responsabilidade tributária por "sucessão empresarial", a jurisprudência abrange duas hipóteses: </w:t>
            </w:r>
          </w:p>
          <w:p w14:paraId="230C245C" w14:textId="77777777" w:rsidR="00635934" w:rsidRDefault="00520586" w:rsidP="00635934">
            <w:pPr>
              <w:ind w:left="2297" w:right="-1"/>
              <w:jc w:val="both"/>
              <w:rPr>
                <w:rFonts w:ascii="Book Antiqua" w:hAnsi="Book Antiqua" w:cs="Times New Roman"/>
              </w:rPr>
            </w:pPr>
            <w:r w:rsidRPr="004A10E1">
              <w:rPr>
                <w:rFonts w:ascii="Book Antiqua" w:hAnsi="Book Antiqua" w:cs="Times New Roman"/>
              </w:rPr>
              <w:t xml:space="preserve">a) Responsabilidade em caso de fusão, transformação ou incorporação de pessoas jurídicas (art. 132); </w:t>
            </w:r>
          </w:p>
          <w:p w14:paraId="230C245D" w14:textId="77777777" w:rsidR="00520586" w:rsidRPr="004A10E1" w:rsidRDefault="00520586" w:rsidP="00635934">
            <w:pPr>
              <w:ind w:left="2297" w:right="-1"/>
              <w:jc w:val="both"/>
              <w:rPr>
                <w:rFonts w:ascii="Book Antiqua" w:hAnsi="Book Antiqua" w:cs="Times New Roman"/>
              </w:rPr>
            </w:pPr>
            <w:r w:rsidRPr="004A10E1">
              <w:rPr>
                <w:rFonts w:ascii="Book Antiqua" w:hAnsi="Book Antiqua" w:cs="Times New Roman"/>
              </w:rPr>
              <w:t>b) Responsabilidade do adquirente de fundo de comércio ou estabelecimento (art. 133 do CTN).</w:t>
            </w:r>
          </w:p>
          <w:p w14:paraId="230C245E" w14:textId="77777777" w:rsidR="00520586" w:rsidRPr="004A10E1" w:rsidRDefault="00520586" w:rsidP="00520586">
            <w:pPr>
              <w:ind w:right="-1"/>
              <w:jc w:val="both"/>
              <w:rPr>
                <w:rFonts w:ascii="Book Antiqua" w:hAnsi="Book Antiqua" w:cs="Times New Roman"/>
              </w:rPr>
            </w:pPr>
          </w:p>
          <w:p w14:paraId="230C245F" w14:textId="77777777" w:rsidR="00520586" w:rsidRPr="004A10E1" w:rsidRDefault="00520586" w:rsidP="00520586">
            <w:pPr>
              <w:ind w:right="-1"/>
              <w:jc w:val="both"/>
              <w:rPr>
                <w:rFonts w:ascii="Book Antiqua" w:hAnsi="Book Antiqua" w:cs="Times New Roman"/>
              </w:rPr>
            </w:pPr>
            <w:r w:rsidRPr="004A10E1">
              <w:rPr>
                <w:rFonts w:ascii="Book Antiqua" w:hAnsi="Book Antiqua" w:cs="Times New Roman"/>
                <w:b/>
                <w:i/>
                <w:u w:val="single"/>
              </w:rPr>
              <w:t>A sucessora terá que pagar apenas os tributos ou também as multas tributárias que a sucedida tivesse contra si?</w:t>
            </w:r>
            <w:r w:rsidRPr="004A10E1">
              <w:rPr>
                <w:rFonts w:ascii="Book Antiqua" w:hAnsi="Book Antiqua" w:cs="Times New Roman"/>
              </w:rPr>
              <w:t xml:space="preserve"> As empresas argumentavam que a sucessora deveria pagar apenas os tributos, estando dispensadas de arcar com o pagamento das multas. Isso porque os </w:t>
            </w:r>
            <w:proofErr w:type="spellStart"/>
            <w:r w:rsidRPr="004A10E1">
              <w:rPr>
                <w:rFonts w:ascii="Book Antiqua" w:hAnsi="Book Antiqua" w:cs="Times New Roman"/>
              </w:rPr>
              <w:t>arts</w:t>
            </w:r>
            <w:proofErr w:type="spellEnd"/>
            <w:r w:rsidRPr="004A10E1">
              <w:rPr>
                <w:rFonts w:ascii="Book Antiqua" w:hAnsi="Book Antiqua" w:cs="Times New Roman"/>
              </w:rPr>
              <w:t xml:space="preserve">. 132 e 133, que tratam sobre a responsabilidade tributária na sucessão empresarial, falam expressamente apenas em tributos. Veja: </w:t>
            </w:r>
          </w:p>
          <w:p w14:paraId="230C2460" w14:textId="77777777" w:rsidR="00520586" w:rsidRPr="004A10E1" w:rsidRDefault="00520586" w:rsidP="00520586">
            <w:pPr>
              <w:ind w:left="2297" w:right="-1"/>
              <w:jc w:val="both"/>
              <w:rPr>
                <w:rFonts w:ascii="Book Antiqua" w:hAnsi="Book Antiqua" w:cs="Times New Roman"/>
              </w:rPr>
            </w:pPr>
            <w:r w:rsidRPr="004A10E1">
              <w:rPr>
                <w:rFonts w:ascii="Book Antiqua" w:hAnsi="Book Antiqua" w:cs="Times New Roman"/>
                <w:b/>
                <w:highlight w:val="magenta"/>
              </w:rPr>
              <w:t>Art. 132</w:t>
            </w:r>
            <w:r w:rsidRPr="004A10E1">
              <w:rPr>
                <w:rFonts w:ascii="Book Antiqua" w:hAnsi="Book Antiqua" w:cs="Times New Roman"/>
              </w:rPr>
              <w:t xml:space="preserve">. A pessoa jurídica de direito privado que resultar de fusão, transformação ou incorporação de outra ou em outra </w:t>
            </w:r>
            <w:r w:rsidRPr="004A10E1">
              <w:rPr>
                <w:rFonts w:ascii="Book Antiqua" w:hAnsi="Book Antiqua" w:cs="Times New Roman"/>
                <w:b/>
                <w:highlight w:val="yellow"/>
              </w:rPr>
              <w:t>é responsável pelos TRIBUTOS devidos</w:t>
            </w:r>
            <w:r w:rsidRPr="004A10E1">
              <w:rPr>
                <w:rFonts w:ascii="Book Antiqua" w:hAnsi="Book Antiqua" w:cs="Times New Roman"/>
              </w:rPr>
              <w:t xml:space="preserve"> (...) </w:t>
            </w:r>
          </w:p>
          <w:p w14:paraId="230C2461" w14:textId="77777777" w:rsidR="00520586" w:rsidRPr="004A10E1" w:rsidRDefault="00520586" w:rsidP="00520586">
            <w:pPr>
              <w:ind w:left="2297" w:right="-1"/>
              <w:jc w:val="both"/>
              <w:rPr>
                <w:rFonts w:ascii="Book Antiqua" w:hAnsi="Book Antiqua" w:cs="Times New Roman"/>
              </w:rPr>
            </w:pPr>
          </w:p>
          <w:p w14:paraId="230C2462" w14:textId="77777777" w:rsidR="00520586" w:rsidRPr="004A10E1" w:rsidRDefault="00520586" w:rsidP="00520586">
            <w:pPr>
              <w:ind w:left="2297" w:right="-1"/>
              <w:jc w:val="both"/>
              <w:rPr>
                <w:rFonts w:ascii="Book Antiqua" w:hAnsi="Book Antiqua" w:cs="Times New Roman"/>
              </w:rPr>
            </w:pPr>
            <w:r w:rsidRPr="004A10E1">
              <w:rPr>
                <w:rFonts w:ascii="Book Antiqua" w:hAnsi="Book Antiqua" w:cs="Times New Roman"/>
                <w:b/>
                <w:highlight w:val="magenta"/>
              </w:rPr>
              <w:t>Art. 133</w:t>
            </w:r>
            <w:r w:rsidRPr="004A10E1">
              <w:rPr>
                <w:rFonts w:ascii="Book Antiqua" w:hAnsi="Book Antiqua" w:cs="Times New Roman"/>
              </w:rPr>
              <w:t xml:space="preserve">. A pessoa natural ou jurídica de direito privado que adquirir de outra, por qualquer título, fundo de comércio ou estabelecimento comercial, industrial ou profissional, e continuar a respectiva exploração, sob a mesma ou outra razão social ou sob firma ou nome individual, </w:t>
            </w:r>
            <w:r w:rsidRPr="004A10E1">
              <w:rPr>
                <w:rFonts w:ascii="Book Antiqua" w:hAnsi="Book Antiqua" w:cs="Times New Roman"/>
                <w:b/>
                <w:highlight w:val="yellow"/>
              </w:rPr>
              <w:t>responde pelos TRIBUTOS</w:t>
            </w:r>
            <w:r w:rsidRPr="004A10E1">
              <w:rPr>
                <w:rFonts w:ascii="Book Antiqua" w:hAnsi="Book Antiqua" w:cs="Times New Roman"/>
              </w:rPr>
              <w:t xml:space="preserve">, relativos ao fundo ou estabelecimento adquirido, devidos até à data do ato: </w:t>
            </w:r>
          </w:p>
          <w:p w14:paraId="230C2463" w14:textId="77777777" w:rsidR="00520586" w:rsidRPr="004A10E1" w:rsidRDefault="00520586" w:rsidP="00520586">
            <w:pPr>
              <w:ind w:right="-1"/>
              <w:jc w:val="both"/>
              <w:rPr>
                <w:rFonts w:ascii="Book Antiqua" w:hAnsi="Book Antiqua" w:cs="Times New Roman"/>
              </w:rPr>
            </w:pPr>
            <w:r w:rsidRPr="004A10E1">
              <w:rPr>
                <w:rFonts w:ascii="Book Antiqua" w:hAnsi="Book Antiqua" w:cs="Times New Roman"/>
              </w:rPr>
              <w:t xml:space="preserve"> </w:t>
            </w:r>
          </w:p>
          <w:p w14:paraId="230C2464" w14:textId="77777777" w:rsidR="00520586" w:rsidRPr="004A10E1" w:rsidRDefault="00520586" w:rsidP="00520586">
            <w:pPr>
              <w:ind w:right="-1"/>
              <w:jc w:val="both"/>
              <w:rPr>
                <w:rFonts w:ascii="Book Antiqua" w:hAnsi="Book Antiqua" w:cs="Times New Roman"/>
              </w:rPr>
            </w:pPr>
            <w:r w:rsidRPr="004A10E1">
              <w:rPr>
                <w:rFonts w:ascii="Book Antiqua" w:hAnsi="Book Antiqua" w:cs="Times New Roman"/>
              </w:rPr>
              <w:t xml:space="preserve">Outro argumento dos responsáveis era o de que a multa, por possuir caráter de sanção, seria pessoal e, por isso, não se transmitiria a terceiros. </w:t>
            </w:r>
          </w:p>
          <w:p w14:paraId="230C2465" w14:textId="77777777" w:rsidR="00520586" w:rsidRPr="004A10E1" w:rsidRDefault="00520586" w:rsidP="00520586">
            <w:pPr>
              <w:ind w:right="-1"/>
              <w:jc w:val="both"/>
              <w:rPr>
                <w:rFonts w:ascii="Book Antiqua" w:hAnsi="Book Antiqua" w:cs="Times New Roman"/>
              </w:rPr>
            </w:pPr>
          </w:p>
          <w:p w14:paraId="230C2466" w14:textId="77777777" w:rsidR="00520586" w:rsidRPr="004A10E1" w:rsidRDefault="00520586" w:rsidP="00520586">
            <w:pPr>
              <w:ind w:right="-1"/>
              <w:jc w:val="both"/>
              <w:rPr>
                <w:rFonts w:ascii="Book Antiqua" w:hAnsi="Book Antiqua" w:cs="Times New Roman"/>
              </w:rPr>
            </w:pPr>
            <w:r w:rsidRPr="004A10E1">
              <w:rPr>
                <w:rFonts w:ascii="Book Antiqua" w:hAnsi="Book Antiqua" w:cs="Times New Roman"/>
                <w:b/>
                <w:i/>
                <w:u w:val="single"/>
              </w:rPr>
              <w:t>A tese das empresas foi acolhida pela jurisprudência?</w:t>
            </w:r>
            <w:r w:rsidRPr="004A10E1">
              <w:rPr>
                <w:rFonts w:ascii="Book Antiqua" w:hAnsi="Book Antiqua" w:cs="Times New Roman"/>
              </w:rPr>
              <w:t xml:space="preserve"> </w:t>
            </w:r>
            <w:r w:rsidRPr="004A10E1">
              <w:rPr>
                <w:rFonts w:ascii="Book Antiqua" w:hAnsi="Book Antiqua" w:cs="Times New Roman"/>
                <w:b/>
                <w:highlight w:val="yellow"/>
              </w:rPr>
              <w:t>NÃO</w:t>
            </w:r>
            <w:r w:rsidRPr="004A10E1">
              <w:rPr>
                <w:rFonts w:ascii="Book Antiqua" w:hAnsi="Book Antiqua" w:cs="Times New Roman"/>
              </w:rPr>
              <w:t xml:space="preserve">. O STJ decidiu que, na hipótese de sucessão empresarial, a responsabilidade da sucessora abrange não apenas os tributos devidos pela sucedida, mas também as multas moratórias ou punitivas referentes a fatos geradores ocorridos até a data da sucessão. </w:t>
            </w:r>
          </w:p>
          <w:p w14:paraId="230C2467" w14:textId="77777777" w:rsidR="00520586" w:rsidRPr="004A10E1" w:rsidRDefault="00520586" w:rsidP="00520586">
            <w:pPr>
              <w:ind w:right="-1"/>
              <w:jc w:val="both"/>
              <w:rPr>
                <w:rFonts w:ascii="Book Antiqua" w:hAnsi="Book Antiqua" w:cs="Times New Roman"/>
              </w:rPr>
            </w:pPr>
            <w:r w:rsidRPr="004A10E1">
              <w:rPr>
                <w:rFonts w:ascii="Book Antiqua" w:hAnsi="Book Antiqua" w:cs="Times New Roman"/>
              </w:rPr>
              <w:t xml:space="preserve"> </w:t>
            </w:r>
          </w:p>
          <w:p w14:paraId="230C2468" w14:textId="77777777" w:rsidR="00520586" w:rsidRPr="004A10E1" w:rsidRDefault="00520586" w:rsidP="00520586">
            <w:pPr>
              <w:ind w:right="-1"/>
              <w:jc w:val="both"/>
              <w:rPr>
                <w:rFonts w:ascii="Book Antiqua" w:hAnsi="Book Antiqua" w:cs="Times New Roman"/>
              </w:rPr>
            </w:pPr>
            <w:r w:rsidRPr="004A10E1">
              <w:rPr>
                <w:rFonts w:ascii="Book Antiqua" w:hAnsi="Book Antiqua" w:cs="Times New Roman"/>
                <w:b/>
                <w:i/>
                <w:u w:val="single"/>
              </w:rPr>
              <w:t>Dívidas de valor que acompanham o patrimônio passivo transmitido ao sucessor</w:t>
            </w:r>
            <w:r w:rsidRPr="004A10E1">
              <w:rPr>
                <w:rFonts w:ascii="Book Antiqua" w:hAnsi="Book Antiqua" w:cs="Times New Roman"/>
                <w:u w:val="single"/>
              </w:rPr>
              <w:t>:</w:t>
            </w:r>
            <w:r w:rsidRPr="004A10E1">
              <w:rPr>
                <w:rFonts w:ascii="Book Antiqua" w:hAnsi="Book Antiqua" w:cs="Times New Roman"/>
              </w:rPr>
              <w:t xml:space="preserve"> Segundo o STJ, </w:t>
            </w:r>
            <w:r w:rsidRPr="00635934">
              <w:rPr>
                <w:rFonts w:ascii="Book Antiqua" w:hAnsi="Book Antiqua" w:cs="Times New Roman"/>
                <w:b/>
                <w:highlight w:val="yellow"/>
              </w:rPr>
              <w:t>as multas moratórias ou punitivas representam dívida de valor</w:t>
            </w:r>
            <w:r w:rsidRPr="004A10E1">
              <w:rPr>
                <w:rFonts w:ascii="Book Antiqua" w:hAnsi="Book Antiqua" w:cs="Times New Roman"/>
              </w:rPr>
              <w:t xml:space="preserve"> e, </w:t>
            </w:r>
            <w:r w:rsidRPr="004A10E1">
              <w:rPr>
                <w:rFonts w:ascii="Book Antiqua" w:hAnsi="Book Antiqua" w:cs="Times New Roman"/>
              </w:rPr>
              <w:lastRenderedPageBreak/>
              <w:t xml:space="preserve">como tal, </w:t>
            </w:r>
            <w:r w:rsidRPr="00635934">
              <w:rPr>
                <w:rFonts w:ascii="Book Antiqua" w:hAnsi="Book Antiqua" w:cs="Times New Roman"/>
                <w:b/>
                <w:highlight w:val="yellow"/>
              </w:rPr>
              <w:t>acompanham o passivo do patrimônio transmitido ao sucessor, desde que seu fato gerador tenha ocorrido até a data da sucessão</w:t>
            </w:r>
            <w:r w:rsidRPr="004A10E1">
              <w:rPr>
                <w:rFonts w:ascii="Book Antiqua" w:hAnsi="Book Antiqua" w:cs="Times New Roman"/>
              </w:rPr>
              <w:t xml:space="preserve">. </w:t>
            </w:r>
          </w:p>
          <w:p w14:paraId="230C2469" w14:textId="77777777" w:rsidR="00520586" w:rsidRPr="004A10E1" w:rsidRDefault="00520586" w:rsidP="00520586">
            <w:pPr>
              <w:ind w:right="-1"/>
              <w:jc w:val="both"/>
              <w:rPr>
                <w:rFonts w:ascii="Book Antiqua" w:hAnsi="Book Antiqua" w:cs="Times New Roman"/>
              </w:rPr>
            </w:pPr>
            <w:r w:rsidRPr="004A10E1">
              <w:rPr>
                <w:rFonts w:ascii="Book Antiqua" w:hAnsi="Book Antiqua" w:cs="Times New Roman"/>
              </w:rPr>
              <w:t xml:space="preserve"> </w:t>
            </w:r>
          </w:p>
          <w:p w14:paraId="230C246A" w14:textId="77777777" w:rsidR="00520586" w:rsidRPr="004A10E1" w:rsidRDefault="00520586" w:rsidP="00520586">
            <w:pPr>
              <w:ind w:right="-1"/>
              <w:jc w:val="both"/>
              <w:rPr>
                <w:rFonts w:ascii="Book Antiqua" w:hAnsi="Book Antiqua" w:cs="Times New Roman"/>
              </w:rPr>
            </w:pPr>
            <w:r w:rsidRPr="004A10E1">
              <w:rPr>
                <w:rFonts w:ascii="Book Antiqua" w:hAnsi="Book Antiqua" w:cs="Times New Roman"/>
                <w:b/>
                <w:i/>
                <w:u w:val="single"/>
              </w:rPr>
              <w:t>Evitar simulações</w:t>
            </w:r>
            <w:r w:rsidRPr="004A10E1">
              <w:rPr>
                <w:rFonts w:ascii="Book Antiqua" w:hAnsi="Book Antiqua" w:cs="Times New Roman"/>
              </w:rPr>
              <w:t xml:space="preserve">: Outro argumento invocado, este de ordem </w:t>
            </w:r>
            <w:proofErr w:type="spellStart"/>
            <w:r w:rsidRPr="004A10E1">
              <w:rPr>
                <w:rFonts w:ascii="Book Antiqua" w:hAnsi="Book Antiqua" w:cs="Times New Roman"/>
              </w:rPr>
              <w:t>metajurídico</w:t>
            </w:r>
            <w:proofErr w:type="spellEnd"/>
            <w:r w:rsidRPr="004A10E1">
              <w:rPr>
                <w:rFonts w:ascii="Book Antiqua" w:hAnsi="Book Antiqua" w:cs="Times New Roman"/>
              </w:rPr>
              <w:t xml:space="preserve">, é o de que se as multas fossem excluídas da responsabilidade por sucessão, as empresas que possuíssem contra si multas impostas poderiam simular uma sucessão e, com isso, poderiam reiniciar as atividades pagando apenas os tributos e ficando livres das multas.  </w:t>
            </w:r>
          </w:p>
          <w:p w14:paraId="230C246B" w14:textId="77777777" w:rsidR="00520586" w:rsidRPr="004A10E1" w:rsidRDefault="00520586" w:rsidP="00520586">
            <w:pPr>
              <w:ind w:right="-1"/>
              <w:jc w:val="both"/>
              <w:rPr>
                <w:rFonts w:ascii="Book Antiqua" w:hAnsi="Book Antiqua" w:cs="Times New Roman"/>
              </w:rPr>
            </w:pPr>
            <w:r w:rsidRPr="004A10E1">
              <w:rPr>
                <w:rFonts w:ascii="Book Antiqua" w:hAnsi="Book Antiqua" w:cs="Times New Roman"/>
              </w:rPr>
              <w:t xml:space="preserve"> </w:t>
            </w:r>
          </w:p>
          <w:p w14:paraId="230C246C" w14:textId="77777777" w:rsidR="00520586" w:rsidRPr="004A10E1" w:rsidRDefault="00520586" w:rsidP="00520586">
            <w:pPr>
              <w:ind w:right="-1"/>
              <w:jc w:val="both"/>
              <w:rPr>
                <w:rFonts w:ascii="Book Antiqua" w:hAnsi="Book Antiqua" w:cs="Times New Roman"/>
              </w:rPr>
            </w:pPr>
            <w:r w:rsidRPr="004A10E1">
              <w:rPr>
                <w:rFonts w:ascii="Book Antiqua" w:hAnsi="Book Antiqua" w:cs="Times New Roman"/>
                <w:b/>
                <w:i/>
                <w:u w:val="single"/>
              </w:rPr>
              <w:t>Abrange multas moratórias e punitivas</w:t>
            </w:r>
            <w:r w:rsidRPr="004A10E1">
              <w:rPr>
                <w:rFonts w:ascii="Book Antiqua" w:hAnsi="Book Antiqua" w:cs="Times New Roman"/>
              </w:rPr>
              <w:t xml:space="preserve">: Vale chamar a atenção para o fato de que </w:t>
            </w:r>
            <w:r w:rsidRPr="00635934">
              <w:rPr>
                <w:rFonts w:ascii="Book Antiqua" w:hAnsi="Book Antiqua" w:cs="Times New Roman"/>
                <w:b/>
                <w:highlight w:val="yellow"/>
              </w:rPr>
              <w:t>a multa será devida pelo sucessor, não importando se ela é de caráter moratório ou punitivo</w:t>
            </w:r>
            <w:r w:rsidRPr="004A10E1">
              <w:rPr>
                <w:rFonts w:ascii="Book Antiqua" w:hAnsi="Book Antiqua" w:cs="Times New Roman"/>
              </w:rPr>
              <w:t xml:space="preserve">. Havia divergência quanto a isso e agora está pacificado. As multas moratórias, também chamadas de multas administrativas, são aquelas impostas ao contribuinte pelo fato de ele ter atrasado o pagamento do tributo. As multas punitivas, também denominadas de multas de ofício, são aquelas impostas pelo descumprimento de uma obrigação acessória do contribuinte. O exemplo típico está no art. 44 da Lei nº 9.430/96. </w:t>
            </w:r>
          </w:p>
          <w:p w14:paraId="230C246D" w14:textId="77777777" w:rsidR="00520586" w:rsidRPr="004A10E1" w:rsidRDefault="00520586" w:rsidP="00520586">
            <w:pPr>
              <w:ind w:right="-1"/>
              <w:jc w:val="both"/>
              <w:rPr>
                <w:rFonts w:ascii="Book Antiqua" w:hAnsi="Book Antiqua" w:cs="Times New Roman"/>
              </w:rPr>
            </w:pPr>
            <w:r w:rsidRPr="004A10E1">
              <w:rPr>
                <w:rFonts w:ascii="Book Antiqua" w:hAnsi="Book Antiqua" w:cs="Times New Roman"/>
              </w:rPr>
              <w:t xml:space="preserve"> </w:t>
            </w:r>
          </w:p>
          <w:p w14:paraId="230C246E" w14:textId="77777777" w:rsidR="00520586" w:rsidRPr="004A10E1" w:rsidRDefault="00520586" w:rsidP="00520586">
            <w:pPr>
              <w:ind w:right="-1"/>
              <w:jc w:val="both"/>
              <w:rPr>
                <w:rFonts w:ascii="Book Antiqua" w:hAnsi="Book Antiqua" w:cs="Times New Roman"/>
              </w:rPr>
            </w:pPr>
            <w:r w:rsidRPr="004A10E1">
              <w:rPr>
                <w:rFonts w:ascii="Book Antiqua" w:hAnsi="Book Antiqua" w:cs="Times New Roman"/>
                <w:b/>
                <w:i/>
                <w:u w:val="single"/>
              </w:rPr>
              <w:t>Multa continua sendo diferente de tributo</w:t>
            </w:r>
            <w:r w:rsidR="00164D88" w:rsidRPr="004A10E1">
              <w:rPr>
                <w:rFonts w:ascii="Book Antiqua" w:hAnsi="Book Antiqua" w:cs="Times New Roman"/>
              </w:rPr>
              <w:t>:</w:t>
            </w:r>
            <w:r w:rsidRPr="004A10E1">
              <w:rPr>
                <w:rFonts w:ascii="Book Antiqua" w:hAnsi="Book Antiqua" w:cs="Times New Roman"/>
              </w:rPr>
              <w:t xml:space="preserve"> Por fim, uma última observação: </w:t>
            </w:r>
            <w:r w:rsidRPr="00635934">
              <w:rPr>
                <w:rFonts w:ascii="Book Antiqua" w:hAnsi="Book Antiqua" w:cs="Times New Roman"/>
                <w:b/>
                <w:highlight w:val="yellow"/>
              </w:rPr>
              <w:t>multa não é tributo</w:t>
            </w:r>
            <w:r w:rsidRPr="004A10E1">
              <w:rPr>
                <w:rFonts w:ascii="Book Antiqua" w:hAnsi="Book Antiqua" w:cs="Times New Roman"/>
              </w:rPr>
              <w:t xml:space="preserve">. O conceito de tributo é previsto no art. 3º do CTN e nele é previsto expressamente que tributo não constitui "sanção de ato ilícito". A </w:t>
            </w:r>
            <w:r w:rsidRPr="00635934">
              <w:rPr>
                <w:rFonts w:ascii="Book Antiqua" w:hAnsi="Book Antiqua" w:cs="Times New Roman"/>
                <w:b/>
                <w:highlight w:val="yellow"/>
              </w:rPr>
              <w:t>multa é uma sanção por ato ilícito e, portanto, está fora da definição de tributo</w:t>
            </w:r>
            <w:r w:rsidRPr="004A10E1">
              <w:rPr>
                <w:rFonts w:ascii="Book Antiqua" w:hAnsi="Book Antiqua" w:cs="Times New Roman"/>
              </w:rPr>
              <w:t xml:space="preserve">. Apesar de multa não ser tributo, ela também é transmitida para o sucessor em caso de sucessão empresarial. </w:t>
            </w:r>
            <w:r w:rsidRPr="00203662">
              <w:rPr>
                <w:rFonts w:ascii="Book Antiqua" w:hAnsi="Book Antiqua" w:cs="Times New Roman"/>
                <w:b/>
                <w:highlight w:val="yellow"/>
              </w:rPr>
              <w:t>Essa transmissão ocorre porque a multa é uma dívida de valor que faz parte do patrimônio passivo do sucedido e, como tal, transfere-se ao sucessor</w:t>
            </w:r>
            <w:r w:rsidRPr="004A10E1">
              <w:rPr>
                <w:rFonts w:ascii="Book Antiqua" w:hAnsi="Book Antiqua" w:cs="Times New Roman"/>
              </w:rPr>
              <w:t>.</w:t>
            </w:r>
          </w:p>
        </w:tc>
      </w:tr>
    </w:tbl>
    <w:p w14:paraId="7154B32F" w14:textId="77777777" w:rsidR="00E626D1" w:rsidRPr="004A10E1" w:rsidRDefault="00E626D1" w:rsidP="00E626D1">
      <w:pPr>
        <w:spacing w:after="0" w:line="240" w:lineRule="auto"/>
        <w:jc w:val="both"/>
        <w:rPr>
          <w:rFonts w:ascii="Book Antiqua" w:hAnsi="Book Antiqua" w:cs="Times New Roman"/>
        </w:rPr>
      </w:pPr>
    </w:p>
    <w:tbl>
      <w:tblPr>
        <w:tblStyle w:val="Tabelacomgrade"/>
        <w:tblW w:w="8500" w:type="dxa"/>
        <w:shd w:val="clear" w:color="auto" w:fill="CCFFFF"/>
        <w:tblLook w:val="04A0" w:firstRow="1" w:lastRow="0" w:firstColumn="1" w:lastColumn="0" w:noHBand="0" w:noVBand="1"/>
      </w:tblPr>
      <w:tblGrid>
        <w:gridCol w:w="8500"/>
      </w:tblGrid>
      <w:tr w:rsidR="00E626D1" w:rsidRPr="004A10E1" w14:paraId="7A52EEDA" w14:textId="77777777" w:rsidTr="00E626D1">
        <w:tc>
          <w:tcPr>
            <w:tcW w:w="8500" w:type="dxa"/>
            <w:shd w:val="clear" w:color="auto" w:fill="CCFFFF"/>
          </w:tcPr>
          <w:p w14:paraId="2E21E7DC" w14:textId="77777777" w:rsidR="00E626D1" w:rsidRDefault="00E626D1" w:rsidP="00E626D1">
            <w:pPr>
              <w:ind w:right="-1"/>
              <w:jc w:val="both"/>
              <w:rPr>
                <w:rFonts w:ascii="Book Antiqua" w:hAnsi="Book Antiqua" w:cs="Times New Roman"/>
                <w:b/>
              </w:rPr>
            </w:pPr>
            <w:r w:rsidRPr="00E626D1">
              <w:rPr>
                <w:rFonts w:ascii="Book Antiqua" w:hAnsi="Book Antiqua" w:cs="Times New Roman"/>
                <w:b/>
              </w:rPr>
              <w:t>(</w:t>
            </w:r>
            <w:r w:rsidRPr="00E626D1">
              <w:rPr>
                <w:rFonts w:ascii="Book Antiqua" w:hAnsi="Book Antiqua" w:cs="Times New Roman"/>
                <w:b/>
                <w:highlight w:val="yellow"/>
              </w:rPr>
              <w:t>PCBA-2018-VUNESP</w:t>
            </w:r>
            <w:r w:rsidRPr="00E626D1">
              <w:rPr>
                <w:rFonts w:ascii="Book Antiqua" w:hAnsi="Book Antiqua" w:cs="Times New Roman"/>
                <w:b/>
              </w:rPr>
              <w:t>):</w:t>
            </w:r>
            <w:r w:rsidRPr="00E626D1">
              <w:rPr>
                <w:rFonts w:ascii="Book Antiqua" w:hAnsi="Book Antiqua" w:cs="Times New Roman"/>
              </w:rPr>
              <w:t xml:space="preserve"> Havendo a incorporação de uma pessoa jurídica de direito privado por outra, os tributos e as multas devidos pela pessoa jurídica incorporada até o ato de incorporação são de responsabilidade da pessoa jurídica que resultar da incorporação, por sucessão.  </w:t>
            </w:r>
            <w:r w:rsidRPr="00E626D1">
              <w:rPr>
                <w:rFonts w:ascii="Book Antiqua" w:hAnsi="Book Antiqua" w:cs="Times New Roman"/>
                <w:b/>
              </w:rPr>
              <w:t>BL: 132, CTN e Súmula 554, STJ.</w:t>
            </w:r>
          </w:p>
          <w:p w14:paraId="5E1B97BF" w14:textId="77777777" w:rsidR="000A7017" w:rsidRDefault="000A7017" w:rsidP="00E626D1">
            <w:pPr>
              <w:ind w:right="-1"/>
              <w:jc w:val="both"/>
              <w:rPr>
                <w:rFonts w:ascii="Book Antiqua" w:hAnsi="Book Antiqua" w:cs="Times New Roman"/>
              </w:rPr>
            </w:pPr>
          </w:p>
          <w:p w14:paraId="596B095C" w14:textId="63996B14" w:rsidR="000A7017" w:rsidRPr="00E626D1" w:rsidRDefault="000A7017" w:rsidP="00E626D1">
            <w:pPr>
              <w:ind w:right="-1"/>
              <w:jc w:val="both"/>
              <w:rPr>
                <w:rFonts w:ascii="Book Antiqua" w:hAnsi="Book Antiqua" w:cs="Times New Roman"/>
              </w:rPr>
            </w:pPr>
            <w:r>
              <w:rPr>
                <w:rFonts w:ascii="Book Antiqua" w:eastAsia="Times New Roman" w:hAnsi="Book Antiqua" w:cs="Times New Roman"/>
                <w:b/>
                <w:lang w:eastAsia="pt-BR"/>
              </w:rPr>
              <w:t>(</w:t>
            </w:r>
            <w:r w:rsidRPr="004C4A64">
              <w:rPr>
                <w:rFonts w:ascii="Book Antiqua" w:eastAsia="Times New Roman" w:hAnsi="Book Antiqua" w:cs="Times New Roman"/>
                <w:b/>
                <w:highlight w:val="yellow"/>
                <w:lang w:eastAsia="pt-BR"/>
              </w:rPr>
              <w:t>Procurador-Câm. BH/MG-2018-Consulplan</w:t>
            </w:r>
            <w:r>
              <w:rPr>
                <w:rFonts w:ascii="Book Antiqua" w:eastAsia="Times New Roman" w:hAnsi="Book Antiqua" w:cs="Times New Roman"/>
                <w:b/>
                <w:lang w:eastAsia="pt-BR"/>
              </w:rPr>
              <w:t>)</w:t>
            </w:r>
            <w:r>
              <w:rPr>
                <w:rFonts w:ascii="Book Antiqua" w:eastAsia="Times New Roman" w:hAnsi="Book Antiqua" w:cs="Times New Roman"/>
                <w:lang w:eastAsia="pt-BR"/>
              </w:rPr>
              <w:t xml:space="preserve">: </w:t>
            </w:r>
            <w:r w:rsidRPr="004C4A64">
              <w:rPr>
                <w:rFonts w:ascii="Book Antiqua" w:eastAsia="Times New Roman" w:hAnsi="Book Antiqua" w:cs="Times New Roman"/>
                <w:lang w:eastAsia="pt-BR"/>
              </w:rPr>
              <w:t>Na hipótese de sucessão empresarial: fusão, cisão ou incorporação, é correto afirmar que, quanto à responsabilidade tributária,</w:t>
            </w:r>
            <w:r>
              <w:rPr>
                <w:rFonts w:ascii="Book Antiqua" w:eastAsia="Times New Roman" w:hAnsi="Book Antiqua" w:cs="Times New Roman"/>
                <w:lang w:eastAsia="pt-BR"/>
              </w:rPr>
              <w:t xml:space="preserve"> </w:t>
            </w:r>
            <w:r w:rsidRPr="004C4A64">
              <w:rPr>
                <w:rFonts w:ascii="Book Antiqua" w:eastAsia="Times New Roman" w:hAnsi="Book Antiqua" w:cs="Times New Roman"/>
                <w:lang w:eastAsia="pt-BR"/>
              </w:rPr>
              <w:t>o sucessor é responsável pelos tributos e multas até a data da sucessão.</w:t>
            </w:r>
            <w:r>
              <w:rPr>
                <w:rFonts w:ascii="Book Antiqua" w:eastAsia="Times New Roman" w:hAnsi="Book Antiqua" w:cs="Times New Roman"/>
                <w:lang w:eastAsia="pt-BR"/>
              </w:rPr>
              <w:t xml:space="preserve"> </w:t>
            </w:r>
            <w:r w:rsidRPr="001563DD">
              <w:rPr>
                <w:rFonts w:ascii="Book Antiqua" w:eastAsia="Times New Roman" w:hAnsi="Book Antiqua" w:cs="Times New Roman"/>
                <w:b/>
                <w:lang w:eastAsia="pt-BR"/>
              </w:rPr>
              <w:t>BL: 13</w:t>
            </w:r>
            <w:r>
              <w:rPr>
                <w:rFonts w:ascii="Book Antiqua" w:eastAsia="Times New Roman" w:hAnsi="Book Antiqua" w:cs="Times New Roman"/>
                <w:b/>
                <w:lang w:eastAsia="pt-BR"/>
              </w:rPr>
              <w:t>2</w:t>
            </w:r>
            <w:r w:rsidRPr="001563DD">
              <w:rPr>
                <w:rFonts w:ascii="Book Antiqua" w:eastAsia="Times New Roman" w:hAnsi="Book Antiqua" w:cs="Times New Roman"/>
                <w:b/>
                <w:lang w:eastAsia="pt-BR"/>
              </w:rPr>
              <w:t>, CTN</w:t>
            </w:r>
            <w:r>
              <w:rPr>
                <w:rFonts w:ascii="Book Antiqua" w:eastAsia="Times New Roman" w:hAnsi="Book Antiqua" w:cs="Times New Roman"/>
                <w:b/>
                <w:lang w:eastAsia="pt-BR"/>
              </w:rPr>
              <w:t xml:space="preserve"> e Súmula 554, STJ.</w:t>
            </w:r>
          </w:p>
        </w:tc>
      </w:tr>
    </w:tbl>
    <w:p w14:paraId="1BFA6DD8" w14:textId="77777777" w:rsidR="00E626D1" w:rsidRPr="004A10E1" w:rsidRDefault="00E626D1" w:rsidP="0061337A">
      <w:pPr>
        <w:ind w:right="-1"/>
        <w:jc w:val="both"/>
        <w:rPr>
          <w:rFonts w:ascii="Book Antiqua" w:hAnsi="Book Antiqua" w:cs="Times New Roman"/>
        </w:rPr>
      </w:pPr>
    </w:p>
    <w:p w14:paraId="230C2471" w14:textId="77777777" w:rsidR="00562F48" w:rsidRPr="004A10E1" w:rsidRDefault="00562F48" w:rsidP="0061337A">
      <w:pPr>
        <w:ind w:right="-1"/>
        <w:jc w:val="both"/>
        <w:rPr>
          <w:rFonts w:ascii="Book Antiqua" w:hAnsi="Book Antiqua" w:cs="Times New Roman"/>
        </w:rPr>
      </w:pPr>
      <w:r w:rsidRPr="004A10E1">
        <w:rPr>
          <w:rFonts w:ascii="Book Antiqua" w:hAnsi="Book Antiqua" w:cs="Times New Roman"/>
          <w:highlight w:val="green"/>
        </w:rPr>
        <w:t>Súmula 553</w:t>
      </w:r>
    </w:p>
    <w:p w14:paraId="230C2472" w14:textId="77777777" w:rsidR="00562F48" w:rsidRPr="004A10E1" w:rsidRDefault="00562F48" w:rsidP="0061337A">
      <w:pPr>
        <w:ind w:right="-1"/>
        <w:jc w:val="both"/>
        <w:rPr>
          <w:rFonts w:ascii="Book Antiqua" w:hAnsi="Book Antiqua" w:cs="Times New Roman"/>
          <w:b/>
          <w:u w:val="single"/>
        </w:rPr>
      </w:pPr>
      <w:r w:rsidRPr="004A10E1">
        <w:rPr>
          <w:rStyle w:val="nfase"/>
          <w:rFonts w:ascii="Book Antiqua" w:hAnsi="Book Antiqua" w:cs="Times New Roman"/>
          <w:b/>
          <w:i w:val="0"/>
        </w:rPr>
        <w:t>Nos casos de empréstimo compulsório sobre o consumo de energia elétrica, é competente a Justiça estadual para o julgamento de demanda proposta exclusivamente contra a Eletrobrás. Requerida a intervenção da União no feito após a prolação de sentença pelo juízo estadual, os autos devem ser remetidos ao TRF competente para o julgamento da apelação, se deferida a intervenção</w:t>
      </w:r>
      <w:r w:rsidRPr="004A10E1">
        <w:rPr>
          <w:rStyle w:val="nfase"/>
          <w:rFonts w:ascii="Book Antiqua" w:hAnsi="Book Antiqua" w:cs="Times New Roman"/>
          <w:i w:val="0"/>
        </w:rPr>
        <w:t>.</w:t>
      </w:r>
      <w:r w:rsidR="00D31DE7" w:rsidRPr="004A10E1">
        <w:rPr>
          <w:rStyle w:val="nfase"/>
          <w:rFonts w:ascii="Book Antiqua" w:hAnsi="Book Antiqua" w:cs="Times New Roman"/>
          <w:i w:val="0"/>
        </w:rPr>
        <w:t xml:space="preserve"> </w:t>
      </w:r>
      <w:r w:rsidR="00D31DE7" w:rsidRPr="004A10E1">
        <w:rPr>
          <w:rStyle w:val="nfase"/>
          <w:rFonts w:ascii="Book Antiqua" w:hAnsi="Book Antiqua" w:cs="Times New Roman"/>
          <w:b/>
          <w:i w:val="0"/>
          <w:color w:val="FF0000"/>
          <w:u w:val="single"/>
        </w:rPr>
        <w:t>(M)</w:t>
      </w:r>
    </w:p>
    <w:tbl>
      <w:tblPr>
        <w:tblStyle w:val="Tabelacomgrade"/>
        <w:tblW w:w="8500" w:type="dxa"/>
        <w:shd w:val="clear" w:color="auto" w:fill="CCFFFF"/>
        <w:tblLook w:val="04A0" w:firstRow="1" w:lastRow="0" w:firstColumn="1" w:lastColumn="0" w:noHBand="0" w:noVBand="1"/>
      </w:tblPr>
      <w:tblGrid>
        <w:gridCol w:w="8500"/>
      </w:tblGrid>
      <w:tr w:rsidR="00417A39" w:rsidRPr="004A10E1" w14:paraId="230C2496" w14:textId="77777777" w:rsidTr="00417A39">
        <w:tc>
          <w:tcPr>
            <w:tcW w:w="8500" w:type="dxa"/>
            <w:shd w:val="clear" w:color="auto" w:fill="CCFFFF"/>
          </w:tcPr>
          <w:p w14:paraId="230C2473" w14:textId="77777777" w:rsidR="00417A39" w:rsidRDefault="00417A39" w:rsidP="00417A39">
            <w:pPr>
              <w:ind w:right="-1"/>
              <w:jc w:val="both"/>
              <w:rPr>
                <w:rFonts w:ascii="Book Antiqua" w:hAnsi="Book Antiqua" w:cs="Times New Roman"/>
              </w:rPr>
            </w:pPr>
            <w:r w:rsidRPr="00417A39">
              <w:rPr>
                <w:rFonts w:ascii="Book Antiqua" w:hAnsi="Book Antiqua" w:cs="Times New Roman"/>
                <w:b/>
                <w:highlight w:val="magenta"/>
                <w:u w:val="single"/>
              </w:rPr>
              <w:t>OBS</w:t>
            </w:r>
            <w:r w:rsidRPr="004A10E1">
              <w:rPr>
                <w:rFonts w:ascii="Book Antiqua" w:hAnsi="Book Antiqua" w:cs="Times New Roman"/>
              </w:rPr>
              <w:t xml:space="preserve">: </w:t>
            </w:r>
            <w:r w:rsidRPr="00417A39">
              <w:rPr>
                <w:rFonts w:ascii="Book Antiqua" w:hAnsi="Book Antiqua" w:cs="Times New Roman"/>
                <w:b/>
                <w:highlight w:val="yellow"/>
              </w:rPr>
              <w:t>Importante</w:t>
            </w:r>
            <w:r>
              <w:rPr>
                <w:rFonts w:ascii="Book Antiqua" w:hAnsi="Book Antiqua" w:cs="Times New Roman"/>
                <w:b/>
              </w:rPr>
              <w:t>.</w:t>
            </w:r>
          </w:p>
          <w:p w14:paraId="230C2474" w14:textId="77777777" w:rsidR="00417A39" w:rsidRDefault="00417A39" w:rsidP="00417A39">
            <w:pPr>
              <w:ind w:right="-1"/>
              <w:jc w:val="both"/>
              <w:rPr>
                <w:rFonts w:ascii="Book Antiqua" w:hAnsi="Book Antiqua" w:cs="Times New Roman"/>
              </w:rPr>
            </w:pPr>
          </w:p>
          <w:p w14:paraId="230C2475" w14:textId="77777777" w:rsidR="00417A39" w:rsidRPr="00417A39" w:rsidRDefault="00417A39" w:rsidP="00417A39">
            <w:pPr>
              <w:ind w:right="-1"/>
              <w:jc w:val="both"/>
              <w:rPr>
                <w:rFonts w:ascii="Book Antiqua" w:hAnsi="Book Antiqua" w:cs="Times New Roman"/>
              </w:rPr>
            </w:pPr>
            <w:r w:rsidRPr="00417A39">
              <w:rPr>
                <w:rFonts w:ascii="Book Antiqua" w:hAnsi="Book Antiqua" w:cs="Times New Roman"/>
              </w:rPr>
              <w:t>No Direito Tributário, o que é um empréstimo compulsório? Se houver...</w:t>
            </w:r>
          </w:p>
          <w:p w14:paraId="230C2476" w14:textId="77777777" w:rsidR="00417A39" w:rsidRPr="00417A39" w:rsidRDefault="00417A39" w:rsidP="00417A39">
            <w:pPr>
              <w:ind w:left="2297" w:right="-1"/>
              <w:jc w:val="both"/>
              <w:rPr>
                <w:rFonts w:ascii="Book Antiqua" w:hAnsi="Book Antiqua" w:cs="Times New Roman"/>
              </w:rPr>
            </w:pPr>
            <w:r w:rsidRPr="00417A39">
              <w:rPr>
                <w:rFonts w:ascii="Book Antiqua" w:hAnsi="Book Antiqua" w:cs="Times New Roman"/>
              </w:rPr>
              <w:t>1) uma calamidade pública</w:t>
            </w:r>
          </w:p>
          <w:p w14:paraId="230C2477" w14:textId="77777777" w:rsidR="00417A39" w:rsidRPr="00417A39" w:rsidRDefault="00417A39" w:rsidP="00417A39">
            <w:pPr>
              <w:ind w:left="2297" w:right="-1"/>
              <w:jc w:val="both"/>
              <w:rPr>
                <w:rFonts w:ascii="Book Antiqua" w:hAnsi="Book Antiqua" w:cs="Times New Roman"/>
              </w:rPr>
            </w:pPr>
            <w:r w:rsidRPr="00417A39">
              <w:rPr>
                <w:rFonts w:ascii="Book Antiqua" w:hAnsi="Book Antiqua" w:cs="Times New Roman"/>
              </w:rPr>
              <w:t>2) uma guerra externa ou</w:t>
            </w:r>
          </w:p>
          <w:p w14:paraId="230C2478" w14:textId="77777777" w:rsidR="00417A39" w:rsidRPr="00417A39" w:rsidRDefault="00417A39" w:rsidP="00417A39">
            <w:pPr>
              <w:ind w:left="2297" w:right="-1"/>
              <w:jc w:val="both"/>
              <w:rPr>
                <w:rFonts w:ascii="Book Antiqua" w:hAnsi="Book Antiqua" w:cs="Times New Roman"/>
              </w:rPr>
            </w:pPr>
            <w:r w:rsidRPr="00417A39">
              <w:rPr>
                <w:rFonts w:ascii="Book Antiqua" w:hAnsi="Book Antiqua" w:cs="Times New Roman"/>
              </w:rPr>
              <w:t>3) a necessidade de se fazer investimento público urgente e de interesse nacional ...</w:t>
            </w:r>
          </w:p>
          <w:p w14:paraId="230C2479" w14:textId="77777777" w:rsidR="00417A39" w:rsidRDefault="00417A39" w:rsidP="00417A39">
            <w:pPr>
              <w:ind w:left="2297" w:right="-1"/>
              <w:jc w:val="both"/>
              <w:rPr>
                <w:rFonts w:ascii="Book Antiqua" w:hAnsi="Book Antiqua" w:cs="Times New Roman"/>
              </w:rPr>
            </w:pPr>
            <w:r w:rsidRPr="00417A39">
              <w:rPr>
                <w:rFonts w:ascii="Book Antiqua" w:hAnsi="Book Antiqua" w:cs="Times New Roman"/>
              </w:rPr>
              <w:t xml:space="preserve">... a União poderá tomar emprestados recursos do contribuinte comprometendo-se a aplicar o valor arrecadado em uma dessas despesas. </w:t>
            </w:r>
          </w:p>
          <w:p w14:paraId="230C247A" w14:textId="77777777" w:rsidR="00417A39" w:rsidRDefault="00417A39" w:rsidP="00417A39">
            <w:pPr>
              <w:ind w:right="-1"/>
              <w:jc w:val="both"/>
              <w:rPr>
                <w:rFonts w:ascii="Book Antiqua" w:hAnsi="Book Antiqua" w:cs="Times New Roman"/>
              </w:rPr>
            </w:pPr>
          </w:p>
          <w:p w14:paraId="230C247B" w14:textId="77777777" w:rsidR="00417A39" w:rsidRPr="00417A39" w:rsidRDefault="00417A39" w:rsidP="00417A39">
            <w:pPr>
              <w:ind w:right="-1"/>
              <w:jc w:val="both"/>
              <w:rPr>
                <w:rFonts w:ascii="Book Antiqua" w:hAnsi="Book Antiqua" w:cs="Times New Roman"/>
              </w:rPr>
            </w:pPr>
            <w:r w:rsidRPr="00417A39">
              <w:rPr>
                <w:rFonts w:ascii="Book Antiqua" w:hAnsi="Book Antiqua" w:cs="Times New Roman"/>
              </w:rPr>
              <w:t>Nisso consiste o empréstimo compulsório, que é uma espécie de tributo prevista no art. 148 da CF/88:</w:t>
            </w:r>
          </w:p>
          <w:p w14:paraId="230C247C" w14:textId="77777777" w:rsidR="00417A39" w:rsidRPr="00417A39" w:rsidRDefault="00417A39" w:rsidP="00417A39">
            <w:pPr>
              <w:ind w:left="2297" w:right="-1"/>
              <w:jc w:val="both"/>
              <w:rPr>
                <w:rFonts w:ascii="Book Antiqua" w:hAnsi="Book Antiqua" w:cs="Times New Roman"/>
              </w:rPr>
            </w:pPr>
            <w:r w:rsidRPr="00417A39">
              <w:rPr>
                <w:rFonts w:ascii="Book Antiqua" w:hAnsi="Book Antiqua" w:cs="Times New Roman"/>
                <w:b/>
                <w:highlight w:val="magenta"/>
              </w:rPr>
              <w:t>Art. 148</w:t>
            </w:r>
            <w:r w:rsidRPr="00417A39">
              <w:rPr>
                <w:rFonts w:ascii="Book Antiqua" w:hAnsi="Book Antiqua" w:cs="Times New Roman"/>
              </w:rPr>
              <w:t>. A União, mediante lei complementar, poderá instituir empréstimos compulsórios:</w:t>
            </w:r>
          </w:p>
          <w:p w14:paraId="230C247D" w14:textId="77777777" w:rsidR="00417A39" w:rsidRPr="00417A39" w:rsidRDefault="00417A39" w:rsidP="00417A39">
            <w:pPr>
              <w:ind w:left="2297" w:right="-1"/>
              <w:jc w:val="both"/>
              <w:rPr>
                <w:rFonts w:ascii="Book Antiqua" w:hAnsi="Book Antiqua" w:cs="Times New Roman"/>
              </w:rPr>
            </w:pPr>
            <w:r w:rsidRPr="00417A39">
              <w:rPr>
                <w:rFonts w:ascii="Book Antiqua" w:hAnsi="Book Antiqua" w:cs="Times New Roman"/>
              </w:rPr>
              <w:t>I - para atender a despesas extraordinárias, decorrentes de calamidade pública, de guerra externa ou sua iminência;</w:t>
            </w:r>
          </w:p>
          <w:p w14:paraId="230C247E" w14:textId="77777777" w:rsidR="00417A39" w:rsidRPr="00417A39" w:rsidRDefault="00417A39" w:rsidP="00417A39">
            <w:pPr>
              <w:ind w:left="2297" w:right="-1"/>
              <w:jc w:val="both"/>
              <w:rPr>
                <w:rFonts w:ascii="Book Antiqua" w:hAnsi="Book Antiqua" w:cs="Times New Roman"/>
              </w:rPr>
            </w:pPr>
            <w:r w:rsidRPr="00417A39">
              <w:rPr>
                <w:rFonts w:ascii="Book Antiqua" w:hAnsi="Book Antiqua" w:cs="Times New Roman"/>
              </w:rPr>
              <w:t>II - no caso de investimento público de caráter urgente e de relevante interesse nacional, observado o disposto no art. 150, III, "b".</w:t>
            </w:r>
          </w:p>
          <w:p w14:paraId="230C247F" w14:textId="77777777" w:rsidR="00417A39" w:rsidRPr="00417A39" w:rsidRDefault="00417A39" w:rsidP="00417A39">
            <w:pPr>
              <w:ind w:left="2297" w:right="-1"/>
              <w:jc w:val="both"/>
              <w:rPr>
                <w:rFonts w:ascii="Book Antiqua" w:hAnsi="Book Antiqua" w:cs="Times New Roman"/>
              </w:rPr>
            </w:pPr>
            <w:r w:rsidRPr="00417A39">
              <w:rPr>
                <w:rFonts w:ascii="Book Antiqua" w:hAnsi="Book Antiqua" w:cs="Times New Roman"/>
              </w:rPr>
              <w:t>Parágrafo único. A aplicação dos recursos provenientes de empréstimo compulsório será vinculada à despesa que fundamentou sua instituição.</w:t>
            </w:r>
          </w:p>
          <w:p w14:paraId="230C2480" w14:textId="77777777" w:rsidR="00417A39" w:rsidRPr="00417A39" w:rsidRDefault="00417A39" w:rsidP="00417A39">
            <w:pPr>
              <w:ind w:right="-1"/>
              <w:jc w:val="both"/>
              <w:rPr>
                <w:rFonts w:ascii="Book Antiqua" w:hAnsi="Book Antiqua" w:cs="Times New Roman"/>
              </w:rPr>
            </w:pPr>
            <w:r w:rsidRPr="00417A39">
              <w:rPr>
                <w:rFonts w:ascii="Book Antiqua" w:hAnsi="Book Antiqua" w:cs="Times New Roman"/>
              </w:rPr>
              <w:t xml:space="preserve"> </w:t>
            </w:r>
          </w:p>
          <w:p w14:paraId="230C2481" w14:textId="77777777" w:rsidR="00417A39" w:rsidRDefault="00417A39" w:rsidP="00417A39">
            <w:pPr>
              <w:ind w:right="-1"/>
              <w:jc w:val="both"/>
              <w:rPr>
                <w:rFonts w:ascii="Book Antiqua" w:hAnsi="Book Antiqua" w:cs="Times New Roman"/>
              </w:rPr>
            </w:pPr>
            <w:r w:rsidRPr="00417A39">
              <w:rPr>
                <w:rFonts w:ascii="Book Antiqua" w:hAnsi="Book Antiqua" w:cs="Times New Roman"/>
              </w:rPr>
              <w:t>A lei complementar que instituir o empréstimo compulsório já deverá fixar o seu prazo e as condições de resgate (art. 15, parágrafo único, do CTN).</w:t>
            </w:r>
          </w:p>
          <w:p w14:paraId="230C2482" w14:textId="77777777" w:rsidR="00417A39" w:rsidRPr="00417A39" w:rsidRDefault="00417A39" w:rsidP="00417A39">
            <w:pPr>
              <w:ind w:right="-1"/>
              <w:jc w:val="both"/>
              <w:rPr>
                <w:rFonts w:ascii="Book Antiqua" w:hAnsi="Book Antiqua" w:cs="Times New Roman"/>
              </w:rPr>
            </w:pPr>
          </w:p>
          <w:p w14:paraId="230C2483" w14:textId="77777777" w:rsidR="00417A39" w:rsidRDefault="00417A39" w:rsidP="00417A39">
            <w:pPr>
              <w:ind w:right="-1"/>
              <w:jc w:val="both"/>
              <w:rPr>
                <w:rFonts w:ascii="Book Antiqua" w:hAnsi="Book Antiqua" w:cs="Times New Roman"/>
              </w:rPr>
            </w:pPr>
            <w:r w:rsidRPr="00417A39">
              <w:rPr>
                <w:rFonts w:ascii="Book Antiqua" w:hAnsi="Book Antiqua" w:cs="Times New Roman"/>
                <w:b/>
                <w:i/>
                <w:u w:val="single"/>
              </w:rPr>
              <w:t>Empréstimo compulsório sobre o consumo de energia elétrica</w:t>
            </w:r>
            <w:r>
              <w:rPr>
                <w:rFonts w:ascii="Book Antiqua" w:hAnsi="Book Antiqua" w:cs="Times New Roman"/>
              </w:rPr>
              <w:t>:</w:t>
            </w:r>
            <w:r w:rsidRPr="00417A39">
              <w:rPr>
                <w:rFonts w:ascii="Book Antiqua" w:hAnsi="Book Antiqua" w:cs="Times New Roman"/>
              </w:rPr>
              <w:t xml:space="preserve"> A súmula 553 trata a respeito de um empréstimo compulsório que foi instituído sobre o consumo de energia elétrica. </w:t>
            </w:r>
            <w:r w:rsidRPr="00417A39">
              <w:rPr>
                <w:rFonts w:ascii="Book Antiqua" w:hAnsi="Book Antiqua" w:cs="Times New Roman"/>
                <w:b/>
                <w:highlight w:val="yellow"/>
              </w:rPr>
              <w:t>Esse empréstimo compulsório foi criado pela Lei 4.156/62 com o objetivo de financiar a expansão e a melhoria do setor elétrico brasileiro em uma época onde em muitos lugares do país não havia energia elétrica</w:t>
            </w:r>
            <w:r w:rsidRPr="00417A39">
              <w:rPr>
                <w:rFonts w:ascii="Book Antiqua" w:hAnsi="Book Antiqua" w:cs="Times New Roman"/>
              </w:rPr>
              <w:t>. Assim, na conta de luz do consumidor, além da tarifa normal, era cobrado determinado valor a título de empréstimo compulsório.</w:t>
            </w:r>
          </w:p>
          <w:p w14:paraId="230C2484" w14:textId="77777777" w:rsidR="00417A39" w:rsidRPr="00417A39" w:rsidRDefault="00417A39" w:rsidP="00417A39">
            <w:pPr>
              <w:ind w:right="-1"/>
              <w:jc w:val="both"/>
              <w:rPr>
                <w:rFonts w:ascii="Book Antiqua" w:hAnsi="Book Antiqua" w:cs="Times New Roman"/>
              </w:rPr>
            </w:pPr>
          </w:p>
          <w:p w14:paraId="230C2485" w14:textId="77777777" w:rsidR="00417A39" w:rsidRDefault="00417A39" w:rsidP="00417A39">
            <w:pPr>
              <w:ind w:right="-1"/>
              <w:jc w:val="both"/>
              <w:rPr>
                <w:rFonts w:ascii="Book Antiqua" w:hAnsi="Book Antiqua" w:cs="Times New Roman"/>
              </w:rPr>
            </w:pPr>
            <w:r w:rsidRPr="00417A39">
              <w:rPr>
                <w:rFonts w:ascii="Book Antiqua" w:hAnsi="Book Antiqua" w:cs="Times New Roman"/>
              </w:rPr>
              <w:t>Esse empréstimo compulsório foi exigido até 1993. O valor arrecadado era destinado à Eletrobrás (Centrais Elétricas Brasileiras), sociedade de economia mista federal responsável pela expansão da oferta de energia elétrica no país.</w:t>
            </w:r>
          </w:p>
          <w:p w14:paraId="230C2486" w14:textId="77777777" w:rsidR="00417A39" w:rsidRPr="00417A39" w:rsidRDefault="00417A39" w:rsidP="00417A39">
            <w:pPr>
              <w:ind w:right="-1"/>
              <w:jc w:val="both"/>
              <w:rPr>
                <w:rFonts w:ascii="Book Antiqua" w:hAnsi="Book Antiqua" w:cs="Times New Roman"/>
              </w:rPr>
            </w:pPr>
          </w:p>
          <w:p w14:paraId="230C2487" w14:textId="77777777" w:rsidR="00417A39" w:rsidRDefault="00417A39" w:rsidP="00417A39">
            <w:pPr>
              <w:ind w:right="-1"/>
              <w:jc w:val="both"/>
              <w:rPr>
                <w:rFonts w:ascii="Book Antiqua" w:hAnsi="Book Antiqua" w:cs="Times New Roman"/>
              </w:rPr>
            </w:pPr>
            <w:r w:rsidRPr="00417A39">
              <w:rPr>
                <w:rFonts w:ascii="Book Antiqua" w:hAnsi="Book Antiqua" w:cs="Times New Roman"/>
                <w:b/>
                <w:i/>
                <w:u w:val="single"/>
              </w:rPr>
              <w:t>Divergências quanto à devolução dos valores</w:t>
            </w:r>
            <w:r>
              <w:rPr>
                <w:rFonts w:ascii="Book Antiqua" w:hAnsi="Book Antiqua" w:cs="Times New Roman"/>
              </w:rPr>
              <w:t>:</w:t>
            </w:r>
            <w:r w:rsidRPr="00417A39">
              <w:rPr>
                <w:rFonts w:ascii="Book Antiqua" w:hAnsi="Book Antiqua" w:cs="Times New Roman"/>
              </w:rPr>
              <w:t xml:space="preserve"> No prazo previsto na lei, a Eletrobrás efetuou a devolução dos valores cobrados dos clientes como empréstimo compulsório. No entanto, surgiram várias divergências acerca da quantia que seria realmente devida. Isso porque diversos consumidores questionaram os índices de correção monetária e juros que foram utilizados pela empresa para a devolução, especialmente por causa da alta inflação vivenciada no período. Além disso, parte desses valores foram devolvidos em forma de ações preferenciais da Eletrobrás, o que também gerou inúmeros conflitos quanto ao preço dessas ações, que não teria se baseado no valor real de mercado. Enfim, todos esses problemas acabaram se transformando em milhares de ações judiciais propostas pelos consumidores contra a Eletrobrás.</w:t>
            </w:r>
          </w:p>
          <w:p w14:paraId="230C2488" w14:textId="77777777" w:rsidR="00417A39" w:rsidRPr="00417A39" w:rsidRDefault="00417A39" w:rsidP="00417A39">
            <w:pPr>
              <w:ind w:right="-1"/>
              <w:jc w:val="both"/>
              <w:rPr>
                <w:rFonts w:ascii="Book Antiqua" w:hAnsi="Book Antiqua" w:cs="Times New Roman"/>
              </w:rPr>
            </w:pPr>
          </w:p>
          <w:p w14:paraId="230C2489" w14:textId="77777777" w:rsidR="00417A39" w:rsidRDefault="00417A39" w:rsidP="00417A39">
            <w:pPr>
              <w:ind w:right="-1"/>
              <w:jc w:val="both"/>
              <w:rPr>
                <w:rFonts w:ascii="Book Antiqua" w:hAnsi="Book Antiqua" w:cs="Times New Roman"/>
              </w:rPr>
            </w:pPr>
            <w:r w:rsidRPr="00417A39">
              <w:rPr>
                <w:rFonts w:ascii="Book Antiqua" w:hAnsi="Book Antiqua" w:cs="Times New Roman"/>
              </w:rPr>
              <w:t xml:space="preserve">Vimos que o dinheiro arrecadado com o empréstimo compulsório era repassado à Eletrobrás, que tinha a obrigação de investir na expansão da rede elétrica e, no final do prazo previsto na lei, devolver aos consumidores a quantia tomada emprestada. E a União, qual era o papel que a lei estabeleceu para ela? A </w:t>
            </w:r>
            <w:r w:rsidRPr="00417A39">
              <w:rPr>
                <w:rFonts w:ascii="Book Antiqua" w:hAnsi="Book Antiqua" w:cs="Times New Roman"/>
                <w:b/>
                <w:highlight w:val="yellow"/>
              </w:rPr>
              <w:t>União instituiu o empréstimo compulsório e, segundo a lei, ela seria responsável solidária, juntamente com a Eletrobrás, pela devolução dos valores aos consumidores</w:t>
            </w:r>
            <w:r w:rsidRPr="00417A39">
              <w:rPr>
                <w:rFonts w:ascii="Book Antiqua" w:hAnsi="Book Antiqua" w:cs="Times New Roman"/>
              </w:rPr>
              <w:t xml:space="preserve"> (art. 4º, § 3º da Lei nº 4.156/62). Em outras palavras, </w:t>
            </w:r>
            <w:r w:rsidRPr="00417A39">
              <w:rPr>
                <w:rFonts w:ascii="Book Antiqua" w:hAnsi="Book Antiqua" w:cs="Times New Roman"/>
                <w:b/>
                <w:highlight w:val="yellow"/>
              </w:rPr>
              <w:t>a obrigação de devolver os valores do empréstimo compulsório era solidária da União e da Eletrobrás</w:t>
            </w:r>
            <w:r w:rsidRPr="00417A39">
              <w:rPr>
                <w:rFonts w:ascii="Book Antiqua" w:hAnsi="Book Antiqua" w:cs="Times New Roman"/>
              </w:rPr>
              <w:t>.</w:t>
            </w:r>
          </w:p>
          <w:p w14:paraId="230C248A" w14:textId="77777777" w:rsidR="00417A39" w:rsidRPr="00417A39" w:rsidRDefault="00417A39" w:rsidP="00417A39">
            <w:pPr>
              <w:ind w:right="-1"/>
              <w:jc w:val="both"/>
              <w:rPr>
                <w:rFonts w:ascii="Book Antiqua" w:hAnsi="Book Antiqua" w:cs="Times New Roman"/>
              </w:rPr>
            </w:pPr>
          </w:p>
          <w:p w14:paraId="230C248B" w14:textId="77777777" w:rsidR="00417A39" w:rsidRPr="00417A39" w:rsidRDefault="00417A39" w:rsidP="00417A39">
            <w:pPr>
              <w:ind w:right="-1"/>
              <w:jc w:val="both"/>
              <w:rPr>
                <w:rFonts w:ascii="Book Antiqua" w:hAnsi="Book Antiqua" w:cs="Times New Roman"/>
              </w:rPr>
            </w:pPr>
            <w:r w:rsidRPr="00417A39">
              <w:rPr>
                <w:rFonts w:ascii="Book Antiqua" w:hAnsi="Book Antiqua" w:cs="Times New Roman"/>
                <w:b/>
                <w:i/>
                <w:u w:val="single"/>
              </w:rPr>
              <w:t>Diante disso, surgiu uma dúvida: de quem é a competência para julgar as demandas envolvendo cobrança de valores relacionados com o empréstimo compulsório sobre o consumo de energia elétrica?</w:t>
            </w:r>
            <w:r w:rsidRPr="00417A39">
              <w:rPr>
                <w:rFonts w:ascii="Book Antiqua" w:hAnsi="Book Antiqua" w:cs="Times New Roman"/>
              </w:rPr>
              <w:t xml:space="preserve"> </w:t>
            </w:r>
            <w:r w:rsidRPr="00417A39">
              <w:rPr>
                <w:rFonts w:ascii="Book Antiqua" w:hAnsi="Book Antiqua" w:cs="Times New Roman"/>
                <w:b/>
                <w:highlight w:val="yellow"/>
              </w:rPr>
              <w:t>Depende</w:t>
            </w:r>
            <w:r w:rsidRPr="00417A39">
              <w:rPr>
                <w:rFonts w:ascii="Book Antiqua" w:hAnsi="Book Antiqua" w:cs="Times New Roman"/>
              </w:rPr>
              <w:t>:</w:t>
            </w:r>
          </w:p>
          <w:p w14:paraId="230C248C" w14:textId="77777777" w:rsidR="00417A39" w:rsidRPr="00417A39" w:rsidRDefault="00417A39" w:rsidP="00417A39">
            <w:pPr>
              <w:ind w:right="-1"/>
              <w:jc w:val="both"/>
              <w:rPr>
                <w:rFonts w:ascii="Book Antiqua" w:hAnsi="Book Antiqua" w:cs="Times New Roman"/>
              </w:rPr>
            </w:pPr>
            <w:r w:rsidRPr="00417A39">
              <w:rPr>
                <w:rFonts w:ascii="Book Antiqua" w:hAnsi="Book Antiqua" w:cs="Times New Roman"/>
                <w:b/>
                <w:highlight w:val="green"/>
              </w:rPr>
              <w:t>1) Se o consumidor propõe a ação contra a Eletrobrás e a União, em litisconsórcio</w:t>
            </w:r>
            <w:r w:rsidRPr="00417A39">
              <w:rPr>
                <w:rFonts w:ascii="Book Antiqua" w:hAnsi="Book Antiqua" w:cs="Times New Roman"/>
              </w:rPr>
              <w:t xml:space="preserve">: </w:t>
            </w:r>
            <w:r w:rsidRPr="00417A39">
              <w:rPr>
                <w:rFonts w:ascii="Book Antiqua" w:hAnsi="Book Antiqua" w:cs="Times New Roman"/>
                <w:b/>
                <w:highlight w:val="yellow"/>
              </w:rPr>
              <w:t>Justiça FEDERAL</w:t>
            </w:r>
            <w:r w:rsidRPr="00417A39">
              <w:rPr>
                <w:rFonts w:ascii="Book Antiqua" w:hAnsi="Book Antiqua" w:cs="Times New Roman"/>
              </w:rPr>
              <w:t xml:space="preserve">. Vimos acima que a União responde solidariamente pelo </w:t>
            </w:r>
            <w:r w:rsidRPr="00417A39">
              <w:rPr>
                <w:rFonts w:ascii="Book Antiqua" w:hAnsi="Book Antiqua" w:cs="Times New Roman"/>
              </w:rPr>
              <w:lastRenderedPageBreak/>
              <w:t>empréstimo compulsório, nos termos do art. 4º, § 3º, da Lei 4.156/62. Desse modo, sendo caso de responsabilidade solidária, o autor (credor) poderá ajuizar a ação contra os dois devedores solidários (União e Eletrobrás) em litisconsórcio. Se assim o fizer, a competência será da Justiça Federal, com base no art. 109, I, da CF/88.</w:t>
            </w:r>
          </w:p>
          <w:p w14:paraId="230C248D" w14:textId="77777777" w:rsidR="00635934" w:rsidRDefault="00635934" w:rsidP="00417A39">
            <w:pPr>
              <w:ind w:right="-1"/>
              <w:jc w:val="both"/>
              <w:rPr>
                <w:rFonts w:ascii="Book Antiqua" w:hAnsi="Book Antiqua" w:cs="Times New Roman"/>
              </w:rPr>
            </w:pPr>
          </w:p>
          <w:p w14:paraId="230C248E" w14:textId="77777777" w:rsidR="00417A39" w:rsidRPr="00417A39" w:rsidRDefault="00417A39" w:rsidP="00417A39">
            <w:pPr>
              <w:ind w:right="-1"/>
              <w:jc w:val="both"/>
              <w:rPr>
                <w:rFonts w:ascii="Book Antiqua" w:hAnsi="Book Antiqua" w:cs="Times New Roman"/>
              </w:rPr>
            </w:pPr>
            <w:r w:rsidRPr="00635934">
              <w:rPr>
                <w:rFonts w:ascii="Book Antiqua" w:hAnsi="Book Antiqua" w:cs="Times New Roman"/>
                <w:b/>
                <w:highlight w:val="green"/>
              </w:rPr>
              <w:t>2) Se o consumidor propõe a ação exclusivamente contra a Eletrobrás</w:t>
            </w:r>
            <w:r w:rsidRPr="00417A39">
              <w:rPr>
                <w:rFonts w:ascii="Book Antiqua" w:hAnsi="Book Antiqua" w:cs="Times New Roman"/>
              </w:rPr>
              <w:t>:</w:t>
            </w:r>
          </w:p>
          <w:p w14:paraId="230C248F" w14:textId="77777777" w:rsidR="00417A39" w:rsidRPr="00417A39" w:rsidRDefault="00417A39" w:rsidP="00417A39">
            <w:pPr>
              <w:ind w:right="-1"/>
              <w:jc w:val="both"/>
              <w:rPr>
                <w:rFonts w:ascii="Book Antiqua" w:hAnsi="Book Antiqua" w:cs="Times New Roman"/>
              </w:rPr>
            </w:pPr>
            <w:r w:rsidRPr="00635934">
              <w:rPr>
                <w:rFonts w:ascii="Book Antiqua" w:hAnsi="Book Antiqua" w:cs="Times New Roman"/>
                <w:b/>
                <w:shd w:val="clear" w:color="auto" w:fill="F4B083" w:themeFill="accent2" w:themeFillTint="99"/>
              </w:rPr>
              <w:t>2.1 REGRA</w:t>
            </w:r>
            <w:r w:rsidRPr="00417A39">
              <w:rPr>
                <w:rFonts w:ascii="Book Antiqua" w:hAnsi="Book Antiqua" w:cs="Times New Roman"/>
              </w:rPr>
              <w:t xml:space="preserve">: em regra, a </w:t>
            </w:r>
            <w:r w:rsidRPr="00635934">
              <w:rPr>
                <w:rFonts w:ascii="Book Antiqua" w:hAnsi="Book Antiqua" w:cs="Times New Roman"/>
                <w:b/>
                <w:highlight w:val="yellow"/>
              </w:rPr>
              <w:t>competência será da Justiça ESTADUAL</w:t>
            </w:r>
            <w:r w:rsidRPr="00417A39">
              <w:rPr>
                <w:rFonts w:ascii="Book Antiqua" w:hAnsi="Book Antiqua" w:cs="Times New Roman"/>
              </w:rPr>
              <w:t xml:space="preserve">. Como a dívida é solidária, o autor (credor) pode escolher ajuizar a ação contra apenas um dos devedores solidários (art. 275 do CC). </w:t>
            </w:r>
            <w:r w:rsidRPr="00635934">
              <w:rPr>
                <w:rFonts w:ascii="Book Antiqua" w:hAnsi="Book Antiqua" w:cs="Times New Roman"/>
                <w:b/>
                <w:highlight w:val="yellow"/>
              </w:rPr>
              <w:t>Não se trata de litisconsórcio necessário, mas sim facultativo</w:t>
            </w:r>
            <w:r w:rsidRPr="00417A39">
              <w:rPr>
                <w:rFonts w:ascii="Book Antiqua" w:hAnsi="Book Antiqua" w:cs="Times New Roman"/>
              </w:rPr>
              <w:t xml:space="preserve"> (</w:t>
            </w:r>
            <w:proofErr w:type="spellStart"/>
            <w:r w:rsidRPr="00417A39">
              <w:rPr>
                <w:rFonts w:ascii="Book Antiqua" w:hAnsi="Book Antiqua" w:cs="Times New Roman"/>
              </w:rPr>
              <w:t>REsp</w:t>
            </w:r>
            <w:proofErr w:type="spellEnd"/>
            <w:r w:rsidRPr="00417A39">
              <w:rPr>
                <w:rFonts w:ascii="Book Antiqua" w:hAnsi="Book Antiqua" w:cs="Times New Roman"/>
              </w:rPr>
              <w:t xml:space="preserve"> 1145146/RS). </w:t>
            </w:r>
            <w:r w:rsidRPr="00635934">
              <w:rPr>
                <w:rFonts w:ascii="Book Antiqua" w:hAnsi="Book Antiqua" w:cs="Times New Roman"/>
                <w:b/>
                <w:highlight w:val="yellow"/>
              </w:rPr>
              <w:t>Se escolher propor a ação exclusivamente contra a Eletrobrás (não incluindo a União na lide), a Justiça Estadual será competente para a apreciação da causa</w:t>
            </w:r>
            <w:r w:rsidRPr="00417A39">
              <w:rPr>
                <w:rFonts w:ascii="Book Antiqua" w:hAnsi="Book Antiqua" w:cs="Times New Roman"/>
              </w:rPr>
              <w:t xml:space="preserve">. Isso porque, </w:t>
            </w:r>
            <w:r w:rsidRPr="00635934">
              <w:rPr>
                <w:rFonts w:ascii="Book Antiqua" w:hAnsi="Book Antiqua" w:cs="Times New Roman"/>
                <w:b/>
                <w:highlight w:val="yellow"/>
              </w:rPr>
              <w:t>em regra, as sociedades de economia mista, ainda que mantidas pela União, não são julgadas pela Justiça Federal</w:t>
            </w:r>
            <w:r w:rsidRPr="00417A39">
              <w:rPr>
                <w:rFonts w:ascii="Book Antiqua" w:hAnsi="Book Antiqua" w:cs="Times New Roman"/>
              </w:rPr>
              <w:t>. Se você ler novamente o inciso I do art. 109 da CF/88 verificará que as sociedades de economia mista não estão ali previstas. Houve uma opção do constituinte de não incluir tais empresas estatais no rol do art. 109 da CF/88. Justamente por isso, as causas envolvendo a Eletrobrás (sociedade de economia mista federal), sem a presença da União, são julgadas pela Justiça estadual.</w:t>
            </w:r>
          </w:p>
          <w:p w14:paraId="230C2490" w14:textId="77777777" w:rsidR="00635934" w:rsidRDefault="00635934" w:rsidP="00417A39">
            <w:pPr>
              <w:ind w:right="-1"/>
              <w:jc w:val="both"/>
              <w:rPr>
                <w:rFonts w:ascii="Book Antiqua" w:hAnsi="Book Antiqua" w:cs="Times New Roman"/>
              </w:rPr>
            </w:pPr>
          </w:p>
          <w:p w14:paraId="230C2491" w14:textId="77777777" w:rsidR="00417A39" w:rsidRDefault="00417A39" w:rsidP="00417A39">
            <w:pPr>
              <w:ind w:right="-1"/>
              <w:jc w:val="both"/>
              <w:rPr>
                <w:rFonts w:ascii="Book Antiqua" w:hAnsi="Book Antiqua" w:cs="Times New Roman"/>
              </w:rPr>
            </w:pPr>
            <w:r w:rsidRPr="00635934">
              <w:rPr>
                <w:rFonts w:ascii="Book Antiqua" w:hAnsi="Book Antiqua" w:cs="Times New Roman"/>
                <w:b/>
                <w:shd w:val="clear" w:color="auto" w:fill="F4B083" w:themeFill="accent2" w:themeFillTint="99"/>
              </w:rPr>
              <w:t>2.2 EXCEÇÃO</w:t>
            </w:r>
            <w:r w:rsidRPr="00417A39">
              <w:rPr>
                <w:rFonts w:ascii="Book Antiqua" w:hAnsi="Book Antiqua" w:cs="Times New Roman"/>
              </w:rPr>
              <w:t xml:space="preserve">: </w:t>
            </w:r>
            <w:r w:rsidRPr="00635934">
              <w:rPr>
                <w:rFonts w:ascii="Book Antiqua" w:hAnsi="Book Antiqua" w:cs="Times New Roman"/>
                <w:b/>
                <w:highlight w:val="yellow"/>
              </w:rPr>
              <w:t>se a União intervier na lide, a competência será da Justiça FEDERAL</w:t>
            </w:r>
            <w:r w:rsidRPr="00417A39">
              <w:rPr>
                <w:rFonts w:ascii="Book Antiqua" w:hAnsi="Book Antiqua" w:cs="Times New Roman"/>
              </w:rPr>
              <w:t xml:space="preserve">. Como </w:t>
            </w:r>
            <w:r w:rsidRPr="00635934">
              <w:rPr>
                <w:rFonts w:ascii="Book Antiqua" w:hAnsi="Book Antiqua" w:cs="Times New Roman"/>
                <w:b/>
                <w:highlight w:val="yellow"/>
              </w:rPr>
              <w:t>a União é devedora solidária, ela possui interesse jurídico e poderá pedir para intervir na lide</w:t>
            </w:r>
            <w:r w:rsidRPr="00417A39">
              <w:rPr>
                <w:rFonts w:ascii="Book Antiqua" w:hAnsi="Book Antiqua" w:cs="Times New Roman"/>
              </w:rPr>
              <w:t xml:space="preserve">. Ocorrendo esta situação, o juiz de direito (juiz estadual) que estava apreciando a lide contra a Eletrobrás deverá declinar a competência para a Justiça Federal, nos termos do art. 109, I, da CF/88. Importante esclarecer que </w:t>
            </w:r>
            <w:r w:rsidRPr="00635934">
              <w:rPr>
                <w:rFonts w:ascii="Book Antiqua" w:hAnsi="Book Antiqua" w:cs="Times New Roman"/>
                <w:b/>
                <w:highlight w:val="yellow"/>
              </w:rPr>
              <w:t>não cabe ao juiz de direito dizer se há ou não interesse da União</w:t>
            </w:r>
            <w:r w:rsidRPr="00417A39">
              <w:rPr>
                <w:rFonts w:ascii="Book Antiqua" w:hAnsi="Book Antiqua" w:cs="Times New Roman"/>
              </w:rPr>
              <w:t xml:space="preserve">. </w:t>
            </w:r>
            <w:r w:rsidRPr="00635934">
              <w:rPr>
                <w:rFonts w:ascii="Book Antiqua" w:hAnsi="Book Antiqua" w:cs="Times New Roman"/>
                <w:b/>
                <w:highlight w:val="yellow"/>
              </w:rPr>
              <w:t>Pedindo a União para intervir, o magistrado estadual deverá declinar a competência para que a Justiça Federal aprecie o pedido da União</w:t>
            </w:r>
            <w:r w:rsidRPr="00417A39">
              <w:rPr>
                <w:rFonts w:ascii="Book Antiqua" w:hAnsi="Book Antiqua" w:cs="Times New Roman"/>
              </w:rPr>
              <w:t xml:space="preserve"> (Súmula 150-STJ).</w:t>
            </w:r>
          </w:p>
          <w:p w14:paraId="230C2492" w14:textId="77777777" w:rsidR="00635934" w:rsidRPr="00417A39" w:rsidRDefault="00635934" w:rsidP="00417A39">
            <w:pPr>
              <w:ind w:right="-1"/>
              <w:jc w:val="both"/>
              <w:rPr>
                <w:rFonts w:ascii="Book Antiqua" w:hAnsi="Book Antiqua" w:cs="Times New Roman"/>
              </w:rPr>
            </w:pPr>
          </w:p>
          <w:p w14:paraId="230C2493" w14:textId="77777777" w:rsidR="00417A39" w:rsidRDefault="00417A39" w:rsidP="00417A39">
            <w:pPr>
              <w:ind w:right="-1"/>
              <w:jc w:val="both"/>
              <w:rPr>
                <w:rFonts w:ascii="Book Antiqua" w:hAnsi="Book Antiqua" w:cs="Times New Roman"/>
              </w:rPr>
            </w:pPr>
            <w:r w:rsidRPr="00635934">
              <w:rPr>
                <w:rFonts w:ascii="Book Antiqua" w:hAnsi="Book Antiqua" w:cs="Times New Roman"/>
                <w:b/>
                <w:i/>
                <w:u w:val="single"/>
              </w:rPr>
              <w:t>Esse pedido de intervenção da União pode ocorrer após o juiz já ter sentenciado a lide? Ex: o consumidor ingressou, na Justiça Estadual, com ação exclusivamente contra a Eletrobrás. Em um primeiro momento, a União não pediu para intervir na lide. O juiz de direito sentenciou condenando a Eletrobrás. Ao saber da sentença, a União pede para intervir. Isso é possível? O que acontecerá neste caso?</w:t>
            </w:r>
            <w:r w:rsidRPr="00417A39">
              <w:rPr>
                <w:rFonts w:ascii="Book Antiqua" w:hAnsi="Book Antiqua" w:cs="Times New Roman"/>
              </w:rPr>
              <w:t xml:space="preserve"> </w:t>
            </w:r>
            <w:r w:rsidRPr="00635934">
              <w:rPr>
                <w:rFonts w:ascii="Book Antiqua" w:hAnsi="Book Antiqua" w:cs="Times New Roman"/>
                <w:b/>
                <w:highlight w:val="yellow"/>
              </w:rPr>
              <w:t>SIM</w:t>
            </w:r>
            <w:r w:rsidRPr="00417A39">
              <w:rPr>
                <w:rFonts w:ascii="Book Antiqua" w:hAnsi="Book Antiqua" w:cs="Times New Roman"/>
              </w:rPr>
              <w:t xml:space="preserve">, </w:t>
            </w:r>
            <w:r w:rsidRPr="00635934">
              <w:rPr>
                <w:rFonts w:ascii="Book Antiqua" w:hAnsi="Book Antiqua" w:cs="Times New Roman"/>
                <w:b/>
                <w:highlight w:val="green"/>
              </w:rPr>
              <w:t>é possível que a União requeira sua intervenção na lide mesmo após a sentença já ter sido prolatada</w:t>
            </w:r>
            <w:r w:rsidRPr="00417A39">
              <w:rPr>
                <w:rFonts w:ascii="Book Antiqua" w:hAnsi="Book Antiqua" w:cs="Times New Roman"/>
              </w:rPr>
              <w:t xml:space="preserve">. Neste caso, </w:t>
            </w:r>
            <w:r w:rsidRPr="00635934">
              <w:rPr>
                <w:rFonts w:ascii="Book Antiqua" w:hAnsi="Book Antiqua" w:cs="Times New Roman"/>
                <w:b/>
                <w:highlight w:val="yellow"/>
              </w:rPr>
              <w:t>os autos deverão ser remetidos ao Tribunal Regional Federal competente para que este analise em um primeiro momento o pedido de ingresso da União e, se deferida a intervenção, faça o julgamento da apelação</w:t>
            </w:r>
            <w:r w:rsidRPr="00417A39">
              <w:rPr>
                <w:rFonts w:ascii="Book Antiqua" w:hAnsi="Book Antiqua" w:cs="Times New Roman"/>
              </w:rPr>
              <w:t xml:space="preserve">. Trata-se de uma interessante hipótese em que o TRF irá julgar, em apelação, uma sentença proferida por juiz estadual (juiz de direito). Vale ressaltar que, quando a sentença foi prolatada pelo juiz direito, ele era competente para julgar a causa, já que só havia a Eletrobrás na lide. Assim, </w:t>
            </w:r>
            <w:r w:rsidRPr="00635934">
              <w:rPr>
                <w:rFonts w:ascii="Book Antiqua" w:hAnsi="Book Antiqua" w:cs="Times New Roman"/>
                <w:b/>
                <w:highlight w:val="yellow"/>
              </w:rPr>
              <w:t>a sentença não poderá ser anulada por incompetência</w:t>
            </w:r>
            <w:r w:rsidRPr="00417A39">
              <w:rPr>
                <w:rFonts w:ascii="Book Antiqua" w:hAnsi="Book Antiqua" w:cs="Times New Roman"/>
              </w:rPr>
              <w:t xml:space="preserve">. </w:t>
            </w:r>
            <w:r w:rsidRPr="00635934">
              <w:rPr>
                <w:rFonts w:ascii="Book Antiqua" w:hAnsi="Book Antiqua" w:cs="Times New Roman"/>
                <w:b/>
                <w:highlight w:val="yellow"/>
              </w:rPr>
              <w:t>Somente a partir do momento em que ocorre a intervenção da União é que a competência muda para a Justiça Federal, ocasionando o deslocamento da competência, mas sem a anulação dos atos praticados pelo juízo estadual anteriormente competente</w:t>
            </w:r>
            <w:r w:rsidRPr="00635934">
              <w:rPr>
                <w:rFonts w:ascii="Book Antiqua" w:hAnsi="Book Antiqua" w:cs="Times New Roman"/>
                <w:b/>
              </w:rPr>
              <w:t xml:space="preserve"> </w:t>
            </w:r>
            <w:r w:rsidRPr="00417A39">
              <w:rPr>
                <w:rFonts w:ascii="Book Antiqua" w:hAnsi="Book Antiqua" w:cs="Times New Roman"/>
              </w:rPr>
              <w:t>(STJ 1.111.159/RJ).</w:t>
            </w:r>
          </w:p>
          <w:p w14:paraId="230C2494" w14:textId="77777777" w:rsidR="00635934" w:rsidRPr="00417A39" w:rsidRDefault="00635934" w:rsidP="00417A39">
            <w:pPr>
              <w:ind w:right="-1"/>
              <w:jc w:val="both"/>
              <w:rPr>
                <w:rFonts w:ascii="Book Antiqua" w:hAnsi="Book Antiqua" w:cs="Times New Roman"/>
              </w:rPr>
            </w:pPr>
          </w:p>
          <w:p w14:paraId="230C2495" w14:textId="77777777" w:rsidR="00417A39" w:rsidRPr="00417A39" w:rsidRDefault="00417A39" w:rsidP="00417A39">
            <w:pPr>
              <w:ind w:right="-1"/>
              <w:jc w:val="both"/>
              <w:rPr>
                <w:rFonts w:ascii="Book Antiqua" w:hAnsi="Book Antiqua" w:cs="Times New Roman"/>
              </w:rPr>
            </w:pPr>
            <w:r w:rsidRPr="00417A39">
              <w:rPr>
                <w:rFonts w:ascii="Book Antiqua" w:hAnsi="Book Antiqua" w:cs="Times New Roman"/>
              </w:rPr>
              <w:t xml:space="preserve">Importante esclarecer que, </w:t>
            </w:r>
            <w:r w:rsidRPr="00635934">
              <w:rPr>
                <w:rFonts w:ascii="Book Antiqua" w:hAnsi="Book Antiqua" w:cs="Times New Roman"/>
                <w:b/>
                <w:highlight w:val="yellow"/>
              </w:rPr>
              <w:t>havendo manifestação da União no sentido de ingressar no feito na qualidade de assistente da Eletrobrás, o feito deve ser deslocado para o TRF porque cabe à Justiça Federal</w:t>
            </w:r>
            <w:r w:rsidRPr="00417A39">
              <w:rPr>
                <w:rFonts w:ascii="Book Antiqua" w:hAnsi="Book Antiqua" w:cs="Times New Roman"/>
              </w:rPr>
              <w:t xml:space="preserve"> (e não à Justiça Estadual) </w:t>
            </w:r>
            <w:r w:rsidRPr="00635934">
              <w:rPr>
                <w:rFonts w:ascii="Book Antiqua" w:hAnsi="Book Antiqua" w:cs="Times New Roman"/>
                <w:b/>
                <w:highlight w:val="yellow"/>
              </w:rPr>
              <w:t>analisar se cabe ou não a intervenção da União</w:t>
            </w:r>
            <w:r w:rsidRPr="00417A39">
              <w:rPr>
                <w:rFonts w:ascii="Book Antiqua" w:hAnsi="Book Antiqua" w:cs="Times New Roman"/>
              </w:rPr>
              <w:t xml:space="preserve"> (Súmula 150 do STJ).</w:t>
            </w:r>
          </w:p>
        </w:tc>
      </w:tr>
    </w:tbl>
    <w:p w14:paraId="230C2497" w14:textId="77777777" w:rsidR="00417A39" w:rsidRPr="004A10E1" w:rsidRDefault="00417A39" w:rsidP="0061337A">
      <w:pPr>
        <w:ind w:right="-1"/>
        <w:jc w:val="both"/>
        <w:rPr>
          <w:rFonts w:ascii="Book Antiqua" w:hAnsi="Book Antiqua" w:cs="Times New Roman"/>
        </w:rPr>
      </w:pPr>
    </w:p>
    <w:p w14:paraId="230C2498" w14:textId="77777777" w:rsidR="004E76C3" w:rsidRPr="004A10E1" w:rsidRDefault="004E76C3" w:rsidP="0061337A">
      <w:pPr>
        <w:ind w:right="-1"/>
        <w:jc w:val="both"/>
        <w:rPr>
          <w:rFonts w:ascii="Book Antiqua" w:hAnsi="Book Antiqua" w:cs="Times New Roman"/>
        </w:rPr>
      </w:pPr>
      <w:r w:rsidRPr="004A10E1">
        <w:rPr>
          <w:rFonts w:ascii="Book Antiqua" w:hAnsi="Book Antiqua" w:cs="Times New Roman"/>
          <w:highlight w:val="green"/>
        </w:rPr>
        <w:t>Súmula 552</w:t>
      </w:r>
    </w:p>
    <w:p w14:paraId="230C2499" w14:textId="77777777" w:rsidR="004E76C3" w:rsidRPr="004A10E1" w:rsidRDefault="004E76C3" w:rsidP="0061337A">
      <w:pPr>
        <w:ind w:right="-1"/>
        <w:jc w:val="both"/>
        <w:rPr>
          <w:rFonts w:ascii="Book Antiqua" w:hAnsi="Book Antiqua" w:cs="Times New Roman"/>
          <w:bCs/>
        </w:rPr>
      </w:pPr>
      <w:r w:rsidRPr="004A10E1">
        <w:rPr>
          <w:rFonts w:ascii="Book Antiqua" w:hAnsi="Book Antiqua" w:cs="Times New Roman"/>
          <w:bCs/>
        </w:rPr>
        <w:lastRenderedPageBreak/>
        <w:t xml:space="preserve">O portador de </w:t>
      </w:r>
      <w:r w:rsidRPr="00417A39">
        <w:rPr>
          <w:rFonts w:ascii="Book Antiqua" w:hAnsi="Book Antiqua" w:cs="Times New Roman"/>
          <w:b/>
          <w:bCs/>
          <w:i/>
          <w:highlight w:val="cyan"/>
        </w:rPr>
        <w:t>surdez unilateral</w:t>
      </w:r>
      <w:r w:rsidRPr="004A10E1">
        <w:rPr>
          <w:rFonts w:ascii="Book Antiqua" w:hAnsi="Book Antiqua" w:cs="Times New Roman"/>
          <w:bCs/>
        </w:rPr>
        <w:t xml:space="preserve"> </w:t>
      </w:r>
      <w:r w:rsidRPr="00417A39">
        <w:rPr>
          <w:rFonts w:ascii="Book Antiqua" w:hAnsi="Book Antiqua" w:cs="Times New Roman"/>
          <w:b/>
          <w:bCs/>
          <w:highlight w:val="yellow"/>
        </w:rPr>
        <w:t>não se qualifica</w:t>
      </w:r>
      <w:r w:rsidRPr="004A10E1">
        <w:rPr>
          <w:rFonts w:ascii="Book Antiqua" w:hAnsi="Book Antiqua" w:cs="Times New Roman"/>
          <w:bCs/>
        </w:rPr>
        <w:t xml:space="preserve"> como pessoa com deficiência para o fim de disputar as vagas reservadas em concursos públicos.</w:t>
      </w:r>
    </w:p>
    <w:tbl>
      <w:tblPr>
        <w:tblStyle w:val="Tabelacomgrade"/>
        <w:tblW w:w="8500" w:type="dxa"/>
        <w:shd w:val="clear" w:color="auto" w:fill="CCFFFF"/>
        <w:tblLook w:val="04A0" w:firstRow="1" w:lastRow="0" w:firstColumn="1" w:lastColumn="0" w:noHBand="0" w:noVBand="1"/>
      </w:tblPr>
      <w:tblGrid>
        <w:gridCol w:w="8500"/>
      </w:tblGrid>
      <w:tr w:rsidR="006F63DF" w:rsidRPr="004A10E1" w14:paraId="230C249F" w14:textId="77777777" w:rsidTr="0061337A">
        <w:tc>
          <w:tcPr>
            <w:tcW w:w="8500" w:type="dxa"/>
            <w:shd w:val="clear" w:color="auto" w:fill="CCFFFF"/>
          </w:tcPr>
          <w:p w14:paraId="230C249A" w14:textId="77777777" w:rsidR="006F63DF" w:rsidRDefault="006F63DF" w:rsidP="0061337A">
            <w:pPr>
              <w:ind w:right="-1"/>
              <w:jc w:val="both"/>
              <w:rPr>
                <w:rFonts w:ascii="Book Antiqua" w:hAnsi="Book Antiqua" w:cs="Times New Roman"/>
              </w:rPr>
            </w:pPr>
            <w:r w:rsidRPr="00417A39">
              <w:rPr>
                <w:rFonts w:ascii="Book Antiqua" w:hAnsi="Book Antiqua" w:cs="Times New Roman"/>
                <w:b/>
                <w:highlight w:val="magenta"/>
                <w:u w:val="single"/>
              </w:rPr>
              <w:t>Cuidado com a Súmula 377 do STJ</w:t>
            </w:r>
            <w:r w:rsidRPr="004A10E1">
              <w:rPr>
                <w:rFonts w:ascii="Book Antiqua" w:hAnsi="Book Antiqua" w:cs="Times New Roman"/>
              </w:rPr>
              <w:t xml:space="preserve">: </w:t>
            </w:r>
            <w:r w:rsidR="00417A39">
              <w:rPr>
                <w:rFonts w:ascii="Book Antiqua" w:hAnsi="Book Antiqua" w:cs="Times New Roman"/>
              </w:rPr>
              <w:t>“</w:t>
            </w:r>
            <w:r w:rsidRPr="004A10E1">
              <w:rPr>
                <w:rFonts w:ascii="Book Antiqua" w:hAnsi="Book Antiqua" w:cs="Times New Roman"/>
              </w:rPr>
              <w:t xml:space="preserve">O portador de </w:t>
            </w:r>
            <w:r w:rsidRPr="00417A39">
              <w:rPr>
                <w:rFonts w:ascii="Book Antiqua" w:hAnsi="Book Antiqua" w:cs="Times New Roman"/>
                <w:b/>
                <w:highlight w:val="yellow"/>
              </w:rPr>
              <w:t>visão monocular</w:t>
            </w:r>
            <w:r w:rsidRPr="004A10E1">
              <w:rPr>
                <w:rFonts w:ascii="Book Antiqua" w:hAnsi="Book Antiqua" w:cs="Times New Roman"/>
              </w:rPr>
              <w:t xml:space="preserve"> tem direito de concorrer, em concurso público, às vagas reservadas aos deficientes</w:t>
            </w:r>
            <w:r w:rsidR="00417A39">
              <w:rPr>
                <w:rFonts w:ascii="Book Antiqua" w:hAnsi="Book Antiqua" w:cs="Times New Roman"/>
              </w:rPr>
              <w:t>”</w:t>
            </w:r>
            <w:r w:rsidRPr="004A10E1">
              <w:rPr>
                <w:rFonts w:ascii="Book Antiqua" w:hAnsi="Book Antiqua" w:cs="Times New Roman"/>
              </w:rPr>
              <w:t xml:space="preserve">. </w:t>
            </w:r>
          </w:p>
          <w:p w14:paraId="230C249B" w14:textId="77777777" w:rsidR="00417A39" w:rsidRDefault="00417A39" w:rsidP="0061337A">
            <w:pPr>
              <w:ind w:right="-1"/>
              <w:jc w:val="both"/>
              <w:rPr>
                <w:rFonts w:ascii="Book Antiqua" w:hAnsi="Book Antiqua" w:cs="Times New Roman"/>
              </w:rPr>
            </w:pPr>
          </w:p>
          <w:p w14:paraId="230C249C" w14:textId="77777777" w:rsidR="00417A39" w:rsidRPr="00417A39" w:rsidRDefault="00417A39" w:rsidP="00417A39">
            <w:pPr>
              <w:ind w:right="-1"/>
              <w:jc w:val="both"/>
              <w:rPr>
                <w:rFonts w:ascii="Book Antiqua" w:hAnsi="Book Antiqua" w:cs="Times New Roman"/>
              </w:rPr>
            </w:pPr>
            <w:r w:rsidRPr="00417A39">
              <w:rPr>
                <w:rFonts w:ascii="Book Antiqua" w:hAnsi="Book Antiqua" w:cs="Times New Roman"/>
              </w:rPr>
              <w:t>Em suma:</w:t>
            </w:r>
          </w:p>
          <w:p w14:paraId="230C249D" w14:textId="77777777" w:rsidR="00417A39" w:rsidRPr="00417A39" w:rsidRDefault="00417A39" w:rsidP="00417A39">
            <w:pPr>
              <w:ind w:right="-1"/>
              <w:jc w:val="both"/>
              <w:rPr>
                <w:rFonts w:ascii="Book Antiqua" w:hAnsi="Book Antiqua" w:cs="Times New Roman"/>
              </w:rPr>
            </w:pPr>
            <w:r w:rsidRPr="00417A39">
              <w:rPr>
                <w:rFonts w:ascii="Book Antiqua" w:hAnsi="Book Antiqua" w:cs="Times New Roman"/>
                <w:b/>
                <w:highlight w:val="green"/>
              </w:rPr>
              <w:t>a) Surdez unilateral</w:t>
            </w:r>
            <w:r w:rsidRPr="00417A39">
              <w:rPr>
                <w:rFonts w:ascii="Book Antiqua" w:hAnsi="Book Antiqua" w:cs="Times New Roman"/>
              </w:rPr>
              <w:t xml:space="preserve">: </w:t>
            </w:r>
            <w:r w:rsidRPr="00417A39">
              <w:rPr>
                <w:rFonts w:ascii="Book Antiqua" w:hAnsi="Book Antiqua" w:cs="Times New Roman"/>
                <w:b/>
                <w:highlight w:val="yellow"/>
              </w:rPr>
              <w:t>NÃO é considerada deficiência</w:t>
            </w:r>
            <w:r w:rsidRPr="00417A39">
              <w:rPr>
                <w:rFonts w:ascii="Book Antiqua" w:hAnsi="Book Antiqua" w:cs="Times New Roman"/>
              </w:rPr>
              <w:t xml:space="preserve"> para fins de concurso público.</w:t>
            </w:r>
          </w:p>
          <w:p w14:paraId="230C249E" w14:textId="77777777" w:rsidR="00417A39" w:rsidRPr="004A10E1" w:rsidRDefault="00417A39" w:rsidP="00417A39">
            <w:pPr>
              <w:ind w:right="-1"/>
              <w:jc w:val="both"/>
              <w:rPr>
                <w:rFonts w:ascii="Book Antiqua" w:hAnsi="Book Antiqua" w:cs="Times New Roman"/>
              </w:rPr>
            </w:pPr>
            <w:r w:rsidRPr="00417A39">
              <w:rPr>
                <w:rFonts w:ascii="Book Antiqua" w:hAnsi="Book Antiqua" w:cs="Times New Roman"/>
                <w:b/>
                <w:highlight w:val="green"/>
              </w:rPr>
              <w:t>b) Cegueira unilateral</w:t>
            </w:r>
            <w:r w:rsidRPr="00417A39">
              <w:rPr>
                <w:rFonts w:ascii="Book Antiqua" w:hAnsi="Book Antiqua" w:cs="Times New Roman"/>
              </w:rPr>
              <w:t xml:space="preserve">: </w:t>
            </w:r>
            <w:r w:rsidRPr="00417A39">
              <w:rPr>
                <w:rFonts w:ascii="Book Antiqua" w:hAnsi="Book Antiqua" w:cs="Times New Roman"/>
                <w:b/>
                <w:highlight w:val="yellow"/>
              </w:rPr>
              <w:t>é considerada deficiência</w:t>
            </w:r>
            <w:r w:rsidRPr="00417A39">
              <w:rPr>
                <w:rFonts w:ascii="Book Antiqua" w:hAnsi="Book Antiqua" w:cs="Times New Roman"/>
              </w:rPr>
              <w:t xml:space="preserve"> para fins de concurso público.</w:t>
            </w:r>
          </w:p>
        </w:tc>
      </w:tr>
    </w:tbl>
    <w:p w14:paraId="230C24A0" w14:textId="77777777" w:rsidR="006F63DF" w:rsidRPr="004A10E1" w:rsidRDefault="006F63DF" w:rsidP="0061337A">
      <w:pPr>
        <w:ind w:right="-1"/>
        <w:jc w:val="both"/>
        <w:rPr>
          <w:rFonts w:ascii="Book Antiqua" w:hAnsi="Book Antiqua" w:cs="Times New Roman"/>
        </w:rPr>
      </w:pPr>
    </w:p>
    <w:p w14:paraId="230C24A1" w14:textId="77777777" w:rsidR="00581FF8" w:rsidRPr="004A10E1" w:rsidRDefault="00581FF8" w:rsidP="0061337A">
      <w:pPr>
        <w:ind w:right="-1"/>
        <w:jc w:val="both"/>
        <w:rPr>
          <w:rFonts w:ascii="Book Antiqua" w:hAnsi="Book Antiqua" w:cs="Times New Roman"/>
        </w:rPr>
      </w:pPr>
      <w:r w:rsidRPr="004A10E1">
        <w:rPr>
          <w:rFonts w:ascii="Book Antiqua" w:hAnsi="Book Antiqua" w:cs="Times New Roman"/>
          <w:highlight w:val="green"/>
        </w:rPr>
        <w:t>Súmula 551</w:t>
      </w:r>
    </w:p>
    <w:p w14:paraId="230C24A2" w14:textId="77777777" w:rsidR="00581FF8" w:rsidRPr="004A10E1" w:rsidRDefault="00581FF8" w:rsidP="0061337A">
      <w:pPr>
        <w:ind w:right="-1"/>
        <w:jc w:val="both"/>
        <w:rPr>
          <w:rFonts w:ascii="Book Antiqua" w:hAnsi="Book Antiqua" w:cs="Times New Roman"/>
        </w:rPr>
      </w:pPr>
      <w:r w:rsidRPr="004A10E1">
        <w:rPr>
          <w:rFonts w:ascii="Book Antiqua" w:hAnsi="Book Antiqua" w:cs="Times New Roman"/>
        </w:rPr>
        <w:t>Nas demandas por complementação de ações de empresas de telefonia, admite-se a condenação ao pagamento de dividendos e juros sobre capital próprio independentemente de pedido expresso. No entanto, somente quando previstos no título executivo poderão ser objeto de cumprimento de sentença.</w:t>
      </w:r>
    </w:p>
    <w:tbl>
      <w:tblPr>
        <w:tblStyle w:val="Tabelacomgrade"/>
        <w:tblW w:w="8500" w:type="dxa"/>
        <w:shd w:val="clear" w:color="auto" w:fill="CCFFFF"/>
        <w:tblLook w:val="04A0" w:firstRow="1" w:lastRow="0" w:firstColumn="1" w:lastColumn="0" w:noHBand="0" w:noVBand="1"/>
      </w:tblPr>
      <w:tblGrid>
        <w:gridCol w:w="8500"/>
      </w:tblGrid>
      <w:tr w:rsidR="00207F7B" w:rsidRPr="004A10E1" w14:paraId="230C24A4" w14:textId="77777777" w:rsidTr="00417A39">
        <w:tc>
          <w:tcPr>
            <w:tcW w:w="8500" w:type="dxa"/>
            <w:shd w:val="clear" w:color="auto" w:fill="CCFFFF"/>
          </w:tcPr>
          <w:p w14:paraId="230C24A3" w14:textId="77777777" w:rsidR="00207F7B" w:rsidRPr="00207F7B" w:rsidRDefault="00207F7B" w:rsidP="00207F7B">
            <w:pPr>
              <w:ind w:right="-1"/>
              <w:jc w:val="both"/>
              <w:rPr>
                <w:rFonts w:ascii="Book Antiqua" w:hAnsi="Book Antiqua" w:cs="Times New Roman"/>
              </w:rPr>
            </w:pPr>
            <w:r w:rsidRPr="00207F7B">
              <w:rPr>
                <w:rFonts w:ascii="Book Antiqua" w:hAnsi="Book Antiqua" w:cs="Times New Roman"/>
                <w:b/>
                <w:highlight w:val="magenta"/>
                <w:u w:val="single"/>
              </w:rPr>
              <w:t>OBS</w:t>
            </w:r>
            <w:r>
              <w:rPr>
                <w:rFonts w:ascii="Book Antiqua" w:hAnsi="Book Antiqua" w:cs="Times New Roman"/>
              </w:rPr>
              <w:t>: O</w:t>
            </w:r>
            <w:r w:rsidRPr="00207F7B">
              <w:rPr>
                <w:rFonts w:ascii="Book Antiqua" w:hAnsi="Book Antiqua" w:cs="Times New Roman"/>
              </w:rPr>
              <w:t xml:space="preserve"> juiz pode condena</w:t>
            </w:r>
            <w:r>
              <w:rPr>
                <w:rFonts w:ascii="Book Antiqua" w:hAnsi="Book Antiqua" w:cs="Times New Roman"/>
              </w:rPr>
              <w:t>r ao pagamento de dividendos e juros sobre capital próprio</w:t>
            </w:r>
            <w:r w:rsidRPr="00207F7B">
              <w:rPr>
                <w:rFonts w:ascii="Book Antiqua" w:hAnsi="Book Antiqua" w:cs="Times New Roman"/>
              </w:rPr>
              <w:t xml:space="preserve"> mesmo que não tenha havido pedido expresso na petição inicial da demanda de complementação de ações. No entanto, se a sentença foi omissa, tais verbas não poderão ser exigidas no momento do cumprimento de sentença.</w:t>
            </w:r>
          </w:p>
        </w:tc>
      </w:tr>
    </w:tbl>
    <w:p w14:paraId="230C24A5" w14:textId="77777777" w:rsidR="00207F7B" w:rsidRPr="004A10E1" w:rsidRDefault="00207F7B" w:rsidP="0061337A">
      <w:pPr>
        <w:ind w:right="-1"/>
        <w:jc w:val="both"/>
        <w:rPr>
          <w:rFonts w:ascii="Book Antiqua" w:hAnsi="Book Antiqua" w:cs="Times New Roman"/>
        </w:rPr>
      </w:pPr>
    </w:p>
    <w:p w14:paraId="230C24A6" w14:textId="77777777" w:rsidR="00581FF8" w:rsidRPr="004A10E1" w:rsidRDefault="00581FF8" w:rsidP="0061337A">
      <w:pPr>
        <w:ind w:right="-1"/>
        <w:jc w:val="both"/>
        <w:rPr>
          <w:rFonts w:ascii="Book Antiqua" w:hAnsi="Book Antiqua" w:cs="Times New Roman"/>
        </w:rPr>
      </w:pPr>
      <w:r w:rsidRPr="004A10E1">
        <w:rPr>
          <w:rFonts w:ascii="Book Antiqua" w:hAnsi="Book Antiqua" w:cs="Times New Roman"/>
          <w:highlight w:val="green"/>
        </w:rPr>
        <w:t>Súmula 550</w:t>
      </w:r>
    </w:p>
    <w:p w14:paraId="230C24A7" w14:textId="77777777" w:rsidR="00581FF8" w:rsidRPr="004A10E1" w:rsidRDefault="00581FF8" w:rsidP="0061337A">
      <w:pPr>
        <w:ind w:right="-1"/>
        <w:jc w:val="both"/>
        <w:rPr>
          <w:rFonts w:ascii="Book Antiqua" w:hAnsi="Book Antiqua" w:cs="Times New Roman"/>
          <w:b/>
          <w:u w:val="single"/>
        </w:rPr>
      </w:pPr>
      <w:r w:rsidRPr="004A10E1">
        <w:rPr>
          <w:rFonts w:ascii="Book Antiqua" w:hAnsi="Book Antiqua" w:cs="Times New Roman"/>
          <w:b/>
        </w:rPr>
        <w:t xml:space="preserve">A utilização de escore de crédito, método estatístico de avaliação de risco que </w:t>
      </w:r>
      <w:r w:rsidRPr="003618CD">
        <w:rPr>
          <w:rFonts w:ascii="Book Antiqua" w:hAnsi="Book Antiqua" w:cs="Times New Roman"/>
          <w:b/>
          <w:shd w:val="clear" w:color="auto" w:fill="F4B083" w:themeFill="accent2" w:themeFillTint="99"/>
        </w:rPr>
        <w:t>não constitui banco de dados</w:t>
      </w:r>
      <w:r w:rsidRPr="004A10E1">
        <w:rPr>
          <w:rFonts w:ascii="Book Antiqua" w:hAnsi="Book Antiqua" w:cs="Times New Roman"/>
          <w:b/>
        </w:rPr>
        <w:t xml:space="preserve">, </w:t>
      </w:r>
      <w:r w:rsidRPr="00207F7B">
        <w:rPr>
          <w:rFonts w:ascii="Book Antiqua" w:hAnsi="Book Antiqua" w:cs="Times New Roman"/>
          <w:b/>
          <w:highlight w:val="cyan"/>
        </w:rPr>
        <w:t>dispensa o consentimento do consumidor</w:t>
      </w:r>
      <w:r w:rsidRPr="004A10E1">
        <w:rPr>
          <w:rFonts w:ascii="Book Antiqua" w:hAnsi="Book Antiqua" w:cs="Times New Roman"/>
          <w:b/>
        </w:rPr>
        <w:t xml:space="preserve">, que </w:t>
      </w:r>
      <w:r w:rsidRPr="003618CD">
        <w:rPr>
          <w:rFonts w:ascii="Book Antiqua" w:hAnsi="Book Antiqua" w:cs="Times New Roman"/>
          <w:b/>
          <w:highlight w:val="yellow"/>
        </w:rPr>
        <w:t>terá o direito de solicitar esclarecimentos sobre as informações pessoais valoradas</w:t>
      </w:r>
      <w:r w:rsidRPr="004A10E1">
        <w:rPr>
          <w:rFonts w:ascii="Book Antiqua" w:hAnsi="Book Antiqua" w:cs="Times New Roman"/>
          <w:b/>
        </w:rPr>
        <w:t xml:space="preserve"> e as fontes dos dados considerados no respectivo cálculo</w:t>
      </w:r>
      <w:r w:rsidRPr="004A10E1">
        <w:rPr>
          <w:rFonts w:ascii="Book Antiqua" w:hAnsi="Book Antiqua" w:cs="Times New Roman"/>
        </w:rPr>
        <w:t>.</w:t>
      </w:r>
      <w:r w:rsidR="00A116D8" w:rsidRPr="004A10E1">
        <w:rPr>
          <w:rFonts w:ascii="Book Antiqua" w:hAnsi="Book Antiqua" w:cs="Times New Roman"/>
        </w:rPr>
        <w:t xml:space="preserve"> </w:t>
      </w:r>
      <w:r w:rsidR="00A116D8" w:rsidRPr="004A10E1">
        <w:rPr>
          <w:rFonts w:ascii="Book Antiqua" w:hAnsi="Book Antiqua" w:cs="Times New Roman"/>
          <w:b/>
          <w:color w:val="FF0000"/>
          <w:u w:val="single"/>
        </w:rPr>
        <w:t>(</w:t>
      </w:r>
      <w:r w:rsidR="00597280">
        <w:rPr>
          <w:rFonts w:ascii="Book Antiqua" w:hAnsi="Book Antiqua" w:cs="Times New Roman"/>
          <w:b/>
          <w:color w:val="FF0000"/>
          <w:u w:val="single"/>
        </w:rPr>
        <w:t>DPU-2017</w:t>
      </w:r>
      <w:r w:rsidR="00A116D8" w:rsidRPr="004A10E1">
        <w:rPr>
          <w:rFonts w:ascii="Book Antiqua" w:hAnsi="Book Antiqua" w:cs="Times New Roman"/>
          <w:b/>
          <w:color w:val="FF0000"/>
          <w:u w:val="single"/>
        </w:rPr>
        <w:t>)</w:t>
      </w:r>
    </w:p>
    <w:tbl>
      <w:tblPr>
        <w:tblStyle w:val="Tabelacomgrade"/>
        <w:tblW w:w="0" w:type="auto"/>
        <w:shd w:val="clear" w:color="auto" w:fill="CCFFFF"/>
        <w:tblLook w:val="04A0" w:firstRow="1" w:lastRow="0" w:firstColumn="1" w:lastColumn="0" w:noHBand="0" w:noVBand="1"/>
      </w:tblPr>
      <w:tblGrid>
        <w:gridCol w:w="8494"/>
      </w:tblGrid>
      <w:tr w:rsidR="00B72265" w:rsidRPr="004A10E1" w14:paraId="230C24AB" w14:textId="77777777" w:rsidTr="00B72265">
        <w:tc>
          <w:tcPr>
            <w:tcW w:w="8494" w:type="dxa"/>
            <w:shd w:val="clear" w:color="auto" w:fill="CCFFFF"/>
          </w:tcPr>
          <w:p w14:paraId="230C24A8" w14:textId="77777777" w:rsidR="003618CD" w:rsidRPr="003618CD" w:rsidRDefault="003618CD" w:rsidP="003618CD">
            <w:pPr>
              <w:ind w:right="-1"/>
              <w:jc w:val="both"/>
              <w:rPr>
                <w:rFonts w:ascii="Book Antiqua" w:hAnsi="Book Antiqua" w:cs="Times New Roman"/>
              </w:rPr>
            </w:pPr>
            <w:r>
              <w:rPr>
                <w:rFonts w:ascii="Book Antiqua" w:hAnsi="Book Antiqua" w:cs="Times New Roman"/>
                <w:b/>
              </w:rPr>
              <w:t>(</w:t>
            </w:r>
            <w:r w:rsidRPr="003618CD">
              <w:rPr>
                <w:rFonts w:ascii="Book Antiqua" w:hAnsi="Book Antiqua" w:cs="Times New Roman"/>
                <w:b/>
                <w:highlight w:val="yellow"/>
              </w:rPr>
              <w:t>DPEPE-2018-CESPE</w:t>
            </w:r>
            <w:r>
              <w:rPr>
                <w:rFonts w:ascii="Book Antiqua" w:hAnsi="Book Antiqua" w:cs="Times New Roman"/>
                <w:b/>
              </w:rPr>
              <w:t>)</w:t>
            </w:r>
            <w:r>
              <w:rPr>
                <w:rFonts w:ascii="Book Antiqua" w:hAnsi="Book Antiqua" w:cs="Times New Roman"/>
              </w:rPr>
              <w:t xml:space="preserve">: </w:t>
            </w:r>
            <w:r w:rsidRPr="003618CD">
              <w:rPr>
                <w:rFonts w:ascii="Book Antiqua" w:hAnsi="Book Antiqua" w:cs="Times New Roman"/>
              </w:rPr>
              <w:t>De acordo com a jurisprudência do STJ, a utilização de escore de crédito para a avaliação do risco de concessão de crédito é prática</w:t>
            </w:r>
            <w:r>
              <w:rPr>
                <w:rFonts w:ascii="Book Antiqua" w:hAnsi="Book Antiqua" w:cs="Times New Roman"/>
              </w:rPr>
              <w:t xml:space="preserve"> </w:t>
            </w:r>
            <w:r w:rsidRPr="003618CD">
              <w:rPr>
                <w:rFonts w:ascii="Book Antiqua" w:hAnsi="Book Antiqua" w:cs="Times New Roman"/>
              </w:rPr>
              <w:t>lícita independentemente do consentimento do consumidor, que terá o direito de solicitar esclarecimentos sobre as informações e dados pessoais valorados.</w:t>
            </w:r>
            <w:r>
              <w:rPr>
                <w:rFonts w:ascii="Book Antiqua" w:hAnsi="Book Antiqua" w:cs="Times New Roman"/>
              </w:rPr>
              <w:t xml:space="preserve"> </w:t>
            </w:r>
            <w:r w:rsidRPr="004A10E1">
              <w:rPr>
                <w:rFonts w:ascii="Book Antiqua" w:hAnsi="Book Antiqua" w:cs="Times New Roman"/>
                <w:b/>
              </w:rPr>
              <w:t>BL: S</w:t>
            </w:r>
            <w:r>
              <w:rPr>
                <w:rFonts w:ascii="Book Antiqua" w:hAnsi="Book Antiqua" w:cs="Times New Roman"/>
                <w:b/>
              </w:rPr>
              <w:t>.</w:t>
            </w:r>
            <w:r w:rsidRPr="004A10E1">
              <w:rPr>
                <w:rFonts w:ascii="Book Antiqua" w:hAnsi="Book Antiqua" w:cs="Times New Roman"/>
                <w:b/>
              </w:rPr>
              <w:t xml:space="preserve"> 550 do STJ.</w:t>
            </w:r>
          </w:p>
          <w:p w14:paraId="230C24A9" w14:textId="77777777" w:rsidR="003618CD" w:rsidRDefault="003618CD" w:rsidP="00B72265">
            <w:pPr>
              <w:ind w:right="-1"/>
              <w:jc w:val="both"/>
              <w:rPr>
                <w:rFonts w:ascii="Book Antiqua" w:hAnsi="Book Antiqua" w:cs="Times New Roman"/>
                <w:b/>
              </w:rPr>
            </w:pPr>
          </w:p>
          <w:p w14:paraId="230C24AA" w14:textId="77777777" w:rsidR="00B72265" w:rsidRPr="004A10E1" w:rsidRDefault="00B72265" w:rsidP="003618CD">
            <w:pPr>
              <w:ind w:right="-1"/>
              <w:jc w:val="both"/>
              <w:rPr>
                <w:rFonts w:ascii="Book Antiqua" w:hAnsi="Book Antiqua" w:cs="Times New Roman"/>
                <w:b/>
              </w:rPr>
            </w:pPr>
            <w:r w:rsidRPr="004A10E1">
              <w:rPr>
                <w:rFonts w:ascii="Book Antiqua" w:hAnsi="Book Antiqua" w:cs="Times New Roman"/>
                <w:b/>
              </w:rPr>
              <w:t>(</w:t>
            </w:r>
            <w:r w:rsidRPr="004A10E1">
              <w:rPr>
                <w:rFonts w:ascii="Book Antiqua" w:hAnsi="Book Antiqua" w:cs="Times New Roman"/>
                <w:b/>
                <w:highlight w:val="yellow"/>
              </w:rPr>
              <w:t>MPRR-2017-CESPE</w:t>
            </w:r>
            <w:r w:rsidRPr="004A10E1">
              <w:rPr>
                <w:rFonts w:ascii="Book Antiqua" w:hAnsi="Book Antiqua" w:cs="Times New Roman"/>
                <w:b/>
              </w:rPr>
              <w:t>)</w:t>
            </w:r>
            <w:r w:rsidRPr="004A10E1">
              <w:rPr>
                <w:rFonts w:ascii="Book Antiqua" w:hAnsi="Book Antiqua" w:cs="Times New Roman"/>
              </w:rPr>
              <w:t xml:space="preserve">: Acerca dos bancos de dados e cadastros de consumidores, assinale a opção correta à luz do entendimento doutrinário a respeito do tema e da jurisprudência do STJ: Embora restrinjam a privacidade dos consumidores, os bancos de dados de proteção ao crédito estão em conformidade com a ordem constitucional. </w:t>
            </w:r>
            <w:r w:rsidRPr="004A10E1">
              <w:rPr>
                <w:rFonts w:ascii="Book Antiqua" w:hAnsi="Book Antiqua" w:cs="Times New Roman"/>
                <w:b/>
              </w:rPr>
              <w:t>BL: S</w:t>
            </w:r>
            <w:r w:rsidR="003618CD">
              <w:rPr>
                <w:rFonts w:ascii="Book Antiqua" w:hAnsi="Book Antiqua" w:cs="Times New Roman"/>
                <w:b/>
              </w:rPr>
              <w:t>.</w:t>
            </w:r>
            <w:r w:rsidRPr="004A10E1">
              <w:rPr>
                <w:rFonts w:ascii="Book Antiqua" w:hAnsi="Book Antiqua" w:cs="Times New Roman"/>
                <w:b/>
              </w:rPr>
              <w:t xml:space="preserve"> 550 do STJ.</w:t>
            </w:r>
          </w:p>
        </w:tc>
      </w:tr>
    </w:tbl>
    <w:p w14:paraId="230C24AC" w14:textId="77777777" w:rsidR="00B72265" w:rsidRPr="004A10E1" w:rsidRDefault="00B72265" w:rsidP="0061337A">
      <w:pPr>
        <w:ind w:right="-1"/>
        <w:jc w:val="both"/>
        <w:rPr>
          <w:rFonts w:ascii="Book Antiqua" w:hAnsi="Book Antiqua" w:cs="Times New Roman"/>
        </w:rPr>
      </w:pPr>
    </w:p>
    <w:p w14:paraId="230C24AD" w14:textId="77777777" w:rsidR="00581FF8" w:rsidRPr="004A10E1" w:rsidRDefault="00581FF8" w:rsidP="0061337A">
      <w:pPr>
        <w:ind w:right="-1"/>
        <w:jc w:val="both"/>
        <w:rPr>
          <w:rFonts w:ascii="Book Antiqua" w:hAnsi="Book Antiqua" w:cs="Times New Roman"/>
        </w:rPr>
      </w:pPr>
      <w:r w:rsidRPr="004A10E1">
        <w:rPr>
          <w:rFonts w:ascii="Book Antiqua" w:hAnsi="Book Antiqua" w:cs="Times New Roman"/>
          <w:highlight w:val="green"/>
        </w:rPr>
        <w:t>Súmula 549</w:t>
      </w:r>
    </w:p>
    <w:p w14:paraId="230C24AE" w14:textId="77777777" w:rsidR="00581FF8" w:rsidRDefault="00581FF8" w:rsidP="0061337A">
      <w:pPr>
        <w:ind w:right="-1"/>
        <w:jc w:val="both"/>
        <w:rPr>
          <w:rFonts w:ascii="Book Antiqua" w:hAnsi="Book Antiqua" w:cs="Times New Roman"/>
          <w:b/>
          <w:color w:val="FF0000"/>
          <w:u w:val="single"/>
        </w:rPr>
      </w:pPr>
      <w:r w:rsidRPr="004A10E1">
        <w:rPr>
          <w:rFonts w:ascii="Book Antiqua" w:hAnsi="Book Antiqua" w:cs="Times New Roman"/>
          <w:b/>
          <w:highlight w:val="cyan"/>
        </w:rPr>
        <w:t>É válida</w:t>
      </w:r>
      <w:r w:rsidRPr="004A10E1">
        <w:rPr>
          <w:rFonts w:ascii="Book Antiqua" w:hAnsi="Book Antiqua" w:cs="Times New Roman"/>
          <w:b/>
        </w:rPr>
        <w:t xml:space="preserve"> a penhora de bem de família pertencente a fiador de contrato de locação</w:t>
      </w:r>
      <w:r w:rsidRPr="004A10E1">
        <w:rPr>
          <w:rFonts w:ascii="Book Antiqua" w:hAnsi="Book Antiqua" w:cs="Times New Roman"/>
        </w:rPr>
        <w:t>.</w:t>
      </w:r>
      <w:r w:rsidR="0059797A" w:rsidRPr="004A10E1">
        <w:rPr>
          <w:rFonts w:ascii="Book Antiqua" w:hAnsi="Book Antiqua" w:cs="Times New Roman"/>
        </w:rPr>
        <w:t xml:space="preserve"> </w:t>
      </w:r>
      <w:r w:rsidR="0059797A" w:rsidRPr="004A10E1">
        <w:rPr>
          <w:rFonts w:ascii="Book Antiqua" w:hAnsi="Book Antiqua" w:cs="Times New Roman"/>
          <w:b/>
          <w:color w:val="FF0000"/>
          <w:u w:val="single"/>
        </w:rPr>
        <w:t>(M)</w:t>
      </w:r>
    </w:p>
    <w:tbl>
      <w:tblPr>
        <w:tblStyle w:val="Tabelacomgrade"/>
        <w:tblW w:w="8500" w:type="dxa"/>
        <w:shd w:val="clear" w:color="auto" w:fill="CCFFFF"/>
        <w:tblLook w:val="04A0" w:firstRow="1" w:lastRow="0" w:firstColumn="1" w:lastColumn="0" w:noHBand="0" w:noVBand="1"/>
      </w:tblPr>
      <w:tblGrid>
        <w:gridCol w:w="8500"/>
      </w:tblGrid>
      <w:tr w:rsidR="00207F7B" w:rsidRPr="004A10E1" w14:paraId="230C24B8" w14:textId="77777777" w:rsidTr="00417A39">
        <w:tc>
          <w:tcPr>
            <w:tcW w:w="8500" w:type="dxa"/>
            <w:shd w:val="clear" w:color="auto" w:fill="CCFFFF"/>
          </w:tcPr>
          <w:p w14:paraId="230C24AF" w14:textId="77777777" w:rsidR="00207F7B" w:rsidRDefault="00207F7B" w:rsidP="00417A39">
            <w:pPr>
              <w:ind w:right="-1"/>
              <w:jc w:val="both"/>
              <w:rPr>
                <w:rFonts w:ascii="Book Antiqua" w:hAnsi="Book Antiqua" w:cs="Times New Roman"/>
                <w:b/>
              </w:rPr>
            </w:pPr>
            <w:r w:rsidRPr="00480DF3">
              <w:rPr>
                <w:rFonts w:ascii="Book Antiqua" w:hAnsi="Book Antiqua" w:cs="Times New Roman"/>
                <w:b/>
                <w:highlight w:val="magenta"/>
                <w:u w:val="single"/>
              </w:rPr>
              <w:t>OBS</w:t>
            </w:r>
            <w:r>
              <w:rPr>
                <w:rFonts w:ascii="Book Antiqua" w:hAnsi="Book Antiqua" w:cs="Times New Roman"/>
              </w:rPr>
              <w:t xml:space="preserve">: </w:t>
            </w:r>
            <w:r w:rsidRPr="00480DF3">
              <w:rPr>
                <w:rFonts w:ascii="Book Antiqua" w:hAnsi="Book Antiqua" w:cs="Times New Roman"/>
                <w:b/>
                <w:highlight w:val="yellow"/>
              </w:rPr>
              <w:t>Importante</w:t>
            </w:r>
            <w:r>
              <w:rPr>
                <w:rFonts w:ascii="Book Antiqua" w:hAnsi="Book Antiqua" w:cs="Times New Roman"/>
                <w:b/>
              </w:rPr>
              <w:t>.</w:t>
            </w:r>
          </w:p>
          <w:p w14:paraId="230C24B0" w14:textId="77777777" w:rsidR="00207F7B" w:rsidRDefault="00207F7B" w:rsidP="00417A39">
            <w:pPr>
              <w:ind w:right="-1"/>
              <w:jc w:val="both"/>
              <w:rPr>
                <w:rFonts w:ascii="Book Antiqua" w:hAnsi="Book Antiqua" w:cs="Times New Roman"/>
              </w:rPr>
            </w:pPr>
          </w:p>
          <w:p w14:paraId="230C24B1" w14:textId="77777777" w:rsidR="00207F7B" w:rsidRDefault="00207F7B" w:rsidP="00207F7B">
            <w:pPr>
              <w:ind w:right="-1"/>
              <w:jc w:val="both"/>
              <w:rPr>
                <w:rFonts w:ascii="Book Antiqua" w:hAnsi="Book Antiqua" w:cs="Times New Roman"/>
              </w:rPr>
            </w:pPr>
            <w:r w:rsidRPr="00207F7B">
              <w:rPr>
                <w:rFonts w:ascii="Book Antiqua" w:hAnsi="Book Antiqua" w:cs="Times New Roman"/>
                <w:b/>
                <w:i/>
                <w:u w:val="single"/>
              </w:rPr>
              <w:t>Imagine a seguinte situação hipotética</w:t>
            </w:r>
            <w:r w:rsidRPr="00207F7B">
              <w:rPr>
                <w:rFonts w:ascii="Book Antiqua" w:hAnsi="Book Antiqua" w:cs="Times New Roman"/>
              </w:rPr>
              <w:t xml:space="preserve">: Pedro aluga seu apartamento para Rui (locatário). João, melhor amigo de Rui, aceita figurar no contrato como fiador. Após um ano, Rui devolve o apartamento, ficando devendo, contudo, quatro meses de aluguel. Pedro propõe uma execução contra Rui e João cobrando o valor devido. O juiz determina a penhora da casa em que mora João e que está em seu nome. É possível a penhora da casa de João, mesmo sendo bem de família? SIM. </w:t>
            </w:r>
            <w:r w:rsidRPr="00207F7B">
              <w:rPr>
                <w:rFonts w:ascii="Book Antiqua" w:hAnsi="Book Antiqua" w:cs="Times New Roman"/>
                <w:b/>
                <w:highlight w:val="yellow"/>
              </w:rPr>
              <w:t>A impenhorabilidade do bem de família não se aplica no caso de dívidas do fiador decorrentes do contrato de locação</w:t>
            </w:r>
            <w:r w:rsidRPr="00207F7B">
              <w:rPr>
                <w:rFonts w:ascii="Book Antiqua" w:hAnsi="Book Antiqua" w:cs="Times New Roman"/>
              </w:rPr>
              <w:t xml:space="preserve">. Veja o que diz a Lei nº 8.009/90: </w:t>
            </w:r>
          </w:p>
          <w:p w14:paraId="230C24B2" w14:textId="77777777" w:rsidR="00207F7B" w:rsidRDefault="00207F7B" w:rsidP="00207F7B">
            <w:pPr>
              <w:ind w:left="2297" w:right="-1"/>
              <w:jc w:val="both"/>
              <w:rPr>
                <w:rFonts w:ascii="Book Antiqua" w:hAnsi="Book Antiqua" w:cs="Times New Roman"/>
              </w:rPr>
            </w:pPr>
            <w:r w:rsidRPr="00207F7B">
              <w:rPr>
                <w:rFonts w:ascii="Book Antiqua" w:hAnsi="Book Antiqua" w:cs="Times New Roman"/>
                <w:b/>
                <w:highlight w:val="magenta"/>
              </w:rPr>
              <w:lastRenderedPageBreak/>
              <w:t>Art. 3º</w:t>
            </w:r>
            <w:r w:rsidRPr="00207F7B">
              <w:rPr>
                <w:rFonts w:ascii="Book Antiqua" w:hAnsi="Book Antiqua" w:cs="Times New Roman"/>
              </w:rPr>
              <w:t xml:space="preserve"> A impenhorabilidade é oponível em qualquer processo de execução civil, fiscal, previdenciária, trabalhista ou de outra natureza, salvo se movido: </w:t>
            </w:r>
          </w:p>
          <w:p w14:paraId="230C24B3" w14:textId="77777777" w:rsidR="00207F7B" w:rsidRDefault="00207F7B" w:rsidP="00207F7B">
            <w:pPr>
              <w:ind w:left="2297" w:right="-1"/>
              <w:jc w:val="both"/>
              <w:rPr>
                <w:rFonts w:ascii="Book Antiqua" w:hAnsi="Book Antiqua" w:cs="Times New Roman"/>
              </w:rPr>
            </w:pPr>
            <w:r w:rsidRPr="00207F7B">
              <w:rPr>
                <w:rFonts w:ascii="Book Antiqua" w:hAnsi="Book Antiqua" w:cs="Times New Roman"/>
              </w:rPr>
              <w:t>VII - por obrigação decorrente de fiança co</w:t>
            </w:r>
            <w:r>
              <w:rPr>
                <w:rFonts w:ascii="Book Antiqua" w:hAnsi="Book Antiqua" w:cs="Times New Roman"/>
              </w:rPr>
              <w:t>ncedida em contrato de locação.</w:t>
            </w:r>
          </w:p>
          <w:p w14:paraId="230C24B4" w14:textId="77777777" w:rsidR="00207F7B" w:rsidRPr="00207F7B" w:rsidRDefault="00207F7B" w:rsidP="00207F7B">
            <w:pPr>
              <w:ind w:left="2297" w:right="-1"/>
              <w:jc w:val="both"/>
              <w:rPr>
                <w:rFonts w:ascii="Book Antiqua" w:hAnsi="Book Antiqua" w:cs="Times New Roman"/>
              </w:rPr>
            </w:pPr>
          </w:p>
          <w:p w14:paraId="230C24B5" w14:textId="77777777" w:rsidR="00207F7B" w:rsidRDefault="00207F7B" w:rsidP="00207F7B">
            <w:pPr>
              <w:ind w:right="-1"/>
              <w:jc w:val="both"/>
              <w:rPr>
                <w:rFonts w:ascii="Book Antiqua" w:hAnsi="Book Antiqua" w:cs="Times New Roman"/>
              </w:rPr>
            </w:pPr>
            <w:r w:rsidRPr="00207F7B">
              <w:rPr>
                <w:rFonts w:ascii="Book Antiqua" w:hAnsi="Book Antiqua" w:cs="Times New Roman"/>
                <w:b/>
                <w:i/>
                <w:u w:val="single"/>
              </w:rPr>
              <w:t>Esse inciso VII do art. 3º é constitucional? Ele é aplicado pelo STF e STJ?</w:t>
            </w:r>
            <w:r w:rsidRPr="00207F7B">
              <w:rPr>
                <w:rFonts w:ascii="Book Antiqua" w:hAnsi="Book Antiqua" w:cs="Times New Roman"/>
              </w:rPr>
              <w:t xml:space="preserve"> </w:t>
            </w:r>
            <w:r w:rsidRPr="00207F7B">
              <w:rPr>
                <w:rFonts w:ascii="Book Antiqua" w:hAnsi="Book Antiqua" w:cs="Times New Roman"/>
                <w:b/>
                <w:highlight w:val="yellow"/>
              </w:rPr>
              <w:t>SIM</w:t>
            </w:r>
            <w:r w:rsidRPr="00207F7B">
              <w:rPr>
                <w:rFonts w:ascii="Book Antiqua" w:hAnsi="Book Antiqua" w:cs="Times New Roman"/>
              </w:rPr>
              <w:t xml:space="preserve">. O STF decidiu que o art. 3º, VII, da Lei 8.009/90 é constitucional, não violando o direito à moradia (art. 6º da CF/88) nem qualquer outro dispositivo da CF/88. O Tribunal, no julgamento do Recurso Extraordinário nº 407.688-8/SP, declarou a constitucionalidade do inciso VII do artigo 3º da Lei 8.009/90, que excepcionou da regra de impenhorabilidade do bem de família o imóvel de propriedade de fiador em contrato de locação (STF. 1ª Turma. RE 495105 </w:t>
            </w:r>
            <w:proofErr w:type="spellStart"/>
            <w:r w:rsidRPr="00207F7B">
              <w:rPr>
                <w:rFonts w:ascii="Book Antiqua" w:hAnsi="Book Antiqua" w:cs="Times New Roman"/>
              </w:rPr>
              <w:t>AgR</w:t>
            </w:r>
            <w:proofErr w:type="spellEnd"/>
            <w:r w:rsidRPr="00207F7B">
              <w:rPr>
                <w:rFonts w:ascii="Book Antiqua" w:hAnsi="Book Antiqua" w:cs="Times New Roman"/>
              </w:rPr>
              <w:t>, Rel. Min. Marco Aurélio, j</w:t>
            </w:r>
            <w:r>
              <w:rPr>
                <w:rFonts w:ascii="Book Antiqua" w:hAnsi="Book Antiqua" w:cs="Times New Roman"/>
              </w:rPr>
              <w:t>.</w:t>
            </w:r>
            <w:r w:rsidRPr="00207F7B">
              <w:rPr>
                <w:rFonts w:ascii="Book Antiqua" w:hAnsi="Book Antiqua" w:cs="Times New Roman"/>
              </w:rPr>
              <w:t xml:space="preserve"> 5/11/13).</w:t>
            </w:r>
          </w:p>
          <w:p w14:paraId="230C24B6" w14:textId="77777777" w:rsidR="00207F7B" w:rsidRPr="00207F7B" w:rsidRDefault="00207F7B" w:rsidP="00207F7B">
            <w:pPr>
              <w:ind w:right="-1"/>
              <w:jc w:val="both"/>
              <w:rPr>
                <w:rFonts w:ascii="Book Antiqua" w:hAnsi="Book Antiqua" w:cs="Times New Roman"/>
              </w:rPr>
            </w:pPr>
          </w:p>
          <w:p w14:paraId="230C24B7" w14:textId="77777777" w:rsidR="00207F7B" w:rsidRPr="00480DF3" w:rsidRDefault="00207F7B" w:rsidP="00207F7B">
            <w:pPr>
              <w:ind w:right="-1"/>
              <w:jc w:val="both"/>
              <w:rPr>
                <w:rFonts w:ascii="Book Antiqua" w:hAnsi="Book Antiqua" w:cs="Times New Roman"/>
              </w:rPr>
            </w:pPr>
            <w:r w:rsidRPr="00207F7B">
              <w:rPr>
                <w:rFonts w:ascii="Book Antiqua" w:hAnsi="Book Antiqua" w:cs="Times New Roman"/>
                <w:b/>
                <w:i/>
                <w:highlight w:val="magenta"/>
                <w:u w:val="single"/>
              </w:rPr>
              <w:t>Resumindo</w:t>
            </w:r>
            <w:r w:rsidRPr="00207F7B">
              <w:rPr>
                <w:rFonts w:ascii="Book Antiqua" w:hAnsi="Book Antiqua" w:cs="Times New Roman"/>
              </w:rPr>
              <w:t xml:space="preserve">: é legítima a penhora de bem de família pertencente a fiador de contrato de locação. Isso porque o art. 3º, VII, da Lei 8.009/90 afirma que a impenhorabilidade do bem de família não se aplica no caso de dívidas do fiador decorrentes do contrato de locação. O </w:t>
            </w:r>
            <w:r w:rsidRPr="00207F7B">
              <w:rPr>
                <w:rFonts w:ascii="Book Antiqua" w:hAnsi="Book Antiqua" w:cs="Times New Roman"/>
                <w:b/>
                <w:highlight w:val="yellow"/>
              </w:rPr>
              <w:t>STF decidiu que esse dispositivo é constitucional e não viola o direito à moradia. Principal precedente que deu origem à súmula</w:t>
            </w:r>
            <w:r w:rsidRPr="00207F7B">
              <w:rPr>
                <w:rFonts w:ascii="Book Antiqua" w:hAnsi="Book Antiqua" w:cs="Times New Roman"/>
              </w:rPr>
              <w:t xml:space="preserve">: STJ. 2ª Seção. </w:t>
            </w:r>
            <w:proofErr w:type="spellStart"/>
            <w:r w:rsidRPr="00207F7B">
              <w:rPr>
                <w:rFonts w:ascii="Book Antiqua" w:hAnsi="Book Antiqua" w:cs="Times New Roman"/>
              </w:rPr>
              <w:t>REsp</w:t>
            </w:r>
            <w:proofErr w:type="spellEnd"/>
            <w:r w:rsidRPr="00207F7B">
              <w:rPr>
                <w:rFonts w:ascii="Book Antiqua" w:hAnsi="Book Antiqua" w:cs="Times New Roman"/>
              </w:rPr>
              <w:t xml:space="preserve"> 1.363.368-MS, Rel. Min. </w:t>
            </w:r>
            <w:proofErr w:type="spellStart"/>
            <w:r w:rsidRPr="00207F7B">
              <w:rPr>
                <w:rFonts w:ascii="Book Antiqua" w:hAnsi="Book Antiqua" w:cs="Times New Roman"/>
              </w:rPr>
              <w:t>Luis</w:t>
            </w:r>
            <w:proofErr w:type="spellEnd"/>
            <w:r w:rsidRPr="00207F7B">
              <w:rPr>
                <w:rFonts w:ascii="Book Antiqua" w:hAnsi="Book Antiqua" w:cs="Times New Roman"/>
              </w:rPr>
              <w:t xml:space="preserve"> Felipe Salomão, julgado em 12/11/2014 (recurso repetitivo) (Info 552).</w:t>
            </w:r>
          </w:p>
        </w:tc>
      </w:tr>
    </w:tbl>
    <w:p w14:paraId="230C24B9" w14:textId="77777777" w:rsidR="00207F7B" w:rsidRPr="004A10E1" w:rsidRDefault="00207F7B" w:rsidP="00207F7B">
      <w:pPr>
        <w:spacing w:after="0" w:line="240" w:lineRule="auto"/>
        <w:jc w:val="both"/>
        <w:rPr>
          <w:rFonts w:ascii="Book Antiqua" w:hAnsi="Book Antiqua" w:cs="Times New Roman"/>
          <w:b/>
          <w:u w:val="single"/>
        </w:rPr>
      </w:pPr>
    </w:p>
    <w:tbl>
      <w:tblPr>
        <w:tblStyle w:val="Tabelacomgrade"/>
        <w:tblW w:w="0" w:type="auto"/>
        <w:shd w:val="clear" w:color="auto" w:fill="CCFFFF"/>
        <w:tblLook w:val="04A0" w:firstRow="1" w:lastRow="0" w:firstColumn="1" w:lastColumn="0" w:noHBand="0" w:noVBand="1"/>
      </w:tblPr>
      <w:tblGrid>
        <w:gridCol w:w="8494"/>
      </w:tblGrid>
      <w:tr w:rsidR="00FA2CA9" w:rsidRPr="004A10E1" w14:paraId="230C24BB" w14:textId="77777777" w:rsidTr="00F11C40">
        <w:tc>
          <w:tcPr>
            <w:tcW w:w="8494" w:type="dxa"/>
            <w:shd w:val="clear" w:color="auto" w:fill="CCFFFF"/>
          </w:tcPr>
          <w:p w14:paraId="65E9CA4E" w14:textId="77777777" w:rsidR="00FA2CA9" w:rsidRDefault="00FA2CA9" w:rsidP="00F11C40">
            <w:pPr>
              <w:ind w:right="-1"/>
              <w:jc w:val="both"/>
              <w:rPr>
                <w:rFonts w:ascii="Book Antiqua" w:hAnsi="Book Antiqua" w:cs="Times New Roman"/>
                <w:b/>
              </w:rPr>
            </w:pPr>
            <w:r w:rsidRPr="004A10E1">
              <w:rPr>
                <w:rFonts w:ascii="Book Antiqua" w:hAnsi="Book Antiqua" w:cs="Times New Roman"/>
                <w:b/>
              </w:rPr>
              <w:t>(</w:t>
            </w:r>
            <w:r w:rsidRPr="004A10E1">
              <w:rPr>
                <w:rFonts w:ascii="Book Antiqua" w:hAnsi="Book Antiqua" w:cs="Times New Roman"/>
                <w:b/>
                <w:highlight w:val="yellow"/>
              </w:rPr>
              <w:t>TJPR-2017-CESPE</w:t>
            </w:r>
            <w:r w:rsidRPr="004A10E1">
              <w:rPr>
                <w:rFonts w:ascii="Book Antiqua" w:hAnsi="Book Antiqua" w:cs="Times New Roman"/>
                <w:b/>
              </w:rPr>
              <w:t xml:space="preserve">): </w:t>
            </w:r>
            <w:r w:rsidRPr="004A10E1">
              <w:rPr>
                <w:rFonts w:ascii="Book Antiqua" w:hAnsi="Book Antiqua" w:cs="Times New Roman"/>
              </w:rPr>
              <w:t>Pedro alugou um imóvel pertencente a Maria. Os fiadores, João e Mateus, não renunciaram ao benefício de ordem nem optaram expressamente pelo benefício da divisão. Diante da ausência de pagamento de Pedro, Maria ajuizou ação de despejo cumulada com cobrança de alugueres vencidos e vincendos. Julgado procedente o pedido, na fase de execução do julgado, ante a ausência de bens de Pedro e João, foi penhorado imóvel de Mateus, o qual argumentou que o bem era destinado à sua residência com os filhos menores. Considerando essa situação hipotética à luz da legislação aplicável ao caso e da jurisprudência do STJ, assinale a opção correta: A penhora realizada sobre o bem de família de Mateus foi legítima.</w:t>
            </w:r>
            <w:r w:rsidRPr="004A10E1">
              <w:rPr>
                <w:rFonts w:ascii="Book Antiqua" w:hAnsi="Book Antiqua" w:cs="Times New Roman"/>
                <w:b/>
              </w:rPr>
              <w:t xml:space="preserve"> BL: art. 3º, VII da Lei 8009 e Súmula 549 do STJ.</w:t>
            </w:r>
          </w:p>
          <w:p w14:paraId="6DC379A7" w14:textId="77777777" w:rsidR="00022A8C" w:rsidRDefault="00022A8C" w:rsidP="00F11C40">
            <w:pPr>
              <w:ind w:right="-1"/>
              <w:jc w:val="both"/>
              <w:rPr>
                <w:rFonts w:ascii="Book Antiqua" w:hAnsi="Book Antiqua" w:cs="Times New Roman"/>
                <w:b/>
              </w:rPr>
            </w:pPr>
          </w:p>
          <w:p w14:paraId="230C24BA" w14:textId="743AB43E" w:rsidR="00022A8C" w:rsidRPr="00022A8C" w:rsidRDefault="00022A8C" w:rsidP="00F11C40">
            <w:pPr>
              <w:ind w:right="-1"/>
              <w:jc w:val="both"/>
              <w:rPr>
                <w:rFonts w:ascii="Book Antiqua" w:eastAsia="Times New Roman" w:hAnsi="Book Antiqua" w:cs="Times New Roman"/>
                <w:lang w:eastAsia="pt-BR"/>
              </w:rPr>
            </w:pPr>
            <w:r w:rsidRPr="00022A8C">
              <w:rPr>
                <w:rFonts w:ascii="Book Antiqua" w:eastAsia="Times New Roman" w:hAnsi="Book Antiqua" w:cs="Times New Roman"/>
                <w:b/>
                <w:lang w:eastAsia="pt-BR"/>
              </w:rPr>
              <w:t>(</w:t>
            </w:r>
            <w:r w:rsidRPr="00022A8C">
              <w:rPr>
                <w:rFonts w:ascii="Book Antiqua" w:eastAsia="Times New Roman" w:hAnsi="Book Antiqua" w:cs="Times New Roman"/>
                <w:b/>
                <w:highlight w:val="yellow"/>
                <w:lang w:eastAsia="pt-BR"/>
              </w:rPr>
              <w:t>PGM-Campinas/SP-2016-FCC</w:t>
            </w:r>
            <w:r w:rsidRPr="00022A8C">
              <w:rPr>
                <w:rFonts w:ascii="Book Antiqua" w:eastAsia="Times New Roman" w:hAnsi="Book Antiqua" w:cs="Times New Roman"/>
                <w:b/>
                <w:lang w:eastAsia="pt-BR"/>
              </w:rPr>
              <w:t>)</w:t>
            </w:r>
            <w:r w:rsidRPr="00022A8C">
              <w:rPr>
                <w:rFonts w:ascii="Book Antiqua" w:eastAsia="Times New Roman" w:hAnsi="Book Antiqua" w:cs="Times New Roman"/>
                <w:lang w:eastAsia="pt-BR"/>
              </w:rPr>
              <w:t xml:space="preserve">: Carlos alugou, tendo como fiador Paulo, imóvel residencial pertencente a Fábio, deixando de honrar o pagamento dos aluguéis. Em razão do inadimplemento, Fábio ajuizou ação contra ambos, Carlos e Paulo, a qual foi julgada procedente. Na fase de cumprimento de sentença, Fábio requereu a penhora do único imóvel residencial de Paulo, no qual reside com sua família. Requereu também a penhora do único imóvel residencial de Carlos, o qual este alugou a terceiros para obtenção de renda necessária à moradia e subsistência de sua família. De acordo com jurisprudência dominante do STJ, é  válida a penhora do bem de Paulo e inválida a do bem de Carlos.  </w:t>
            </w:r>
            <w:r w:rsidRPr="00022A8C">
              <w:rPr>
                <w:rFonts w:ascii="Book Antiqua" w:eastAsia="Times New Roman" w:hAnsi="Book Antiqua" w:cs="Times New Roman"/>
                <w:b/>
                <w:lang w:eastAsia="pt-BR"/>
              </w:rPr>
              <w:t xml:space="preserve">BL: </w:t>
            </w:r>
            <w:bookmarkStart w:id="0" w:name="_Hlk518486229"/>
            <w:r w:rsidRPr="00022A8C">
              <w:rPr>
                <w:rFonts w:ascii="Book Antiqua" w:eastAsia="Times New Roman" w:hAnsi="Book Antiqua" w:cs="Times New Roman"/>
                <w:b/>
                <w:lang w:eastAsia="pt-BR"/>
              </w:rPr>
              <w:t xml:space="preserve">art. 3º, VII da Lei 8009 </w:t>
            </w:r>
            <w:bookmarkEnd w:id="0"/>
            <w:r w:rsidRPr="00022A8C">
              <w:rPr>
                <w:rFonts w:ascii="Book Antiqua" w:eastAsia="Times New Roman" w:hAnsi="Book Antiqua" w:cs="Times New Roman"/>
                <w:b/>
                <w:lang w:eastAsia="pt-BR"/>
              </w:rPr>
              <w:t>e Súmulas 486 e 549 do STJ.</w:t>
            </w:r>
          </w:p>
        </w:tc>
      </w:tr>
    </w:tbl>
    <w:p w14:paraId="230C24BC" w14:textId="77777777" w:rsidR="00581FF8" w:rsidRPr="004A10E1" w:rsidRDefault="00581FF8" w:rsidP="0061337A">
      <w:pPr>
        <w:ind w:right="-1"/>
        <w:jc w:val="both"/>
        <w:rPr>
          <w:rFonts w:ascii="Book Antiqua" w:hAnsi="Book Antiqua" w:cs="Times New Roman"/>
        </w:rPr>
      </w:pPr>
    </w:p>
    <w:p w14:paraId="230C24BD" w14:textId="77777777" w:rsidR="00581FF8" w:rsidRPr="004A10E1" w:rsidRDefault="00581FF8" w:rsidP="0061337A">
      <w:pPr>
        <w:ind w:right="-1"/>
        <w:jc w:val="both"/>
        <w:rPr>
          <w:rFonts w:ascii="Book Antiqua" w:hAnsi="Book Antiqua" w:cs="Times New Roman"/>
        </w:rPr>
      </w:pPr>
      <w:r w:rsidRPr="004A10E1">
        <w:rPr>
          <w:rFonts w:ascii="Book Antiqua" w:hAnsi="Book Antiqua" w:cs="Times New Roman"/>
          <w:highlight w:val="green"/>
        </w:rPr>
        <w:t>Súmula 548</w:t>
      </w:r>
    </w:p>
    <w:p w14:paraId="230C24BE" w14:textId="77777777" w:rsidR="00581FF8" w:rsidRDefault="00581FF8" w:rsidP="0061337A">
      <w:pPr>
        <w:ind w:right="-1"/>
        <w:jc w:val="both"/>
        <w:rPr>
          <w:rFonts w:ascii="Book Antiqua" w:hAnsi="Book Antiqua" w:cs="Times New Roman"/>
          <w:b/>
          <w:color w:val="FF0000"/>
          <w:u w:val="single"/>
        </w:rPr>
      </w:pPr>
      <w:r w:rsidRPr="004A10E1">
        <w:rPr>
          <w:rFonts w:ascii="Book Antiqua" w:hAnsi="Book Antiqua" w:cs="Times New Roman"/>
          <w:b/>
        </w:rPr>
        <w:t>Incumbe ao credor a exclusão do registro da dívida em nome do devedor no cadastro de inadimplentes no prazo de cinco dias úteis, a partir do integral e efetivo pagamento do débito</w:t>
      </w:r>
      <w:r w:rsidRPr="004A10E1">
        <w:rPr>
          <w:rFonts w:ascii="Book Antiqua" w:hAnsi="Book Antiqua" w:cs="Times New Roman"/>
        </w:rPr>
        <w:t>.</w:t>
      </w:r>
      <w:r w:rsidR="00A116D8" w:rsidRPr="004A10E1">
        <w:rPr>
          <w:rFonts w:ascii="Book Antiqua" w:hAnsi="Book Antiqua" w:cs="Times New Roman"/>
        </w:rPr>
        <w:t xml:space="preserve"> </w:t>
      </w:r>
      <w:r w:rsidR="00A116D8" w:rsidRPr="004A10E1">
        <w:rPr>
          <w:rFonts w:ascii="Book Antiqua" w:hAnsi="Book Antiqua" w:cs="Times New Roman"/>
          <w:b/>
          <w:color w:val="FF0000"/>
          <w:u w:val="single"/>
        </w:rPr>
        <w:t>(M)</w:t>
      </w:r>
    </w:p>
    <w:tbl>
      <w:tblPr>
        <w:tblStyle w:val="Tabelacomgrade"/>
        <w:tblW w:w="8500" w:type="dxa"/>
        <w:shd w:val="clear" w:color="auto" w:fill="CCFFFF"/>
        <w:tblLook w:val="04A0" w:firstRow="1" w:lastRow="0" w:firstColumn="1" w:lastColumn="0" w:noHBand="0" w:noVBand="1"/>
      </w:tblPr>
      <w:tblGrid>
        <w:gridCol w:w="8500"/>
      </w:tblGrid>
      <w:tr w:rsidR="00480DF3" w:rsidRPr="004A10E1" w14:paraId="230C24D3" w14:textId="77777777" w:rsidTr="00417A39">
        <w:tc>
          <w:tcPr>
            <w:tcW w:w="8500" w:type="dxa"/>
            <w:shd w:val="clear" w:color="auto" w:fill="CCFFFF"/>
          </w:tcPr>
          <w:p w14:paraId="230C24BF" w14:textId="77777777" w:rsidR="00480DF3" w:rsidRDefault="00480DF3" w:rsidP="00417A39">
            <w:pPr>
              <w:ind w:right="-1"/>
              <w:jc w:val="both"/>
              <w:rPr>
                <w:rFonts w:ascii="Book Antiqua" w:hAnsi="Book Antiqua" w:cs="Times New Roman"/>
                <w:b/>
              </w:rPr>
            </w:pPr>
            <w:r w:rsidRPr="00480DF3">
              <w:rPr>
                <w:rFonts w:ascii="Book Antiqua" w:hAnsi="Book Antiqua" w:cs="Times New Roman"/>
                <w:b/>
                <w:highlight w:val="magenta"/>
                <w:u w:val="single"/>
              </w:rPr>
              <w:t>OBS</w:t>
            </w:r>
            <w:r>
              <w:rPr>
                <w:rFonts w:ascii="Book Antiqua" w:hAnsi="Book Antiqua" w:cs="Times New Roman"/>
              </w:rPr>
              <w:t xml:space="preserve">: </w:t>
            </w:r>
            <w:r w:rsidRPr="00480DF3">
              <w:rPr>
                <w:rFonts w:ascii="Book Antiqua" w:hAnsi="Book Antiqua" w:cs="Times New Roman"/>
                <w:b/>
                <w:highlight w:val="yellow"/>
              </w:rPr>
              <w:t>Importante</w:t>
            </w:r>
            <w:r>
              <w:rPr>
                <w:rFonts w:ascii="Book Antiqua" w:hAnsi="Book Antiqua" w:cs="Times New Roman"/>
                <w:b/>
              </w:rPr>
              <w:t>.</w:t>
            </w:r>
          </w:p>
          <w:p w14:paraId="230C24C0" w14:textId="77777777" w:rsidR="00480DF3" w:rsidRDefault="00480DF3" w:rsidP="00417A39">
            <w:pPr>
              <w:ind w:right="-1"/>
              <w:jc w:val="both"/>
              <w:rPr>
                <w:rFonts w:ascii="Book Antiqua" w:hAnsi="Book Antiqua" w:cs="Times New Roman"/>
              </w:rPr>
            </w:pPr>
          </w:p>
          <w:p w14:paraId="230C24C1" w14:textId="77777777" w:rsidR="00480DF3" w:rsidRDefault="00480DF3" w:rsidP="00480DF3">
            <w:pPr>
              <w:ind w:right="-1"/>
              <w:jc w:val="both"/>
              <w:rPr>
                <w:rFonts w:ascii="Book Antiqua" w:hAnsi="Book Antiqua" w:cs="Times New Roman"/>
              </w:rPr>
            </w:pPr>
            <w:r w:rsidRPr="00480DF3">
              <w:rPr>
                <w:rFonts w:ascii="Book Antiqua" w:hAnsi="Book Antiqua" w:cs="Times New Roman"/>
                <w:b/>
                <w:i/>
                <w:u w:val="single"/>
              </w:rPr>
              <w:lastRenderedPageBreak/>
              <w:t>Se o devedor paga a dívida, a quem caberá informar o SPC ou a SERASA dessa situação para que seja retirado o nome do devedor?</w:t>
            </w:r>
            <w:r w:rsidRPr="00480DF3">
              <w:rPr>
                <w:rFonts w:ascii="Book Antiqua" w:hAnsi="Book Antiqua" w:cs="Times New Roman"/>
              </w:rPr>
              <w:t xml:space="preserve"> </w:t>
            </w:r>
            <w:r w:rsidRPr="00480DF3">
              <w:rPr>
                <w:rFonts w:ascii="Book Antiqua" w:hAnsi="Book Antiqua" w:cs="Times New Roman"/>
                <w:b/>
                <w:highlight w:val="yellow"/>
              </w:rPr>
              <w:t>Cumpre ao CREDOR</w:t>
            </w:r>
            <w:r w:rsidRPr="00480DF3">
              <w:rPr>
                <w:rFonts w:ascii="Book Antiqua" w:hAnsi="Book Antiqua" w:cs="Times New Roman"/>
              </w:rPr>
              <w:t xml:space="preserve"> (e não ao devedor) providenciar o cancelamento da anotação negativa do nome do devedor em cadastro de proteção ao crédito, quando paga a dívida.</w:t>
            </w:r>
          </w:p>
          <w:p w14:paraId="230C24C2" w14:textId="77777777" w:rsidR="00480DF3" w:rsidRDefault="00480DF3" w:rsidP="00480DF3">
            <w:pPr>
              <w:ind w:right="-1"/>
              <w:jc w:val="both"/>
              <w:rPr>
                <w:rFonts w:ascii="Book Antiqua" w:hAnsi="Book Antiqua" w:cs="Times New Roman"/>
              </w:rPr>
            </w:pPr>
          </w:p>
          <w:p w14:paraId="230C24C3" w14:textId="77777777" w:rsidR="00480DF3" w:rsidRPr="00480DF3" w:rsidRDefault="00480DF3" w:rsidP="00480DF3">
            <w:pPr>
              <w:ind w:right="-1"/>
              <w:jc w:val="both"/>
              <w:rPr>
                <w:rFonts w:ascii="Book Antiqua" w:hAnsi="Book Antiqua" w:cs="Times New Roman"/>
              </w:rPr>
            </w:pPr>
            <w:r w:rsidRPr="00480DF3">
              <w:rPr>
                <w:rFonts w:ascii="Book Antiqua" w:hAnsi="Book Antiqua" w:cs="Times New Roman"/>
              </w:rPr>
              <w:t>Vale ressaltar que é inclusive crime, previsto no CDC, quando o fornecedor deixa de comunicar o pagamento ao cadastro de proteção ao crédito:</w:t>
            </w:r>
          </w:p>
          <w:p w14:paraId="230C24C4" w14:textId="77777777" w:rsidR="00480DF3" w:rsidRPr="00480DF3" w:rsidRDefault="00480DF3" w:rsidP="00480DF3">
            <w:pPr>
              <w:ind w:left="2297" w:right="-1"/>
              <w:jc w:val="both"/>
              <w:rPr>
                <w:rFonts w:ascii="Book Antiqua" w:hAnsi="Book Antiqua" w:cs="Times New Roman"/>
              </w:rPr>
            </w:pPr>
            <w:r w:rsidRPr="00480DF3">
              <w:rPr>
                <w:rFonts w:ascii="Book Antiqua" w:hAnsi="Book Antiqua" w:cs="Times New Roman"/>
                <w:b/>
                <w:highlight w:val="magenta"/>
              </w:rPr>
              <w:t>Art. 73</w:t>
            </w:r>
            <w:r w:rsidRPr="00480DF3">
              <w:rPr>
                <w:rFonts w:ascii="Book Antiqua" w:hAnsi="Book Antiqua" w:cs="Times New Roman"/>
              </w:rPr>
              <w:t>. Deixar de corrigir imediatamente informação sobre consumidor constante de cadastro, banco de dados, fichas ou registros que sabe ou deveria saber ser inexata:</w:t>
            </w:r>
          </w:p>
          <w:p w14:paraId="230C24C5" w14:textId="77777777" w:rsidR="00480DF3" w:rsidRPr="00480DF3" w:rsidRDefault="00480DF3" w:rsidP="00480DF3">
            <w:pPr>
              <w:ind w:left="2297" w:right="-1"/>
              <w:jc w:val="both"/>
              <w:rPr>
                <w:rFonts w:ascii="Book Antiqua" w:hAnsi="Book Antiqua" w:cs="Times New Roman"/>
              </w:rPr>
            </w:pPr>
            <w:r w:rsidRPr="00480DF3">
              <w:rPr>
                <w:rFonts w:ascii="Book Antiqua" w:hAnsi="Book Antiqua" w:cs="Times New Roman"/>
              </w:rPr>
              <w:t>Pena — Detenção de 1 (um) a 6 (seis) meses ou multa.</w:t>
            </w:r>
          </w:p>
          <w:p w14:paraId="230C24C6" w14:textId="77777777" w:rsidR="00480DF3" w:rsidRDefault="00480DF3" w:rsidP="00480DF3">
            <w:pPr>
              <w:ind w:right="-1"/>
              <w:jc w:val="both"/>
              <w:rPr>
                <w:rFonts w:ascii="Book Antiqua" w:hAnsi="Book Antiqua" w:cs="Times New Roman"/>
              </w:rPr>
            </w:pPr>
          </w:p>
          <w:p w14:paraId="230C24C7" w14:textId="77777777" w:rsidR="00480DF3" w:rsidRDefault="00480DF3" w:rsidP="00480DF3">
            <w:pPr>
              <w:ind w:right="-1"/>
              <w:jc w:val="both"/>
              <w:rPr>
                <w:rFonts w:ascii="Book Antiqua" w:hAnsi="Book Antiqua" w:cs="Times New Roman"/>
              </w:rPr>
            </w:pPr>
            <w:r w:rsidRPr="00480DF3">
              <w:rPr>
                <w:rFonts w:ascii="Book Antiqua" w:hAnsi="Book Antiqua" w:cs="Times New Roman"/>
              </w:rPr>
              <w:t>Assim, uma vez regularizada a situação de inadimplência do consumidor, deverão ser imediatamente corrigidos os dados constantes nos órgãos de proteção ao crédito (</w:t>
            </w:r>
            <w:proofErr w:type="spellStart"/>
            <w:r w:rsidRPr="00480DF3">
              <w:rPr>
                <w:rFonts w:ascii="Book Antiqua" w:hAnsi="Book Antiqua" w:cs="Times New Roman"/>
              </w:rPr>
              <w:t>REsp</w:t>
            </w:r>
            <w:proofErr w:type="spellEnd"/>
            <w:r w:rsidRPr="00480DF3">
              <w:rPr>
                <w:rFonts w:ascii="Book Antiqua" w:hAnsi="Book Antiqua" w:cs="Times New Roman"/>
              </w:rPr>
              <w:t xml:space="preserve"> 255.269/PR).</w:t>
            </w:r>
          </w:p>
          <w:p w14:paraId="230C24C8" w14:textId="77777777" w:rsidR="00480DF3" w:rsidRPr="00480DF3" w:rsidRDefault="00480DF3" w:rsidP="00480DF3">
            <w:pPr>
              <w:ind w:right="-1"/>
              <w:jc w:val="both"/>
              <w:rPr>
                <w:rFonts w:ascii="Book Antiqua" w:hAnsi="Book Antiqua" w:cs="Times New Roman"/>
              </w:rPr>
            </w:pPr>
          </w:p>
          <w:p w14:paraId="230C24C9" w14:textId="77777777" w:rsidR="00480DF3" w:rsidRDefault="00480DF3" w:rsidP="00480DF3">
            <w:pPr>
              <w:ind w:right="-1"/>
              <w:jc w:val="both"/>
              <w:rPr>
                <w:rFonts w:ascii="Book Antiqua" w:hAnsi="Book Antiqua" w:cs="Times New Roman"/>
              </w:rPr>
            </w:pPr>
            <w:r w:rsidRPr="00480DF3">
              <w:rPr>
                <w:rFonts w:ascii="Book Antiqua" w:hAnsi="Book Antiqua" w:cs="Times New Roman"/>
                <w:b/>
                <w:i/>
                <w:u w:val="single"/>
              </w:rPr>
              <w:t>Qual é o prazo que tem o credor para retirar (dar baixa) do nome do devedor no cadastro negativo?</w:t>
            </w:r>
            <w:r w:rsidRPr="00480DF3">
              <w:rPr>
                <w:rFonts w:ascii="Book Antiqua" w:hAnsi="Book Antiqua" w:cs="Times New Roman"/>
              </w:rPr>
              <w:t xml:space="preserve"> </w:t>
            </w:r>
            <w:r w:rsidRPr="00480DF3">
              <w:rPr>
                <w:rFonts w:ascii="Book Antiqua" w:hAnsi="Book Antiqua" w:cs="Times New Roman"/>
                <w:b/>
                <w:highlight w:val="yellow"/>
              </w:rPr>
              <w:t>5 (cinco) dias úteis</w:t>
            </w:r>
            <w:r w:rsidRPr="00480DF3">
              <w:rPr>
                <w:rFonts w:ascii="Book Antiqua" w:hAnsi="Book Antiqua" w:cs="Times New Roman"/>
              </w:rPr>
              <w:t xml:space="preserve">. Assim, mesmo havendo regular inscrição do nome do devedor em cadastro de órgão de proteção ao crédito, após o integral pagamento da dívida, incumbe ao CREDOR requerer a exclusão do registro desabonador, no prazo de 5 dias úteis, </w:t>
            </w:r>
            <w:r w:rsidRPr="00207F7B">
              <w:rPr>
                <w:rFonts w:ascii="Book Antiqua" w:hAnsi="Book Antiqua" w:cs="Times New Roman"/>
                <w:b/>
                <w:highlight w:val="yellow"/>
              </w:rPr>
              <w:t>a contar do primeiro dia útil subsequente à completa disponibilização do numerário necessário à quitação do débito vencido</w:t>
            </w:r>
            <w:r w:rsidRPr="00480DF3">
              <w:rPr>
                <w:rFonts w:ascii="Book Antiqua" w:hAnsi="Book Antiqua" w:cs="Times New Roman"/>
              </w:rPr>
              <w:t xml:space="preserve">. STJ. 2ª Seção. </w:t>
            </w:r>
            <w:proofErr w:type="spellStart"/>
            <w:r w:rsidRPr="00480DF3">
              <w:rPr>
                <w:rFonts w:ascii="Book Antiqua" w:hAnsi="Book Antiqua" w:cs="Times New Roman"/>
              </w:rPr>
              <w:t>REsp</w:t>
            </w:r>
            <w:proofErr w:type="spellEnd"/>
            <w:r w:rsidRPr="00480DF3">
              <w:rPr>
                <w:rFonts w:ascii="Book Antiqua" w:hAnsi="Book Antiqua" w:cs="Times New Roman"/>
              </w:rPr>
              <w:t xml:space="preserve"> 1.424.792-BA, Rel. Min. </w:t>
            </w:r>
            <w:proofErr w:type="spellStart"/>
            <w:r w:rsidRPr="00480DF3">
              <w:rPr>
                <w:rFonts w:ascii="Book Antiqua" w:hAnsi="Book Antiqua" w:cs="Times New Roman"/>
              </w:rPr>
              <w:t>Luis</w:t>
            </w:r>
            <w:proofErr w:type="spellEnd"/>
            <w:r w:rsidRPr="00480DF3">
              <w:rPr>
                <w:rFonts w:ascii="Book Antiqua" w:hAnsi="Book Antiqua" w:cs="Times New Roman"/>
              </w:rPr>
              <w:t xml:space="preserve"> Felipe Salomão, julgado em 10/9/2014 (recurso repetitivo) (Info 548).</w:t>
            </w:r>
          </w:p>
          <w:p w14:paraId="230C24CA" w14:textId="77777777" w:rsidR="00207F7B" w:rsidRPr="00480DF3" w:rsidRDefault="00207F7B" w:rsidP="00480DF3">
            <w:pPr>
              <w:ind w:right="-1"/>
              <w:jc w:val="both"/>
              <w:rPr>
                <w:rFonts w:ascii="Book Antiqua" w:hAnsi="Book Antiqua" w:cs="Times New Roman"/>
              </w:rPr>
            </w:pPr>
          </w:p>
          <w:p w14:paraId="230C24CB" w14:textId="77777777" w:rsidR="00480DF3" w:rsidRPr="00480DF3" w:rsidRDefault="00480DF3" w:rsidP="00480DF3">
            <w:pPr>
              <w:ind w:right="-1"/>
              <w:jc w:val="both"/>
              <w:rPr>
                <w:rFonts w:ascii="Book Antiqua" w:hAnsi="Book Antiqua" w:cs="Times New Roman"/>
              </w:rPr>
            </w:pPr>
            <w:r w:rsidRPr="00207F7B">
              <w:rPr>
                <w:rFonts w:ascii="Book Antiqua" w:hAnsi="Book Antiqua" w:cs="Times New Roman"/>
                <w:b/>
                <w:i/>
                <w:u w:val="single"/>
              </w:rPr>
              <w:t>Qual foi o fundamento para se encontrar esse prazo?</w:t>
            </w:r>
            <w:r w:rsidRPr="00480DF3">
              <w:rPr>
                <w:rFonts w:ascii="Book Antiqua" w:hAnsi="Book Antiqua" w:cs="Times New Roman"/>
              </w:rPr>
              <w:t xml:space="preserve"> O STJ construiu este prazo por meio de aplicação analógica do art. 43, § 3º do CDC:</w:t>
            </w:r>
          </w:p>
          <w:p w14:paraId="230C24CC" w14:textId="77777777" w:rsidR="00480DF3" w:rsidRDefault="00480DF3" w:rsidP="00207F7B">
            <w:pPr>
              <w:ind w:left="2297" w:right="-1"/>
              <w:jc w:val="both"/>
              <w:rPr>
                <w:rFonts w:ascii="Book Antiqua" w:hAnsi="Book Antiqua" w:cs="Times New Roman"/>
              </w:rPr>
            </w:pPr>
            <w:r w:rsidRPr="00207F7B">
              <w:rPr>
                <w:rFonts w:ascii="Book Antiqua" w:hAnsi="Book Antiqua" w:cs="Times New Roman"/>
                <w:b/>
                <w:highlight w:val="magenta"/>
              </w:rPr>
              <w:t>Art. 43</w:t>
            </w:r>
            <w:r w:rsidRPr="00480DF3">
              <w:rPr>
                <w:rFonts w:ascii="Book Antiqua" w:hAnsi="Book Antiqua" w:cs="Times New Roman"/>
              </w:rPr>
              <w:t xml:space="preserve"> (...) § 3º — O consumidor, sempre que encontrar inexatidão nos seus dados e cadastros, poderá exigir sua imediata correção, devendo o arquivista, no prazo de cinco dias úteis, comunicar a alteração aos eventuais destinatários das informações incorretas.</w:t>
            </w:r>
          </w:p>
          <w:p w14:paraId="230C24CD" w14:textId="77777777" w:rsidR="00207F7B" w:rsidRPr="00480DF3" w:rsidRDefault="00207F7B" w:rsidP="00480DF3">
            <w:pPr>
              <w:ind w:right="-1"/>
              <w:jc w:val="both"/>
              <w:rPr>
                <w:rFonts w:ascii="Book Antiqua" w:hAnsi="Book Antiqua" w:cs="Times New Roman"/>
              </w:rPr>
            </w:pPr>
          </w:p>
          <w:p w14:paraId="230C24CE" w14:textId="77777777" w:rsidR="00480DF3" w:rsidRDefault="00480DF3" w:rsidP="00480DF3">
            <w:pPr>
              <w:ind w:right="-1"/>
              <w:jc w:val="both"/>
              <w:rPr>
                <w:rFonts w:ascii="Book Antiqua" w:hAnsi="Book Antiqua" w:cs="Times New Roman"/>
              </w:rPr>
            </w:pPr>
            <w:r w:rsidRPr="00207F7B">
              <w:rPr>
                <w:rFonts w:ascii="Book Antiqua" w:hAnsi="Book Antiqua" w:cs="Times New Roman"/>
                <w:b/>
                <w:i/>
                <w:u w:val="single"/>
              </w:rPr>
              <w:t>Qual é o termo inicial para a contagem?</w:t>
            </w:r>
            <w:r w:rsidRPr="00480DF3">
              <w:rPr>
                <w:rFonts w:ascii="Book Antiqua" w:hAnsi="Book Antiqua" w:cs="Times New Roman"/>
              </w:rPr>
              <w:t xml:space="preserve"> </w:t>
            </w:r>
            <w:r w:rsidRPr="00207F7B">
              <w:rPr>
                <w:rFonts w:ascii="Book Antiqua" w:hAnsi="Book Antiqua" w:cs="Times New Roman"/>
                <w:b/>
                <w:highlight w:val="yellow"/>
              </w:rPr>
              <w:t>Este prazo começa a ser contado da data em que houve o pagamento efetivo</w:t>
            </w:r>
            <w:r w:rsidRPr="00480DF3">
              <w:rPr>
                <w:rFonts w:ascii="Book Antiqua" w:hAnsi="Book Antiqua" w:cs="Times New Roman"/>
              </w:rPr>
              <w:t>. No caso de quitações realizadas mediante cheque, boleto bancário, transferência interbancária ou outro meio sujeito à confirmação, o prazo começa a ser contado do efetivo ingresso do numerário na esfera de disponibilidade do credor.</w:t>
            </w:r>
          </w:p>
          <w:p w14:paraId="230C24CF" w14:textId="77777777" w:rsidR="00207F7B" w:rsidRPr="00480DF3" w:rsidRDefault="00207F7B" w:rsidP="00480DF3">
            <w:pPr>
              <w:ind w:right="-1"/>
              <w:jc w:val="both"/>
              <w:rPr>
                <w:rFonts w:ascii="Book Antiqua" w:hAnsi="Book Antiqua" w:cs="Times New Roman"/>
              </w:rPr>
            </w:pPr>
          </w:p>
          <w:p w14:paraId="230C24D0" w14:textId="77777777" w:rsidR="00480DF3" w:rsidRDefault="00480DF3" w:rsidP="00480DF3">
            <w:pPr>
              <w:ind w:right="-1"/>
              <w:jc w:val="both"/>
              <w:rPr>
                <w:rFonts w:ascii="Book Antiqua" w:hAnsi="Book Antiqua" w:cs="Times New Roman"/>
              </w:rPr>
            </w:pPr>
            <w:r w:rsidRPr="00207F7B">
              <w:rPr>
                <w:rFonts w:ascii="Book Antiqua" w:hAnsi="Book Antiqua" w:cs="Times New Roman"/>
                <w:b/>
                <w:i/>
                <w:u w:val="single"/>
              </w:rPr>
              <w:t>Estipulação de prazo diverso mediante acordo entre as partes</w:t>
            </w:r>
            <w:r w:rsidR="00207F7B">
              <w:rPr>
                <w:rFonts w:ascii="Book Antiqua" w:hAnsi="Book Antiqua" w:cs="Times New Roman"/>
              </w:rPr>
              <w:t>:</w:t>
            </w:r>
            <w:r w:rsidRPr="00480DF3">
              <w:rPr>
                <w:rFonts w:ascii="Book Antiqua" w:hAnsi="Book Antiqua" w:cs="Times New Roman"/>
              </w:rPr>
              <w:t xml:space="preserve"> É possível que seja estipulado entre as partes um outro prazo diferente desses 5 dias, desde que não seja abusivo.</w:t>
            </w:r>
          </w:p>
          <w:p w14:paraId="230C24D1" w14:textId="77777777" w:rsidR="00207F7B" w:rsidRPr="00480DF3" w:rsidRDefault="00207F7B" w:rsidP="00480DF3">
            <w:pPr>
              <w:ind w:right="-1"/>
              <w:jc w:val="both"/>
              <w:rPr>
                <w:rFonts w:ascii="Book Antiqua" w:hAnsi="Book Antiqua" w:cs="Times New Roman"/>
              </w:rPr>
            </w:pPr>
          </w:p>
          <w:p w14:paraId="230C24D2" w14:textId="77777777" w:rsidR="00480DF3" w:rsidRPr="00480DF3" w:rsidRDefault="00480DF3" w:rsidP="00480DF3">
            <w:pPr>
              <w:ind w:right="-1"/>
              <w:jc w:val="both"/>
              <w:rPr>
                <w:rFonts w:ascii="Book Antiqua" w:hAnsi="Book Antiqua" w:cs="Times New Roman"/>
              </w:rPr>
            </w:pPr>
            <w:r w:rsidRPr="00207F7B">
              <w:rPr>
                <w:rFonts w:ascii="Book Antiqua" w:hAnsi="Book Antiqua" w:cs="Times New Roman"/>
                <w:b/>
                <w:i/>
                <w:u w:val="single"/>
              </w:rPr>
              <w:t>O que acontece se o credor não retirar o nome do devedor do cadastro no prazo de 5 dias?</w:t>
            </w:r>
            <w:r w:rsidRPr="00480DF3">
              <w:rPr>
                <w:rFonts w:ascii="Book Antiqua" w:hAnsi="Book Antiqua" w:cs="Times New Roman"/>
              </w:rPr>
              <w:t xml:space="preserve"> A manutenção do registro do nome do devedor em cadastro de inadimplentes </w:t>
            </w:r>
            <w:r w:rsidRPr="00207F7B">
              <w:rPr>
                <w:rFonts w:ascii="Book Antiqua" w:hAnsi="Book Antiqua" w:cs="Times New Roman"/>
                <w:b/>
                <w:highlight w:val="yellow"/>
              </w:rPr>
              <w:t>após esse prazo impõe ao credor o pagamento de indenização por dano moral, independentemente de comprovação do abalo sofrido</w:t>
            </w:r>
            <w:r w:rsidRPr="00480DF3">
              <w:rPr>
                <w:rFonts w:ascii="Book Antiqua" w:hAnsi="Book Antiqua" w:cs="Times New Roman"/>
              </w:rPr>
              <w:t>.</w:t>
            </w:r>
          </w:p>
        </w:tc>
      </w:tr>
    </w:tbl>
    <w:p w14:paraId="230C24D4" w14:textId="77777777" w:rsidR="00480DF3" w:rsidRPr="004A10E1" w:rsidRDefault="00480DF3" w:rsidP="00480DF3">
      <w:pPr>
        <w:spacing w:after="0" w:line="240" w:lineRule="auto"/>
        <w:jc w:val="both"/>
        <w:rPr>
          <w:rFonts w:ascii="Book Antiqua" w:hAnsi="Book Antiqua" w:cs="Times New Roman"/>
          <w:b/>
          <w:u w:val="single"/>
        </w:rPr>
      </w:pPr>
    </w:p>
    <w:tbl>
      <w:tblPr>
        <w:tblStyle w:val="Tabelacomgrade"/>
        <w:tblW w:w="8500" w:type="dxa"/>
        <w:shd w:val="clear" w:color="auto" w:fill="CCFFFF"/>
        <w:tblLook w:val="04A0" w:firstRow="1" w:lastRow="0" w:firstColumn="1" w:lastColumn="0" w:noHBand="0" w:noVBand="1"/>
      </w:tblPr>
      <w:tblGrid>
        <w:gridCol w:w="8500"/>
      </w:tblGrid>
      <w:tr w:rsidR="00EA0169" w:rsidRPr="004A10E1" w14:paraId="230C24D8" w14:textId="77777777" w:rsidTr="0061337A">
        <w:tc>
          <w:tcPr>
            <w:tcW w:w="8500" w:type="dxa"/>
            <w:shd w:val="clear" w:color="auto" w:fill="CCFFFF"/>
          </w:tcPr>
          <w:p w14:paraId="230C24D5" w14:textId="77777777" w:rsidR="00EA0169" w:rsidRPr="004A10E1" w:rsidRDefault="00EA0169" w:rsidP="0061337A">
            <w:pPr>
              <w:ind w:right="-1"/>
              <w:jc w:val="both"/>
              <w:rPr>
                <w:rFonts w:ascii="Book Antiqua" w:hAnsi="Book Antiqua" w:cs="Times New Roman"/>
                <w:b/>
              </w:rPr>
            </w:pPr>
            <w:r w:rsidRPr="004A10E1">
              <w:rPr>
                <w:rFonts w:ascii="Book Antiqua" w:hAnsi="Book Antiqua" w:cs="Times New Roman"/>
                <w:b/>
              </w:rPr>
              <w:t>(</w:t>
            </w:r>
            <w:r w:rsidRPr="004A10E1">
              <w:rPr>
                <w:rFonts w:ascii="Book Antiqua" w:hAnsi="Book Antiqua" w:cs="Times New Roman"/>
                <w:b/>
                <w:highlight w:val="yellow"/>
              </w:rPr>
              <w:t>TJPI</w:t>
            </w:r>
            <w:r w:rsidR="006462A9" w:rsidRPr="004A10E1">
              <w:rPr>
                <w:rFonts w:ascii="Book Antiqua" w:hAnsi="Book Antiqua" w:cs="Times New Roman"/>
                <w:b/>
                <w:highlight w:val="yellow"/>
              </w:rPr>
              <w:t>-</w:t>
            </w:r>
            <w:r w:rsidRPr="004A10E1">
              <w:rPr>
                <w:rFonts w:ascii="Book Antiqua" w:hAnsi="Book Antiqua" w:cs="Times New Roman"/>
                <w:b/>
                <w:highlight w:val="yellow"/>
              </w:rPr>
              <w:t>2015</w:t>
            </w:r>
            <w:r w:rsidR="006462A9" w:rsidRPr="004A10E1">
              <w:rPr>
                <w:rFonts w:ascii="Book Antiqua" w:hAnsi="Book Antiqua" w:cs="Times New Roman"/>
                <w:b/>
                <w:highlight w:val="yellow"/>
              </w:rPr>
              <w:t>-</w:t>
            </w:r>
            <w:r w:rsidRPr="004A10E1">
              <w:rPr>
                <w:rFonts w:ascii="Book Antiqua" w:hAnsi="Book Antiqua" w:cs="Times New Roman"/>
                <w:b/>
                <w:highlight w:val="yellow"/>
              </w:rPr>
              <w:t>FCC</w:t>
            </w:r>
            <w:r w:rsidRPr="004A10E1">
              <w:rPr>
                <w:rFonts w:ascii="Book Antiqua" w:hAnsi="Book Antiqua" w:cs="Times New Roman"/>
                <w:b/>
              </w:rPr>
              <w:t xml:space="preserve">): </w:t>
            </w:r>
            <w:r w:rsidRPr="004A10E1">
              <w:rPr>
                <w:rFonts w:ascii="Book Antiqua" w:hAnsi="Book Antiqua" w:cs="Times New Roman"/>
              </w:rPr>
              <w:t xml:space="preserve">Em razão de dificuldade financeira, Mike deixou de realizar o pagamento de compra na empresa Bravo, que, depois de notificar regularmente o consumidor, inscreveu-o em cadastro de proteção ao crédito. Posteriormente, a empresa </w:t>
            </w:r>
            <w:proofErr w:type="spellStart"/>
            <w:r w:rsidRPr="004A10E1">
              <w:rPr>
                <w:rFonts w:ascii="Book Antiqua" w:hAnsi="Book Antiqua" w:cs="Times New Roman"/>
              </w:rPr>
              <w:t>Juliett</w:t>
            </w:r>
            <w:proofErr w:type="spellEnd"/>
            <w:r w:rsidRPr="004A10E1">
              <w:rPr>
                <w:rFonts w:ascii="Book Antiqua" w:hAnsi="Book Antiqua" w:cs="Times New Roman"/>
              </w:rPr>
              <w:t xml:space="preserve"> também inscreveu Mike em cadastro de proteção ao crédito, mas de maneira irregular. Mike ajuizou ação indenizatória contra </w:t>
            </w:r>
            <w:proofErr w:type="spellStart"/>
            <w:r w:rsidRPr="004A10E1">
              <w:rPr>
                <w:rFonts w:ascii="Book Antiqua" w:hAnsi="Book Antiqua" w:cs="Times New Roman"/>
              </w:rPr>
              <w:t>Juliett</w:t>
            </w:r>
            <w:proofErr w:type="spellEnd"/>
            <w:r w:rsidRPr="004A10E1">
              <w:rPr>
                <w:rFonts w:ascii="Book Antiqua" w:hAnsi="Book Antiqua" w:cs="Times New Roman"/>
              </w:rPr>
              <w:t xml:space="preserve">. Ato contínuo, Mike pagou a dívida que tinha com Bravo. Contudo, Bravo manteve Mike inscrito </w:t>
            </w:r>
            <w:r w:rsidRPr="004A10E1">
              <w:rPr>
                <w:rFonts w:ascii="Book Antiqua" w:hAnsi="Book Antiqua" w:cs="Times New Roman"/>
              </w:rPr>
              <w:lastRenderedPageBreak/>
              <w:t xml:space="preserve">irregularmente em cadastro de proteção ao crédito. Por </w:t>
            </w:r>
            <w:proofErr w:type="spellStart"/>
            <w:r w:rsidRPr="004A10E1">
              <w:rPr>
                <w:rFonts w:ascii="Book Antiqua" w:hAnsi="Book Antiqua" w:cs="Times New Roman"/>
              </w:rPr>
              <w:t>tal</w:t>
            </w:r>
            <w:proofErr w:type="spellEnd"/>
            <w:r w:rsidRPr="004A10E1">
              <w:rPr>
                <w:rFonts w:ascii="Book Antiqua" w:hAnsi="Book Antiqua" w:cs="Times New Roman"/>
              </w:rPr>
              <w:t xml:space="preserve"> razão, Mike ajuizou outra ação, agora em face de Bravo. Tendo em vista os princípios que informam a responsabilidade do fornecedor, bem como súmula do Superior Tribunal de Justiça, Mike tem direito de receber indenização por dano moral de Bravo, que o manteve inscrito indevidamente em cadastro de proteção ao crédito, mas não de </w:t>
            </w:r>
            <w:proofErr w:type="spellStart"/>
            <w:r w:rsidRPr="004A10E1">
              <w:rPr>
                <w:rFonts w:ascii="Book Antiqua" w:hAnsi="Book Antiqua" w:cs="Times New Roman"/>
              </w:rPr>
              <w:t>Juliett</w:t>
            </w:r>
            <w:proofErr w:type="spellEnd"/>
            <w:r w:rsidRPr="004A10E1">
              <w:rPr>
                <w:rFonts w:ascii="Book Antiqua" w:hAnsi="Book Antiqua" w:cs="Times New Roman"/>
              </w:rPr>
              <w:t xml:space="preserve">, em razão da preexistência de legítima inscrição. </w:t>
            </w:r>
            <w:r w:rsidRPr="004A10E1">
              <w:rPr>
                <w:rFonts w:ascii="Book Antiqua" w:hAnsi="Book Antiqua" w:cs="Times New Roman"/>
                <w:b/>
              </w:rPr>
              <w:t>BL: Súmula 548 do STJ.</w:t>
            </w:r>
          </w:p>
          <w:p w14:paraId="230C24D6" w14:textId="77777777" w:rsidR="00EA0169" w:rsidRPr="004A10E1" w:rsidRDefault="00EA0169" w:rsidP="0061337A">
            <w:pPr>
              <w:ind w:right="-1"/>
              <w:jc w:val="both"/>
              <w:rPr>
                <w:rFonts w:ascii="Book Antiqua" w:hAnsi="Book Antiqua" w:cs="Times New Roman"/>
                <w:b/>
              </w:rPr>
            </w:pPr>
          </w:p>
          <w:p w14:paraId="230C24D7" w14:textId="77777777" w:rsidR="00EA0169" w:rsidRPr="004A10E1" w:rsidRDefault="00EA0169" w:rsidP="0061337A">
            <w:pPr>
              <w:ind w:right="-1"/>
              <w:jc w:val="both"/>
              <w:rPr>
                <w:rFonts w:ascii="Book Antiqua" w:hAnsi="Book Antiqua" w:cs="Times New Roman"/>
              </w:rPr>
            </w:pPr>
            <w:r w:rsidRPr="004A10E1">
              <w:rPr>
                <w:rFonts w:ascii="Book Antiqua" w:hAnsi="Book Antiqua" w:cs="Times New Roman"/>
                <w:i/>
                <w:u w:val="single"/>
              </w:rPr>
              <w:t>Explicação</w:t>
            </w:r>
            <w:r w:rsidRPr="004A10E1">
              <w:rPr>
                <w:rFonts w:ascii="Book Antiqua" w:hAnsi="Book Antiqua" w:cs="Times New Roman"/>
              </w:rPr>
              <w:t>: Além da súmula 385 do STJ, que fundamenta o indeferimento do pedido de reparação de dano moral pela empresa </w:t>
            </w:r>
            <w:proofErr w:type="spellStart"/>
            <w:r w:rsidRPr="004A10E1">
              <w:rPr>
                <w:rFonts w:ascii="Book Antiqua" w:hAnsi="Book Antiqua" w:cs="Times New Roman"/>
              </w:rPr>
              <w:t>Juliett</w:t>
            </w:r>
            <w:proofErr w:type="spellEnd"/>
            <w:r w:rsidRPr="004A10E1">
              <w:rPr>
                <w:rFonts w:ascii="Book Antiqua" w:hAnsi="Book Antiqua" w:cs="Times New Roman"/>
              </w:rPr>
              <w:t xml:space="preserve">, a questão também exige o conhecimento da súmula 548 do STJ: </w:t>
            </w:r>
            <w:r w:rsidRPr="004A10E1">
              <w:rPr>
                <w:rFonts w:ascii="Book Antiqua" w:hAnsi="Book Antiqua" w:cs="Times New Roman"/>
                <w:b/>
                <w:bCs/>
                <w:i/>
                <w:iCs/>
              </w:rPr>
              <w:t>Incumbe ao credor a exclusão do registro da dívida em nome do devedor no cadastro de inadimplentes no prazo de cinco dias úteis, a partir do integral e efetivo pagamento do débito</w:t>
            </w:r>
            <w:r w:rsidRPr="004A10E1">
              <w:rPr>
                <w:rFonts w:ascii="Book Antiqua" w:hAnsi="Book Antiqua" w:cs="Times New Roman"/>
              </w:rPr>
              <w:t>. A manutenção indevida do nome do consumidor do órgão de proteção ao crédito enseja a reparação de dano moral, razão pela qual Bravo deve pagar indenização.</w:t>
            </w:r>
          </w:p>
        </w:tc>
      </w:tr>
    </w:tbl>
    <w:p w14:paraId="230C24D9" w14:textId="77777777" w:rsidR="00581FF8" w:rsidRPr="004A10E1" w:rsidRDefault="00581FF8" w:rsidP="0061337A">
      <w:pPr>
        <w:ind w:right="-1"/>
        <w:jc w:val="both"/>
        <w:rPr>
          <w:rFonts w:ascii="Book Antiqua" w:hAnsi="Book Antiqua" w:cs="Times New Roman"/>
        </w:rPr>
      </w:pPr>
    </w:p>
    <w:p w14:paraId="230C24DA" w14:textId="77777777" w:rsidR="00581FF8" w:rsidRPr="004A10E1" w:rsidRDefault="00581FF8" w:rsidP="0061337A">
      <w:pPr>
        <w:ind w:right="-1"/>
        <w:jc w:val="both"/>
        <w:rPr>
          <w:rFonts w:ascii="Book Antiqua" w:hAnsi="Book Antiqua" w:cs="Times New Roman"/>
        </w:rPr>
      </w:pPr>
      <w:r w:rsidRPr="004A10E1">
        <w:rPr>
          <w:rFonts w:ascii="Book Antiqua" w:hAnsi="Book Antiqua" w:cs="Times New Roman"/>
          <w:highlight w:val="green"/>
        </w:rPr>
        <w:t>Súmula 547</w:t>
      </w:r>
    </w:p>
    <w:p w14:paraId="230C24DB" w14:textId="77777777" w:rsidR="00581FF8" w:rsidRPr="004A10E1" w:rsidRDefault="00581FF8" w:rsidP="0061337A">
      <w:pPr>
        <w:ind w:right="-1"/>
        <w:jc w:val="both"/>
        <w:rPr>
          <w:rFonts w:ascii="Book Antiqua" w:hAnsi="Book Antiqua" w:cs="Times New Roman"/>
        </w:rPr>
      </w:pPr>
      <w:r w:rsidRPr="004A10E1">
        <w:rPr>
          <w:rFonts w:ascii="Book Antiqua" w:hAnsi="Book Antiqua" w:cs="Times New Roman"/>
        </w:rPr>
        <w:t>Nas ações em que se pleiteia o ressarcimento dos valores pagos a título de participação financeira do consumidor no custeio de construção de rede elétrica, o prazo prescricional é de vinte anos na vigência do Código Civil de 1916. Na vigência do Código Civil de 2002, o prazo é de cinco anos se houver previsão contratual de ressarcimento e de três anos na ausência de cláusula nesse sentido, observada a regra de transição disciplinada em seu art. 2.028.</w:t>
      </w:r>
    </w:p>
    <w:p w14:paraId="230C24DC" w14:textId="77777777" w:rsidR="00581FF8" w:rsidRPr="004A10E1" w:rsidRDefault="00581FF8" w:rsidP="0061337A">
      <w:pPr>
        <w:ind w:right="-1"/>
        <w:jc w:val="both"/>
        <w:rPr>
          <w:rFonts w:ascii="Book Antiqua" w:hAnsi="Book Antiqua" w:cs="Times New Roman"/>
        </w:rPr>
      </w:pPr>
    </w:p>
    <w:p w14:paraId="230C24DD" w14:textId="77777777" w:rsidR="00D75989" w:rsidRPr="004A10E1" w:rsidRDefault="00D75989" w:rsidP="0061337A">
      <w:pPr>
        <w:ind w:right="-1"/>
        <w:jc w:val="both"/>
        <w:rPr>
          <w:rFonts w:ascii="Book Antiqua" w:hAnsi="Book Antiqua" w:cs="Times New Roman"/>
        </w:rPr>
      </w:pPr>
      <w:r w:rsidRPr="004A10E1">
        <w:rPr>
          <w:rFonts w:ascii="Book Antiqua" w:hAnsi="Book Antiqua" w:cs="Times New Roman"/>
          <w:highlight w:val="green"/>
        </w:rPr>
        <w:t>Súmula 546</w:t>
      </w:r>
    </w:p>
    <w:p w14:paraId="230C24DE" w14:textId="77777777" w:rsidR="00D75989" w:rsidRPr="004A10E1" w:rsidRDefault="00D75989" w:rsidP="0061337A">
      <w:pPr>
        <w:ind w:right="-1"/>
        <w:jc w:val="both"/>
        <w:rPr>
          <w:rFonts w:ascii="Book Antiqua" w:hAnsi="Book Antiqua" w:cs="Times New Roman"/>
          <w:b/>
          <w:u w:val="single"/>
        </w:rPr>
      </w:pPr>
      <w:r w:rsidRPr="004A10E1">
        <w:rPr>
          <w:rFonts w:ascii="Book Antiqua" w:hAnsi="Book Antiqua" w:cs="Times New Roman"/>
          <w:b/>
          <w:bCs/>
          <w:color w:val="333333"/>
        </w:rPr>
        <w:t xml:space="preserve">A competência para processar e julgar o crime de uso de documento falso é firmada </w:t>
      </w:r>
      <w:r w:rsidRPr="00480DF3">
        <w:rPr>
          <w:rFonts w:ascii="Book Antiqua" w:hAnsi="Book Antiqua" w:cs="Times New Roman"/>
          <w:b/>
          <w:bCs/>
          <w:color w:val="333333"/>
          <w:highlight w:val="yellow"/>
        </w:rPr>
        <w:t>em razão da entidade</w:t>
      </w:r>
      <w:r w:rsidRPr="004A10E1">
        <w:rPr>
          <w:rFonts w:ascii="Book Antiqua" w:hAnsi="Book Antiqua" w:cs="Times New Roman"/>
          <w:b/>
          <w:bCs/>
          <w:color w:val="333333"/>
        </w:rPr>
        <w:t xml:space="preserve"> ou </w:t>
      </w:r>
      <w:r w:rsidRPr="00480DF3">
        <w:rPr>
          <w:rFonts w:ascii="Book Antiqua" w:hAnsi="Book Antiqua" w:cs="Times New Roman"/>
          <w:b/>
          <w:bCs/>
          <w:color w:val="333333"/>
          <w:highlight w:val="yellow"/>
        </w:rPr>
        <w:t>órgão</w:t>
      </w:r>
      <w:r w:rsidRPr="00E318B5">
        <w:rPr>
          <w:rFonts w:ascii="Book Antiqua" w:hAnsi="Book Antiqua" w:cs="Times New Roman"/>
          <w:b/>
          <w:bCs/>
          <w:color w:val="333333"/>
        </w:rPr>
        <w:t xml:space="preserve"> </w:t>
      </w:r>
      <w:r w:rsidRPr="00E318B5">
        <w:rPr>
          <w:rFonts w:ascii="Book Antiqua" w:hAnsi="Book Antiqua" w:cs="Times New Roman"/>
          <w:b/>
          <w:bCs/>
          <w:color w:val="333333"/>
          <w:highlight w:val="cyan"/>
        </w:rPr>
        <w:t>ao qual foi apresentado o documento público</w:t>
      </w:r>
      <w:r w:rsidRPr="004A10E1">
        <w:rPr>
          <w:rFonts w:ascii="Book Antiqua" w:hAnsi="Book Antiqua" w:cs="Times New Roman"/>
          <w:b/>
          <w:bCs/>
          <w:color w:val="333333"/>
        </w:rPr>
        <w:t>, não importando a qualificação do órgão expedidor</w:t>
      </w:r>
      <w:r w:rsidRPr="004A10E1">
        <w:rPr>
          <w:rFonts w:ascii="Book Antiqua" w:hAnsi="Book Antiqua" w:cs="Times New Roman"/>
          <w:bCs/>
          <w:color w:val="333333"/>
        </w:rPr>
        <w:t>.</w:t>
      </w:r>
      <w:r w:rsidR="00B31DA3" w:rsidRPr="004A10E1">
        <w:rPr>
          <w:rFonts w:ascii="Book Antiqua" w:hAnsi="Book Antiqua" w:cs="Times New Roman"/>
          <w:bCs/>
          <w:color w:val="333333"/>
        </w:rPr>
        <w:t xml:space="preserve"> </w:t>
      </w:r>
      <w:r w:rsidR="00B31DA3" w:rsidRPr="004A10E1">
        <w:rPr>
          <w:rFonts w:ascii="Book Antiqua" w:hAnsi="Book Antiqua" w:cs="Times New Roman"/>
          <w:b/>
          <w:bCs/>
          <w:color w:val="FF0000"/>
          <w:u w:val="single"/>
        </w:rPr>
        <w:t>(M)</w:t>
      </w:r>
    </w:p>
    <w:tbl>
      <w:tblPr>
        <w:tblStyle w:val="Tabelacomgrade"/>
        <w:tblW w:w="0" w:type="auto"/>
        <w:shd w:val="clear" w:color="auto" w:fill="CCFFFF"/>
        <w:tblLook w:val="04A0" w:firstRow="1" w:lastRow="0" w:firstColumn="1" w:lastColumn="0" w:noHBand="0" w:noVBand="1"/>
      </w:tblPr>
      <w:tblGrid>
        <w:gridCol w:w="8494"/>
      </w:tblGrid>
      <w:tr w:rsidR="00B8121E" w:rsidRPr="004A10E1" w14:paraId="230C24FA" w14:textId="77777777" w:rsidTr="00B8121E">
        <w:tc>
          <w:tcPr>
            <w:tcW w:w="8494" w:type="dxa"/>
            <w:shd w:val="clear" w:color="auto" w:fill="CCFFFF"/>
          </w:tcPr>
          <w:p w14:paraId="230C24DF" w14:textId="77777777" w:rsidR="00B45482" w:rsidRPr="00B45482" w:rsidRDefault="00B8121E" w:rsidP="00B8121E">
            <w:pPr>
              <w:ind w:right="-1"/>
              <w:jc w:val="both"/>
              <w:rPr>
                <w:rFonts w:ascii="Book Antiqua" w:hAnsi="Book Antiqua" w:cs="Times New Roman"/>
                <w:b/>
              </w:rPr>
            </w:pPr>
            <w:r w:rsidRPr="004A10E1">
              <w:rPr>
                <w:rFonts w:ascii="Book Antiqua" w:hAnsi="Book Antiqua" w:cs="Times New Roman"/>
                <w:b/>
                <w:highlight w:val="magenta"/>
              </w:rPr>
              <w:t>OBS</w:t>
            </w:r>
            <w:r w:rsidRPr="004A10E1">
              <w:rPr>
                <w:rFonts w:ascii="Book Antiqua" w:hAnsi="Book Antiqua" w:cs="Times New Roman"/>
              </w:rPr>
              <w:t xml:space="preserve">: </w:t>
            </w:r>
            <w:r w:rsidR="00B45482" w:rsidRPr="00B45482">
              <w:rPr>
                <w:rFonts w:ascii="Book Antiqua" w:hAnsi="Book Antiqua" w:cs="Times New Roman"/>
                <w:b/>
                <w:highlight w:val="yellow"/>
              </w:rPr>
              <w:t>Importante</w:t>
            </w:r>
            <w:r w:rsidR="00B45482">
              <w:rPr>
                <w:rFonts w:ascii="Book Antiqua" w:hAnsi="Book Antiqua" w:cs="Times New Roman"/>
                <w:b/>
              </w:rPr>
              <w:t>.</w:t>
            </w:r>
          </w:p>
          <w:p w14:paraId="230C24E0" w14:textId="77777777" w:rsidR="00B45482" w:rsidRDefault="00B45482" w:rsidP="00B8121E">
            <w:pPr>
              <w:ind w:right="-1"/>
              <w:jc w:val="both"/>
              <w:rPr>
                <w:rFonts w:ascii="Book Antiqua" w:hAnsi="Book Antiqua" w:cs="Times New Roman"/>
              </w:rPr>
            </w:pPr>
          </w:p>
          <w:p w14:paraId="230C24E1" w14:textId="77777777" w:rsidR="00B8121E" w:rsidRPr="004A10E1" w:rsidRDefault="00B8121E" w:rsidP="00B8121E">
            <w:pPr>
              <w:ind w:right="-1"/>
              <w:jc w:val="both"/>
              <w:rPr>
                <w:rFonts w:ascii="Book Antiqua" w:hAnsi="Book Antiqua" w:cs="Times New Roman"/>
              </w:rPr>
            </w:pPr>
            <w:r w:rsidRPr="004A10E1">
              <w:rPr>
                <w:rFonts w:ascii="Book Antiqua" w:hAnsi="Book Antiqua" w:cs="Times New Roman"/>
                <w:b/>
                <w:i/>
                <w:u w:val="single"/>
              </w:rPr>
              <w:t>Imagine a seguinte situação hipotética</w:t>
            </w:r>
            <w:r w:rsidRPr="004A10E1">
              <w:rPr>
                <w:rFonts w:ascii="Book Antiqua" w:hAnsi="Book Antiqua" w:cs="Times New Roman"/>
              </w:rPr>
              <w:t xml:space="preserve">: João e Ricardo já haviam feito inúmeras vezes o exame de direção para tirar carteira de motorista, mas nunca passavam. Decidiram, então, comprar de Pedro (conhecido falsário) a Carteira Nacional de Habilitação (CNH) falsificada, uma para cada. </w:t>
            </w:r>
          </w:p>
          <w:p w14:paraId="230C24E2" w14:textId="77777777" w:rsidR="00B8121E" w:rsidRPr="004A10E1" w:rsidRDefault="00B8121E" w:rsidP="00B8121E">
            <w:pPr>
              <w:ind w:right="-1"/>
              <w:jc w:val="both"/>
              <w:rPr>
                <w:rFonts w:ascii="Book Antiqua" w:hAnsi="Book Antiqua" w:cs="Times New Roman"/>
              </w:rPr>
            </w:pPr>
            <w:r w:rsidRPr="004A10E1">
              <w:rPr>
                <w:rFonts w:ascii="Book Antiqua" w:hAnsi="Book Antiqua" w:cs="Times New Roman"/>
              </w:rPr>
              <w:t xml:space="preserve"> </w:t>
            </w:r>
          </w:p>
          <w:p w14:paraId="230C24E3" w14:textId="77777777" w:rsidR="00B8121E" w:rsidRPr="004A10E1" w:rsidRDefault="00B8121E" w:rsidP="00B8121E">
            <w:pPr>
              <w:ind w:right="-1"/>
              <w:jc w:val="both"/>
              <w:rPr>
                <w:rFonts w:ascii="Book Antiqua" w:hAnsi="Book Antiqua" w:cs="Times New Roman"/>
              </w:rPr>
            </w:pPr>
            <w:r w:rsidRPr="004A10E1">
              <w:rPr>
                <w:rFonts w:ascii="Book Antiqua" w:hAnsi="Book Antiqua" w:cs="Times New Roman"/>
                <w:b/>
                <w:i/>
                <w:u w:val="single"/>
              </w:rPr>
              <w:t>FALSIFICAÇÃO COMETIDA POR PEDRO</w:t>
            </w:r>
            <w:r w:rsidR="001A3132" w:rsidRPr="004A10E1">
              <w:rPr>
                <w:rFonts w:ascii="Book Antiqua" w:hAnsi="Book Antiqua" w:cs="Times New Roman"/>
              </w:rPr>
              <w:t>:</w:t>
            </w:r>
            <w:r w:rsidRPr="004A10E1">
              <w:rPr>
                <w:rFonts w:ascii="Book Antiqua" w:hAnsi="Book Antiqua" w:cs="Times New Roman"/>
              </w:rPr>
              <w:t xml:space="preserve"> Alguns meses depois, Pedro, que continuava falsificando carteiras para vender, foi preso em flagrante, tendo sido denunciado por falsificação de documento público (art. 297 do CP). </w:t>
            </w:r>
          </w:p>
          <w:p w14:paraId="230C24E4" w14:textId="77777777" w:rsidR="00B8121E" w:rsidRPr="004A10E1" w:rsidRDefault="00B8121E" w:rsidP="00B8121E">
            <w:pPr>
              <w:ind w:right="-1"/>
              <w:jc w:val="both"/>
              <w:rPr>
                <w:rFonts w:ascii="Book Antiqua" w:hAnsi="Book Antiqua" w:cs="Times New Roman"/>
              </w:rPr>
            </w:pPr>
            <w:r w:rsidRPr="004A10E1">
              <w:rPr>
                <w:rFonts w:ascii="Book Antiqua" w:hAnsi="Book Antiqua" w:cs="Times New Roman"/>
              </w:rPr>
              <w:t xml:space="preserve"> </w:t>
            </w:r>
          </w:p>
          <w:p w14:paraId="230C24E5" w14:textId="77777777" w:rsidR="00B8121E" w:rsidRPr="004A10E1" w:rsidRDefault="00B8121E" w:rsidP="001A3132">
            <w:pPr>
              <w:pStyle w:val="PargrafodaLista"/>
              <w:numPr>
                <w:ilvl w:val="0"/>
                <w:numId w:val="9"/>
              </w:numPr>
              <w:ind w:right="-1"/>
              <w:jc w:val="both"/>
              <w:rPr>
                <w:rFonts w:ascii="Book Antiqua" w:hAnsi="Book Antiqua" w:cs="Times New Roman"/>
              </w:rPr>
            </w:pPr>
            <w:r w:rsidRPr="004A10E1">
              <w:rPr>
                <w:rFonts w:ascii="Book Antiqua" w:hAnsi="Book Antiqua" w:cs="Times New Roman"/>
                <w:b/>
                <w:i/>
                <w:u w:val="single"/>
              </w:rPr>
              <w:t>De quem será a competência para julgar Pedro?</w:t>
            </w:r>
            <w:r w:rsidRPr="004A10E1">
              <w:rPr>
                <w:rFonts w:ascii="Book Antiqua" w:hAnsi="Book Antiqua" w:cs="Times New Roman"/>
              </w:rPr>
              <w:t xml:space="preserve"> </w:t>
            </w:r>
            <w:r w:rsidRPr="004A10E1">
              <w:rPr>
                <w:rFonts w:ascii="Book Antiqua" w:hAnsi="Book Antiqua" w:cs="Times New Roman"/>
                <w:b/>
                <w:highlight w:val="yellow"/>
              </w:rPr>
              <w:t>Justiça Estadual</w:t>
            </w:r>
            <w:r w:rsidRPr="004A10E1">
              <w:rPr>
                <w:rFonts w:ascii="Book Antiqua" w:hAnsi="Book Antiqua" w:cs="Times New Roman"/>
              </w:rPr>
              <w:t xml:space="preserve">. Isso porque a Carteira de Habilitação, quando verdadeira, é um documento expedido pelo DETRAN, conforme previsto no art. 22, II, da Lei nº 9.503/97 (CTB). O </w:t>
            </w:r>
            <w:r w:rsidRPr="00480DF3">
              <w:rPr>
                <w:rFonts w:ascii="Book Antiqua" w:hAnsi="Book Antiqua" w:cs="Times New Roman"/>
                <w:b/>
                <w:i/>
                <w:highlight w:val="yellow"/>
              </w:rPr>
              <w:t>DETRAN possui natureza jurídica de órgão ou de autarquia estadual</w:t>
            </w:r>
            <w:r w:rsidRPr="004A10E1">
              <w:rPr>
                <w:rFonts w:ascii="Book Antiqua" w:hAnsi="Book Antiqua" w:cs="Times New Roman"/>
                <w:b/>
                <w:i/>
              </w:rPr>
              <w:t xml:space="preserve"> (a depender da legislação de cada Estado)</w:t>
            </w:r>
            <w:r w:rsidRPr="004A10E1">
              <w:rPr>
                <w:rFonts w:ascii="Book Antiqua" w:hAnsi="Book Antiqua" w:cs="Times New Roman"/>
              </w:rPr>
              <w:t xml:space="preserve">. Logo, quando o agente falsifica uma Carteira de Habilitação, ele está </w:t>
            </w:r>
            <w:r w:rsidRPr="004A10E1">
              <w:rPr>
                <w:rFonts w:ascii="Book Antiqua" w:hAnsi="Book Antiqua" w:cs="Times New Roman"/>
                <w:b/>
              </w:rPr>
              <w:t>lesando um serviço de interesse estadual</w:t>
            </w:r>
            <w:r w:rsidRPr="004A10E1">
              <w:rPr>
                <w:rFonts w:ascii="Book Antiqua" w:hAnsi="Book Antiqua" w:cs="Times New Roman"/>
              </w:rPr>
              <w:t xml:space="preserve">. </w:t>
            </w:r>
          </w:p>
          <w:p w14:paraId="230C24E6" w14:textId="77777777" w:rsidR="00B8121E" w:rsidRPr="004A10E1" w:rsidRDefault="00B8121E" w:rsidP="00B8121E">
            <w:pPr>
              <w:ind w:right="-1"/>
              <w:jc w:val="both"/>
              <w:rPr>
                <w:rFonts w:ascii="Book Antiqua" w:hAnsi="Book Antiqua" w:cs="Times New Roman"/>
              </w:rPr>
            </w:pPr>
            <w:r w:rsidRPr="004A10E1">
              <w:rPr>
                <w:rFonts w:ascii="Book Antiqua" w:hAnsi="Book Antiqua" w:cs="Times New Roman"/>
              </w:rPr>
              <w:t xml:space="preserve"> </w:t>
            </w:r>
          </w:p>
          <w:p w14:paraId="230C24E7" w14:textId="77777777" w:rsidR="00B8121E" w:rsidRPr="004A10E1" w:rsidRDefault="00B8121E" w:rsidP="00B8121E">
            <w:pPr>
              <w:ind w:right="-1"/>
              <w:jc w:val="both"/>
              <w:rPr>
                <w:rFonts w:ascii="Book Antiqua" w:hAnsi="Book Antiqua" w:cs="Times New Roman"/>
              </w:rPr>
            </w:pPr>
            <w:r w:rsidRPr="004A10E1">
              <w:rPr>
                <w:rFonts w:ascii="Book Antiqua" w:hAnsi="Book Antiqua" w:cs="Times New Roman"/>
                <w:b/>
                <w:i/>
                <w:u w:val="single"/>
              </w:rPr>
              <w:t>USO DE DOCUMENTO FALSO POR JOÃO</w:t>
            </w:r>
            <w:r w:rsidR="001A3132" w:rsidRPr="004A10E1">
              <w:rPr>
                <w:rFonts w:ascii="Book Antiqua" w:hAnsi="Book Antiqua" w:cs="Times New Roman"/>
              </w:rPr>
              <w:t>:</w:t>
            </w:r>
            <w:r w:rsidRPr="004A10E1">
              <w:rPr>
                <w:rFonts w:ascii="Book Antiqua" w:hAnsi="Book Antiqua" w:cs="Times New Roman"/>
              </w:rPr>
              <w:t xml:space="preserve"> Determinado dia, João, em uma blitz do órgão municipal de trânsito, apresentou sua Carteira de Habilitação falsificada. O agente de trânsito, percebendo a falsificação, chamou um PM e João foi preso em flagrante por uso de documento falso (art. 304 do CP). </w:t>
            </w:r>
          </w:p>
          <w:p w14:paraId="230C24E8" w14:textId="77777777" w:rsidR="00B8121E" w:rsidRPr="004A10E1" w:rsidRDefault="00B8121E" w:rsidP="00B8121E">
            <w:pPr>
              <w:ind w:right="-1"/>
              <w:jc w:val="both"/>
              <w:rPr>
                <w:rFonts w:ascii="Book Antiqua" w:hAnsi="Book Antiqua" w:cs="Times New Roman"/>
              </w:rPr>
            </w:pPr>
            <w:r w:rsidRPr="004A10E1">
              <w:rPr>
                <w:rFonts w:ascii="Book Antiqua" w:hAnsi="Book Antiqua" w:cs="Times New Roman"/>
              </w:rPr>
              <w:t xml:space="preserve"> </w:t>
            </w:r>
          </w:p>
          <w:p w14:paraId="230C24E9" w14:textId="77777777" w:rsidR="00B8121E" w:rsidRPr="004A10E1" w:rsidRDefault="00B8121E" w:rsidP="001A3132">
            <w:pPr>
              <w:pStyle w:val="PargrafodaLista"/>
              <w:numPr>
                <w:ilvl w:val="0"/>
                <w:numId w:val="9"/>
              </w:numPr>
              <w:ind w:right="-1"/>
              <w:jc w:val="both"/>
              <w:rPr>
                <w:rFonts w:ascii="Book Antiqua" w:hAnsi="Book Antiqua" w:cs="Times New Roman"/>
              </w:rPr>
            </w:pPr>
            <w:r w:rsidRPr="004A10E1">
              <w:rPr>
                <w:rFonts w:ascii="Book Antiqua" w:hAnsi="Book Antiqua" w:cs="Times New Roman"/>
                <w:b/>
                <w:i/>
                <w:u w:val="single"/>
              </w:rPr>
              <w:lastRenderedPageBreak/>
              <w:t>De quem será a competência para julgar João?</w:t>
            </w:r>
            <w:r w:rsidRPr="004A10E1">
              <w:rPr>
                <w:rFonts w:ascii="Book Antiqua" w:hAnsi="Book Antiqua" w:cs="Times New Roman"/>
              </w:rPr>
              <w:t xml:space="preserve"> </w:t>
            </w:r>
            <w:r w:rsidRPr="004A10E1">
              <w:rPr>
                <w:rFonts w:ascii="Book Antiqua" w:hAnsi="Book Antiqua" w:cs="Times New Roman"/>
                <w:b/>
                <w:highlight w:val="yellow"/>
              </w:rPr>
              <w:t>Justiça Estadual</w:t>
            </w:r>
            <w:r w:rsidRPr="004A10E1">
              <w:rPr>
                <w:rFonts w:ascii="Book Antiqua" w:hAnsi="Book Antiqua" w:cs="Times New Roman"/>
              </w:rPr>
              <w:t xml:space="preserve">. Isso porque o </w:t>
            </w:r>
            <w:r w:rsidRPr="00480DF3">
              <w:rPr>
                <w:rFonts w:ascii="Book Antiqua" w:hAnsi="Book Antiqua" w:cs="Times New Roman"/>
                <w:b/>
                <w:i/>
                <w:highlight w:val="yellow"/>
              </w:rPr>
              <w:t>uso do documento falso foi feito para iludir o serviço de segurança viária realizado pelo Município</w:t>
            </w:r>
            <w:r w:rsidRPr="00480DF3">
              <w:rPr>
                <w:rFonts w:ascii="Book Antiqua" w:hAnsi="Book Antiqua" w:cs="Times New Roman"/>
                <w:highlight w:val="yellow"/>
              </w:rPr>
              <w:t>.</w:t>
            </w:r>
            <w:r w:rsidRPr="004A10E1">
              <w:rPr>
                <w:rFonts w:ascii="Book Antiqua" w:hAnsi="Book Antiqua" w:cs="Times New Roman"/>
              </w:rPr>
              <w:t xml:space="preserve"> Logo, </w:t>
            </w:r>
            <w:r w:rsidRPr="004A10E1">
              <w:rPr>
                <w:rFonts w:ascii="Book Antiqua" w:hAnsi="Book Antiqua" w:cs="Times New Roman"/>
                <w:b/>
                <w:i/>
              </w:rPr>
              <w:t>não há nenhum interesse federal no crime praticado</w:t>
            </w:r>
            <w:r w:rsidRPr="004A10E1">
              <w:rPr>
                <w:rFonts w:ascii="Book Antiqua" w:hAnsi="Book Antiqua" w:cs="Times New Roman"/>
              </w:rPr>
              <w:t xml:space="preserve">, não sendo competência da Justiça Federal por não se enquadrar em nenhuma das hipóteses do art. 109 da CF/88. </w:t>
            </w:r>
          </w:p>
          <w:p w14:paraId="230C24EA" w14:textId="77777777" w:rsidR="00B8121E" w:rsidRPr="004A10E1" w:rsidRDefault="00B8121E" w:rsidP="00B8121E">
            <w:pPr>
              <w:ind w:right="-1"/>
              <w:jc w:val="both"/>
              <w:rPr>
                <w:rFonts w:ascii="Book Antiqua" w:hAnsi="Book Antiqua" w:cs="Times New Roman"/>
              </w:rPr>
            </w:pPr>
            <w:r w:rsidRPr="004A10E1">
              <w:rPr>
                <w:rFonts w:ascii="Book Antiqua" w:hAnsi="Book Antiqua" w:cs="Times New Roman"/>
              </w:rPr>
              <w:t xml:space="preserve"> </w:t>
            </w:r>
          </w:p>
          <w:p w14:paraId="230C24EB" w14:textId="77777777" w:rsidR="001A3132" w:rsidRPr="004A10E1" w:rsidRDefault="00B8121E" w:rsidP="001A3132">
            <w:pPr>
              <w:ind w:right="-1"/>
              <w:jc w:val="both"/>
              <w:rPr>
                <w:rFonts w:ascii="Book Antiqua" w:hAnsi="Book Antiqua" w:cs="Times New Roman"/>
              </w:rPr>
            </w:pPr>
            <w:r w:rsidRPr="004A10E1">
              <w:rPr>
                <w:rFonts w:ascii="Book Antiqua" w:hAnsi="Book Antiqua" w:cs="Times New Roman"/>
                <w:b/>
                <w:i/>
                <w:u w:val="single"/>
              </w:rPr>
              <w:t>USO DE DOCUMENTO FALSO POR RICARDO</w:t>
            </w:r>
            <w:r w:rsidR="001A3132" w:rsidRPr="004A10E1">
              <w:rPr>
                <w:rFonts w:ascii="Book Antiqua" w:hAnsi="Book Antiqua" w:cs="Times New Roman"/>
              </w:rPr>
              <w:t>:</w:t>
            </w:r>
            <w:r w:rsidRPr="004A10E1">
              <w:rPr>
                <w:rFonts w:ascii="Book Antiqua" w:hAnsi="Book Antiqua" w:cs="Times New Roman"/>
              </w:rPr>
              <w:t xml:space="preserve"> Mais alguns meses depois, Ricardo foi viajar de carro para outro Estado e, na fiscalização montada pela Polícia Rodoviária Federal, foi solicitado a ele que apresentasse a habilitação, o que foi feito. </w:t>
            </w:r>
            <w:r w:rsidR="001A3132" w:rsidRPr="004A10E1">
              <w:rPr>
                <w:rFonts w:ascii="Book Antiqua" w:hAnsi="Book Antiqua" w:cs="Times New Roman"/>
              </w:rPr>
              <w:t xml:space="preserve">Ao consultar no sistema informatizado, o Policial Rodoviário Federal constatou que se tratava de documento falsificado, uma vez que o número não constava nos registros do DENATRAN. Ricardo foi preso em flagrante por uso de documento falso (art. 304 do CP). </w:t>
            </w:r>
          </w:p>
          <w:p w14:paraId="230C24EC" w14:textId="77777777" w:rsidR="001A3132" w:rsidRPr="004A10E1" w:rsidRDefault="001A3132" w:rsidP="001A3132">
            <w:pPr>
              <w:ind w:right="-1"/>
              <w:jc w:val="both"/>
              <w:rPr>
                <w:rFonts w:ascii="Book Antiqua" w:hAnsi="Book Antiqua" w:cs="Times New Roman"/>
              </w:rPr>
            </w:pPr>
            <w:r w:rsidRPr="004A10E1">
              <w:rPr>
                <w:rFonts w:ascii="Book Antiqua" w:hAnsi="Book Antiqua" w:cs="Times New Roman"/>
              </w:rPr>
              <w:t xml:space="preserve"> </w:t>
            </w:r>
          </w:p>
          <w:p w14:paraId="230C24ED" w14:textId="77777777" w:rsidR="001A3132" w:rsidRPr="004A10E1" w:rsidRDefault="001A3132" w:rsidP="001A3132">
            <w:pPr>
              <w:pStyle w:val="PargrafodaLista"/>
              <w:numPr>
                <w:ilvl w:val="0"/>
                <w:numId w:val="9"/>
              </w:numPr>
              <w:ind w:right="-1"/>
              <w:jc w:val="both"/>
              <w:rPr>
                <w:rFonts w:ascii="Book Antiqua" w:hAnsi="Book Antiqua" w:cs="Times New Roman"/>
              </w:rPr>
            </w:pPr>
            <w:r w:rsidRPr="004A10E1">
              <w:rPr>
                <w:rFonts w:ascii="Book Antiqua" w:hAnsi="Book Antiqua" w:cs="Times New Roman"/>
                <w:b/>
                <w:i/>
                <w:highlight w:val="green"/>
                <w:u w:val="single"/>
              </w:rPr>
              <w:t>Ficou agora a dúvida</w:t>
            </w:r>
            <w:r w:rsidRPr="004A10E1">
              <w:rPr>
                <w:rFonts w:ascii="Book Antiqua" w:hAnsi="Book Antiqua" w:cs="Times New Roman"/>
              </w:rPr>
              <w:t xml:space="preserve">: </w:t>
            </w:r>
            <w:r w:rsidRPr="004A10E1">
              <w:rPr>
                <w:rFonts w:ascii="Book Antiqua" w:hAnsi="Book Antiqua" w:cs="Times New Roman"/>
                <w:b/>
                <w:i/>
                <w:u w:val="single"/>
              </w:rPr>
              <w:t>a Carteira Nacional de Habilitação é um documento expedido por ente estadual, mas a Polícia Rodoviária é um órgão federal. Diante disso, indaga-se: de quem será a competência para julgar o crime: da Justiça Estadual ou Federal?</w:t>
            </w:r>
            <w:r w:rsidRPr="004A10E1">
              <w:rPr>
                <w:rFonts w:ascii="Book Antiqua" w:hAnsi="Book Antiqua" w:cs="Times New Roman"/>
              </w:rPr>
              <w:t xml:space="preserve"> </w:t>
            </w:r>
            <w:r w:rsidRPr="004A10E1">
              <w:rPr>
                <w:rFonts w:ascii="Book Antiqua" w:hAnsi="Book Antiqua" w:cs="Times New Roman"/>
                <w:b/>
                <w:highlight w:val="yellow"/>
              </w:rPr>
              <w:t>Justiça Federal</w:t>
            </w:r>
            <w:r w:rsidRPr="004A10E1">
              <w:rPr>
                <w:rFonts w:ascii="Book Antiqua" w:hAnsi="Book Antiqua" w:cs="Times New Roman"/>
              </w:rPr>
              <w:t xml:space="preserve">. A </w:t>
            </w:r>
            <w:r w:rsidRPr="004A10E1">
              <w:rPr>
                <w:rFonts w:ascii="Book Antiqua" w:hAnsi="Book Antiqua" w:cs="Times New Roman"/>
                <w:b/>
                <w:i/>
              </w:rPr>
              <w:t xml:space="preserve">competência para processar e julgar o </w:t>
            </w:r>
            <w:r w:rsidRPr="00480DF3">
              <w:rPr>
                <w:rFonts w:ascii="Book Antiqua" w:hAnsi="Book Antiqua" w:cs="Times New Roman"/>
                <w:b/>
                <w:i/>
                <w:highlight w:val="yellow"/>
              </w:rPr>
              <w:t>crime de uso de documento falso é firmada em razão da entidade ou órgão ao qual foi apresentado o documento público, não importando a qualificação do órgão expedidor</w:t>
            </w:r>
            <w:r w:rsidRPr="004A10E1">
              <w:rPr>
                <w:rFonts w:ascii="Book Antiqua" w:hAnsi="Book Antiqua" w:cs="Times New Roman"/>
              </w:rPr>
              <w:t xml:space="preserve">. </w:t>
            </w:r>
          </w:p>
          <w:p w14:paraId="230C24EE" w14:textId="77777777" w:rsidR="001A3132" w:rsidRPr="004A10E1" w:rsidRDefault="001A3132" w:rsidP="001A3132">
            <w:pPr>
              <w:ind w:right="-1"/>
              <w:jc w:val="both"/>
              <w:rPr>
                <w:rFonts w:ascii="Book Antiqua" w:hAnsi="Book Antiqua" w:cs="Times New Roman"/>
              </w:rPr>
            </w:pPr>
            <w:r w:rsidRPr="004A10E1">
              <w:rPr>
                <w:rFonts w:ascii="Book Antiqua" w:hAnsi="Book Antiqua" w:cs="Times New Roman"/>
              </w:rPr>
              <w:t xml:space="preserve"> </w:t>
            </w:r>
          </w:p>
          <w:p w14:paraId="230C24EF" w14:textId="77777777" w:rsidR="001A3132" w:rsidRPr="004A10E1" w:rsidRDefault="001A3132" w:rsidP="001A3132">
            <w:pPr>
              <w:ind w:right="-1"/>
              <w:jc w:val="both"/>
              <w:rPr>
                <w:rFonts w:ascii="Book Antiqua" w:hAnsi="Book Antiqua" w:cs="Times New Roman"/>
              </w:rPr>
            </w:pPr>
            <w:r w:rsidRPr="004A10E1">
              <w:rPr>
                <w:rFonts w:ascii="Book Antiqua" w:hAnsi="Book Antiqua" w:cs="Times New Roman"/>
              </w:rPr>
              <w:t xml:space="preserve">Para o STJ, no caso do crime de uso de documento falso, </w:t>
            </w:r>
            <w:r w:rsidRPr="00480DF3">
              <w:rPr>
                <w:rFonts w:ascii="Book Antiqua" w:hAnsi="Book Antiqua" w:cs="Times New Roman"/>
                <w:b/>
                <w:i/>
                <w:highlight w:val="yellow"/>
              </w:rPr>
              <w:t>a qualificação do órgão expedidor do documento público é irrelevante para determinar a competência</w:t>
            </w:r>
            <w:r w:rsidRPr="004A10E1">
              <w:rPr>
                <w:rFonts w:ascii="Book Antiqua" w:hAnsi="Book Antiqua" w:cs="Times New Roman"/>
              </w:rPr>
              <w:t xml:space="preserve">. No uso de documento falso, o critério a ser utilizado para definir a competência é analisar a natureza do órgão ou da entidade a quem o documento foi apresentado, considerando que são estes quem efetivamente sofrem os prejuízos em seus bens ou serviços. Assim, se o documento falso é apresentado perante um órgão ou entidade federal, a vítima é este órgão ou entidade que teve seu serviço ludibriado. </w:t>
            </w:r>
          </w:p>
          <w:p w14:paraId="230C24F0" w14:textId="77777777" w:rsidR="001A3132" w:rsidRPr="004A10E1" w:rsidRDefault="001A3132" w:rsidP="001A3132">
            <w:pPr>
              <w:ind w:right="-1"/>
              <w:jc w:val="both"/>
              <w:rPr>
                <w:rFonts w:ascii="Book Antiqua" w:hAnsi="Book Antiqua" w:cs="Times New Roman"/>
              </w:rPr>
            </w:pPr>
            <w:r w:rsidRPr="004A10E1">
              <w:rPr>
                <w:rFonts w:ascii="Book Antiqua" w:hAnsi="Book Antiqua" w:cs="Times New Roman"/>
              </w:rPr>
              <w:t xml:space="preserve"> </w:t>
            </w:r>
          </w:p>
          <w:p w14:paraId="230C24F1" w14:textId="77777777" w:rsidR="001A3132" w:rsidRPr="004A10E1" w:rsidRDefault="001A3132" w:rsidP="001A3132">
            <w:pPr>
              <w:ind w:right="-1"/>
              <w:jc w:val="both"/>
              <w:rPr>
                <w:rFonts w:ascii="Book Antiqua" w:hAnsi="Book Antiqua" w:cs="Times New Roman"/>
              </w:rPr>
            </w:pPr>
            <w:r w:rsidRPr="004A10E1">
              <w:rPr>
                <w:rFonts w:ascii="Book Antiqua" w:hAnsi="Book Antiqua" w:cs="Times New Roman"/>
                <w:b/>
                <w:highlight w:val="green"/>
              </w:rPr>
              <w:t>Quadro-resumo</w:t>
            </w:r>
            <w:r w:rsidRPr="004A10E1">
              <w:rPr>
                <w:rFonts w:ascii="Book Antiqua" w:hAnsi="Book Antiqua" w:cs="Times New Roman"/>
              </w:rPr>
              <w:t xml:space="preserve">: </w:t>
            </w:r>
          </w:p>
          <w:p w14:paraId="230C24F2" w14:textId="77777777" w:rsidR="001A3132" w:rsidRPr="004A10E1" w:rsidRDefault="001A3132" w:rsidP="001A3132">
            <w:pPr>
              <w:pStyle w:val="PargrafodaLista"/>
              <w:numPr>
                <w:ilvl w:val="0"/>
                <w:numId w:val="9"/>
              </w:numPr>
              <w:ind w:right="-1"/>
              <w:jc w:val="both"/>
              <w:rPr>
                <w:rFonts w:ascii="Book Antiqua" w:hAnsi="Book Antiqua" w:cs="Times New Roman"/>
              </w:rPr>
            </w:pPr>
            <w:r w:rsidRPr="004A10E1">
              <w:rPr>
                <w:rFonts w:ascii="Book Antiqua" w:hAnsi="Book Antiqua" w:cs="Times New Roman"/>
                <w:b/>
                <w:highlight w:val="yellow"/>
              </w:rPr>
              <w:t>Competência para julgar a FALSIFICAÇÃO do documento</w:t>
            </w:r>
            <w:r w:rsidRPr="004A10E1">
              <w:rPr>
                <w:rFonts w:ascii="Book Antiqua" w:hAnsi="Book Antiqua" w:cs="Times New Roman"/>
              </w:rPr>
              <w:t xml:space="preserve">: definida em razão do órgão expedidor. </w:t>
            </w:r>
          </w:p>
          <w:p w14:paraId="230C24F3" w14:textId="77777777" w:rsidR="001A3132" w:rsidRPr="004A10E1" w:rsidRDefault="001A3132" w:rsidP="001A3132">
            <w:pPr>
              <w:pStyle w:val="PargrafodaLista"/>
              <w:numPr>
                <w:ilvl w:val="0"/>
                <w:numId w:val="9"/>
              </w:numPr>
              <w:ind w:right="-1"/>
              <w:jc w:val="both"/>
              <w:rPr>
                <w:rFonts w:ascii="Book Antiqua" w:hAnsi="Book Antiqua" w:cs="Times New Roman"/>
              </w:rPr>
            </w:pPr>
            <w:r w:rsidRPr="004A10E1">
              <w:rPr>
                <w:rFonts w:ascii="Book Antiqua" w:hAnsi="Book Antiqua" w:cs="Times New Roman"/>
                <w:b/>
                <w:highlight w:val="yellow"/>
              </w:rPr>
              <w:t>Competência para julgar o USO do documento falso</w:t>
            </w:r>
            <w:r w:rsidRPr="004A10E1">
              <w:rPr>
                <w:rFonts w:ascii="Book Antiqua" w:hAnsi="Book Antiqua" w:cs="Times New Roman"/>
              </w:rPr>
              <w:t xml:space="preserve">: definida em razão do órgão a quem é apresentado. </w:t>
            </w:r>
          </w:p>
          <w:p w14:paraId="230C24F4" w14:textId="77777777" w:rsidR="001A3132" w:rsidRPr="004A10E1" w:rsidRDefault="001A3132" w:rsidP="001A3132">
            <w:pPr>
              <w:ind w:right="-1"/>
              <w:jc w:val="both"/>
              <w:rPr>
                <w:rFonts w:ascii="Book Antiqua" w:hAnsi="Book Antiqua" w:cs="Times New Roman"/>
              </w:rPr>
            </w:pPr>
            <w:r w:rsidRPr="004A10E1">
              <w:rPr>
                <w:rFonts w:ascii="Book Antiqua" w:hAnsi="Book Antiqua" w:cs="Times New Roman"/>
              </w:rPr>
              <w:t xml:space="preserve"> </w:t>
            </w:r>
          </w:p>
          <w:p w14:paraId="230C24F5" w14:textId="77777777" w:rsidR="00C86AC4" w:rsidRPr="004A10E1" w:rsidRDefault="001A3132" w:rsidP="001A3132">
            <w:pPr>
              <w:ind w:right="-1"/>
              <w:jc w:val="both"/>
              <w:rPr>
                <w:rFonts w:ascii="Book Antiqua" w:hAnsi="Book Antiqua" w:cs="Times New Roman"/>
              </w:rPr>
            </w:pPr>
            <w:r w:rsidRPr="004A10E1">
              <w:rPr>
                <w:rFonts w:ascii="Book Antiqua" w:hAnsi="Book Antiqua" w:cs="Times New Roman"/>
                <w:b/>
                <w:i/>
                <w:u w:val="single"/>
              </w:rPr>
              <w:t>Regras para definir a competência nos crimes contra a fé-pública</w:t>
            </w:r>
            <w:r w:rsidR="00C86AC4" w:rsidRPr="004A10E1">
              <w:rPr>
                <w:rFonts w:ascii="Book Antiqua" w:hAnsi="Book Antiqua" w:cs="Times New Roman"/>
              </w:rPr>
              <w:t>:</w:t>
            </w:r>
            <w:r w:rsidRPr="004A10E1">
              <w:rPr>
                <w:rFonts w:ascii="Book Antiqua" w:hAnsi="Book Antiqua" w:cs="Times New Roman"/>
              </w:rPr>
              <w:t xml:space="preserve"> De forma bem completa, Renato Brasileiro (Manual de Processo Penal. Salvador: </w:t>
            </w:r>
            <w:proofErr w:type="spellStart"/>
            <w:r w:rsidRPr="004A10E1">
              <w:rPr>
                <w:rFonts w:ascii="Book Antiqua" w:hAnsi="Book Antiqua" w:cs="Times New Roman"/>
              </w:rPr>
              <w:t>Juspodivm</w:t>
            </w:r>
            <w:proofErr w:type="spellEnd"/>
            <w:r w:rsidRPr="004A10E1">
              <w:rPr>
                <w:rFonts w:ascii="Book Antiqua" w:hAnsi="Book Antiqua" w:cs="Times New Roman"/>
              </w:rPr>
              <w:t xml:space="preserve">, 2015, p. 426429) elenca quatro regras para se determinar a competência nos crimes contra a fé pública: </w:t>
            </w:r>
          </w:p>
          <w:p w14:paraId="230C24F6" w14:textId="77777777" w:rsidR="00C86AC4" w:rsidRPr="004A10E1" w:rsidRDefault="001A3132" w:rsidP="001A3132">
            <w:pPr>
              <w:ind w:right="-1"/>
              <w:jc w:val="both"/>
              <w:rPr>
                <w:rFonts w:ascii="Book Antiqua" w:hAnsi="Book Antiqua" w:cs="Times New Roman"/>
              </w:rPr>
            </w:pPr>
            <w:r w:rsidRPr="004A10E1">
              <w:rPr>
                <w:rFonts w:ascii="Book Antiqua" w:hAnsi="Book Antiqua" w:cs="Times New Roman"/>
              </w:rPr>
              <w:t xml:space="preserve">1) Em se tratando de </w:t>
            </w:r>
            <w:r w:rsidRPr="00480DF3">
              <w:rPr>
                <w:rFonts w:ascii="Book Antiqua" w:hAnsi="Book Antiqua" w:cs="Times New Roman"/>
                <w:b/>
                <w:highlight w:val="yellow"/>
              </w:rPr>
              <w:t>falsificação</w:t>
            </w:r>
            <w:r w:rsidRPr="004A10E1">
              <w:rPr>
                <w:rFonts w:ascii="Book Antiqua" w:hAnsi="Book Antiqua" w:cs="Times New Roman"/>
              </w:rPr>
              <w:t xml:space="preserve">, em qualquer uma de suas modalidades, a competência será determinada pelo ente responsável pela confecção do documento. </w:t>
            </w:r>
          </w:p>
          <w:p w14:paraId="230C24F7" w14:textId="77777777" w:rsidR="00C86AC4" w:rsidRPr="004A10E1" w:rsidRDefault="001A3132" w:rsidP="001A3132">
            <w:pPr>
              <w:ind w:right="-1"/>
              <w:jc w:val="both"/>
              <w:rPr>
                <w:rFonts w:ascii="Book Antiqua" w:hAnsi="Book Antiqua" w:cs="Times New Roman"/>
              </w:rPr>
            </w:pPr>
            <w:r w:rsidRPr="004A10E1">
              <w:rPr>
                <w:rFonts w:ascii="Book Antiqua" w:hAnsi="Book Antiqua" w:cs="Times New Roman"/>
              </w:rPr>
              <w:t xml:space="preserve">2) Em se tratando de </w:t>
            </w:r>
            <w:r w:rsidRPr="00480DF3">
              <w:rPr>
                <w:rFonts w:ascii="Book Antiqua" w:hAnsi="Book Antiqua" w:cs="Times New Roman"/>
                <w:b/>
                <w:highlight w:val="yellow"/>
              </w:rPr>
              <w:t>crime de uso de documento falso</w:t>
            </w:r>
            <w:r w:rsidRPr="004A10E1">
              <w:rPr>
                <w:rFonts w:ascii="Book Antiqua" w:hAnsi="Book Antiqua" w:cs="Times New Roman"/>
                <w:b/>
              </w:rPr>
              <w:t xml:space="preserve"> (art. 304 do CP)</w:t>
            </w:r>
            <w:r w:rsidRPr="004A10E1">
              <w:rPr>
                <w:rFonts w:ascii="Book Antiqua" w:hAnsi="Book Antiqua" w:cs="Times New Roman"/>
              </w:rPr>
              <w:t xml:space="preserve">, por terceiro que não tenha sido responsável pela falsificação do documento, é irrelevante a natureza desse documento (se federal ou estadual), pois a competência será determinada em virtude da pessoa física ou jurídica prejudicada pelo uso. </w:t>
            </w:r>
          </w:p>
          <w:p w14:paraId="230C24F8" w14:textId="77777777" w:rsidR="00C86AC4" w:rsidRPr="004A10E1" w:rsidRDefault="001A3132" w:rsidP="001A3132">
            <w:pPr>
              <w:ind w:right="-1"/>
              <w:jc w:val="both"/>
              <w:rPr>
                <w:rFonts w:ascii="Book Antiqua" w:hAnsi="Book Antiqua" w:cs="Times New Roman"/>
              </w:rPr>
            </w:pPr>
            <w:r w:rsidRPr="004A10E1">
              <w:rPr>
                <w:rFonts w:ascii="Book Antiqua" w:hAnsi="Book Antiqua" w:cs="Times New Roman"/>
              </w:rPr>
              <w:t xml:space="preserve">3) Em caso de </w:t>
            </w:r>
            <w:r w:rsidRPr="00480DF3">
              <w:rPr>
                <w:rFonts w:ascii="Book Antiqua" w:hAnsi="Book Antiqua" w:cs="Times New Roman"/>
                <w:b/>
                <w:highlight w:val="yellow"/>
              </w:rPr>
              <w:t>uso de documento falso pelo próprio autor da falsificação</w:t>
            </w:r>
            <w:r w:rsidRPr="004A10E1">
              <w:rPr>
                <w:rFonts w:ascii="Book Antiqua" w:hAnsi="Book Antiqua" w:cs="Times New Roman"/>
              </w:rPr>
              <w:t>, estará configurado um só delito (o de falsificação), sendo o uso considerado como mero exaurimento da falsificação anterior (</w:t>
            </w:r>
            <w:r w:rsidRPr="004A10E1">
              <w:rPr>
                <w:rFonts w:ascii="Book Antiqua" w:hAnsi="Book Antiqua" w:cs="Times New Roman"/>
                <w:i/>
              </w:rPr>
              <w:t xml:space="preserve">post </w:t>
            </w:r>
            <w:proofErr w:type="spellStart"/>
            <w:r w:rsidRPr="004A10E1">
              <w:rPr>
                <w:rFonts w:ascii="Book Antiqua" w:hAnsi="Book Antiqua" w:cs="Times New Roman"/>
                <w:i/>
              </w:rPr>
              <w:t>factum</w:t>
            </w:r>
            <w:proofErr w:type="spellEnd"/>
            <w:r w:rsidRPr="004A10E1">
              <w:rPr>
                <w:rFonts w:ascii="Book Antiqua" w:hAnsi="Book Antiqua" w:cs="Times New Roman"/>
                <w:i/>
              </w:rPr>
              <w:t xml:space="preserve"> impunível</w:t>
            </w:r>
            <w:r w:rsidRPr="004A10E1">
              <w:rPr>
                <w:rFonts w:ascii="Book Antiqua" w:hAnsi="Book Antiqua" w:cs="Times New Roman"/>
              </w:rPr>
              <w:t xml:space="preserve">), com base na aplicação do princípio da consunção. Assim, a competência será determinada pela natureza do documento (regra 1), independentemente da pessoa física ou jurídica prejudicada pelo seu uso. </w:t>
            </w:r>
          </w:p>
          <w:p w14:paraId="230C24F9" w14:textId="77777777" w:rsidR="001A3132" w:rsidRPr="004A10E1" w:rsidRDefault="001A3132" w:rsidP="001A3132">
            <w:pPr>
              <w:ind w:right="-1"/>
              <w:jc w:val="both"/>
              <w:rPr>
                <w:rFonts w:ascii="Book Antiqua" w:hAnsi="Book Antiqua" w:cs="Times New Roman"/>
              </w:rPr>
            </w:pPr>
            <w:r w:rsidRPr="004A10E1">
              <w:rPr>
                <w:rFonts w:ascii="Book Antiqua" w:hAnsi="Book Antiqua" w:cs="Times New Roman"/>
              </w:rPr>
              <w:lastRenderedPageBreak/>
              <w:t xml:space="preserve">4) Em se tratando de </w:t>
            </w:r>
            <w:r w:rsidRPr="00480DF3">
              <w:rPr>
                <w:rFonts w:ascii="Book Antiqua" w:hAnsi="Book Antiqua" w:cs="Times New Roman"/>
                <w:b/>
                <w:highlight w:val="yellow"/>
              </w:rPr>
              <w:t>crimes de falsificação</w:t>
            </w:r>
            <w:r w:rsidRPr="004A10E1">
              <w:rPr>
                <w:rFonts w:ascii="Book Antiqua" w:hAnsi="Book Antiqua" w:cs="Times New Roman"/>
              </w:rPr>
              <w:t xml:space="preserve"> ou de </w:t>
            </w:r>
            <w:r w:rsidRPr="00480DF3">
              <w:rPr>
                <w:rFonts w:ascii="Book Antiqua" w:hAnsi="Book Antiqua" w:cs="Times New Roman"/>
                <w:b/>
                <w:highlight w:val="yellow"/>
              </w:rPr>
              <w:t>uso de documento falso</w:t>
            </w:r>
            <w:r w:rsidRPr="004A10E1">
              <w:rPr>
                <w:rFonts w:ascii="Book Antiqua" w:hAnsi="Book Antiqua" w:cs="Times New Roman"/>
              </w:rPr>
              <w:t xml:space="preserve"> cometidos como meio para a prática de um crime-fim, sendo por este absorvidos, a competência será determinada pelo sujeito passivo do crime-fim</w:t>
            </w:r>
            <w:r w:rsidR="00C86AC4" w:rsidRPr="004A10E1">
              <w:rPr>
                <w:rFonts w:ascii="Book Antiqua" w:hAnsi="Book Antiqua" w:cs="Times New Roman"/>
              </w:rPr>
              <w:t>.</w:t>
            </w:r>
          </w:p>
        </w:tc>
      </w:tr>
    </w:tbl>
    <w:p w14:paraId="230C24FB" w14:textId="77777777" w:rsidR="00B8121E" w:rsidRPr="004A10E1" w:rsidRDefault="00B8121E" w:rsidP="0061337A">
      <w:pPr>
        <w:ind w:right="-1"/>
        <w:jc w:val="both"/>
        <w:rPr>
          <w:rFonts w:ascii="Book Antiqua" w:hAnsi="Book Antiqua" w:cs="Times New Roman"/>
        </w:rPr>
      </w:pPr>
    </w:p>
    <w:p w14:paraId="230C24FC" w14:textId="77777777" w:rsidR="00D75989" w:rsidRPr="004A10E1" w:rsidRDefault="00D75989" w:rsidP="0061337A">
      <w:pPr>
        <w:ind w:right="-1"/>
        <w:jc w:val="both"/>
        <w:rPr>
          <w:rFonts w:ascii="Book Antiqua" w:hAnsi="Book Antiqua" w:cs="Times New Roman"/>
        </w:rPr>
      </w:pPr>
      <w:r w:rsidRPr="004A10E1">
        <w:rPr>
          <w:rFonts w:ascii="Book Antiqua" w:hAnsi="Book Antiqua" w:cs="Times New Roman"/>
          <w:highlight w:val="green"/>
        </w:rPr>
        <w:t>Súmula 545</w:t>
      </w:r>
    </w:p>
    <w:p w14:paraId="230C24FD" w14:textId="77777777" w:rsidR="00D75989" w:rsidRPr="004A10E1" w:rsidRDefault="00D75989" w:rsidP="0061337A">
      <w:pPr>
        <w:ind w:right="-1"/>
        <w:jc w:val="both"/>
        <w:rPr>
          <w:rFonts w:ascii="Book Antiqua" w:hAnsi="Book Antiqua" w:cs="Times New Roman"/>
          <w:b/>
          <w:u w:val="single"/>
        </w:rPr>
      </w:pPr>
      <w:r w:rsidRPr="004A10E1">
        <w:rPr>
          <w:rFonts w:ascii="Book Antiqua" w:hAnsi="Book Antiqua" w:cs="Times New Roman"/>
          <w:b/>
          <w:bCs/>
          <w:color w:val="333333"/>
        </w:rPr>
        <w:t xml:space="preserve">Quando a </w:t>
      </w:r>
      <w:r w:rsidRPr="004A10E1">
        <w:rPr>
          <w:rFonts w:ascii="Book Antiqua" w:hAnsi="Book Antiqua" w:cs="Times New Roman"/>
          <w:b/>
          <w:bCs/>
          <w:color w:val="333333"/>
          <w:highlight w:val="cyan"/>
        </w:rPr>
        <w:t>confissão for utilizada para a formação do convencimento do julgador</w:t>
      </w:r>
      <w:r w:rsidRPr="004A10E1">
        <w:rPr>
          <w:rFonts w:ascii="Book Antiqua" w:hAnsi="Book Antiqua" w:cs="Times New Roman"/>
          <w:b/>
          <w:bCs/>
          <w:color w:val="333333"/>
        </w:rPr>
        <w:t xml:space="preserve">, o réu fará jus à </w:t>
      </w:r>
      <w:r w:rsidRPr="004A10E1">
        <w:rPr>
          <w:rFonts w:ascii="Book Antiqua" w:hAnsi="Book Antiqua" w:cs="Times New Roman"/>
          <w:b/>
          <w:bCs/>
          <w:color w:val="333333"/>
          <w:highlight w:val="yellow"/>
        </w:rPr>
        <w:t>atenuante prevista no artigo 65, III, d, do Código Penal</w:t>
      </w:r>
      <w:r w:rsidRPr="004A10E1">
        <w:rPr>
          <w:rFonts w:ascii="Book Antiqua" w:hAnsi="Book Antiqua" w:cs="Times New Roman"/>
          <w:bCs/>
          <w:color w:val="333333"/>
        </w:rPr>
        <w:t>.</w:t>
      </w:r>
      <w:r w:rsidR="00443C60" w:rsidRPr="004A10E1">
        <w:rPr>
          <w:rFonts w:ascii="Book Antiqua" w:hAnsi="Book Antiqua" w:cs="Times New Roman"/>
          <w:bCs/>
          <w:color w:val="333333"/>
        </w:rPr>
        <w:t xml:space="preserve"> </w:t>
      </w:r>
      <w:r w:rsidR="00443C60" w:rsidRPr="004A10E1">
        <w:rPr>
          <w:rFonts w:ascii="Book Antiqua" w:hAnsi="Book Antiqua" w:cs="Times New Roman"/>
          <w:b/>
          <w:bCs/>
          <w:color w:val="FF0000"/>
          <w:u w:val="single"/>
        </w:rPr>
        <w:t>(M</w:t>
      </w:r>
      <w:r w:rsidR="006622B1" w:rsidRPr="004A10E1">
        <w:rPr>
          <w:rFonts w:ascii="Book Antiqua" w:hAnsi="Book Antiqua" w:cs="Times New Roman"/>
          <w:b/>
          <w:bCs/>
          <w:color w:val="FF0000"/>
          <w:u w:val="single"/>
        </w:rPr>
        <w:t>PRR-2017</w:t>
      </w:r>
      <w:r w:rsidR="00443C60" w:rsidRPr="004A10E1">
        <w:rPr>
          <w:rFonts w:ascii="Book Antiqua" w:hAnsi="Book Antiqua" w:cs="Times New Roman"/>
          <w:b/>
          <w:bCs/>
          <w:color w:val="FF0000"/>
          <w:u w:val="single"/>
        </w:rPr>
        <w:t>)</w:t>
      </w:r>
    </w:p>
    <w:tbl>
      <w:tblPr>
        <w:tblStyle w:val="Tabelacomgrade"/>
        <w:tblW w:w="8500" w:type="dxa"/>
        <w:shd w:val="clear" w:color="auto" w:fill="CCFFFF"/>
        <w:tblLook w:val="04A0" w:firstRow="1" w:lastRow="0" w:firstColumn="1" w:lastColumn="0" w:noHBand="0" w:noVBand="1"/>
      </w:tblPr>
      <w:tblGrid>
        <w:gridCol w:w="8500"/>
      </w:tblGrid>
      <w:tr w:rsidR="00E10A63" w:rsidRPr="004A10E1" w14:paraId="230C2523" w14:textId="77777777" w:rsidTr="00E10A63">
        <w:tc>
          <w:tcPr>
            <w:tcW w:w="8500" w:type="dxa"/>
            <w:shd w:val="clear" w:color="auto" w:fill="CCFFFF"/>
          </w:tcPr>
          <w:p w14:paraId="230C24FE" w14:textId="77777777" w:rsidR="00E10A63" w:rsidRPr="004A10E1" w:rsidRDefault="00E10A63" w:rsidP="00E10A63">
            <w:pPr>
              <w:ind w:right="-1"/>
              <w:jc w:val="both"/>
              <w:rPr>
                <w:rFonts w:ascii="Book Antiqua" w:hAnsi="Book Antiqua" w:cs="Times New Roman"/>
              </w:rPr>
            </w:pPr>
            <w:r w:rsidRPr="004A10E1">
              <w:rPr>
                <w:rFonts w:ascii="Book Antiqua" w:hAnsi="Book Antiqua" w:cs="Times New Roman"/>
                <w:b/>
                <w:highlight w:val="magenta"/>
                <w:u w:val="single"/>
              </w:rPr>
              <w:t>OBS1</w:t>
            </w:r>
            <w:r w:rsidRPr="004A10E1">
              <w:rPr>
                <w:rFonts w:ascii="Book Antiqua" w:hAnsi="Book Antiqua" w:cs="Times New Roman"/>
                <w:b/>
              </w:rPr>
              <w:t xml:space="preserve">: </w:t>
            </w:r>
            <w:r w:rsidRPr="00B45482">
              <w:rPr>
                <w:rFonts w:ascii="Book Antiqua" w:hAnsi="Book Antiqua" w:cs="Times New Roman"/>
                <w:b/>
                <w:highlight w:val="yellow"/>
              </w:rPr>
              <w:t>Importante</w:t>
            </w:r>
            <w:r w:rsidRPr="004A10E1">
              <w:rPr>
                <w:rFonts w:ascii="Book Antiqua" w:hAnsi="Book Antiqua" w:cs="Times New Roman"/>
              </w:rPr>
              <w:t>.</w:t>
            </w:r>
          </w:p>
          <w:p w14:paraId="230C24FF" w14:textId="77777777" w:rsidR="00E10A63" w:rsidRPr="004A10E1" w:rsidRDefault="00E10A63" w:rsidP="00E10A63">
            <w:pPr>
              <w:ind w:right="-1"/>
              <w:jc w:val="both"/>
              <w:rPr>
                <w:rFonts w:ascii="Book Antiqua" w:hAnsi="Book Antiqua" w:cs="Times New Roman"/>
              </w:rPr>
            </w:pPr>
          </w:p>
          <w:p w14:paraId="230C2500" w14:textId="77777777" w:rsidR="00E10A63" w:rsidRPr="004A10E1" w:rsidRDefault="00E10A63" w:rsidP="00E10A63">
            <w:pPr>
              <w:ind w:right="-1"/>
              <w:jc w:val="both"/>
              <w:rPr>
                <w:rFonts w:ascii="Book Antiqua" w:hAnsi="Book Antiqua" w:cs="Times New Roman"/>
              </w:rPr>
            </w:pPr>
            <w:r w:rsidRPr="00B45482">
              <w:rPr>
                <w:rFonts w:ascii="Book Antiqua" w:hAnsi="Book Antiqua" w:cs="Times New Roman"/>
                <w:b/>
                <w:i/>
                <w:u w:val="single"/>
              </w:rPr>
              <w:t>Confissão espontânea</w:t>
            </w:r>
            <w:r w:rsidRPr="004A10E1">
              <w:rPr>
                <w:rFonts w:ascii="Book Antiqua" w:hAnsi="Book Antiqua" w:cs="Times New Roman"/>
                <w:b/>
              </w:rPr>
              <w:t>:</w:t>
            </w:r>
            <w:r w:rsidRPr="004A10E1">
              <w:rPr>
                <w:rFonts w:ascii="Book Antiqua" w:hAnsi="Book Antiqua" w:cs="Times New Roman"/>
              </w:rPr>
              <w:t xml:space="preserve"> A confissão espontânea é atenuante genérica prevista no art. 65, III, “d”, do CP: </w:t>
            </w:r>
          </w:p>
          <w:p w14:paraId="230C2501" w14:textId="77777777" w:rsidR="00E10A63" w:rsidRPr="004A10E1" w:rsidRDefault="00E10A63" w:rsidP="00E10A63">
            <w:pPr>
              <w:ind w:left="2297" w:right="-1"/>
              <w:jc w:val="both"/>
              <w:rPr>
                <w:rFonts w:ascii="Book Antiqua" w:hAnsi="Book Antiqua" w:cs="Times New Roman"/>
              </w:rPr>
            </w:pPr>
            <w:r w:rsidRPr="00B45482">
              <w:rPr>
                <w:rFonts w:ascii="Book Antiqua" w:hAnsi="Book Antiqua" w:cs="Times New Roman"/>
                <w:b/>
                <w:highlight w:val="magenta"/>
              </w:rPr>
              <w:t>Art. 65</w:t>
            </w:r>
            <w:r w:rsidRPr="004A10E1">
              <w:rPr>
                <w:rFonts w:ascii="Book Antiqua" w:hAnsi="Book Antiqua" w:cs="Times New Roman"/>
              </w:rPr>
              <w:t xml:space="preserve">. São circunstâncias que sempre atenuam a pena: </w:t>
            </w:r>
          </w:p>
          <w:p w14:paraId="230C2502" w14:textId="77777777" w:rsidR="00E10A63" w:rsidRPr="004A10E1" w:rsidRDefault="00E10A63" w:rsidP="00E10A63">
            <w:pPr>
              <w:ind w:left="2297" w:right="-1"/>
              <w:jc w:val="both"/>
              <w:rPr>
                <w:rFonts w:ascii="Book Antiqua" w:hAnsi="Book Antiqua" w:cs="Times New Roman"/>
              </w:rPr>
            </w:pPr>
            <w:r w:rsidRPr="004A10E1">
              <w:rPr>
                <w:rFonts w:ascii="Book Antiqua" w:hAnsi="Book Antiqua" w:cs="Times New Roman"/>
              </w:rPr>
              <w:t>III - ter o agente:</w:t>
            </w:r>
          </w:p>
          <w:p w14:paraId="230C2503" w14:textId="77777777" w:rsidR="00E10A63" w:rsidRPr="004A10E1" w:rsidRDefault="00E10A63" w:rsidP="00E10A63">
            <w:pPr>
              <w:ind w:left="2297" w:right="-1"/>
              <w:jc w:val="both"/>
              <w:rPr>
                <w:rFonts w:ascii="Book Antiqua" w:hAnsi="Book Antiqua" w:cs="Times New Roman"/>
              </w:rPr>
            </w:pPr>
            <w:r w:rsidRPr="004A10E1">
              <w:rPr>
                <w:rFonts w:ascii="Book Antiqua" w:hAnsi="Book Antiqua" w:cs="Times New Roman"/>
              </w:rPr>
              <w:t xml:space="preserve"> d) confessado espontaneamente, perante a autoridade, a autoria do crime; </w:t>
            </w:r>
          </w:p>
          <w:p w14:paraId="230C2504" w14:textId="77777777" w:rsidR="00E10A63" w:rsidRPr="004A10E1" w:rsidRDefault="00E10A63" w:rsidP="00E10A63">
            <w:pPr>
              <w:ind w:right="-1"/>
              <w:jc w:val="both"/>
              <w:rPr>
                <w:rFonts w:ascii="Book Antiqua" w:hAnsi="Book Antiqua" w:cs="Times New Roman"/>
              </w:rPr>
            </w:pPr>
            <w:r w:rsidRPr="004A10E1">
              <w:rPr>
                <w:rFonts w:ascii="Book Antiqua" w:hAnsi="Book Antiqua" w:cs="Times New Roman"/>
              </w:rPr>
              <w:t xml:space="preserve"> </w:t>
            </w:r>
          </w:p>
          <w:p w14:paraId="230C2505" w14:textId="77777777" w:rsidR="00E10A63" w:rsidRPr="004A10E1" w:rsidRDefault="00E10A63" w:rsidP="00E10A63">
            <w:pPr>
              <w:ind w:right="-1"/>
              <w:jc w:val="both"/>
              <w:rPr>
                <w:rFonts w:ascii="Book Antiqua" w:hAnsi="Book Antiqua" w:cs="Times New Roman"/>
              </w:rPr>
            </w:pPr>
            <w:r w:rsidRPr="004A10E1">
              <w:rPr>
                <w:rFonts w:ascii="Book Antiqua" w:hAnsi="Book Antiqua" w:cs="Times New Roman"/>
              </w:rPr>
              <w:t xml:space="preserve">Como se trata de atenuante, a confissão serve para diminuir a pena do condenado, o que é feito na 2ª fase da dosimetria da pena. </w:t>
            </w:r>
          </w:p>
          <w:p w14:paraId="230C2506" w14:textId="77777777" w:rsidR="00E10A63" w:rsidRPr="004A10E1" w:rsidRDefault="00E10A63" w:rsidP="00E10A63">
            <w:pPr>
              <w:ind w:right="-1"/>
              <w:jc w:val="both"/>
              <w:rPr>
                <w:rFonts w:ascii="Book Antiqua" w:hAnsi="Book Antiqua" w:cs="Times New Roman"/>
              </w:rPr>
            </w:pPr>
            <w:r w:rsidRPr="004A10E1">
              <w:rPr>
                <w:rFonts w:ascii="Book Antiqua" w:hAnsi="Book Antiqua" w:cs="Times New Roman"/>
              </w:rPr>
              <w:t xml:space="preserve"> </w:t>
            </w:r>
          </w:p>
          <w:p w14:paraId="230C2507" w14:textId="77777777" w:rsidR="00E10A63" w:rsidRPr="004A10E1" w:rsidRDefault="00E10A63" w:rsidP="00E10A63">
            <w:pPr>
              <w:ind w:right="-1"/>
              <w:jc w:val="both"/>
              <w:rPr>
                <w:rFonts w:ascii="Book Antiqua" w:hAnsi="Book Antiqua" w:cs="Times New Roman"/>
              </w:rPr>
            </w:pPr>
            <w:r w:rsidRPr="004A10E1">
              <w:rPr>
                <w:rFonts w:ascii="Book Antiqua" w:hAnsi="Book Antiqua" w:cs="Times New Roman"/>
                <w:b/>
                <w:i/>
                <w:u w:val="single"/>
              </w:rPr>
              <w:t>Confissão parcial</w:t>
            </w:r>
            <w:r w:rsidRPr="004A10E1">
              <w:rPr>
                <w:rFonts w:ascii="Book Antiqua" w:hAnsi="Book Antiqua" w:cs="Times New Roman"/>
                <w:b/>
                <w:i/>
              </w:rPr>
              <w:t>:</w:t>
            </w:r>
            <w:r w:rsidRPr="004A10E1">
              <w:rPr>
                <w:rFonts w:ascii="Book Antiqua" w:hAnsi="Book Antiqua" w:cs="Times New Roman"/>
              </w:rPr>
              <w:t xml:space="preserve"> Ocorre quando o réu confessa apenas parcialmente os fatos narrados na denúncia. </w:t>
            </w:r>
            <w:r w:rsidR="00B45482" w:rsidRPr="00B45482">
              <w:rPr>
                <w:rFonts w:ascii="Book Antiqua" w:hAnsi="Book Antiqua" w:cs="Times New Roman"/>
              </w:rPr>
              <w:t>Ex.: o réu foi denunciado por furto qualificado pelo rompimento de obstáculo (art. 155, § 4º, I, do CP). Ele confessa a subtração do bem, mas nega que tenha arrombado a casa.</w:t>
            </w:r>
          </w:p>
          <w:p w14:paraId="230C2508" w14:textId="77777777" w:rsidR="00E10A63" w:rsidRPr="004A10E1" w:rsidRDefault="00E10A63" w:rsidP="00E10A63">
            <w:pPr>
              <w:ind w:right="-1"/>
              <w:jc w:val="both"/>
              <w:rPr>
                <w:rFonts w:ascii="Book Antiqua" w:hAnsi="Book Antiqua" w:cs="Times New Roman"/>
              </w:rPr>
            </w:pPr>
            <w:r w:rsidRPr="004A10E1">
              <w:rPr>
                <w:rFonts w:ascii="Book Antiqua" w:hAnsi="Book Antiqua" w:cs="Times New Roman"/>
              </w:rPr>
              <w:t xml:space="preserve"> </w:t>
            </w:r>
          </w:p>
          <w:p w14:paraId="230C2509" w14:textId="77777777" w:rsidR="00E10A63" w:rsidRPr="004A10E1" w:rsidRDefault="00E10A63" w:rsidP="0055056D">
            <w:pPr>
              <w:ind w:right="-1"/>
              <w:jc w:val="both"/>
              <w:rPr>
                <w:rFonts w:ascii="Book Antiqua" w:hAnsi="Book Antiqua" w:cs="Times New Roman"/>
              </w:rPr>
            </w:pPr>
            <w:r w:rsidRPr="004A10E1">
              <w:rPr>
                <w:rFonts w:ascii="Book Antiqua" w:hAnsi="Book Antiqua" w:cs="Times New Roman"/>
                <w:b/>
                <w:i/>
                <w:u w:val="single"/>
              </w:rPr>
              <w:t>Se a confissão foi parcial e o juiz a considerou no momento da condenação, este magistrado deverá fazer incidir a atenuante na fase da dosimetria da pena?</w:t>
            </w:r>
            <w:r w:rsidRPr="004A10E1">
              <w:rPr>
                <w:rFonts w:ascii="Book Antiqua" w:hAnsi="Book Antiqua" w:cs="Times New Roman"/>
              </w:rPr>
              <w:t xml:space="preserve"> </w:t>
            </w:r>
            <w:r w:rsidRPr="004A10E1">
              <w:rPr>
                <w:rFonts w:ascii="Book Antiqua" w:hAnsi="Book Antiqua" w:cs="Times New Roman"/>
                <w:b/>
                <w:highlight w:val="yellow"/>
              </w:rPr>
              <w:t>SIM</w:t>
            </w:r>
            <w:r w:rsidRPr="004A10E1">
              <w:rPr>
                <w:rFonts w:ascii="Book Antiqua" w:hAnsi="Book Antiqua" w:cs="Times New Roman"/>
              </w:rPr>
              <w:t xml:space="preserve">. Se a confissão, ainda que parcial, serviu de suporte para a condenação, ela deverá ser utilizada como atenuante (art. 65, III, “d”, do CP) no momento de dosimetria da pena (STJ. 6ª Turma. HC 217.683/SP, Rel. Min. </w:t>
            </w:r>
            <w:proofErr w:type="spellStart"/>
            <w:r w:rsidRPr="004A10E1">
              <w:rPr>
                <w:rFonts w:ascii="Book Antiqua" w:hAnsi="Book Antiqua" w:cs="Times New Roman"/>
              </w:rPr>
              <w:t>Og</w:t>
            </w:r>
            <w:proofErr w:type="spellEnd"/>
            <w:r w:rsidRPr="004A10E1">
              <w:rPr>
                <w:rFonts w:ascii="Book Antiqua" w:hAnsi="Book Antiqua" w:cs="Times New Roman"/>
              </w:rPr>
              <w:t xml:space="preserve"> Fernandes, julgado em 25/06/2013). </w:t>
            </w:r>
            <w:r w:rsidR="0055056D" w:rsidRPr="004A10E1">
              <w:rPr>
                <w:rFonts w:ascii="Book Antiqua" w:hAnsi="Book Antiqua" w:cs="Times New Roman"/>
              </w:rPr>
              <w:t>STJ. 5ª Turma. HC 328.021-SC, Rel. Min. Leopoldo de Arruda Raposo (Desembargador convocado do TJ-PE), julgado em 31/09/15 (</w:t>
            </w:r>
            <w:proofErr w:type="spellStart"/>
            <w:r w:rsidR="0055056D" w:rsidRPr="004A10E1">
              <w:rPr>
                <w:rFonts w:ascii="Book Antiqua" w:hAnsi="Book Antiqua" w:cs="Times New Roman"/>
              </w:rPr>
              <w:t>lnfo</w:t>
            </w:r>
            <w:proofErr w:type="spellEnd"/>
            <w:r w:rsidR="0055056D" w:rsidRPr="004A10E1">
              <w:rPr>
                <w:rFonts w:ascii="Book Antiqua" w:hAnsi="Book Antiqua" w:cs="Times New Roman"/>
              </w:rPr>
              <w:t xml:space="preserve"> 569).</w:t>
            </w:r>
          </w:p>
          <w:p w14:paraId="230C250A" w14:textId="77777777" w:rsidR="00E10A63" w:rsidRPr="004A10E1" w:rsidRDefault="00E10A63" w:rsidP="00E10A63">
            <w:pPr>
              <w:ind w:right="-1"/>
              <w:jc w:val="both"/>
              <w:rPr>
                <w:rFonts w:ascii="Book Antiqua" w:hAnsi="Book Antiqua" w:cs="Times New Roman"/>
              </w:rPr>
            </w:pPr>
            <w:r w:rsidRPr="004A10E1">
              <w:rPr>
                <w:rFonts w:ascii="Book Antiqua" w:hAnsi="Book Antiqua" w:cs="Times New Roman"/>
              </w:rPr>
              <w:t xml:space="preserve"> </w:t>
            </w:r>
          </w:p>
          <w:p w14:paraId="230C250B" w14:textId="77777777" w:rsidR="00E10A63" w:rsidRPr="004A10E1" w:rsidRDefault="00E10A63" w:rsidP="00E10A63">
            <w:pPr>
              <w:ind w:right="-1"/>
              <w:jc w:val="both"/>
              <w:rPr>
                <w:rFonts w:ascii="Book Antiqua" w:hAnsi="Book Antiqua" w:cs="Times New Roman"/>
              </w:rPr>
            </w:pPr>
            <w:r w:rsidRPr="004A10E1">
              <w:rPr>
                <w:rFonts w:ascii="Book Antiqua" w:hAnsi="Book Antiqua" w:cs="Times New Roman"/>
                <w:b/>
                <w:i/>
                <w:u w:val="single"/>
              </w:rPr>
              <w:t>Confissão qualificada</w:t>
            </w:r>
            <w:r w:rsidR="0055056D" w:rsidRPr="004A10E1">
              <w:rPr>
                <w:rFonts w:ascii="Book Antiqua" w:hAnsi="Book Antiqua" w:cs="Times New Roman"/>
              </w:rPr>
              <w:t>:</w:t>
            </w:r>
            <w:r w:rsidRPr="004A10E1">
              <w:rPr>
                <w:rFonts w:ascii="Book Antiqua" w:hAnsi="Book Antiqua" w:cs="Times New Roman"/>
              </w:rPr>
              <w:t xml:space="preserve"> </w:t>
            </w:r>
            <w:r w:rsidR="0055056D" w:rsidRPr="004A10E1">
              <w:rPr>
                <w:rFonts w:ascii="Book Antiqua" w:hAnsi="Book Antiqua" w:cs="Times New Roman"/>
              </w:rPr>
              <w:t>Ela</w:t>
            </w:r>
            <w:r w:rsidRPr="004A10E1">
              <w:rPr>
                <w:rFonts w:ascii="Book Antiqua" w:hAnsi="Book Antiqua" w:cs="Times New Roman"/>
              </w:rPr>
              <w:t xml:space="preserve"> ocorre quando </w:t>
            </w:r>
            <w:r w:rsidRPr="00B45482">
              <w:rPr>
                <w:rFonts w:ascii="Book Antiqua" w:hAnsi="Book Antiqua" w:cs="Times New Roman"/>
                <w:b/>
                <w:highlight w:val="yellow"/>
              </w:rPr>
              <w:t>o réu admite a prática do fato, no entanto, alega em sua defesa um motivo que excluiria o crime ou o isentaria de pena</w:t>
            </w:r>
            <w:r w:rsidRPr="004A10E1">
              <w:rPr>
                <w:rFonts w:ascii="Book Antiqua" w:hAnsi="Book Antiqua" w:cs="Times New Roman"/>
              </w:rPr>
              <w:t xml:space="preserve">. Ex: eu matei sim, mas foi em legítima defesa. </w:t>
            </w:r>
            <w:proofErr w:type="spellStart"/>
            <w:r w:rsidRPr="004A10E1">
              <w:rPr>
                <w:rFonts w:ascii="Book Antiqua" w:hAnsi="Book Antiqua" w:cs="Times New Roman"/>
                <w:b/>
              </w:rPr>
              <w:t>Obs</w:t>
            </w:r>
            <w:proofErr w:type="spellEnd"/>
            <w:r w:rsidRPr="004A10E1">
              <w:rPr>
                <w:rFonts w:ascii="Book Antiqua" w:hAnsi="Book Antiqua" w:cs="Times New Roman"/>
              </w:rPr>
              <w:t xml:space="preserve">: por serem muito próximos os conceitos, alguns autores apresentam a confissão parcial e a qualificada como sinônimas. </w:t>
            </w:r>
          </w:p>
          <w:p w14:paraId="230C250C" w14:textId="77777777" w:rsidR="00E10A63" w:rsidRPr="004A10E1" w:rsidRDefault="00E10A63" w:rsidP="00E10A63">
            <w:pPr>
              <w:ind w:right="-1"/>
              <w:jc w:val="both"/>
              <w:rPr>
                <w:rFonts w:ascii="Book Antiqua" w:hAnsi="Book Antiqua" w:cs="Times New Roman"/>
              </w:rPr>
            </w:pPr>
            <w:r w:rsidRPr="004A10E1">
              <w:rPr>
                <w:rFonts w:ascii="Book Antiqua" w:hAnsi="Book Antiqua" w:cs="Times New Roman"/>
              </w:rPr>
              <w:t xml:space="preserve"> </w:t>
            </w:r>
          </w:p>
          <w:p w14:paraId="230C250D" w14:textId="77777777" w:rsidR="00E10A63" w:rsidRPr="004A10E1" w:rsidRDefault="00E10A63" w:rsidP="00E10A63">
            <w:pPr>
              <w:ind w:right="-1"/>
              <w:jc w:val="both"/>
              <w:rPr>
                <w:rFonts w:ascii="Book Antiqua" w:hAnsi="Book Antiqua" w:cs="Times New Roman"/>
              </w:rPr>
            </w:pPr>
            <w:r w:rsidRPr="004A10E1">
              <w:rPr>
                <w:rFonts w:ascii="Book Antiqua" w:hAnsi="Book Antiqua" w:cs="Times New Roman"/>
                <w:b/>
                <w:i/>
                <w:u w:val="single"/>
              </w:rPr>
              <w:t>Se a confissão foi qualificada e o juiz a considerou no momento da condenação, este magistrado deverá fazer incidir a atenuante na fase da dosimetria da pena?</w:t>
            </w:r>
            <w:r w:rsidRPr="004A10E1">
              <w:rPr>
                <w:rFonts w:ascii="Book Antiqua" w:hAnsi="Book Antiqua" w:cs="Times New Roman"/>
              </w:rPr>
              <w:t xml:space="preserve"> A confissão qualificada (aquela na qual o agente agrega teses defensivas discriminantes ou </w:t>
            </w:r>
            <w:proofErr w:type="spellStart"/>
            <w:r w:rsidRPr="004A10E1">
              <w:rPr>
                <w:rFonts w:ascii="Book Antiqua" w:hAnsi="Book Antiqua" w:cs="Times New Roman"/>
              </w:rPr>
              <w:t>exculpantes</w:t>
            </w:r>
            <w:proofErr w:type="spellEnd"/>
            <w:r w:rsidRPr="004A10E1">
              <w:rPr>
                <w:rFonts w:ascii="Book Antiqua" w:hAnsi="Book Antiqua" w:cs="Times New Roman"/>
              </w:rPr>
              <w:t xml:space="preserve">), quando efetivamente utilizada como elemento de convicção, </w:t>
            </w:r>
            <w:r w:rsidRPr="00B45482">
              <w:rPr>
                <w:rFonts w:ascii="Book Antiqua" w:hAnsi="Book Antiqua" w:cs="Times New Roman"/>
                <w:b/>
                <w:highlight w:val="yellow"/>
              </w:rPr>
              <w:t>enseja a aplicação da atenuante prevista na alínea “d” do inciso III do art. 65 do CP</w:t>
            </w:r>
            <w:r w:rsidRPr="004A10E1">
              <w:rPr>
                <w:rFonts w:ascii="Book Antiqua" w:hAnsi="Book Antiqua" w:cs="Times New Roman"/>
              </w:rPr>
              <w:t xml:space="preserve"> (STJ. 5ª Turma. </w:t>
            </w:r>
            <w:proofErr w:type="spellStart"/>
            <w:r w:rsidRPr="004A10E1">
              <w:rPr>
                <w:rFonts w:ascii="Book Antiqua" w:hAnsi="Book Antiqua" w:cs="Times New Roman"/>
              </w:rPr>
              <w:t>AgRg</w:t>
            </w:r>
            <w:proofErr w:type="spellEnd"/>
            <w:r w:rsidRPr="004A10E1">
              <w:rPr>
                <w:rFonts w:ascii="Book Antiqua" w:hAnsi="Book Antiqua" w:cs="Times New Roman"/>
              </w:rPr>
              <w:t xml:space="preserve"> no </w:t>
            </w:r>
            <w:proofErr w:type="spellStart"/>
            <w:r w:rsidRPr="004A10E1">
              <w:rPr>
                <w:rFonts w:ascii="Book Antiqua" w:hAnsi="Book Antiqua" w:cs="Times New Roman"/>
              </w:rPr>
              <w:t>REsp</w:t>
            </w:r>
            <w:proofErr w:type="spellEnd"/>
            <w:r w:rsidRPr="004A10E1">
              <w:rPr>
                <w:rFonts w:ascii="Book Antiqua" w:hAnsi="Book Antiqua" w:cs="Times New Roman"/>
              </w:rPr>
              <w:t xml:space="preserve"> 1.198.354-ES, Rel. Min. Jorge </w:t>
            </w:r>
            <w:proofErr w:type="spellStart"/>
            <w:r w:rsidRPr="004A10E1">
              <w:rPr>
                <w:rFonts w:ascii="Book Antiqua" w:hAnsi="Book Antiqua" w:cs="Times New Roman"/>
              </w:rPr>
              <w:t>Mussi</w:t>
            </w:r>
            <w:proofErr w:type="spellEnd"/>
            <w:r w:rsidRPr="004A10E1">
              <w:rPr>
                <w:rFonts w:ascii="Book Antiqua" w:hAnsi="Book Antiqua" w:cs="Times New Roman"/>
              </w:rPr>
              <w:t>, julgado em 16/10/2014).</w:t>
            </w:r>
          </w:p>
          <w:p w14:paraId="230C250E" w14:textId="77777777" w:rsidR="00E10A63" w:rsidRPr="004A10E1" w:rsidRDefault="00E10A63" w:rsidP="00E10A63">
            <w:pPr>
              <w:ind w:right="-1"/>
              <w:jc w:val="both"/>
              <w:rPr>
                <w:rFonts w:ascii="Book Antiqua" w:hAnsi="Book Antiqua" w:cs="Times New Roman"/>
              </w:rPr>
            </w:pPr>
          </w:p>
          <w:p w14:paraId="230C250F" w14:textId="77777777" w:rsidR="00E10A63" w:rsidRPr="004A10E1" w:rsidRDefault="0055056D" w:rsidP="00E10A63">
            <w:pPr>
              <w:ind w:right="-1"/>
              <w:jc w:val="both"/>
              <w:rPr>
                <w:rFonts w:ascii="Book Antiqua" w:hAnsi="Book Antiqua" w:cs="Times New Roman"/>
              </w:rPr>
            </w:pPr>
            <w:r w:rsidRPr="004A10E1">
              <w:rPr>
                <w:rFonts w:ascii="Book Antiqua" w:hAnsi="Book Antiqua" w:cs="Times New Roman"/>
                <w:b/>
                <w:i/>
                <w:highlight w:val="magenta"/>
                <w:u w:val="single"/>
              </w:rPr>
              <w:t>OBS</w:t>
            </w:r>
            <w:r w:rsidRPr="004A10E1">
              <w:rPr>
                <w:rFonts w:ascii="Book Antiqua" w:hAnsi="Book Antiqua" w:cs="Times New Roman"/>
              </w:rPr>
              <w:t xml:space="preserve">: </w:t>
            </w:r>
            <w:r w:rsidRPr="00B45482">
              <w:rPr>
                <w:rFonts w:ascii="Book Antiqua" w:hAnsi="Book Antiqua" w:cs="Times New Roman"/>
                <w:b/>
                <w:highlight w:val="green"/>
              </w:rPr>
              <w:t>O STF possui precedentes em sentido contrário</w:t>
            </w:r>
            <w:r w:rsidRPr="004A10E1">
              <w:rPr>
                <w:rFonts w:ascii="Book Antiqua" w:hAnsi="Book Antiqua" w:cs="Times New Roman"/>
              </w:rPr>
              <w:t xml:space="preserve">: </w:t>
            </w:r>
            <w:r w:rsidRPr="004A10E1">
              <w:rPr>
                <w:rFonts w:ascii="Book Antiqua" w:hAnsi="Book Antiqua" w:cs="Times New Roman"/>
                <w:i/>
              </w:rPr>
              <w:t>“(...) A confissão qualificada não é suficiente para justificar a atenuante prevista no art. 65, III, “d”, do Código Penal (...)”</w:t>
            </w:r>
            <w:r w:rsidRPr="004A10E1">
              <w:rPr>
                <w:rFonts w:ascii="Book Antiqua" w:hAnsi="Book Antiqua" w:cs="Times New Roman"/>
              </w:rPr>
              <w:t xml:space="preserve"> STF. 1ª Turma. HC 119671, Rel. Min. Luiz </w:t>
            </w:r>
            <w:proofErr w:type="spellStart"/>
            <w:r w:rsidRPr="004A10E1">
              <w:rPr>
                <w:rFonts w:ascii="Book Antiqua" w:hAnsi="Book Antiqua" w:cs="Times New Roman"/>
              </w:rPr>
              <w:t>Fux</w:t>
            </w:r>
            <w:proofErr w:type="spellEnd"/>
            <w:r w:rsidRPr="004A10E1">
              <w:rPr>
                <w:rFonts w:ascii="Book Antiqua" w:hAnsi="Book Antiqua" w:cs="Times New Roman"/>
              </w:rPr>
              <w:t>, julgado em 05/11/2013.</w:t>
            </w:r>
          </w:p>
          <w:p w14:paraId="230C2510" w14:textId="77777777" w:rsidR="0055056D" w:rsidRPr="004A10E1" w:rsidRDefault="0055056D" w:rsidP="00E10A63">
            <w:pPr>
              <w:ind w:right="-1"/>
              <w:jc w:val="both"/>
              <w:rPr>
                <w:rFonts w:ascii="Book Antiqua" w:hAnsi="Book Antiqua" w:cs="Times New Roman"/>
              </w:rPr>
            </w:pPr>
          </w:p>
          <w:p w14:paraId="230C2511" w14:textId="77777777" w:rsidR="00E10A63" w:rsidRPr="004A10E1" w:rsidRDefault="0055056D" w:rsidP="00E10A63">
            <w:pPr>
              <w:ind w:right="-1"/>
              <w:jc w:val="both"/>
              <w:rPr>
                <w:rFonts w:ascii="Book Antiqua" w:hAnsi="Book Antiqua" w:cs="Times New Roman"/>
              </w:rPr>
            </w:pPr>
            <w:r w:rsidRPr="004A10E1">
              <w:rPr>
                <w:rFonts w:ascii="Book Antiqua" w:hAnsi="Book Antiqua" w:cs="Times New Roman"/>
                <w:b/>
                <w:highlight w:val="green"/>
                <w:u w:val="single"/>
              </w:rPr>
              <w:t>ATENÇÃO</w:t>
            </w:r>
            <w:r w:rsidRPr="004A10E1">
              <w:rPr>
                <w:rFonts w:ascii="Book Antiqua" w:hAnsi="Book Antiqua" w:cs="Times New Roman"/>
              </w:rPr>
              <w:t>: Como o último julgado do STF sobre o tema é relativamente antigo (2013), em provas, é mais provável que seja cobrado o entendimento do STJ.</w:t>
            </w:r>
          </w:p>
          <w:p w14:paraId="230C2512" w14:textId="77777777" w:rsidR="0055056D" w:rsidRPr="004A10E1" w:rsidRDefault="0055056D" w:rsidP="00E10A63">
            <w:pPr>
              <w:ind w:right="-1"/>
              <w:jc w:val="both"/>
              <w:rPr>
                <w:rFonts w:ascii="Book Antiqua" w:hAnsi="Book Antiqua" w:cs="Times New Roman"/>
              </w:rPr>
            </w:pPr>
          </w:p>
          <w:p w14:paraId="230C2513" w14:textId="77777777" w:rsidR="0055056D" w:rsidRPr="004A10E1" w:rsidRDefault="0055056D" w:rsidP="0055056D">
            <w:pPr>
              <w:ind w:right="-1"/>
              <w:jc w:val="both"/>
              <w:rPr>
                <w:rFonts w:ascii="Book Antiqua" w:hAnsi="Book Antiqua" w:cs="Times New Roman"/>
              </w:rPr>
            </w:pPr>
            <w:r w:rsidRPr="004A10E1">
              <w:rPr>
                <w:rFonts w:ascii="Book Antiqua" w:hAnsi="Book Antiqua" w:cs="Times New Roman"/>
                <w:b/>
                <w:i/>
                <w:u w:val="single"/>
              </w:rPr>
              <w:lastRenderedPageBreak/>
              <w:t xml:space="preserve">Confissão </w:t>
            </w:r>
            <w:r w:rsidR="00B45482">
              <w:rPr>
                <w:rFonts w:ascii="Book Antiqua" w:hAnsi="Book Antiqua" w:cs="Times New Roman"/>
                <w:b/>
                <w:i/>
                <w:u w:val="single"/>
              </w:rPr>
              <w:t>retratada</w:t>
            </w:r>
            <w:r w:rsidRPr="004A10E1">
              <w:rPr>
                <w:rFonts w:ascii="Book Antiqua" w:hAnsi="Book Antiqua" w:cs="Times New Roman"/>
              </w:rPr>
              <w:t xml:space="preserve">: </w:t>
            </w:r>
            <w:r w:rsidR="00B45482" w:rsidRPr="00B45482">
              <w:rPr>
                <w:rFonts w:ascii="Book Antiqua" w:hAnsi="Book Antiqua" w:cs="Times New Roman"/>
              </w:rPr>
              <w:t xml:space="preserve">A chamada confissão retratada ocorre quando </w:t>
            </w:r>
            <w:r w:rsidR="00B45482" w:rsidRPr="00B45482">
              <w:rPr>
                <w:rFonts w:ascii="Book Antiqua" w:hAnsi="Book Antiqua" w:cs="Times New Roman"/>
                <w:b/>
                <w:highlight w:val="yellow"/>
              </w:rPr>
              <w:t>o agente confessa a prática do delito e, posteriormente, se retrata, negando a autoria</w:t>
            </w:r>
            <w:r w:rsidR="00B45482" w:rsidRPr="00B45482">
              <w:rPr>
                <w:rFonts w:ascii="Book Antiqua" w:hAnsi="Book Antiqua" w:cs="Times New Roman"/>
              </w:rPr>
              <w:t>.</w:t>
            </w:r>
            <w:r w:rsidR="00B45482">
              <w:rPr>
                <w:rFonts w:ascii="Book Antiqua" w:hAnsi="Book Antiqua" w:cs="Times New Roman"/>
              </w:rPr>
              <w:t xml:space="preserve"> </w:t>
            </w:r>
            <w:r w:rsidRPr="004A10E1">
              <w:rPr>
                <w:rFonts w:ascii="Book Antiqua" w:hAnsi="Book Antiqua" w:cs="Times New Roman"/>
              </w:rPr>
              <w:t xml:space="preserve">Ex: durante o inquérito policial, João confessa o crime, mas em juízo volta atrás e se retrata, negando a imputação e dizendo que foi torturado pelos policiais. O agente confessa na fase do inquérito policial e, em juízo, se retrata, negando a autoria. O juiz condena o réu fundamentando sua sentença, dentre outros argumentos e provas, na confissão extrajudicial. </w:t>
            </w:r>
          </w:p>
          <w:p w14:paraId="230C2514" w14:textId="77777777" w:rsidR="0055056D" w:rsidRPr="004A10E1" w:rsidRDefault="0055056D" w:rsidP="0055056D">
            <w:pPr>
              <w:pStyle w:val="PargrafodaLista"/>
              <w:numPr>
                <w:ilvl w:val="0"/>
                <w:numId w:val="3"/>
              </w:numPr>
              <w:ind w:right="-1"/>
              <w:jc w:val="both"/>
              <w:rPr>
                <w:rFonts w:ascii="Book Antiqua" w:hAnsi="Book Antiqua" w:cs="Times New Roman"/>
              </w:rPr>
            </w:pPr>
            <w:r w:rsidRPr="00B45482">
              <w:rPr>
                <w:rFonts w:ascii="Book Antiqua" w:hAnsi="Book Antiqua" w:cs="Times New Roman"/>
                <w:b/>
                <w:i/>
                <w:u w:val="single"/>
              </w:rPr>
              <w:t>Deverá incidir a atenuante?</w:t>
            </w:r>
            <w:r w:rsidRPr="004A10E1">
              <w:rPr>
                <w:rFonts w:ascii="Book Antiqua" w:hAnsi="Book Antiqua" w:cs="Times New Roman"/>
              </w:rPr>
              <w:t xml:space="preserve"> </w:t>
            </w:r>
            <w:r w:rsidRPr="004A10E1">
              <w:rPr>
                <w:rFonts w:ascii="Book Antiqua" w:hAnsi="Book Antiqua" w:cs="Times New Roman"/>
                <w:b/>
                <w:highlight w:val="yellow"/>
              </w:rPr>
              <w:t>SIM</w:t>
            </w:r>
            <w:r w:rsidRPr="004A10E1">
              <w:rPr>
                <w:rFonts w:ascii="Book Antiqua" w:hAnsi="Book Antiqua" w:cs="Times New Roman"/>
              </w:rPr>
              <w:t xml:space="preserve">. Se a confissão do agente é utilizada pelo magistrado como fundamento para embasar a condenação, a atenuante prevista no art. 65, inciso III, alínea “d”, do CP deve ser aplicada em favor do réu, não importando que, em juízo, este tenha se retratado (voltado atrás) e negado o crime (STJ. 5ª Turma. HC 176.405/RO, Rel. Min. Jorge </w:t>
            </w:r>
            <w:proofErr w:type="spellStart"/>
            <w:r w:rsidRPr="004A10E1">
              <w:rPr>
                <w:rFonts w:ascii="Book Antiqua" w:hAnsi="Book Antiqua" w:cs="Times New Roman"/>
              </w:rPr>
              <w:t>Mussi</w:t>
            </w:r>
            <w:proofErr w:type="spellEnd"/>
            <w:r w:rsidRPr="004A10E1">
              <w:rPr>
                <w:rFonts w:ascii="Book Antiqua" w:hAnsi="Book Antiqua" w:cs="Times New Roman"/>
              </w:rPr>
              <w:t>, j</w:t>
            </w:r>
            <w:r w:rsidR="00B45482">
              <w:rPr>
                <w:rFonts w:ascii="Book Antiqua" w:hAnsi="Book Antiqua" w:cs="Times New Roman"/>
              </w:rPr>
              <w:t>.</w:t>
            </w:r>
            <w:r w:rsidRPr="004A10E1">
              <w:rPr>
                <w:rFonts w:ascii="Book Antiqua" w:hAnsi="Book Antiqua" w:cs="Times New Roman"/>
              </w:rPr>
              <w:t xml:space="preserve"> 23/4/13). </w:t>
            </w:r>
          </w:p>
          <w:p w14:paraId="230C2515" w14:textId="77777777" w:rsidR="0055056D" w:rsidRPr="004A10E1" w:rsidRDefault="0055056D" w:rsidP="0055056D">
            <w:pPr>
              <w:ind w:right="-1"/>
              <w:jc w:val="both"/>
              <w:rPr>
                <w:rFonts w:ascii="Book Antiqua" w:hAnsi="Book Antiqua" w:cs="Times New Roman"/>
              </w:rPr>
            </w:pPr>
            <w:r w:rsidRPr="004A10E1">
              <w:rPr>
                <w:rFonts w:ascii="Book Antiqua" w:hAnsi="Book Antiqua" w:cs="Times New Roman"/>
              </w:rPr>
              <w:t xml:space="preserve"> </w:t>
            </w:r>
          </w:p>
          <w:p w14:paraId="230C2516" w14:textId="77777777" w:rsidR="0055056D" w:rsidRPr="004A10E1" w:rsidRDefault="0055056D" w:rsidP="0055056D">
            <w:pPr>
              <w:ind w:right="-1"/>
              <w:jc w:val="both"/>
              <w:rPr>
                <w:rFonts w:ascii="Book Antiqua" w:hAnsi="Book Antiqua" w:cs="Times New Roman"/>
              </w:rPr>
            </w:pPr>
            <w:r w:rsidRPr="004A10E1">
              <w:rPr>
                <w:rFonts w:ascii="Book Antiqua" w:hAnsi="Book Antiqua" w:cs="Times New Roman"/>
                <w:b/>
                <w:i/>
                <w:highlight w:val="green"/>
              </w:rPr>
              <w:t>Em suma</w:t>
            </w:r>
            <w:r w:rsidRPr="004A10E1">
              <w:rPr>
                <w:rFonts w:ascii="Book Antiqua" w:hAnsi="Book Antiqua" w:cs="Times New Roman"/>
              </w:rPr>
              <w:t xml:space="preserve">, na sentença, o juiz poderá utilizar a confissão parcial, a confissão qualificada ou a confissão com retratação posterior para, em conjunto com outras provas, condenar o réu? </w:t>
            </w:r>
            <w:r w:rsidRPr="004A10E1">
              <w:rPr>
                <w:rFonts w:ascii="Book Antiqua" w:hAnsi="Book Antiqua" w:cs="Times New Roman"/>
                <w:b/>
                <w:highlight w:val="yellow"/>
              </w:rPr>
              <w:t>SIM</w:t>
            </w:r>
            <w:r w:rsidRPr="004A10E1">
              <w:rPr>
                <w:rFonts w:ascii="Book Antiqua" w:hAnsi="Book Antiqua" w:cs="Times New Roman"/>
              </w:rPr>
              <w:t xml:space="preserve">. </w:t>
            </w:r>
          </w:p>
          <w:p w14:paraId="230C2517" w14:textId="77777777" w:rsidR="0055056D" w:rsidRPr="004A10E1" w:rsidRDefault="0055056D" w:rsidP="0055056D">
            <w:pPr>
              <w:ind w:right="-1"/>
              <w:jc w:val="both"/>
              <w:rPr>
                <w:rFonts w:ascii="Book Antiqua" w:hAnsi="Book Antiqua" w:cs="Times New Roman"/>
              </w:rPr>
            </w:pPr>
            <w:r w:rsidRPr="004A10E1">
              <w:rPr>
                <w:rFonts w:ascii="Book Antiqua" w:hAnsi="Book Antiqua" w:cs="Times New Roman"/>
              </w:rPr>
              <w:t xml:space="preserve"> </w:t>
            </w:r>
          </w:p>
          <w:p w14:paraId="230C2518" w14:textId="77777777" w:rsidR="0055056D" w:rsidRPr="004A10E1" w:rsidRDefault="0055056D" w:rsidP="007C2D43">
            <w:pPr>
              <w:ind w:right="-1"/>
              <w:jc w:val="both"/>
              <w:rPr>
                <w:rFonts w:ascii="Book Antiqua" w:hAnsi="Book Antiqua" w:cs="Times New Roman"/>
              </w:rPr>
            </w:pPr>
            <w:r w:rsidRPr="004A10E1">
              <w:rPr>
                <w:rFonts w:ascii="Book Antiqua" w:hAnsi="Book Antiqua" w:cs="Times New Roman"/>
                <w:b/>
                <w:i/>
                <w:u w:val="single"/>
              </w:rPr>
              <w:t>Neste caso, o juiz deverá aplicar a atenuante do art. 65, III, “d”, do CP?</w:t>
            </w:r>
            <w:r w:rsidRPr="004A10E1">
              <w:rPr>
                <w:rFonts w:ascii="Book Antiqua" w:hAnsi="Book Antiqua" w:cs="Times New Roman"/>
              </w:rPr>
              <w:t xml:space="preserve"> </w:t>
            </w:r>
            <w:r w:rsidRPr="004A10E1">
              <w:rPr>
                <w:rFonts w:ascii="Book Antiqua" w:hAnsi="Book Antiqua" w:cs="Times New Roman"/>
                <w:b/>
                <w:highlight w:val="yellow"/>
              </w:rPr>
              <w:t>SIM</w:t>
            </w:r>
            <w:r w:rsidRPr="004A10E1">
              <w:rPr>
                <w:rFonts w:ascii="Book Antiqua" w:hAnsi="Book Antiqua" w:cs="Times New Roman"/>
              </w:rPr>
              <w:t xml:space="preserve">. (...) A orientação desta Corte </w:t>
            </w:r>
            <w:r w:rsidRPr="00B45482">
              <w:rPr>
                <w:rFonts w:ascii="Book Antiqua" w:hAnsi="Book Antiqua" w:cs="Times New Roman"/>
                <w:b/>
                <w:highlight w:val="yellow"/>
              </w:rPr>
              <w:t>é pela irrelevância de ser a confissão parcial ou total, condicionada ou irrestrita, com ou sem retratação posterior, devendo incidir a atenuante do art. 65, III, "d", do Código Penal</w:t>
            </w:r>
            <w:r w:rsidRPr="004A10E1">
              <w:rPr>
                <w:rFonts w:ascii="Book Antiqua" w:hAnsi="Book Antiqua" w:cs="Times New Roman"/>
              </w:rPr>
              <w:t xml:space="preserve">, desde que utilizada como fundamento para a condenação. (...) STJ. 5ª Turma. </w:t>
            </w:r>
            <w:proofErr w:type="spellStart"/>
            <w:r w:rsidRPr="004A10E1">
              <w:rPr>
                <w:rFonts w:ascii="Book Antiqua" w:hAnsi="Book Antiqua" w:cs="Times New Roman"/>
              </w:rPr>
              <w:t>AgRg</w:t>
            </w:r>
            <w:proofErr w:type="spellEnd"/>
            <w:r w:rsidRPr="004A10E1">
              <w:rPr>
                <w:rFonts w:ascii="Book Antiqua" w:hAnsi="Book Antiqua" w:cs="Times New Roman"/>
              </w:rPr>
              <w:t xml:space="preserve"> no </w:t>
            </w:r>
            <w:proofErr w:type="spellStart"/>
            <w:r w:rsidRPr="004A10E1">
              <w:rPr>
                <w:rFonts w:ascii="Book Antiqua" w:hAnsi="Book Antiqua" w:cs="Times New Roman"/>
              </w:rPr>
              <w:t>REsp</w:t>
            </w:r>
            <w:proofErr w:type="spellEnd"/>
            <w:r w:rsidRPr="004A10E1">
              <w:rPr>
                <w:rFonts w:ascii="Book Antiqua" w:hAnsi="Book Antiqua" w:cs="Times New Roman"/>
              </w:rPr>
              <w:t xml:space="preserve"> 1450875/SP, Rel. Min. Gurgel de Faria, julgado em 04/08/2015. </w:t>
            </w:r>
          </w:p>
          <w:p w14:paraId="230C2519" w14:textId="77777777" w:rsidR="0055056D" w:rsidRPr="004A10E1" w:rsidRDefault="0055056D" w:rsidP="0055056D">
            <w:pPr>
              <w:ind w:right="-1"/>
              <w:jc w:val="both"/>
              <w:rPr>
                <w:rFonts w:ascii="Book Antiqua" w:hAnsi="Book Antiqua" w:cs="Times New Roman"/>
              </w:rPr>
            </w:pPr>
            <w:r w:rsidRPr="004A10E1">
              <w:rPr>
                <w:rFonts w:ascii="Book Antiqua" w:hAnsi="Book Antiqua" w:cs="Times New Roman"/>
              </w:rPr>
              <w:t xml:space="preserve"> </w:t>
            </w:r>
          </w:p>
          <w:p w14:paraId="230C251A" w14:textId="77777777" w:rsidR="007C2D43" w:rsidRPr="004A10E1" w:rsidRDefault="007C2D43" w:rsidP="007C2D43">
            <w:pPr>
              <w:ind w:right="-1"/>
              <w:jc w:val="both"/>
              <w:rPr>
                <w:rFonts w:ascii="Book Antiqua" w:hAnsi="Book Antiqua" w:cs="Times New Roman"/>
              </w:rPr>
            </w:pPr>
            <w:r w:rsidRPr="004A10E1">
              <w:rPr>
                <w:rFonts w:ascii="Book Antiqua" w:hAnsi="Book Antiqua" w:cs="Times New Roman"/>
                <w:b/>
                <w:i/>
                <w:highlight w:val="magenta"/>
                <w:u w:val="single"/>
              </w:rPr>
              <w:t>OBS</w:t>
            </w:r>
            <w:r w:rsidRPr="004A10E1">
              <w:rPr>
                <w:rFonts w:ascii="Book Antiqua" w:hAnsi="Book Antiqua" w:cs="Times New Roman"/>
              </w:rPr>
              <w:t xml:space="preserve">: o STF possui julgado em sentido contrário:(...) 1.Jurisprudência do </w:t>
            </w:r>
            <w:r w:rsidR="00B45482">
              <w:rPr>
                <w:rFonts w:ascii="Book Antiqua" w:hAnsi="Book Antiqua" w:cs="Times New Roman"/>
              </w:rPr>
              <w:t>STF</w:t>
            </w:r>
            <w:r w:rsidRPr="004A10E1">
              <w:rPr>
                <w:rFonts w:ascii="Book Antiqua" w:hAnsi="Book Antiqua" w:cs="Times New Roman"/>
              </w:rPr>
              <w:t xml:space="preserve">: a </w:t>
            </w:r>
            <w:r w:rsidRPr="00B45482">
              <w:rPr>
                <w:rFonts w:ascii="Book Antiqua" w:hAnsi="Book Antiqua" w:cs="Times New Roman"/>
                <w:b/>
                <w:highlight w:val="yellow"/>
              </w:rPr>
              <w:t>retratação em juízo da anterior confissão policial obsta a invocação e a aplicação obrigatória da circunstância atenuante referida no art. 65, inc. III, alínea “'d” do Código Penal</w:t>
            </w:r>
            <w:r w:rsidRPr="004A10E1">
              <w:rPr>
                <w:rFonts w:ascii="Book Antiqua" w:hAnsi="Book Antiqua" w:cs="Times New Roman"/>
              </w:rPr>
              <w:t xml:space="preserve">. Não é de se aplicar a atenuante da confissão espontânea para efeito de redução da pena se o réu, denunciado por tráfico de droga, confessa que a portava apenas para uso próprio. (...) STF. 211 Turma. HC 118375, Rel. Min. </w:t>
            </w:r>
            <w:proofErr w:type="spellStart"/>
            <w:r w:rsidRPr="004A10E1">
              <w:rPr>
                <w:rFonts w:ascii="Book Antiqua" w:hAnsi="Book Antiqua" w:cs="Times New Roman"/>
              </w:rPr>
              <w:t>Cármen</w:t>
            </w:r>
            <w:proofErr w:type="spellEnd"/>
            <w:r w:rsidRPr="004A10E1">
              <w:rPr>
                <w:rFonts w:ascii="Book Antiqua" w:hAnsi="Book Antiqua" w:cs="Times New Roman"/>
              </w:rPr>
              <w:t xml:space="preserve"> Lúcia, julgado em 08/04/2014.</w:t>
            </w:r>
          </w:p>
          <w:p w14:paraId="230C251B" w14:textId="77777777" w:rsidR="007C2D43" w:rsidRPr="004A10E1" w:rsidRDefault="007C2D43" w:rsidP="007C2D43">
            <w:pPr>
              <w:ind w:right="-1"/>
              <w:jc w:val="both"/>
              <w:rPr>
                <w:rFonts w:ascii="Book Antiqua" w:hAnsi="Book Antiqua" w:cs="Times New Roman"/>
              </w:rPr>
            </w:pPr>
          </w:p>
          <w:p w14:paraId="230C251C" w14:textId="77777777" w:rsidR="007C2D43" w:rsidRPr="004A10E1" w:rsidRDefault="007C2D43" w:rsidP="007C2D43">
            <w:pPr>
              <w:ind w:right="-1"/>
              <w:jc w:val="both"/>
              <w:rPr>
                <w:rFonts w:ascii="Book Antiqua" w:hAnsi="Book Antiqua" w:cs="Times New Roman"/>
              </w:rPr>
            </w:pPr>
            <w:r w:rsidRPr="004A10E1">
              <w:rPr>
                <w:rFonts w:ascii="Book Antiqua" w:hAnsi="Book Antiqua" w:cs="Times New Roman"/>
                <w:b/>
                <w:highlight w:val="green"/>
                <w:u w:val="single"/>
              </w:rPr>
              <w:t>ATENÇÃO</w:t>
            </w:r>
            <w:r w:rsidRPr="004A10E1">
              <w:rPr>
                <w:rFonts w:ascii="Book Antiqua" w:hAnsi="Book Antiqua" w:cs="Times New Roman"/>
              </w:rPr>
              <w:t>: Como o último julgado do STF sobre o tema é relativamente antigo (2014), em provas, é mais provável que seja cobrado o entendimento do STJ.</w:t>
            </w:r>
          </w:p>
          <w:p w14:paraId="230C251D" w14:textId="77777777" w:rsidR="007C2D43" w:rsidRPr="004A10E1" w:rsidRDefault="007C2D43" w:rsidP="0055056D">
            <w:pPr>
              <w:ind w:right="-1"/>
              <w:jc w:val="both"/>
              <w:rPr>
                <w:rFonts w:ascii="Book Antiqua" w:hAnsi="Book Antiqua" w:cs="Times New Roman"/>
              </w:rPr>
            </w:pPr>
          </w:p>
          <w:p w14:paraId="230C251E" w14:textId="77777777" w:rsidR="0055056D" w:rsidRPr="004A10E1" w:rsidRDefault="007C2D43" w:rsidP="007C2D43">
            <w:pPr>
              <w:ind w:right="-1"/>
              <w:jc w:val="both"/>
              <w:rPr>
                <w:rFonts w:ascii="Book Antiqua" w:hAnsi="Book Antiqua" w:cs="Times New Roman"/>
              </w:rPr>
            </w:pPr>
            <w:r w:rsidRPr="004A10E1">
              <w:rPr>
                <w:rFonts w:ascii="Book Antiqua" w:hAnsi="Book Antiqua" w:cs="Times New Roman"/>
              </w:rPr>
              <w:t xml:space="preserve">Desse modo, o </w:t>
            </w:r>
            <w:r w:rsidRPr="00B45482">
              <w:rPr>
                <w:rFonts w:ascii="Book Antiqua" w:hAnsi="Book Antiqua" w:cs="Times New Roman"/>
                <w:b/>
                <w:highlight w:val="yellow"/>
              </w:rPr>
              <w:t>Súmula 545 do STJ vale tanto para rasos de confissão parcial, de confissão qualificada e confissão com retratação posterior</w:t>
            </w:r>
            <w:r w:rsidRPr="004A10E1">
              <w:rPr>
                <w:rFonts w:ascii="Book Antiqua" w:hAnsi="Book Antiqua" w:cs="Times New Roman"/>
              </w:rPr>
              <w:t>. Em suma, se o juiz utilizou a confissão como fundamento (elemento de argumentação) para embasar a condenação, ele, obrigatoriamente, deverá aplicar a atenuante prevista no art. 65, inciso 111, alínea "d': do CP</w:t>
            </w:r>
            <w:r w:rsidR="0055056D" w:rsidRPr="004A10E1">
              <w:rPr>
                <w:rFonts w:ascii="Book Antiqua" w:hAnsi="Book Antiqua" w:cs="Times New Roman"/>
              </w:rPr>
              <w:t xml:space="preserve">.  </w:t>
            </w:r>
          </w:p>
          <w:p w14:paraId="230C251F" w14:textId="77777777" w:rsidR="0055056D" w:rsidRPr="004A10E1" w:rsidRDefault="0055056D" w:rsidP="0055056D">
            <w:pPr>
              <w:ind w:right="-1"/>
              <w:jc w:val="both"/>
              <w:rPr>
                <w:rFonts w:ascii="Book Antiqua" w:hAnsi="Book Antiqua" w:cs="Times New Roman"/>
              </w:rPr>
            </w:pPr>
            <w:r w:rsidRPr="004A10E1">
              <w:rPr>
                <w:rFonts w:ascii="Book Antiqua" w:hAnsi="Book Antiqua" w:cs="Times New Roman"/>
              </w:rPr>
              <w:t xml:space="preserve"> </w:t>
            </w:r>
          </w:p>
          <w:p w14:paraId="230C2520" w14:textId="77777777" w:rsidR="00E10A63" w:rsidRDefault="007C2D43" w:rsidP="00E10A63">
            <w:pPr>
              <w:ind w:right="-1"/>
              <w:jc w:val="both"/>
              <w:rPr>
                <w:rFonts w:ascii="Book Antiqua" w:hAnsi="Book Antiqua" w:cs="Times New Roman"/>
              </w:rPr>
            </w:pPr>
            <w:r w:rsidRPr="004A10E1">
              <w:rPr>
                <w:rFonts w:ascii="Book Antiqua" w:hAnsi="Book Antiqua" w:cs="Times New Roman"/>
              </w:rPr>
              <w:t>A</w:t>
            </w:r>
            <w:r w:rsidR="0055056D" w:rsidRPr="004A10E1">
              <w:rPr>
                <w:rFonts w:ascii="Book Antiqua" w:hAnsi="Book Antiqua" w:cs="Times New Roman"/>
              </w:rPr>
              <w:t xml:space="preserve"> </w:t>
            </w:r>
            <w:r w:rsidR="0055056D" w:rsidRPr="00B45482">
              <w:rPr>
                <w:rFonts w:ascii="Book Antiqua" w:hAnsi="Book Antiqua" w:cs="Times New Roman"/>
                <w:b/>
                <w:highlight w:val="yellow"/>
              </w:rPr>
              <w:t>confissão é um fato processual que gera um ônus e um bônus para o réu</w:t>
            </w:r>
            <w:r w:rsidR="0055056D" w:rsidRPr="004A10E1">
              <w:rPr>
                <w:rFonts w:ascii="Book Antiqua" w:hAnsi="Book Antiqua" w:cs="Times New Roman"/>
              </w:rPr>
              <w:t>. O ônus está no fato de que isso será utilizado contra ele como elemento de prova no momento da sentença. O bônus foi concedido pela lei e consiste na atenuação de sua pena. Não seria justo que o magistrado utilizasse a confissão apenas para condenar o réu, sem lhe conferir o bônus, qual seja, o reconhecimento da confissão.</w:t>
            </w:r>
          </w:p>
          <w:p w14:paraId="230C2521" w14:textId="77777777" w:rsidR="00B45482" w:rsidRDefault="00B45482" w:rsidP="00E10A63">
            <w:pPr>
              <w:ind w:right="-1"/>
              <w:jc w:val="both"/>
              <w:rPr>
                <w:rFonts w:ascii="Book Antiqua" w:hAnsi="Book Antiqua" w:cs="Times New Roman"/>
              </w:rPr>
            </w:pPr>
          </w:p>
          <w:p w14:paraId="230C2522" w14:textId="77777777" w:rsidR="00B45482" w:rsidRPr="004A10E1" w:rsidRDefault="00B45482" w:rsidP="00B45482">
            <w:pPr>
              <w:ind w:right="-1"/>
              <w:jc w:val="both"/>
              <w:rPr>
                <w:rFonts w:ascii="Book Antiqua" w:hAnsi="Book Antiqua" w:cs="Times New Roman"/>
              </w:rPr>
            </w:pPr>
            <w:r w:rsidRPr="00B45482">
              <w:rPr>
                <w:rFonts w:ascii="Book Antiqua" w:hAnsi="Book Antiqua" w:cs="Times New Roman"/>
                <w:b/>
                <w:i/>
                <w:highlight w:val="magenta"/>
              </w:rPr>
              <w:t>Advertência</w:t>
            </w:r>
            <w:r w:rsidRPr="00B45482">
              <w:rPr>
                <w:rFonts w:ascii="Book Antiqua" w:hAnsi="Book Antiqua" w:cs="Times New Roman"/>
              </w:rPr>
              <w:t xml:space="preserve">: em provas de concurso, </w:t>
            </w:r>
            <w:r>
              <w:rPr>
                <w:rFonts w:ascii="Book Antiqua" w:hAnsi="Book Antiqua" w:cs="Times New Roman"/>
              </w:rPr>
              <w:t>Dizer o Direito acredita</w:t>
            </w:r>
            <w:r w:rsidRPr="00B45482">
              <w:rPr>
                <w:rFonts w:ascii="Book Antiqua" w:hAnsi="Book Antiqua" w:cs="Times New Roman"/>
              </w:rPr>
              <w:t xml:space="preserve"> que irão cobrar, durante um bom tempo, a mera redação da Súmula 545 do STJ. Algo como: “segundo o entendimento sumulado do STJ...”.</w:t>
            </w:r>
          </w:p>
        </w:tc>
      </w:tr>
    </w:tbl>
    <w:p w14:paraId="230C2524" w14:textId="77777777" w:rsidR="00D75989" w:rsidRPr="004A10E1" w:rsidRDefault="00D75989" w:rsidP="0061337A">
      <w:pPr>
        <w:ind w:right="-1"/>
        <w:jc w:val="both"/>
        <w:rPr>
          <w:rFonts w:ascii="Book Antiqua" w:hAnsi="Book Antiqua" w:cs="Times New Roman"/>
        </w:rPr>
      </w:pPr>
    </w:p>
    <w:p w14:paraId="230C2525"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544</w:t>
      </w:r>
      <w:r w:rsidRPr="004A10E1">
        <w:rPr>
          <w:rFonts w:ascii="Book Antiqua" w:hAnsi="Book Antiqua" w:cs="Times New Roman"/>
        </w:rPr>
        <w:t xml:space="preserve"> </w:t>
      </w:r>
    </w:p>
    <w:p w14:paraId="230C2526"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lastRenderedPageBreak/>
        <w:t xml:space="preserve">É válida a utilização de tabela do Conselho Nacional de Seguros Privados para estabelecer a proporcionalidade da indenização do seguro DPVAT ao grau de invalidez também na hipótese de sinistro anterior a 16/12/2008, data da entrada em vigor da Medida Provisória n. 451/2008. </w:t>
      </w:r>
    </w:p>
    <w:tbl>
      <w:tblPr>
        <w:tblStyle w:val="Tabelacomgrade"/>
        <w:tblW w:w="8500" w:type="dxa"/>
        <w:shd w:val="clear" w:color="auto" w:fill="CCFFFF"/>
        <w:tblLook w:val="04A0" w:firstRow="1" w:lastRow="0" w:firstColumn="1" w:lastColumn="0" w:noHBand="0" w:noVBand="1"/>
      </w:tblPr>
      <w:tblGrid>
        <w:gridCol w:w="8500"/>
      </w:tblGrid>
      <w:tr w:rsidR="00B86BD9" w:rsidRPr="004A10E1" w14:paraId="230C2531" w14:textId="77777777" w:rsidTr="0061337A">
        <w:tc>
          <w:tcPr>
            <w:tcW w:w="8500" w:type="dxa"/>
            <w:shd w:val="clear" w:color="auto" w:fill="CCFFFF"/>
          </w:tcPr>
          <w:p w14:paraId="230C2527" w14:textId="77777777" w:rsidR="00032A03" w:rsidRDefault="00B86BD9" w:rsidP="0061337A">
            <w:pPr>
              <w:ind w:right="-1"/>
              <w:jc w:val="both"/>
              <w:rPr>
                <w:rFonts w:ascii="Book Antiqua" w:hAnsi="Book Antiqua" w:cs="Times New Roman"/>
                <w:b/>
              </w:rPr>
            </w:pPr>
            <w:r w:rsidRPr="004A10E1">
              <w:rPr>
                <w:rFonts w:ascii="Book Antiqua" w:hAnsi="Book Antiqua" w:cs="Times New Roman"/>
                <w:b/>
                <w:highlight w:val="magenta"/>
                <w:u w:val="single"/>
              </w:rPr>
              <w:t>OBS</w:t>
            </w:r>
            <w:r w:rsidRPr="004A10E1">
              <w:rPr>
                <w:rFonts w:ascii="Book Antiqua" w:hAnsi="Book Antiqua" w:cs="Times New Roman"/>
                <w:b/>
                <w:u w:val="single"/>
              </w:rPr>
              <w:t>:</w:t>
            </w:r>
            <w:r w:rsidRPr="004A10E1">
              <w:rPr>
                <w:rFonts w:ascii="Book Antiqua" w:hAnsi="Book Antiqua" w:cs="Times New Roman"/>
                <w:b/>
              </w:rPr>
              <w:t xml:space="preserve"> </w:t>
            </w:r>
          </w:p>
          <w:p w14:paraId="230C2528" w14:textId="77777777" w:rsidR="00B86BD9" w:rsidRPr="004A10E1" w:rsidRDefault="00B86BD9" w:rsidP="0061337A">
            <w:pPr>
              <w:ind w:right="-1"/>
              <w:jc w:val="both"/>
              <w:rPr>
                <w:rFonts w:ascii="Book Antiqua" w:hAnsi="Book Antiqua" w:cs="Times New Roman"/>
              </w:rPr>
            </w:pPr>
            <w:r w:rsidRPr="0063541D">
              <w:rPr>
                <w:rFonts w:ascii="Book Antiqua" w:hAnsi="Book Antiqua" w:cs="Times New Roman"/>
                <w:b/>
                <w:i/>
                <w:u w:val="single"/>
              </w:rPr>
              <w:t>Tabelas do CNSP</w:t>
            </w:r>
            <w:r w:rsidRPr="004A10E1">
              <w:rPr>
                <w:rFonts w:ascii="Book Antiqua" w:hAnsi="Book Antiqua" w:cs="Times New Roman"/>
                <w:b/>
              </w:rPr>
              <w:t xml:space="preserve">: </w:t>
            </w:r>
            <w:r w:rsidR="0063541D">
              <w:rPr>
                <w:rFonts w:ascii="Book Antiqua" w:hAnsi="Book Antiqua" w:cs="Times New Roman"/>
              </w:rPr>
              <w:t>A</w:t>
            </w:r>
            <w:r w:rsidRPr="004A10E1">
              <w:rPr>
                <w:rFonts w:ascii="Book Antiqua" w:hAnsi="Book Antiqua" w:cs="Times New Roman"/>
              </w:rPr>
              <w:t xml:space="preserve"> Lei 6.194/74 foi lacunosa e não previu os critérios para se graduar a indenização a ser paga em caso de invalidez permanente. Diante dessa omissão da lei, o Conselho Nacional de Seguros Privados (CNSP) elaborou uma tabela prevendo limites indenizatórios de acordo com as diferentes espécies de sinistros. Essa tabela previa, por exemplo: a) Perda total da visão de um olho: a vítima receberá X% do valor da indenização; b). Fratura não consolidada do maxilar inferior: a vítima receberá Y% do valor da indenização. Como essa tabela não estava prevista em lei, ela era muito questionada. As vítimas que sofriam invalidez permanente, mas não recebiam o valor máximo, ingressavam com ações afirmando que tal escalonamento feito pelo CNSP violava o princípio da legalidade. </w:t>
            </w:r>
          </w:p>
          <w:p w14:paraId="230C2529" w14:textId="77777777" w:rsidR="00B86BD9" w:rsidRPr="004A10E1" w:rsidRDefault="00B86BD9" w:rsidP="0061337A">
            <w:pPr>
              <w:ind w:right="-1"/>
              <w:jc w:val="both"/>
              <w:rPr>
                <w:rFonts w:ascii="Book Antiqua" w:hAnsi="Book Antiqua" w:cs="Times New Roman"/>
              </w:rPr>
            </w:pPr>
          </w:p>
          <w:p w14:paraId="230C252A" w14:textId="77777777" w:rsidR="00B86BD9" w:rsidRPr="004A10E1" w:rsidRDefault="00B86BD9" w:rsidP="0061337A">
            <w:pPr>
              <w:ind w:right="-1"/>
              <w:jc w:val="both"/>
              <w:rPr>
                <w:rFonts w:ascii="Book Antiqua" w:hAnsi="Book Antiqua" w:cs="Times New Roman"/>
              </w:rPr>
            </w:pPr>
            <w:r w:rsidRPr="00DC7E60">
              <w:rPr>
                <w:rFonts w:ascii="Book Antiqua" w:hAnsi="Book Antiqua" w:cs="Times New Roman"/>
                <w:b/>
                <w:i/>
                <w:u w:val="single"/>
              </w:rPr>
              <w:t>MP 451/2008 (publicada em 16/12/2008)</w:t>
            </w:r>
            <w:r w:rsidRPr="004A10E1">
              <w:rPr>
                <w:rFonts w:ascii="Book Antiqua" w:hAnsi="Book Antiqua" w:cs="Times New Roman"/>
              </w:rPr>
              <w:t xml:space="preserve">: Com o objetivo de evitar esses questionamentos, foi editada a </w:t>
            </w:r>
            <w:r w:rsidR="00DC7E60">
              <w:rPr>
                <w:rFonts w:ascii="Book Antiqua" w:hAnsi="Book Antiqua" w:cs="Times New Roman"/>
              </w:rPr>
              <w:t>MP</w:t>
            </w:r>
            <w:r w:rsidRPr="004A10E1">
              <w:rPr>
                <w:rFonts w:ascii="Book Antiqua" w:hAnsi="Book Antiqua" w:cs="Times New Roman"/>
              </w:rPr>
              <w:t xml:space="preserve"> 451/08 (convertida na Lei 11.945/09), que acrescentou um anexo à Lei 6.194/74, prevendo expressamente, por meio de uma tabela, situações caracterizadoras de invalidez permanente. Assim, </w:t>
            </w:r>
            <w:r w:rsidRPr="00DC7E60">
              <w:rPr>
                <w:rFonts w:ascii="Book Antiqua" w:hAnsi="Book Antiqua" w:cs="Times New Roman"/>
                <w:b/>
                <w:highlight w:val="yellow"/>
              </w:rPr>
              <w:t>a tabela de graduação dos tipos de indenização e dos valores a serem pagos, que antes era trazida em ato do CNSP, foi prevista, a partir da MP, na própria lei do DPVAT</w:t>
            </w:r>
            <w:r w:rsidRPr="004A10E1">
              <w:rPr>
                <w:rFonts w:ascii="Book Antiqua" w:hAnsi="Book Antiqua" w:cs="Times New Roman"/>
              </w:rPr>
              <w:t xml:space="preserve">. Dessa forma, </w:t>
            </w:r>
            <w:r w:rsidRPr="00DC7E60">
              <w:rPr>
                <w:rFonts w:ascii="Book Antiqua" w:hAnsi="Book Antiqua" w:cs="Times New Roman"/>
                <w:b/>
                <w:highlight w:val="yellow"/>
              </w:rPr>
              <w:t>com a inclusão da aludida tabela na própria Lei 6.194/74, encerrou-se a polêmica acerca dos critérios para o cálculo da indenização proporcional em relação aos acidentes de trânsito ocorridos após a entrada em vigor da MP 451/2008</w:t>
            </w:r>
            <w:r w:rsidRPr="004A10E1">
              <w:rPr>
                <w:rFonts w:ascii="Book Antiqua" w:hAnsi="Book Antiqua" w:cs="Times New Roman"/>
              </w:rPr>
              <w:t xml:space="preserve">. Em outras palavras, as pessoas que se acidentaram após a MP 451/08 (16/12/08) já não mais podiam questionar a tabela porque agora ela estava prevista em lei. </w:t>
            </w:r>
          </w:p>
          <w:p w14:paraId="230C252B" w14:textId="77777777" w:rsidR="00B86BD9" w:rsidRPr="004A10E1" w:rsidRDefault="00B86BD9" w:rsidP="0061337A">
            <w:pPr>
              <w:ind w:right="-1"/>
              <w:jc w:val="both"/>
              <w:rPr>
                <w:rFonts w:ascii="Book Antiqua" w:hAnsi="Book Antiqua" w:cs="Times New Roman"/>
              </w:rPr>
            </w:pPr>
          </w:p>
          <w:p w14:paraId="230C252C" w14:textId="77777777" w:rsidR="00DC7E60" w:rsidRDefault="00B86BD9" w:rsidP="0061337A">
            <w:pPr>
              <w:ind w:right="-1"/>
              <w:jc w:val="both"/>
              <w:rPr>
                <w:rFonts w:ascii="Book Antiqua" w:hAnsi="Book Antiqua" w:cs="Times New Roman"/>
              </w:rPr>
            </w:pPr>
            <w:r w:rsidRPr="00DC7E60">
              <w:rPr>
                <w:rFonts w:ascii="Book Antiqua" w:hAnsi="Book Antiqua" w:cs="Times New Roman"/>
                <w:b/>
                <w:i/>
                <w:u w:val="single"/>
              </w:rPr>
              <w:t>Mas e na época em que a tabela não era prevista em lei, mas apenas no ato do CNSP, ela era válida? Dito de outro modo, no caso de acidentes ocorridos antes da MP 451/2008 (16/12/2008), era possível aplicar as tabelas do CNSP?</w:t>
            </w:r>
            <w:r w:rsidRPr="004A10E1">
              <w:rPr>
                <w:rFonts w:ascii="Book Antiqua" w:hAnsi="Book Antiqua" w:cs="Times New Roman"/>
              </w:rPr>
              <w:t xml:space="preserve"> </w:t>
            </w:r>
            <w:r w:rsidRPr="00DC7E60">
              <w:rPr>
                <w:rFonts w:ascii="Book Antiqua" w:hAnsi="Book Antiqua" w:cs="Times New Roman"/>
                <w:b/>
                <w:highlight w:val="yellow"/>
              </w:rPr>
              <w:t>SIM</w:t>
            </w:r>
            <w:r w:rsidRPr="004A10E1">
              <w:rPr>
                <w:rFonts w:ascii="Book Antiqua" w:hAnsi="Book Antiqua" w:cs="Times New Roman"/>
              </w:rPr>
              <w:t xml:space="preserve">. O STJ decidiu que </w:t>
            </w:r>
            <w:r w:rsidRPr="00DC7E60">
              <w:rPr>
                <w:rFonts w:ascii="Book Antiqua" w:hAnsi="Book Antiqua" w:cs="Times New Roman"/>
                <w:b/>
                <w:highlight w:val="yellow"/>
              </w:rPr>
              <w:t>mesmo em caso de acidentes de trânsito ocorridos antes da MP 451/08 (16/12/08), já era válida a utilização da tabela do CNSP para se estabelecer proporcionalidade entre a indenização a ser paga e o grau da invalidez</w:t>
            </w:r>
            <w:r w:rsidRPr="004A10E1">
              <w:rPr>
                <w:rFonts w:ascii="Book Antiqua" w:hAnsi="Book Antiqua" w:cs="Times New Roman"/>
              </w:rPr>
              <w:t xml:space="preserve">. Esse entendimento foi pacificado pela 2ª Seção no </w:t>
            </w:r>
            <w:proofErr w:type="spellStart"/>
            <w:r w:rsidRPr="004A10E1">
              <w:rPr>
                <w:rFonts w:ascii="Book Antiqua" w:hAnsi="Book Antiqua" w:cs="Times New Roman"/>
              </w:rPr>
              <w:t>REsp</w:t>
            </w:r>
            <w:proofErr w:type="spellEnd"/>
            <w:r w:rsidRPr="004A10E1">
              <w:rPr>
                <w:rFonts w:ascii="Book Antiqua" w:hAnsi="Book Antiqua" w:cs="Times New Roman"/>
              </w:rPr>
              <w:t xml:space="preserve"> 1.303.038-RS, Rel. Min. Paulo de Tarso </w:t>
            </w:r>
            <w:proofErr w:type="spellStart"/>
            <w:r w:rsidRPr="004A10E1">
              <w:rPr>
                <w:rFonts w:ascii="Book Antiqua" w:hAnsi="Book Antiqua" w:cs="Times New Roman"/>
              </w:rPr>
              <w:t>Sanseverino</w:t>
            </w:r>
            <w:proofErr w:type="spellEnd"/>
            <w:r w:rsidRPr="004A10E1">
              <w:rPr>
                <w:rFonts w:ascii="Book Antiqua" w:hAnsi="Book Antiqua" w:cs="Times New Roman"/>
              </w:rPr>
              <w:t>, j</w:t>
            </w:r>
            <w:r w:rsidR="00DC7E60">
              <w:rPr>
                <w:rFonts w:ascii="Book Antiqua" w:hAnsi="Book Antiqua" w:cs="Times New Roman"/>
              </w:rPr>
              <w:t>.</w:t>
            </w:r>
            <w:r w:rsidRPr="004A10E1">
              <w:rPr>
                <w:rFonts w:ascii="Book Antiqua" w:hAnsi="Book Antiqua" w:cs="Times New Roman"/>
              </w:rPr>
              <w:t xml:space="preserve"> 12/3/14 (recurso repetitivo) (Info 537), sendo este julgado o principal precedente que deu origem à Súmula 567. </w:t>
            </w:r>
          </w:p>
          <w:p w14:paraId="230C252D" w14:textId="77777777" w:rsidR="00DC7E60" w:rsidRDefault="00DC7E60" w:rsidP="0061337A">
            <w:pPr>
              <w:ind w:right="-1"/>
              <w:jc w:val="both"/>
              <w:rPr>
                <w:rFonts w:ascii="Book Antiqua" w:hAnsi="Book Antiqua" w:cs="Times New Roman"/>
              </w:rPr>
            </w:pPr>
          </w:p>
          <w:p w14:paraId="230C252E" w14:textId="77777777" w:rsidR="00DC7E60" w:rsidRDefault="00B86BD9" w:rsidP="0061337A">
            <w:pPr>
              <w:ind w:right="-1"/>
              <w:jc w:val="both"/>
              <w:rPr>
                <w:rFonts w:ascii="Book Antiqua" w:hAnsi="Book Antiqua" w:cs="Times New Roman"/>
              </w:rPr>
            </w:pPr>
            <w:r w:rsidRPr="00DC7E60">
              <w:rPr>
                <w:rFonts w:ascii="Book Antiqua" w:hAnsi="Book Antiqua" w:cs="Times New Roman"/>
                <w:b/>
                <w:i/>
                <w:u w:val="single"/>
              </w:rPr>
              <w:t>Qual foi o fundamento utilizado pelo STJ para validar a tabela do CNSP mesmo antes da MP 451/2008?</w:t>
            </w:r>
            <w:r w:rsidRPr="004A10E1">
              <w:rPr>
                <w:rFonts w:ascii="Book Antiqua" w:hAnsi="Book Antiqua" w:cs="Times New Roman"/>
                <w:b/>
              </w:rPr>
              <w:t xml:space="preserve"> </w:t>
            </w:r>
            <w:r w:rsidRPr="004A10E1">
              <w:rPr>
                <w:rFonts w:ascii="Book Antiqua" w:hAnsi="Book Antiqua" w:cs="Times New Roman"/>
              </w:rPr>
              <w:t xml:space="preserve">Segundo afirmou o Min. </w:t>
            </w:r>
            <w:proofErr w:type="spellStart"/>
            <w:r w:rsidRPr="004A10E1">
              <w:rPr>
                <w:rFonts w:ascii="Book Antiqua" w:hAnsi="Book Antiqua" w:cs="Times New Roman"/>
              </w:rPr>
              <w:t>Sanseverino</w:t>
            </w:r>
            <w:proofErr w:type="spellEnd"/>
            <w:r w:rsidRPr="004A10E1">
              <w:rPr>
                <w:rFonts w:ascii="Book Antiqua" w:hAnsi="Book Antiqua" w:cs="Times New Roman"/>
              </w:rPr>
              <w:t xml:space="preserve">, a </w:t>
            </w:r>
            <w:r w:rsidRPr="00DC7E60">
              <w:rPr>
                <w:rFonts w:ascii="Book Antiqua" w:hAnsi="Book Antiqua" w:cs="Times New Roman"/>
                <w:b/>
                <w:highlight w:val="yellow"/>
              </w:rPr>
              <w:t>declaração de invalidade da tabela não seria a melhor solução</w:t>
            </w:r>
            <w:r w:rsidRPr="004A10E1">
              <w:rPr>
                <w:rFonts w:ascii="Book Antiqua" w:hAnsi="Book Antiqua" w:cs="Times New Roman"/>
              </w:rPr>
              <w:t xml:space="preserve">, pois a </w:t>
            </w:r>
            <w:r w:rsidRPr="00DC7E60">
              <w:rPr>
                <w:rFonts w:ascii="Book Antiqua" w:hAnsi="Book Antiqua" w:cs="Times New Roman"/>
                <w:b/>
                <w:highlight w:val="yellow"/>
              </w:rPr>
              <w:t>ausência de percentuais previamente estabelecidos para o cálculo da indenização causaria grande insegurança jurídica</w:t>
            </w:r>
            <w:r w:rsidRPr="004A10E1">
              <w:rPr>
                <w:rFonts w:ascii="Book Antiqua" w:hAnsi="Book Antiqua" w:cs="Times New Roman"/>
              </w:rPr>
              <w:t xml:space="preserve">, uma vez que o </w:t>
            </w:r>
            <w:r w:rsidRPr="00DC7E60">
              <w:rPr>
                <w:rFonts w:ascii="Book Antiqua" w:hAnsi="Book Antiqua" w:cs="Times New Roman"/>
                <w:b/>
                <w:highlight w:val="yellow"/>
              </w:rPr>
              <w:t>valor da indenização passaria a depender exclusivamente de um juízo subjetivo do magistrado</w:t>
            </w:r>
            <w:r w:rsidRPr="004A10E1">
              <w:rPr>
                <w:rFonts w:ascii="Book Antiqua" w:hAnsi="Book Antiqua" w:cs="Times New Roman"/>
              </w:rPr>
              <w:t xml:space="preserve">. Além disso, os </w:t>
            </w:r>
            <w:r w:rsidRPr="00DC7E60">
              <w:rPr>
                <w:rFonts w:ascii="Book Antiqua" w:hAnsi="Book Antiqua" w:cs="Times New Roman"/>
                <w:b/>
                <w:highlight w:val="yellow"/>
              </w:rPr>
              <w:t>valores estabelecidos pela tabela para a indenização proporcional pautavam-se por um critério de razoabilidade</w:t>
            </w:r>
            <w:r w:rsidRPr="004A10E1">
              <w:rPr>
                <w:rFonts w:ascii="Book Antiqua" w:hAnsi="Book Antiqua" w:cs="Times New Roman"/>
              </w:rPr>
              <w:t xml:space="preserve"> em conformidade com a gravidade das lesões corporais sofridas pela vítima do acidente de trânsito. </w:t>
            </w:r>
          </w:p>
          <w:p w14:paraId="230C252F" w14:textId="77777777" w:rsidR="00DC7E60" w:rsidRDefault="00DC7E60" w:rsidP="0061337A">
            <w:pPr>
              <w:ind w:right="-1"/>
              <w:jc w:val="both"/>
              <w:rPr>
                <w:rFonts w:ascii="Book Antiqua" w:hAnsi="Book Antiqua" w:cs="Times New Roman"/>
              </w:rPr>
            </w:pPr>
          </w:p>
          <w:p w14:paraId="230C2530" w14:textId="77777777" w:rsidR="00B86BD9" w:rsidRPr="004A10E1" w:rsidRDefault="00B86BD9" w:rsidP="00DC7E60">
            <w:pPr>
              <w:ind w:right="-1"/>
              <w:jc w:val="both"/>
              <w:rPr>
                <w:rFonts w:ascii="Book Antiqua" w:hAnsi="Book Antiqua" w:cs="Times New Roman"/>
              </w:rPr>
            </w:pPr>
            <w:r w:rsidRPr="00DC7E60">
              <w:rPr>
                <w:rFonts w:ascii="Book Antiqua" w:hAnsi="Book Antiqua" w:cs="Times New Roman"/>
                <w:b/>
                <w:i/>
                <w:u w:val="single"/>
              </w:rPr>
              <w:t>Mas o CNSP poderia ter editado um ato normativo como esse?</w:t>
            </w:r>
            <w:r w:rsidRPr="004A10E1">
              <w:rPr>
                <w:rFonts w:ascii="Book Antiqua" w:hAnsi="Book Antiqua" w:cs="Times New Roman"/>
                <w:b/>
              </w:rPr>
              <w:t xml:space="preserve"> </w:t>
            </w:r>
            <w:r w:rsidRPr="00DC7E60">
              <w:rPr>
                <w:rFonts w:ascii="Book Antiqua" w:hAnsi="Book Antiqua" w:cs="Times New Roman"/>
                <w:b/>
                <w:highlight w:val="yellow"/>
              </w:rPr>
              <w:t>SIM</w:t>
            </w:r>
            <w:r w:rsidRPr="004A10E1">
              <w:rPr>
                <w:rFonts w:ascii="Book Antiqua" w:hAnsi="Book Antiqua" w:cs="Times New Roman"/>
              </w:rPr>
              <w:t xml:space="preserve">. O art. 7º do Decreto-Lei 73/66 prevê que “Compete privativamente ao Governo Federal formular a política de seguros privados, legislar sobre suas normas gerais e fiscalizar as operações no mercado nacional”. Essa competência normativa foi recepcionada pela CF/88 e, com base nela, foi que o CNSP editou a referida tabela. Vale ressaltar, ainda, que a tabela do CNSP não era de observância sempre obrigatória. Era prevista a </w:t>
            </w:r>
            <w:r w:rsidRPr="004A10E1">
              <w:rPr>
                <w:rFonts w:ascii="Book Antiqua" w:hAnsi="Book Antiqua" w:cs="Times New Roman"/>
              </w:rPr>
              <w:lastRenderedPageBreak/>
              <w:t>possibilidade de o magistrado, diante das peculiaridades do caso concreto, fixar indenização segundo outros critérios.</w:t>
            </w:r>
          </w:p>
        </w:tc>
      </w:tr>
    </w:tbl>
    <w:p w14:paraId="230C2532" w14:textId="77777777" w:rsidR="000C3942" w:rsidRPr="004A10E1" w:rsidRDefault="000C3942" w:rsidP="0061337A">
      <w:pPr>
        <w:ind w:right="-1"/>
        <w:jc w:val="both"/>
        <w:rPr>
          <w:rFonts w:ascii="Book Antiqua" w:hAnsi="Book Antiqua" w:cs="Times New Roman"/>
        </w:rPr>
      </w:pPr>
    </w:p>
    <w:p w14:paraId="230C2533"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543</w:t>
      </w:r>
      <w:r w:rsidRPr="004A10E1">
        <w:rPr>
          <w:rFonts w:ascii="Book Antiqua" w:hAnsi="Book Antiqua" w:cs="Times New Roman"/>
        </w:rPr>
        <w:t xml:space="preserve"> </w:t>
      </w:r>
    </w:p>
    <w:p w14:paraId="230C2534" w14:textId="77777777" w:rsidR="000C3942" w:rsidRPr="004A10E1" w:rsidRDefault="000C3942" w:rsidP="0061337A">
      <w:pPr>
        <w:ind w:right="-1"/>
        <w:jc w:val="both"/>
        <w:rPr>
          <w:rFonts w:ascii="Book Antiqua" w:hAnsi="Book Antiqua" w:cs="Times New Roman"/>
          <w:b/>
          <w:u w:val="single"/>
        </w:rPr>
      </w:pPr>
      <w:r w:rsidRPr="004A10E1">
        <w:rPr>
          <w:rFonts w:ascii="Book Antiqua" w:hAnsi="Book Antiqua" w:cs="Times New Roman"/>
          <w:b/>
        </w:rPr>
        <w:t xml:space="preserve">Na hipótese de </w:t>
      </w:r>
      <w:r w:rsidRPr="00776C37">
        <w:rPr>
          <w:rFonts w:ascii="Book Antiqua" w:hAnsi="Book Antiqua" w:cs="Times New Roman"/>
          <w:b/>
          <w:shd w:val="clear" w:color="auto" w:fill="F4B083" w:themeFill="accent2" w:themeFillTint="99"/>
        </w:rPr>
        <w:t>resolução de contrato de promessa de compra e venda de imóvel submetido ao Código de Defesa do Consumidor</w:t>
      </w:r>
      <w:r w:rsidRPr="004A10E1">
        <w:rPr>
          <w:rFonts w:ascii="Book Antiqua" w:hAnsi="Book Antiqua" w:cs="Times New Roman"/>
          <w:b/>
        </w:rPr>
        <w:t xml:space="preserve">, deve ocorrer a imediata restituição das parcelas pagas pelo promitente comprador - </w:t>
      </w:r>
      <w:r w:rsidRPr="00776C37">
        <w:rPr>
          <w:rFonts w:ascii="Book Antiqua" w:hAnsi="Book Antiqua" w:cs="Times New Roman"/>
          <w:b/>
          <w:highlight w:val="cyan"/>
        </w:rPr>
        <w:t>integralmente</w:t>
      </w:r>
      <w:r w:rsidRPr="004A10E1">
        <w:rPr>
          <w:rFonts w:ascii="Book Antiqua" w:hAnsi="Book Antiqua" w:cs="Times New Roman"/>
          <w:b/>
        </w:rPr>
        <w:t xml:space="preserve">, </w:t>
      </w:r>
      <w:r w:rsidRPr="00776C37">
        <w:rPr>
          <w:rFonts w:ascii="Book Antiqua" w:hAnsi="Book Antiqua" w:cs="Times New Roman"/>
          <w:b/>
          <w:highlight w:val="yellow"/>
        </w:rPr>
        <w:t>em caso de culpa exclusiva do promitente vendedor/construtor</w:t>
      </w:r>
      <w:r w:rsidRPr="004A10E1">
        <w:rPr>
          <w:rFonts w:ascii="Book Antiqua" w:hAnsi="Book Antiqua" w:cs="Times New Roman"/>
          <w:b/>
        </w:rPr>
        <w:t xml:space="preserve">, ou </w:t>
      </w:r>
      <w:r w:rsidRPr="00776C37">
        <w:rPr>
          <w:rFonts w:ascii="Book Antiqua" w:hAnsi="Book Antiqua" w:cs="Times New Roman"/>
          <w:b/>
          <w:highlight w:val="cyan"/>
        </w:rPr>
        <w:t>parcialmente</w:t>
      </w:r>
      <w:r w:rsidRPr="004A10E1">
        <w:rPr>
          <w:rFonts w:ascii="Book Antiqua" w:hAnsi="Book Antiqua" w:cs="Times New Roman"/>
          <w:b/>
        </w:rPr>
        <w:t xml:space="preserve">, </w:t>
      </w:r>
      <w:r w:rsidRPr="00776C37">
        <w:rPr>
          <w:rFonts w:ascii="Book Antiqua" w:hAnsi="Book Antiqua" w:cs="Times New Roman"/>
          <w:b/>
          <w:highlight w:val="yellow"/>
        </w:rPr>
        <w:t>caso tenha sido o comprador quem deu causa ao desfazimento</w:t>
      </w:r>
      <w:r w:rsidRPr="004A10E1">
        <w:rPr>
          <w:rFonts w:ascii="Book Antiqua" w:hAnsi="Book Antiqua" w:cs="Times New Roman"/>
        </w:rPr>
        <w:t xml:space="preserve">. </w:t>
      </w:r>
      <w:r w:rsidR="00E07E70" w:rsidRPr="004A10E1">
        <w:rPr>
          <w:rFonts w:ascii="Book Antiqua" w:hAnsi="Book Antiqua" w:cs="Times New Roman"/>
          <w:b/>
          <w:color w:val="FF0000"/>
          <w:u w:val="single"/>
        </w:rPr>
        <w:t>(M</w:t>
      </w:r>
      <w:r w:rsidR="00226EA7" w:rsidRPr="004A10E1">
        <w:rPr>
          <w:rFonts w:ascii="Book Antiqua" w:hAnsi="Book Antiqua" w:cs="Times New Roman"/>
          <w:b/>
          <w:color w:val="FF0000"/>
          <w:u w:val="single"/>
        </w:rPr>
        <w:t>PSC-2016</w:t>
      </w:r>
      <w:r w:rsidR="00E07E70" w:rsidRPr="004A10E1">
        <w:rPr>
          <w:rFonts w:ascii="Book Antiqua" w:hAnsi="Book Antiqua" w:cs="Times New Roman"/>
          <w:b/>
          <w:color w:val="FF0000"/>
          <w:u w:val="single"/>
        </w:rPr>
        <w:t>)</w:t>
      </w:r>
    </w:p>
    <w:tbl>
      <w:tblPr>
        <w:tblStyle w:val="Tabelacomgrade"/>
        <w:tblW w:w="0" w:type="auto"/>
        <w:shd w:val="clear" w:color="auto" w:fill="CCFFFF"/>
        <w:tblLook w:val="04A0" w:firstRow="1" w:lastRow="0" w:firstColumn="1" w:lastColumn="0" w:noHBand="0" w:noVBand="1"/>
      </w:tblPr>
      <w:tblGrid>
        <w:gridCol w:w="8494"/>
      </w:tblGrid>
      <w:tr w:rsidR="00776C37" w:rsidRPr="004A10E1" w14:paraId="230C2558" w14:textId="77777777" w:rsidTr="0038637E">
        <w:tc>
          <w:tcPr>
            <w:tcW w:w="8494" w:type="dxa"/>
            <w:shd w:val="clear" w:color="auto" w:fill="CCFFFF"/>
          </w:tcPr>
          <w:p w14:paraId="230C2535" w14:textId="77777777" w:rsidR="00776C37" w:rsidRPr="006376EA" w:rsidRDefault="00776C37" w:rsidP="0038637E">
            <w:pPr>
              <w:ind w:right="-1"/>
              <w:jc w:val="both"/>
              <w:rPr>
                <w:rFonts w:ascii="Book Antiqua" w:hAnsi="Book Antiqua" w:cs="Times New Roman"/>
                <w:b/>
              </w:rPr>
            </w:pPr>
            <w:r w:rsidRPr="004A10E1">
              <w:rPr>
                <w:rFonts w:ascii="Book Antiqua" w:hAnsi="Book Antiqua" w:cs="Times New Roman"/>
                <w:b/>
                <w:highlight w:val="magenta"/>
              </w:rPr>
              <w:t>OBS</w:t>
            </w:r>
            <w:r w:rsidRPr="004A10E1">
              <w:rPr>
                <w:rFonts w:ascii="Book Antiqua" w:hAnsi="Book Antiqua" w:cs="Times New Roman"/>
              </w:rPr>
              <w:t xml:space="preserve">: </w:t>
            </w:r>
            <w:r w:rsidRPr="006376EA">
              <w:rPr>
                <w:rFonts w:ascii="Book Antiqua" w:hAnsi="Book Antiqua" w:cs="Times New Roman"/>
                <w:b/>
                <w:highlight w:val="yellow"/>
              </w:rPr>
              <w:t>Importante</w:t>
            </w:r>
            <w:r>
              <w:rPr>
                <w:rFonts w:ascii="Book Antiqua" w:hAnsi="Book Antiqua" w:cs="Times New Roman"/>
                <w:b/>
              </w:rPr>
              <w:t>.</w:t>
            </w:r>
          </w:p>
          <w:p w14:paraId="230C2536" w14:textId="77777777" w:rsidR="00776C37" w:rsidRDefault="00776C37" w:rsidP="0038637E">
            <w:pPr>
              <w:ind w:right="-1"/>
              <w:jc w:val="both"/>
              <w:rPr>
                <w:rFonts w:ascii="Book Antiqua" w:hAnsi="Book Antiqua" w:cs="Times New Roman"/>
              </w:rPr>
            </w:pPr>
          </w:p>
          <w:p w14:paraId="230C2537" w14:textId="77777777" w:rsidR="00776C37" w:rsidRDefault="00776C37" w:rsidP="00776C37">
            <w:pPr>
              <w:ind w:right="-1"/>
              <w:jc w:val="both"/>
              <w:rPr>
                <w:rFonts w:ascii="Book Antiqua" w:hAnsi="Book Antiqua" w:cs="Times New Roman"/>
              </w:rPr>
            </w:pPr>
            <w:r w:rsidRPr="00776C37">
              <w:rPr>
                <w:rFonts w:ascii="Book Antiqua" w:hAnsi="Book Antiqua" w:cs="Times New Roman"/>
                <w:b/>
                <w:i/>
                <w:u w:val="single"/>
                <w:shd w:val="clear" w:color="auto" w:fill="F4B083" w:themeFill="accent2" w:themeFillTint="99"/>
              </w:rPr>
              <w:t>DISTRATO E RETENÇÃO DE VALORES PELA CONSTRUTORA</w:t>
            </w:r>
            <w:r>
              <w:rPr>
                <w:rFonts w:ascii="Book Antiqua" w:hAnsi="Book Antiqua" w:cs="Times New Roman"/>
              </w:rPr>
              <w:t>:</w:t>
            </w:r>
            <w:r w:rsidRPr="00776C37">
              <w:rPr>
                <w:rFonts w:ascii="Book Antiqua" w:hAnsi="Book Antiqua" w:cs="Times New Roman"/>
              </w:rPr>
              <w:t xml:space="preserve"> </w:t>
            </w:r>
          </w:p>
          <w:p w14:paraId="230C2538" w14:textId="77777777" w:rsidR="00776C37" w:rsidRDefault="00776C37" w:rsidP="00776C37">
            <w:pPr>
              <w:ind w:right="-1"/>
              <w:jc w:val="both"/>
              <w:rPr>
                <w:rFonts w:ascii="Book Antiqua" w:hAnsi="Book Antiqua" w:cs="Times New Roman"/>
              </w:rPr>
            </w:pPr>
            <w:r w:rsidRPr="00776C37">
              <w:rPr>
                <w:rFonts w:ascii="Book Antiqua" w:hAnsi="Book Antiqua" w:cs="Times New Roman"/>
                <w:b/>
                <w:i/>
                <w:u w:val="single"/>
              </w:rPr>
              <w:t>Imagine a seguinte situação hipotética</w:t>
            </w:r>
            <w:r w:rsidRPr="00776C37">
              <w:rPr>
                <w:rFonts w:ascii="Book Antiqua" w:hAnsi="Book Antiqua" w:cs="Times New Roman"/>
              </w:rPr>
              <w:t>: João celebra contrato de promessa de compra e venda de um apartamento com determinada construtora. Uma das cláusulas do contrato, intitulada “Distrato”, possuía a seguinte redação: “7.1. Nas hipóteses de rescisão, resolução ou distrato da presente promessa de compra e venda o promitente vendedor poderá reter até 80% do valor pago pelo promitente comprador, a título de indenização, sendo restituído o restante.”</w:t>
            </w:r>
          </w:p>
          <w:p w14:paraId="230C2539" w14:textId="77777777" w:rsidR="00776C37" w:rsidRPr="00776C37" w:rsidRDefault="00776C37" w:rsidP="00776C37">
            <w:pPr>
              <w:ind w:right="-1"/>
              <w:jc w:val="both"/>
              <w:rPr>
                <w:rFonts w:ascii="Book Antiqua" w:hAnsi="Book Antiqua" w:cs="Times New Roman"/>
              </w:rPr>
            </w:pPr>
          </w:p>
          <w:p w14:paraId="230C253A" w14:textId="77777777" w:rsidR="00776C37" w:rsidRPr="00776C37" w:rsidRDefault="00776C37" w:rsidP="00776C37">
            <w:pPr>
              <w:ind w:right="-1"/>
              <w:jc w:val="both"/>
              <w:rPr>
                <w:rFonts w:ascii="Book Antiqua" w:hAnsi="Book Antiqua" w:cs="Times New Roman"/>
              </w:rPr>
            </w:pPr>
            <w:r w:rsidRPr="00776C37">
              <w:rPr>
                <w:rFonts w:ascii="Book Antiqua" w:hAnsi="Book Antiqua" w:cs="Times New Roman"/>
                <w:b/>
                <w:i/>
                <w:u w:val="single"/>
              </w:rPr>
              <w:t>Essa cláusula é válida?</w:t>
            </w:r>
            <w:r w:rsidRPr="00776C37">
              <w:rPr>
                <w:rFonts w:ascii="Book Antiqua" w:hAnsi="Book Antiqua" w:cs="Times New Roman"/>
              </w:rPr>
              <w:t xml:space="preserve"> </w:t>
            </w:r>
            <w:r w:rsidRPr="00776C37">
              <w:rPr>
                <w:rFonts w:ascii="Book Antiqua" w:hAnsi="Book Antiqua" w:cs="Times New Roman"/>
                <w:b/>
                <w:highlight w:val="yellow"/>
              </w:rPr>
              <w:t>NÃO</w:t>
            </w:r>
            <w:r w:rsidRPr="00776C37">
              <w:rPr>
                <w:rFonts w:ascii="Book Antiqua" w:hAnsi="Book Antiqua" w:cs="Times New Roman"/>
              </w:rPr>
              <w:t xml:space="preserve">. É abusiva a cláusula de distrato, fixada no contrato de promessa de compra e venda imobiliária, que estabeleça a possibilidade de a construtora vendedora promover a retenção integral ou a devolução ínfima do valor das parcelas adimplidas pelo consumidor </w:t>
            </w:r>
            <w:proofErr w:type="spellStart"/>
            <w:r w:rsidRPr="00776C37">
              <w:rPr>
                <w:rFonts w:ascii="Book Antiqua" w:hAnsi="Book Antiqua" w:cs="Times New Roman"/>
              </w:rPr>
              <w:t>distratante</w:t>
            </w:r>
            <w:proofErr w:type="spellEnd"/>
            <w:r w:rsidRPr="00776C37">
              <w:rPr>
                <w:rFonts w:ascii="Book Antiqua" w:hAnsi="Book Antiqua" w:cs="Times New Roman"/>
              </w:rPr>
              <w:t>. O art. 53 do CDC veda a retenção integral das parcelas pagas:</w:t>
            </w:r>
          </w:p>
          <w:p w14:paraId="230C253B" w14:textId="77777777" w:rsidR="00776C37" w:rsidRDefault="00776C37" w:rsidP="00776C37">
            <w:pPr>
              <w:ind w:left="2297" w:right="-1"/>
              <w:jc w:val="both"/>
              <w:rPr>
                <w:rFonts w:ascii="Book Antiqua" w:hAnsi="Book Antiqua" w:cs="Times New Roman"/>
              </w:rPr>
            </w:pPr>
            <w:r w:rsidRPr="00776C37">
              <w:rPr>
                <w:rFonts w:ascii="Book Antiqua" w:hAnsi="Book Antiqua" w:cs="Times New Roman"/>
                <w:b/>
                <w:highlight w:val="magenta"/>
              </w:rPr>
              <w:t>Art. 53</w:t>
            </w:r>
            <w:r w:rsidRPr="00776C37">
              <w:rPr>
                <w:rFonts w:ascii="Book Antiqua" w:hAnsi="Book Antiqua" w:cs="Times New Roman"/>
              </w:rPr>
              <w:t xml:space="preserve">. Nos contratos de compra e venda de móveis ou imóveis mediante pagamento em prestações, bem como nas alienações fiduciárias em garantia, </w:t>
            </w:r>
            <w:r w:rsidRPr="00776C37">
              <w:rPr>
                <w:rFonts w:ascii="Book Antiqua" w:hAnsi="Book Antiqua" w:cs="Times New Roman"/>
                <w:b/>
                <w:highlight w:val="yellow"/>
              </w:rPr>
              <w:t>consideram-se nulas de pleno direito as cláusulas que estabeleçam a perda total das prestações pagas em benefício do credor</w:t>
            </w:r>
            <w:r w:rsidRPr="00776C37">
              <w:rPr>
                <w:rFonts w:ascii="Book Antiqua" w:hAnsi="Book Antiqua" w:cs="Times New Roman"/>
              </w:rPr>
              <w:t xml:space="preserve"> que, em razão do inadimplemento, pleitear a resolução do contrato e a retomada do produto alienado.</w:t>
            </w:r>
          </w:p>
          <w:p w14:paraId="230C253C" w14:textId="77777777" w:rsidR="00776C37" w:rsidRPr="00776C37" w:rsidRDefault="00776C37" w:rsidP="00776C37">
            <w:pPr>
              <w:ind w:left="2297" w:right="-1"/>
              <w:jc w:val="both"/>
              <w:rPr>
                <w:rFonts w:ascii="Book Antiqua" w:hAnsi="Book Antiqua" w:cs="Times New Roman"/>
              </w:rPr>
            </w:pPr>
          </w:p>
          <w:p w14:paraId="230C253D" w14:textId="77777777" w:rsidR="00776C37" w:rsidRDefault="00776C37" w:rsidP="00776C37">
            <w:pPr>
              <w:ind w:right="-1"/>
              <w:jc w:val="both"/>
              <w:rPr>
                <w:rFonts w:ascii="Book Antiqua" w:hAnsi="Book Antiqua" w:cs="Times New Roman"/>
              </w:rPr>
            </w:pPr>
            <w:r w:rsidRPr="00776C37">
              <w:rPr>
                <w:rFonts w:ascii="Book Antiqua" w:hAnsi="Book Antiqua" w:cs="Times New Roman"/>
              </w:rPr>
              <w:t>Desse modo, o art. 53 do CDC afirma que é nula de pleno direito a cláusula de decaimento.</w:t>
            </w:r>
          </w:p>
          <w:p w14:paraId="230C253E" w14:textId="77777777" w:rsidR="00776C37" w:rsidRPr="00776C37" w:rsidRDefault="00776C37" w:rsidP="00776C37">
            <w:pPr>
              <w:ind w:right="-1"/>
              <w:jc w:val="both"/>
              <w:rPr>
                <w:rFonts w:ascii="Book Antiqua" w:hAnsi="Book Antiqua" w:cs="Times New Roman"/>
              </w:rPr>
            </w:pPr>
          </w:p>
          <w:p w14:paraId="230C253F" w14:textId="77777777" w:rsidR="00776C37" w:rsidRDefault="00776C37" w:rsidP="00776C37">
            <w:pPr>
              <w:ind w:right="-1"/>
              <w:jc w:val="both"/>
              <w:rPr>
                <w:rFonts w:ascii="Book Antiqua" w:hAnsi="Book Antiqua" w:cs="Times New Roman"/>
              </w:rPr>
            </w:pPr>
            <w:r w:rsidRPr="00776C37">
              <w:rPr>
                <w:rFonts w:ascii="Book Antiqua" w:hAnsi="Book Antiqua" w:cs="Times New Roman"/>
                <w:b/>
                <w:i/>
                <w:u w:val="single"/>
              </w:rPr>
              <w:t>O que é cláusula de decaimento?</w:t>
            </w:r>
            <w:r w:rsidRPr="00776C37">
              <w:rPr>
                <w:rFonts w:ascii="Book Antiqua" w:hAnsi="Book Antiqua" w:cs="Times New Roman"/>
              </w:rPr>
              <w:t xml:space="preserve"> </w:t>
            </w:r>
            <w:r>
              <w:rPr>
                <w:rFonts w:ascii="Book Antiqua" w:hAnsi="Book Antiqua" w:cs="Times New Roman"/>
              </w:rPr>
              <w:t>É</w:t>
            </w:r>
            <w:r w:rsidRPr="00776C37">
              <w:rPr>
                <w:rFonts w:ascii="Book Antiqua" w:hAnsi="Book Antiqua" w:cs="Times New Roman"/>
              </w:rPr>
              <w:t xml:space="preserve"> aquela que estabelece que </w:t>
            </w:r>
            <w:r w:rsidRPr="00776C37">
              <w:rPr>
                <w:rFonts w:ascii="Book Antiqua" w:hAnsi="Book Antiqua" w:cs="Times New Roman"/>
                <w:b/>
                <w:highlight w:val="yellow"/>
              </w:rPr>
              <w:t>o adquirente irá perder todas as prestações pagas durante o contrato caso se mostre inadimplente ou requeira o distrato</w:t>
            </w:r>
            <w:r w:rsidRPr="00776C37">
              <w:rPr>
                <w:rFonts w:ascii="Book Antiqua" w:hAnsi="Book Antiqua" w:cs="Times New Roman"/>
              </w:rPr>
              <w:t>.</w:t>
            </w:r>
          </w:p>
          <w:p w14:paraId="230C2540" w14:textId="77777777" w:rsidR="00776C37" w:rsidRPr="00776C37" w:rsidRDefault="00776C37" w:rsidP="00776C37">
            <w:pPr>
              <w:ind w:right="-1"/>
              <w:jc w:val="both"/>
              <w:rPr>
                <w:rFonts w:ascii="Book Antiqua" w:hAnsi="Book Antiqua" w:cs="Times New Roman"/>
              </w:rPr>
            </w:pPr>
          </w:p>
          <w:p w14:paraId="230C2541" w14:textId="77777777" w:rsidR="00776C37" w:rsidRPr="00776C37" w:rsidRDefault="00776C37" w:rsidP="00776C37">
            <w:pPr>
              <w:ind w:right="-1"/>
              <w:jc w:val="both"/>
              <w:rPr>
                <w:rFonts w:ascii="Book Antiqua" w:hAnsi="Book Antiqua" w:cs="Times New Roman"/>
              </w:rPr>
            </w:pPr>
            <w:r w:rsidRPr="00776C37">
              <w:rPr>
                <w:rFonts w:ascii="Book Antiqua" w:hAnsi="Book Antiqua" w:cs="Times New Roman"/>
                <w:b/>
                <w:i/>
                <w:u w:val="single"/>
              </w:rPr>
              <w:t>Devolução de uma parte ínfima das prestações pagas</w:t>
            </w:r>
            <w:r>
              <w:rPr>
                <w:rFonts w:ascii="Book Antiqua" w:hAnsi="Book Antiqua" w:cs="Times New Roman"/>
              </w:rPr>
              <w:t>:</w:t>
            </w:r>
            <w:r w:rsidRPr="00776C37">
              <w:rPr>
                <w:rFonts w:ascii="Book Antiqua" w:hAnsi="Book Antiqua" w:cs="Times New Roman"/>
              </w:rPr>
              <w:t xml:space="preserve"> Como o CDC foi expresso ao proibir a retenção integral do valor pago pelo adquirente, as construtoras passaram a tentar burlar essa vedação legal e começaram a prever que, em caso de distrato, seria feita a devolução das parcelas pagas, fazendo-se, contudo, a retenção de determinados valores a título de indenização pelas despesas experimentadas pela construtora. Ocorre que diversos contratos previram que essa devolução seria de valores ínfimos, ou seja, muito pequenos, ficando a construtora com a maior parte da quantia já paga pelo adquirente. Essa prática também foi rechaçada pela jurisprudência. Assim, a </w:t>
            </w:r>
            <w:r w:rsidRPr="0063541D">
              <w:rPr>
                <w:rFonts w:ascii="Book Antiqua" w:hAnsi="Book Antiqua" w:cs="Times New Roman"/>
                <w:b/>
                <w:highlight w:val="yellow"/>
              </w:rPr>
              <w:t>devolução de uma parte ínfima das prestações também é vedada pelo CDC por colocar o consumidor em uma situação de desvantagem exagerada</w:t>
            </w:r>
            <w:r w:rsidRPr="00776C37">
              <w:rPr>
                <w:rFonts w:ascii="Book Antiqua" w:hAnsi="Book Antiqua" w:cs="Times New Roman"/>
              </w:rPr>
              <w:t>:</w:t>
            </w:r>
          </w:p>
          <w:p w14:paraId="230C2542" w14:textId="77777777" w:rsidR="00776C37" w:rsidRPr="00776C37" w:rsidRDefault="00776C37" w:rsidP="0063541D">
            <w:pPr>
              <w:ind w:left="2297" w:right="-1"/>
              <w:jc w:val="both"/>
              <w:rPr>
                <w:rFonts w:ascii="Book Antiqua" w:hAnsi="Book Antiqua" w:cs="Times New Roman"/>
              </w:rPr>
            </w:pPr>
            <w:r w:rsidRPr="0063541D">
              <w:rPr>
                <w:rFonts w:ascii="Book Antiqua" w:hAnsi="Book Antiqua" w:cs="Times New Roman"/>
                <w:b/>
                <w:highlight w:val="magenta"/>
              </w:rPr>
              <w:t>Art. 51</w:t>
            </w:r>
            <w:r w:rsidRPr="00776C37">
              <w:rPr>
                <w:rFonts w:ascii="Book Antiqua" w:hAnsi="Book Antiqua" w:cs="Times New Roman"/>
              </w:rPr>
              <w:t>. São nulas de pleno direito, entre outras, as cláusulas contratuais relativas ao fornecimento de produtos e serviços que:</w:t>
            </w:r>
          </w:p>
          <w:p w14:paraId="230C2543" w14:textId="77777777" w:rsidR="00776C37" w:rsidRDefault="00776C37" w:rsidP="0063541D">
            <w:pPr>
              <w:ind w:left="2297" w:right="-1"/>
              <w:jc w:val="both"/>
              <w:rPr>
                <w:rFonts w:ascii="Book Antiqua" w:hAnsi="Book Antiqua" w:cs="Times New Roman"/>
              </w:rPr>
            </w:pPr>
            <w:r w:rsidRPr="00776C37">
              <w:rPr>
                <w:rFonts w:ascii="Book Antiqua" w:hAnsi="Book Antiqua" w:cs="Times New Roman"/>
              </w:rPr>
              <w:lastRenderedPageBreak/>
              <w:t>IV – estabeleçam obrigações consideradas iníquas, abusivas, que coloquem o consumidor em desvantagem exagerada, ou sejam incompatíveis com a boa-fé ou a equidade;</w:t>
            </w:r>
          </w:p>
          <w:p w14:paraId="230C2544" w14:textId="77777777" w:rsidR="0063541D" w:rsidRPr="00776C37" w:rsidRDefault="0063541D" w:rsidP="0063541D">
            <w:pPr>
              <w:ind w:left="2297" w:right="-1"/>
              <w:jc w:val="both"/>
              <w:rPr>
                <w:rFonts w:ascii="Book Antiqua" w:hAnsi="Book Antiqua" w:cs="Times New Roman"/>
              </w:rPr>
            </w:pPr>
          </w:p>
          <w:p w14:paraId="230C2545" w14:textId="77777777" w:rsidR="00776C37" w:rsidRDefault="00776C37" w:rsidP="00776C37">
            <w:pPr>
              <w:ind w:right="-1"/>
              <w:jc w:val="both"/>
              <w:rPr>
                <w:rFonts w:ascii="Book Antiqua" w:hAnsi="Book Antiqua" w:cs="Times New Roman"/>
              </w:rPr>
            </w:pPr>
            <w:r w:rsidRPr="0063541D">
              <w:rPr>
                <w:rFonts w:ascii="Book Antiqua" w:hAnsi="Book Antiqua" w:cs="Times New Roman"/>
                <w:b/>
                <w:i/>
                <w:u w:val="single"/>
              </w:rPr>
              <w:t>Mas a construtora poderá reter, em caso de distrato, uma parte do valor que já foi pago pelo adquirente caso este desista do negócio?</w:t>
            </w:r>
            <w:r w:rsidRPr="00776C37">
              <w:rPr>
                <w:rFonts w:ascii="Book Antiqua" w:hAnsi="Book Antiqua" w:cs="Times New Roman"/>
              </w:rPr>
              <w:t xml:space="preserve"> </w:t>
            </w:r>
            <w:r w:rsidRPr="0063541D">
              <w:rPr>
                <w:rFonts w:ascii="Book Antiqua" w:hAnsi="Book Antiqua" w:cs="Times New Roman"/>
                <w:b/>
                <w:highlight w:val="yellow"/>
              </w:rPr>
              <w:t>SIM</w:t>
            </w:r>
            <w:r w:rsidRPr="00776C37">
              <w:rPr>
                <w:rFonts w:ascii="Book Antiqua" w:hAnsi="Book Antiqua" w:cs="Times New Roman"/>
              </w:rPr>
              <w:t xml:space="preserve">. A resolução do contrato de promessa de compra e venda de imóvel por culpa (ou por pedido imotivado) do consumidor gera o direito de retenção, pelo fornecedor, de parte do valor pago. Assim, o STJ entende que é justo e razoável que o vendedor retenha parte das prestações pagas pelo consumidor como forma de indenizá-lo pelos prejuízos suportados, especialmente as despesas administrativas realizadas com a divulgação, comercialização e corretagem, além do pagamento de tributos e taxas incidentes sobre o imóvel, e a eventual utilização do bem pelo comprador. </w:t>
            </w:r>
            <w:r w:rsidRPr="0063541D">
              <w:rPr>
                <w:rFonts w:ascii="Book Antiqua" w:hAnsi="Book Antiqua" w:cs="Times New Roman"/>
                <w:b/>
                <w:highlight w:val="yellow"/>
              </w:rPr>
              <w:t>Existem precedentes do STJ afirmando que o percentual máximo que o promitente-vendedor poderia reter seria o de 25% dos valores já pagos, devendo o restante ser devolvido ao promitente comprador</w:t>
            </w:r>
            <w:r w:rsidRPr="00776C37">
              <w:rPr>
                <w:rFonts w:ascii="Book Antiqua" w:hAnsi="Book Antiqua" w:cs="Times New Roman"/>
              </w:rPr>
              <w:t xml:space="preserve">. Nesse sentido: STJ. 2ª Seção. </w:t>
            </w:r>
            <w:proofErr w:type="spellStart"/>
            <w:r w:rsidRPr="00776C37">
              <w:rPr>
                <w:rFonts w:ascii="Book Antiqua" w:hAnsi="Book Antiqua" w:cs="Times New Roman"/>
              </w:rPr>
              <w:t>EAg</w:t>
            </w:r>
            <w:proofErr w:type="spellEnd"/>
            <w:r w:rsidRPr="00776C37">
              <w:rPr>
                <w:rFonts w:ascii="Book Antiqua" w:hAnsi="Book Antiqua" w:cs="Times New Roman"/>
              </w:rPr>
              <w:t xml:space="preserve"> 1138183/PE, Rel. Min. Sidnei Beneti, j</w:t>
            </w:r>
            <w:r w:rsidR="0063541D">
              <w:rPr>
                <w:rFonts w:ascii="Book Antiqua" w:hAnsi="Book Antiqua" w:cs="Times New Roman"/>
              </w:rPr>
              <w:t>.</w:t>
            </w:r>
            <w:r w:rsidRPr="00776C37">
              <w:rPr>
                <w:rFonts w:ascii="Book Antiqua" w:hAnsi="Book Antiqua" w:cs="Times New Roman"/>
              </w:rPr>
              <w:t xml:space="preserve"> 27/6/12. </w:t>
            </w:r>
            <w:r w:rsidRPr="0063541D">
              <w:rPr>
                <w:rFonts w:ascii="Book Antiqua" w:hAnsi="Book Antiqua" w:cs="Times New Roman"/>
                <w:b/>
                <w:highlight w:val="yellow"/>
              </w:rPr>
              <w:t>Em alguns casos, a depender da situação concreta, o promitente-vendedor pode comprovar que teve gastos maiores que esses 25%</w:t>
            </w:r>
            <w:r w:rsidRPr="00776C37">
              <w:rPr>
                <w:rFonts w:ascii="Book Antiqua" w:hAnsi="Book Antiqua" w:cs="Times New Roman"/>
              </w:rPr>
              <w:t xml:space="preserve"> (STJ. 3ª Turma. </w:t>
            </w:r>
            <w:proofErr w:type="spellStart"/>
            <w:r w:rsidRPr="00776C37">
              <w:rPr>
                <w:rFonts w:ascii="Book Antiqua" w:hAnsi="Book Antiqua" w:cs="Times New Roman"/>
              </w:rPr>
              <w:t>REsp</w:t>
            </w:r>
            <w:proofErr w:type="spellEnd"/>
            <w:r w:rsidRPr="00776C37">
              <w:rPr>
                <w:rFonts w:ascii="Book Antiqua" w:hAnsi="Book Antiqua" w:cs="Times New Roman"/>
              </w:rPr>
              <w:t xml:space="preserve"> 1258998/MG, Rel. Min. Paulo de Tarso </w:t>
            </w:r>
            <w:proofErr w:type="spellStart"/>
            <w:r w:rsidRPr="00776C37">
              <w:rPr>
                <w:rFonts w:ascii="Book Antiqua" w:hAnsi="Book Antiqua" w:cs="Times New Roman"/>
              </w:rPr>
              <w:t>Sanseverino</w:t>
            </w:r>
            <w:proofErr w:type="spellEnd"/>
            <w:r w:rsidRPr="00776C37">
              <w:rPr>
                <w:rFonts w:ascii="Book Antiqua" w:hAnsi="Book Antiqua" w:cs="Times New Roman"/>
              </w:rPr>
              <w:t>, j</w:t>
            </w:r>
            <w:r w:rsidR="0063541D">
              <w:rPr>
                <w:rFonts w:ascii="Book Antiqua" w:hAnsi="Book Antiqua" w:cs="Times New Roman"/>
              </w:rPr>
              <w:t>.</w:t>
            </w:r>
            <w:r w:rsidRPr="00776C37">
              <w:rPr>
                <w:rFonts w:ascii="Book Antiqua" w:hAnsi="Book Antiqua" w:cs="Times New Roman"/>
              </w:rPr>
              <w:t xml:space="preserve"> 18/02/2014).</w:t>
            </w:r>
          </w:p>
          <w:p w14:paraId="230C2546" w14:textId="77777777" w:rsidR="0063541D" w:rsidRPr="00776C37" w:rsidRDefault="0063541D" w:rsidP="00776C37">
            <w:pPr>
              <w:ind w:right="-1"/>
              <w:jc w:val="both"/>
              <w:rPr>
                <w:rFonts w:ascii="Book Antiqua" w:hAnsi="Book Antiqua" w:cs="Times New Roman"/>
              </w:rPr>
            </w:pPr>
          </w:p>
          <w:p w14:paraId="230C2547" w14:textId="77777777" w:rsidR="00776C37" w:rsidRDefault="00776C37" w:rsidP="00776C37">
            <w:pPr>
              <w:ind w:right="-1"/>
              <w:jc w:val="both"/>
              <w:rPr>
                <w:rFonts w:ascii="Book Antiqua" w:hAnsi="Book Antiqua" w:cs="Times New Roman"/>
              </w:rPr>
            </w:pPr>
            <w:r w:rsidRPr="0063541D">
              <w:rPr>
                <w:rFonts w:ascii="Book Antiqua" w:hAnsi="Book Antiqua" w:cs="Times New Roman"/>
                <w:b/>
                <w:i/>
                <w:u w:val="single"/>
              </w:rPr>
              <w:t>E se a resolução do contrato ocorreu por culpa exclusiva do promitente vendedor?</w:t>
            </w:r>
            <w:r w:rsidRPr="00776C37">
              <w:rPr>
                <w:rFonts w:ascii="Book Antiqua" w:hAnsi="Book Antiqua" w:cs="Times New Roman"/>
              </w:rPr>
              <w:t xml:space="preserve"> Se o construtor/vendedor foi quem deu causa à resolução do contrato, neste caso a </w:t>
            </w:r>
            <w:r w:rsidRPr="0063541D">
              <w:rPr>
                <w:rFonts w:ascii="Book Antiqua" w:hAnsi="Book Antiqua" w:cs="Times New Roman"/>
                <w:b/>
                <w:highlight w:val="yellow"/>
              </w:rPr>
              <w:t>restituição das parcelas pagas deve ocorrer em sua integralidade</w:t>
            </w:r>
            <w:r w:rsidRPr="00776C37">
              <w:rPr>
                <w:rFonts w:ascii="Book Antiqua" w:hAnsi="Book Antiqua" w:cs="Times New Roman"/>
              </w:rPr>
              <w:t>, ou seja, o promitente vendedor não poderá reter nenhuma parte.</w:t>
            </w:r>
          </w:p>
          <w:p w14:paraId="230C2548" w14:textId="77777777" w:rsidR="0063541D" w:rsidRPr="00776C37" w:rsidRDefault="0063541D" w:rsidP="00776C37">
            <w:pPr>
              <w:ind w:right="-1"/>
              <w:jc w:val="both"/>
              <w:rPr>
                <w:rFonts w:ascii="Book Antiqua" w:hAnsi="Book Antiqua" w:cs="Times New Roman"/>
              </w:rPr>
            </w:pPr>
          </w:p>
          <w:p w14:paraId="230C2549" w14:textId="77777777" w:rsidR="0063541D" w:rsidRDefault="00776C37" w:rsidP="00776C37">
            <w:pPr>
              <w:ind w:right="-1"/>
              <w:jc w:val="both"/>
              <w:rPr>
                <w:rFonts w:ascii="Book Antiqua" w:hAnsi="Book Antiqua" w:cs="Times New Roman"/>
              </w:rPr>
            </w:pPr>
            <w:r w:rsidRPr="0063541D">
              <w:rPr>
                <w:rFonts w:ascii="Book Antiqua" w:hAnsi="Book Antiqua" w:cs="Times New Roman"/>
                <w:b/>
                <w:i/>
                <w:u w:val="single"/>
                <w:shd w:val="clear" w:color="auto" w:fill="F4B083" w:themeFill="accent2" w:themeFillTint="99"/>
              </w:rPr>
              <w:t>DISTRATO E RESTITUIÇÃO IMEDIATA DOS VALORES</w:t>
            </w:r>
            <w:r w:rsidR="0063541D">
              <w:rPr>
                <w:rFonts w:ascii="Book Antiqua" w:hAnsi="Book Antiqua" w:cs="Times New Roman"/>
              </w:rPr>
              <w:t>:</w:t>
            </w:r>
            <w:r w:rsidRPr="00776C37">
              <w:rPr>
                <w:rFonts w:ascii="Book Antiqua" w:hAnsi="Book Antiqua" w:cs="Times New Roman"/>
              </w:rPr>
              <w:t xml:space="preserve"> </w:t>
            </w:r>
          </w:p>
          <w:p w14:paraId="230C254A" w14:textId="77777777" w:rsidR="00776C37" w:rsidRDefault="00776C37" w:rsidP="00776C37">
            <w:pPr>
              <w:ind w:right="-1"/>
              <w:jc w:val="both"/>
              <w:rPr>
                <w:rFonts w:ascii="Book Antiqua" w:hAnsi="Book Antiqua" w:cs="Times New Roman"/>
              </w:rPr>
            </w:pPr>
            <w:r w:rsidRPr="0063541D">
              <w:rPr>
                <w:rFonts w:ascii="Book Antiqua" w:hAnsi="Book Antiqua" w:cs="Times New Roman"/>
                <w:b/>
                <w:i/>
                <w:u w:val="single"/>
              </w:rPr>
              <w:t>Imagine a seguinte situação hipotética</w:t>
            </w:r>
            <w:r w:rsidRPr="00776C37">
              <w:rPr>
                <w:rFonts w:ascii="Book Antiqua" w:hAnsi="Book Antiqua" w:cs="Times New Roman"/>
              </w:rPr>
              <w:t>: João celebrou contrato de promessa de compra e venda de um apartamento com determinada construtora. Uma das cláusulas do contrato, intitulada “Distrato”, possuía a seguinte redação: “7.1. Nas hipóteses de rescisão, resolução ou distrato da presente promessa de compra e venda o promitente vendedor restituirá a quantia paga pelo promitente comprador de forma parcelada em até 12 vezes.”</w:t>
            </w:r>
            <w:r w:rsidR="0063541D">
              <w:rPr>
                <w:rFonts w:ascii="Book Antiqua" w:hAnsi="Book Antiqua" w:cs="Times New Roman"/>
              </w:rPr>
              <w:t xml:space="preserve"> </w:t>
            </w:r>
            <w:r w:rsidRPr="00776C37">
              <w:rPr>
                <w:rFonts w:ascii="Book Antiqua" w:hAnsi="Book Antiqua" w:cs="Times New Roman"/>
              </w:rPr>
              <w:t xml:space="preserve">Em outro contrato hipotético, a cláusula de distrato previa: “9.3. Nas hipóteses de rescisão, resolução ou distrato da presente promessa de compra e venda, o </w:t>
            </w:r>
            <w:r w:rsidRPr="0063541D">
              <w:rPr>
                <w:rFonts w:ascii="Book Antiqua" w:hAnsi="Book Antiqua" w:cs="Times New Roman"/>
                <w:b/>
                <w:highlight w:val="yellow"/>
              </w:rPr>
              <w:t>promitente vendedor restituirá a quantia paga pelo promitente comprador somente quando a obra do apartamento estiver pronta e entregue</w:t>
            </w:r>
            <w:r w:rsidRPr="00776C37">
              <w:rPr>
                <w:rFonts w:ascii="Book Antiqua" w:hAnsi="Book Antiqua" w:cs="Times New Roman"/>
              </w:rPr>
              <w:t>.”</w:t>
            </w:r>
          </w:p>
          <w:p w14:paraId="230C254B" w14:textId="77777777" w:rsidR="0063541D" w:rsidRPr="00776C37" w:rsidRDefault="0063541D" w:rsidP="00776C37">
            <w:pPr>
              <w:ind w:right="-1"/>
              <w:jc w:val="both"/>
              <w:rPr>
                <w:rFonts w:ascii="Book Antiqua" w:hAnsi="Book Antiqua" w:cs="Times New Roman"/>
              </w:rPr>
            </w:pPr>
          </w:p>
          <w:p w14:paraId="230C254C" w14:textId="77777777" w:rsidR="00776C37" w:rsidRDefault="00776C37" w:rsidP="00776C37">
            <w:pPr>
              <w:ind w:right="-1"/>
              <w:jc w:val="both"/>
              <w:rPr>
                <w:rFonts w:ascii="Book Antiqua" w:hAnsi="Book Antiqua" w:cs="Times New Roman"/>
              </w:rPr>
            </w:pPr>
            <w:r w:rsidRPr="0063541D">
              <w:rPr>
                <w:rFonts w:ascii="Book Antiqua" w:hAnsi="Book Antiqua" w:cs="Times New Roman"/>
                <w:b/>
                <w:i/>
                <w:u w:val="single"/>
              </w:rPr>
              <w:t>Tais cláusulas são válidas?</w:t>
            </w:r>
            <w:r w:rsidRPr="00776C37">
              <w:rPr>
                <w:rFonts w:ascii="Book Antiqua" w:hAnsi="Book Antiqua" w:cs="Times New Roman"/>
              </w:rPr>
              <w:t xml:space="preserve"> </w:t>
            </w:r>
            <w:r w:rsidRPr="0063541D">
              <w:rPr>
                <w:rFonts w:ascii="Book Antiqua" w:hAnsi="Book Antiqua" w:cs="Times New Roman"/>
                <w:b/>
                <w:highlight w:val="yellow"/>
              </w:rPr>
              <w:t>NÃO</w:t>
            </w:r>
            <w:r w:rsidRPr="00776C37">
              <w:rPr>
                <w:rFonts w:ascii="Book Antiqua" w:hAnsi="Book Antiqua" w:cs="Times New Roman"/>
              </w:rPr>
              <w:t xml:space="preserve">. Em contrato de promessa de compra e venda de imóvel submetido ao CDC, é abusiva a cláusula contratual que determine, no caso de resolução, a restituição dos valores devidos somente ao término da obra ou de forma parcelada, independentemente de qual das partes tenha dado causa ao fim do negócio. A </w:t>
            </w:r>
            <w:r w:rsidRPr="0063541D">
              <w:rPr>
                <w:rFonts w:ascii="Book Antiqua" w:hAnsi="Book Antiqua" w:cs="Times New Roman"/>
                <w:b/>
                <w:highlight w:val="yellow"/>
              </w:rPr>
              <w:t>restituição dos valores deverá ser imediata, mesmo que o "culpado" pelo desfazimento do negócio tenha sido o consumidor</w:t>
            </w:r>
            <w:r w:rsidRPr="00776C37">
              <w:rPr>
                <w:rFonts w:ascii="Book Antiqua" w:hAnsi="Book Antiqua" w:cs="Times New Roman"/>
              </w:rPr>
              <w:t xml:space="preserve"> (promitente comprador).</w:t>
            </w:r>
          </w:p>
          <w:p w14:paraId="230C254D" w14:textId="77777777" w:rsidR="0063541D" w:rsidRPr="00776C37" w:rsidRDefault="0063541D" w:rsidP="00776C37">
            <w:pPr>
              <w:ind w:right="-1"/>
              <w:jc w:val="both"/>
              <w:rPr>
                <w:rFonts w:ascii="Book Antiqua" w:hAnsi="Book Antiqua" w:cs="Times New Roman"/>
              </w:rPr>
            </w:pPr>
          </w:p>
          <w:p w14:paraId="230C254E" w14:textId="77777777" w:rsidR="00776C37" w:rsidRPr="00776C37" w:rsidRDefault="00776C37" w:rsidP="00776C37">
            <w:pPr>
              <w:ind w:right="-1"/>
              <w:jc w:val="both"/>
              <w:rPr>
                <w:rFonts w:ascii="Book Antiqua" w:hAnsi="Book Antiqua" w:cs="Times New Roman"/>
              </w:rPr>
            </w:pPr>
            <w:r w:rsidRPr="0063541D">
              <w:rPr>
                <w:rFonts w:ascii="Book Antiqua" w:hAnsi="Book Antiqua" w:cs="Times New Roman"/>
                <w:b/>
                <w:i/>
                <w:u w:val="single"/>
              </w:rPr>
              <w:t>Qual é o fundamento para essa conclusão?</w:t>
            </w:r>
            <w:r w:rsidRPr="00776C37">
              <w:rPr>
                <w:rFonts w:ascii="Book Antiqua" w:hAnsi="Book Antiqua" w:cs="Times New Roman"/>
              </w:rPr>
              <w:t xml:space="preserve"> Não existe um dispositivo no CDC que afirme expressamente que a devolução das parcelas deve ser imediata. No entanto, </w:t>
            </w:r>
            <w:r w:rsidRPr="0063541D">
              <w:rPr>
                <w:rFonts w:ascii="Book Antiqua" w:hAnsi="Book Antiqua" w:cs="Times New Roman"/>
                <w:b/>
                <w:highlight w:val="yellow"/>
              </w:rPr>
              <w:t>para o STJ tais cláusulas violam o art. 51, II e IV, do CDC</w:t>
            </w:r>
            <w:r w:rsidRPr="00776C37">
              <w:rPr>
                <w:rFonts w:ascii="Book Antiqua" w:hAnsi="Book Antiqua" w:cs="Times New Roman"/>
              </w:rPr>
              <w:t>:</w:t>
            </w:r>
          </w:p>
          <w:p w14:paraId="230C254F" w14:textId="77777777" w:rsidR="00776C37" w:rsidRPr="00776C37" w:rsidRDefault="00776C37" w:rsidP="0063541D">
            <w:pPr>
              <w:ind w:left="2297" w:right="-1"/>
              <w:jc w:val="both"/>
              <w:rPr>
                <w:rFonts w:ascii="Book Antiqua" w:hAnsi="Book Antiqua" w:cs="Times New Roman"/>
              </w:rPr>
            </w:pPr>
            <w:r w:rsidRPr="0063541D">
              <w:rPr>
                <w:rFonts w:ascii="Book Antiqua" w:hAnsi="Book Antiqua" w:cs="Times New Roman"/>
                <w:b/>
                <w:highlight w:val="magenta"/>
              </w:rPr>
              <w:t>Art. 51</w:t>
            </w:r>
            <w:r w:rsidRPr="00776C37">
              <w:rPr>
                <w:rFonts w:ascii="Book Antiqua" w:hAnsi="Book Antiqua" w:cs="Times New Roman"/>
              </w:rPr>
              <w:t>. São nulas de pleno direito, entre outras, as cláusulas contratuais relativas ao fornecimento de produtos e serviços que:</w:t>
            </w:r>
          </w:p>
          <w:p w14:paraId="230C2550" w14:textId="77777777" w:rsidR="00776C37" w:rsidRPr="00776C37" w:rsidRDefault="00776C37" w:rsidP="0063541D">
            <w:pPr>
              <w:ind w:left="2297" w:right="-1"/>
              <w:jc w:val="both"/>
              <w:rPr>
                <w:rFonts w:ascii="Book Antiqua" w:hAnsi="Book Antiqua" w:cs="Times New Roman"/>
              </w:rPr>
            </w:pPr>
            <w:r w:rsidRPr="00776C37">
              <w:rPr>
                <w:rFonts w:ascii="Book Antiqua" w:hAnsi="Book Antiqua" w:cs="Times New Roman"/>
              </w:rPr>
              <w:t>II — subtraiam ao consumidor a opção de reembolso da quantia já paga, nos casos previstos neste Código;</w:t>
            </w:r>
          </w:p>
          <w:p w14:paraId="230C2551" w14:textId="77777777" w:rsidR="00776C37" w:rsidRDefault="00776C37" w:rsidP="0063541D">
            <w:pPr>
              <w:ind w:left="2297" w:right="-1"/>
              <w:jc w:val="both"/>
              <w:rPr>
                <w:rFonts w:ascii="Book Antiqua" w:hAnsi="Book Antiqua" w:cs="Times New Roman"/>
              </w:rPr>
            </w:pPr>
            <w:r w:rsidRPr="00776C37">
              <w:rPr>
                <w:rFonts w:ascii="Book Antiqua" w:hAnsi="Book Antiqua" w:cs="Times New Roman"/>
              </w:rPr>
              <w:t>IV — estabeleçam obrigações consideradas iníquas, abusivas, que coloquem o consumidor em desvantagem exagerada, ou sejam incompatíveis com a boa-fé ou a equidade;</w:t>
            </w:r>
          </w:p>
          <w:p w14:paraId="230C2552" w14:textId="77777777" w:rsidR="0063541D" w:rsidRPr="00776C37" w:rsidRDefault="0063541D" w:rsidP="0063541D">
            <w:pPr>
              <w:ind w:left="2297" w:right="-1"/>
              <w:jc w:val="both"/>
              <w:rPr>
                <w:rFonts w:ascii="Book Antiqua" w:hAnsi="Book Antiqua" w:cs="Times New Roman"/>
              </w:rPr>
            </w:pPr>
          </w:p>
          <w:p w14:paraId="230C2553" w14:textId="77777777" w:rsidR="00776C37" w:rsidRPr="00776C37" w:rsidRDefault="00776C37" w:rsidP="00776C37">
            <w:pPr>
              <w:ind w:right="-1"/>
              <w:jc w:val="both"/>
              <w:rPr>
                <w:rFonts w:ascii="Book Antiqua" w:hAnsi="Book Antiqua" w:cs="Times New Roman"/>
              </w:rPr>
            </w:pPr>
            <w:r w:rsidRPr="0063541D">
              <w:rPr>
                <w:rFonts w:ascii="Book Antiqua" w:hAnsi="Book Antiqua" w:cs="Times New Roman"/>
                <w:b/>
                <w:i/>
                <w:highlight w:val="magenta"/>
              </w:rPr>
              <w:t>Resumindo</w:t>
            </w:r>
            <w:r w:rsidRPr="00776C37">
              <w:rPr>
                <w:rFonts w:ascii="Book Antiqua" w:hAnsi="Book Antiqua" w:cs="Times New Roman"/>
              </w:rPr>
              <w:t>:</w:t>
            </w:r>
          </w:p>
          <w:p w14:paraId="230C2554" w14:textId="77777777" w:rsidR="00776C37" w:rsidRPr="00776C37" w:rsidRDefault="00776C37" w:rsidP="0063541D">
            <w:pPr>
              <w:ind w:left="2297" w:right="-1"/>
              <w:jc w:val="both"/>
              <w:rPr>
                <w:rFonts w:ascii="Book Antiqua" w:hAnsi="Book Antiqua" w:cs="Times New Roman"/>
              </w:rPr>
            </w:pPr>
            <w:r w:rsidRPr="00776C37">
              <w:rPr>
                <w:rFonts w:ascii="Book Antiqua" w:hAnsi="Book Antiqua" w:cs="Times New Roman"/>
              </w:rPr>
              <w:t xml:space="preserve">1) </w:t>
            </w:r>
            <w:r w:rsidRPr="0063541D">
              <w:rPr>
                <w:rFonts w:ascii="Book Antiqua" w:hAnsi="Book Antiqua" w:cs="Times New Roman"/>
                <w:b/>
                <w:highlight w:val="green"/>
              </w:rPr>
              <w:t>O desfazimento do contrato ocorreu por culpa exclusiva do promitente vendedor</w:t>
            </w:r>
            <w:r w:rsidRPr="00776C37">
              <w:rPr>
                <w:rFonts w:ascii="Book Antiqua" w:hAnsi="Book Antiqua" w:cs="Times New Roman"/>
              </w:rPr>
              <w:t xml:space="preserve">: </w:t>
            </w:r>
            <w:r w:rsidRPr="0063541D">
              <w:rPr>
                <w:rFonts w:ascii="Book Antiqua" w:hAnsi="Book Antiqua" w:cs="Times New Roman"/>
                <w:b/>
                <w:highlight w:val="yellow"/>
              </w:rPr>
              <w:t>as parcelas pagas deverão ser INTEGRALMENTE devolvidas</w:t>
            </w:r>
            <w:r w:rsidRPr="00776C37">
              <w:rPr>
                <w:rFonts w:ascii="Book Antiqua" w:hAnsi="Book Antiqua" w:cs="Times New Roman"/>
              </w:rPr>
              <w:t>.</w:t>
            </w:r>
          </w:p>
          <w:p w14:paraId="230C2555" w14:textId="77777777" w:rsidR="00776C37" w:rsidRPr="00776C37" w:rsidRDefault="00776C37" w:rsidP="0063541D">
            <w:pPr>
              <w:ind w:left="2297" w:right="-1"/>
              <w:jc w:val="both"/>
              <w:rPr>
                <w:rFonts w:ascii="Book Antiqua" w:hAnsi="Book Antiqua" w:cs="Times New Roman"/>
              </w:rPr>
            </w:pPr>
            <w:r w:rsidRPr="00776C37">
              <w:rPr>
                <w:rFonts w:ascii="Book Antiqua" w:hAnsi="Book Antiqua" w:cs="Times New Roman"/>
              </w:rPr>
              <w:t xml:space="preserve">2) </w:t>
            </w:r>
            <w:r w:rsidRPr="0063541D">
              <w:rPr>
                <w:rFonts w:ascii="Book Antiqua" w:hAnsi="Book Antiqua" w:cs="Times New Roman"/>
                <w:b/>
                <w:highlight w:val="green"/>
              </w:rPr>
              <w:t>O desfazimento do contrato ocorreu por culpa exclusiva do consumidor</w:t>
            </w:r>
            <w:r w:rsidRPr="00776C37">
              <w:rPr>
                <w:rFonts w:ascii="Book Antiqua" w:hAnsi="Book Antiqua" w:cs="Times New Roman"/>
              </w:rPr>
              <w:t xml:space="preserve">: </w:t>
            </w:r>
            <w:r w:rsidRPr="0063541D">
              <w:rPr>
                <w:rFonts w:ascii="Book Antiqua" w:hAnsi="Book Antiqua" w:cs="Times New Roman"/>
                <w:b/>
                <w:highlight w:val="yellow"/>
              </w:rPr>
              <w:t>as parcelas pagas deverão ser PARCIALMENTE devolvidas</w:t>
            </w:r>
            <w:r w:rsidRPr="00776C37">
              <w:rPr>
                <w:rFonts w:ascii="Book Antiqua" w:hAnsi="Book Antiqua" w:cs="Times New Roman"/>
              </w:rPr>
              <w:t>.</w:t>
            </w:r>
          </w:p>
          <w:p w14:paraId="230C2556" w14:textId="77777777" w:rsidR="00776C37" w:rsidRPr="00776C37" w:rsidRDefault="00776C37" w:rsidP="00776C37">
            <w:pPr>
              <w:ind w:right="-1"/>
              <w:jc w:val="both"/>
              <w:rPr>
                <w:rFonts w:ascii="Book Antiqua" w:hAnsi="Book Antiqua" w:cs="Times New Roman"/>
              </w:rPr>
            </w:pPr>
            <w:r w:rsidRPr="00776C37">
              <w:rPr>
                <w:rFonts w:ascii="Book Antiqua" w:hAnsi="Book Antiqua" w:cs="Times New Roman"/>
              </w:rPr>
              <w:t xml:space="preserve"> </w:t>
            </w:r>
          </w:p>
          <w:p w14:paraId="230C2557" w14:textId="77777777" w:rsidR="00776C37" w:rsidRPr="004A10E1" w:rsidRDefault="00776C37" w:rsidP="00776C37">
            <w:pPr>
              <w:ind w:right="-1"/>
              <w:jc w:val="both"/>
              <w:rPr>
                <w:rFonts w:ascii="Book Antiqua" w:hAnsi="Book Antiqua" w:cs="Times New Roman"/>
              </w:rPr>
            </w:pPr>
            <w:proofErr w:type="spellStart"/>
            <w:r w:rsidRPr="0063541D">
              <w:rPr>
                <w:rFonts w:ascii="Book Antiqua" w:hAnsi="Book Antiqua" w:cs="Times New Roman"/>
                <w:b/>
                <w:highlight w:val="magenta"/>
              </w:rPr>
              <w:t>Obs</w:t>
            </w:r>
            <w:proofErr w:type="spellEnd"/>
            <w:r w:rsidRPr="00776C37">
              <w:rPr>
                <w:rFonts w:ascii="Book Antiqua" w:hAnsi="Book Antiqua" w:cs="Times New Roman"/>
              </w:rPr>
              <w:t xml:space="preserve">: tanto em um caso como no outro </w:t>
            </w:r>
            <w:r w:rsidRPr="0063541D">
              <w:rPr>
                <w:rFonts w:ascii="Book Antiqua" w:hAnsi="Book Antiqua" w:cs="Times New Roman"/>
                <w:b/>
                <w:highlight w:val="green"/>
              </w:rPr>
              <w:t>a restituição tem que ser IMEDIATA</w:t>
            </w:r>
            <w:r w:rsidRPr="00776C37">
              <w:rPr>
                <w:rFonts w:ascii="Book Antiqua" w:hAnsi="Book Antiqua" w:cs="Times New Roman"/>
              </w:rPr>
              <w:t>.</w:t>
            </w:r>
          </w:p>
        </w:tc>
      </w:tr>
    </w:tbl>
    <w:p w14:paraId="230C2559" w14:textId="77777777" w:rsidR="00776C37" w:rsidRPr="004A10E1" w:rsidRDefault="00776C37" w:rsidP="0061337A">
      <w:pPr>
        <w:ind w:right="-1"/>
        <w:jc w:val="both"/>
        <w:rPr>
          <w:rFonts w:ascii="Book Antiqua" w:hAnsi="Book Antiqua" w:cs="Times New Roman"/>
        </w:rPr>
      </w:pPr>
    </w:p>
    <w:p w14:paraId="230C255A"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542</w:t>
      </w:r>
      <w:r w:rsidRPr="004A10E1">
        <w:rPr>
          <w:rFonts w:ascii="Book Antiqua" w:hAnsi="Book Antiqua" w:cs="Times New Roman"/>
        </w:rPr>
        <w:t xml:space="preserve"> </w:t>
      </w:r>
    </w:p>
    <w:p w14:paraId="230C255B" w14:textId="77777777" w:rsidR="000C3942" w:rsidRPr="004A10E1" w:rsidRDefault="000C3942" w:rsidP="0061337A">
      <w:pPr>
        <w:ind w:right="-1"/>
        <w:jc w:val="both"/>
        <w:rPr>
          <w:rFonts w:ascii="Book Antiqua" w:hAnsi="Book Antiqua" w:cs="Times New Roman"/>
          <w:b/>
          <w:u w:val="single"/>
        </w:rPr>
      </w:pPr>
      <w:r w:rsidRPr="004A10E1">
        <w:rPr>
          <w:rFonts w:ascii="Book Antiqua" w:hAnsi="Book Antiqua" w:cs="Times New Roman"/>
          <w:b/>
        </w:rPr>
        <w:t xml:space="preserve">A </w:t>
      </w:r>
      <w:r w:rsidRPr="00776C37">
        <w:rPr>
          <w:rFonts w:ascii="Book Antiqua" w:hAnsi="Book Antiqua" w:cs="Times New Roman"/>
          <w:b/>
          <w:highlight w:val="yellow"/>
        </w:rPr>
        <w:t>ação penal</w:t>
      </w:r>
      <w:r w:rsidRPr="004A10E1">
        <w:rPr>
          <w:rFonts w:ascii="Book Antiqua" w:hAnsi="Book Antiqua" w:cs="Times New Roman"/>
          <w:b/>
        </w:rPr>
        <w:t xml:space="preserve"> relativa ao crime de </w:t>
      </w:r>
      <w:r w:rsidRPr="00BC50D9">
        <w:rPr>
          <w:rFonts w:ascii="Book Antiqua" w:hAnsi="Book Antiqua" w:cs="Times New Roman"/>
          <w:b/>
          <w:highlight w:val="yellow"/>
          <w:shd w:val="clear" w:color="auto" w:fill="FFFFFF" w:themeFill="background1"/>
        </w:rPr>
        <w:t>lesão corporal resultante de violência doméstica contra a mulher</w:t>
      </w:r>
      <w:r w:rsidRPr="004A10E1">
        <w:rPr>
          <w:rFonts w:ascii="Book Antiqua" w:hAnsi="Book Antiqua" w:cs="Times New Roman"/>
          <w:b/>
        </w:rPr>
        <w:t xml:space="preserve"> </w:t>
      </w:r>
      <w:r w:rsidRPr="004A10E1">
        <w:rPr>
          <w:rFonts w:ascii="Book Antiqua" w:hAnsi="Book Antiqua" w:cs="Times New Roman"/>
          <w:b/>
          <w:highlight w:val="cyan"/>
        </w:rPr>
        <w:t>é pública incondicionada</w:t>
      </w:r>
      <w:r w:rsidRPr="004A10E1">
        <w:rPr>
          <w:rFonts w:ascii="Book Antiqua" w:hAnsi="Book Antiqua" w:cs="Times New Roman"/>
        </w:rPr>
        <w:t xml:space="preserve">. </w:t>
      </w:r>
      <w:r w:rsidR="00C7798C" w:rsidRPr="004A10E1">
        <w:rPr>
          <w:rFonts w:ascii="Book Antiqua" w:hAnsi="Book Antiqua" w:cs="Times New Roman"/>
          <w:b/>
          <w:color w:val="FF0000"/>
          <w:u w:val="single"/>
        </w:rPr>
        <w:t>(TJPI-2015)</w:t>
      </w:r>
    </w:p>
    <w:tbl>
      <w:tblPr>
        <w:tblStyle w:val="Tabelacomgrade"/>
        <w:tblW w:w="0" w:type="auto"/>
        <w:shd w:val="clear" w:color="auto" w:fill="CCFFFF"/>
        <w:tblLook w:val="04A0" w:firstRow="1" w:lastRow="0" w:firstColumn="1" w:lastColumn="0" w:noHBand="0" w:noVBand="1"/>
      </w:tblPr>
      <w:tblGrid>
        <w:gridCol w:w="8494"/>
      </w:tblGrid>
      <w:tr w:rsidR="00467CA4" w:rsidRPr="004A10E1" w14:paraId="230C255D" w14:textId="77777777" w:rsidTr="00C42C40">
        <w:tc>
          <w:tcPr>
            <w:tcW w:w="8494" w:type="dxa"/>
            <w:shd w:val="clear" w:color="auto" w:fill="CCFFFF"/>
          </w:tcPr>
          <w:p w14:paraId="3BAFECA3" w14:textId="25438071" w:rsidR="00BC50D9" w:rsidRPr="00BC50D9" w:rsidRDefault="00BC50D9" w:rsidP="00BC50D9">
            <w:pPr>
              <w:ind w:right="-1"/>
              <w:jc w:val="both"/>
              <w:rPr>
                <w:rFonts w:ascii="Book Antiqua" w:hAnsi="Book Antiqua" w:cs="Times New Roman"/>
              </w:rPr>
            </w:pPr>
            <w:bookmarkStart w:id="1" w:name="_Hlk522263284"/>
            <w:bookmarkStart w:id="2" w:name="_Hlk520096976"/>
            <w:r>
              <w:rPr>
                <w:rFonts w:ascii="Book Antiqua" w:hAnsi="Book Antiqua" w:cs="Times New Roman"/>
                <w:b/>
              </w:rPr>
              <w:t>(</w:t>
            </w:r>
            <w:r w:rsidRPr="00BC50D9">
              <w:rPr>
                <w:rFonts w:ascii="Book Antiqua" w:hAnsi="Book Antiqua" w:cs="Times New Roman"/>
                <w:b/>
                <w:highlight w:val="yellow"/>
              </w:rPr>
              <w:t>DPEAM/Reaplic-2018-FCC</w:t>
            </w:r>
            <w:r>
              <w:rPr>
                <w:rFonts w:ascii="Book Antiqua" w:hAnsi="Book Antiqua" w:cs="Times New Roman"/>
                <w:b/>
              </w:rPr>
              <w:t>)</w:t>
            </w:r>
            <w:r>
              <w:rPr>
                <w:rFonts w:ascii="Book Antiqua" w:hAnsi="Book Antiqua" w:cs="Times New Roman"/>
              </w:rPr>
              <w:t xml:space="preserve">: </w:t>
            </w:r>
            <w:r w:rsidRPr="00BC50D9">
              <w:rPr>
                <w:rFonts w:ascii="Book Antiqua" w:hAnsi="Book Antiqua" w:cs="Times New Roman"/>
              </w:rPr>
              <w:t>A ação penal relativa ao crime de lesão corporal resultante de violência doméstica contra a mulher é</w:t>
            </w:r>
            <w:r>
              <w:rPr>
                <w:rFonts w:ascii="Book Antiqua" w:hAnsi="Book Antiqua" w:cs="Times New Roman"/>
              </w:rPr>
              <w:t xml:space="preserve"> </w:t>
            </w:r>
            <w:r w:rsidRPr="00BC50D9">
              <w:rPr>
                <w:rFonts w:ascii="Book Antiqua" w:hAnsi="Book Antiqua" w:cs="Times New Roman"/>
              </w:rPr>
              <w:t>pública incondicionada, independentemente da natureza da lesão corporal.</w:t>
            </w:r>
            <w:r>
              <w:rPr>
                <w:rFonts w:ascii="Book Antiqua" w:hAnsi="Book Antiqua" w:cs="Times New Roman"/>
              </w:rPr>
              <w:t xml:space="preserve"> </w:t>
            </w:r>
            <w:r>
              <w:rPr>
                <w:rFonts w:ascii="Book Antiqua" w:hAnsi="Book Antiqua" w:cs="Times New Roman"/>
                <w:b/>
              </w:rPr>
              <w:t>BL: S. 542, STJ.</w:t>
            </w:r>
          </w:p>
          <w:bookmarkEnd w:id="1"/>
          <w:p w14:paraId="4FFEFE99" w14:textId="77777777" w:rsidR="00BC50D9" w:rsidRDefault="00BC50D9" w:rsidP="00467CA4">
            <w:pPr>
              <w:ind w:right="-1"/>
              <w:jc w:val="both"/>
              <w:rPr>
                <w:rFonts w:ascii="Book Antiqua" w:hAnsi="Book Antiqua" w:cs="Times New Roman"/>
                <w:b/>
              </w:rPr>
            </w:pPr>
          </w:p>
          <w:p w14:paraId="4591A700" w14:textId="03E9CED1" w:rsidR="00467CA4" w:rsidRDefault="00467CA4" w:rsidP="00467CA4">
            <w:pPr>
              <w:ind w:right="-1"/>
              <w:jc w:val="both"/>
              <w:rPr>
                <w:rFonts w:ascii="Book Antiqua" w:hAnsi="Book Antiqua" w:cs="Times New Roman"/>
                <w:b/>
              </w:rPr>
            </w:pPr>
            <w:r w:rsidRPr="004A10E1">
              <w:rPr>
                <w:rFonts w:ascii="Book Antiqua" w:hAnsi="Book Antiqua" w:cs="Times New Roman"/>
                <w:b/>
              </w:rPr>
              <w:t>(</w:t>
            </w:r>
            <w:r w:rsidRPr="004A10E1">
              <w:rPr>
                <w:rFonts w:ascii="Book Antiqua" w:hAnsi="Book Antiqua" w:cs="Times New Roman"/>
                <w:b/>
                <w:highlight w:val="yellow"/>
              </w:rPr>
              <w:t>TJRJ-2016-VUNESP</w:t>
            </w:r>
            <w:r w:rsidRPr="004A10E1">
              <w:rPr>
                <w:rFonts w:ascii="Book Antiqua" w:hAnsi="Book Antiqua" w:cs="Times New Roman"/>
                <w:b/>
              </w:rPr>
              <w:t>)</w:t>
            </w:r>
            <w:r w:rsidRPr="004A10E1">
              <w:rPr>
                <w:rFonts w:ascii="Book Antiqua" w:hAnsi="Book Antiqua" w:cs="Times New Roman"/>
              </w:rPr>
              <w:t>: A, casada com B, durante uma discussão de casal, levou um soco, sendo ameaçada de morte. Diante dos gritos e ameaças, os vizinhos acionaram a Polícia que, ao chegar ao local, conduziu todos à Delegacia. A, inicialmente, prestou depoimento na Delegacia e manifestou o desejo de que o marido fosse processado criminalmente pelos crimes de lesão corporal leve e ameaça. Entretanto, encerradas as investigações policiais e remetidos os autos ao Fórum, em sede de audiência preliminar, A informou o Juízo que havia se reconciliado com B, não desejando que o marido fosse processado por ambos os crimes. Diante da nova manifestação de vontade de A, é correto afirmar que o procedimento terá seguimento quanto ao crime de lesão corporal, visto que a ação penal é pública incondicionada, por ter se dado em âmbito doméstico. Já quanto ao crime de ameaça, a retratação de A obsta o prosseguimento, visto que a ação penal continua condicionada à representação, ainda que praticada em âmbito doméstico.</w:t>
            </w:r>
            <w:r w:rsidR="00776C37">
              <w:rPr>
                <w:rFonts w:ascii="Book Antiqua" w:hAnsi="Book Antiqua" w:cs="Times New Roman"/>
              </w:rPr>
              <w:t xml:space="preserve"> </w:t>
            </w:r>
            <w:r w:rsidR="00776C37">
              <w:rPr>
                <w:rFonts w:ascii="Book Antiqua" w:hAnsi="Book Antiqua" w:cs="Times New Roman"/>
                <w:b/>
              </w:rPr>
              <w:t>BL: S. 542, STJ.</w:t>
            </w:r>
          </w:p>
          <w:p w14:paraId="17927F55" w14:textId="77777777" w:rsidR="00D3557A" w:rsidRDefault="00D3557A" w:rsidP="00467CA4">
            <w:pPr>
              <w:ind w:right="-1"/>
              <w:jc w:val="both"/>
              <w:rPr>
                <w:rFonts w:ascii="Book Antiqua" w:hAnsi="Book Antiqua" w:cs="Times New Roman"/>
                <w:b/>
              </w:rPr>
            </w:pPr>
          </w:p>
          <w:p w14:paraId="230C255C" w14:textId="1C0579B6" w:rsidR="00D3557A" w:rsidRPr="00D3557A" w:rsidRDefault="00D3557A" w:rsidP="00D3557A">
            <w:pPr>
              <w:ind w:right="-1"/>
              <w:jc w:val="both"/>
              <w:rPr>
                <w:rFonts w:ascii="Book Antiqua" w:hAnsi="Book Antiqua" w:cs="Times New Roman"/>
              </w:rPr>
            </w:pPr>
            <w:r>
              <w:rPr>
                <w:rFonts w:ascii="Book Antiqua" w:hAnsi="Book Antiqua" w:cs="Times New Roman"/>
                <w:b/>
              </w:rPr>
              <w:t>(</w:t>
            </w:r>
            <w:r w:rsidRPr="00D3557A">
              <w:rPr>
                <w:rFonts w:ascii="Book Antiqua" w:hAnsi="Book Antiqua" w:cs="Times New Roman"/>
                <w:b/>
                <w:highlight w:val="yellow"/>
              </w:rPr>
              <w:t>TJRS-2016</w:t>
            </w:r>
            <w:r>
              <w:rPr>
                <w:rFonts w:ascii="Book Antiqua" w:hAnsi="Book Antiqua" w:cs="Times New Roman"/>
                <w:b/>
              </w:rPr>
              <w:t>)</w:t>
            </w:r>
            <w:r>
              <w:rPr>
                <w:rFonts w:ascii="Book Antiqua" w:hAnsi="Book Antiqua" w:cs="Times New Roman"/>
              </w:rPr>
              <w:t xml:space="preserve">: </w:t>
            </w:r>
            <w:r w:rsidRPr="00D3557A">
              <w:rPr>
                <w:rFonts w:ascii="Book Antiqua" w:hAnsi="Book Antiqua" w:cs="Times New Roman"/>
              </w:rPr>
              <w:t>De acordo com o Supremo Tribunal Federal e com o Superior Tribunal de Justiça, ação penal relativa ao crime de lesão corporal, mesmo que de natureza leve ou culposa, praticado contra a mulher em âmbito doméstico, é pública incondicionada.</w:t>
            </w:r>
            <w:r>
              <w:rPr>
                <w:rFonts w:ascii="Book Antiqua" w:hAnsi="Book Antiqua" w:cs="Times New Roman"/>
              </w:rPr>
              <w:t xml:space="preserve"> </w:t>
            </w:r>
            <w:r>
              <w:rPr>
                <w:rFonts w:ascii="Book Antiqua" w:hAnsi="Book Antiqua" w:cs="Times New Roman"/>
                <w:b/>
              </w:rPr>
              <w:t>BL: S. 542, STJ.</w:t>
            </w:r>
            <w:bookmarkEnd w:id="2"/>
          </w:p>
        </w:tc>
      </w:tr>
    </w:tbl>
    <w:p w14:paraId="230C255E" w14:textId="77777777" w:rsidR="00CB4B56" w:rsidRPr="004A10E1" w:rsidRDefault="00CB4B56" w:rsidP="00CB4B56">
      <w:pPr>
        <w:spacing w:after="0" w:line="240" w:lineRule="auto"/>
        <w:jc w:val="both"/>
        <w:rPr>
          <w:rFonts w:ascii="Book Antiqua" w:hAnsi="Book Antiqua" w:cs="Times New Roman"/>
          <w:b/>
          <w:u w:val="single"/>
        </w:rPr>
      </w:pPr>
    </w:p>
    <w:tbl>
      <w:tblPr>
        <w:tblStyle w:val="Tabelacomgrade"/>
        <w:tblW w:w="0" w:type="auto"/>
        <w:shd w:val="clear" w:color="auto" w:fill="CCFFFF"/>
        <w:tblLook w:val="04A0" w:firstRow="1" w:lastRow="0" w:firstColumn="1" w:lastColumn="0" w:noHBand="0" w:noVBand="1"/>
      </w:tblPr>
      <w:tblGrid>
        <w:gridCol w:w="8494"/>
      </w:tblGrid>
      <w:tr w:rsidR="00CB4B56" w:rsidRPr="004A10E1" w14:paraId="230C2578" w14:textId="77777777" w:rsidTr="00373C1C">
        <w:tc>
          <w:tcPr>
            <w:tcW w:w="8494" w:type="dxa"/>
            <w:shd w:val="clear" w:color="auto" w:fill="CCFFFF"/>
          </w:tcPr>
          <w:p w14:paraId="230C255F" w14:textId="77777777" w:rsidR="006376EA" w:rsidRPr="006376EA" w:rsidRDefault="00CB4B56" w:rsidP="00CB4B56">
            <w:pPr>
              <w:ind w:right="-1"/>
              <w:jc w:val="both"/>
              <w:rPr>
                <w:rFonts w:ascii="Book Antiqua" w:hAnsi="Book Antiqua" w:cs="Times New Roman"/>
                <w:b/>
              </w:rPr>
            </w:pPr>
            <w:r w:rsidRPr="004A10E1">
              <w:rPr>
                <w:rFonts w:ascii="Book Antiqua" w:hAnsi="Book Antiqua" w:cs="Times New Roman"/>
                <w:b/>
                <w:highlight w:val="magenta"/>
              </w:rPr>
              <w:t>OBS</w:t>
            </w:r>
            <w:r w:rsidRPr="004A10E1">
              <w:rPr>
                <w:rFonts w:ascii="Book Antiqua" w:hAnsi="Book Antiqua" w:cs="Times New Roman"/>
              </w:rPr>
              <w:t xml:space="preserve">: </w:t>
            </w:r>
            <w:r w:rsidR="006376EA" w:rsidRPr="006376EA">
              <w:rPr>
                <w:rFonts w:ascii="Book Antiqua" w:hAnsi="Book Antiqua" w:cs="Times New Roman"/>
                <w:b/>
                <w:highlight w:val="yellow"/>
              </w:rPr>
              <w:t>Importante</w:t>
            </w:r>
            <w:r w:rsidR="006376EA">
              <w:rPr>
                <w:rFonts w:ascii="Book Antiqua" w:hAnsi="Book Antiqua" w:cs="Times New Roman"/>
                <w:b/>
              </w:rPr>
              <w:t>.</w:t>
            </w:r>
          </w:p>
          <w:p w14:paraId="230C2560" w14:textId="77777777" w:rsidR="006376EA" w:rsidRDefault="006376EA" w:rsidP="00CB4B56">
            <w:pPr>
              <w:ind w:right="-1"/>
              <w:jc w:val="both"/>
              <w:rPr>
                <w:rFonts w:ascii="Book Antiqua" w:hAnsi="Book Antiqua" w:cs="Times New Roman"/>
              </w:rPr>
            </w:pPr>
          </w:p>
          <w:p w14:paraId="230C2561" w14:textId="77777777" w:rsidR="00CB4B56" w:rsidRPr="004A10E1" w:rsidRDefault="00CB4B56" w:rsidP="00CB4B56">
            <w:pPr>
              <w:ind w:right="-1"/>
              <w:jc w:val="both"/>
              <w:rPr>
                <w:rFonts w:ascii="Book Antiqua" w:hAnsi="Book Antiqua" w:cs="Times New Roman"/>
              </w:rPr>
            </w:pPr>
            <w:r w:rsidRPr="004A10E1">
              <w:rPr>
                <w:rFonts w:ascii="Book Antiqua" w:hAnsi="Book Antiqua" w:cs="Times New Roman"/>
              </w:rPr>
              <w:t>O crime de lesões corporais está previsto no art. 129 do Código Penal. Dentro desse artigo existem várias espécies de lesão corporal.</w:t>
            </w:r>
          </w:p>
          <w:p w14:paraId="230C2562" w14:textId="77777777" w:rsidR="00CB4B56" w:rsidRPr="004A10E1" w:rsidRDefault="00CB4B56" w:rsidP="00CB4B56">
            <w:pPr>
              <w:ind w:right="-1"/>
              <w:jc w:val="both"/>
              <w:rPr>
                <w:rFonts w:ascii="Book Antiqua" w:hAnsi="Book Antiqua" w:cs="Times New Roman"/>
              </w:rPr>
            </w:pPr>
          </w:p>
          <w:p w14:paraId="230C2563" w14:textId="77777777" w:rsidR="00720313" w:rsidRPr="004A10E1" w:rsidRDefault="00CB4B56" w:rsidP="00CB4B56">
            <w:pPr>
              <w:ind w:right="-1"/>
              <w:jc w:val="both"/>
              <w:rPr>
                <w:rFonts w:ascii="Book Antiqua" w:hAnsi="Book Antiqua" w:cs="Times New Roman"/>
              </w:rPr>
            </w:pPr>
            <w:r w:rsidRPr="004A10E1">
              <w:rPr>
                <w:rFonts w:ascii="Book Antiqua" w:hAnsi="Book Antiqua" w:cs="Times New Roman"/>
                <w:b/>
                <w:i/>
                <w:u w:val="single"/>
              </w:rPr>
              <w:t>O CP prevê, em algum dispositivo, que o crime de lesões corporais é de ação pública condicionada?</w:t>
            </w:r>
            <w:r w:rsidRPr="004A10E1">
              <w:rPr>
                <w:rFonts w:ascii="Book Antiqua" w:hAnsi="Book Antiqua" w:cs="Times New Roman"/>
              </w:rPr>
              <w:t xml:space="preserve"> </w:t>
            </w:r>
            <w:r w:rsidRPr="004A10E1">
              <w:rPr>
                <w:rFonts w:ascii="Book Antiqua" w:hAnsi="Book Antiqua" w:cs="Times New Roman"/>
                <w:b/>
                <w:highlight w:val="yellow"/>
              </w:rPr>
              <w:t>NÃO</w:t>
            </w:r>
            <w:r w:rsidRPr="004A10E1">
              <w:rPr>
                <w:rFonts w:ascii="Book Antiqua" w:hAnsi="Book Antiqua" w:cs="Times New Roman"/>
              </w:rPr>
              <w:t xml:space="preserve">. O CP não prevê, em nenhum lugar, que o crime de lesões corporais seja de ação pública condicionada. </w:t>
            </w:r>
            <w:r w:rsidRPr="00776C37">
              <w:rPr>
                <w:rFonts w:ascii="Book Antiqua" w:hAnsi="Book Antiqua" w:cs="Times New Roman"/>
                <w:b/>
                <w:highlight w:val="yellow"/>
              </w:rPr>
              <w:t>Quando a lei não afirma que determinado crime é de ação pública condicionada, a regra é que este delito seja de ação pública incondicionada</w:t>
            </w:r>
            <w:r w:rsidRPr="004A10E1">
              <w:rPr>
                <w:rFonts w:ascii="Book Antiqua" w:hAnsi="Book Antiqua" w:cs="Times New Roman"/>
              </w:rPr>
              <w:t xml:space="preserve">. Assim, em regra, todos os crimes são de ação pública incondicionada, salvo se a lei prevê expressamente que ele seja de ação pública condicionada ou de ação privada. Esse comando está no art. 100, § 1º do CP: </w:t>
            </w:r>
          </w:p>
          <w:p w14:paraId="230C2564" w14:textId="77777777" w:rsidR="00720313" w:rsidRPr="004A10E1" w:rsidRDefault="00CB4B56" w:rsidP="00720313">
            <w:pPr>
              <w:ind w:left="2297" w:right="-1"/>
              <w:jc w:val="both"/>
              <w:rPr>
                <w:rFonts w:ascii="Book Antiqua" w:hAnsi="Book Antiqua" w:cs="Times New Roman"/>
              </w:rPr>
            </w:pPr>
            <w:r w:rsidRPr="004A10E1">
              <w:rPr>
                <w:rFonts w:ascii="Book Antiqua" w:hAnsi="Book Antiqua" w:cs="Times New Roman"/>
                <w:b/>
                <w:highlight w:val="magenta"/>
              </w:rPr>
              <w:t>Art. 100</w:t>
            </w:r>
            <w:r w:rsidRPr="004A10E1">
              <w:rPr>
                <w:rFonts w:ascii="Book Antiqua" w:hAnsi="Book Antiqua" w:cs="Times New Roman"/>
              </w:rPr>
              <w:t xml:space="preserve">. A ação penal é pública, </w:t>
            </w:r>
            <w:r w:rsidRPr="00776C37">
              <w:rPr>
                <w:rFonts w:ascii="Book Antiqua" w:hAnsi="Book Antiqua" w:cs="Times New Roman"/>
                <w:b/>
                <w:highlight w:val="green"/>
              </w:rPr>
              <w:t>salvo quando a lei expressamente a declara privativa do ofendido</w:t>
            </w:r>
            <w:r w:rsidRPr="004A10E1">
              <w:rPr>
                <w:rFonts w:ascii="Book Antiqua" w:hAnsi="Book Antiqua" w:cs="Times New Roman"/>
              </w:rPr>
              <w:t xml:space="preserve">. </w:t>
            </w:r>
          </w:p>
          <w:p w14:paraId="230C2565" w14:textId="77777777" w:rsidR="00CB4B56" w:rsidRPr="004A10E1" w:rsidRDefault="00CB4B56" w:rsidP="00720313">
            <w:pPr>
              <w:ind w:left="2297" w:right="-1"/>
              <w:jc w:val="both"/>
              <w:rPr>
                <w:rFonts w:ascii="Book Antiqua" w:hAnsi="Book Antiqua" w:cs="Times New Roman"/>
              </w:rPr>
            </w:pPr>
            <w:r w:rsidRPr="004A10E1">
              <w:rPr>
                <w:rFonts w:ascii="Book Antiqua" w:hAnsi="Book Antiqua" w:cs="Times New Roman"/>
              </w:rPr>
              <w:lastRenderedPageBreak/>
              <w:t xml:space="preserve">§ 1º A ação pública é promovida pelo Ministério Público, </w:t>
            </w:r>
            <w:r w:rsidRPr="00776C37">
              <w:rPr>
                <w:rFonts w:ascii="Book Antiqua" w:hAnsi="Book Antiqua" w:cs="Times New Roman"/>
                <w:b/>
                <w:highlight w:val="green"/>
              </w:rPr>
              <w:t>dependendo, quando a lei o exige, de representação do ofendido ou de requisição do Ministro da Justiça</w:t>
            </w:r>
            <w:r w:rsidRPr="004A10E1">
              <w:rPr>
                <w:rFonts w:ascii="Book Antiqua" w:hAnsi="Book Antiqua" w:cs="Times New Roman"/>
              </w:rPr>
              <w:t xml:space="preserve">. </w:t>
            </w:r>
          </w:p>
          <w:p w14:paraId="230C2566" w14:textId="77777777" w:rsidR="00CB4B56" w:rsidRPr="004A10E1" w:rsidRDefault="00CB4B56" w:rsidP="00CB4B56">
            <w:pPr>
              <w:ind w:right="-1"/>
              <w:jc w:val="both"/>
              <w:rPr>
                <w:rFonts w:ascii="Book Antiqua" w:hAnsi="Book Antiqua" w:cs="Times New Roman"/>
              </w:rPr>
            </w:pPr>
            <w:r w:rsidRPr="004A10E1">
              <w:rPr>
                <w:rFonts w:ascii="Book Antiqua" w:hAnsi="Book Antiqua" w:cs="Times New Roman"/>
              </w:rPr>
              <w:t xml:space="preserve"> </w:t>
            </w:r>
          </w:p>
          <w:p w14:paraId="230C2567" w14:textId="77777777" w:rsidR="00CB4B56" w:rsidRPr="004A10E1" w:rsidRDefault="00CB4B56" w:rsidP="00CB4B56">
            <w:pPr>
              <w:ind w:right="-1"/>
              <w:jc w:val="both"/>
              <w:rPr>
                <w:rFonts w:ascii="Book Antiqua" w:hAnsi="Book Antiqua" w:cs="Times New Roman"/>
              </w:rPr>
            </w:pPr>
            <w:r w:rsidRPr="004A10E1">
              <w:rPr>
                <w:rFonts w:ascii="Book Antiqua" w:hAnsi="Book Antiqua" w:cs="Times New Roman"/>
              </w:rPr>
              <w:t xml:space="preserve">Logo, se formos analisar unicamente o texto do CP, deveríamos entender que o crime de lesões corporais é sempre de ação pública incondicionada. Isso porque não existe nenhum dispositivo do CP que afirme o contrário. Por essa razão, até 1995, sempre se entendeu que todas as espécies de lesão corporal (incluindo a leve e a culposa) seriam crimes de ação penal pública incondicionada. </w:t>
            </w:r>
          </w:p>
          <w:p w14:paraId="230C2568" w14:textId="77777777" w:rsidR="00CB4B56" w:rsidRPr="004A10E1" w:rsidRDefault="00CB4B56" w:rsidP="00CB4B56">
            <w:pPr>
              <w:ind w:right="-1"/>
              <w:jc w:val="both"/>
              <w:rPr>
                <w:rFonts w:ascii="Book Antiqua" w:hAnsi="Book Antiqua" w:cs="Times New Roman"/>
              </w:rPr>
            </w:pPr>
          </w:p>
          <w:p w14:paraId="230C2569" w14:textId="77777777" w:rsidR="00720313" w:rsidRPr="004A10E1" w:rsidRDefault="00720313" w:rsidP="00720313">
            <w:pPr>
              <w:ind w:right="-1"/>
              <w:jc w:val="both"/>
              <w:rPr>
                <w:rFonts w:ascii="Book Antiqua" w:hAnsi="Book Antiqua" w:cs="Times New Roman"/>
              </w:rPr>
            </w:pPr>
            <w:r w:rsidRPr="004A10E1">
              <w:rPr>
                <w:rFonts w:ascii="Book Antiqua" w:hAnsi="Book Antiqua" w:cs="Times New Roman"/>
                <w:b/>
                <w:i/>
                <w:u w:val="single"/>
              </w:rPr>
              <w:t>Lei 9.099/95 veio alterar esse cenário</w:t>
            </w:r>
            <w:r w:rsidRPr="004A10E1">
              <w:rPr>
                <w:rFonts w:ascii="Book Antiqua" w:hAnsi="Book Antiqua" w:cs="Times New Roman"/>
              </w:rPr>
              <w:t xml:space="preserve">: Ocorre que, em 1995, foi editada a Lei dos Juizados Especiais (Lei 9.099/95). </w:t>
            </w:r>
            <w:r w:rsidRPr="00776C37">
              <w:rPr>
                <w:rFonts w:ascii="Book Antiqua" w:hAnsi="Book Antiqua" w:cs="Times New Roman"/>
                <w:b/>
                <w:highlight w:val="yellow"/>
              </w:rPr>
              <w:t>Essa Lei</w:t>
            </w:r>
            <w:r w:rsidRPr="004A10E1">
              <w:rPr>
                <w:rFonts w:ascii="Book Antiqua" w:hAnsi="Book Antiqua" w:cs="Times New Roman"/>
              </w:rPr>
              <w:t xml:space="preserve">, com o objetivo de instituir medidas </w:t>
            </w:r>
            <w:proofErr w:type="spellStart"/>
            <w:r w:rsidRPr="004A10E1">
              <w:rPr>
                <w:rFonts w:ascii="Book Antiqua" w:hAnsi="Book Antiqua" w:cs="Times New Roman"/>
              </w:rPr>
              <w:t>despenalizadoras</w:t>
            </w:r>
            <w:proofErr w:type="spellEnd"/>
            <w:r w:rsidRPr="004A10E1">
              <w:rPr>
                <w:rFonts w:ascii="Book Antiqua" w:hAnsi="Book Antiqua" w:cs="Times New Roman"/>
              </w:rPr>
              <w:t xml:space="preserve">, </w:t>
            </w:r>
            <w:r w:rsidRPr="00776C37">
              <w:rPr>
                <w:rFonts w:ascii="Book Antiqua" w:hAnsi="Book Antiqua" w:cs="Times New Roman"/>
                <w:b/>
                <w:highlight w:val="yellow"/>
              </w:rPr>
              <w:t>afirmou que os delitos de lesões corporais leves e de lesões corporais culposas deveriam ser crimes de ação penal pública condicionada</w:t>
            </w:r>
            <w:r w:rsidRPr="004A10E1">
              <w:rPr>
                <w:rFonts w:ascii="Book Antiqua" w:hAnsi="Book Antiqua" w:cs="Times New Roman"/>
              </w:rPr>
              <w:t xml:space="preserve">. Veja a redação do art. 88 da Lei 9.099/95: </w:t>
            </w:r>
          </w:p>
          <w:p w14:paraId="230C256A" w14:textId="77777777" w:rsidR="00720313" w:rsidRPr="004A10E1" w:rsidRDefault="00720313" w:rsidP="00720313">
            <w:pPr>
              <w:ind w:left="2297" w:right="-1"/>
              <w:jc w:val="both"/>
              <w:rPr>
                <w:rFonts w:ascii="Book Antiqua" w:hAnsi="Book Antiqua" w:cs="Times New Roman"/>
              </w:rPr>
            </w:pPr>
            <w:r w:rsidRPr="00776C37">
              <w:rPr>
                <w:rFonts w:ascii="Book Antiqua" w:hAnsi="Book Antiqua" w:cs="Times New Roman"/>
                <w:b/>
                <w:highlight w:val="magenta"/>
              </w:rPr>
              <w:t>Art. 88</w:t>
            </w:r>
            <w:r w:rsidRPr="004A10E1">
              <w:rPr>
                <w:rFonts w:ascii="Book Antiqua" w:hAnsi="Book Antiqua" w:cs="Times New Roman"/>
              </w:rPr>
              <w:t xml:space="preserve">. Além das hipóteses do Código Penal e da legislação especial, dependerá de representação a ação penal relativa aos crimes de lesões corporais leves e lesões culposas. </w:t>
            </w:r>
          </w:p>
          <w:p w14:paraId="230C256B" w14:textId="77777777" w:rsidR="00720313" w:rsidRPr="004A10E1" w:rsidRDefault="00720313" w:rsidP="00720313">
            <w:pPr>
              <w:ind w:right="-1"/>
              <w:jc w:val="both"/>
              <w:rPr>
                <w:rFonts w:ascii="Book Antiqua" w:hAnsi="Book Antiqua" w:cs="Times New Roman"/>
              </w:rPr>
            </w:pPr>
            <w:r w:rsidRPr="004A10E1">
              <w:rPr>
                <w:rFonts w:ascii="Book Antiqua" w:hAnsi="Book Antiqua" w:cs="Times New Roman"/>
              </w:rPr>
              <w:t xml:space="preserve"> </w:t>
            </w:r>
          </w:p>
          <w:p w14:paraId="230C256C" w14:textId="77777777" w:rsidR="00CB4B56" w:rsidRPr="004A10E1" w:rsidRDefault="00720313" w:rsidP="00720313">
            <w:pPr>
              <w:ind w:right="-1"/>
              <w:jc w:val="both"/>
              <w:rPr>
                <w:rFonts w:ascii="Book Antiqua" w:hAnsi="Book Antiqua" w:cs="Times New Roman"/>
              </w:rPr>
            </w:pPr>
            <w:r w:rsidRPr="004A10E1">
              <w:rPr>
                <w:rFonts w:ascii="Book Antiqua" w:hAnsi="Book Antiqua" w:cs="Times New Roman"/>
              </w:rPr>
              <w:t>Assim, por exemplo, quando, em uma briga de bar, João desfere um soco em Ricardo, causando-lhe lesões corporais leves, este crime é de ação penal pública condicionada, ou seja, qualquer providência para apurar este delito e para dar início ao procedimento criminal só se inicia se o ofendido (no caso, Ricardo) tiver interesse e provocar os órgãos públicos (procurar a polícia ou o Ministério Público).</w:t>
            </w:r>
          </w:p>
          <w:p w14:paraId="230C256D" w14:textId="77777777" w:rsidR="00720313" w:rsidRPr="004A10E1" w:rsidRDefault="00720313" w:rsidP="00720313">
            <w:pPr>
              <w:ind w:right="-1"/>
              <w:jc w:val="both"/>
              <w:rPr>
                <w:rFonts w:ascii="Book Antiqua" w:hAnsi="Book Antiqua" w:cs="Times New Roman"/>
              </w:rPr>
            </w:pPr>
          </w:p>
          <w:p w14:paraId="230C256E" w14:textId="77777777" w:rsidR="00720313" w:rsidRPr="004A10E1" w:rsidRDefault="00720313" w:rsidP="00720313">
            <w:pPr>
              <w:ind w:right="-1"/>
              <w:jc w:val="both"/>
              <w:rPr>
                <w:rFonts w:ascii="Book Antiqua" w:hAnsi="Book Antiqua" w:cs="Times New Roman"/>
              </w:rPr>
            </w:pPr>
            <w:r w:rsidRPr="004A10E1">
              <w:rPr>
                <w:rFonts w:ascii="Book Antiqua" w:hAnsi="Book Antiqua" w:cs="Times New Roman"/>
              </w:rPr>
              <w:t xml:space="preserve">Repita-se que, </w:t>
            </w:r>
            <w:r w:rsidRPr="00776C37">
              <w:rPr>
                <w:rFonts w:ascii="Book Antiqua" w:hAnsi="Book Antiqua" w:cs="Times New Roman"/>
                <w:b/>
                <w:highlight w:val="yellow"/>
              </w:rPr>
              <w:t>se não houvesse este art. 88 da Lei 9.099/95, a ação penal nos crimes de lesões corporais leves e culposas seria pública incondicionada</w:t>
            </w:r>
            <w:r w:rsidRPr="004A10E1">
              <w:rPr>
                <w:rFonts w:ascii="Book Antiqua" w:hAnsi="Book Antiqua" w:cs="Times New Roman"/>
              </w:rPr>
              <w:t xml:space="preserve">, considerando que </w:t>
            </w:r>
            <w:r w:rsidRPr="00776C37">
              <w:rPr>
                <w:rFonts w:ascii="Book Antiqua" w:hAnsi="Book Antiqua" w:cs="Times New Roman"/>
                <w:b/>
                <w:highlight w:val="green"/>
              </w:rPr>
              <w:t>o CP não exige representação para este crime</w:t>
            </w:r>
            <w:r w:rsidRPr="004A10E1">
              <w:rPr>
                <w:rFonts w:ascii="Book Antiqua" w:hAnsi="Book Antiqua" w:cs="Times New Roman"/>
              </w:rPr>
              <w:t xml:space="preserve"> (art. 129 c/c art. 100, § 1º do CP). </w:t>
            </w:r>
          </w:p>
          <w:p w14:paraId="230C256F" w14:textId="77777777" w:rsidR="00720313" w:rsidRPr="004A10E1" w:rsidRDefault="00720313" w:rsidP="00720313">
            <w:pPr>
              <w:ind w:right="-1"/>
              <w:jc w:val="both"/>
              <w:rPr>
                <w:rFonts w:ascii="Book Antiqua" w:hAnsi="Book Antiqua" w:cs="Times New Roman"/>
              </w:rPr>
            </w:pPr>
            <w:r w:rsidRPr="004A10E1">
              <w:rPr>
                <w:rFonts w:ascii="Book Antiqua" w:hAnsi="Book Antiqua" w:cs="Times New Roman"/>
              </w:rPr>
              <w:t xml:space="preserve"> </w:t>
            </w:r>
          </w:p>
          <w:p w14:paraId="230C2570" w14:textId="77777777" w:rsidR="00720313" w:rsidRPr="004A10E1" w:rsidRDefault="00720313" w:rsidP="00720313">
            <w:pPr>
              <w:ind w:right="-1"/>
              <w:jc w:val="both"/>
              <w:rPr>
                <w:rFonts w:ascii="Book Antiqua" w:hAnsi="Book Antiqua" w:cs="Times New Roman"/>
              </w:rPr>
            </w:pPr>
            <w:r w:rsidRPr="004A10E1">
              <w:rPr>
                <w:rFonts w:ascii="Book Antiqua" w:hAnsi="Book Antiqua" w:cs="Times New Roman"/>
                <w:b/>
                <w:i/>
                <w:u w:val="single"/>
              </w:rPr>
              <w:t>As lesões corporais leves e culposas praticadas contra a mulher no âmbito de violência doméstica são de ação pública incondicionada ou condicionada? Em outras palavras, este art. 88 da Lei 9.099/95 também vale para as lesões corporais leves e culposas praticadas contra a mulher no âmbito de violência doméstica?</w:t>
            </w:r>
            <w:r w:rsidRPr="004A10E1">
              <w:rPr>
                <w:rFonts w:ascii="Book Antiqua" w:hAnsi="Book Antiqua" w:cs="Times New Roman"/>
              </w:rPr>
              <w:t xml:space="preserve">  </w:t>
            </w:r>
            <w:r w:rsidRPr="004A10E1">
              <w:rPr>
                <w:rFonts w:ascii="Book Antiqua" w:hAnsi="Book Antiqua" w:cs="Times New Roman"/>
                <w:b/>
                <w:highlight w:val="yellow"/>
              </w:rPr>
              <w:t>NÃO</w:t>
            </w:r>
            <w:r w:rsidRPr="004A10E1">
              <w:rPr>
                <w:rFonts w:ascii="Book Antiqua" w:hAnsi="Book Antiqua" w:cs="Times New Roman"/>
              </w:rPr>
              <w:t xml:space="preserve">. </w:t>
            </w:r>
            <w:r w:rsidRPr="00776C37">
              <w:rPr>
                <w:rFonts w:ascii="Book Antiqua" w:hAnsi="Book Antiqua" w:cs="Times New Roman"/>
                <w:b/>
                <w:highlight w:val="yellow"/>
              </w:rPr>
              <w:t>Qualquer lesão corporal, mesmo que leve ou culposa, praticada contra mulher no âmbito das relações domésticas</w:t>
            </w:r>
            <w:r w:rsidRPr="004A10E1">
              <w:rPr>
                <w:rFonts w:ascii="Book Antiqua" w:hAnsi="Book Antiqua" w:cs="Times New Roman"/>
              </w:rPr>
              <w:t xml:space="preserve"> </w:t>
            </w:r>
            <w:r w:rsidRPr="00776C37">
              <w:rPr>
                <w:rFonts w:ascii="Book Antiqua" w:hAnsi="Book Antiqua" w:cs="Times New Roman"/>
                <w:b/>
                <w:highlight w:val="green"/>
              </w:rPr>
              <w:t>é crime de ação penal INCONDICIONADA</w:t>
            </w:r>
            <w:r w:rsidRPr="004A10E1">
              <w:rPr>
                <w:rFonts w:ascii="Book Antiqua" w:hAnsi="Book Antiqua" w:cs="Times New Roman"/>
              </w:rPr>
              <w:t xml:space="preserve">, ou seja, o </w:t>
            </w:r>
            <w:r w:rsidRPr="00776C37">
              <w:rPr>
                <w:rFonts w:ascii="Book Antiqua" w:hAnsi="Book Antiqua" w:cs="Times New Roman"/>
                <w:b/>
                <w:highlight w:val="yellow"/>
              </w:rPr>
              <w:t>Ministério Público pode dar início à ação penal sem necessidade de representação da vítima</w:t>
            </w:r>
            <w:r w:rsidRPr="004A10E1">
              <w:rPr>
                <w:rFonts w:ascii="Book Antiqua" w:hAnsi="Book Antiqua" w:cs="Times New Roman"/>
              </w:rPr>
              <w:t xml:space="preserve">. O </w:t>
            </w:r>
            <w:r w:rsidRPr="00776C37">
              <w:rPr>
                <w:rFonts w:ascii="Book Antiqua" w:hAnsi="Book Antiqua" w:cs="Times New Roman"/>
                <w:b/>
                <w:highlight w:val="green"/>
              </w:rPr>
              <w:t>art. 88 da Lei 9.099/95 NÃO vale para as lesões corporais praticadas contra a mulher no âmbito de violência doméstica</w:t>
            </w:r>
            <w:r w:rsidRPr="004A10E1">
              <w:rPr>
                <w:rFonts w:ascii="Book Antiqua" w:hAnsi="Book Antiqua" w:cs="Times New Roman"/>
              </w:rPr>
              <w:t xml:space="preserve">. </w:t>
            </w:r>
          </w:p>
          <w:p w14:paraId="230C2571" w14:textId="77777777" w:rsidR="00720313" w:rsidRPr="004A10E1" w:rsidRDefault="00720313" w:rsidP="00720313">
            <w:pPr>
              <w:ind w:right="-1"/>
              <w:jc w:val="both"/>
              <w:rPr>
                <w:rFonts w:ascii="Book Antiqua" w:hAnsi="Book Antiqua" w:cs="Times New Roman"/>
              </w:rPr>
            </w:pPr>
            <w:r w:rsidRPr="004A10E1">
              <w:rPr>
                <w:rFonts w:ascii="Book Antiqua" w:hAnsi="Book Antiqua" w:cs="Times New Roman"/>
              </w:rPr>
              <w:t xml:space="preserve"> </w:t>
            </w:r>
          </w:p>
          <w:p w14:paraId="230C2572" w14:textId="77777777" w:rsidR="007D343F" w:rsidRPr="004A10E1" w:rsidRDefault="00720313" w:rsidP="00720313">
            <w:pPr>
              <w:ind w:right="-1"/>
              <w:jc w:val="both"/>
              <w:rPr>
                <w:rFonts w:ascii="Book Antiqua" w:hAnsi="Book Antiqua" w:cs="Times New Roman"/>
              </w:rPr>
            </w:pPr>
            <w:r w:rsidRPr="004A10E1">
              <w:rPr>
                <w:rFonts w:ascii="Book Antiqua" w:hAnsi="Book Antiqua" w:cs="Times New Roman"/>
                <w:b/>
                <w:i/>
                <w:u w:val="single"/>
              </w:rPr>
              <w:t>Por quê?</w:t>
            </w:r>
            <w:r w:rsidRPr="004A10E1">
              <w:rPr>
                <w:rFonts w:ascii="Book Antiqua" w:hAnsi="Book Antiqua" w:cs="Times New Roman"/>
              </w:rPr>
              <w:t xml:space="preserve"> Porque </w:t>
            </w:r>
            <w:r w:rsidRPr="00776C37">
              <w:rPr>
                <w:rFonts w:ascii="Book Antiqua" w:hAnsi="Book Antiqua" w:cs="Times New Roman"/>
                <w:b/>
                <w:highlight w:val="yellow"/>
              </w:rPr>
              <w:t>a Lei 9.099/95 NÃO se aplica aos crimes de violência doméstica e familiar contra a mulhe</w:t>
            </w:r>
            <w:r w:rsidRPr="004A10E1">
              <w:rPr>
                <w:rFonts w:ascii="Book Antiqua" w:hAnsi="Book Antiqua" w:cs="Times New Roman"/>
              </w:rPr>
              <w:t xml:space="preserve">r. Veja o que diz o art. 41 da Lei Maria da Penha (Lei 11.340/06): </w:t>
            </w:r>
          </w:p>
          <w:p w14:paraId="230C2573" w14:textId="77777777" w:rsidR="00720313" w:rsidRPr="004A10E1" w:rsidRDefault="00720313" w:rsidP="007D343F">
            <w:pPr>
              <w:ind w:left="2297" w:right="-1"/>
              <w:jc w:val="both"/>
              <w:rPr>
                <w:rFonts w:ascii="Book Antiqua" w:hAnsi="Book Antiqua" w:cs="Times New Roman"/>
              </w:rPr>
            </w:pPr>
            <w:r w:rsidRPr="00776C37">
              <w:rPr>
                <w:rFonts w:ascii="Book Antiqua" w:hAnsi="Book Antiqua" w:cs="Times New Roman"/>
                <w:b/>
                <w:highlight w:val="magenta"/>
              </w:rPr>
              <w:t>Art. 41</w:t>
            </w:r>
            <w:r w:rsidRPr="004A10E1">
              <w:rPr>
                <w:rFonts w:ascii="Book Antiqua" w:hAnsi="Book Antiqua" w:cs="Times New Roman"/>
              </w:rPr>
              <w:t xml:space="preserve">. Aos crimes praticados com violência doméstica e familiar contra a mulher, independentemente da pena prevista, não se aplica a Lei 9.099, de 26 de setembro de 1995. </w:t>
            </w:r>
          </w:p>
          <w:p w14:paraId="230C2574" w14:textId="77777777" w:rsidR="00720313" w:rsidRPr="004A10E1" w:rsidRDefault="00720313" w:rsidP="00720313">
            <w:pPr>
              <w:ind w:right="-1"/>
              <w:jc w:val="both"/>
              <w:rPr>
                <w:rFonts w:ascii="Book Antiqua" w:hAnsi="Book Antiqua" w:cs="Times New Roman"/>
              </w:rPr>
            </w:pPr>
            <w:r w:rsidRPr="004A10E1">
              <w:rPr>
                <w:rFonts w:ascii="Book Antiqua" w:hAnsi="Book Antiqua" w:cs="Times New Roman"/>
              </w:rPr>
              <w:t xml:space="preserve"> </w:t>
            </w:r>
          </w:p>
          <w:p w14:paraId="230C2575" w14:textId="77777777" w:rsidR="00720313" w:rsidRPr="004A10E1" w:rsidRDefault="00720313" w:rsidP="00720313">
            <w:pPr>
              <w:ind w:right="-1"/>
              <w:jc w:val="both"/>
              <w:rPr>
                <w:rFonts w:ascii="Book Antiqua" w:hAnsi="Book Antiqua" w:cs="Times New Roman"/>
              </w:rPr>
            </w:pPr>
            <w:r w:rsidRPr="004A10E1">
              <w:rPr>
                <w:rFonts w:ascii="Book Antiqua" w:hAnsi="Book Antiqua" w:cs="Times New Roman"/>
              </w:rPr>
              <w:t xml:space="preserve">Desse modo, </w:t>
            </w:r>
            <w:r w:rsidRPr="00776C37">
              <w:rPr>
                <w:rFonts w:ascii="Book Antiqua" w:hAnsi="Book Antiqua" w:cs="Times New Roman"/>
                <w:b/>
                <w:highlight w:val="yellow"/>
              </w:rPr>
              <w:t>a Lei 11.340/06 exclui de forma absoluta a aplicação da Lei 9.099/95 aos delitos praticados contra a mulher no âmbito das rel</w:t>
            </w:r>
            <w:r w:rsidR="007D343F" w:rsidRPr="00776C37">
              <w:rPr>
                <w:rFonts w:ascii="Book Antiqua" w:hAnsi="Book Antiqua" w:cs="Times New Roman"/>
                <w:b/>
                <w:highlight w:val="yellow"/>
              </w:rPr>
              <w:t>ações domésticas e familiares</w:t>
            </w:r>
            <w:r w:rsidR="007D343F" w:rsidRPr="004A10E1">
              <w:rPr>
                <w:rFonts w:ascii="Book Antiqua" w:hAnsi="Book Antiqua" w:cs="Times New Roman"/>
              </w:rPr>
              <w:t xml:space="preserve">. </w:t>
            </w:r>
          </w:p>
          <w:p w14:paraId="230C2576" w14:textId="77777777" w:rsidR="002872EB" w:rsidRPr="004A10E1" w:rsidRDefault="002872EB" w:rsidP="00720313">
            <w:pPr>
              <w:ind w:right="-1"/>
              <w:jc w:val="both"/>
              <w:rPr>
                <w:rFonts w:ascii="Book Antiqua" w:hAnsi="Book Antiqua" w:cs="Times New Roman"/>
              </w:rPr>
            </w:pPr>
          </w:p>
          <w:p w14:paraId="230C2577" w14:textId="77777777" w:rsidR="002872EB" w:rsidRPr="004A10E1" w:rsidRDefault="002872EB" w:rsidP="00776C37">
            <w:pPr>
              <w:ind w:right="-1"/>
              <w:jc w:val="both"/>
              <w:rPr>
                <w:rFonts w:ascii="Book Antiqua" w:hAnsi="Book Antiqua" w:cs="Times New Roman"/>
              </w:rPr>
            </w:pPr>
            <w:r w:rsidRPr="004A10E1">
              <w:rPr>
                <w:rFonts w:ascii="Book Antiqua" w:hAnsi="Book Antiqua" w:cs="Times New Roman"/>
                <w:b/>
                <w:i/>
                <w:u w:val="single"/>
              </w:rPr>
              <w:t>Entendimento do STF</w:t>
            </w:r>
            <w:r w:rsidRPr="004A10E1">
              <w:rPr>
                <w:rFonts w:ascii="Book Antiqua" w:hAnsi="Book Antiqua" w:cs="Times New Roman"/>
              </w:rPr>
              <w:t>: Vale ressaltar que a Súmula nº 542-STJ reflete o entendimento do STF construído no julgamento da ADI 4424/DF, Rel. Min. Marco Aurélio, Tribunal Pleno, j</w:t>
            </w:r>
            <w:r w:rsidR="00776C37">
              <w:rPr>
                <w:rFonts w:ascii="Book Antiqua" w:hAnsi="Book Antiqua" w:cs="Times New Roman"/>
              </w:rPr>
              <w:t>.</w:t>
            </w:r>
            <w:r w:rsidRPr="004A10E1">
              <w:rPr>
                <w:rFonts w:ascii="Book Antiqua" w:hAnsi="Book Antiqua" w:cs="Times New Roman"/>
              </w:rPr>
              <w:t xml:space="preserve"> 09/02/12).</w:t>
            </w:r>
          </w:p>
        </w:tc>
      </w:tr>
    </w:tbl>
    <w:p w14:paraId="230C2579" w14:textId="77777777" w:rsidR="00467CA4" w:rsidRPr="004A10E1" w:rsidRDefault="00467CA4" w:rsidP="0061337A">
      <w:pPr>
        <w:ind w:right="-1"/>
        <w:jc w:val="both"/>
        <w:rPr>
          <w:rFonts w:ascii="Book Antiqua" w:hAnsi="Book Antiqua" w:cs="Times New Roman"/>
        </w:rPr>
      </w:pPr>
    </w:p>
    <w:p w14:paraId="230C257A"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541</w:t>
      </w:r>
      <w:r w:rsidRPr="004A10E1">
        <w:rPr>
          <w:rFonts w:ascii="Book Antiqua" w:hAnsi="Book Antiqua" w:cs="Times New Roman"/>
        </w:rPr>
        <w:t xml:space="preserve"> </w:t>
      </w:r>
    </w:p>
    <w:p w14:paraId="230C257B" w14:textId="77777777" w:rsidR="000C3942" w:rsidRPr="004A10E1" w:rsidRDefault="000C3942" w:rsidP="0061337A">
      <w:pPr>
        <w:ind w:right="-1"/>
        <w:jc w:val="both"/>
        <w:rPr>
          <w:rFonts w:ascii="Book Antiqua" w:hAnsi="Book Antiqua" w:cs="Times New Roman"/>
          <w:b/>
        </w:rPr>
      </w:pPr>
      <w:r w:rsidRPr="004A10E1">
        <w:rPr>
          <w:rFonts w:ascii="Book Antiqua" w:hAnsi="Book Antiqua" w:cs="Times New Roman"/>
          <w:b/>
        </w:rPr>
        <w:lastRenderedPageBreak/>
        <w:t xml:space="preserve">A previsão no contrato bancário de taxa de juros anual superior ao duodécuplo da mensal </w:t>
      </w:r>
      <w:r w:rsidRPr="006376EA">
        <w:rPr>
          <w:rFonts w:ascii="Book Antiqua" w:hAnsi="Book Antiqua" w:cs="Times New Roman"/>
          <w:b/>
          <w:highlight w:val="cyan"/>
        </w:rPr>
        <w:t>é suficiente</w:t>
      </w:r>
      <w:r w:rsidRPr="004A10E1">
        <w:rPr>
          <w:rFonts w:ascii="Book Antiqua" w:hAnsi="Book Antiqua" w:cs="Times New Roman"/>
          <w:b/>
        </w:rPr>
        <w:t xml:space="preserve"> para permitir a cobrança da taxa efetiva anual contratada</w:t>
      </w:r>
      <w:r w:rsidRPr="004A10E1">
        <w:rPr>
          <w:rFonts w:ascii="Book Antiqua" w:hAnsi="Book Antiqua" w:cs="Times New Roman"/>
        </w:rPr>
        <w:t xml:space="preserve">. </w:t>
      </w:r>
      <w:r w:rsidR="000C78B7" w:rsidRPr="004A10E1">
        <w:rPr>
          <w:rFonts w:ascii="Book Antiqua" w:hAnsi="Book Antiqua" w:cs="Times New Roman"/>
          <w:b/>
          <w:color w:val="FF0000"/>
          <w:u w:val="single"/>
        </w:rPr>
        <w:t>(M)</w:t>
      </w:r>
      <w:r w:rsidR="00833213" w:rsidRPr="004A10E1">
        <w:rPr>
          <w:rFonts w:ascii="Book Antiqua" w:hAnsi="Book Antiqua" w:cs="Times New Roman"/>
          <w:b/>
          <w:color w:val="FF0000"/>
        </w:rPr>
        <w:t xml:space="preserve"> </w:t>
      </w:r>
      <w:r w:rsidR="00833213" w:rsidRPr="004A10E1">
        <w:rPr>
          <w:rFonts w:ascii="Book Antiqua" w:hAnsi="Book Antiqua" w:cs="Times New Roman"/>
          <w:b/>
          <w:bCs/>
          <w:color w:val="FF0000"/>
          <w:u w:val="single"/>
        </w:rPr>
        <w:t>(DPEMA-2015)</w:t>
      </w:r>
    </w:p>
    <w:tbl>
      <w:tblPr>
        <w:tblStyle w:val="Tabelacomgrade"/>
        <w:tblW w:w="8500" w:type="dxa"/>
        <w:shd w:val="clear" w:color="auto" w:fill="CCFFFF"/>
        <w:tblLook w:val="04A0" w:firstRow="1" w:lastRow="0" w:firstColumn="1" w:lastColumn="0" w:noHBand="0" w:noVBand="1"/>
      </w:tblPr>
      <w:tblGrid>
        <w:gridCol w:w="8500"/>
      </w:tblGrid>
      <w:tr w:rsidR="006376EA" w:rsidRPr="004A10E1" w14:paraId="230C25A0" w14:textId="77777777" w:rsidTr="0038637E">
        <w:tc>
          <w:tcPr>
            <w:tcW w:w="8500" w:type="dxa"/>
            <w:shd w:val="clear" w:color="auto" w:fill="CCFFFF"/>
          </w:tcPr>
          <w:p w14:paraId="230C257C" w14:textId="77777777" w:rsidR="006376EA" w:rsidRDefault="006376EA" w:rsidP="0038637E">
            <w:pPr>
              <w:ind w:right="-1"/>
              <w:jc w:val="both"/>
              <w:rPr>
                <w:rFonts w:ascii="Book Antiqua" w:hAnsi="Book Antiqua" w:cs="Times New Roman"/>
                <w:b/>
              </w:rPr>
            </w:pPr>
            <w:r w:rsidRPr="00EF6744">
              <w:rPr>
                <w:rFonts w:ascii="Book Antiqua" w:hAnsi="Book Antiqua" w:cs="Times New Roman"/>
                <w:b/>
                <w:highlight w:val="magenta"/>
                <w:u w:val="single"/>
              </w:rPr>
              <w:t>OBS</w:t>
            </w:r>
            <w:r>
              <w:rPr>
                <w:rFonts w:ascii="Book Antiqua" w:hAnsi="Book Antiqua" w:cs="Times New Roman"/>
              </w:rPr>
              <w:t xml:space="preserve">: </w:t>
            </w:r>
            <w:r w:rsidRPr="00EF6744">
              <w:rPr>
                <w:rFonts w:ascii="Book Antiqua" w:hAnsi="Book Antiqua" w:cs="Times New Roman"/>
                <w:b/>
                <w:highlight w:val="yellow"/>
              </w:rPr>
              <w:t>Importante</w:t>
            </w:r>
            <w:r>
              <w:rPr>
                <w:rFonts w:ascii="Book Antiqua" w:hAnsi="Book Antiqua" w:cs="Times New Roman"/>
                <w:b/>
              </w:rPr>
              <w:t>. Vide Súmula 539 do STJ (abaixo). Comentário igual reproduzido na S. 539 do STJ.</w:t>
            </w:r>
          </w:p>
          <w:p w14:paraId="230C257D" w14:textId="77777777" w:rsidR="006376EA" w:rsidRDefault="006376EA" w:rsidP="0038637E">
            <w:pPr>
              <w:ind w:right="-1"/>
              <w:jc w:val="both"/>
              <w:rPr>
                <w:rFonts w:ascii="Book Antiqua" w:hAnsi="Book Antiqua" w:cs="Times New Roman"/>
              </w:rPr>
            </w:pPr>
          </w:p>
          <w:p w14:paraId="230C257E" w14:textId="77777777" w:rsidR="006376EA" w:rsidRDefault="006376EA" w:rsidP="0038637E">
            <w:pPr>
              <w:ind w:right="-1"/>
              <w:jc w:val="both"/>
              <w:rPr>
                <w:rFonts w:ascii="Book Antiqua" w:hAnsi="Book Antiqua" w:cs="Times New Roman"/>
              </w:rPr>
            </w:pPr>
            <w:r w:rsidRPr="00F47220">
              <w:rPr>
                <w:rFonts w:ascii="Book Antiqua" w:hAnsi="Book Antiqua" w:cs="Times New Roman"/>
                <w:b/>
                <w:i/>
                <w:u w:val="single"/>
              </w:rPr>
              <w:t>CAPITALIZAÇÃO DE JUROS</w:t>
            </w:r>
            <w:r>
              <w:rPr>
                <w:rFonts w:ascii="Book Antiqua" w:hAnsi="Book Antiqua" w:cs="Times New Roman"/>
              </w:rPr>
              <w:t>:</w:t>
            </w:r>
            <w:r w:rsidRPr="00F47220">
              <w:rPr>
                <w:rFonts w:ascii="Book Antiqua" w:hAnsi="Book Antiqua" w:cs="Times New Roman"/>
              </w:rPr>
              <w:t xml:space="preserve"> A capitalização de juros, também chamada de </w:t>
            </w:r>
            <w:r w:rsidRPr="00F47220">
              <w:rPr>
                <w:rFonts w:ascii="Book Antiqua" w:hAnsi="Book Antiqua" w:cs="Times New Roman"/>
                <w:b/>
                <w:highlight w:val="yellow"/>
              </w:rPr>
              <w:t>anatocismo</w:t>
            </w:r>
            <w:r w:rsidRPr="00F47220">
              <w:rPr>
                <w:rFonts w:ascii="Book Antiqua" w:hAnsi="Book Antiqua" w:cs="Times New Roman"/>
              </w:rPr>
              <w:t xml:space="preserve">, ocorre quando </w:t>
            </w:r>
            <w:r w:rsidRPr="00F47220">
              <w:rPr>
                <w:rFonts w:ascii="Book Antiqua" w:hAnsi="Book Antiqua" w:cs="Times New Roman"/>
                <w:b/>
                <w:highlight w:val="yellow"/>
              </w:rPr>
              <w:t>os juros são calculados sobre os próprios juros devidos</w:t>
            </w:r>
            <w:r w:rsidRPr="00F47220">
              <w:rPr>
                <w:rFonts w:ascii="Book Antiqua" w:hAnsi="Book Antiqua" w:cs="Times New Roman"/>
              </w:rPr>
              <w:t xml:space="preserve">. Outras denominações para “capitalização de juros”: “juros sobre juros”, “juros compostos” ou “juros </w:t>
            </w:r>
            <w:proofErr w:type="spellStart"/>
            <w:r w:rsidRPr="00F47220">
              <w:rPr>
                <w:rFonts w:ascii="Book Antiqua" w:hAnsi="Book Antiqua" w:cs="Times New Roman"/>
              </w:rPr>
              <w:t>frugíferos</w:t>
            </w:r>
            <w:proofErr w:type="spellEnd"/>
            <w:r w:rsidRPr="00F47220">
              <w:rPr>
                <w:rFonts w:ascii="Book Antiqua" w:hAnsi="Book Antiqua" w:cs="Times New Roman"/>
              </w:rPr>
              <w:t xml:space="preserve">”. </w:t>
            </w:r>
            <w:r w:rsidRPr="00F47220">
              <w:rPr>
                <w:rFonts w:ascii="Book Antiqua" w:hAnsi="Book Antiqua" w:cs="Times New Roman"/>
                <w:b/>
                <w:highlight w:val="yellow"/>
              </w:rPr>
              <w:t>Normalmente, os juros capitalizados estão presentes nos contratos de financiamento bancário</w:t>
            </w:r>
            <w:r w:rsidRPr="00F47220">
              <w:rPr>
                <w:rFonts w:ascii="Book Antiqua" w:hAnsi="Book Antiqua" w:cs="Times New Roman"/>
              </w:rPr>
              <w:t xml:space="preserve">. </w:t>
            </w:r>
          </w:p>
          <w:p w14:paraId="230C257F" w14:textId="77777777" w:rsidR="006376EA" w:rsidRDefault="006376EA" w:rsidP="0038637E">
            <w:pPr>
              <w:ind w:right="-1"/>
              <w:jc w:val="both"/>
              <w:rPr>
                <w:rFonts w:ascii="Book Antiqua" w:hAnsi="Book Antiqua" w:cs="Times New Roman"/>
              </w:rPr>
            </w:pPr>
            <w:r w:rsidRPr="00F47220">
              <w:rPr>
                <w:rFonts w:ascii="Book Antiqua" w:hAnsi="Book Antiqua" w:cs="Times New Roman"/>
              </w:rPr>
              <w:t xml:space="preserve">Carlos Roberto Gonçalves explica melhor: </w:t>
            </w:r>
            <w:r w:rsidRPr="00225EAC">
              <w:rPr>
                <w:rFonts w:ascii="Book Antiqua" w:hAnsi="Book Antiqua" w:cs="Times New Roman"/>
                <w:b/>
              </w:rPr>
              <w:t>“</w:t>
            </w:r>
            <w:r w:rsidRPr="00225EAC">
              <w:rPr>
                <w:rFonts w:ascii="Book Antiqua" w:hAnsi="Book Antiqua" w:cs="Times New Roman"/>
                <w:b/>
                <w:i/>
              </w:rPr>
              <w:t xml:space="preserve">O anatocismo consiste na prática de somar os juros ao capital para contagem de novos juros. Há, no caso, capitalização composta, que é aquela em que a taxa de juros incide sobre o capital inicial, acrescido dos juros acumulados até o período anterior. Em resumo, pois, o chamado ‘anatocismo’ </w:t>
            </w:r>
            <w:r w:rsidRPr="00225EAC">
              <w:rPr>
                <w:rFonts w:ascii="Book Antiqua" w:hAnsi="Book Antiqua" w:cs="Times New Roman"/>
                <w:b/>
                <w:i/>
                <w:highlight w:val="yellow"/>
              </w:rPr>
              <w:t>é a incorporação dos juros ao valor principal da dívida, sobre a qual incidem novos encargos</w:t>
            </w:r>
            <w:r w:rsidRPr="00225EAC">
              <w:rPr>
                <w:rFonts w:ascii="Book Antiqua" w:hAnsi="Book Antiqua" w:cs="Times New Roman"/>
                <w:b/>
              </w:rPr>
              <w:t>.”</w:t>
            </w:r>
            <w:r w:rsidRPr="00F47220">
              <w:rPr>
                <w:rFonts w:ascii="Book Antiqua" w:hAnsi="Book Antiqua" w:cs="Times New Roman"/>
              </w:rPr>
              <w:t xml:space="preserve"> (Direito Civil Brasileiro. 8ª ed., São Paulo: Saraiva, 2011, p. 409).</w:t>
            </w:r>
          </w:p>
          <w:p w14:paraId="230C2580" w14:textId="77777777" w:rsidR="006376EA" w:rsidRPr="00F47220" w:rsidRDefault="006376EA" w:rsidP="0038637E">
            <w:pPr>
              <w:ind w:right="-1"/>
              <w:jc w:val="both"/>
              <w:rPr>
                <w:rFonts w:ascii="Book Antiqua" w:hAnsi="Book Antiqua" w:cs="Times New Roman"/>
              </w:rPr>
            </w:pPr>
          </w:p>
          <w:p w14:paraId="230C2581" w14:textId="77777777" w:rsidR="006376EA" w:rsidRDefault="006376EA" w:rsidP="0038637E">
            <w:pPr>
              <w:ind w:right="-1"/>
              <w:jc w:val="both"/>
              <w:rPr>
                <w:rFonts w:ascii="Book Antiqua" w:hAnsi="Book Antiqua" w:cs="Times New Roman"/>
              </w:rPr>
            </w:pPr>
            <w:r w:rsidRPr="00225EAC">
              <w:rPr>
                <w:rFonts w:ascii="Book Antiqua" w:hAnsi="Book Antiqua" w:cs="Times New Roman"/>
                <w:b/>
                <w:i/>
                <w:u w:val="single"/>
              </w:rPr>
              <w:t>CAPITALIZAÇÃO ANUAL DE JUROS</w:t>
            </w:r>
            <w:r>
              <w:rPr>
                <w:rFonts w:ascii="Book Antiqua" w:hAnsi="Book Antiqua" w:cs="Times New Roman"/>
              </w:rPr>
              <w:t>:</w:t>
            </w:r>
            <w:r w:rsidRPr="00F47220">
              <w:rPr>
                <w:rFonts w:ascii="Book Antiqua" w:hAnsi="Book Antiqua" w:cs="Times New Roman"/>
              </w:rPr>
              <w:t xml:space="preserve"> A capitalização de juros foi vedada no ordenamento jurídico brasileiro pelo Decreto 22.626/33 (Lei de Usura), cujo art. 4º estabeleceu: </w:t>
            </w:r>
          </w:p>
          <w:p w14:paraId="230C2582" w14:textId="77777777" w:rsidR="006376EA" w:rsidRDefault="006376EA" w:rsidP="0038637E">
            <w:pPr>
              <w:ind w:left="2297" w:right="-1"/>
              <w:jc w:val="both"/>
              <w:rPr>
                <w:rFonts w:ascii="Book Antiqua" w:hAnsi="Book Antiqua" w:cs="Times New Roman"/>
              </w:rPr>
            </w:pPr>
            <w:r w:rsidRPr="00225EAC">
              <w:rPr>
                <w:rFonts w:ascii="Book Antiqua" w:hAnsi="Book Antiqua" w:cs="Times New Roman"/>
                <w:b/>
                <w:highlight w:val="magenta"/>
              </w:rPr>
              <w:t>Art. 4º</w:t>
            </w:r>
            <w:r w:rsidRPr="00F47220">
              <w:rPr>
                <w:rFonts w:ascii="Book Antiqua" w:hAnsi="Book Antiqua" w:cs="Times New Roman"/>
              </w:rPr>
              <w:t xml:space="preserve"> É proibido contar juros dos juros: </w:t>
            </w:r>
            <w:r w:rsidRPr="00225EAC">
              <w:rPr>
                <w:rFonts w:ascii="Book Antiqua" w:hAnsi="Book Antiqua" w:cs="Times New Roman"/>
                <w:b/>
                <w:highlight w:val="green"/>
                <w:u w:val="single"/>
              </w:rPr>
              <w:t>esta proibição não compreende a acumulação de juros vencidos aos saldos líquidos em conta corrente de ano a ano</w:t>
            </w:r>
            <w:r>
              <w:rPr>
                <w:rFonts w:ascii="Book Antiqua" w:hAnsi="Book Antiqua" w:cs="Times New Roman"/>
              </w:rPr>
              <w:t>.</w:t>
            </w:r>
          </w:p>
          <w:p w14:paraId="230C2583" w14:textId="77777777" w:rsidR="006376EA" w:rsidRPr="00F47220" w:rsidRDefault="006376EA" w:rsidP="0038637E">
            <w:pPr>
              <w:ind w:right="-1"/>
              <w:jc w:val="both"/>
              <w:rPr>
                <w:rFonts w:ascii="Book Antiqua" w:hAnsi="Book Antiqua" w:cs="Times New Roman"/>
              </w:rPr>
            </w:pPr>
          </w:p>
          <w:p w14:paraId="230C2584" w14:textId="77777777" w:rsidR="006376EA" w:rsidRDefault="006376EA" w:rsidP="0038637E">
            <w:pPr>
              <w:ind w:right="-1"/>
              <w:jc w:val="both"/>
              <w:rPr>
                <w:rFonts w:ascii="Book Antiqua" w:hAnsi="Book Antiqua" w:cs="Times New Roman"/>
              </w:rPr>
            </w:pPr>
            <w:r w:rsidRPr="00F47220">
              <w:rPr>
                <w:rFonts w:ascii="Book Antiqua" w:hAnsi="Book Antiqua" w:cs="Times New Roman"/>
              </w:rPr>
              <w:t xml:space="preserve">O STJ entende que </w:t>
            </w:r>
            <w:r w:rsidRPr="00225EAC">
              <w:rPr>
                <w:rFonts w:ascii="Book Antiqua" w:hAnsi="Book Antiqua" w:cs="Times New Roman"/>
                <w:b/>
                <w:highlight w:val="yellow"/>
              </w:rPr>
              <w:t>a ressalva prevista na segunda parte do art. 4º (parte grifada) significa que a Lei de Usura permite a capitalização anual</w:t>
            </w:r>
            <w:r w:rsidRPr="00F47220">
              <w:rPr>
                <w:rFonts w:ascii="Book Antiqua" w:hAnsi="Book Antiqua" w:cs="Times New Roman"/>
              </w:rPr>
              <w:t>. Em outras palavras, a Lei de Usura proibiu, em regra, a capitalização de juros. Exceção: é permitida a capitalização de juros em periodicidade anual.</w:t>
            </w:r>
          </w:p>
          <w:p w14:paraId="230C2585" w14:textId="77777777" w:rsidR="006376EA" w:rsidRPr="00F47220" w:rsidRDefault="006376EA" w:rsidP="0038637E">
            <w:pPr>
              <w:ind w:right="-1"/>
              <w:jc w:val="both"/>
              <w:rPr>
                <w:rFonts w:ascii="Book Antiqua" w:hAnsi="Book Antiqua" w:cs="Times New Roman"/>
              </w:rPr>
            </w:pPr>
          </w:p>
          <w:p w14:paraId="230C2586" w14:textId="77777777" w:rsidR="006376EA" w:rsidRDefault="006376EA" w:rsidP="0038637E">
            <w:pPr>
              <w:ind w:right="-1"/>
              <w:jc w:val="both"/>
              <w:rPr>
                <w:rFonts w:ascii="Book Antiqua" w:hAnsi="Book Antiqua" w:cs="Times New Roman"/>
              </w:rPr>
            </w:pPr>
            <w:r w:rsidRPr="00F47220">
              <w:rPr>
                <w:rFonts w:ascii="Book Antiqua" w:hAnsi="Book Antiqua" w:cs="Times New Roman"/>
              </w:rPr>
              <w:t xml:space="preserve">O CC-1916 (art. 1.262) e o CC-2002 também permitem a capitalização anual: </w:t>
            </w:r>
          </w:p>
          <w:p w14:paraId="230C2587" w14:textId="77777777" w:rsidR="006376EA" w:rsidRDefault="006376EA" w:rsidP="0038637E">
            <w:pPr>
              <w:ind w:left="2297" w:right="-1"/>
              <w:jc w:val="both"/>
              <w:rPr>
                <w:rFonts w:ascii="Book Antiqua" w:hAnsi="Book Antiqua" w:cs="Times New Roman"/>
              </w:rPr>
            </w:pPr>
            <w:r w:rsidRPr="00225EAC">
              <w:rPr>
                <w:rFonts w:ascii="Book Antiqua" w:hAnsi="Book Antiqua" w:cs="Times New Roman"/>
                <w:b/>
                <w:highlight w:val="magenta"/>
              </w:rPr>
              <w:t>Art. 591</w:t>
            </w:r>
            <w:r w:rsidRPr="00F47220">
              <w:rPr>
                <w:rFonts w:ascii="Book Antiqua" w:hAnsi="Book Antiqua" w:cs="Times New Roman"/>
              </w:rPr>
              <w:t>. Destinando-se o mútuo a fins econômicos, presumem-se devidos juros, os quais, sob pena de redução, não poderão exceder a taxa a que se refere o art. 406, permitida a capitalização anual.</w:t>
            </w:r>
          </w:p>
          <w:p w14:paraId="230C2588" w14:textId="77777777" w:rsidR="006376EA" w:rsidRPr="00F47220" w:rsidRDefault="006376EA" w:rsidP="0038637E">
            <w:pPr>
              <w:ind w:left="2297" w:right="-1"/>
              <w:jc w:val="both"/>
              <w:rPr>
                <w:rFonts w:ascii="Book Antiqua" w:hAnsi="Book Antiqua" w:cs="Times New Roman"/>
              </w:rPr>
            </w:pPr>
          </w:p>
          <w:p w14:paraId="230C2589" w14:textId="77777777" w:rsidR="006376EA" w:rsidRDefault="006376EA" w:rsidP="0038637E">
            <w:pPr>
              <w:ind w:right="-1"/>
              <w:jc w:val="both"/>
              <w:rPr>
                <w:rFonts w:ascii="Book Antiqua" w:hAnsi="Book Antiqua" w:cs="Times New Roman"/>
              </w:rPr>
            </w:pPr>
            <w:r w:rsidRPr="00F47220">
              <w:rPr>
                <w:rFonts w:ascii="Book Antiqua" w:hAnsi="Book Antiqua" w:cs="Times New Roman"/>
              </w:rPr>
              <w:t>Desse modo, a capitalização anual sempre foi PERMITIDA (para todos os contratos).</w:t>
            </w:r>
          </w:p>
          <w:p w14:paraId="230C258A" w14:textId="77777777" w:rsidR="006376EA" w:rsidRPr="00F47220" w:rsidRDefault="006376EA" w:rsidP="0038637E">
            <w:pPr>
              <w:ind w:right="-1"/>
              <w:jc w:val="both"/>
              <w:rPr>
                <w:rFonts w:ascii="Book Antiqua" w:hAnsi="Book Antiqua" w:cs="Times New Roman"/>
              </w:rPr>
            </w:pPr>
          </w:p>
          <w:p w14:paraId="230C258B" w14:textId="77777777" w:rsidR="006376EA" w:rsidRDefault="006376EA" w:rsidP="0038637E">
            <w:pPr>
              <w:ind w:right="-1"/>
              <w:jc w:val="both"/>
              <w:rPr>
                <w:rFonts w:ascii="Book Antiqua" w:hAnsi="Book Antiqua" w:cs="Times New Roman"/>
              </w:rPr>
            </w:pPr>
            <w:r w:rsidRPr="00225EAC">
              <w:rPr>
                <w:rFonts w:ascii="Book Antiqua" w:hAnsi="Book Antiqua" w:cs="Times New Roman"/>
                <w:b/>
                <w:i/>
                <w:u w:val="single"/>
              </w:rPr>
              <w:t>CAPITALIZAÇÃO DE JUROS COM PERIODICIDADE INFERIOR A UM ANO</w:t>
            </w:r>
            <w:r>
              <w:rPr>
                <w:rFonts w:ascii="Book Antiqua" w:hAnsi="Book Antiqua" w:cs="Times New Roman"/>
              </w:rPr>
              <w:t>:</w:t>
            </w:r>
            <w:r w:rsidRPr="00F47220">
              <w:rPr>
                <w:rFonts w:ascii="Book Antiqua" w:hAnsi="Book Antiqua" w:cs="Times New Roman"/>
              </w:rPr>
              <w:t xml:space="preserve"> Como vimos, a capitalização de juros por ano é permitida, seja para contratos bancários ou não-bancários. </w:t>
            </w:r>
            <w:r w:rsidRPr="00225EAC">
              <w:rPr>
                <w:rFonts w:ascii="Book Antiqua" w:hAnsi="Book Antiqua" w:cs="Times New Roman"/>
                <w:b/>
                <w:highlight w:val="yellow"/>
              </w:rPr>
              <w:t>O que é proibida, como regra, é a capitalização de juros com periodicidade inferior a um ano</w:t>
            </w:r>
            <w:r w:rsidRPr="00F47220">
              <w:rPr>
                <w:rFonts w:ascii="Book Antiqua" w:hAnsi="Book Antiqua" w:cs="Times New Roman"/>
              </w:rPr>
              <w:t xml:space="preserve">. Ex: capitalização mensal de juros (ou seja, a cada mês incidem juros sobre os juros). </w:t>
            </w:r>
          </w:p>
          <w:p w14:paraId="230C258C" w14:textId="77777777" w:rsidR="006376EA" w:rsidRDefault="006376EA" w:rsidP="0038637E">
            <w:pPr>
              <w:ind w:right="-1"/>
              <w:jc w:val="both"/>
              <w:rPr>
                <w:rFonts w:ascii="Book Antiqua" w:hAnsi="Book Antiqua" w:cs="Times New Roman"/>
              </w:rPr>
            </w:pPr>
          </w:p>
          <w:p w14:paraId="230C258D" w14:textId="77777777" w:rsidR="006376EA" w:rsidRDefault="006376EA" w:rsidP="0038637E">
            <w:pPr>
              <w:ind w:right="-1"/>
              <w:jc w:val="both"/>
              <w:rPr>
                <w:rFonts w:ascii="Book Antiqua" w:hAnsi="Book Antiqua" w:cs="Times New Roman"/>
              </w:rPr>
            </w:pPr>
            <w:r w:rsidRPr="00225EAC">
              <w:rPr>
                <w:rFonts w:ascii="Book Antiqua" w:hAnsi="Book Antiqua" w:cs="Times New Roman"/>
                <w:b/>
                <w:i/>
                <w:u w:val="single"/>
              </w:rPr>
              <w:t>A capitalização de juros com periodicidade inferior a um ano (ex: capitalização mensal de juros) é proibida também para os bancos?</w:t>
            </w:r>
            <w:r w:rsidRPr="00F47220">
              <w:rPr>
                <w:rFonts w:ascii="Book Antiqua" w:hAnsi="Book Antiqua" w:cs="Times New Roman"/>
              </w:rPr>
              <w:t xml:space="preserve"> </w:t>
            </w:r>
            <w:r w:rsidRPr="00225EAC">
              <w:rPr>
                <w:rFonts w:ascii="Book Antiqua" w:hAnsi="Book Antiqua" w:cs="Times New Roman"/>
                <w:b/>
                <w:highlight w:val="yellow"/>
              </w:rPr>
              <w:t>NÃO</w:t>
            </w:r>
            <w:r w:rsidRPr="00F47220">
              <w:rPr>
                <w:rFonts w:ascii="Book Antiqua" w:hAnsi="Book Antiqua" w:cs="Times New Roman"/>
              </w:rPr>
              <w:t xml:space="preserve">. A MP 1.963-17, editada em 31 de março de 2000, permitiu às instituições financeiras a capitalização de juros com periodicidade inferior a um ano. Em suma, </w:t>
            </w:r>
            <w:r w:rsidRPr="00225EAC">
              <w:rPr>
                <w:rFonts w:ascii="Book Antiqua" w:hAnsi="Book Antiqua" w:cs="Times New Roman"/>
                <w:b/>
                <w:highlight w:val="yellow"/>
              </w:rPr>
              <w:t>é permitida a capitalização de juros com periodicidade inferior a um ano em contratos BANCÁRIOS celebrados após 31 de março de 2000, data da publicação da MP 1.963-17/2000</w:t>
            </w:r>
            <w:r w:rsidRPr="00F47220">
              <w:rPr>
                <w:rFonts w:ascii="Book Antiqua" w:hAnsi="Book Antiqua" w:cs="Times New Roman"/>
              </w:rPr>
              <w:t xml:space="preserve"> (</w:t>
            </w:r>
            <w:r w:rsidRPr="00225EAC">
              <w:rPr>
                <w:rFonts w:ascii="Book Antiqua" w:hAnsi="Book Antiqua" w:cs="Times New Roman"/>
                <w:b/>
                <w:highlight w:val="yellow"/>
              </w:rPr>
              <w:t>atual MP 2.170-36/2001</w:t>
            </w:r>
            <w:r w:rsidRPr="00F47220">
              <w:rPr>
                <w:rFonts w:ascii="Book Antiqua" w:hAnsi="Book Antiqua" w:cs="Times New Roman"/>
              </w:rPr>
              <w:t xml:space="preserve">), </w:t>
            </w:r>
            <w:r w:rsidRPr="00225EAC">
              <w:rPr>
                <w:rFonts w:ascii="Book Antiqua" w:hAnsi="Book Antiqua" w:cs="Times New Roman"/>
                <w:b/>
                <w:highlight w:val="green"/>
              </w:rPr>
              <w:t>desde que expressamente pactuada</w:t>
            </w:r>
            <w:r w:rsidRPr="00F47220">
              <w:rPr>
                <w:rFonts w:ascii="Book Antiqua" w:hAnsi="Book Antiqua" w:cs="Times New Roman"/>
              </w:rPr>
              <w:t xml:space="preserve">. Veja a redação da MP 2.170-36/2001: </w:t>
            </w:r>
          </w:p>
          <w:p w14:paraId="230C258E" w14:textId="77777777" w:rsidR="006376EA" w:rsidRDefault="006376EA" w:rsidP="0038637E">
            <w:pPr>
              <w:ind w:left="2297" w:right="-1"/>
              <w:jc w:val="both"/>
              <w:rPr>
                <w:rFonts w:ascii="Book Antiqua" w:hAnsi="Book Antiqua" w:cs="Times New Roman"/>
              </w:rPr>
            </w:pPr>
            <w:r w:rsidRPr="00225EAC">
              <w:rPr>
                <w:rFonts w:ascii="Book Antiqua" w:hAnsi="Book Antiqua" w:cs="Times New Roman"/>
                <w:b/>
                <w:highlight w:val="magenta"/>
              </w:rPr>
              <w:lastRenderedPageBreak/>
              <w:t>Art. 5º</w:t>
            </w:r>
            <w:r w:rsidRPr="00F47220">
              <w:rPr>
                <w:rFonts w:ascii="Book Antiqua" w:hAnsi="Book Antiqua" w:cs="Times New Roman"/>
              </w:rPr>
              <w:t xml:space="preserve"> Nas operações realizadas pelas instituições integrantes do Sistema Financeiro Nacional, </w:t>
            </w:r>
            <w:r w:rsidRPr="00225EAC">
              <w:rPr>
                <w:rFonts w:ascii="Book Antiqua" w:hAnsi="Book Antiqua" w:cs="Times New Roman"/>
                <w:b/>
                <w:highlight w:val="yellow"/>
              </w:rPr>
              <w:t>é admissível a capitalização de juros com periodicidade inferior a um ano</w:t>
            </w:r>
            <w:r w:rsidRPr="00F47220">
              <w:rPr>
                <w:rFonts w:ascii="Book Antiqua" w:hAnsi="Book Antiqua" w:cs="Times New Roman"/>
              </w:rPr>
              <w:t>.</w:t>
            </w:r>
          </w:p>
          <w:p w14:paraId="230C258F" w14:textId="77777777" w:rsidR="006376EA" w:rsidRPr="00F47220" w:rsidRDefault="006376EA" w:rsidP="0038637E">
            <w:pPr>
              <w:ind w:left="2297" w:right="-1"/>
              <w:jc w:val="both"/>
              <w:rPr>
                <w:rFonts w:ascii="Book Antiqua" w:hAnsi="Book Antiqua" w:cs="Times New Roman"/>
              </w:rPr>
            </w:pPr>
          </w:p>
          <w:p w14:paraId="230C2590" w14:textId="77777777" w:rsidR="006376EA" w:rsidRDefault="006376EA" w:rsidP="0038637E">
            <w:pPr>
              <w:ind w:right="-1"/>
              <w:jc w:val="both"/>
              <w:rPr>
                <w:rFonts w:ascii="Book Antiqua" w:hAnsi="Book Antiqua" w:cs="Times New Roman"/>
              </w:rPr>
            </w:pPr>
            <w:r w:rsidRPr="00225EAC">
              <w:rPr>
                <w:rFonts w:ascii="Book Antiqua" w:hAnsi="Book Antiqua" w:cs="Times New Roman"/>
                <w:b/>
                <w:i/>
                <w:u w:val="single"/>
              </w:rPr>
              <w:t>O STJ confirma essa possibilidade</w:t>
            </w:r>
            <w:r w:rsidRPr="00F47220">
              <w:rPr>
                <w:rFonts w:ascii="Book Antiqua" w:hAnsi="Book Antiqua" w:cs="Times New Roman"/>
              </w:rPr>
              <w:t xml:space="preserve">: "Nos contratos celebrados por instituições integrantes do Sistema Financeiro Nacional, posteriormente à edição da MP 1.963-17/00 (reeditada sob o </w:t>
            </w:r>
            <w:r>
              <w:rPr>
                <w:rFonts w:ascii="Book Antiqua" w:hAnsi="Book Antiqua" w:cs="Times New Roman"/>
              </w:rPr>
              <w:t>2</w:t>
            </w:r>
            <w:r w:rsidRPr="00F47220">
              <w:rPr>
                <w:rFonts w:ascii="Book Antiqua" w:hAnsi="Book Antiqua" w:cs="Times New Roman"/>
              </w:rPr>
              <w:t xml:space="preserve">.170-36/01), admite-se a capitalização mensal de juros, desde que expressamente pactuada." (STJ. 3ª Turma, </w:t>
            </w:r>
            <w:proofErr w:type="spellStart"/>
            <w:r w:rsidRPr="00F47220">
              <w:rPr>
                <w:rFonts w:ascii="Book Antiqua" w:hAnsi="Book Antiqua" w:cs="Times New Roman"/>
              </w:rPr>
              <w:t>REsp</w:t>
            </w:r>
            <w:proofErr w:type="spellEnd"/>
            <w:r w:rsidRPr="00F47220">
              <w:rPr>
                <w:rFonts w:ascii="Book Antiqua" w:hAnsi="Book Antiqua" w:cs="Times New Roman"/>
              </w:rPr>
              <w:t xml:space="preserve"> 894.385/RS, Rel. Min. Nancy </w:t>
            </w:r>
            <w:proofErr w:type="spellStart"/>
            <w:r w:rsidRPr="00F47220">
              <w:rPr>
                <w:rFonts w:ascii="Book Antiqua" w:hAnsi="Book Antiqua" w:cs="Times New Roman"/>
              </w:rPr>
              <w:t>Andrighi</w:t>
            </w:r>
            <w:proofErr w:type="spellEnd"/>
            <w:r w:rsidRPr="00F47220">
              <w:rPr>
                <w:rFonts w:ascii="Book Antiqua" w:hAnsi="Book Antiqua" w:cs="Times New Roman"/>
              </w:rPr>
              <w:t>, j. 27.03.2007, DJ 16.04.2007)</w:t>
            </w:r>
            <w:r>
              <w:rPr>
                <w:rFonts w:ascii="Book Antiqua" w:hAnsi="Book Antiqua" w:cs="Times New Roman"/>
              </w:rPr>
              <w:t>.</w:t>
            </w:r>
          </w:p>
          <w:p w14:paraId="230C2591" w14:textId="77777777" w:rsidR="006376EA" w:rsidRPr="00F47220" w:rsidRDefault="006376EA" w:rsidP="0038637E">
            <w:pPr>
              <w:ind w:right="-1"/>
              <w:jc w:val="both"/>
              <w:rPr>
                <w:rFonts w:ascii="Book Antiqua" w:hAnsi="Book Antiqua" w:cs="Times New Roman"/>
              </w:rPr>
            </w:pPr>
          </w:p>
          <w:p w14:paraId="230C2592" w14:textId="77777777" w:rsidR="006376EA" w:rsidRPr="00F47220" w:rsidRDefault="006376EA" w:rsidP="0038637E">
            <w:pPr>
              <w:ind w:right="-1"/>
              <w:jc w:val="both"/>
              <w:rPr>
                <w:rFonts w:ascii="Book Antiqua" w:hAnsi="Book Antiqua" w:cs="Times New Roman"/>
              </w:rPr>
            </w:pPr>
            <w:r w:rsidRPr="00F47220">
              <w:rPr>
                <w:rFonts w:ascii="Book Antiqua" w:hAnsi="Book Antiqua" w:cs="Times New Roman"/>
              </w:rPr>
              <w:t xml:space="preserve">Desse modo, </w:t>
            </w:r>
            <w:r w:rsidRPr="00225EAC">
              <w:rPr>
                <w:rFonts w:ascii="Book Antiqua" w:hAnsi="Book Antiqua" w:cs="Times New Roman"/>
                <w:b/>
                <w:highlight w:val="yellow"/>
              </w:rPr>
              <w:t>os bancos podem fazer a capitalização de juros com periodicidade inferior a um ano, desde que expressamente pactuada</w:t>
            </w:r>
            <w:r w:rsidRPr="00F47220">
              <w:rPr>
                <w:rFonts w:ascii="Book Antiqua" w:hAnsi="Book Antiqua" w:cs="Times New Roman"/>
              </w:rPr>
              <w:t>.</w:t>
            </w:r>
          </w:p>
          <w:p w14:paraId="230C2593" w14:textId="77777777" w:rsidR="006376EA" w:rsidRDefault="006376EA" w:rsidP="0038637E">
            <w:pPr>
              <w:ind w:right="-1"/>
              <w:jc w:val="both"/>
              <w:rPr>
                <w:rFonts w:ascii="Book Antiqua" w:hAnsi="Book Antiqua" w:cs="Times New Roman"/>
              </w:rPr>
            </w:pPr>
          </w:p>
          <w:p w14:paraId="230C2594" w14:textId="77777777" w:rsidR="006376EA" w:rsidRDefault="006376EA" w:rsidP="0038637E">
            <w:pPr>
              <w:ind w:right="-1"/>
              <w:jc w:val="both"/>
              <w:rPr>
                <w:rFonts w:ascii="Book Antiqua" w:hAnsi="Book Antiqua" w:cs="Times New Roman"/>
              </w:rPr>
            </w:pPr>
            <w:r w:rsidRPr="00225EAC">
              <w:rPr>
                <w:rFonts w:ascii="Book Antiqua" w:hAnsi="Book Antiqua" w:cs="Times New Roman"/>
                <w:b/>
                <w:i/>
                <w:u w:val="single"/>
              </w:rPr>
              <w:t>DESDE QUE EXPRESSAMENTE PACTUADA</w:t>
            </w:r>
            <w:r>
              <w:rPr>
                <w:rFonts w:ascii="Book Antiqua" w:hAnsi="Book Antiqua" w:cs="Times New Roman"/>
              </w:rPr>
              <w:t>:</w:t>
            </w:r>
            <w:r w:rsidRPr="00F47220">
              <w:rPr>
                <w:rFonts w:ascii="Book Antiqua" w:hAnsi="Book Antiqua" w:cs="Times New Roman"/>
              </w:rPr>
              <w:t xml:space="preserve"> Repare que a súmula 539 do STJ afirma que a capitalização de juros com periodicidade inferior a um ano só é permitida se isso for expressamente pactuado. Na prática, observa-se que os contratos bancários não trazem uma cláusula dizendo: “os juros vencidos e devidos serão capitalizados mensalmente” ou “fica pactuada a capitalização mensal de juros”. O que se verifica, no dia-a-dia, é a previsão das taxas de juros mensal e anual e o contratante, ao assinar o pacto, deverá observar que a taxa de juros anual é superior a 12 vezes a taxa mensal, o que faz com que ela conclua que os juros são capitalizados.</w:t>
            </w:r>
          </w:p>
          <w:p w14:paraId="230C2595" w14:textId="77777777" w:rsidR="006376EA" w:rsidRPr="00F47220" w:rsidRDefault="006376EA" w:rsidP="0038637E">
            <w:pPr>
              <w:ind w:right="-1"/>
              <w:jc w:val="both"/>
              <w:rPr>
                <w:rFonts w:ascii="Book Antiqua" w:hAnsi="Book Antiqua" w:cs="Times New Roman"/>
              </w:rPr>
            </w:pPr>
          </w:p>
          <w:p w14:paraId="230C2596" w14:textId="77777777" w:rsidR="006376EA" w:rsidRPr="00F47220" w:rsidRDefault="006376EA" w:rsidP="0038637E">
            <w:pPr>
              <w:ind w:right="-1"/>
              <w:jc w:val="both"/>
              <w:rPr>
                <w:rFonts w:ascii="Book Antiqua" w:hAnsi="Book Antiqua" w:cs="Times New Roman"/>
              </w:rPr>
            </w:pPr>
            <w:r w:rsidRPr="00225EAC">
              <w:rPr>
                <w:rFonts w:ascii="Book Antiqua" w:hAnsi="Book Antiqua" w:cs="Times New Roman"/>
                <w:b/>
                <w:i/>
                <w:highlight w:val="magenta"/>
              </w:rPr>
              <w:t>A pergunta que surge é</w:t>
            </w:r>
            <w:r w:rsidRPr="00F47220">
              <w:rPr>
                <w:rFonts w:ascii="Book Antiqua" w:hAnsi="Book Antiqua" w:cs="Times New Roman"/>
              </w:rPr>
              <w:t xml:space="preserve">: </w:t>
            </w:r>
            <w:r w:rsidRPr="00225EAC">
              <w:rPr>
                <w:rFonts w:ascii="Book Antiqua" w:hAnsi="Book Antiqua" w:cs="Times New Roman"/>
                <w:b/>
                <w:i/>
                <w:u w:val="single"/>
              </w:rPr>
              <w:t>essa forma comum de previsão da taxa de juros dos contratos bancários é válida? O que significa essa terminologia “desde que expressamente pactuada”? De que modo o contrato bancário deverá informar ao contratante que está adotando juros capitalizados com periodicidade inferior a um ano?</w:t>
            </w:r>
          </w:p>
          <w:p w14:paraId="230C2597" w14:textId="77777777" w:rsidR="006376EA" w:rsidRDefault="006376EA" w:rsidP="0038637E">
            <w:pPr>
              <w:pStyle w:val="PargrafodaLista"/>
              <w:numPr>
                <w:ilvl w:val="0"/>
                <w:numId w:val="3"/>
              </w:numPr>
              <w:ind w:right="-1"/>
              <w:jc w:val="both"/>
              <w:rPr>
                <w:rFonts w:ascii="Book Antiqua" w:hAnsi="Book Antiqua" w:cs="Times New Roman"/>
              </w:rPr>
            </w:pPr>
            <w:r w:rsidRPr="00225EAC">
              <w:rPr>
                <w:rFonts w:ascii="Book Antiqua" w:hAnsi="Book Antiqua" w:cs="Times New Roman"/>
                <w:b/>
                <w:highlight w:val="green"/>
              </w:rPr>
              <w:t>1ª corrente</w:t>
            </w:r>
            <w:r w:rsidRPr="00225EAC">
              <w:rPr>
                <w:rFonts w:ascii="Book Antiqua" w:hAnsi="Book Antiqua" w:cs="Times New Roman"/>
              </w:rPr>
              <w:t xml:space="preserve">: </w:t>
            </w:r>
            <w:r w:rsidRPr="00225EAC">
              <w:rPr>
                <w:rFonts w:ascii="Book Antiqua" w:hAnsi="Book Antiqua" w:cs="Times New Roman"/>
                <w:b/>
                <w:highlight w:val="yellow"/>
              </w:rPr>
              <w:t>a capitalização de juros deveria estar prevista no contrato bancário de forma clara, precisa e ostensiva</w:t>
            </w:r>
            <w:r w:rsidRPr="00225EAC">
              <w:rPr>
                <w:rFonts w:ascii="Book Antiqua" w:hAnsi="Book Antiqua" w:cs="Times New Roman"/>
              </w:rPr>
              <w:t>. A capitalização de juros não poderia ser deduzida da mera divergência entre a taxa de juros anual e o duodécuplo da taxa de juros mensal (</w:t>
            </w:r>
            <w:proofErr w:type="spellStart"/>
            <w:r w:rsidRPr="00225EAC">
              <w:rPr>
                <w:rFonts w:ascii="Book Antiqua" w:hAnsi="Book Antiqua" w:cs="Times New Roman"/>
              </w:rPr>
              <w:t>Obs</w:t>
            </w:r>
            <w:proofErr w:type="spellEnd"/>
            <w:r w:rsidRPr="00225EAC">
              <w:rPr>
                <w:rFonts w:ascii="Book Antiqua" w:hAnsi="Book Antiqua" w:cs="Times New Roman"/>
              </w:rPr>
              <w:t>: duodécuplo significa 12 vezes maior).</w:t>
            </w:r>
          </w:p>
          <w:p w14:paraId="230C2598" w14:textId="77777777" w:rsidR="006376EA" w:rsidRPr="00225EAC" w:rsidRDefault="006376EA" w:rsidP="0038637E">
            <w:pPr>
              <w:pStyle w:val="PargrafodaLista"/>
              <w:numPr>
                <w:ilvl w:val="0"/>
                <w:numId w:val="3"/>
              </w:numPr>
              <w:ind w:right="-1"/>
              <w:jc w:val="both"/>
              <w:rPr>
                <w:rFonts w:ascii="Book Antiqua" w:hAnsi="Book Antiqua" w:cs="Times New Roman"/>
              </w:rPr>
            </w:pPr>
            <w:r w:rsidRPr="00225EAC">
              <w:rPr>
                <w:rFonts w:ascii="Book Antiqua" w:hAnsi="Book Antiqua" w:cs="Times New Roman"/>
                <w:b/>
                <w:highlight w:val="green"/>
              </w:rPr>
              <w:t>2ª corrente</w:t>
            </w:r>
            <w:r w:rsidRPr="00225EAC">
              <w:rPr>
                <w:rFonts w:ascii="Book Antiqua" w:hAnsi="Book Antiqua" w:cs="Times New Roman"/>
              </w:rPr>
              <w:t xml:space="preserve">: a capitalização dos juros em periodicidade inferior (ex: capitalização mensal) à anual deve vir pactuada de forma expressa e clara. Ocorre que </w:t>
            </w:r>
            <w:r w:rsidRPr="00225EAC">
              <w:rPr>
                <w:rFonts w:ascii="Book Antiqua" w:hAnsi="Book Antiqua" w:cs="Times New Roman"/>
                <w:b/>
                <w:highlight w:val="yellow"/>
              </w:rPr>
              <w:t>o fato de o contrato bancário prever taxa de juros anual superior ao duodécuplo (12x) da mensal já é suficiente para que se considere que a capitalização está expressamente pactuada</w:t>
            </w:r>
            <w:r w:rsidRPr="00225EAC">
              <w:rPr>
                <w:rFonts w:ascii="Book Antiqua" w:hAnsi="Book Antiqua" w:cs="Times New Roman"/>
              </w:rPr>
              <w:t xml:space="preserve">. Em outras palavras, </w:t>
            </w:r>
            <w:r w:rsidRPr="00225EAC">
              <w:rPr>
                <w:rFonts w:ascii="Book Antiqua" w:hAnsi="Book Antiqua" w:cs="Times New Roman"/>
                <w:b/>
                <w:highlight w:val="yellow"/>
              </w:rPr>
              <w:t>basta que o contrato preveja que a taxa de juros anual será superior a 12 vezes a taxa mensal para que o contratante possa deduzir que os juros são capitalizados</w:t>
            </w:r>
            <w:r w:rsidRPr="00225EAC">
              <w:rPr>
                <w:rFonts w:ascii="Book Antiqua" w:hAnsi="Book Antiqua" w:cs="Times New Roman"/>
              </w:rPr>
              <w:t xml:space="preserve">. Na prática, isso significa que os bancos não precisam dizer expressamente no contrato que estão adotando a “capitalização de juros”, bastando explicitar com clareza as taxas cobradas. A </w:t>
            </w:r>
            <w:r w:rsidRPr="00225EAC">
              <w:rPr>
                <w:rFonts w:ascii="Book Antiqua" w:hAnsi="Book Antiqua" w:cs="Times New Roman"/>
                <w:b/>
                <w:highlight w:val="yellow"/>
              </w:rPr>
              <w:t>cláusula com o termo “capitalização de juros” será necessária apenas para que, após vencida a prestação sem o devido pagamento, o valor dos juros não pagos seja incorporado ao capital para o efeito de incidência de novos juros</w:t>
            </w:r>
            <w:r w:rsidRPr="00225EAC">
              <w:rPr>
                <w:rFonts w:ascii="Book Antiqua" w:hAnsi="Book Antiqua" w:cs="Times New Roman"/>
              </w:rPr>
              <w:t>.</w:t>
            </w:r>
          </w:p>
          <w:p w14:paraId="230C2599" w14:textId="77777777" w:rsidR="006376EA" w:rsidRDefault="006376EA" w:rsidP="0038637E">
            <w:pPr>
              <w:ind w:right="-1"/>
              <w:jc w:val="both"/>
              <w:rPr>
                <w:rFonts w:ascii="Book Antiqua" w:hAnsi="Book Antiqua" w:cs="Times New Roman"/>
              </w:rPr>
            </w:pPr>
          </w:p>
          <w:p w14:paraId="230C259A" w14:textId="77777777" w:rsidR="006376EA" w:rsidRDefault="006376EA" w:rsidP="0038637E">
            <w:pPr>
              <w:ind w:right="-1"/>
              <w:jc w:val="both"/>
              <w:rPr>
                <w:rFonts w:ascii="Book Antiqua" w:hAnsi="Book Antiqua" w:cs="Times New Roman"/>
              </w:rPr>
            </w:pPr>
            <w:r w:rsidRPr="00225EAC">
              <w:rPr>
                <w:rFonts w:ascii="Book Antiqua" w:hAnsi="Book Antiqua" w:cs="Times New Roman"/>
                <w:b/>
                <w:highlight w:val="green"/>
              </w:rPr>
              <w:t>O STJ adotou a 2ª corrente</w:t>
            </w:r>
            <w:r w:rsidRPr="00F47220">
              <w:rPr>
                <w:rFonts w:ascii="Book Antiqua" w:hAnsi="Book Antiqua" w:cs="Times New Roman"/>
              </w:rPr>
              <w:t xml:space="preserve">: </w:t>
            </w:r>
            <w:proofErr w:type="spellStart"/>
            <w:r w:rsidRPr="00F47220">
              <w:rPr>
                <w:rFonts w:ascii="Book Antiqua" w:hAnsi="Book Antiqua" w:cs="Times New Roman"/>
              </w:rPr>
              <w:t>REsp</w:t>
            </w:r>
            <w:proofErr w:type="spellEnd"/>
            <w:r w:rsidRPr="00F47220">
              <w:rPr>
                <w:rFonts w:ascii="Book Antiqua" w:hAnsi="Book Antiqua" w:cs="Times New Roman"/>
              </w:rPr>
              <w:t xml:space="preserve"> 973.827-RS, 2ª Seção, julgado em 08/08/2012 (recurso repetitivo). A Súmula 541 foi editada para espelhar, de forma mais ostensiva, essa posição.</w:t>
            </w:r>
          </w:p>
          <w:p w14:paraId="230C259B" w14:textId="77777777" w:rsidR="006376EA" w:rsidRPr="00F47220" w:rsidRDefault="006376EA" w:rsidP="0038637E">
            <w:pPr>
              <w:ind w:right="-1"/>
              <w:jc w:val="both"/>
              <w:rPr>
                <w:rFonts w:ascii="Book Antiqua" w:hAnsi="Book Antiqua" w:cs="Times New Roman"/>
              </w:rPr>
            </w:pPr>
          </w:p>
          <w:p w14:paraId="230C259C" w14:textId="77777777" w:rsidR="006376EA" w:rsidRDefault="006376EA" w:rsidP="0038637E">
            <w:pPr>
              <w:ind w:right="-1"/>
              <w:jc w:val="both"/>
              <w:rPr>
                <w:rFonts w:ascii="Book Antiqua" w:hAnsi="Book Antiqua" w:cs="Times New Roman"/>
              </w:rPr>
            </w:pPr>
            <w:r w:rsidRPr="00225EAC">
              <w:rPr>
                <w:rFonts w:ascii="Book Antiqua" w:hAnsi="Book Antiqua" w:cs="Times New Roman"/>
                <w:b/>
                <w:i/>
                <w:u w:val="single"/>
              </w:rPr>
              <w:t>Exemplo</w:t>
            </w:r>
            <w:r w:rsidRPr="00F47220">
              <w:rPr>
                <w:rFonts w:ascii="Book Antiqua" w:hAnsi="Book Antiqua" w:cs="Times New Roman"/>
              </w:rPr>
              <w:t xml:space="preserve">: imagine que em um contrato de financiamento bancário não há nenhuma cláusula dizendo que “fica pactuada a capitalização mensal de juros”. No entanto, existe a previsão de que a taxa pré-fixada de juros será de 3,82% ao mês e 47,34% ao ano. Desse modo, percebe-se que a taxa de juros anual é superior ao duodécuplo da </w:t>
            </w:r>
            <w:r w:rsidRPr="00F47220">
              <w:rPr>
                <w:rFonts w:ascii="Book Antiqua" w:hAnsi="Book Antiqua" w:cs="Times New Roman"/>
              </w:rPr>
              <w:lastRenderedPageBreak/>
              <w:t xml:space="preserve">mensal, ou seja, a taxa de juros anual é mais que 12x maior que a mensal. Isso nos permite chegar a três conclusões: </w:t>
            </w:r>
          </w:p>
          <w:p w14:paraId="230C259D" w14:textId="77777777" w:rsidR="006376EA" w:rsidRDefault="006376EA" w:rsidP="0038637E">
            <w:pPr>
              <w:ind w:left="2297" w:right="-1"/>
              <w:jc w:val="both"/>
              <w:rPr>
                <w:rFonts w:ascii="Book Antiqua" w:hAnsi="Book Antiqua" w:cs="Times New Roman"/>
              </w:rPr>
            </w:pPr>
            <w:r w:rsidRPr="00F47220">
              <w:rPr>
                <w:rFonts w:ascii="Book Antiqua" w:hAnsi="Book Antiqua" w:cs="Times New Roman"/>
              </w:rPr>
              <w:t xml:space="preserve">1) </w:t>
            </w:r>
            <w:r w:rsidRPr="008867B4">
              <w:rPr>
                <w:rFonts w:ascii="Book Antiqua" w:hAnsi="Book Antiqua" w:cs="Times New Roman"/>
                <w:b/>
                <w:highlight w:val="yellow"/>
              </w:rPr>
              <w:t>há capitalização de juros neste contrato</w:t>
            </w:r>
            <w:r w:rsidRPr="00F47220">
              <w:rPr>
                <w:rFonts w:ascii="Book Antiqua" w:hAnsi="Book Antiqua" w:cs="Times New Roman"/>
              </w:rPr>
              <w:t xml:space="preserve">; </w:t>
            </w:r>
          </w:p>
          <w:p w14:paraId="230C259E" w14:textId="77777777" w:rsidR="006376EA" w:rsidRDefault="006376EA" w:rsidP="0038637E">
            <w:pPr>
              <w:ind w:left="2297" w:right="-1"/>
              <w:jc w:val="both"/>
              <w:rPr>
                <w:rFonts w:ascii="Book Antiqua" w:hAnsi="Book Antiqua" w:cs="Times New Roman"/>
              </w:rPr>
            </w:pPr>
            <w:r w:rsidRPr="00F47220">
              <w:rPr>
                <w:rFonts w:ascii="Book Antiqua" w:hAnsi="Book Antiqua" w:cs="Times New Roman"/>
              </w:rPr>
              <w:t xml:space="preserve">2) para o STJ, </w:t>
            </w:r>
            <w:r w:rsidRPr="008867B4">
              <w:rPr>
                <w:rFonts w:ascii="Book Antiqua" w:hAnsi="Book Antiqua" w:cs="Times New Roman"/>
                <w:b/>
                <w:highlight w:val="yellow"/>
              </w:rPr>
              <w:t>ao prever as taxas de juros dessa forma, o banco já atendeu a exigência de que a capitalização seja expressamente pactuada</w:t>
            </w:r>
            <w:r w:rsidRPr="00F47220">
              <w:rPr>
                <w:rFonts w:ascii="Book Antiqua" w:hAnsi="Book Antiqua" w:cs="Times New Roman"/>
              </w:rPr>
              <w:t xml:space="preserve">; </w:t>
            </w:r>
          </w:p>
          <w:p w14:paraId="230C259F" w14:textId="77777777" w:rsidR="006376EA" w:rsidRPr="00F47220" w:rsidRDefault="006376EA" w:rsidP="0038637E">
            <w:pPr>
              <w:ind w:left="2297" w:right="-1"/>
              <w:jc w:val="both"/>
              <w:rPr>
                <w:rFonts w:ascii="Book Antiqua" w:hAnsi="Book Antiqua" w:cs="Times New Roman"/>
              </w:rPr>
            </w:pPr>
            <w:r w:rsidRPr="00F47220">
              <w:rPr>
                <w:rFonts w:ascii="Book Antiqua" w:hAnsi="Book Antiqua" w:cs="Times New Roman"/>
              </w:rPr>
              <w:t xml:space="preserve">3) </w:t>
            </w:r>
            <w:r w:rsidRPr="008867B4">
              <w:rPr>
                <w:rFonts w:ascii="Book Antiqua" w:hAnsi="Book Antiqua" w:cs="Times New Roman"/>
                <w:b/>
                <w:highlight w:val="yellow"/>
              </w:rPr>
              <w:t>mesmo que o contratante questione a pactuação</w:t>
            </w:r>
            <w:r w:rsidRPr="00F47220">
              <w:rPr>
                <w:rFonts w:ascii="Book Antiqua" w:hAnsi="Book Antiqua" w:cs="Times New Roman"/>
              </w:rPr>
              <w:t xml:space="preserve">, o </w:t>
            </w:r>
            <w:r w:rsidRPr="008867B4">
              <w:rPr>
                <w:rFonts w:ascii="Book Antiqua" w:hAnsi="Book Antiqua" w:cs="Times New Roman"/>
                <w:b/>
                <w:highlight w:val="yellow"/>
              </w:rPr>
              <w:t>banco poderá cobrar essa taxa anual contratada</w:t>
            </w:r>
            <w:r w:rsidRPr="00F47220">
              <w:rPr>
                <w:rFonts w:ascii="Book Antiqua" w:hAnsi="Book Antiqua" w:cs="Times New Roman"/>
              </w:rPr>
              <w:t>.</w:t>
            </w:r>
          </w:p>
        </w:tc>
      </w:tr>
    </w:tbl>
    <w:p w14:paraId="230C25A1" w14:textId="77777777" w:rsidR="000C3942" w:rsidRDefault="000C3942" w:rsidP="0061337A">
      <w:pPr>
        <w:ind w:right="-1"/>
        <w:jc w:val="both"/>
        <w:rPr>
          <w:rFonts w:ascii="Book Antiqua" w:hAnsi="Book Antiqua" w:cs="Times New Roman"/>
        </w:rPr>
      </w:pPr>
    </w:p>
    <w:p w14:paraId="230C25A3"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540</w:t>
      </w:r>
      <w:r w:rsidRPr="004A10E1">
        <w:rPr>
          <w:rFonts w:ascii="Book Antiqua" w:hAnsi="Book Antiqua" w:cs="Times New Roman"/>
        </w:rPr>
        <w:t xml:space="preserve"> </w:t>
      </w:r>
    </w:p>
    <w:p w14:paraId="230C25A4" w14:textId="77777777" w:rsidR="000C3942" w:rsidRPr="004A10E1" w:rsidRDefault="000C3942" w:rsidP="0061337A">
      <w:pPr>
        <w:ind w:right="-1"/>
        <w:jc w:val="both"/>
        <w:rPr>
          <w:rFonts w:ascii="Book Antiqua" w:hAnsi="Book Antiqua" w:cs="Times New Roman"/>
          <w:b/>
          <w:u w:val="single"/>
        </w:rPr>
      </w:pPr>
      <w:r w:rsidRPr="004A10E1">
        <w:rPr>
          <w:rFonts w:ascii="Book Antiqua" w:hAnsi="Book Antiqua" w:cs="Times New Roman"/>
          <w:b/>
        </w:rPr>
        <w:t xml:space="preserve">Na ação de cobrança do seguro DPVAT, </w:t>
      </w:r>
      <w:r w:rsidRPr="008867B4">
        <w:rPr>
          <w:rFonts w:ascii="Book Antiqua" w:hAnsi="Book Antiqua" w:cs="Times New Roman"/>
          <w:b/>
          <w:highlight w:val="cyan"/>
        </w:rPr>
        <w:t>constitui faculdade do autor</w:t>
      </w:r>
      <w:r w:rsidRPr="004A10E1">
        <w:rPr>
          <w:rFonts w:ascii="Book Antiqua" w:hAnsi="Book Antiqua" w:cs="Times New Roman"/>
          <w:b/>
        </w:rPr>
        <w:t xml:space="preserve"> escolher entre os foros do seu domicílio, do local do acidente ou ainda do domicílio do réu</w:t>
      </w:r>
      <w:r w:rsidRPr="004A10E1">
        <w:rPr>
          <w:rFonts w:ascii="Book Antiqua" w:hAnsi="Book Antiqua" w:cs="Times New Roman"/>
        </w:rPr>
        <w:t xml:space="preserve">. </w:t>
      </w:r>
      <w:r w:rsidR="00615BB6" w:rsidRPr="004A10E1">
        <w:rPr>
          <w:rFonts w:ascii="Book Antiqua" w:hAnsi="Book Antiqua" w:cs="Times New Roman"/>
          <w:b/>
          <w:color w:val="FF0000"/>
          <w:u w:val="single"/>
        </w:rPr>
        <w:t>(M)</w:t>
      </w:r>
    </w:p>
    <w:tbl>
      <w:tblPr>
        <w:tblStyle w:val="Tabelacomgrade"/>
        <w:tblW w:w="8500" w:type="dxa"/>
        <w:shd w:val="clear" w:color="auto" w:fill="CCFFFF"/>
        <w:tblLook w:val="04A0" w:firstRow="1" w:lastRow="0" w:firstColumn="1" w:lastColumn="0" w:noHBand="0" w:noVBand="1"/>
      </w:tblPr>
      <w:tblGrid>
        <w:gridCol w:w="8500"/>
      </w:tblGrid>
      <w:tr w:rsidR="008867B4" w:rsidRPr="004A10E1" w14:paraId="230C25B6" w14:textId="77777777" w:rsidTr="0038637E">
        <w:tc>
          <w:tcPr>
            <w:tcW w:w="8500" w:type="dxa"/>
            <w:shd w:val="clear" w:color="auto" w:fill="CCFFFF"/>
          </w:tcPr>
          <w:p w14:paraId="230C25A5" w14:textId="77777777" w:rsidR="008867B4" w:rsidRDefault="008867B4" w:rsidP="0038637E">
            <w:pPr>
              <w:ind w:right="-1"/>
              <w:jc w:val="both"/>
              <w:rPr>
                <w:rFonts w:ascii="Book Antiqua" w:hAnsi="Book Antiqua" w:cs="Times New Roman"/>
                <w:b/>
              </w:rPr>
            </w:pPr>
            <w:r w:rsidRPr="00EF6744">
              <w:rPr>
                <w:rFonts w:ascii="Book Antiqua" w:hAnsi="Book Antiqua" w:cs="Times New Roman"/>
                <w:b/>
                <w:highlight w:val="magenta"/>
                <w:u w:val="single"/>
              </w:rPr>
              <w:t>OBS</w:t>
            </w:r>
            <w:r>
              <w:rPr>
                <w:rFonts w:ascii="Book Antiqua" w:hAnsi="Book Antiqua" w:cs="Times New Roman"/>
              </w:rPr>
              <w:t xml:space="preserve">: </w:t>
            </w:r>
            <w:r w:rsidRPr="00EF6744">
              <w:rPr>
                <w:rFonts w:ascii="Book Antiqua" w:hAnsi="Book Antiqua" w:cs="Times New Roman"/>
                <w:b/>
                <w:highlight w:val="yellow"/>
              </w:rPr>
              <w:t>Importante</w:t>
            </w:r>
            <w:r>
              <w:rPr>
                <w:rFonts w:ascii="Book Antiqua" w:hAnsi="Book Antiqua" w:cs="Times New Roman"/>
                <w:b/>
              </w:rPr>
              <w:t>.</w:t>
            </w:r>
          </w:p>
          <w:p w14:paraId="230C25A6" w14:textId="77777777" w:rsidR="008867B4" w:rsidRDefault="008867B4" w:rsidP="0038637E">
            <w:pPr>
              <w:ind w:right="-1"/>
              <w:jc w:val="both"/>
              <w:rPr>
                <w:rFonts w:ascii="Book Antiqua" w:hAnsi="Book Antiqua" w:cs="Times New Roman"/>
              </w:rPr>
            </w:pPr>
          </w:p>
          <w:p w14:paraId="230C25A7" w14:textId="77777777" w:rsidR="008867B4" w:rsidRDefault="008867B4" w:rsidP="008867B4">
            <w:pPr>
              <w:ind w:right="-1"/>
              <w:jc w:val="both"/>
              <w:rPr>
                <w:rFonts w:ascii="Book Antiqua" w:hAnsi="Book Antiqua" w:cs="Times New Roman"/>
              </w:rPr>
            </w:pPr>
            <w:r w:rsidRPr="008867B4">
              <w:rPr>
                <w:rFonts w:ascii="Book Antiqua" w:hAnsi="Book Antiqua" w:cs="Times New Roman"/>
                <w:b/>
                <w:i/>
                <w:u w:val="single"/>
              </w:rPr>
              <w:t>Imagine a seguinte situação</w:t>
            </w:r>
            <w:r w:rsidRPr="008867B4">
              <w:rPr>
                <w:rFonts w:ascii="Book Antiqua" w:hAnsi="Book Antiqua" w:cs="Times New Roman"/>
              </w:rPr>
              <w:t>: Ricardo, que mora em Uberlândia (MG), sofreu um acidente de trânsito em Belo Horizonte (MG), ficou com invalidez permanente e procurou extrajudicialmente a seguradora X, devidamente credenciada, para receber seu DPVAT. A seguradora, que é sediada em São Paulo (SP), negou o pagamento, alegando que faltaram determinados documentos. Em razão disso, Ricardo procura um advogado a fim de ajuizar uma ação contra a seguradora.</w:t>
            </w:r>
          </w:p>
          <w:p w14:paraId="230C25A8" w14:textId="77777777" w:rsidR="008867B4" w:rsidRPr="008867B4" w:rsidRDefault="008867B4" w:rsidP="008867B4">
            <w:pPr>
              <w:ind w:right="-1"/>
              <w:jc w:val="both"/>
              <w:rPr>
                <w:rFonts w:ascii="Book Antiqua" w:hAnsi="Book Antiqua" w:cs="Times New Roman"/>
              </w:rPr>
            </w:pPr>
          </w:p>
          <w:p w14:paraId="230C25A9" w14:textId="77777777" w:rsidR="008867B4" w:rsidRPr="008867B4" w:rsidRDefault="008867B4" w:rsidP="008867B4">
            <w:pPr>
              <w:ind w:right="-1"/>
              <w:jc w:val="both"/>
              <w:rPr>
                <w:rFonts w:ascii="Book Antiqua" w:hAnsi="Book Antiqua" w:cs="Times New Roman"/>
              </w:rPr>
            </w:pPr>
            <w:r w:rsidRPr="008867B4">
              <w:rPr>
                <w:rFonts w:ascii="Book Antiqua" w:hAnsi="Book Antiqua" w:cs="Times New Roman"/>
                <w:b/>
                <w:i/>
                <w:u w:val="single"/>
              </w:rPr>
              <w:t>Essa ação, que é de competência da Justiça Estadual, deverá ser proposta em qual comarca?</w:t>
            </w:r>
            <w:r w:rsidRPr="008867B4">
              <w:rPr>
                <w:rFonts w:ascii="Book Antiqua" w:hAnsi="Book Antiqua" w:cs="Times New Roman"/>
              </w:rPr>
              <w:t xml:space="preserve"> </w:t>
            </w:r>
            <w:r w:rsidRPr="008867B4">
              <w:rPr>
                <w:rFonts w:ascii="Book Antiqua" w:hAnsi="Book Antiqua" w:cs="Times New Roman"/>
                <w:b/>
                <w:highlight w:val="yellow"/>
              </w:rPr>
              <w:t>O autor poderá escolher, dentre três opções, o local onde irá ajuizar a ação</w:t>
            </w:r>
            <w:r w:rsidRPr="008867B4">
              <w:rPr>
                <w:rFonts w:ascii="Book Antiqua" w:hAnsi="Book Antiqua" w:cs="Times New Roman"/>
              </w:rPr>
              <w:t>:</w:t>
            </w:r>
          </w:p>
          <w:p w14:paraId="230C25AA" w14:textId="77777777" w:rsidR="008867B4" w:rsidRPr="008867B4" w:rsidRDefault="008867B4" w:rsidP="008867B4">
            <w:pPr>
              <w:ind w:left="2297" w:right="-1"/>
              <w:jc w:val="both"/>
              <w:rPr>
                <w:rFonts w:ascii="Book Antiqua" w:hAnsi="Book Antiqua" w:cs="Times New Roman"/>
              </w:rPr>
            </w:pPr>
            <w:r w:rsidRPr="008867B4">
              <w:rPr>
                <w:rFonts w:ascii="Book Antiqua" w:hAnsi="Book Antiqua" w:cs="Times New Roman"/>
                <w:b/>
                <w:highlight w:val="green"/>
              </w:rPr>
              <w:t>a) no foro do local do acidente</w:t>
            </w:r>
            <w:r w:rsidRPr="008867B4">
              <w:rPr>
                <w:rFonts w:ascii="Book Antiqua" w:hAnsi="Book Antiqua" w:cs="Times New Roman"/>
              </w:rPr>
              <w:t xml:space="preserve"> (art. 100, </w:t>
            </w:r>
            <w:r>
              <w:rPr>
                <w:rFonts w:ascii="Book Antiqua" w:hAnsi="Book Antiqua" w:cs="Times New Roman"/>
              </w:rPr>
              <w:t>§</w:t>
            </w:r>
            <w:r w:rsidRPr="008867B4">
              <w:rPr>
                <w:rFonts w:ascii="Book Antiqua" w:hAnsi="Book Antiqua" w:cs="Times New Roman"/>
              </w:rPr>
              <w:t xml:space="preserve"> único do CPC 1973 / art. 53, V, do CPC 2015);</w:t>
            </w:r>
          </w:p>
          <w:p w14:paraId="230C25AB" w14:textId="77777777" w:rsidR="008867B4" w:rsidRPr="008867B4" w:rsidRDefault="008867B4" w:rsidP="008867B4">
            <w:pPr>
              <w:ind w:left="2297" w:right="-1"/>
              <w:jc w:val="both"/>
              <w:rPr>
                <w:rFonts w:ascii="Book Antiqua" w:hAnsi="Book Antiqua" w:cs="Times New Roman"/>
              </w:rPr>
            </w:pPr>
            <w:r w:rsidRPr="008867B4">
              <w:rPr>
                <w:rFonts w:ascii="Book Antiqua" w:hAnsi="Book Antiqua" w:cs="Times New Roman"/>
                <w:b/>
                <w:highlight w:val="green"/>
              </w:rPr>
              <w:t>b) no foro do seu domicílio</w:t>
            </w:r>
            <w:r w:rsidRPr="008867B4">
              <w:rPr>
                <w:rFonts w:ascii="Book Antiqua" w:hAnsi="Book Antiqua" w:cs="Times New Roman"/>
              </w:rPr>
              <w:t xml:space="preserve"> (art. 100, </w:t>
            </w:r>
            <w:r>
              <w:rPr>
                <w:rFonts w:ascii="Book Antiqua" w:hAnsi="Book Antiqua" w:cs="Times New Roman"/>
              </w:rPr>
              <w:t>§</w:t>
            </w:r>
            <w:r w:rsidRPr="008867B4">
              <w:rPr>
                <w:rFonts w:ascii="Book Antiqua" w:hAnsi="Book Antiqua" w:cs="Times New Roman"/>
              </w:rPr>
              <w:t xml:space="preserve"> único do CPC / art. 53, V, do CPC 2015); ou</w:t>
            </w:r>
          </w:p>
          <w:p w14:paraId="230C25AC" w14:textId="77777777" w:rsidR="008867B4" w:rsidRPr="008867B4" w:rsidRDefault="008867B4" w:rsidP="008867B4">
            <w:pPr>
              <w:ind w:left="2297" w:right="-1"/>
              <w:jc w:val="both"/>
              <w:rPr>
                <w:rFonts w:ascii="Book Antiqua" w:hAnsi="Book Antiqua" w:cs="Times New Roman"/>
              </w:rPr>
            </w:pPr>
            <w:r w:rsidRPr="008867B4">
              <w:rPr>
                <w:rFonts w:ascii="Book Antiqua" w:hAnsi="Book Antiqua" w:cs="Times New Roman"/>
                <w:b/>
                <w:highlight w:val="green"/>
              </w:rPr>
              <w:t>c) no foro do domicílio do réu</w:t>
            </w:r>
            <w:r w:rsidRPr="008867B4">
              <w:rPr>
                <w:rFonts w:ascii="Book Antiqua" w:hAnsi="Book Antiqua" w:cs="Times New Roman"/>
              </w:rPr>
              <w:t xml:space="preserve"> (art. 94 do CPC 1973 / art. 46 do CPC 2015).</w:t>
            </w:r>
          </w:p>
          <w:p w14:paraId="230C25AD" w14:textId="77777777" w:rsidR="008867B4" w:rsidRDefault="008867B4" w:rsidP="008867B4">
            <w:pPr>
              <w:ind w:right="-1"/>
              <w:jc w:val="both"/>
              <w:rPr>
                <w:rFonts w:ascii="Book Antiqua" w:hAnsi="Book Antiqua" w:cs="Times New Roman"/>
              </w:rPr>
            </w:pPr>
          </w:p>
          <w:p w14:paraId="230C25AE" w14:textId="77777777" w:rsidR="008867B4" w:rsidRPr="008867B4" w:rsidRDefault="008867B4" w:rsidP="008867B4">
            <w:pPr>
              <w:ind w:right="-1"/>
              <w:jc w:val="both"/>
              <w:rPr>
                <w:rFonts w:ascii="Book Antiqua" w:hAnsi="Book Antiqua" w:cs="Times New Roman"/>
              </w:rPr>
            </w:pPr>
            <w:r w:rsidRPr="008867B4">
              <w:rPr>
                <w:rFonts w:ascii="Book Antiqua" w:hAnsi="Book Antiqua" w:cs="Times New Roman"/>
              </w:rPr>
              <w:t>Veja o fundamento no CPC/2015 para essa possibilidade:</w:t>
            </w:r>
          </w:p>
          <w:p w14:paraId="230C25AF" w14:textId="77777777" w:rsidR="008867B4" w:rsidRPr="008867B4" w:rsidRDefault="008867B4" w:rsidP="008867B4">
            <w:pPr>
              <w:ind w:left="2297" w:right="-1"/>
              <w:jc w:val="both"/>
              <w:rPr>
                <w:rFonts w:ascii="Book Antiqua" w:hAnsi="Book Antiqua" w:cs="Times New Roman"/>
              </w:rPr>
            </w:pPr>
            <w:r w:rsidRPr="008867B4">
              <w:rPr>
                <w:rFonts w:ascii="Book Antiqua" w:hAnsi="Book Antiqua" w:cs="Times New Roman"/>
                <w:b/>
                <w:highlight w:val="magenta"/>
              </w:rPr>
              <w:t>Art. 46</w:t>
            </w:r>
            <w:r w:rsidRPr="008867B4">
              <w:rPr>
                <w:rFonts w:ascii="Book Antiqua" w:hAnsi="Book Antiqua" w:cs="Times New Roman"/>
              </w:rPr>
              <w:t>. A ação fundada em direito pessoal ou em direito real sobre bens móveis será proposta, em regra, no foro de domicílio do réu.</w:t>
            </w:r>
          </w:p>
          <w:p w14:paraId="230C25B0" w14:textId="77777777" w:rsidR="008867B4" w:rsidRPr="008867B4" w:rsidRDefault="008867B4" w:rsidP="008867B4">
            <w:pPr>
              <w:ind w:left="2297" w:right="-1"/>
              <w:jc w:val="both"/>
              <w:rPr>
                <w:rFonts w:ascii="Book Antiqua" w:hAnsi="Book Antiqua" w:cs="Times New Roman"/>
              </w:rPr>
            </w:pPr>
            <w:r w:rsidRPr="008867B4">
              <w:rPr>
                <w:rFonts w:ascii="Book Antiqua" w:hAnsi="Book Antiqua" w:cs="Times New Roman"/>
                <w:b/>
                <w:highlight w:val="magenta"/>
              </w:rPr>
              <w:t>Art. 53</w:t>
            </w:r>
            <w:r w:rsidRPr="008867B4">
              <w:rPr>
                <w:rFonts w:ascii="Book Antiqua" w:hAnsi="Book Antiqua" w:cs="Times New Roman"/>
              </w:rPr>
              <w:t>. É competente o foro:</w:t>
            </w:r>
          </w:p>
          <w:p w14:paraId="230C25B1" w14:textId="77777777" w:rsidR="008867B4" w:rsidRPr="008867B4" w:rsidRDefault="008867B4" w:rsidP="008867B4">
            <w:pPr>
              <w:ind w:left="2297" w:right="-1"/>
              <w:jc w:val="both"/>
              <w:rPr>
                <w:rFonts w:ascii="Book Antiqua" w:hAnsi="Book Antiqua" w:cs="Times New Roman"/>
              </w:rPr>
            </w:pPr>
            <w:r w:rsidRPr="008867B4">
              <w:rPr>
                <w:rFonts w:ascii="Book Antiqua" w:hAnsi="Book Antiqua" w:cs="Times New Roman"/>
              </w:rPr>
              <w:t>V — de domicílio do autor ou do local do fato, para a ação de reparação de dano sofrido em razão de delito ou acidente de veículos, inclusive aeronaves.</w:t>
            </w:r>
          </w:p>
          <w:p w14:paraId="230C25B2" w14:textId="77777777" w:rsidR="008867B4" w:rsidRPr="008867B4" w:rsidRDefault="008867B4" w:rsidP="008867B4">
            <w:pPr>
              <w:ind w:right="-1"/>
              <w:jc w:val="both"/>
              <w:rPr>
                <w:rFonts w:ascii="Book Antiqua" w:hAnsi="Book Antiqua" w:cs="Times New Roman"/>
              </w:rPr>
            </w:pPr>
            <w:r w:rsidRPr="008867B4">
              <w:rPr>
                <w:rFonts w:ascii="Book Antiqua" w:hAnsi="Book Antiqua" w:cs="Times New Roman"/>
              </w:rPr>
              <w:t xml:space="preserve"> </w:t>
            </w:r>
          </w:p>
          <w:p w14:paraId="230C25B3" w14:textId="77777777" w:rsidR="008867B4" w:rsidRDefault="008867B4" w:rsidP="008867B4">
            <w:pPr>
              <w:ind w:right="-1"/>
              <w:jc w:val="both"/>
              <w:rPr>
                <w:rFonts w:ascii="Book Antiqua" w:hAnsi="Book Antiqua" w:cs="Times New Roman"/>
              </w:rPr>
            </w:pPr>
            <w:r w:rsidRPr="008867B4">
              <w:rPr>
                <w:rFonts w:ascii="Book Antiqua" w:hAnsi="Book Antiqua" w:cs="Times New Roman"/>
              </w:rPr>
              <w:t xml:space="preserve">O </w:t>
            </w:r>
            <w:r w:rsidRPr="006376EA">
              <w:rPr>
                <w:rFonts w:ascii="Book Antiqua" w:hAnsi="Book Antiqua" w:cs="Times New Roman"/>
                <w:b/>
                <w:highlight w:val="yellow"/>
              </w:rPr>
              <w:t>STJ entende que essas duas previsões acima listadas não se excluem, mas ao contrário, se completam</w:t>
            </w:r>
            <w:r w:rsidRPr="008867B4">
              <w:rPr>
                <w:rFonts w:ascii="Book Antiqua" w:hAnsi="Book Antiqua" w:cs="Times New Roman"/>
              </w:rPr>
              <w:t xml:space="preserve">. Em outras palavras, </w:t>
            </w:r>
            <w:r w:rsidRPr="006376EA">
              <w:rPr>
                <w:rFonts w:ascii="Book Antiqua" w:hAnsi="Book Antiqua" w:cs="Times New Roman"/>
                <w:b/>
                <w:highlight w:val="yellow"/>
              </w:rPr>
              <w:t>são todas opções colocadas à disposição do autor</w:t>
            </w:r>
            <w:r w:rsidRPr="008867B4">
              <w:rPr>
                <w:rFonts w:ascii="Book Antiqua" w:hAnsi="Book Antiqua" w:cs="Times New Roman"/>
              </w:rPr>
              <w:t>.</w:t>
            </w:r>
            <w:r w:rsidR="006376EA">
              <w:rPr>
                <w:rFonts w:ascii="Book Antiqua" w:hAnsi="Book Antiqua" w:cs="Times New Roman"/>
              </w:rPr>
              <w:t xml:space="preserve"> </w:t>
            </w:r>
            <w:r w:rsidRPr="008867B4">
              <w:rPr>
                <w:rFonts w:ascii="Book Antiqua" w:hAnsi="Book Antiqua" w:cs="Times New Roman"/>
              </w:rPr>
              <w:t xml:space="preserve">A demanda objetivando o recebimento do seguro obrigatório DPVAT </w:t>
            </w:r>
            <w:r w:rsidRPr="006376EA">
              <w:rPr>
                <w:rFonts w:ascii="Book Antiqua" w:hAnsi="Book Antiqua" w:cs="Times New Roman"/>
                <w:b/>
                <w:highlight w:val="green"/>
              </w:rPr>
              <w:t>é de natureza pessoal</w:t>
            </w:r>
            <w:r w:rsidRPr="008867B4">
              <w:rPr>
                <w:rFonts w:ascii="Book Antiqua" w:hAnsi="Book Antiqua" w:cs="Times New Roman"/>
              </w:rPr>
              <w:t>, fazendo com que a competência para a ação seja, em princípio, do foro do domicílio do réu (art. 53, V, do CPC 2015).</w:t>
            </w:r>
            <w:r w:rsidR="006376EA">
              <w:rPr>
                <w:rFonts w:ascii="Book Antiqua" w:hAnsi="Book Antiqua" w:cs="Times New Roman"/>
              </w:rPr>
              <w:t xml:space="preserve"> </w:t>
            </w:r>
            <w:r w:rsidRPr="008867B4">
              <w:rPr>
                <w:rFonts w:ascii="Book Antiqua" w:hAnsi="Book Antiqua" w:cs="Times New Roman"/>
              </w:rPr>
              <w:t xml:space="preserve">Trata-se, contudo, </w:t>
            </w:r>
            <w:r w:rsidRPr="006376EA">
              <w:rPr>
                <w:rFonts w:ascii="Book Antiqua" w:hAnsi="Book Antiqua" w:cs="Times New Roman"/>
                <w:b/>
                <w:highlight w:val="green"/>
              </w:rPr>
              <w:t>de uma faculdade</w:t>
            </w:r>
            <w:r w:rsidRPr="008867B4">
              <w:rPr>
                <w:rFonts w:ascii="Book Antiqua" w:hAnsi="Book Antiqua" w:cs="Times New Roman"/>
              </w:rPr>
              <w:t xml:space="preserve">, ou seja, </w:t>
            </w:r>
            <w:r w:rsidRPr="006376EA">
              <w:rPr>
                <w:rFonts w:ascii="Book Antiqua" w:hAnsi="Book Antiqua" w:cs="Times New Roman"/>
                <w:b/>
                <w:highlight w:val="green"/>
              </w:rPr>
              <w:t>uma comodidade oferecida ao lesado</w:t>
            </w:r>
            <w:r w:rsidRPr="008867B4">
              <w:rPr>
                <w:rFonts w:ascii="Book Antiqua" w:hAnsi="Book Antiqua" w:cs="Times New Roman"/>
              </w:rPr>
              <w:t xml:space="preserve">. Se é uma faculdade (algo fixado em seu favor), </w:t>
            </w:r>
            <w:r w:rsidRPr="006376EA">
              <w:rPr>
                <w:rFonts w:ascii="Book Antiqua" w:hAnsi="Book Antiqua" w:cs="Times New Roman"/>
                <w:b/>
                <w:highlight w:val="yellow"/>
              </w:rPr>
              <w:t>nada impede que o beneficiário da norma especial “abra mão” desta prerrogativa, ajuizando a ação no foro domicílio do réu, que é a regra geral</w:t>
            </w:r>
            <w:r w:rsidRPr="008867B4">
              <w:rPr>
                <w:rFonts w:ascii="Book Antiqua" w:hAnsi="Book Antiqua" w:cs="Times New Roman"/>
              </w:rPr>
              <w:t xml:space="preserve"> (art. 94 do CPC 1973 / art. 46 do CPC 2015). </w:t>
            </w:r>
            <w:r w:rsidRPr="006376EA">
              <w:rPr>
                <w:rFonts w:ascii="Book Antiqua" w:hAnsi="Book Antiqua" w:cs="Times New Roman"/>
                <w:b/>
                <w:highlight w:val="yellow"/>
              </w:rPr>
              <w:t>Para o réu, não haverá prejuízo</w:t>
            </w:r>
            <w:r w:rsidRPr="008867B4">
              <w:rPr>
                <w:rFonts w:ascii="Book Antiqua" w:hAnsi="Book Antiqua" w:cs="Times New Roman"/>
              </w:rPr>
              <w:t xml:space="preserve">. Ao contrário, se ele for demandado em seu domicílio, será até melhor para a sua defesa. Assim, </w:t>
            </w:r>
            <w:r w:rsidRPr="006376EA">
              <w:rPr>
                <w:rFonts w:ascii="Book Antiqua" w:hAnsi="Book Antiqua" w:cs="Times New Roman"/>
                <w:b/>
                <w:highlight w:val="green"/>
              </w:rPr>
              <w:t>estamos diante de um típico caso de competência concorrente</w:t>
            </w:r>
            <w:r w:rsidRPr="008867B4">
              <w:rPr>
                <w:rFonts w:ascii="Book Antiqua" w:hAnsi="Book Antiqua" w:cs="Times New Roman"/>
              </w:rPr>
              <w:t xml:space="preserve"> (STJ. 2ª Seção. </w:t>
            </w:r>
            <w:proofErr w:type="spellStart"/>
            <w:r w:rsidRPr="008867B4">
              <w:rPr>
                <w:rFonts w:ascii="Book Antiqua" w:hAnsi="Book Antiqua" w:cs="Times New Roman"/>
              </w:rPr>
              <w:t>REsp</w:t>
            </w:r>
            <w:proofErr w:type="spellEnd"/>
            <w:r w:rsidRPr="008867B4">
              <w:rPr>
                <w:rFonts w:ascii="Book Antiqua" w:hAnsi="Book Antiqua" w:cs="Times New Roman"/>
              </w:rPr>
              <w:t xml:space="preserve"> 1357813/RJ, Rel. Min. </w:t>
            </w:r>
            <w:proofErr w:type="spellStart"/>
            <w:r w:rsidRPr="008867B4">
              <w:rPr>
                <w:rFonts w:ascii="Book Antiqua" w:hAnsi="Book Antiqua" w:cs="Times New Roman"/>
              </w:rPr>
              <w:t>Luis</w:t>
            </w:r>
            <w:proofErr w:type="spellEnd"/>
            <w:r w:rsidRPr="008867B4">
              <w:rPr>
                <w:rFonts w:ascii="Book Antiqua" w:hAnsi="Book Antiqua" w:cs="Times New Roman"/>
              </w:rPr>
              <w:t xml:space="preserve"> Felipe Salomão, julgado em 11/09/2013).</w:t>
            </w:r>
          </w:p>
          <w:p w14:paraId="230C25B4" w14:textId="77777777" w:rsidR="006376EA" w:rsidRPr="008867B4" w:rsidRDefault="006376EA" w:rsidP="008867B4">
            <w:pPr>
              <w:ind w:right="-1"/>
              <w:jc w:val="both"/>
              <w:rPr>
                <w:rFonts w:ascii="Book Antiqua" w:hAnsi="Book Antiqua" w:cs="Times New Roman"/>
              </w:rPr>
            </w:pPr>
          </w:p>
          <w:p w14:paraId="230C25B5" w14:textId="77777777" w:rsidR="008867B4" w:rsidRPr="008867B4" w:rsidRDefault="008867B4" w:rsidP="008867B4">
            <w:pPr>
              <w:ind w:right="-1"/>
              <w:jc w:val="both"/>
              <w:rPr>
                <w:rFonts w:ascii="Book Antiqua" w:hAnsi="Book Antiqua" w:cs="Times New Roman"/>
              </w:rPr>
            </w:pPr>
            <w:r w:rsidRPr="008867B4">
              <w:rPr>
                <w:rFonts w:ascii="Book Antiqua" w:hAnsi="Book Antiqua" w:cs="Times New Roman"/>
              </w:rPr>
              <w:lastRenderedPageBreak/>
              <w:t xml:space="preserve">Confira o que diz a doutrina sobre essa hipótese de competência concorrente: “A </w:t>
            </w:r>
            <w:r w:rsidRPr="006376EA">
              <w:rPr>
                <w:rFonts w:ascii="Book Antiqua" w:hAnsi="Book Antiqua" w:cs="Times New Roman"/>
                <w:b/>
                <w:highlight w:val="yellow"/>
              </w:rPr>
              <w:t>competência do foro do lugar do acidente, ou delito, para a ação de reparação do dano por ele causado, não é exclusiva</w:t>
            </w:r>
            <w:r w:rsidRPr="008867B4">
              <w:rPr>
                <w:rFonts w:ascii="Book Antiqua" w:hAnsi="Book Antiqua" w:cs="Times New Roman"/>
              </w:rPr>
              <w:t xml:space="preserve">. O parágrafo em exame a considera concorrente com a do foro do domicílio do autor, cabendo a este optar por um desses dois foros. Tratando-se de </w:t>
            </w:r>
            <w:r w:rsidRPr="006376EA">
              <w:rPr>
                <w:rFonts w:ascii="Book Antiqua" w:hAnsi="Book Antiqua" w:cs="Times New Roman"/>
                <w:b/>
                <w:highlight w:val="yellow"/>
              </w:rPr>
              <w:t>regra criada em favor da vítima do delito ou acidente, pode ela abrir mão dessa prerrogativa e, se lhe convier, ajuizar a ação no foro do domicílio do réu</w:t>
            </w:r>
            <w:r w:rsidRPr="008867B4">
              <w:rPr>
                <w:rFonts w:ascii="Book Antiqua" w:hAnsi="Book Antiqua" w:cs="Times New Roman"/>
              </w:rPr>
              <w:t xml:space="preserve">. Como se vê há, na realidade, três foros concorrentes, à escolha do autor: o do lugar do fato, o do domicílio do autor e o do domicílio do réu. </w:t>
            </w:r>
            <w:r w:rsidRPr="006376EA">
              <w:rPr>
                <w:rFonts w:ascii="Book Antiqua" w:hAnsi="Book Antiqua" w:cs="Times New Roman"/>
                <w:b/>
                <w:highlight w:val="yellow"/>
              </w:rPr>
              <w:t>E o réu não tem poder legal de se opor a essa escolha</w:t>
            </w:r>
            <w:r w:rsidRPr="008867B4">
              <w:rPr>
                <w:rFonts w:ascii="Book Antiqua" w:hAnsi="Book Antiqua" w:cs="Times New Roman"/>
              </w:rPr>
              <w:t>.” (BARBI, Celso Agrícola. Comentários ao Código de Processo Civil. Vol. I. 13. ed. Rio de Janeiro: Forense, 2008. p. 351-352).</w:t>
            </w:r>
          </w:p>
        </w:tc>
      </w:tr>
    </w:tbl>
    <w:p w14:paraId="230C25B7" w14:textId="77777777" w:rsidR="000C3942" w:rsidRDefault="000C3942" w:rsidP="0061337A">
      <w:pPr>
        <w:ind w:right="-1"/>
        <w:jc w:val="both"/>
        <w:rPr>
          <w:rFonts w:ascii="Book Antiqua" w:hAnsi="Book Antiqua" w:cs="Times New Roman"/>
        </w:rPr>
      </w:pPr>
    </w:p>
    <w:p w14:paraId="230C25B8"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539</w:t>
      </w:r>
      <w:r w:rsidRPr="004A10E1">
        <w:rPr>
          <w:rFonts w:ascii="Book Antiqua" w:hAnsi="Book Antiqua" w:cs="Times New Roman"/>
        </w:rPr>
        <w:t xml:space="preserve"> </w:t>
      </w:r>
    </w:p>
    <w:p w14:paraId="230C25B9"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b/>
          <w:highlight w:val="cyan"/>
        </w:rPr>
        <w:t>É permitida a capitalização de juros</w:t>
      </w:r>
      <w:r w:rsidRPr="00225EAC">
        <w:rPr>
          <w:rFonts w:ascii="Book Antiqua" w:hAnsi="Book Antiqua" w:cs="Times New Roman"/>
          <w:b/>
        </w:rPr>
        <w:t xml:space="preserve"> </w:t>
      </w:r>
      <w:r w:rsidRPr="004A10E1">
        <w:rPr>
          <w:rFonts w:ascii="Book Antiqua" w:hAnsi="Book Antiqua" w:cs="Times New Roman"/>
          <w:b/>
          <w:highlight w:val="yellow"/>
        </w:rPr>
        <w:t>com periodicidade inferior à anual</w:t>
      </w:r>
      <w:r w:rsidRPr="004A10E1">
        <w:rPr>
          <w:rFonts w:ascii="Book Antiqua" w:hAnsi="Book Antiqua" w:cs="Times New Roman"/>
          <w:b/>
        </w:rPr>
        <w:t xml:space="preserve"> em contratos celebrados com instituições integrantes do Sistema Financeiro Nacional a partir de 31/3/2000</w:t>
      </w:r>
      <w:r w:rsidRPr="004A10E1">
        <w:rPr>
          <w:rFonts w:ascii="Book Antiqua" w:hAnsi="Book Antiqua" w:cs="Times New Roman"/>
        </w:rPr>
        <w:t xml:space="preserve"> (MP n. 1.963-17/2000, reeditada como MP n. 2.170-36/2001), </w:t>
      </w:r>
      <w:r w:rsidRPr="004A10E1">
        <w:rPr>
          <w:rFonts w:ascii="Book Antiqua" w:hAnsi="Book Antiqua" w:cs="Times New Roman"/>
          <w:b/>
          <w:highlight w:val="cyan"/>
        </w:rPr>
        <w:t>desde que expressamente pactuada</w:t>
      </w:r>
      <w:r w:rsidRPr="004A10E1">
        <w:rPr>
          <w:rFonts w:ascii="Book Antiqua" w:hAnsi="Book Antiqua" w:cs="Times New Roman"/>
        </w:rPr>
        <w:t xml:space="preserve">. </w:t>
      </w:r>
      <w:r w:rsidR="00833213" w:rsidRPr="004A10E1">
        <w:rPr>
          <w:rFonts w:ascii="Book Antiqua" w:hAnsi="Book Antiqua" w:cs="Times New Roman"/>
        </w:rPr>
        <w:t xml:space="preserve"> </w:t>
      </w:r>
      <w:r w:rsidR="00833213" w:rsidRPr="004A10E1">
        <w:rPr>
          <w:rFonts w:ascii="Book Antiqua" w:hAnsi="Book Antiqua" w:cs="Times New Roman"/>
          <w:b/>
          <w:bCs/>
          <w:color w:val="FF0000"/>
          <w:u w:val="single"/>
        </w:rPr>
        <w:t>(DPEMA-2015)</w:t>
      </w:r>
    </w:p>
    <w:tbl>
      <w:tblPr>
        <w:tblStyle w:val="Tabelacomgrade"/>
        <w:tblW w:w="8500" w:type="dxa"/>
        <w:shd w:val="clear" w:color="auto" w:fill="CCFFFF"/>
        <w:tblLook w:val="04A0" w:firstRow="1" w:lastRow="0" w:firstColumn="1" w:lastColumn="0" w:noHBand="0" w:noVBand="1"/>
      </w:tblPr>
      <w:tblGrid>
        <w:gridCol w:w="8500"/>
      </w:tblGrid>
      <w:tr w:rsidR="00F47220" w:rsidRPr="004A10E1" w14:paraId="230C25DE" w14:textId="77777777" w:rsidTr="00F47220">
        <w:tc>
          <w:tcPr>
            <w:tcW w:w="8500" w:type="dxa"/>
            <w:shd w:val="clear" w:color="auto" w:fill="CCFFFF"/>
          </w:tcPr>
          <w:p w14:paraId="230C25BA" w14:textId="77777777" w:rsidR="00F47220" w:rsidRDefault="00F47220" w:rsidP="00F47220">
            <w:pPr>
              <w:ind w:right="-1"/>
              <w:jc w:val="both"/>
              <w:rPr>
                <w:rFonts w:ascii="Book Antiqua" w:hAnsi="Book Antiqua" w:cs="Times New Roman"/>
                <w:b/>
              </w:rPr>
            </w:pPr>
            <w:r w:rsidRPr="00EF6744">
              <w:rPr>
                <w:rFonts w:ascii="Book Antiqua" w:hAnsi="Book Antiqua" w:cs="Times New Roman"/>
                <w:b/>
                <w:highlight w:val="magenta"/>
                <w:u w:val="single"/>
              </w:rPr>
              <w:t>OBS</w:t>
            </w:r>
            <w:r>
              <w:rPr>
                <w:rFonts w:ascii="Book Antiqua" w:hAnsi="Book Antiqua" w:cs="Times New Roman"/>
              </w:rPr>
              <w:t xml:space="preserve">: </w:t>
            </w:r>
            <w:r w:rsidRPr="00EF6744">
              <w:rPr>
                <w:rFonts w:ascii="Book Antiqua" w:hAnsi="Book Antiqua" w:cs="Times New Roman"/>
                <w:b/>
                <w:highlight w:val="yellow"/>
              </w:rPr>
              <w:t>Importante</w:t>
            </w:r>
            <w:r>
              <w:rPr>
                <w:rFonts w:ascii="Book Antiqua" w:hAnsi="Book Antiqua" w:cs="Times New Roman"/>
                <w:b/>
              </w:rPr>
              <w:t>. Vide Súmula 541 do STJ (acima)</w:t>
            </w:r>
            <w:r w:rsidR="006376EA">
              <w:rPr>
                <w:rFonts w:ascii="Book Antiqua" w:hAnsi="Book Antiqua" w:cs="Times New Roman"/>
                <w:b/>
              </w:rPr>
              <w:t xml:space="preserve">. </w:t>
            </w:r>
            <w:r w:rsidR="006376EA" w:rsidRPr="006376EA">
              <w:rPr>
                <w:rFonts w:ascii="Book Antiqua" w:hAnsi="Book Antiqua" w:cs="Times New Roman"/>
                <w:b/>
              </w:rPr>
              <w:t>Comentário igual reproduzido na S. 5</w:t>
            </w:r>
            <w:r w:rsidR="006376EA">
              <w:rPr>
                <w:rFonts w:ascii="Book Antiqua" w:hAnsi="Book Antiqua" w:cs="Times New Roman"/>
                <w:b/>
              </w:rPr>
              <w:t>41</w:t>
            </w:r>
            <w:r w:rsidR="006376EA" w:rsidRPr="006376EA">
              <w:rPr>
                <w:rFonts w:ascii="Book Antiqua" w:hAnsi="Book Antiqua" w:cs="Times New Roman"/>
                <w:b/>
              </w:rPr>
              <w:t xml:space="preserve"> do STJ.</w:t>
            </w:r>
          </w:p>
          <w:p w14:paraId="230C25BB" w14:textId="77777777" w:rsidR="00F47220" w:rsidRDefault="00F47220" w:rsidP="00F47220">
            <w:pPr>
              <w:ind w:right="-1"/>
              <w:jc w:val="both"/>
              <w:rPr>
                <w:rFonts w:ascii="Book Antiqua" w:hAnsi="Book Antiqua" w:cs="Times New Roman"/>
              </w:rPr>
            </w:pPr>
          </w:p>
          <w:p w14:paraId="230C25BC" w14:textId="77777777" w:rsidR="00225EAC" w:rsidRDefault="00F47220" w:rsidP="00F47220">
            <w:pPr>
              <w:ind w:right="-1"/>
              <w:jc w:val="both"/>
              <w:rPr>
                <w:rFonts w:ascii="Book Antiqua" w:hAnsi="Book Antiqua" w:cs="Times New Roman"/>
              </w:rPr>
            </w:pPr>
            <w:r w:rsidRPr="00F47220">
              <w:rPr>
                <w:rFonts w:ascii="Book Antiqua" w:hAnsi="Book Antiqua" w:cs="Times New Roman"/>
                <w:b/>
                <w:i/>
                <w:u w:val="single"/>
              </w:rPr>
              <w:t>CAPITALIZAÇÃO DE JUROS</w:t>
            </w:r>
            <w:r>
              <w:rPr>
                <w:rFonts w:ascii="Book Antiqua" w:hAnsi="Book Antiqua" w:cs="Times New Roman"/>
              </w:rPr>
              <w:t>:</w:t>
            </w:r>
            <w:r w:rsidRPr="00F47220">
              <w:rPr>
                <w:rFonts w:ascii="Book Antiqua" w:hAnsi="Book Antiqua" w:cs="Times New Roman"/>
              </w:rPr>
              <w:t xml:space="preserve"> A capitalização de juros, também chamada de </w:t>
            </w:r>
            <w:r w:rsidRPr="00F47220">
              <w:rPr>
                <w:rFonts w:ascii="Book Antiqua" w:hAnsi="Book Antiqua" w:cs="Times New Roman"/>
                <w:b/>
                <w:highlight w:val="yellow"/>
              </w:rPr>
              <w:t>anatocismo</w:t>
            </w:r>
            <w:r w:rsidRPr="00F47220">
              <w:rPr>
                <w:rFonts w:ascii="Book Antiqua" w:hAnsi="Book Antiqua" w:cs="Times New Roman"/>
              </w:rPr>
              <w:t xml:space="preserve">, ocorre quando </w:t>
            </w:r>
            <w:r w:rsidRPr="00F47220">
              <w:rPr>
                <w:rFonts w:ascii="Book Antiqua" w:hAnsi="Book Antiqua" w:cs="Times New Roman"/>
                <w:b/>
                <w:highlight w:val="yellow"/>
              </w:rPr>
              <w:t>os juros são calculados sobre os próprios juros devidos</w:t>
            </w:r>
            <w:r w:rsidRPr="00F47220">
              <w:rPr>
                <w:rFonts w:ascii="Book Antiqua" w:hAnsi="Book Antiqua" w:cs="Times New Roman"/>
              </w:rPr>
              <w:t xml:space="preserve">. Outras denominações para “capitalização de juros”: “juros sobre juros”, “juros compostos” ou “juros </w:t>
            </w:r>
            <w:proofErr w:type="spellStart"/>
            <w:r w:rsidRPr="00F47220">
              <w:rPr>
                <w:rFonts w:ascii="Book Antiqua" w:hAnsi="Book Antiqua" w:cs="Times New Roman"/>
              </w:rPr>
              <w:t>frugíferos</w:t>
            </w:r>
            <w:proofErr w:type="spellEnd"/>
            <w:r w:rsidRPr="00F47220">
              <w:rPr>
                <w:rFonts w:ascii="Book Antiqua" w:hAnsi="Book Antiqua" w:cs="Times New Roman"/>
              </w:rPr>
              <w:t xml:space="preserve">”. </w:t>
            </w:r>
            <w:r w:rsidRPr="00F47220">
              <w:rPr>
                <w:rFonts w:ascii="Book Antiqua" w:hAnsi="Book Antiqua" w:cs="Times New Roman"/>
                <w:b/>
                <w:highlight w:val="yellow"/>
              </w:rPr>
              <w:t>Normalmente, os juros capitalizados estão presentes nos contratos de financiamento bancário</w:t>
            </w:r>
            <w:r w:rsidRPr="00F47220">
              <w:rPr>
                <w:rFonts w:ascii="Book Antiqua" w:hAnsi="Book Antiqua" w:cs="Times New Roman"/>
              </w:rPr>
              <w:t xml:space="preserve">. </w:t>
            </w:r>
          </w:p>
          <w:p w14:paraId="230C25BD" w14:textId="77777777" w:rsidR="00F47220" w:rsidRDefault="00F47220" w:rsidP="00F47220">
            <w:pPr>
              <w:ind w:right="-1"/>
              <w:jc w:val="both"/>
              <w:rPr>
                <w:rFonts w:ascii="Book Antiqua" w:hAnsi="Book Antiqua" w:cs="Times New Roman"/>
              </w:rPr>
            </w:pPr>
            <w:r w:rsidRPr="00F47220">
              <w:rPr>
                <w:rFonts w:ascii="Book Antiqua" w:hAnsi="Book Antiqua" w:cs="Times New Roman"/>
              </w:rPr>
              <w:t xml:space="preserve">Carlos Roberto Gonçalves explica melhor: </w:t>
            </w:r>
            <w:r w:rsidRPr="00225EAC">
              <w:rPr>
                <w:rFonts w:ascii="Book Antiqua" w:hAnsi="Book Antiqua" w:cs="Times New Roman"/>
                <w:b/>
              </w:rPr>
              <w:t>“</w:t>
            </w:r>
            <w:r w:rsidRPr="00225EAC">
              <w:rPr>
                <w:rFonts w:ascii="Book Antiqua" w:hAnsi="Book Antiqua" w:cs="Times New Roman"/>
                <w:b/>
                <w:i/>
              </w:rPr>
              <w:t xml:space="preserve">O anatocismo consiste na prática de somar os juros ao capital para contagem de novos juros. Há, no caso, capitalização composta, que é aquela em que a taxa de juros incide sobre o capital inicial, acrescido dos juros acumulados até o período anterior. Em resumo, pois, o chamado ‘anatocismo’ </w:t>
            </w:r>
            <w:r w:rsidRPr="00225EAC">
              <w:rPr>
                <w:rFonts w:ascii="Book Antiqua" w:hAnsi="Book Antiqua" w:cs="Times New Roman"/>
                <w:b/>
                <w:i/>
                <w:highlight w:val="yellow"/>
              </w:rPr>
              <w:t>é a incorporação dos juros ao valor principal da dívida, sobre a qual incidem novos encargos</w:t>
            </w:r>
            <w:r w:rsidRPr="00225EAC">
              <w:rPr>
                <w:rFonts w:ascii="Book Antiqua" w:hAnsi="Book Antiqua" w:cs="Times New Roman"/>
                <w:b/>
              </w:rPr>
              <w:t>.”</w:t>
            </w:r>
            <w:r w:rsidRPr="00F47220">
              <w:rPr>
                <w:rFonts w:ascii="Book Antiqua" w:hAnsi="Book Antiqua" w:cs="Times New Roman"/>
              </w:rPr>
              <w:t xml:space="preserve"> (Direito Civil Brasileiro. 8ª ed., São Paulo: Saraiva, 2011, p. 409).</w:t>
            </w:r>
          </w:p>
          <w:p w14:paraId="230C25BE" w14:textId="77777777" w:rsidR="00225EAC" w:rsidRPr="00F47220" w:rsidRDefault="00225EAC" w:rsidP="00F47220">
            <w:pPr>
              <w:ind w:right="-1"/>
              <w:jc w:val="both"/>
              <w:rPr>
                <w:rFonts w:ascii="Book Antiqua" w:hAnsi="Book Antiqua" w:cs="Times New Roman"/>
              </w:rPr>
            </w:pPr>
          </w:p>
          <w:p w14:paraId="230C25BF" w14:textId="77777777" w:rsidR="00225EAC" w:rsidRDefault="00F47220" w:rsidP="00F47220">
            <w:pPr>
              <w:ind w:right="-1"/>
              <w:jc w:val="both"/>
              <w:rPr>
                <w:rFonts w:ascii="Book Antiqua" w:hAnsi="Book Antiqua" w:cs="Times New Roman"/>
              </w:rPr>
            </w:pPr>
            <w:r w:rsidRPr="00225EAC">
              <w:rPr>
                <w:rFonts w:ascii="Book Antiqua" w:hAnsi="Book Antiqua" w:cs="Times New Roman"/>
                <w:b/>
                <w:i/>
                <w:u w:val="single"/>
              </w:rPr>
              <w:t>CAPITALIZAÇÃO ANUAL DE JUROS</w:t>
            </w:r>
            <w:r w:rsidR="00225EAC">
              <w:rPr>
                <w:rFonts w:ascii="Book Antiqua" w:hAnsi="Book Antiqua" w:cs="Times New Roman"/>
              </w:rPr>
              <w:t>:</w:t>
            </w:r>
            <w:r w:rsidRPr="00F47220">
              <w:rPr>
                <w:rFonts w:ascii="Book Antiqua" w:hAnsi="Book Antiqua" w:cs="Times New Roman"/>
              </w:rPr>
              <w:t xml:space="preserve"> A capitalização de juros foi vedada no ordenamento jurídico brasileiro pelo Decreto 22.626/33 (Lei de Usura), cujo art. 4º estabeleceu: </w:t>
            </w:r>
          </w:p>
          <w:p w14:paraId="230C25C0" w14:textId="77777777" w:rsidR="00F47220" w:rsidRDefault="00F47220" w:rsidP="00225EAC">
            <w:pPr>
              <w:ind w:left="2297" w:right="-1"/>
              <w:jc w:val="both"/>
              <w:rPr>
                <w:rFonts w:ascii="Book Antiqua" w:hAnsi="Book Antiqua" w:cs="Times New Roman"/>
              </w:rPr>
            </w:pPr>
            <w:r w:rsidRPr="00225EAC">
              <w:rPr>
                <w:rFonts w:ascii="Book Antiqua" w:hAnsi="Book Antiqua" w:cs="Times New Roman"/>
                <w:b/>
                <w:highlight w:val="magenta"/>
              </w:rPr>
              <w:t>Art. 4º</w:t>
            </w:r>
            <w:r w:rsidRPr="00F47220">
              <w:rPr>
                <w:rFonts w:ascii="Book Antiqua" w:hAnsi="Book Antiqua" w:cs="Times New Roman"/>
              </w:rPr>
              <w:t xml:space="preserve"> É proibido contar juros dos juros: </w:t>
            </w:r>
            <w:r w:rsidRPr="00225EAC">
              <w:rPr>
                <w:rFonts w:ascii="Book Antiqua" w:hAnsi="Book Antiqua" w:cs="Times New Roman"/>
                <w:b/>
                <w:highlight w:val="green"/>
                <w:u w:val="single"/>
              </w:rPr>
              <w:t xml:space="preserve">esta proibição não compreende a acumulação de juros vencidos aos saldos líquidos </w:t>
            </w:r>
            <w:r w:rsidR="00225EAC" w:rsidRPr="00225EAC">
              <w:rPr>
                <w:rFonts w:ascii="Book Antiqua" w:hAnsi="Book Antiqua" w:cs="Times New Roman"/>
                <w:b/>
                <w:highlight w:val="green"/>
                <w:u w:val="single"/>
              </w:rPr>
              <w:t>em conta corrente de ano a ano</w:t>
            </w:r>
            <w:r w:rsidR="00225EAC">
              <w:rPr>
                <w:rFonts w:ascii="Book Antiqua" w:hAnsi="Book Antiqua" w:cs="Times New Roman"/>
              </w:rPr>
              <w:t>.</w:t>
            </w:r>
          </w:p>
          <w:p w14:paraId="230C25C1" w14:textId="77777777" w:rsidR="00225EAC" w:rsidRPr="00F47220" w:rsidRDefault="00225EAC" w:rsidP="00F47220">
            <w:pPr>
              <w:ind w:right="-1"/>
              <w:jc w:val="both"/>
              <w:rPr>
                <w:rFonts w:ascii="Book Antiqua" w:hAnsi="Book Antiqua" w:cs="Times New Roman"/>
              </w:rPr>
            </w:pPr>
          </w:p>
          <w:p w14:paraId="230C25C2" w14:textId="77777777" w:rsidR="00F47220" w:rsidRDefault="00F47220" w:rsidP="00F47220">
            <w:pPr>
              <w:ind w:right="-1"/>
              <w:jc w:val="both"/>
              <w:rPr>
                <w:rFonts w:ascii="Book Antiqua" w:hAnsi="Book Antiqua" w:cs="Times New Roman"/>
              </w:rPr>
            </w:pPr>
            <w:r w:rsidRPr="00F47220">
              <w:rPr>
                <w:rFonts w:ascii="Book Antiqua" w:hAnsi="Book Antiqua" w:cs="Times New Roman"/>
              </w:rPr>
              <w:t xml:space="preserve">O STJ entende que </w:t>
            </w:r>
            <w:r w:rsidRPr="00225EAC">
              <w:rPr>
                <w:rFonts w:ascii="Book Antiqua" w:hAnsi="Book Antiqua" w:cs="Times New Roman"/>
                <w:b/>
                <w:highlight w:val="yellow"/>
              </w:rPr>
              <w:t>a ressalva prevista na segunda parte do art. 4º (parte grifada) significa que a Lei de Usura permite a capitalização anual</w:t>
            </w:r>
            <w:r w:rsidRPr="00F47220">
              <w:rPr>
                <w:rFonts w:ascii="Book Antiqua" w:hAnsi="Book Antiqua" w:cs="Times New Roman"/>
              </w:rPr>
              <w:t>. Em outras palavras, a Lei de Usura proibiu, em regra, a capitalização de juros. Exceção: é permitida a capitalização de juros em periodicidade anual.</w:t>
            </w:r>
          </w:p>
          <w:p w14:paraId="230C25C3" w14:textId="77777777" w:rsidR="00225EAC" w:rsidRPr="00F47220" w:rsidRDefault="00225EAC" w:rsidP="00F47220">
            <w:pPr>
              <w:ind w:right="-1"/>
              <w:jc w:val="both"/>
              <w:rPr>
                <w:rFonts w:ascii="Book Antiqua" w:hAnsi="Book Antiqua" w:cs="Times New Roman"/>
              </w:rPr>
            </w:pPr>
          </w:p>
          <w:p w14:paraId="230C25C4" w14:textId="77777777" w:rsidR="00225EAC" w:rsidRDefault="00F47220" w:rsidP="00F47220">
            <w:pPr>
              <w:ind w:right="-1"/>
              <w:jc w:val="both"/>
              <w:rPr>
                <w:rFonts w:ascii="Book Antiqua" w:hAnsi="Book Antiqua" w:cs="Times New Roman"/>
              </w:rPr>
            </w:pPr>
            <w:r w:rsidRPr="00F47220">
              <w:rPr>
                <w:rFonts w:ascii="Book Antiqua" w:hAnsi="Book Antiqua" w:cs="Times New Roman"/>
              </w:rPr>
              <w:t xml:space="preserve">O CC-1916 (art. 1.262) e o CC-2002 também permitem a capitalização anual: </w:t>
            </w:r>
          </w:p>
          <w:p w14:paraId="230C25C5" w14:textId="77777777" w:rsidR="00F47220" w:rsidRDefault="00F47220" w:rsidP="00225EAC">
            <w:pPr>
              <w:ind w:left="2297" w:right="-1"/>
              <w:jc w:val="both"/>
              <w:rPr>
                <w:rFonts w:ascii="Book Antiqua" w:hAnsi="Book Antiqua" w:cs="Times New Roman"/>
              </w:rPr>
            </w:pPr>
            <w:r w:rsidRPr="00225EAC">
              <w:rPr>
                <w:rFonts w:ascii="Book Antiqua" w:hAnsi="Book Antiqua" w:cs="Times New Roman"/>
                <w:b/>
                <w:highlight w:val="magenta"/>
              </w:rPr>
              <w:t>Art. 591</w:t>
            </w:r>
            <w:r w:rsidRPr="00F47220">
              <w:rPr>
                <w:rFonts w:ascii="Book Antiqua" w:hAnsi="Book Antiqua" w:cs="Times New Roman"/>
              </w:rPr>
              <w:t>. Destinando-se o mútuo a fins econômicos, presumem-se devidos juros, os quais, sob pena de redução, não poderão exceder a taxa a que se refere o art. 406, permitida a capitalização anual.</w:t>
            </w:r>
          </w:p>
          <w:p w14:paraId="230C25C6" w14:textId="77777777" w:rsidR="00225EAC" w:rsidRPr="00F47220" w:rsidRDefault="00225EAC" w:rsidP="00225EAC">
            <w:pPr>
              <w:ind w:left="2297" w:right="-1"/>
              <w:jc w:val="both"/>
              <w:rPr>
                <w:rFonts w:ascii="Book Antiqua" w:hAnsi="Book Antiqua" w:cs="Times New Roman"/>
              </w:rPr>
            </w:pPr>
          </w:p>
          <w:p w14:paraId="230C25C7" w14:textId="77777777" w:rsidR="00F47220" w:rsidRDefault="00F47220" w:rsidP="00F47220">
            <w:pPr>
              <w:ind w:right="-1"/>
              <w:jc w:val="both"/>
              <w:rPr>
                <w:rFonts w:ascii="Book Antiqua" w:hAnsi="Book Antiqua" w:cs="Times New Roman"/>
              </w:rPr>
            </w:pPr>
            <w:r w:rsidRPr="00F47220">
              <w:rPr>
                <w:rFonts w:ascii="Book Antiqua" w:hAnsi="Book Antiqua" w:cs="Times New Roman"/>
              </w:rPr>
              <w:t>Desse modo, a capitalização anual sempre foi PERMITIDA (para todos os contratos).</w:t>
            </w:r>
          </w:p>
          <w:p w14:paraId="230C25C8" w14:textId="77777777" w:rsidR="00225EAC" w:rsidRPr="00F47220" w:rsidRDefault="00225EAC" w:rsidP="00F47220">
            <w:pPr>
              <w:ind w:right="-1"/>
              <w:jc w:val="both"/>
              <w:rPr>
                <w:rFonts w:ascii="Book Antiqua" w:hAnsi="Book Antiqua" w:cs="Times New Roman"/>
              </w:rPr>
            </w:pPr>
          </w:p>
          <w:p w14:paraId="230C25C9" w14:textId="77777777" w:rsidR="00225EAC" w:rsidRDefault="00F47220" w:rsidP="00F47220">
            <w:pPr>
              <w:ind w:right="-1"/>
              <w:jc w:val="both"/>
              <w:rPr>
                <w:rFonts w:ascii="Book Antiqua" w:hAnsi="Book Antiqua" w:cs="Times New Roman"/>
              </w:rPr>
            </w:pPr>
            <w:r w:rsidRPr="00225EAC">
              <w:rPr>
                <w:rFonts w:ascii="Book Antiqua" w:hAnsi="Book Antiqua" w:cs="Times New Roman"/>
                <w:b/>
                <w:i/>
                <w:u w:val="single"/>
              </w:rPr>
              <w:lastRenderedPageBreak/>
              <w:t>CAPITALIZAÇÃO DE JUROS COM PERIODICIDADE INFERIOR A UM ANO</w:t>
            </w:r>
            <w:r w:rsidR="00225EAC">
              <w:rPr>
                <w:rFonts w:ascii="Book Antiqua" w:hAnsi="Book Antiqua" w:cs="Times New Roman"/>
              </w:rPr>
              <w:t>:</w:t>
            </w:r>
            <w:r w:rsidRPr="00F47220">
              <w:rPr>
                <w:rFonts w:ascii="Book Antiqua" w:hAnsi="Book Antiqua" w:cs="Times New Roman"/>
              </w:rPr>
              <w:t xml:space="preserve"> Como vimos, a capitalização de juros por ano é permitida, seja para contratos bancários ou não-bancários. </w:t>
            </w:r>
            <w:r w:rsidRPr="00225EAC">
              <w:rPr>
                <w:rFonts w:ascii="Book Antiqua" w:hAnsi="Book Antiqua" w:cs="Times New Roman"/>
                <w:b/>
                <w:highlight w:val="yellow"/>
              </w:rPr>
              <w:t>O que é proibida, como regra, é a capitalização de juros com periodicidade inferior a um ano</w:t>
            </w:r>
            <w:r w:rsidRPr="00F47220">
              <w:rPr>
                <w:rFonts w:ascii="Book Antiqua" w:hAnsi="Book Antiqua" w:cs="Times New Roman"/>
              </w:rPr>
              <w:t xml:space="preserve">. Ex: capitalização mensal de juros (ou seja, a cada mês incidem juros sobre os juros). </w:t>
            </w:r>
          </w:p>
          <w:p w14:paraId="230C25CA" w14:textId="77777777" w:rsidR="00225EAC" w:rsidRDefault="00225EAC" w:rsidP="00F47220">
            <w:pPr>
              <w:ind w:right="-1"/>
              <w:jc w:val="both"/>
              <w:rPr>
                <w:rFonts w:ascii="Book Antiqua" w:hAnsi="Book Antiqua" w:cs="Times New Roman"/>
              </w:rPr>
            </w:pPr>
          </w:p>
          <w:p w14:paraId="230C25CB" w14:textId="77777777" w:rsidR="00225EAC" w:rsidRDefault="00F47220" w:rsidP="00F47220">
            <w:pPr>
              <w:ind w:right="-1"/>
              <w:jc w:val="both"/>
              <w:rPr>
                <w:rFonts w:ascii="Book Antiqua" w:hAnsi="Book Antiqua" w:cs="Times New Roman"/>
              </w:rPr>
            </w:pPr>
            <w:r w:rsidRPr="00225EAC">
              <w:rPr>
                <w:rFonts w:ascii="Book Antiqua" w:hAnsi="Book Antiqua" w:cs="Times New Roman"/>
                <w:b/>
                <w:i/>
                <w:u w:val="single"/>
              </w:rPr>
              <w:t>A capitalização de juros com periodicidade inferior a um ano (ex: capitalização mensal de juros) é proibida também para os bancos?</w:t>
            </w:r>
            <w:r w:rsidRPr="00F47220">
              <w:rPr>
                <w:rFonts w:ascii="Book Antiqua" w:hAnsi="Book Antiqua" w:cs="Times New Roman"/>
              </w:rPr>
              <w:t xml:space="preserve"> </w:t>
            </w:r>
            <w:r w:rsidRPr="00225EAC">
              <w:rPr>
                <w:rFonts w:ascii="Book Antiqua" w:hAnsi="Book Antiqua" w:cs="Times New Roman"/>
                <w:b/>
                <w:highlight w:val="yellow"/>
              </w:rPr>
              <w:t>NÃO</w:t>
            </w:r>
            <w:r w:rsidRPr="00F47220">
              <w:rPr>
                <w:rFonts w:ascii="Book Antiqua" w:hAnsi="Book Antiqua" w:cs="Times New Roman"/>
              </w:rPr>
              <w:t xml:space="preserve">. A MP 1.963-17, editada em 31 de março de 2000, permitiu às instituições financeiras a capitalização de juros com periodicidade inferior a um ano. Em suma, </w:t>
            </w:r>
            <w:r w:rsidRPr="00225EAC">
              <w:rPr>
                <w:rFonts w:ascii="Book Antiqua" w:hAnsi="Book Antiqua" w:cs="Times New Roman"/>
                <w:b/>
                <w:highlight w:val="yellow"/>
              </w:rPr>
              <w:t>é permitida a capitalização de juros com periodicidade inferior a um ano em contratos BANCÁRIOS celebrados após 31 de março de 2000, data da publicação da MP 1.963-17/2000</w:t>
            </w:r>
            <w:r w:rsidRPr="00F47220">
              <w:rPr>
                <w:rFonts w:ascii="Book Antiqua" w:hAnsi="Book Antiqua" w:cs="Times New Roman"/>
              </w:rPr>
              <w:t xml:space="preserve"> (</w:t>
            </w:r>
            <w:r w:rsidRPr="00225EAC">
              <w:rPr>
                <w:rFonts w:ascii="Book Antiqua" w:hAnsi="Book Antiqua" w:cs="Times New Roman"/>
                <w:b/>
                <w:highlight w:val="yellow"/>
              </w:rPr>
              <w:t>atual MP 2.170-36/2001</w:t>
            </w:r>
            <w:r w:rsidRPr="00F47220">
              <w:rPr>
                <w:rFonts w:ascii="Book Antiqua" w:hAnsi="Book Antiqua" w:cs="Times New Roman"/>
              </w:rPr>
              <w:t xml:space="preserve">), </w:t>
            </w:r>
            <w:r w:rsidRPr="00225EAC">
              <w:rPr>
                <w:rFonts w:ascii="Book Antiqua" w:hAnsi="Book Antiqua" w:cs="Times New Roman"/>
                <w:b/>
                <w:highlight w:val="green"/>
              </w:rPr>
              <w:t>desde que expressamente pactuada</w:t>
            </w:r>
            <w:r w:rsidRPr="00F47220">
              <w:rPr>
                <w:rFonts w:ascii="Book Antiqua" w:hAnsi="Book Antiqua" w:cs="Times New Roman"/>
              </w:rPr>
              <w:t xml:space="preserve">. Veja a redação da MP 2.170-36/2001: </w:t>
            </w:r>
          </w:p>
          <w:p w14:paraId="230C25CC" w14:textId="77777777" w:rsidR="00F47220" w:rsidRDefault="00F47220" w:rsidP="00225EAC">
            <w:pPr>
              <w:ind w:left="2297" w:right="-1"/>
              <w:jc w:val="both"/>
              <w:rPr>
                <w:rFonts w:ascii="Book Antiqua" w:hAnsi="Book Antiqua" w:cs="Times New Roman"/>
              </w:rPr>
            </w:pPr>
            <w:r w:rsidRPr="00225EAC">
              <w:rPr>
                <w:rFonts w:ascii="Book Antiqua" w:hAnsi="Book Antiqua" w:cs="Times New Roman"/>
                <w:b/>
                <w:highlight w:val="magenta"/>
              </w:rPr>
              <w:t>Art. 5º</w:t>
            </w:r>
            <w:r w:rsidRPr="00F47220">
              <w:rPr>
                <w:rFonts w:ascii="Book Antiqua" w:hAnsi="Book Antiqua" w:cs="Times New Roman"/>
              </w:rPr>
              <w:t xml:space="preserve"> Nas operações realizadas pelas instituições integrantes do Sistema Financeiro Nacional, </w:t>
            </w:r>
            <w:r w:rsidRPr="00225EAC">
              <w:rPr>
                <w:rFonts w:ascii="Book Antiqua" w:hAnsi="Book Antiqua" w:cs="Times New Roman"/>
                <w:b/>
                <w:highlight w:val="yellow"/>
              </w:rPr>
              <w:t>é admissível a capitalização de juros com periodicidade inferior a um ano</w:t>
            </w:r>
            <w:r w:rsidRPr="00F47220">
              <w:rPr>
                <w:rFonts w:ascii="Book Antiqua" w:hAnsi="Book Antiqua" w:cs="Times New Roman"/>
              </w:rPr>
              <w:t>.</w:t>
            </w:r>
          </w:p>
          <w:p w14:paraId="230C25CD" w14:textId="77777777" w:rsidR="00225EAC" w:rsidRPr="00F47220" w:rsidRDefault="00225EAC" w:rsidP="00225EAC">
            <w:pPr>
              <w:ind w:left="2297" w:right="-1"/>
              <w:jc w:val="both"/>
              <w:rPr>
                <w:rFonts w:ascii="Book Antiqua" w:hAnsi="Book Antiqua" w:cs="Times New Roman"/>
              </w:rPr>
            </w:pPr>
          </w:p>
          <w:p w14:paraId="230C25CE" w14:textId="77777777" w:rsidR="00F47220" w:rsidRDefault="00F47220" w:rsidP="00F47220">
            <w:pPr>
              <w:ind w:right="-1"/>
              <w:jc w:val="both"/>
              <w:rPr>
                <w:rFonts w:ascii="Book Antiqua" w:hAnsi="Book Antiqua" w:cs="Times New Roman"/>
              </w:rPr>
            </w:pPr>
            <w:r w:rsidRPr="00225EAC">
              <w:rPr>
                <w:rFonts w:ascii="Book Antiqua" w:hAnsi="Book Antiqua" w:cs="Times New Roman"/>
                <w:b/>
                <w:i/>
                <w:u w:val="single"/>
              </w:rPr>
              <w:t>O STJ confirma essa possibilidade</w:t>
            </w:r>
            <w:r w:rsidRPr="00F47220">
              <w:rPr>
                <w:rFonts w:ascii="Book Antiqua" w:hAnsi="Book Antiqua" w:cs="Times New Roman"/>
              </w:rPr>
              <w:t xml:space="preserve">: "Nos contratos celebrados por instituições integrantes do Sistema Financeiro Nacional, posteriormente à edição da MP 1.963-17/00 (reeditada sob o </w:t>
            </w:r>
            <w:r w:rsidR="00225EAC">
              <w:rPr>
                <w:rFonts w:ascii="Book Antiqua" w:hAnsi="Book Antiqua" w:cs="Times New Roman"/>
              </w:rPr>
              <w:t>2</w:t>
            </w:r>
            <w:r w:rsidRPr="00F47220">
              <w:rPr>
                <w:rFonts w:ascii="Book Antiqua" w:hAnsi="Book Antiqua" w:cs="Times New Roman"/>
              </w:rPr>
              <w:t xml:space="preserve">.170-36/01), admite-se a capitalização mensal de juros, desde que expressamente pactuada." (STJ. 3ª Turma, </w:t>
            </w:r>
            <w:proofErr w:type="spellStart"/>
            <w:r w:rsidRPr="00F47220">
              <w:rPr>
                <w:rFonts w:ascii="Book Antiqua" w:hAnsi="Book Antiqua" w:cs="Times New Roman"/>
              </w:rPr>
              <w:t>REsp</w:t>
            </w:r>
            <w:proofErr w:type="spellEnd"/>
            <w:r w:rsidRPr="00F47220">
              <w:rPr>
                <w:rFonts w:ascii="Book Antiqua" w:hAnsi="Book Antiqua" w:cs="Times New Roman"/>
              </w:rPr>
              <w:t xml:space="preserve"> 894.385/RS, Rel. Min. Nancy </w:t>
            </w:r>
            <w:proofErr w:type="spellStart"/>
            <w:r w:rsidRPr="00F47220">
              <w:rPr>
                <w:rFonts w:ascii="Book Antiqua" w:hAnsi="Book Antiqua" w:cs="Times New Roman"/>
              </w:rPr>
              <w:t>Andrighi</w:t>
            </w:r>
            <w:proofErr w:type="spellEnd"/>
            <w:r w:rsidRPr="00F47220">
              <w:rPr>
                <w:rFonts w:ascii="Book Antiqua" w:hAnsi="Book Antiqua" w:cs="Times New Roman"/>
              </w:rPr>
              <w:t>, j. 27.03.2007, DJ 16.04.2007)</w:t>
            </w:r>
            <w:r w:rsidR="00225EAC">
              <w:rPr>
                <w:rFonts w:ascii="Book Antiqua" w:hAnsi="Book Antiqua" w:cs="Times New Roman"/>
              </w:rPr>
              <w:t>.</w:t>
            </w:r>
          </w:p>
          <w:p w14:paraId="230C25CF" w14:textId="77777777" w:rsidR="00225EAC" w:rsidRPr="00F47220" w:rsidRDefault="00225EAC" w:rsidP="00F47220">
            <w:pPr>
              <w:ind w:right="-1"/>
              <w:jc w:val="both"/>
              <w:rPr>
                <w:rFonts w:ascii="Book Antiqua" w:hAnsi="Book Antiqua" w:cs="Times New Roman"/>
              </w:rPr>
            </w:pPr>
          </w:p>
          <w:p w14:paraId="230C25D0" w14:textId="77777777" w:rsidR="00F47220" w:rsidRPr="00F47220" w:rsidRDefault="00F47220" w:rsidP="00F47220">
            <w:pPr>
              <w:ind w:right="-1"/>
              <w:jc w:val="both"/>
              <w:rPr>
                <w:rFonts w:ascii="Book Antiqua" w:hAnsi="Book Antiqua" w:cs="Times New Roman"/>
              </w:rPr>
            </w:pPr>
            <w:r w:rsidRPr="00F47220">
              <w:rPr>
                <w:rFonts w:ascii="Book Antiqua" w:hAnsi="Book Antiqua" w:cs="Times New Roman"/>
              </w:rPr>
              <w:t xml:space="preserve">Desse modo, </w:t>
            </w:r>
            <w:r w:rsidRPr="00225EAC">
              <w:rPr>
                <w:rFonts w:ascii="Book Antiqua" w:hAnsi="Book Antiqua" w:cs="Times New Roman"/>
                <w:b/>
                <w:highlight w:val="yellow"/>
              </w:rPr>
              <w:t>os bancos podem fazer a capitalização de juros com periodicidade inferior a um ano, desde que expressamente pactuada</w:t>
            </w:r>
            <w:r w:rsidRPr="00F47220">
              <w:rPr>
                <w:rFonts w:ascii="Book Antiqua" w:hAnsi="Book Antiqua" w:cs="Times New Roman"/>
              </w:rPr>
              <w:t>.</w:t>
            </w:r>
          </w:p>
          <w:p w14:paraId="230C25D1" w14:textId="77777777" w:rsidR="00225EAC" w:rsidRDefault="00225EAC" w:rsidP="00F47220">
            <w:pPr>
              <w:ind w:right="-1"/>
              <w:jc w:val="both"/>
              <w:rPr>
                <w:rFonts w:ascii="Book Antiqua" w:hAnsi="Book Antiqua" w:cs="Times New Roman"/>
              </w:rPr>
            </w:pPr>
          </w:p>
          <w:p w14:paraId="230C25D2" w14:textId="77777777" w:rsidR="00F47220" w:rsidRDefault="00F47220" w:rsidP="00F47220">
            <w:pPr>
              <w:ind w:right="-1"/>
              <w:jc w:val="both"/>
              <w:rPr>
                <w:rFonts w:ascii="Book Antiqua" w:hAnsi="Book Antiqua" w:cs="Times New Roman"/>
              </w:rPr>
            </w:pPr>
            <w:r w:rsidRPr="00225EAC">
              <w:rPr>
                <w:rFonts w:ascii="Book Antiqua" w:hAnsi="Book Antiqua" w:cs="Times New Roman"/>
                <w:b/>
                <w:i/>
                <w:u w:val="single"/>
              </w:rPr>
              <w:t>DESDE QUE EXPRESSAMENTE PACTUADA</w:t>
            </w:r>
            <w:r w:rsidR="00225EAC">
              <w:rPr>
                <w:rFonts w:ascii="Book Antiqua" w:hAnsi="Book Antiqua" w:cs="Times New Roman"/>
              </w:rPr>
              <w:t>:</w:t>
            </w:r>
            <w:r w:rsidRPr="00F47220">
              <w:rPr>
                <w:rFonts w:ascii="Book Antiqua" w:hAnsi="Book Antiqua" w:cs="Times New Roman"/>
              </w:rPr>
              <w:t xml:space="preserve"> Repare que a súmula 539 do STJ afirma que a capitalização de juros com periodicidade inferior a um ano só é permitida se isso for expressamente pactuado. Na prática, observa-se que os contratos bancários não trazem uma cláusula dizendo: “os juros vencidos e devidos serão capitalizados mensalmente” ou “fica pactuada a capitalização mensal de juros”. O que se verifica, no dia-a-dia, é a previsão das taxas de juros mensal e anual e o contratante, ao assinar o pacto, deverá observar que a taxa de juros anual é superior a 12 vezes a taxa mensal, o que faz com que ela conclua que os juros são capitalizados.</w:t>
            </w:r>
          </w:p>
          <w:p w14:paraId="230C25D3" w14:textId="77777777" w:rsidR="00225EAC" w:rsidRPr="00F47220" w:rsidRDefault="00225EAC" w:rsidP="00F47220">
            <w:pPr>
              <w:ind w:right="-1"/>
              <w:jc w:val="both"/>
              <w:rPr>
                <w:rFonts w:ascii="Book Antiqua" w:hAnsi="Book Antiqua" w:cs="Times New Roman"/>
              </w:rPr>
            </w:pPr>
          </w:p>
          <w:p w14:paraId="230C25D4" w14:textId="77777777" w:rsidR="00F47220" w:rsidRPr="00F47220" w:rsidRDefault="00F47220" w:rsidP="00F47220">
            <w:pPr>
              <w:ind w:right="-1"/>
              <w:jc w:val="both"/>
              <w:rPr>
                <w:rFonts w:ascii="Book Antiqua" w:hAnsi="Book Antiqua" w:cs="Times New Roman"/>
              </w:rPr>
            </w:pPr>
            <w:r w:rsidRPr="00225EAC">
              <w:rPr>
                <w:rFonts w:ascii="Book Antiqua" w:hAnsi="Book Antiqua" w:cs="Times New Roman"/>
                <w:b/>
                <w:i/>
                <w:highlight w:val="magenta"/>
              </w:rPr>
              <w:t>A pergunta que surge é</w:t>
            </w:r>
            <w:r w:rsidRPr="00F47220">
              <w:rPr>
                <w:rFonts w:ascii="Book Antiqua" w:hAnsi="Book Antiqua" w:cs="Times New Roman"/>
              </w:rPr>
              <w:t xml:space="preserve">: </w:t>
            </w:r>
            <w:r w:rsidRPr="00225EAC">
              <w:rPr>
                <w:rFonts w:ascii="Book Antiqua" w:hAnsi="Book Antiqua" w:cs="Times New Roman"/>
                <w:b/>
                <w:i/>
                <w:u w:val="single"/>
              </w:rPr>
              <w:t>essa forma comum de previsão da taxa de juros dos contratos bancários é válida? O que significa essa terminologia “desde que expressamente pactuada”? De que modo o contrato bancário deverá informar ao contratante que está adotando juros capitalizados com periodicidade inferior a um ano?</w:t>
            </w:r>
          </w:p>
          <w:p w14:paraId="230C25D5" w14:textId="77777777" w:rsidR="00225EAC" w:rsidRDefault="00F47220" w:rsidP="00F47220">
            <w:pPr>
              <w:pStyle w:val="PargrafodaLista"/>
              <w:numPr>
                <w:ilvl w:val="0"/>
                <w:numId w:val="3"/>
              </w:numPr>
              <w:ind w:right="-1"/>
              <w:jc w:val="both"/>
              <w:rPr>
                <w:rFonts w:ascii="Book Antiqua" w:hAnsi="Book Antiqua" w:cs="Times New Roman"/>
              </w:rPr>
            </w:pPr>
            <w:r w:rsidRPr="00225EAC">
              <w:rPr>
                <w:rFonts w:ascii="Book Antiqua" w:hAnsi="Book Antiqua" w:cs="Times New Roman"/>
                <w:b/>
                <w:highlight w:val="green"/>
              </w:rPr>
              <w:t>1ª corrente</w:t>
            </w:r>
            <w:r w:rsidRPr="00225EAC">
              <w:rPr>
                <w:rFonts w:ascii="Book Antiqua" w:hAnsi="Book Antiqua" w:cs="Times New Roman"/>
              </w:rPr>
              <w:t xml:space="preserve">: </w:t>
            </w:r>
            <w:r w:rsidRPr="00225EAC">
              <w:rPr>
                <w:rFonts w:ascii="Book Antiqua" w:hAnsi="Book Antiqua" w:cs="Times New Roman"/>
                <w:b/>
                <w:highlight w:val="yellow"/>
              </w:rPr>
              <w:t>a capitalização de juros deveria estar prevista no contrato bancário de forma clara, precisa e ostensiva</w:t>
            </w:r>
            <w:r w:rsidRPr="00225EAC">
              <w:rPr>
                <w:rFonts w:ascii="Book Antiqua" w:hAnsi="Book Antiqua" w:cs="Times New Roman"/>
              </w:rPr>
              <w:t>. A capitalização de juros não poderia ser deduzida da mera divergência entre a taxa de juros anual e o duodécuplo da taxa de juros mensal (</w:t>
            </w:r>
            <w:proofErr w:type="spellStart"/>
            <w:r w:rsidRPr="00225EAC">
              <w:rPr>
                <w:rFonts w:ascii="Book Antiqua" w:hAnsi="Book Antiqua" w:cs="Times New Roman"/>
              </w:rPr>
              <w:t>Obs</w:t>
            </w:r>
            <w:proofErr w:type="spellEnd"/>
            <w:r w:rsidRPr="00225EAC">
              <w:rPr>
                <w:rFonts w:ascii="Book Antiqua" w:hAnsi="Book Antiqua" w:cs="Times New Roman"/>
              </w:rPr>
              <w:t>: duodécuplo significa 12 vezes maior).</w:t>
            </w:r>
          </w:p>
          <w:p w14:paraId="230C25D6" w14:textId="77777777" w:rsidR="00F47220" w:rsidRPr="00225EAC" w:rsidRDefault="00F47220" w:rsidP="00F47220">
            <w:pPr>
              <w:pStyle w:val="PargrafodaLista"/>
              <w:numPr>
                <w:ilvl w:val="0"/>
                <w:numId w:val="3"/>
              </w:numPr>
              <w:ind w:right="-1"/>
              <w:jc w:val="both"/>
              <w:rPr>
                <w:rFonts w:ascii="Book Antiqua" w:hAnsi="Book Antiqua" w:cs="Times New Roman"/>
              </w:rPr>
            </w:pPr>
            <w:r w:rsidRPr="00225EAC">
              <w:rPr>
                <w:rFonts w:ascii="Book Antiqua" w:hAnsi="Book Antiqua" w:cs="Times New Roman"/>
                <w:b/>
                <w:highlight w:val="green"/>
              </w:rPr>
              <w:t>2ª corrente</w:t>
            </w:r>
            <w:r w:rsidRPr="00225EAC">
              <w:rPr>
                <w:rFonts w:ascii="Book Antiqua" w:hAnsi="Book Antiqua" w:cs="Times New Roman"/>
              </w:rPr>
              <w:t xml:space="preserve">: a capitalização dos juros em periodicidade inferior (ex: capitalização mensal) à anual deve vir pactuada de forma expressa e clara. Ocorre que </w:t>
            </w:r>
            <w:r w:rsidRPr="00225EAC">
              <w:rPr>
                <w:rFonts w:ascii="Book Antiqua" w:hAnsi="Book Antiqua" w:cs="Times New Roman"/>
                <w:b/>
                <w:highlight w:val="yellow"/>
              </w:rPr>
              <w:t>o fato de o contrato bancário prever taxa de juros anual superior ao duodécuplo (12x) da mensal já é suficiente para que se considere que a capitalização está expressamente pactuada</w:t>
            </w:r>
            <w:r w:rsidRPr="00225EAC">
              <w:rPr>
                <w:rFonts w:ascii="Book Antiqua" w:hAnsi="Book Antiqua" w:cs="Times New Roman"/>
              </w:rPr>
              <w:t xml:space="preserve">. Em outras palavras, </w:t>
            </w:r>
            <w:r w:rsidRPr="00225EAC">
              <w:rPr>
                <w:rFonts w:ascii="Book Antiqua" w:hAnsi="Book Antiqua" w:cs="Times New Roman"/>
                <w:b/>
                <w:highlight w:val="yellow"/>
              </w:rPr>
              <w:t>basta que o contrato preveja que a taxa de juros anual será superior a 12 vezes a taxa mensal para que o contratante possa deduzir que os juros são capitalizados</w:t>
            </w:r>
            <w:r w:rsidRPr="00225EAC">
              <w:rPr>
                <w:rFonts w:ascii="Book Antiqua" w:hAnsi="Book Antiqua" w:cs="Times New Roman"/>
              </w:rPr>
              <w:t xml:space="preserve">. Na prática, isso significa que os bancos não precisam dizer expressamente no contrato que estão adotando a “capitalização de juros”, bastando explicitar com clareza as taxas cobradas. A </w:t>
            </w:r>
            <w:r w:rsidRPr="00225EAC">
              <w:rPr>
                <w:rFonts w:ascii="Book Antiqua" w:hAnsi="Book Antiqua" w:cs="Times New Roman"/>
                <w:b/>
                <w:highlight w:val="yellow"/>
              </w:rPr>
              <w:t xml:space="preserve">cláusula com o termo “capitalização de </w:t>
            </w:r>
            <w:r w:rsidRPr="00225EAC">
              <w:rPr>
                <w:rFonts w:ascii="Book Antiqua" w:hAnsi="Book Antiqua" w:cs="Times New Roman"/>
                <w:b/>
                <w:highlight w:val="yellow"/>
              </w:rPr>
              <w:lastRenderedPageBreak/>
              <w:t>juros” será necessária apenas para que, após vencida a prestação sem o devido pagamento, o valor dos juros não pagos seja incorporado ao capital para o efeito de incidência de novos juros</w:t>
            </w:r>
            <w:r w:rsidRPr="00225EAC">
              <w:rPr>
                <w:rFonts w:ascii="Book Antiqua" w:hAnsi="Book Antiqua" w:cs="Times New Roman"/>
              </w:rPr>
              <w:t>.</w:t>
            </w:r>
          </w:p>
          <w:p w14:paraId="230C25D7" w14:textId="77777777" w:rsidR="00225EAC" w:rsidRDefault="00225EAC" w:rsidP="00F47220">
            <w:pPr>
              <w:ind w:right="-1"/>
              <w:jc w:val="both"/>
              <w:rPr>
                <w:rFonts w:ascii="Book Antiqua" w:hAnsi="Book Antiqua" w:cs="Times New Roman"/>
              </w:rPr>
            </w:pPr>
          </w:p>
          <w:p w14:paraId="230C25D8" w14:textId="77777777" w:rsidR="00F47220" w:rsidRDefault="00F47220" w:rsidP="00F47220">
            <w:pPr>
              <w:ind w:right="-1"/>
              <w:jc w:val="both"/>
              <w:rPr>
                <w:rFonts w:ascii="Book Antiqua" w:hAnsi="Book Antiqua" w:cs="Times New Roman"/>
              </w:rPr>
            </w:pPr>
            <w:r w:rsidRPr="00225EAC">
              <w:rPr>
                <w:rFonts w:ascii="Book Antiqua" w:hAnsi="Book Antiqua" w:cs="Times New Roman"/>
                <w:b/>
                <w:highlight w:val="green"/>
              </w:rPr>
              <w:t>O STJ adotou a 2ª corrente</w:t>
            </w:r>
            <w:r w:rsidRPr="00F47220">
              <w:rPr>
                <w:rFonts w:ascii="Book Antiqua" w:hAnsi="Book Antiqua" w:cs="Times New Roman"/>
              </w:rPr>
              <w:t xml:space="preserve">: </w:t>
            </w:r>
            <w:proofErr w:type="spellStart"/>
            <w:r w:rsidRPr="00F47220">
              <w:rPr>
                <w:rFonts w:ascii="Book Antiqua" w:hAnsi="Book Antiqua" w:cs="Times New Roman"/>
              </w:rPr>
              <w:t>REsp</w:t>
            </w:r>
            <w:proofErr w:type="spellEnd"/>
            <w:r w:rsidRPr="00F47220">
              <w:rPr>
                <w:rFonts w:ascii="Book Antiqua" w:hAnsi="Book Antiqua" w:cs="Times New Roman"/>
              </w:rPr>
              <w:t xml:space="preserve"> 973.827-RS, 2ª Seção, julgado em 08/08/2012 (recurso repetitivo). A Súmula 541 foi editada para espelhar, de forma mais ostensiva, essa posição.</w:t>
            </w:r>
          </w:p>
          <w:p w14:paraId="230C25D9" w14:textId="77777777" w:rsidR="00225EAC" w:rsidRPr="00F47220" w:rsidRDefault="00225EAC" w:rsidP="00F47220">
            <w:pPr>
              <w:ind w:right="-1"/>
              <w:jc w:val="both"/>
              <w:rPr>
                <w:rFonts w:ascii="Book Antiqua" w:hAnsi="Book Antiqua" w:cs="Times New Roman"/>
              </w:rPr>
            </w:pPr>
          </w:p>
          <w:p w14:paraId="230C25DA" w14:textId="77777777" w:rsidR="008867B4" w:rsidRDefault="00F47220" w:rsidP="00F47220">
            <w:pPr>
              <w:ind w:right="-1"/>
              <w:jc w:val="both"/>
              <w:rPr>
                <w:rFonts w:ascii="Book Antiqua" w:hAnsi="Book Antiqua" w:cs="Times New Roman"/>
              </w:rPr>
            </w:pPr>
            <w:r w:rsidRPr="00225EAC">
              <w:rPr>
                <w:rFonts w:ascii="Book Antiqua" w:hAnsi="Book Antiqua" w:cs="Times New Roman"/>
                <w:b/>
                <w:i/>
                <w:u w:val="single"/>
              </w:rPr>
              <w:t>Exemplo</w:t>
            </w:r>
            <w:r w:rsidRPr="00F47220">
              <w:rPr>
                <w:rFonts w:ascii="Book Antiqua" w:hAnsi="Book Antiqua" w:cs="Times New Roman"/>
              </w:rPr>
              <w:t xml:space="preserve">: imagine que em um contrato de financiamento bancário não há nenhuma cláusula dizendo que “fica pactuada a capitalização mensal de juros”. No entanto, existe a previsão de que a taxa pré-fixada de juros será de 3,82% ao mês e 47,34% ao ano. Desse modo, percebe-se que a taxa de juros anual é superior ao duodécuplo da mensal, ou seja, a taxa de juros anual é mais que 12x maior que a mensal. Isso nos permite chegar a três conclusões: </w:t>
            </w:r>
          </w:p>
          <w:p w14:paraId="230C25DB" w14:textId="77777777" w:rsidR="008867B4" w:rsidRDefault="00F47220" w:rsidP="008867B4">
            <w:pPr>
              <w:ind w:left="2297" w:right="-1"/>
              <w:jc w:val="both"/>
              <w:rPr>
                <w:rFonts w:ascii="Book Antiqua" w:hAnsi="Book Antiqua" w:cs="Times New Roman"/>
              </w:rPr>
            </w:pPr>
            <w:r w:rsidRPr="00F47220">
              <w:rPr>
                <w:rFonts w:ascii="Book Antiqua" w:hAnsi="Book Antiqua" w:cs="Times New Roman"/>
              </w:rPr>
              <w:t xml:space="preserve">1) </w:t>
            </w:r>
            <w:r w:rsidRPr="008867B4">
              <w:rPr>
                <w:rFonts w:ascii="Book Antiqua" w:hAnsi="Book Antiqua" w:cs="Times New Roman"/>
                <w:b/>
                <w:highlight w:val="yellow"/>
              </w:rPr>
              <w:t>há capitalização de juros neste contrato</w:t>
            </w:r>
            <w:r w:rsidRPr="00F47220">
              <w:rPr>
                <w:rFonts w:ascii="Book Antiqua" w:hAnsi="Book Antiqua" w:cs="Times New Roman"/>
              </w:rPr>
              <w:t xml:space="preserve">; </w:t>
            </w:r>
          </w:p>
          <w:p w14:paraId="230C25DC" w14:textId="77777777" w:rsidR="008867B4" w:rsidRDefault="00F47220" w:rsidP="008867B4">
            <w:pPr>
              <w:ind w:left="2297" w:right="-1"/>
              <w:jc w:val="both"/>
              <w:rPr>
                <w:rFonts w:ascii="Book Antiqua" w:hAnsi="Book Antiqua" w:cs="Times New Roman"/>
              </w:rPr>
            </w:pPr>
            <w:r w:rsidRPr="00F47220">
              <w:rPr>
                <w:rFonts w:ascii="Book Antiqua" w:hAnsi="Book Antiqua" w:cs="Times New Roman"/>
              </w:rPr>
              <w:t xml:space="preserve">2) para o STJ, </w:t>
            </w:r>
            <w:r w:rsidRPr="008867B4">
              <w:rPr>
                <w:rFonts w:ascii="Book Antiqua" w:hAnsi="Book Antiqua" w:cs="Times New Roman"/>
                <w:b/>
                <w:highlight w:val="yellow"/>
              </w:rPr>
              <w:t>ao prever as taxas de juros dessa forma, o banco já atendeu a exigência de que a capitalização seja expressamente pactuada</w:t>
            </w:r>
            <w:r w:rsidRPr="00F47220">
              <w:rPr>
                <w:rFonts w:ascii="Book Antiqua" w:hAnsi="Book Antiqua" w:cs="Times New Roman"/>
              </w:rPr>
              <w:t xml:space="preserve">; </w:t>
            </w:r>
          </w:p>
          <w:p w14:paraId="230C25DD" w14:textId="77777777" w:rsidR="00F47220" w:rsidRPr="00F47220" w:rsidRDefault="00F47220" w:rsidP="008867B4">
            <w:pPr>
              <w:ind w:left="2297" w:right="-1"/>
              <w:jc w:val="both"/>
              <w:rPr>
                <w:rFonts w:ascii="Book Antiqua" w:hAnsi="Book Antiqua" w:cs="Times New Roman"/>
              </w:rPr>
            </w:pPr>
            <w:r w:rsidRPr="00F47220">
              <w:rPr>
                <w:rFonts w:ascii="Book Antiqua" w:hAnsi="Book Antiqua" w:cs="Times New Roman"/>
              </w:rPr>
              <w:t xml:space="preserve">3) </w:t>
            </w:r>
            <w:r w:rsidRPr="008867B4">
              <w:rPr>
                <w:rFonts w:ascii="Book Antiqua" w:hAnsi="Book Antiqua" w:cs="Times New Roman"/>
                <w:b/>
                <w:highlight w:val="yellow"/>
              </w:rPr>
              <w:t>mesmo que o contratante questione a pactuação</w:t>
            </w:r>
            <w:r w:rsidRPr="00F47220">
              <w:rPr>
                <w:rFonts w:ascii="Book Antiqua" w:hAnsi="Book Antiqua" w:cs="Times New Roman"/>
              </w:rPr>
              <w:t xml:space="preserve">, o </w:t>
            </w:r>
            <w:r w:rsidRPr="008867B4">
              <w:rPr>
                <w:rFonts w:ascii="Book Antiqua" w:hAnsi="Book Antiqua" w:cs="Times New Roman"/>
                <w:b/>
                <w:highlight w:val="yellow"/>
              </w:rPr>
              <w:t>banco poderá cobrar essa taxa anual contratada</w:t>
            </w:r>
            <w:r w:rsidRPr="00F47220">
              <w:rPr>
                <w:rFonts w:ascii="Book Antiqua" w:hAnsi="Book Antiqua" w:cs="Times New Roman"/>
              </w:rPr>
              <w:t>.</w:t>
            </w:r>
          </w:p>
        </w:tc>
      </w:tr>
    </w:tbl>
    <w:p w14:paraId="230C25DF" w14:textId="77777777" w:rsidR="00F47220" w:rsidRPr="004A10E1" w:rsidRDefault="00F47220" w:rsidP="0061337A">
      <w:pPr>
        <w:ind w:right="-1"/>
        <w:jc w:val="both"/>
        <w:rPr>
          <w:rFonts w:ascii="Book Antiqua" w:hAnsi="Book Antiqua" w:cs="Times New Roman"/>
        </w:rPr>
      </w:pPr>
    </w:p>
    <w:p w14:paraId="230C25E0"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538</w:t>
      </w:r>
      <w:r w:rsidRPr="004A10E1">
        <w:rPr>
          <w:rFonts w:ascii="Book Antiqua" w:hAnsi="Book Antiqua" w:cs="Times New Roman"/>
        </w:rPr>
        <w:t xml:space="preserve"> </w:t>
      </w:r>
    </w:p>
    <w:p w14:paraId="230C25E1" w14:textId="77777777" w:rsidR="000C3942" w:rsidRPr="004A10E1" w:rsidRDefault="000C3942" w:rsidP="0061337A">
      <w:pPr>
        <w:ind w:right="-1"/>
        <w:jc w:val="both"/>
        <w:rPr>
          <w:rFonts w:ascii="Book Antiqua" w:hAnsi="Book Antiqua" w:cs="Times New Roman"/>
          <w:b/>
          <w:u w:val="single"/>
        </w:rPr>
      </w:pPr>
      <w:r w:rsidRPr="004A10E1">
        <w:rPr>
          <w:rFonts w:ascii="Book Antiqua" w:hAnsi="Book Antiqua" w:cs="Times New Roman"/>
          <w:b/>
        </w:rPr>
        <w:t xml:space="preserve">As administradoras de consórcio </w:t>
      </w:r>
      <w:r w:rsidRPr="00EF6744">
        <w:rPr>
          <w:rFonts w:ascii="Book Antiqua" w:hAnsi="Book Antiqua" w:cs="Times New Roman"/>
          <w:b/>
          <w:highlight w:val="cyan"/>
        </w:rPr>
        <w:t>têm liberdade</w:t>
      </w:r>
      <w:r w:rsidRPr="004A10E1">
        <w:rPr>
          <w:rFonts w:ascii="Book Antiqua" w:hAnsi="Book Antiqua" w:cs="Times New Roman"/>
          <w:b/>
        </w:rPr>
        <w:t xml:space="preserve"> para estabelecer a respectiva taxa de administração, ainda que fixada em percentual superior a dez por cento</w:t>
      </w:r>
      <w:r w:rsidRPr="004A10E1">
        <w:rPr>
          <w:rFonts w:ascii="Book Antiqua" w:hAnsi="Book Antiqua" w:cs="Times New Roman"/>
        </w:rPr>
        <w:t xml:space="preserve">. </w:t>
      </w:r>
      <w:r w:rsidR="00D9789F" w:rsidRPr="004A10E1">
        <w:rPr>
          <w:rFonts w:ascii="Book Antiqua" w:hAnsi="Book Antiqua" w:cs="Times New Roman"/>
          <w:b/>
          <w:color w:val="FF0000"/>
          <w:u w:val="single"/>
        </w:rPr>
        <w:t>(M)</w:t>
      </w:r>
    </w:p>
    <w:p w14:paraId="230C25E2" w14:textId="77777777" w:rsidR="000C3942" w:rsidRPr="004A10E1" w:rsidRDefault="000C3942" w:rsidP="0061337A">
      <w:pPr>
        <w:ind w:right="-1"/>
        <w:jc w:val="both"/>
        <w:rPr>
          <w:rFonts w:ascii="Book Antiqua" w:hAnsi="Book Antiqua" w:cs="Times New Roman"/>
        </w:rPr>
      </w:pPr>
    </w:p>
    <w:p w14:paraId="230C25E3"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537</w:t>
      </w:r>
      <w:r w:rsidRPr="004A10E1">
        <w:rPr>
          <w:rFonts w:ascii="Book Antiqua" w:hAnsi="Book Antiqua" w:cs="Times New Roman"/>
        </w:rPr>
        <w:t xml:space="preserve"> </w:t>
      </w:r>
    </w:p>
    <w:p w14:paraId="230C25E4" w14:textId="77777777" w:rsidR="000C3942" w:rsidRDefault="000C3942" w:rsidP="0061337A">
      <w:pPr>
        <w:ind w:right="-1"/>
        <w:jc w:val="both"/>
        <w:rPr>
          <w:rFonts w:ascii="Book Antiqua" w:hAnsi="Book Antiqua" w:cs="Times New Roman"/>
          <w:b/>
          <w:color w:val="FF0000"/>
          <w:u w:val="single"/>
        </w:rPr>
      </w:pPr>
      <w:r w:rsidRPr="004A10E1">
        <w:rPr>
          <w:rFonts w:ascii="Book Antiqua" w:hAnsi="Book Antiqua" w:cs="Times New Roman"/>
          <w:b/>
        </w:rPr>
        <w:t xml:space="preserve">Em </w:t>
      </w:r>
      <w:r w:rsidRPr="001C5B70">
        <w:rPr>
          <w:rFonts w:ascii="Book Antiqua" w:hAnsi="Book Antiqua" w:cs="Times New Roman"/>
          <w:b/>
          <w:shd w:val="clear" w:color="auto" w:fill="F4B083" w:themeFill="accent2" w:themeFillTint="99"/>
        </w:rPr>
        <w:t>ação de reparação de danos</w:t>
      </w:r>
      <w:r w:rsidRPr="004A10E1">
        <w:rPr>
          <w:rFonts w:ascii="Book Antiqua" w:hAnsi="Book Antiqua" w:cs="Times New Roman"/>
          <w:b/>
        </w:rPr>
        <w:t xml:space="preserve">, a seguradora denunciada, </w:t>
      </w:r>
      <w:r w:rsidRPr="001C5B70">
        <w:rPr>
          <w:rFonts w:ascii="Book Antiqua" w:hAnsi="Book Antiqua" w:cs="Times New Roman"/>
          <w:b/>
          <w:highlight w:val="yellow"/>
        </w:rPr>
        <w:t>se aceitar a denunciação</w:t>
      </w:r>
      <w:r w:rsidRPr="004A10E1">
        <w:rPr>
          <w:rFonts w:ascii="Book Antiqua" w:hAnsi="Book Antiqua" w:cs="Times New Roman"/>
          <w:b/>
        </w:rPr>
        <w:t xml:space="preserve"> ou </w:t>
      </w:r>
      <w:r w:rsidRPr="001C5B70">
        <w:rPr>
          <w:rFonts w:ascii="Book Antiqua" w:hAnsi="Book Antiqua" w:cs="Times New Roman"/>
          <w:b/>
          <w:highlight w:val="yellow"/>
        </w:rPr>
        <w:t>contestar o pedido do autor</w:t>
      </w:r>
      <w:r w:rsidRPr="004A10E1">
        <w:rPr>
          <w:rFonts w:ascii="Book Antiqua" w:hAnsi="Book Antiqua" w:cs="Times New Roman"/>
          <w:b/>
        </w:rPr>
        <w:t xml:space="preserve">, </w:t>
      </w:r>
      <w:r w:rsidRPr="001C5B70">
        <w:rPr>
          <w:rFonts w:ascii="Book Antiqua" w:hAnsi="Book Antiqua" w:cs="Times New Roman"/>
          <w:b/>
          <w:caps/>
          <w:highlight w:val="green"/>
        </w:rPr>
        <w:t>pode ser condenada</w:t>
      </w:r>
      <w:r w:rsidRPr="001C5B70">
        <w:rPr>
          <w:rFonts w:ascii="Book Antiqua" w:hAnsi="Book Antiqua" w:cs="Times New Roman"/>
          <w:b/>
        </w:rPr>
        <w:t xml:space="preserve">, </w:t>
      </w:r>
      <w:r w:rsidRPr="00EF6744">
        <w:rPr>
          <w:rFonts w:ascii="Book Antiqua" w:hAnsi="Book Antiqua" w:cs="Times New Roman"/>
          <w:b/>
          <w:highlight w:val="cyan"/>
        </w:rPr>
        <w:t>direta e solidariamente junto com o segurado</w:t>
      </w:r>
      <w:r w:rsidRPr="004A10E1">
        <w:rPr>
          <w:rFonts w:ascii="Book Antiqua" w:hAnsi="Book Antiqua" w:cs="Times New Roman"/>
          <w:b/>
        </w:rPr>
        <w:t>, ao pagamento da indenização devida à vítima, nos limites contratados na apólice</w:t>
      </w:r>
      <w:r w:rsidRPr="004A10E1">
        <w:rPr>
          <w:rFonts w:ascii="Book Antiqua" w:hAnsi="Book Antiqua" w:cs="Times New Roman"/>
        </w:rPr>
        <w:t xml:space="preserve">. </w:t>
      </w:r>
      <w:r w:rsidR="00D65E55" w:rsidRPr="004A10E1">
        <w:rPr>
          <w:rFonts w:ascii="Book Antiqua" w:hAnsi="Book Antiqua" w:cs="Times New Roman"/>
          <w:b/>
          <w:color w:val="FF0000"/>
          <w:u w:val="single"/>
        </w:rPr>
        <w:t>(M)</w:t>
      </w:r>
    </w:p>
    <w:tbl>
      <w:tblPr>
        <w:tblStyle w:val="Tabelacomgrade"/>
        <w:tblW w:w="8500" w:type="dxa"/>
        <w:shd w:val="clear" w:color="auto" w:fill="CCFFFF"/>
        <w:tblLook w:val="04A0" w:firstRow="1" w:lastRow="0" w:firstColumn="1" w:lastColumn="0" w:noHBand="0" w:noVBand="1"/>
      </w:tblPr>
      <w:tblGrid>
        <w:gridCol w:w="8500"/>
      </w:tblGrid>
      <w:tr w:rsidR="00EF6744" w:rsidRPr="004A10E1" w14:paraId="230C25F0" w14:textId="77777777" w:rsidTr="00F47220">
        <w:tc>
          <w:tcPr>
            <w:tcW w:w="8500" w:type="dxa"/>
            <w:shd w:val="clear" w:color="auto" w:fill="CCFFFF"/>
          </w:tcPr>
          <w:p w14:paraId="230C25E5" w14:textId="77777777" w:rsidR="00EF6744" w:rsidRDefault="00EF6744" w:rsidP="00F47220">
            <w:pPr>
              <w:ind w:right="-1"/>
              <w:jc w:val="both"/>
              <w:rPr>
                <w:rFonts w:ascii="Book Antiqua" w:hAnsi="Book Antiqua" w:cs="Times New Roman"/>
                <w:b/>
              </w:rPr>
            </w:pPr>
            <w:r w:rsidRPr="00EF6744">
              <w:rPr>
                <w:rFonts w:ascii="Book Antiqua" w:hAnsi="Book Antiqua" w:cs="Times New Roman"/>
                <w:b/>
                <w:highlight w:val="magenta"/>
                <w:u w:val="single"/>
              </w:rPr>
              <w:t>OBS</w:t>
            </w:r>
            <w:r>
              <w:rPr>
                <w:rFonts w:ascii="Book Antiqua" w:hAnsi="Book Antiqua" w:cs="Times New Roman"/>
              </w:rPr>
              <w:t xml:space="preserve">: </w:t>
            </w:r>
            <w:r w:rsidRPr="00EF6744">
              <w:rPr>
                <w:rFonts w:ascii="Book Antiqua" w:hAnsi="Book Antiqua" w:cs="Times New Roman"/>
                <w:b/>
                <w:highlight w:val="yellow"/>
              </w:rPr>
              <w:t>Importante</w:t>
            </w:r>
            <w:r>
              <w:rPr>
                <w:rFonts w:ascii="Book Antiqua" w:hAnsi="Book Antiqua" w:cs="Times New Roman"/>
                <w:b/>
              </w:rPr>
              <w:t>.</w:t>
            </w:r>
          </w:p>
          <w:p w14:paraId="230C25E6" w14:textId="77777777" w:rsidR="00EF6744" w:rsidRDefault="00EF6744" w:rsidP="00F47220">
            <w:pPr>
              <w:ind w:right="-1"/>
              <w:jc w:val="both"/>
              <w:rPr>
                <w:rFonts w:ascii="Book Antiqua" w:hAnsi="Book Antiqua" w:cs="Times New Roman"/>
              </w:rPr>
            </w:pPr>
          </w:p>
          <w:p w14:paraId="230C25E7" w14:textId="77777777" w:rsidR="00EF6744" w:rsidRPr="00EF6744" w:rsidRDefault="00EF6744" w:rsidP="00EF6744">
            <w:pPr>
              <w:ind w:right="-1"/>
              <w:jc w:val="both"/>
              <w:rPr>
                <w:rFonts w:ascii="Book Antiqua" w:hAnsi="Book Antiqua" w:cs="Times New Roman"/>
              </w:rPr>
            </w:pPr>
            <w:r w:rsidRPr="00EF6744">
              <w:rPr>
                <w:rFonts w:ascii="Book Antiqua" w:hAnsi="Book Antiqua" w:cs="Times New Roman"/>
                <w:b/>
                <w:i/>
                <w:u w:val="single"/>
              </w:rPr>
              <w:t>Imagine a seguinte situação hipotética</w:t>
            </w:r>
            <w:r w:rsidRPr="00EF6744">
              <w:rPr>
                <w:rFonts w:ascii="Book Antiqua" w:hAnsi="Book Antiqua" w:cs="Times New Roman"/>
              </w:rPr>
              <w:t xml:space="preserve">: Pedro estava dirigindo seu veículo, quando foi abalroado por trás pelo carro de José. Aparentemente, a culpa pelo acidente foi de José (ele foi o causador do dano). Felizmente, José possui contrato de seguro de veículos com a “Seguradora X”. Pedro ajuizou a ação de indenização apenas contra José cobrando as despesas do conserto. José poderá fazer a denunciação da lide à seguradora? </w:t>
            </w:r>
            <w:r w:rsidRPr="00EF6744">
              <w:rPr>
                <w:rFonts w:ascii="Book Antiqua" w:hAnsi="Book Antiqua" w:cs="Times New Roman"/>
                <w:b/>
                <w:highlight w:val="yellow"/>
              </w:rPr>
              <w:t>SIM</w:t>
            </w:r>
            <w:r w:rsidRPr="00EF6744">
              <w:rPr>
                <w:rFonts w:ascii="Book Antiqua" w:hAnsi="Book Antiqua" w:cs="Times New Roman"/>
              </w:rPr>
              <w:t>, nos termos do art. 125, II, do CPC 2015:</w:t>
            </w:r>
          </w:p>
          <w:p w14:paraId="230C25E8" w14:textId="77777777" w:rsidR="00EF6744" w:rsidRPr="00EF6744" w:rsidRDefault="00EF6744" w:rsidP="00EF6744">
            <w:pPr>
              <w:ind w:left="2297" w:right="-1"/>
              <w:jc w:val="both"/>
              <w:rPr>
                <w:rFonts w:ascii="Book Antiqua" w:hAnsi="Book Antiqua" w:cs="Times New Roman"/>
              </w:rPr>
            </w:pPr>
            <w:r w:rsidRPr="00EF6744">
              <w:rPr>
                <w:rFonts w:ascii="Book Antiqua" w:hAnsi="Book Antiqua" w:cs="Times New Roman"/>
                <w:b/>
                <w:highlight w:val="magenta"/>
              </w:rPr>
              <w:t>Art. 125</w:t>
            </w:r>
            <w:r w:rsidRPr="00EF6744">
              <w:rPr>
                <w:rFonts w:ascii="Book Antiqua" w:hAnsi="Book Antiqua" w:cs="Times New Roman"/>
              </w:rPr>
              <w:t>.  É admissível a denunciação da lide, promovida por qualquer das partes:</w:t>
            </w:r>
          </w:p>
          <w:p w14:paraId="230C25E9" w14:textId="77777777" w:rsidR="00EF6744" w:rsidRPr="00EF6744" w:rsidRDefault="00EF6744" w:rsidP="00EF6744">
            <w:pPr>
              <w:ind w:left="2297" w:right="-1"/>
              <w:jc w:val="both"/>
              <w:rPr>
                <w:rFonts w:ascii="Book Antiqua" w:hAnsi="Book Antiqua" w:cs="Times New Roman"/>
              </w:rPr>
            </w:pPr>
            <w:r w:rsidRPr="00EF6744">
              <w:rPr>
                <w:rFonts w:ascii="Book Antiqua" w:hAnsi="Book Antiqua" w:cs="Times New Roman"/>
              </w:rPr>
              <w:t>II - àquele que estiver obrigado, por lei ou pelo contrato, a indenizar, em ação regressiva, o prejuízo de quem for vencido no processo.</w:t>
            </w:r>
          </w:p>
          <w:p w14:paraId="230C25EA" w14:textId="77777777" w:rsidR="00EF6744" w:rsidRPr="00EF6744" w:rsidRDefault="00EF6744" w:rsidP="00EF6744">
            <w:pPr>
              <w:ind w:right="-1"/>
              <w:jc w:val="both"/>
              <w:rPr>
                <w:rFonts w:ascii="Book Antiqua" w:hAnsi="Book Antiqua" w:cs="Times New Roman"/>
              </w:rPr>
            </w:pPr>
            <w:r w:rsidRPr="00EF6744">
              <w:rPr>
                <w:rFonts w:ascii="Book Antiqua" w:hAnsi="Book Antiqua" w:cs="Times New Roman"/>
              </w:rPr>
              <w:t xml:space="preserve"> </w:t>
            </w:r>
          </w:p>
          <w:p w14:paraId="230C25EB" w14:textId="77777777" w:rsidR="00EF6744" w:rsidRDefault="00EF6744" w:rsidP="00EF6744">
            <w:pPr>
              <w:ind w:right="-1"/>
              <w:jc w:val="both"/>
              <w:rPr>
                <w:rFonts w:ascii="Book Antiqua" w:hAnsi="Book Antiqua" w:cs="Times New Roman"/>
              </w:rPr>
            </w:pPr>
            <w:r w:rsidRPr="00EF6744">
              <w:rPr>
                <w:rFonts w:ascii="Book Antiqua" w:hAnsi="Book Antiqua" w:cs="Times New Roman"/>
              </w:rPr>
              <w:t>Suponhamos que a “Seguradora X” comparece em juízo aceitando a denunciação da lide feita pelo réu, contestando o mérito do pedido do autor e assumindo, assim, a condição de litisconsorte passiva.</w:t>
            </w:r>
          </w:p>
          <w:p w14:paraId="230C25EC" w14:textId="77777777" w:rsidR="00EF6744" w:rsidRPr="00EF6744" w:rsidRDefault="00EF6744" w:rsidP="00EF6744">
            <w:pPr>
              <w:ind w:right="-1"/>
              <w:jc w:val="both"/>
              <w:rPr>
                <w:rFonts w:ascii="Book Antiqua" w:hAnsi="Book Antiqua" w:cs="Times New Roman"/>
              </w:rPr>
            </w:pPr>
          </w:p>
          <w:p w14:paraId="230C25ED" w14:textId="77777777" w:rsidR="00EF6744" w:rsidRDefault="00EF6744" w:rsidP="00EF6744">
            <w:pPr>
              <w:ind w:right="-1"/>
              <w:jc w:val="both"/>
              <w:rPr>
                <w:rFonts w:ascii="Book Antiqua" w:hAnsi="Book Antiqua" w:cs="Times New Roman"/>
              </w:rPr>
            </w:pPr>
            <w:r w:rsidRPr="00EF6744">
              <w:rPr>
                <w:rFonts w:ascii="Book Antiqua" w:hAnsi="Book Antiqua" w:cs="Times New Roman"/>
                <w:b/>
                <w:i/>
                <w:u w:val="single"/>
              </w:rPr>
              <w:t xml:space="preserve">O juiz entende que o pedido do autor é procedente. É admitida a condenação direta da seguradora denunciada? Em outras palavras, a seguradora denunciada pode ser </w:t>
            </w:r>
            <w:r w:rsidRPr="00EF6744">
              <w:rPr>
                <w:rFonts w:ascii="Book Antiqua" w:hAnsi="Book Antiqua" w:cs="Times New Roman"/>
                <w:b/>
                <w:i/>
                <w:u w:val="single"/>
              </w:rPr>
              <w:lastRenderedPageBreak/>
              <w:t>condenada a pagar diretamente a Pedro (autor da ação), isto é, sem que José pague antes e depois o seguro faça apenas o ressarcimento?</w:t>
            </w:r>
            <w:r w:rsidRPr="00EF6744">
              <w:rPr>
                <w:rFonts w:ascii="Book Antiqua" w:hAnsi="Book Antiqua" w:cs="Times New Roman"/>
              </w:rPr>
              <w:t xml:space="preserve"> </w:t>
            </w:r>
            <w:r w:rsidRPr="00EF6744">
              <w:rPr>
                <w:rFonts w:ascii="Book Antiqua" w:hAnsi="Book Antiqua" w:cs="Times New Roman"/>
                <w:b/>
                <w:highlight w:val="yellow"/>
              </w:rPr>
              <w:t>SIM</w:t>
            </w:r>
            <w:r w:rsidRPr="00EF6744">
              <w:rPr>
                <w:rFonts w:ascii="Book Antiqua" w:hAnsi="Book Antiqua" w:cs="Times New Roman"/>
              </w:rPr>
              <w:t xml:space="preserve">. O STJ entende que, </w:t>
            </w:r>
            <w:r w:rsidRPr="00EF6744">
              <w:rPr>
                <w:rFonts w:ascii="Book Antiqua" w:hAnsi="Book Antiqua" w:cs="Times New Roman"/>
                <w:b/>
                <w:highlight w:val="green"/>
              </w:rPr>
              <w:t>em ação de indenização, se o réu (segurado) denunciar a lide à seguradora, esta poderá ser condenada, de forma direta e solidária, a indenizar o autor da ação</w:t>
            </w:r>
            <w:r w:rsidRPr="00EF6744">
              <w:rPr>
                <w:rFonts w:ascii="Book Antiqua" w:hAnsi="Book Antiqua" w:cs="Times New Roman"/>
              </w:rPr>
              <w:t xml:space="preserve">. Há até um recurso repetitivo com esta conclusão: STJ. 2ª Seção. </w:t>
            </w:r>
            <w:proofErr w:type="spellStart"/>
            <w:r w:rsidRPr="00EF6744">
              <w:rPr>
                <w:rFonts w:ascii="Book Antiqua" w:hAnsi="Book Antiqua" w:cs="Times New Roman"/>
              </w:rPr>
              <w:t>REsp</w:t>
            </w:r>
            <w:proofErr w:type="spellEnd"/>
            <w:r w:rsidRPr="00EF6744">
              <w:rPr>
                <w:rFonts w:ascii="Book Antiqua" w:hAnsi="Book Antiqua" w:cs="Times New Roman"/>
              </w:rPr>
              <w:t xml:space="preserve"> 925.130/SP, Rel. Min. </w:t>
            </w:r>
            <w:proofErr w:type="spellStart"/>
            <w:r w:rsidRPr="00EF6744">
              <w:rPr>
                <w:rFonts w:ascii="Book Antiqua" w:hAnsi="Book Antiqua" w:cs="Times New Roman"/>
              </w:rPr>
              <w:t>Luis</w:t>
            </w:r>
            <w:proofErr w:type="spellEnd"/>
            <w:r w:rsidRPr="00EF6744">
              <w:rPr>
                <w:rFonts w:ascii="Book Antiqua" w:hAnsi="Book Antiqua" w:cs="Times New Roman"/>
              </w:rPr>
              <w:t xml:space="preserve"> Felipe Salomão, julgado em 08/02/2012 (recurso repetitivo).</w:t>
            </w:r>
          </w:p>
          <w:p w14:paraId="230C25EE" w14:textId="77777777" w:rsidR="00EF6744" w:rsidRPr="00EF6744" w:rsidRDefault="00EF6744" w:rsidP="00EF6744">
            <w:pPr>
              <w:ind w:right="-1"/>
              <w:jc w:val="both"/>
              <w:rPr>
                <w:rFonts w:ascii="Book Antiqua" w:hAnsi="Book Antiqua" w:cs="Times New Roman"/>
              </w:rPr>
            </w:pPr>
          </w:p>
          <w:p w14:paraId="230C25EF" w14:textId="77777777" w:rsidR="00EF6744" w:rsidRPr="00EF6744" w:rsidRDefault="00EF6744" w:rsidP="00EF6744">
            <w:pPr>
              <w:ind w:right="-1"/>
              <w:jc w:val="both"/>
              <w:rPr>
                <w:rFonts w:ascii="Book Antiqua" w:hAnsi="Book Antiqua" w:cs="Times New Roman"/>
              </w:rPr>
            </w:pPr>
            <w:r w:rsidRPr="00EF6744">
              <w:rPr>
                <w:rFonts w:ascii="Book Antiqua" w:hAnsi="Book Antiqua" w:cs="Times New Roman"/>
              </w:rPr>
              <w:t>O STJ resolveu editar a Súmula 537 espelhando este entendimento.</w:t>
            </w:r>
          </w:p>
        </w:tc>
      </w:tr>
    </w:tbl>
    <w:p w14:paraId="230C25F1" w14:textId="77777777" w:rsidR="00EF6744" w:rsidRPr="004A10E1" w:rsidRDefault="00EF6744" w:rsidP="00EF6744">
      <w:pPr>
        <w:spacing w:after="0" w:line="240" w:lineRule="auto"/>
        <w:jc w:val="both"/>
        <w:rPr>
          <w:rFonts w:ascii="Book Antiqua" w:hAnsi="Book Antiqua" w:cs="Times New Roman"/>
          <w:b/>
          <w:u w:val="single"/>
        </w:rPr>
      </w:pPr>
    </w:p>
    <w:tbl>
      <w:tblPr>
        <w:tblStyle w:val="Tabelacomgrade"/>
        <w:tblW w:w="8500" w:type="dxa"/>
        <w:shd w:val="clear" w:color="auto" w:fill="CCFFFF"/>
        <w:tblLook w:val="04A0" w:firstRow="1" w:lastRow="0" w:firstColumn="1" w:lastColumn="0" w:noHBand="0" w:noVBand="1"/>
      </w:tblPr>
      <w:tblGrid>
        <w:gridCol w:w="8500"/>
      </w:tblGrid>
      <w:tr w:rsidR="00A93AD6" w:rsidRPr="004A10E1" w14:paraId="230C25F3" w14:textId="77777777" w:rsidTr="0061337A">
        <w:tc>
          <w:tcPr>
            <w:tcW w:w="8500" w:type="dxa"/>
            <w:shd w:val="clear" w:color="auto" w:fill="CCFFFF"/>
          </w:tcPr>
          <w:p w14:paraId="230C25F2" w14:textId="77777777" w:rsidR="00A93AD6" w:rsidRPr="004A10E1" w:rsidRDefault="00A93AD6" w:rsidP="00777163">
            <w:pPr>
              <w:ind w:right="-1"/>
              <w:jc w:val="both"/>
              <w:rPr>
                <w:rFonts w:ascii="Book Antiqua" w:hAnsi="Book Antiqua" w:cs="Times New Roman"/>
                <w:b/>
              </w:rPr>
            </w:pPr>
            <w:r w:rsidRPr="004A10E1">
              <w:rPr>
                <w:rFonts w:ascii="Book Antiqua" w:hAnsi="Book Antiqua" w:cs="Times New Roman"/>
                <w:b/>
              </w:rPr>
              <w:t>(</w:t>
            </w:r>
            <w:r w:rsidRPr="004A10E1">
              <w:rPr>
                <w:rFonts w:ascii="Book Antiqua" w:hAnsi="Book Antiqua" w:cs="Times New Roman"/>
                <w:b/>
                <w:highlight w:val="yellow"/>
              </w:rPr>
              <w:t>TJS</w:t>
            </w:r>
            <w:r w:rsidR="00777163" w:rsidRPr="004A10E1">
              <w:rPr>
                <w:rFonts w:ascii="Book Antiqua" w:hAnsi="Book Antiqua" w:cs="Times New Roman"/>
                <w:b/>
                <w:highlight w:val="yellow"/>
              </w:rPr>
              <w:t>E-</w:t>
            </w:r>
            <w:r w:rsidRPr="004A10E1">
              <w:rPr>
                <w:rFonts w:ascii="Book Antiqua" w:hAnsi="Book Antiqua" w:cs="Times New Roman"/>
                <w:b/>
                <w:highlight w:val="yellow"/>
              </w:rPr>
              <w:t>2015</w:t>
            </w:r>
            <w:r w:rsidR="00777163" w:rsidRPr="004A10E1">
              <w:rPr>
                <w:rFonts w:ascii="Book Antiqua" w:hAnsi="Book Antiqua" w:cs="Times New Roman"/>
                <w:b/>
                <w:highlight w:val="yellow"/>
              </w:rPr>
              <w:t>-</w:t>
            </w:r>
            <w:r w:rsidRPr="004A10E1">
              <w:rPr>
                <w:rFonts w:ascii="Book Antiqua" w:hAnsi="Book Antiqua" w:cs="Times New Roman"/>
                <w:b/>
                <w:highlight w:val="yellow"/>
              </w:rPr>
              <w:t>FCC</w:t>
            </w:r>
            <w:r w:rsidRPr="004A10E1">
              <w:rPr>
                <w:rFonts w:ascii="Book Antiqua" w:hAnsi="Book Antiqua" w:cs="Times New Roman"/>
                <w:b/>
              </w:rPr>
              <w:t xml:space="preserve">): </w:t>
            </w:r>
            <w:r w:rsidRPr="004A10E1">
              <w:rPr>
                <w:rFonts w:ascii="Book Antiqua" w:hAnsi="Book Antiqua" w:cs="Times New Roman"/>
              </w:rPr>
              <w:t xml:space="preserve">C ajuizou ação contra M no âmbito da qual requereu indenização por danos materiais em razão de acidente veicular. Citado, M denunciou a lide à Seguradora Z, a qual apresentou resposta. De acordo com jurisprudência dominante do Superior Tribunal de Justiça, se o juiz se convencer da existência dos elementos para a responsabilização civil, a Seguradora Z, pode ser condenada direta e solidariamente junto com o segurado M a pagar indenização à vítima C, nos limites contratados na apólice. </w:t>
            </w:r>
            <w:r w:rsidRPr="004A10E1">
              <w:rPr>
                <w:rFonts w:ascii="Book Antiqua" w:hAnsi="Book Antiqua" w:cs="Times New Roman"/>
                <w:b/>
              </w:rPr>
              <w:t>BL: Súmula 537 do STJ.</w:t>
            </w:r>
          </w:p>
        </w:tc>
      </w:tr>
    </w:tbl>
    <w:p w14:paraId="230C25F4" w14:textId="77777777" w:rsidR="000C3942" w:rsidRPr="004A10E1" w:rsidRDefault="000C3942" w:rsidP="0061337A">
      <w:pPr>
        <w:ind w:right="-1"/>
        <w:jc w:val="both"/>
        <w:rPr>
          <w:rFonts w:ascii="Book Antiqua" w:hAnsi="Book Antiqua" w:cs="Times New Roman"/>
        </w:rPr>
      </w:pPr>
    </w:p>
    <w:p w14:paraId="230C25F5"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536</w:t>
      </w:r>
      <w:r w:rsidRPr="004A10E1">
        <w:rPr>
          <w:rFonts w:ascii="Book Antiqua" w:hAnsi="Book Antiqua" w:cs="Times New Roman"/>
        </w:rPr>
        <w:t xml:space="preserve"> </w:t>
      </w:r>
    </w:p>
    <w:p w14:paraId="230C25F6" w14:textId="77777777" w:rsidR="000C3942" w:rsidRPr="004A10E1" w:rsidRDefault="000C3942" w:rsidP="0061337A">
      <w:pPr>
        <w:ind w:right="-1"/>
        <w:jc w:val="both"/>
        <w:rPr>
          <w:rFonts w:ascii="Book Antiqua" w:hAnsi="Book Antiqua" w:cs="Times New Roman"/>
          <w:b/>
          <w:u w:val="single"/>
        </w:rPr>
      </w:pPr>
      <w:r w:rsidRPr="004A10E1">
        <w:rPr>
          <w:rFonts w:ascii="Book Antiqua" w:hAnsi="Book Antiqua" w:cs="Times New Roman"/>
          <w:b/>
        </w:rPr>
        <w:t xml:space="preserve">A </w:t>
      </w:r>
      <w:r w:rsidRPr="00500C1E">
        <w:rPr>
          <w:rFonts w:ascii="Book Antiqua" w:hAnsi="Book Antiqua" w:cs="Times New Roman"/>
          <w:b/>
          <w:highlight w:val="cyan"/>
        </w:rPr>
        <w:t>suspensão condicional do processo</w:t>
      </w:r>
      <w:r w:rsidRPr="004A10E1">
        <w:rPr>
          <w:rFonts w:ascii="Book Antiqua" w:hAnsi="Book Antiqua" w:cs="Times New Roman"/>
          <w:b/>
        </w:rPr>
        <w:t xml:space="preserve"> e a </w:t>
      </w:r>
      <w:r w:rsidRPr="00500C1E">
        <w:rPr>
          <w:rFonts w:ascii="Book Antiqua" w:hAnsi="Book Antiqua" w:cs="Times New Roman"/>
          <w:b/>
          <w:highlight w:val="cyan"/>
        </w:rPr>
        <w:t>transação penal</w:t>
      </w:r>
      <w:r w:rsidRPr="004A10E1">
        <w:rPr>
          <w:rFonts w:ascii="Book Antiqua" w:hAnsi="Book Antiqua" w:cs="Times New Roman"/>
          <w:b/>
        </w:rPr>
        <w:t xml:space="preserve"> </w:t>
      </w:r>
      <w:r w:rsidRPr="00500C1E">
        <w:rPr>
          <w:rFonts w:ascii="Book Antiqua" w:hAnsi="Book Antiqua" w:cs="Times New Roman"/>
          <w:b/>
          <w:caps/>
          <w:shd w:val="clear" w:color="auto" w:fill="F4B083" w:themeFill="accent2" w:themeFillTint="99"/>
        </w:rPr>
        <w:t>não se aplicam</w:t>
      </w:r>
      <w:r w:rsidRPr="004A10E1">
        <w:rPr>
          <w:rFonts w:ascii="Book Antiqua" w:hAnsi="Book Antiqua" w:cs="Times New Roman"/>
          <w:b/>
        </w:rPr>
        <w:t xml:space="preserve"> na hipótese de </w:t>
      </w:r>
      <w:r w:rsidRPr="00500C1E">
        <w:rPr>
          <w:rFonts w:ascii="Book Antiqua" w:hAnsi="Book Antiqua" w:cs="Times New Roman"/>
          <w:b/>
          <w:highlight w:val="yellow"/>
        </w:rPr>
        <w:t>delitos sujeitos ao rito da Lei Maria da Penha</w:t>
      </w:r>
      <w:r w:rsidRPr="004A10E1">
        <w:rPr>
          <w:rFonts w:ascii="Book Antiqua" w:hAnsi="Book Antiqua" w:cs="Times New Roman"/>
        </w:rPr>
        <w:t xml:space="preserve">. </w:t>
      </w:r>
      <w:r w:rsidR="00590D71" w:rsidRPr="004A10E1">
        <w:rPr>
          <w:rFonts w:ascii="Book Antiqua" w:hAnsi="Book Antiqua" w:cs="Times New Roman"/>
          <w:b/>
          <w:color w:val="FF0000"/>
          <w:u w:val="single"/>
        </w:rPr>
        <w:t>(TJPI-2015)</w:t>
      </w:r>
    </w:p>
    <w:tbl>
      <w:tblPr>
        <w:tblStyle w:val="Tabelacomgrade"/>
        <w:tblW w:w="0" w:type="auto"/>
        <w:shd w:val="clear" w:color="auto" w:fill="CCFFFF"/>
        <w:tblLook w:val="04A0" w:firstRow="1" w:lastRow="0" w:firstColumn="1" w:lastColumn="0" w:noHBand="0" w:noVBand="1"/>
      </w:tblPr>
      <w:tblGrid>
        <w:gridCol w:w="8494"/>
      </w:tblGrid>
      <w:tr w:rsidR="00FB306C" w:rsidRPr="004A10E1" w14:paraId="230C2605" w14:textId="77777777" w:rsidTr="00873940">
        <w:tc>
          <w:tcPr>
            <w:tcW w:w="8494" w:type="dxa"/>
            <w:shd w:val="clear" w:color="auto" w:fill="CCFFFF"/>
          </w:tcPr>
          <w:p w14:paraId="230C25F7" w14:textId="77777777" w:rsidR="0054615A" w:rsidRPr="0054615A" w:rsidRDefault="00FB306C" w:rsidP="00FB306C">
            <w:pPr>
              <w:ind w:right="-1"/>
              <w:jc w:val="both"/>
              <w:rPr>
                <w:rFonts w:ascii="Book Antiqua" w:hAnsi="Book Antiqua" w:cs="Times New Roman"/>
                <w:b/>
              </w:rPr>
            </w:pPr>
            <w:r w:rsidRPr="004A10E1">
              <w:rPr>
                <w:rFonts w:ascii="Book Antiqua" w:hAnsi="Book Antiqua" w:cs="Times New Roman"/>
                <w:b/>
                <w:highlight w:val="magenta"/>
              </w:rPr>
              <w:t>OBS</w:t>
            </w:r>
            <w:r w:rsidRPr="004A10E1">
              <w:rPr>
                <w:rFonts w:ascii="Book Antiqua" w:hAnsi="Book Antiqua" w:cs="Times New Roman"/>
              </w:rPr>
              <w:t xml:space="preserve">: </w:t>
            </w:r>
            <w:r w:rsidR="0054615A" w:rsidRPr="0054615A">
              <w:rPr>
                <w:rFonts w:ascii="Book Antiqua" w:hAnsi="Book Antiqua" w:cs="Times New Roman"/>
                <w:b/>
                <w:highlight w:val="yellow"/>
              </w:rPr>
              <w:t>Importante</w:t>
            </w:r>
            <w:r w:rsidR="0054615A">
              <w:rPr>
                <w:rFonts w:ascii="Book Antiqua" w:hAnsi="Book Antiqua" w:cs="Times New Roman"/>
                <w:b/>
              </w:rPr>
              <w:t>.</w:t>
            </w:r>
          </w:p>
          <w:p w14:paraId="230C25F8" w14:textId="77777777" w:rsidR="0054615A" w:rsidRDefault="0054615A" w:rsidP="00FB306C">
            <w:pPr>
              <w:ind w:right="-1"/>
              <w:jc w:val="both"/>
              <w:rPr>
                <w:rFonts w:ascii="Book Antiqua" w:hAnsi="Book Antiqua" w:cs="Times New Roman"/>
              </w:rPr>
            </w:pPr>
          </w:p>
          <w:p w14:paraId="230C25F9" w14:textId="77777777" w:rsidR="00873940" w:rsidRPr="004A10E1" w:rsidRDefault="00FB306C" w:rsidP="00FB306C">
            <w:pPr>
              <w:ind w:right="-1"/>
              <w:jc w:val="both"/>
              <w:rPr>
                <w:rFonts w:ascii="Book Antiqua" w:hAnsi="Book Antiqua" w:cs="Times New Roman"/>
              </w:rPr>
            </w:pPr>
            <w:r w:rsidRPr="004A10E1">
              <w:rPr>
                <w:rFonts w:ascii="Book Antiqua" w:hAnsi="Book Antiqua" w:cs="Times New Roman"/>
              </w:rPr>
              <w:t xml:space="preserve">A suspensão condicional do processo e a transação penal estão previstas na Lei 9.099/95. Ocorre que </w:t>
            </w:r>
            <w:r w:rsidRPr="0054615A">
              <w:rPr>
                <w:rFonts w:ascii="Book Antiqua" w:hAnsi="Book Antiqua" w:cs="Times New Roman"/>
                <w:b/>
                <w:highlight w:val="yellow"/>
              </w:rPr>
              <w:t>a Lei Maria da Penha expressamente proíbe que se aplique a Lei 9.099/95</w:t>
            </w:r>
            <w:r w:rsidRPr="004A10E1">
              <w:rPr>
                <w:rFonts w:ascii="Book Antiqua" w:hAnsi="Book Antiqua" w:cs="Times New Roman"/>
              </w:rPr>
              <w:t xml:space="preserve"> para os crimes praticados com violência doméstica e familiar contra a mulher. Veja: </w:t>
            </w:r>
          </w:p>
          <w:p w14:paraId="230C25FA" w14:textId="77777777" w:rsidR="00FB306C" w:rsidRPr="004A10E1" w:rsidRDefault="00FB306C" w:rsidP="00873940">
            <w:pPr>
              <w:ind w:left="2297" w:right="-1"/>
              <w:jc w:val="both"/>
              <w:rPr>
                <w:rFonts w:ascii="Book Antiqua" w:hAnsi="Book Antiqua" w:cs="Times New Roman"/>
              </w:rPr>
            </w:pPr>
            <w:r w:rsidRPr="004A10E1">
              <w:rPr>
                <w:rFonts w:ascii="Book Antiqua" w:hAnsi="Book Antiqua" w:cs="Times New Roman"/>
                <w:b/>
                <w:highlight w:val="magenta"/>
              </w:rPr>
              <w:t>Art. 41</w:t>
            </w:r>
            <w:r w:rsidRPr="004A10E1">
              <w:rPr>
                <w:rFonts w:ascii="Book Antiqua" w:hAnsi="Book Antiqua" w:cs="Times New Roman"/>
              </w:rPr>
              <w:t xml:space="preserve">. Aos crimes praticados com violência doméstica e familiar contra a mulher, independentemente da pena prevista, não se aplica a Lei 9.099, de 26 de setembro de 1995. </w:t>
            </w:r>
          </w:p>
          <w:p w14:paraId="230C25FB" w14:textId="77777777" w:rsidR="00FB306C" w:rsidRPr="004A10E1" w:rsidRDefault="00FB306C" w:rsidP="00FB306C">
            <w:pPr>
              <w:ind w:right="-1"/>
              <w:jc w:val="both"/>
              <w:rPr>
                <w:rFonts w:ascii="Book Antiqua" w:hAnsi="Book Antiqua" w:cs="Times New Roman"/>
              </w:rPr>
            </w:pPr>
            <w:r w:rsidRPr="004A10E1">
              <w:rPr>
                <w:rFonts w:ascii="Book Antiqua" w:hAnsi="Book Antiqua" w:cs="Times New Roman"/>
              </w:rPr>
              <w:t xml:space="preserve"> </w:t>
            </w:r>
          </w:p>
          <w:p w14:paraId="230C25FC" w14:textId="77777777" w:rsidR="00FB306C" w:rsidRPr="004A10E1" w:rsidRDefault="00FB306C" w:rsidP="00FB306C">
            <w:pPr>
              <w:ind w:right="-1"/>
              <w:jc w:val="both"/>
              <w:rPr>
                <w:rFonts w:ascii="Book Antiqua" w:hAnsi="Book Antiqua" w:cs="Times New Roman"/>
              </w:rPr>
            </w:pPr>
            <w:r w:rsidRPr="004A10E1">
              <w:rPr>
                <w:rFonts w:ascii="Book Antiqua" w:hAnsi="Book Antiqua" w:cs="Times New Roman"/>
              </w:rPr>
              <w:t xml:space="preserve">Vale ressaltar que </w:t>
            </w:r>
            <w:r w:rsidRPr="0054615A">
              <w:rPr>
                <w:rFonts w:ascii="Book Antiqua" w:hAnsi="Book Antiqua" w:cs="Times New Roman"/>
                <w:b/>
                <w:highlight w:val="green"/>
              </w:rPr>
              <w:t>a Lei 9.099/95 não se aplica NUNCA E PARA NADA que se refira à Lei Maria da Penha</w:t>
            </w:r>
            <w:r w:rsidRPr="004A10E1">
              <w:rPr>
                <w:rFonts w:ascii="Book Antiqua" w:hAnsi="Book Antiqua" w:cs="Times New Roman"/>
              </w:rPr>
              <w:t>.</w:t>
            </w:r>
          </w:p>
          <w:p w14:paraId="230C25FD" w14:textId="77777777" w:rsidR="00873940" w:rsidRPr="004A10E1" w:rsidRDefault="00873940" w:rsidP="00FB306C">
            <w:pPr>
              <w:ind w:right="-1"/>
              <w:jc w:val="both"/>
              <w:rPr>
                <w:rFonts w:ascii="Book Antiqua" w:hAnsi="Book Antiqua" w:cs="Times New Roman"/>
              </w:rPr>
            </w:pPr>
          </w:p>
          <w:p w14:paraId="230C25FE" w14:textId="77777777" w:rsidR="00873940" w:rsidRPr="004A10E1" w:rsidRDefault="00873940" w:rsidP="00873940">
            <w:pPr>
              <w:ind w:right="-1"/>
              <w:jc w:val="both"/>
              <w:rPr>
                <w:rFonts w:ascii="Book Antiqua" w:hAnsi="Book Antiqua" w:cs="Times New Roman"/>
              </w:rPr>
            </w:pPr>
            <w:r w:rsidRPr="004A10E1">
              <w:rPr>
                <w:rFonts w:ascii="Book Antiqua" w:hAnsi="Book Antiqua" w:cs="Times New Roman"/>
                <w:b/>
                <w:i/>
                <w:u w:val="single"/>
              </w:rPr>
              <w:t>Esse art. 41 da Lei Maria da Penha é compatível com a CF/88? O legislador poderia ter proibido isso?</w:t>
            </w:r>
            <w:r w:rsidRPr="004A10E1">
              <w:rPr>
                <w:rFonts w:ascii="Book Antiqua" w:hAnsi="Book Antiqua" w:cs="Times New Roman"/>
              </w:rPr>
              <w:t xml:space="preserve"> </w:t>
            </w:r>
            <w:r w:rsidRPr="004A10E1">
              <w:rPr>
                <w:rFonts w:ascii="Book Antiqua" w:hAnsi="Book Antiqua" w:cs="Times New Roman"/>
                <w:b/>
                <w:highlight w:val="yellow"/>
              </w:rPr>
              <w:t>SIM</w:t>
            </w:r>
            <w:r w:rsidRPr="004A10E1">
              <w:rPr>
                <w:rFonts w:ascii="Book Antiqua" w:hAnsi="Book Antiqua" w:cs="Times New Roman"/>
              </w:rPr>
              <w:t xml:space="preserve">. O </w:t>
            </w:r>
            <w:r w:rsidRPr="0054615A">
              <w:rPr>
                <w:rFonts w:ascii="Book Antiqua" w:hAnsi="Book Antiqua" w:cs="Times New Roman"/>
                <w:b/>
                <w:highlight w:val="yellow"/>
              </w:rPr>
              <w:t>STF decidiu que este art. 41 é constitucional</w:t>
            </w:r>
            <w:r w:rsidRPr="004A10E1">
              <w:rPr>
                <w:rFonts w:ascii="Book Antiqua" w:hAnsi="Book Antiqua" w:cs="Times New Roman"/>
              </w:rPr>
              <w:t xml:space="preserve"> e que, para a efetiva proteção das mulheres vítimas de violência doméstica, </w:t>
            </w:r>
            <w:r w:rsidRPr="0054615A">
              <w:rPr>
                <w:rFonts w:ascii="Book Antiqua" w:hAnsi="Book Antiqua" w:cs="Times New Roman"/>
                <w:b/>
                <w:highlight w:val="green"/>
              </w:rPr>
              <w:t>foi legítima a opção do legislador de excluir tais crimes do âmbito de incidência da Lei nº 9.099/95</w:t>
            </w:r>
            <w:r w:rsidRPr="004A10E1">
              <w:rPr>
                <w:rFonts w:ascii="Book Antiqua" w:hAnsi="Book Antiqua" w:cs="Times New Roman"/>
              </w:rPr>
              <w:t xml:space="preserve"> (STF. Plenário. ADI 4424/DF, rel. Min. Marco Aurélio, 9/2/2012). </w:t>
            </w:r>
          </w:p>
          <w:p w14:paraId="230C25FF" w14:textId="77777777" w:rsidR="00873940" w:rsidRPr="004A10E1" w:rsidRDefault="00873940" w:rsidP="00873940">
            <w:pPr>
              <w:ind w:right="-1"/>
              <w:jc w:val="both"/>
              <w:rPr>
                <w:rFonts w:ascii="Book Antiqua" w:hAnsi="Book Antiqua" w:cs="Times New Roman"/>
              </w:rPr>
            </w:pPr>
            <w:r w:rsidRPr="004A10E1">
              <w:rPr>
                <w:rFonts w:ascii="Book Antiqua" w:hAnsi="Book Antiqua" w:cs="Times New Roman"/>
              </w:rPr>
              <w:t xml:space="preserve"> </w:t>
            </w:r>
          </w:p>
          <w:p w14:paraId="230C2600" w14:textId="77777777" w:rsidR="00873940" w:rsidRPr="004A10E1" w:rsidRDefault="00873940" w:rsidP="00873940">
            <w:pPr>
              <w:ind w:right="-1"/>
              <w:jc w:val="both"/>
              <w:rPr>
                <w:rFonts w:ascii="Book Antiqua" w:hAnsi="Book Antiqua" w:cs="Times New Roman"/>
              </w:rPr>
            </w:pPr>
            <w:r w:rsidRPr="004A10E1">
              <w:rPr>
                <w:rFonts w:ascii="Book Antiqua" w:hAnsi="Book Antiqua" w:cs="Times New Roman"/>
                <w:b/>
                <w:i/>
                <w:u w:val="single"/>
              </w:rPr>
              <w:t>O art. 41 fala apenas em CRIMES. Se o agente praticar uma contravenção penal com violência doméstica, será possível aplicar a Lei 9.099/95? É cabível a transação penal (art. 76 da Lei 9.099/95) para contravenções cometidas com violência doméstica contra a mulher?</w:t>
            </w:r>
            <w:r w:rsidRPr="004A10E1">
              <w:rPr>
                <w:rFonts w:ascii="Book Antiqua" w:hAnsi="Book Antiqua" w:cs="Times New Roman"/>
              </w:rPr>
              <w:t xml:space="preserve"> </w:t>
            </w:r>
            <w:r w:rsidRPr="0054615A">
              <w:rPr>
                <w:rFonts w:ascii="Book Antiqua" w:hAnsi="Book Antiqua" w:cs="Times New Roman"/>
                <w:b/>
                <w:highlight w:val="yellow"/>
              </w:rPr>
              <w:t>NÃO</w:t>
            </w:r>
            <w:r w:rsidRPr="004A10E1">
              <w:rPr>
                <w:rFonts w:ascii="Book Antiqua" w:hAnsi="Book Antiqua" w:cs="Times New Roman"/>
              </w:rPr>
              <w:t xml:space="preserve">. A </w:t>
            </w:r>
            <w:r w:rsidRPr="0054615A">
              <w:rPr>
                <w:rFonts w:ascii="Book Antiqua" w:hAnsi="Book Antiqua" w:cs="Times New Roman"/>
                <w:b/>
                <w:highlight w:val="green"/>
              </w:rPr>
              <w:t>transação penal NÃO é aplicável na hipótese de contravenção penal praticada com violência doméstica e familiar contra a mulher</w:t>
            </w:r>
            <w:r w:rsidRPr="004A10E1">
              <w:rPr>
                <w:rFonts w:ascii="Book Antiqua" w:hAnsi="Book Antiqua" w:cs="Times New Roman"/>
              </w:rPr>
              <w:t xml:space="preserve">. De fato, a interpretação literal do art. 41 da Lei Maria da Penha poderia indicar, em uma análise rápida, a conclusão de que os institutos despenalizadores da Lei 9.099/95, entre eles a transação penal, seriam aplicáveis às contravenções penais praticadas com violência doméstica e familiar contra a mulher.  Entretanto, </w:t>
            </w:r>
            <w:r w:rsidRPr="0054615A">
              <w:rPr>
                <w:rFonts w:ascii="Book Antiqua" w:hAnsi="Book Antiqua" w:cs="Times New Roman"/>
                <w:b/>
                <w:highlight w:val="yellow"/>
              </w:rPr>
              <w:t>em uma interpretação que atenda os fins sociais a que a lei se destina</w:t>
            </w:r>
            <w:r w:rsidRPr="004A10E1">
              <w:rPr>
                <w:rFonts w:ascii="Book Antiqua" w:hAnsi="Book Antiqua" w:cs="Times New Roman"/>
              </w:rPr>
              <w:t xml:space="preserve">, </w:t>
            </w:r>
            <w:r w:rsidRPr="0054615A">
              <w:rPr>
                <w:rFonts w:ascii="Book Antiqua" w:hAnsi="Book Antiqua" w:cs="Times New Roman"/>
                <w:b/>
                <w:highlight w:val="green"/>
              </w:rPr>
              <w:t>deve-se concluir que o art. 41 da Lei nº 11.340/2006 afasta a Lei 9.099/95 tanto em relação aos crimes quanto às contravenções penais praticados contra mulheres no âmbito doméstico e familiar</w:t>
            </w:r>
            <w:r w:rsidRPr="004A10E1">
              <w:rPr>
                <w:rFonts w:ascii="Book Antiqua" w:hAnsi="Book Antiqua" w:cs="Times New Roman"/>
              </w:rPr>
              <w:t xml:space="preserve">.  Nesse sentido: STJ. 6ª Turma. HC 280.788-RS, Rel. Min. Rogerio </w:t>
            </w:r>
            <w:proofErr w:type="spellStart"/>
            <w:r w:rsidRPr="004A10E1">
              <w:rPr>
                <w:rFonts w:ascii="Book Antiqua" w:hAnsi="Book Antiqua" w:cs="Times New Roman"/>
              </w:rPr>
              <w:t>Schietti</w:t>
            </w:r>
            <w:proofErr w:type="spellEnd"/>
            <w:r w:rsidRPr="004A10E1">
              <w:rPr>
                <w:rFonts w:ascii="Book Antiqua" w:hAnsi="Book Antiqua" w:cs="Times New Roman"/>
              </w:rPr>
              <w:t xml:space="preserve"> Cruz, j. 3/4/14 (Info 539). </w:t>
            </w:r>
          </w:p>
          <w:p w14:paraId="230C2601" w14:textId="77777777" w:rsidR="00873940" w:rsidRPr="004A10E1" w:rsidRDefault="00873940" w:rsidP="00873940">
            <w:pPr>
              <w:ind w:right="-1"/>
              <w:jc w:val="both"/>
              <w:rPr>
                <w:rFonts w:ascii="Book Antiqua" w:hAnsi="Book Antiqua" w:cs="Times New Roman"/>
              </w:rPr>
            </w:pPr>
          </w:p>
          <w:p w14:paraId="230C2602" w14:textId="77777777" w:rsidR="00873940" w:rsidRDefault="00873940" w:rsidP="00873940">
            <w:pPr>
              <w:ind w:right="-1"/>
              <w:jc w:val="both"/>
              <w:rPr>
                <w:rFonts w:ascii="Book Antiqua" w:hAnsi="Book Antiqua" w:cs="Times New Roman"/>
              </w:rPr>
            </w:pPr>
            <w:r w:rsidRPr="004A10E1">
              <w:rPr>
                <w:rFonts w:ascii="Book Antiqua" w:hAnsi="Book Antiqua" w:cs="Times New Roman"/>
              </w:rPr>
              <w:t xml:space="preserve">Em suma, os institutos despenalizadores da Lei 9.099/95, entre eles a transação penal e a suspensão condicional do processo, não se aplicam a nenhuma prática delituosa contra a mulher no âmbito doméstico e familiar, ainda que configure contravenção penal. </w:t>
            </w:r>
          </w:p>
          <w:p w14:paraId="230C2603" w14:textId="77777777" w:rsidR="00500C1E" w:rsidRDefault="00500C1E" w:rsidP="00873940">
            <w:pPr>
              <w:ind w:right="-1"/>
              <w:jc w:val="both"/>
              <w:rPr>
                <w:rFonts w:ascii="Book Antiqua" w:hAnsi="Book Antiqua" w:cs="Times New Roman"/>
              </w:rPr>
            </w:pPr>
          </w:p>
          <w:p w14:paraId="230C2604" w14:textId="77777777" w:rsidR="00500C1E" w:rsidRPr="004A10E1" w:rsidRDefault="00500C1E" w:rsidP="00873940">
            <w:pPr>
              <w:ind w:right="-1"/>
              <w:jc w:val="both"/>
              <w:rPr>
                <w:rFonts w:ascii="Book Antiqua" w:hAnsi="Book Antiqua" w:cs="Times New Roman"/>
              </w:rPr>
            </w:pPr>
            <w:r w:rsidRPr="00500C1E">
              <w:rPr>
                <w:rFonts w:ascii="Book Antiqua" w:hAnsi="Book Antiqua" w:cs="Times New Roman"/>
                <w:b/>
                <w:i/>
                <w:highlight w:val="magenta"/>
              </w:rPr>
              <w:t>Repetindo</w:t>
            </w:r>
            <w:r w:rsidRPr="00500C1E">
              <w:rPr>
                <w:rFonts w:ascii="Book Antiqua" w:hAnsi="Book Antiqua" w:cs="Times New Roman"/>
              </w:rPr>
              <w:t>: a Lei nº 9.099/95 não se aplica NUNCA E PARA NADA que se refira à Lei Maria da Penha. Nada que esteja na Lei nº 9.099/95 poderá ser utilizado para delitos praticados com violência doméstica (outros exemplos: composição civil dos danos, termo circunstanciado de ocorrência como substituto do flagrante etc.).</w:t>
            </w:r>
          </w:p>
        </w:tc>
      </w:tr>
    </w:tbl>
    <w:p w14:paraId="230C2606" w14:textId="77777777" w:rsidR="00FB306C" w:rsidRPr="004A10E1" w:rsidRDefault="00FB306C" w:rsidP="0061337A">
      <w:pPr>
        <w:ind w:right="-1"/>
        <w:jc w:val="both"/>
        <w:rPr>
          <w:rFonts w:ascii="Book Antiqua" w:hAnsi="Book Antiqua" w:cs="Times New Roman"/>
        </w:rPr>
      </w:pPr>
    </w:p>
    <w:p w14:paraId="230C2607"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535</w:t>
      </w:r>
      <w:r w:rsidRPr="004A10E1">
        <w:rPr>
          <w:rFonts w:ascii="Book Antiqua" w:hAnsi="Book Antiqua" w:cs="Times New Roman"/>
        </w:rPr>
        <w:t xml:space="preserve"> </w:t>
      </w:r>
    </w:p>
    <w:p w14:paraId="230C2608" w14:textId="77777777" w:rsidR="005446BE" w:rsidRPr="00922AF9" w:rsidRDefault="000C3942" w:rsidP="005446BE">
      <w:pPr>
        <w:ind w:right="-1"/>
        <w:jc w:val="both"/>
        <w:rPr>
          <w:rFonts w:ascii="Book Antiqua" w:hAnsi="Book Antiqua" w:cs="Times New Roman"/>
          <w:b/>
          <w:u w:val="single"/>
        </w:rPr>
      </w:pPr>
      <w:r w:rsidRPr="004A10E1">
        <w:rPr>
          <w:rFonts w:ascii="Book Antiqua" w:hAnsi="Book Antiqua" w:cs="Times New Roman"/>
          <w:b/>
        </w:rPr>
        <w:t xml:space="preserve">A </w:t>
      </w:r>
      <w:r w:rsidRPr="00500C1E">
        <w:rPr>
          <w:rFonts w:ascii="Book Antiqua" w:hAnsi="Book Antiqua" w:cs="Times New Roman"/>
          <w:b/>
          <w:highlight w:val="cyan"/>
        </w:rPr>
        <w:t>prática de falta grave</w:t>
      </w:r>
      <w:r w:rsidRPr="004A10E1">
        <w:rPr>
          <w:rFonts w:ascii="Book Antiqua" w:hAnsi="Book Antiqua" w:cs="Times New Roman"/>
          <w:b/>
        </w:rPr>
        <w:t xml:space="preserve"> </w:t>
      </w:r>
      <w:r w:rsidRPr="00500C1E">
        <w:rPr>
          <w:rFonts w:ascii="Book Antiqua" w:hAnsi="Book Antiqua" w:cs="Times New Roman"/>
          <w:b/>
          <w:caps/>
          <w:shd w:val="clear" w:color="auto" w:fill="F4B083" w:themeFill="accent2" w:themeFillTint="99"/>
        </w:rPr>
        <w:t>não interrompe</w:t>
      </w:r>
      <w:r w:rsidRPr="004A10E1">
        <w:rPr>
          <w:rFonts w:ascii="Book Antiqua" w:hAnsi="Book Antiqua" w:cs="Times New Roman"/>
          <w:b/>
        </w:rPr>
        <w:t xml:space="preserve"> </w:t>
      </w:r>
      <w:r w:rsidRPr="00500C1E">
        <w:rPr>
          <w:rFonts w:ascii="Book Antiqua" w:hAnsi="Book Antiqua" w:cs="Times New Roman"/>
          <w:b/>
          <w:highlight w:val="yellow"/>
        </w:rPr>
        <w:t>o prazo para fim de comutação de pena</w:t>
      </w:r>
      <w:r w:rsidRPr="004A10E1">
        <w:rPr>
          <w:rFonts w:ascii="Book Antiqua" w:hAnsi="Book Antiqua" w:cs="Times New Roman"/>
          <w:b/>
        </w:rPr>
        <w:t xml:space="preserve"> ou </w:t>
      </w:r>
      <w:r w:rsidRPr="00500C1E">
        <w:rPr>
          <w:rFonts w:ascii="Book Antiqua" w:hAnsi="Book Antiqua" w:cs="Times New Roman"/>
          <w:b/>
          <w:highlight w:val="yellow"/>
        </w:rPr>
        <w:t>indulto</w:t>
      </w:r>
      <w:r w:rsidRPr="004A10E1">
        <w:rPr>
          <w:rFonts w:ascii="Book Antiqua" w:hAnsi="Book Antiqua" w:cs="Times New Roman"/>
        </w:rPr>
        <w:t xml:space="preserve">. </w:t>
      </w:r>
      <w:r w:rsidR="00C27C06" w:rsidRPr="004A10E1">
        <w:rPr>
          <w:rFonts w:ascii="Book Antiqua" w:hAnsi="Book Antiqua" w:cs="Times New Roman"/>
          <w:b/>
          <w:color w:val="FF0000"/>
          <w:u w:val="single"/>
        </w:rPr>
        <w:t>(TJAL-2015)</w:t>
      </w:r>
      <w:r w:rsidR="00922AF9">
        <w:rPr>
          <w:rFonts w:ascii="Book Antiqua" w:hAnsi="Book Antiqua" w:cs="Times New Roman"/>
          <w:b/>
          <w:color w:val="FF0000"/>
        </w:rPr>
        <w:t xml:space="preserve"> </w:t>
      </w:r>
      <w:r w:rsidR="00922AF9">
        <w:rPr>
          <w:rFonts w:ascii="Book Antiqua" w:hAnsi="Book Antiqua" w:cs="Times New Roman"/>
          <w:b/>
          <w:color w:val="FF0000"/>
          <w:u w:val="single"/>
        </w:rPr>
        <w:t>(MPSP-2017)</w:t>
      </w:r>
    </w:p>
    <w:tbl>
      <w:tblPr>
        <w:tblStyle w:val="Tabelacomgrade"/>
        <w:tblW w:w="0" w:type="auto"/>
        <w:shd w:val="clear" w:color="auto" w:fill="CCFFFF"/>
        <w:tblLook w:val="04A0" w:firstRow="1" w:lastRow="0" w:firstColumn="1" w:lastColumn="0" w:noHBand="0" w:noVBand="1"/>
      </w:tblPr>
      <w:tblGrid>
        <w:gridCol w:w="8494"/>
      </w:tblGrid>
      <w:tr w:rsidR="005446BE" w:rsidRPr="004A10E1" w14:paraId="230C261E" w14:textId="77777777" w:rsidTr="00746CFC">
        <w:tc>
          <w:tcPr>
            <w:tcW w:w="8494" w:type="dxa"/>
            <w:shd w:val="clear" w:color="auto" w:fill="CCFFFF"/>
          </w:tcPr>
          <w:p w14:paraId="230C2609" w14:textId="77777777" w:rsidR="005446BE" w:rsidRDefault="005446BE" w:rsidP="005446BE">
            <w:pPr>
              <w:ind w:right="-1"/>
              <w:jc w:val="both"/>
              <w:rPr>
                <w:rFonts w:ascii="Book Antiqua" w:hAnsi="Book Antiqua" w:cs="Times New Roman"/>
                <w:b/>
              </w:rPr>
            </w:pPr>
            <w:r w:rsidRPr="004A10E1">
              <w:rPr>
                <w:rFonts w:ascii="Book Antiqua" w:hAnsi="Book Antiqua" w:cs="Times New Roman"/>
                <w:b/>
                <w:i/>
                <w:highlight w:val="magenta"/>
                <w:u w:val="single"/>
              </w:rPr>
              <w:t>OBS</w:t>
            </w:r>
            <w:r w:rsidRPr="004A10E1">
              <w:rPr>
                <w:rFonts w:ascii="Book Antiqua" w:hAnsi="Book Antiqua" w:cs="Times New Roman"/>
              </w:rPr>
              <w:t xml:space="preserve">: </w:t>
            </w:r>
            <w:r w:rsidR="00500C1E" w:rsidRPr="00500C1E">
              <w:rPr>
                <w:rFonts w:ascii="Book Antiqua" w:hAnsi="Book Antiqua" w:cs="Times New Roman"/>
                <w:b/>
                <w:highlight w:val="yellow"/>
              </w:rPr>
              <w:t>Importante</w:t>
            </w:r>
            <w:r w:rsidR="00500C1E">
              <w:rPr>
                <w:rFonts w:ascii="Book Antiqua" w:hAnsi="Book Antiqua" w:cs="Times New Roman"/>
                <w:b/>
              </w:rPr>
              <w:t>.</w:t>
            </w:r>
          </w:p>
          <w:p w14:paraId="230C260A" w14:textId="77777777" w:rsidR="00500C1E" w:rsidRPr="00500C1E" w:rsidRDefault="00500C1E" w:rsidP="005446BE">
            <w:pPr>
              <w:ind w:right="-1"/>
              <w:jc w:val="both"/>
              <w:rPr>
                <w:rFonts w:ascii="Book Antiqua" w:hAnsi="Book Antiqua" w:cs="Times New Roman"/>
                <w:b/>
              </w:rPr>
            </w:pPr>
          </w:p>
          <w:p w14:paraId="230C260B" w14:textId="77777777" w:rsidR="005446BE" w:rsidRPr="004A10E1" w:rsidRDefault="005446BE" w:rsidP="005446BE">
            <w:pPr>
              <w:ind w:right="-1"/>
              <w:jc w:val="both"/>
              <w:rPr>
                <w:rFonts w:ascii="Book Antiqua" w:hAnsi="Book Antiqua" w:cs="Times New Roman"/>
              </w:rPr>
            </w:pPr>
            <w:r w:rsidRPr="004A10E1">
              <w:rPr>
                <w:rFonts w:ascii="Book Antiqua" w:hAnsi="Book Antiqua" w:cs="Times New Roman"/>
              </w:rPr>
              <w:t xml:space="preserve">O </w:t>
            </w:r>
            <w:r w:rsidRPr="00500C1E">
              <w:rPr>
                <w:rFonts w:ascii="Book Antiqua" w:hAnsi="Book Antiqua" w:cs="Times New Roman"/>
                <w:b/>
                <w:highlight w:val="green"/>
              </w:rPr>
              <w:t>INDULTO</w:t>
            </w:r>
            <w:r w:rsidRPr="004A10E1">
              <w:rPr>
                <w:rFonts w:ascii="Book Antiqua" w:hAnsi="Book Antiqua" w:cs="Times New Roman"/>
              </w:rPr>
              <w:t xml:space="preserve"> é um benefício concedido por Decreto do Presidente da República por meio do qual os </w:t>
            </w:r>
            <w:r w:rsidRPr="00500C1E">
              <w:rPr>
                <w:rFonts w:ascii="Book Antiqua" w:hAnsi="Book Antiqua" w:cs="Times New Roman"/>
                <w:b/>
                <w:highlight w:val="yellow"/>
              </w:rPr>
              <w:t>efeitos executórios da condenação são apagados</w:t>
            </w:r>
            <w:r w:rsidRPr="004A10E1">
              <w:rPr>
                <w:rFonts w:ascii="Book Antiqua" w:hAnsi="Book Antiqua" w:cs="Times New Roman"/>
              </w:rPr>
              <w:t xml:space="preserve"> (deixam de existir).</w:t>
            </w:r>
          </w:p>
          <w:p w14:paraId="230C260C" w14:textId="77777777" w:rsidR="005446BE" w:rsidRPr="004A10E1" w:rsidRDefault="005446BE" w:rsidP="005446BE">
            <w:pPr>
              <w:ind w:right="-1"/>
              <w:jc w:val="both"/>
              <w:rPr>
                <w:rFonts w:ascii="Book Antiqua" w:hAnsi="Book Antiqua" w:cs="Times New Roman"/>
              </w:rPr>
            </w:pPr>
          </w:p>
          <w:p w14:paraId="230C260D" w14:textId="77777777" w:rsidR="005446BE" w:rsidRPr="004A10E1" w:rsidRDefault="005446BE" w:rsidP="005446BE">
            <w:pPr>
              <w:ind w:right="-1"/>
              <w:jc w:val="both"/>
              <w:rPr>
                <w:rFonts w:ascii="Book Antiqua" w:hAnsi="Book Antiqua" w:cs="Times New Roman"/>
              </w:rPr>
            </w:pPr>
            <w:r w:rsidRPr="00500C1E">
              <w:rPr>
                <w:rFonts w:ascii="Book Antiqua" w:hAnsi="Book Antiqua" w:cs="Times New Roman"/>
                <w:b/>
                <w:highlight w:val="green"/>
              </w:rPr>
              <w:t>COMUTAÇÃO</w:t>
            </w:r>
            <w:r w:rsidRPr="004A10E1">
              <w:rPr>
                <w:rFonts w:ascii="Book Antiqua" w:hAnsi="Book Antiqua" w:cs="Times New Roman"/>
              </w:rPr>
              <w:t xml:space="preserve"> </w:t>
            </w:r>
            <w:r w:rsidRPr="00500C1E">
              <w:rPr>
                <w:rFonts w:ascii="Book Antiqua" w:hAnsi="Book Antiqua" w:cs="Times New Roman"/>
                <w:b/>
                <w:highlight w:val="yellow"/>
              </w:rPr>
              <w:t>é o mesmo que indulto parcial</w:t>
            </w:r>
            <w:r w:rsidRPr="004A10E1">
              <w:rPr>
                <w:rFonts w:ascii="Book Antiqua" w:hAnsi="Book Antiqua" w:cs="Times New Roman"/>
              </w:rPr>
              <w:t xml:space="preserve">, ou seja, ocorre quando o Presidente da República, </w:t>
            </w:r>
            <w:r w:rsidRPr="00500C1E">
              <w:rPr>
                <w:rFonts w:ascii="Book Antiqua" w:hAnsi="Book Antiqua" w:cs="Times New Roman"/>
                <w:b/>
                <w:highlight w:val="yellow"/>
              </w:rPr>
              <w:t>em vez de extinguir os efeitos executórios da condenação, decide apenas diminuir a pena imposta ou substituí-la por outra mais branda</w:t>
            </w:r>
            <w:r w:rsidRPr="004A10E1">
              <w:rPr>
                <w:rFonts w:ascii="Book Antiqua" w:hAnsi="Book Antiqua" w:cs="Times New Roman"/>
              </w:rPr>
              <w:t>.</w:t>
            </w:r>
          </w:p>
          <w:p w14:paraId="230C260E" w14:textId="77777777" w:rsidR="005446BE" w:rsidRPr="004A10E1" w:rsidRDefault="005446BE" w:rsidP="005446BE">
            <w:pPr>
              <w:ind w:right="-1"/>
              <w:jc w:val="both"/>
              <w:rPr>
                <w:rFonts w:ascii="Book Antiqua" w:hAnsi="Book Antiqua" w:cs="Times New Roman"/>
              </w:rPr>
            </w:pPr>
          </w:p>
          <w:p w14:paraId="230C260F" w14:textId="77777777" w:rsidR="005446BE" w:rsidRPr="004A10E1" w:rsidRDefault="005446BE" w:rsidP="005446BE">
            <w:pPr>
              <w:ind w:right="-1"/>
              <w:jc w:val="both"/>
              <w:rPr>
                <w:rFonts w:ascii="Book Antiqua" w:hAnsi="Book Antiqua" w:cs="Times New Roman"/>
              </w:rPr>
            </w:pPr>
            <w:r w:rsidRPr="004A10E1">
              <w:rPr>
                <w:rFonts w:ascii="Book Antiqua" w:hAnsi="Book Antiqua" w:cs="Times New Roman"/>
              </w:rPr>
              <w:t>Assim, temos:</w:t>
            </w:r>
          </w:p>
          <w:p w14:paraId="230C2610" w14:textId="77777777" w:rsidR="005446BE" w:rsidRPr="004A10E1" w:rsidRDefault="005446BE" w:rsidP="005446BE">
            <w:pPr>
              <w:ind w:left="2297" w:right="-1"/>
              <w:jc w:val="both"/>
              <w:rPr>
                <w:rFonts w:ascii="Book Antiqua" w:hAnsi="Book Antiqua" w:cs="Times New Roman"/>
              </w:rPr>
            </w:pPr>
            <w:r w:rsidRPr="004A10E1">
              <w:rPr>
                <w:rFonts w:ascii="Book Antiqua" w:hAnsi="Book Antiqua" w:cs="Times New Roman"/>
              </w:rPr>
              <w:t xml:space="preserve">a) </w:t>
            </w:r>
            <w:r w:rsidRPr="00500C1E">
              <w:rPr>
                <w:rFonts w:ascii="Book Antiqua" w:hAnsi="Book Antiqua" w:cs="Times New Roman"/>
                <w:b/>
                <w:highlight w:val="green"/>
              </w:rPr>
              <w:t>indulto pleno</w:t>
            </w:r>
            <w:r w:rsidRPr="004A10E1">
              <w:rPr>
                <w:rFonts w:ascii="Book Antiqua" w:hAnsi="Book Antiqua" w:cs="Times New Roman"/>
              </w:rPr>
              <w:t xml:space="preserve">: quando </w:t>
            </w:r>
            <w:r w:rsidRPr="00500C1E">
              <w:rPr>
                <w:rFonts w:ascii="Book Antiqua" w:hAnsi="Book Antiqua" w:cs="Times New Roman"/>
                <w:b/>
                <w:highlight w:val="yellow"/>
              </w:rPr>
              <w:t>extingue totalmente a pena</w:t>
            </w:r>
            <w:r w:rsidRPr="004A10E1">
              <w:rPr>
                <w:rFonts w:ascii="Book Antiqua" w:hAnsi="Book Antiqua" w:cs="Times New Roman"/>
              </w:rPr>
              <w:t>.</w:t>
            </w:r>
          </w:p>
          <w:p w14:paraId="230C2611" w14:textId="77777777" w:rsidR="005446BE" w:rsidRPr="004A10E1" w:rsidRDefault="005446BE" w:rsidP="005446BE">
            <w:pPr>
              <w:ind w:left="2297" w:right="-1"/>
              <w:jc w:val="both"/>
              <w:rPr>
                <w:rFonts w:ascii="Book Antiqua" w:hAnsi="Book Antiqua" w:cs="Times New Roman"/>
              </w:rPr>
            </w:pPr>
            <w:r w:rsidRPr="004A10E1">
              <w:rPr>
                <w:rFonts w:ascii="Book Antiqua" w:hAnsi="Book Antiqua" w:cs="Times New Roman"/>
              </w:rPr>
              <w:t xml:space="preserve">b) </w:t>
            </w:r>
            <w:r w:rsidRPr="00500C1E">
              <w:rPr>
                <w:rFonts w:ascii="Book Antiqua" w:hAnsi="Book Antiqua" w:cs="Times New Roman"/>
                <w:b/>
                <w:highlight w:val="green"/>
              </w:rPr>
              <w:t>indulto parcial</w:t>
            </w:r>
            <w:r w:rsidRPr="004A10E1">
              <w:rPr>
                <w:rFonts w:ascii="Book Antiqua" w:hAnsi="Book Antiqua" w:cs="Times New Roman"/>
              </w:rPr>
              <w:t xml:space="preserve">: quando </w:t>
            </w:r>
            <w:r w:rsidRPr="00500C1E">
              <w:rPr>
                <w:rFonts w:ascii="Book Antiqua" w:hAnsi="Book Antiqua" w:cs="Times New Roman"/>
                <w:b/>
                <w:highlight w:val="yellow"/>
              </w:rPr>
              <w:t>somente diminui</w:t>
            </w:r>
            <w:r w:rsidRPr="004A10E1">
              <w:rPr>
                <w:rFonts w:ascii="Book Antiqua" w:hAnsi="Book Antiqua" w:cs="Times New Roman"/>
              </w:rPr>
              <w:t xml:space="preserve"> ou </w:t>
            </w:r>
            <w:r w:rsidRPr="00500C1E">
              <w:rPr>
                <w:rFonts w:ascii="Book Antiqua" w:hAnsi="Book Antiqua" w:cs="Times New Roman"/>
                <w:b/>
                <w:highlight w:val="yellow"/>
              </w:rPr>
              <w:t>substitui a pena</w:t>
            </w:r>
            <w:r w:rsidRPr="004A10E1">
              <w:rPr>
                <w:rFonts w:ascii="Book Antiqua" w:hAnsi="Book Antiqua" w:cs="Times New Roman"/>
              </w:rPr>
              <w:t xml:space="preserve">. Neste caso, é chamado de </w:t>
            </w:r>
            <w:r w:rsidRPr="00500C1E">
              <w:rPr>
                <w:rFonts w:ascii="Book Antiqua" w:hAnsi="Book Antiqua" w:cs="Times New Roman"/>
                <w:b/>
                <w:shd w:val="clear" w:color="auto" w:fill="F4B083" w:themeFill="accent2" w:themeFillTint="99"/>
              </w:rPr>
              <w:t>comutação</w:t>
            </w:r>
            <w:r w:rsidRPr="004A10E1">
              <w:rPr>
                <w:rFonts w:ascii="Book Antiqua" w:hAnsi="Book Antiqua" w:cs="Times New Roman"/>
              </w:rPr>
              <w:t>.</w:t>
            </w:r>
          </w:p>
          <w:p w14:paraId="230C2612" w14:textId="77777777" w:rsidR="005446BE" w:rsidRPr="004A10E1" w:rsidRDefault="005446BE" w:rsidP="005446BE">
            <w:pPr>
              <w:ind w:right="-1"/>
              <w:jc w:val="both"/>
              <w:rPr>
                <w:rFonts w:ascii="Book Antiqua" w:hAnsi="Book Antiqua" w:cs="Times New Roman"/>
              </w:rPr>
            </w:pPr>
          </w:p>
          <w:p w14:paraId="230C2613" w14:textId="77777777" w:rsidR="005446BE" w:rsidRPr="004A10E1" w:rsidRDefault="005446BE" w:rsidP="005446BE">
            <w:pPr>
              <w:ind w:right="-1"/>
              <w:jc w:val="both"/>
              <w:rPr>
                <w:rFonts w:ascii="Book Antiqua" w:hAnsi="Book Antiqua" w:cs="Times New Roman"/>
              </w:rPr>
            </w:pPr>
            <w:r w:rsidRPr="004A10E1">
              <w:rPr>
                <w:rFonts w:ascii="Book Antiqua" w:hAnsi="Book Antiqua" w:cs="Times New Roman"/>
                <w:b/>
                <w:i/>
                <w:u w:val="single"/>
              </w:rPr>
              <w:t>A falta grave interfere, em regra, na concessão de indulto ou comutação de pena?</w:t>
            </w:r>
            <w:r w:rsidRPr="004A10E1">
              <w:rPr>
                <w:rFonts w:ascii="Book Antiqua" w:hAnsi="Book Antiqua" w:cs="Times New Roman"/>
              </w:rPr>
              <w:t xml:space="preserve"> </w:t>
            </w:r>
            <w:r w:rsidRPr="004A10E1">
              <w:rPr>
                <w:rFonts w:ascii="Book Antiqua" w:hAnsi="Book Antiqua" w:cs="Times New Roman"/>
                <w:b/>
                <w:highlight w:val="yellow"/>
              </w:rPr>
              <w:t>NÃO</w:t>
            </w:r>
            <w:r w:rsidRPr="004A10E1">
              <w:rPr>
                <w:rFonts w:ascii="Book Antiqua" w:hAnsi="Book Antiqua" w:cs="Times New Roman"/>
              </w:rPr>
              <w:t>. Em regra, não.</w:t>
            </w:r>
          </w:p>
          <w:p w14:paraId="230C2614" w14:textId="77777777" w:rsidR="00C314A1" w:rsidRPr="004A10E1" w:rsidRDefault="00C314A1" w:rsidP="005446BE">
            <w:pPr>
              <w:ind w:right="-1"/>
              <w:jc w:val="both"/>
              <w:rPr>
                <w:rFonts w:ascii="Book Antiqua" w:hAnsi="Book Antiqua" w:cs="Times New Roman"/>
              </w:rPr>
            </w:pPr>
          </w:p>
          <w:p w14:paraId="230C2615" w14:textId="77777777" w:rsidR="005446BE" w:rsidRPr="004A10E1" w:rsidRDefault="005446BE" w:rsidP="005446BE">
            <w:pPr>
              <w:ind w:right="-1"/>
              <w:jc w:val="both"/>
              <w:rPr>
                <w:rFonts w:ascii="Book Antiqua" w:hAnsi="Book Antiqua" w:cs="Times New Roman"/>
              </w:rPr>
            </w:pPr>
            <w:r w:rsidRPr="004A10E1">
              <w:rPr>
                <w:rFonts w:ascii="Book Antiqua" w:hAnsi="Book Antiqua" w:cs="Times New Roman"/>
              </w:rPr>
              <w:t xml:space="preserve">O </w:t>
            </w:r>
            <w:r w:rsidRPr="00500C1E">
              <w:rPr>
                <w:rFonts w:ascii="Book Antiqua" w:hAnsi="Book Antiqua" w:cs="Times New Roman"/>
                <w:b/>
                <w:highlight w:val="yellow"/>
              </w:rPr>
              <w:t>cometimento de falta grave não interrompe</w:t>
            </w:r>
            <w:r w:rsidR="00C314A1" w:rsidRPr="00500C1E">
              <w:rPr>
                <w:rFonts w:ascii="Book Antiqua" w:hAnsi="Book Antiqua" w:cs="Times New Roman"/>
                <w:b/>
                <w:highlight w:val="yellow"/>
              </w:rPr>
              <w:t xml:space="preserve"> </w:t>
            </w:r>
            <w:r w:rsidRPr="00500C1E">
              <w:rPr>
                <w:rFonts w:ascii="Book Antiqua" w:hAnsi="Book Antiqua" w:cs="Times New Roman"/>
                <w:b/>
                <w:highlight w:val="yellow"/>
              </w:rPr>
              <w:t>automaticamente o prazo para o deferimento</w:t>
            </w:r>
            <w:r w:rsidR="00C314A1" w:rsidRPr="00500C1E">
              <w:rPr>
                <w:rFonts w:ascii="Book Antiqua" w:hAnsi="Book Antiqua" w:cs="Times New Roman"/>
                <w:b/>
                <w:highlight w:val="yellow"/>
              </w:rPr>
              <w:t xml:space="preserve"> </w:t>
            </w:r>
            <w:r w:rsidRPr="00500C1E">
              <w:rPr>
                <w:rFonts w:ascii="Book Antiqua" w:hAnsi="Book Antiqua" w:cs="Times New Roman"/>
                <w:b/>
                <w:highlight w:val="yellow"/>
              </w:rPr>
              <w:t>do indulto ou da comutação de pena</w:t>
            </w:r>
            <w:r w:rsidRPr="004A10E1">
              <w:rPr>
                <w:rFonts w:ascii="Book Antiqua" w:hAnsi="Book Antiqua" w:cs="Times New Roman"/>
              </w:rPr>
              <w:t>.</w:t>
            </w:r>
            <w:r w:rsidR="00500C1E">
              <w:rPr>
                <w:rFonts w:ascii="Book Antiqua" w:hAnsi="Book Antiqua" w:cs="Times New Roman"/>
              </w:rPr>
              <w:t xml:space="preserve"> </w:t>
            </w:r>
            <w:r w:rsidRPr="004A10E1">
              <w:rPr>
                <w:rFonts w:ascii="Book Antiqua" w:hAnsi="Book Antiqua" w:cs="Times New Roman"/>
              </w:rPr>
              <w:t>A concessão do indulto e da comutação é regulada</w:t>
            </w:r>
            <w:r w:rsidR="00C314A1" w:rsidRPr="004A10E1">
              <w:rPr>
                <w:rFonts w:ascii="Book Antiqua" w:hAnsi="Book Antiqua" w:cs="Times New Roman"/>
              </w:rPr>
              <w:t xml:space="preserve"> </w:t>
            </w:r>
            <w:r w:rsidRPr="004A10E1">
              <w:rPr>
                <w:rFonts w:ascii="Book Antiqua" w:hAnsi="Book Antiqua" w:cs="Times New Roman"/>
              </w:rPr>
              <w:t>por requisitos previstos no decreto presidencial</w:t>
            </w:r>
            <w:r w:rsidR="00C314A1" w:rsidRPr="004A10E1">
              <w:rPr>
                <w:rFonts w:ascii="Book Antiqua" w:hAnsi="Book Antiqua" w:cs="Times New Roman"/>
              </w:rPr>
              <w:t xml:space="preserve"> </w:t>
            </w:r>
            <w:r w:rsidRPr="004A10E1">
              <w:rPr>
                <w:rFonts w:ascii="Book Antiqua" w:hAnsi="Book Antiqua" w:cs="Times New Roman"/>
              </w:rPr>
              <w:t>pelo qual foram instituídos.</w:t>
            </w:r>
          </w:p>
          <w:p w14:paraId="230C2616" w14:textId="77777777" w:rsidR="00C314A1" w:rsidRPr="004A10E1" w:rsidRDefault="00C314A1" w:rsidP="005446BE">
            <w:pPr>
              <w:ind w:right="-1"/>
              <w:jc w:val="both"/>
              <w:rPr>
                <w:rFonts w:ascii="Book Antiqua" w:hAnsi="Book Antiqua" w:cs="Times New Roman"/>
              </w:rPr>
            </w:pPr>
          </w:p>
          <w:p w14:paraId="230C2617" w14:textId="77777777" w:rsidR="005446BE" w:rsidRPr="004A10E1" w:rsidRDefault="005446BE" w:rsidP="005446BE">
            <w:pPr>
              <w:ind w:right="-1"/>
              <w:jc w:val="both"/>
              <w:rPr>
                <w:rFonts w:ascii="Book Antiqua" w:hAnsi="Book Antiqua" w:cs="Times New Roman"/>
              </w:rPr>
            </w:pPr>
            <w:r w:rsidRPr="004A10E1">
              <w:rPr>
                <w:rFonts w:ascii="Book Antiqua" w:hAnsi="Book Antiqua" w:cs="Times New Roman"/>
              </w:rPr>
              <w:t>Assim, a prática de falta disciplinar de natureza grave, em regra, não interfere no lapso</w:t>
            </w:r>
            <w:r w:rsidR="00C314A1" w:rsidRPr="004A10E1">
              <w:rPr>
                <w:rFonts w:ascii="Book Antiqua" w:hAnsi="Book Antiqua" w:cs="Times New Roman"/>
              </w:rPr>
              <w:t xml:space="preserve"> </w:t>
            </w:r>
            <w:r w:rsidRPr="004A10E1">
              <w:rPr>
                <w:rFonts w:ascii="Book Antiqua" w:hAnsi="Book Antiqua" w:cs="Times New Roman"/>
              </w:rPr>
              <w:t>necessário à concessão de indulto e comutação</w:t>
            </w:r>
            <w:r w:rsidR="00C314A1" w:rsidRPr="004A10E1">
              <w:rPr>
                <w:rFonts w:ascii="Book Antiqua" w:hAnsi="Book Antiqua" w:cs="Times New Roman"/>
              </w:rPr>
              <w:t xml:space="preserve"> </w:t>
            </w:r>
            <w:r w:rsidRPr="004A10E1">
              <w:rPr>
                <w:rFonts w:ascii="Book Antiqua" w:hAnsi="Book Antiqua" w:cs="Times New Roman"/>
              </w:rPr>
              <w:t xml:space="preserve">da pena, </w:t>
            </w:r>
            <w:r w:rsidRPr="00500C1E">
              <w:rPr>
                <w:rFonts w:ascii="Book Antiqua" w:hAnsi="Book Antiqua" w:cs="Times New Roman"/>
                <w:b/>
                <w:highlight w:val="yellow"/>
              </w:rPr>
              <w:t>salvo se o requisito for expressamente</w:t>
            </w:r>
            <w:r w:rsidR="00C314A1" w:rsidRPr="00500C1E">
              <w:rPr>
                <w:rFonts w:ascii="Book Antiqua" w:hAnsi="Book Antiqua" w:cs="Times New Roman"/>
                <w:b/>
                <w:highlight w:val="yellow"/>
              </w:rPr>
              <w:t xml:space="preserve"> </w:t>
            </w:r>
            <w:r w:rsidRPr="00500C1E">
              <w:rPr>
                <w:rFonts w:ascii="Book Antiqua" w:hAnsi="Book Antiqua" w:cs="Times New Roman"/>
                <w:b/>
                <w:highlight w:val="yellow"/>
              </w:rPr>
              <w:t>previsto no decreto presidencial</w:t>
            </w:r>
            <w:r w:rsidRPr="004A10E1">
              <w:rPr>
                <w:rFonts w:ascii="Book Antiqua" w:hAnsi="Book Antiqua" w:cs="Times New Roman"/>
              </w:rPr>
              <w:t>.</w:t>
            </w:r>
          </w:p>
          <w:p w14:paraId="230C2618" w14:textId="77777777" w:rsidR="00C314A1" w:rsidRPr="004A10E1" w:rsidRDefault="00C314A1" w:rsidP="005446BE">
            <w:pPr>
              <w:ind w:right="-1"/>
              <w:jc w:val="both"/>
              <w:rPr>
                <w:rFonts w:ascii="Book Antiqua" w:hAnsi="Book Antiqua" w:cs="Times New Roman"/>
              </w:rPr>
            </w:pPr>
          </w:p>
          <w:p w14:paraId="230C2619" w14:textId="77777777" w:rsidR="005446BE" w:rsidRPr="004A10E1" w:rsidRDefault="005446BE" w:rsidP="005446BE">
            <w:pPr>
              <w:ind w:right="-1"/>
              <w:jc w:val="both"/>
              <w:rPr>
                <w:rFonts w:ascii="Book Antiqua" w:hAnsi="Book Antiqua" w:cs="Times New Roman"/>
              </w:rPr>
            </w:pPr>
            <w:r w:rsidRPr="004A10E1">
              <w:rPr>
                <w:rFonts w:ascii="Book Antiqua" w:hAnsi="Book Antiqua" w:cs="Times New Roman"/>
                <w:b/>
                <w:i/>
                <w:u w:val="single"/>
              </w:rPr>
              <w:t>Exemplo</w:t>
            </w:r>
            <w:r w:rsidRPr="004A10E1">
              <w:rPr>
                <w:rFonts w:ascii="Book Antiqua" w:hAnsi="Book Antiqua" w:cs="Times New Roman"/>
              </w:rPr>
              <w:t>: o Presidente da República editou um</w:t>
            </w:r>
            <w:r w:rsidR="00C314A1" w:rsidRPr="004A10E1">
              <w:rPr>
                <w:rFonts w:ascii="Book Antiqua" w:hAnsi="Book Antiqua" w:cs="Times New Roman"/>
              </w:rPr>
              <w:t xml:space="preserve"> </w:t>
            </w:r>
            <w:r w:rsidRPr="004A10E1">
              <w:rPr>
                <w:rFonts w:ascii="Book Antiqua" w:hAnsi="Book Antiqua" w:cs="Times New Roman"/>
              </w:rPr>
              <w:t>Decreto Presidencial concedendo o "indulto</w:t>
            </w:r>
            <w:r w:rsidR="00C314A1" w:rsidRPr="004A10E1">
              <w:rPr>
                <w:rFonts w:ascii="Book Antiqua" w:hAnsi="Book Antiqua" w:cs="Times New Roman"/>
              </w:rPr>
              <w:t xml:space="preserve"> </w:t>
            </w:r>
            <w:r w:rsidRPr="004A10E1">
              <w:rPr>
                <w:rFonts w:ascii="Book Antiqua" w:hAnsi="Book Antiqua" w:cs="Times New Roman"/>
              </w:rPr>
              <w:t>natalino" para aqueles que tivessem cumprido</w:t>
            </w:r>
            <w:r w:rsidR="00C314A1" w:rsidRPr="004A10E1">
              <w:rPr>
                <w:rFonts w:ascii="Book Antiqua" w:hAnsi="Book Antiqua" w:cs="Times New Roman"/>
              </w:rPr>
              <w:t xml:space="preserve"> </w:t>
            </w:r>
            <w:r w:rsidRPr="004A10E1">
              <w:rPr>
                <w:rFonts w:ascii="Book Antiqua" w:hAnsi="Book Antiqua" w:cs="Times New Roman"/>
              </w:rPr>
              <w:t>1</w:t>
            </w:r>
            <w:r w:rsidR="00C314A1" w:rsidRPr="004A10E1">
              <w:rPr>
                <w:rFonts w:ascii="Book Antiqua" w:hAnsi="Book Antiqua" w:cs="Times New Roman"/>
              </w:rPr>
              <w:t>/</w:t>
            </w:r>
            <w:r w:rsidRPr="004A10E1">
              <w:rPr>
                <w:rFonts w:ascii="Book Antiqua" w:hAnsi="Book Antiqua" w:cs="Times New Roman"/>
              </w:rPr>
              <w:t>3 da pena. João já cumpriu 1</w:t>
            </w:r>
            <w:r w:rsidR="00C314A1" w:rsidRPr="004A10E1">
              <w:rPr>
                <w:rFonts w:ascii="Book Antiqua" w:hAnsi="Book Antiqua" w:cs="Times New Roman"/>
              </w:rPr>
              <w:t>/</w:t>
            </w:r>
            <w:r w:rsidRPr="004A10E1">
              <w:rPr>
                <w:rFonts w:ascii="Book Antiqua" w:hAnsi="Book Antiqua" w:cs="Times New Roman"/>
              </w:rPr>
              <w:t>3 da pena</w:t>
            </w:r>
            <w:r w:rsidR="00C314A1" w:rsidRPr="004A10E1">
              <w:rPr>
                <w:rFonts w:ascii="Book Antiqua" w:hAnsi="Book Antiqua" w:cs="Times New Roman"/>
              </w:rPr>
              <w:t xml:space="preserve"> </w:t>
            </w:r>
            <w:r w:rsidRPr="004A10E1">
              <w:rPr>
                <w:rFonts w:ascii="Book Antiqua" w:hAnsi="Book Antiqua" w:cs="Times New Roman"/>
              </w:rPr>
              <w:t>(requisito objetivo). Ocorre que ele praticou,</w:t>
            </w:r>
            <w:r w:rsidR="00C314A1" w:rsidRPr="004A10E1">
              <w:rPr>
                <w:rFonts w:ascii="Book Antiqua" w:hAnsi="Book Antiqua" w:cs="Times New Roman"/>
              </w:rPr>
              <w:t xml:space="preserve"> </w:t>
            </w:r>
            <w:r w:rsidRPr="004A10E1">
              <w:rPr>
                <w:rFonts w:ascii="Book Antiqua" w:hAnsi="Book Antiqua" w:cs="Times New Roman"/>
              </w:rPr>
              <w:t>há um mês, falta grave. O ju</w:t>
            </w:r>
            <w:r w:rsidR="00C314A1" w:rsidRPr="004A10E1">
              <w:rPr>
                <w:rFonts w:ascii="Book Antiqua" w:hAnsi="Book Antiqua" w:cs="Times New Roman"/>
              </w:rPr>
              <w:t>i</w:t>
            </w:r>
            <w:r w:rsidRPr="004A10E1">
              <w:rPr>
                <w:rFonts w:ascii="Book Antiqua" w:hAnsi="Book Antiqua" w:cs="Times New Roman"/>
              </w:rPr>
              <w:t>z negou a concessão</w:t>
            </w:r>
            <w:r w:rsidR="00C314A1" w:rsidRPr="004A10E1">
              <w:rPr>
                <w:rFonts w:ascii="Book Antiqua" w:hAnsi="Book Antiqua" w:cs="Times New Roman"/>
              </w:rPr>
              <w:t xml:space="preserve"> </w:t>
            </w:r>
            <w:r w:rsidRPr="004A10E1">
              <w:rPr>
                <w:rFonts w:ascii="Book Antiqua" w:hAnsi="Book Antiqua" w:cs="Times New Roman"/>
              </w:rPr>
              <w:t xml:space="preserve">do </w:t>
            </w:r>
            <w:r w:rsidR="00500C1E">
              <w:rPr>
                <w:rFonts w:ascii="Book Antiqua" w:hAnsi="Book Antiqua" w:cs="Times New Roman"/>
              </w:rPr>
              <w:t>i</w:t>
            </w:r>
            <w:r w:rsidRPr="004A10E1">
              <w:rPr>
                <w:rFonts w:ascii="Book Antiqua" w:hAnsi="Book Antiqua" w:cs="Times New Roman"/>
              </w:rPr>
              <w:t>ndulto, afirmando que, como o</w:t>
            </w:r>
            <w:r w:rsidR="00C314A1" w:rsidRPr="004A10E1">
              <w:rPr>
                <w:rFonts w:ascii="Book Antiqua" w:hAnsi="Book Antiqua" w:cs="Times New Roman"/>
              </w:rPr>
              <w:t xml:space="preserve"> </w:t>
            </w:r>
            <w:r w:rsidRPr="004A10E1">
              <w:rPr>
                <w:rFonts w:ascii="Book Antiqua" w:hAnsi="Book Antiqua" w:cs="Times New Roman"/>
              </w:rPr>
              <w:t>condenado praticou falta grave, a contagem</w:t>
            </w:r>
            <w:r w:rsidR="00C314A1" w:rsidRPr="004A10E1">
              <w:rPr>
                <w:rFonts w:ascii="Book Antiqua" w:hAnsi="Book Antiqua" w:cs="Times New Roman"/>
              </w:rPr>
              <w:t xml:space="preserve"> </w:t>
            </w:r>
            <w:r w:rsidRPr="004A10E1">
              <w:rPr>
                <w:rFonts w:ascii="Book Antiqua" w:hAnsi="Book Antiqua" w:cs="Times New Roman"/>
              </w:rPr>
              <w:t>do prazo deverá ser interrompida (reiniciar-se</w:t>
            </w:r>
            <w:r w:rsidR="00C314A1" w:rsidRPr="004A10E1">
              <w:rPr>
                <w:rFonts w:ascii="Book Antiqua" w:hAnsi="Book Antiqua" w:cs="Times New Roman"/>
              </w:rPr>
              <w:t xml:space="preserve"> </w:t>
            </w:r>
            <w:r w:rsidRPr="004A10E1">
              <w:rPr>
                <w:rFonts w:ascii="Book Antiqua" w:hAnsi="Book Antiqua" w:cs="Times New Roman"/>
              </w:rPr>
              <w:t xml:space="preserve">do zero). </w:t>
            </w:r>
            <w:r w:rsidRPr="00500C1E">
              <w:rPr>
                <w:rFonts w:ascii="Book Antiqua" w:hAnsi="Book Antiqua" w:cs="Times New Roman"/>
                <w:b/>
                <w:highlight w:val="yellow"/>
              </w:rPr>
              <w:t>Ocorre que o Decreto não previu isso</w:t>
            </w:r>
            <w:r w:rsidRPr="004A10E1">
              <w:rPr>
                <w:rFonts w:ascii="Book Antiqua" w:hAnsi="Book Antiqua" w:cs="Times New Roman"/>
              </w:rPr>
              <w:t>.</w:t>
            </w:r>
            <w:r w:rsidR="00C314A1" w:rsidRPr="004A10E1">
              <w:rPr>
                <w:rFonts w:ascii="Book Antiqua" w:hAnsi="Book Antiqua" w:cs="Times New Roman"/>
              </w:rPr>
              <w:t xml:space="preserve"> </w:t>
            </w:r>
            <w:r w:rsidRPr="004A10E1">
              <w:rPr>
                <w:rFonts w:ascii="Book Antiqua" w:hAnsi="Book Antiqua" w:cs="Times New Roman"/>
              </w:rPr>
              <w:t xml:space="preserve">Desse modo, </w:t>
            </w:r>
            <w:r w:rsidRPr="00500C1E">
              <w:rPr>
                <w:rFonts w:ascii="Book Antiqua" w:hAnsi="Book Antiqua" w:cs="Times New Roman"/>
                <w:b/>
                <w:highlight w:val="yellow"/>
              </w:rPr>
              <w:t>essa exigência imposta pelo juiz</w:t>
            </w:r>
            <w:r w:rsidR="00C314A1" w:rsidRPr="00500C1E">
              <w:rPr>
                <w:rFonts w:ascii="Book Antiqua" w:hAnsi="Book Antiqua" w:cs="Times New Roman"/>
                <w:b/>
                <w:highlight w:val="yellow"/>
              </w:rPr>
              <w:t xml:space="preserve"> </w:t>
            </w:r>
            <w:r w:rsidRPr="00500C1E">
              <w:rPr>
                <w:rFonts w:ascii="Book Antiqua" w:hAnsi="Book Antiqua" w:cs="Times New Roman"/>
                <w:b/>
                <w:highlight w:val="yellow"/>
              </w:rPr>
              <w:t>é ilegal e não pode ser feita. Não cabe ao magistrado</w:t>
            </w:r>
            <w:r w:rsidR="00C314A1" w:rsidRPr="00500C1E">
              <w:rPr>
                <w:rFonts w:ascii="Book Antiqua" w:hAnsi="Book Antiqua" w:cs="Times New Roman"/>
                <w:b/>
                <w:highlight w:val="yellow"/>
              </w:rPr>
              <w:t xml:space="preserve"> </w:t>
            </w:r>
            <w:r w:rsidRPr="00500C1E">
              <w:rPr>
                <w:rFonts w:ascii="Book Antiqua" w:hAnsi="Book Antiqua" w:cs="Times New Roman"/>
                <w:b/>
                <w:highlight w:val="yellow"/>
              </w:rPr>
              <w:t>criar pressupostos não previstos no</w:t>
            </w:r>
            <w:r w:rsidR="00C314A1" w:rsidRPr="00500C1E">
              <w:rPr>
                <w:rFonts w:ascii="Book Antiqua" w:hAnsi="Book Antiqua" w:cs="Times New Roman"/>
                <w:b/>
                <w:highlight w:val="yellow"/>
              </w:rPr>
              <w:t xml:space="preserve"> </w:t>
            </w:r>
            <w:r w:rsidRPr="00500C1E">
              <w:rPr>
                <w:rFonts w:ascii="Book Antiqua" w:hAnsi="Book Antiqua" w:cs="Times New Roman"/>
                <w:b/>
                <w:highlight w:val="yellow"/>
              </w:rPr>
              <w:t>Decreto Presidencial</w:t>
            </w:r>
            <w:r w:rsidRPr="004A10E1">
              <w:rPr>
                <w:rFonts w:ascii="Book Antiqua" w:hAnsi="Book Antiqua" w:cs="Times New Roman"/>
              </w:rPr>
              <w:t xml:space="preserve">, </w:t>
            </w:r>
            <w:r w:rsidRPr="00500C1E">
              <w:rPr>
                <w:rFonts w:ascii="Book Antiqua" w:hAnsi="Book Antiqua" w:cs="Times New Roman"/>
                <w:b/>
                <w:highlight w:val="green"/>
              </w:rPr>
              <w:t>para que não ocorra violação</w:t>
            </w:r>
            <w:r w:rsidR="00C314A1" w:rsidRPr="00500C1E">
              <w:rPr>
                <w:rFonts w:ascii="Book Antiqua" w:hAnsi="Book Antiqua" w:cs="Times New Roman"/>
                <w:b/>
                <w:highlight w:val="green"/>
              </w:rPr>
              <w:t xml:space="preserve"> </w:t>
            </w:r>
            <w:r w:rsidRPr="00500C1E">
              <w:rPr>
                <w:rFonts w:ascii="Book Antiqua" w:hAnsi="Book Antiqua" w:cs="Times New Roman"/>
                <w:b/>
                <w:highlight w:val="green"/>
              </w:rPr>
              <w:t>do princípio da legalidade</w:t>
            </w:r>
            <w:r w:rsidRPr="004A10E1">
              <w:rPr>
                <w:rFonts w:ascii="Book Antiqua" w:hAnsi="Book Antiqua" w:cs="Times New Roman"/>
              </w:rPr>
              <w:t>. Assim, preenchidos</w:t>
            </w:r>
            <w:r w:rsidR="00C314A1" w:rsidRPr="004A10E1">
              <w:rPr>
                <w:rFonts w:ascii="Book Antiqua" w:hAnsi="Book Antiqua" w:cs="Times New Roman"/>
              </w:rPr>
              <w:t xml:space="preserve"> </w:t>
            </w:r>
            <w:r w:rsidRPr="004A10E1">
              <w:rPr>
                <w:rFonts w:ascii="Book Antiqua" w:hAnsi="Book Antiqua" w:cs="Times New Roman"/>
              </w:rPr>
              <w:t>os requisitos estabelecidos no mencionado</w:t>
            </w:r>
            <w:r w:rsidR="00C314A1" w:rsidRPr="004A10E1">
              <w:rPr>
                <w:rFonts w:ascii="Book Antiqua" w:hAnsi="Book Antiqua" w:cs="Times New Roman"/>
              </w:rPr>
              <w:t xml:space="preserve"> </w:t>
            </w:r>
            <w:r w:rsidRPr="004A10E1">
              <w:rPr>
                <w:rFonts w:ascii="Book Antiqua" w:hAnsi="Book Antiqua" w:cs="Times New Roman"/>
              </w:rPr>
              <w:t>Decreto, não há como condicionar ou</w:t>
            </w:r>
            <w:r w:rsidR="00C314A1" w:rsidRPr="004A10E1">
              <w:rPr>
                <w:rFonts w:ascii="Book Antiqua" w:hAnsi="Book Antiqua" w:cs="Times New Roman"/>
              </w:rPr>
              <w:t xml:space="preserve"> </w:t>
            </w:r>
            <w:r w:rsidRPr="004A10E1">
              <w:rPr>
                <w:rFonts w:ascii="Book Antiqua" w:hAnsi="Book Antiqua" w:cs="Times New Roman"/>
              </w:rPr>
              <w:t>impedir a concessão da comutação da pena</w:t>
            </w:r>
            <w:r w:rsidR="00C314A1" w:rsidRPr="004A10E1">
              <w:rPr>
                <w:rFonts w:ascii="Book Antiqua" w:hAnsi="Book Antiqua" w:cs="Times New Roman"/>
              </w:rPr>
              <w:t xml:space="preserve"> </w:t>
            </w:r>
            <w:r w:rsidRPr="004A10E1">
              <w:rPr>
                <w:rFonts w:ascii="Book Antiqua" w:hAnsi="Book Antiqua" w:cs="Times New Roman"/>
              </w:rPr>
              <w:t>ao reeducando sob nenhum outro fundamento,</w:t>
            </w:r>
            <w:r w:rsidR="00C314A1" w:rsidRPr="004A10E1">
              <w:rPr>
                <w:rFonts w:ascii="Book Antiqua" w:hAnsi="Book Antiqua" w:cs="Times New Roman"/>
              </w:rPr>
              <w:t xml:space="preserve"> </w:t>
            </w:r>
            <w:r w:rsidRPr="004A10E1">
              <w:rPr>
                <w:rFonts w:ascii="Book Antiqua" w:hAnsi="Book Antiqua" w:cs="Times New Roman"/>
              </w:rPr>
              <w:t>sendo a sentença meramente declaratória.</w:t>
            </w:r>
          </w:p>
          <w:p w14:paraId="230C261A" w14:textId="77777777" w:rsidR="00C314A1" w:rsidRPr="004A10E1" w:rsidRDefault="00C314A1" w:rsidP="005446BE">
            <w:pPr>
              <w:ind w:right="-1"/>
              <w:jc w:val="both"/>
              <w:rPr>
                <w:rFonts w:ascii="Book Antiqua" w:hAnsi="Book Antiqua" w:cs="Times New Roman"/>
              </w:rPr>
            </w:pPr>
          </w:p>
          <w:p w14:paraId="230C261B" w14:textId="77777777" w:rsidR="005446BE" w:rsidRPr="004A10E1" w:rsidRDefault="005446BE" w:rsidP="005446BE">
            <w:pPr>
              <w:ind w:right="-1"/>
              <w:jc w:val="both"/>
              <w:rPr>
                <w:rFonts w:ascii="Book Antiqua" w:hAnsi="Book Antiqua" w:cs="Times New Roman"/>
              </w:rPr>
            </w:pPr>
            <w:r w:rsidRPr="004A10E1">
              <w:rPr>
                <w:rFonts w:ascii="Book Antiqua" w:hAnsi="Book Antiqua" w:cs="Times New Roman"/>
                <w:b/>
                <w:i/>
                <w:u w:val="single"/>
              </w:rPr>
              <w:lastRenderedPageBreak/>
              <w:t>Redação incompleta do enunciado</w:t>
            </w:r>
            <w:r w:rsidR="00C314A1" w:rsidRPr="004A10E1">
              <w:rPr>
                <w:rFonts w:ascii="Book Antiqua" w:hAnsi="Book Antiqua" w:cs="Times New Roman"/>
              </w:rPr>
              <w:t>:</w:t>
            </w:r>
            <w:r w:rsidRPr="004A10E1">
              <w:rPr>
                <w:rFonts w:ascii="Book Antiqua" w:hAnsi="Book Antiqua" w:cs="Times New Roman"/>
              </w:rPr>
              <w:t xml:space="preserve"> Ressalte-se que a redação do enunciado, com a devida</w:t>
            </w:r>
            <w:r w:rsidR="00C314A1" w:rsidRPr="004A10E1">
              <w:rPr>
                <w:rFonts w:ascii="Book Antiqua" w:hAnsi="Book Antiqua" w:cs="Times New Roman"/>
              </w:rPr>
              <w:t xml:space="preserve"> </w:t>
            </w:r>
            <w:r w:rsidRPr="004A10E1">
              <w:rPr>
                <w:rFonts w:ascii="Book Antiqua" w:hAnsi="Book Antiqua" w:cs="Times New Roman"/>
              </w:rPr>
              <w:t>vênia, poderia ser mais completa. Isso porque</w:t>
            </w:r>
            <w:r w:rsidR="00C314A1" w:rsidRPr="004A10E1">
              <w:rPr>
                <w:rFonts w:ascii="Book Antiqua" w:hAnsi="Book Antiqua" w:cs="Times New Roman"/>
              </w:rPr>
              <w:t xml:space="preserve"> </w:t>
            </w:r>
            <w:r w:rsidRPr="004A10E1">
              <w:rPr>
                <w:rFonts w:ascii="Book Antiqua" w:hAnsi="Book Antiqua" w:cs="Times New Roman"/>
              </w:rPr>
              <w:t>o cometimento de falta grave não interrompe</w:t>
            </w:r>
            <w:r w:rsidR="00C314A1" w:rsidRPr="004A10E1">
              <w:rPr>
                <w:rFonts w:ascii="Book Antiqua" w:hAnsi="Book Antiqua" w:cs="Times New Roman"/>
              </w:rPr>
              <w:t xml:space="preserve"> </w:t>
            </w:r>
            <w:r w:rsidRPr="004A10E1">
              <w:rPr>
                <w:rFonts w:ascii="Book Antiqua" w:hAnsi="Book Antiqua" w:cs="Times New Roman"/>
              </w:rPr>
              <w:t>o prazo para o deferimento do indulto ou</w:t>
            </w:r>
            <w:r w:rsidR="00C314A1" w:rsidRPr="004A10E1">
              <w:rPr>
                <w:rFonts w:ascii="Book Antiqua" w:hAnsi="Book Antiqua" w:cs="Times New Roman"/>
              </w:rPr>
              <w:t xml:space="preserve"> </w:t>
            </w:r>
            <w:r w:rsidRPr="004A10E1">
              <w:rPr>
                <w:rFonts w:ascii="Book Antiqua" w:hAnsi="Book Antiqua" w:cs="Times New Roman"/>
              </w:rPr>
              <w:t>da comutação de pena. Ocorre que é possível</w:t>
            </w:r>
            <w:r w:rsidR="00C314A1" w:rsidRPr="004A10E1">
              <w:rPr>
                <w:rFonts w:ascii="Book Antiqua" w:hAnsi="Book Antiqua" w:cs="Times New Roman"/>
              </w:rPr>
              <w:t xml:space="preserve"> </w:t>
            </w:r>
            <w:r w:rsidRPr="004A10E1">
              <w:rPr>
                <w:rFonts w:ascii="Book Antiqua" w:hAnsi="Book Antiqua" w:cs="Times New Roman"/>
              </w:rPr>
              <w:t>imaginar que o Presidente da República decida</w:t>
            </w:r>
            <w:r w:rsidR="00C314A1" w:rsidRPr="004A10E1">
              <w:rPr>
                <w:rFonts w:ascii="Book Antiqua" w:hAnsi="Book Antiqua" w:cs="Times New Roman"/>
              </w:rPr>
              <w:t xml:space="preserve"> </w:t>
            </w:r>
            <w:r w:rsidRPr="004A10E1">
              <w:rPr>
                <w:rFonts w:ascii="Book Antiqua" w:hAnsi="Book Antiqua" w:cs="Times New Roman"/>
              </w:rPr>
              <w:t>prever, no Decreto, a interrupção do prazo</w:t>
            </w:r>
            <w:r w:rsidR="00C314A1" w:rsidRPr="004A10E1">
              <w:rPr>
                <w:rFonts w:ascii="Book Antiqua" w:hAnsi="Book Antiqua" w:cs="Times New Roman"/>
              </w:rPr>
              <w:t xml:space="preserve"> </w:t>
            </w:r>
            <w:r w:rsidRPr="004A10E1">
              <w:rPr>
                <w:rFonts w:ascii="Book Antiqua" w:hAnsi="Book Antiqua" w:cs="Times New Roman"/>
              </w:rPr>
              <w:t>em caso de falta grave. Se isso for fixado no</w:t>
            </w:r>
            <w:r w:rsidR="00C314A1" w:rsidRPr="004A10E1">
              <w:rPr>
                <w:rFonts w:ascii="Book Antiqua" w:hAnsi="Book Antiqua" w:cs="Times New Roman"/>
              </w:rPr>
              <w:t xml:space="preserve"> </w:t>
            </w:r>
            <w:r w:rsidRPr="004A10E1">
              <w:rPr>
                <w:rFonts w:ascii="Book Antiqua" w:hAnsi="Book Antiqua" w:cs="Times New Roman"/>
              </w:rPr>
              <w:t>Decreto, tal consequência poderá ser exigida.</w:t>
            </w:r>
          </w:p>
          <w:p w14:paraId="230C261C" w14:textId="77777777" w:rsidR="00C314A1" w:rsidRPr="004A10E1" w:rsidRDefault="00C314A1" w:rsidP="005446BE">
            <w:pPr>
              <w:ind w:right="-1"/>
              <w:jc w:val="both"/>
              <w:rPr>
                <w:rFonts w:ascii="Book Antiqua" w:hAnsi="Book Antiqua" w:cs="Times New Roman"/>
              </w:rPr>
            </w:pPr>
          </w:p>
          <w:p w14:paraId="230C261D" w14:textId="77777777" w:rsidR="005446BE" w:rsidRPr="004A10E1" w:rsidRDefault="005446BE" w:rsidP="00746CFC">
            <w:pPr>
              <w:ind w:right="-1"/>
              <w:jc w:val="both"/>
              <w:rPr>
                <w:rFonts w:ascii="Book Antiqua" w:hAnsi="Book Antiqua" w:cs="Times New Roman"/>
              </w:rPr>
            </w:pPr>
            <w:r w:rsidRPr="004A10E1">
              <w:rPr>
                <w:rFonts w:ascii="Book Antiqua" w:hAnsi="Book Antiqua" w:cs="Times New Roman"/>
              </w:rPr>
              <w:t xml:space="preserve">Logo, o ideal seria que a súmula tivesse dito: </w:t>
            </w:r>
            <w:r w:rsidRPr="00500C1E">
              <w:rPr>
                <w:rFonts w:ascii="Book Antiqua" w:hAnsi="Book Antiqua" w:cs="Times New Roman"/>
                <w:b/>
                <w:highlight w:val="yellow"/>
              </w:rPr>
              <w:t>a</w:t>
            </w:r>
            <w:r w:rsidR="00C314A1" w:rsidRPr="00500C1E">
              <w:rPr>
                <w:rFonts w:ascii="Book Antiqua" w:hAnsi="Book Antiqua" w:cs="Times New Roman"/>
                <w:b/>
                <w:highlight w:val="yellow"/>
              </w:rPr>
              <w:t xml:space="preserve"> </w:t>
            </w:r>
            <w:r w:rsidRPr="00500C1E">
              <w:rPr>
                <w:rFonts w:ascii="Book Antiqua" w:hAnsi="Book Antiqua" w:cs="Times New Roman"/>
                <w:b/>
                <w:highlight w:val="yellow"/>
              </w:rPr>
              <w:t>prática de f</w:t>
            </w:r>
            <w:r w:rsidR="00C314A1" w:rsidRPr="00500C1E">
              <w:rPr>
                <w:rFonts w:ascii="Book Antiqua" w:hAnsi="Book Antiqua" w:cs="Times New Roman"/>
                <w:b/>
                <w:highlight w:val="yellow"/>
              </w:rPr>
              <w:t>al</w:t>
            </w:r>
            <w:r w:rsidRPr="00500C1E">
              <w:rPr>
                <w:rFonts w:ascii="Book Antiqua" w:hAnsi="Book Antiqua" w:cs="Times New Roman"/>
                <w:b/>
                <w:highlight w:val="yellow"/>
              </w:rPr>
              <w:t>ta grave não interrompe o prazo</w:t>
            </w:r>
            <w:r w:rsidR="00C314A1" w:rsidRPr="00500C1E">
              <w:rPr>
                <w:rFonts w:ascii="Book Antiqua" w:hAnsi="Book Antiqua" w:cs="Times New Roman"/>
                <w:b/>
                <w:highlight w:val="yellow"/>
              </w:rPr>
              <w:t xml:space="preserve"> </w:t>
            </w:r>
            <w:r w:rsidRPr="00500C1E">
              <w:rPr>
                <w:rFonts w:ascii="Book Antiqua" w:hAnsi="Book Antiqua" w:cs="Times New Roman"/>
                <w:b/>
                <w:highlight w:val="yellow"/>
              </w:rPr>
              <w:t>para fim de comutação de pena ou indulto,</w:t>
            </w:r>
            <w:r w:rsidR="00C314A1" w:rsidRPr="00500C1E">
              <w:rPr>
                <w:rFonts w:ascii="Book Antiqua" w:hAnsi="Book Antiqua" w:cs="Times New Roman"/>
                <w:b/>
                <w:highlight w:val="yellow"/>
              </w:rPr>
              <w:t xml:space="preserve"> </w:t>
            </w:r>
            <w:r w:rsidRPr="00500C1E">
              <w:rPr>
                <w:rFonts w:ascii="Book Antiqua" w:hAnsi="Book Antiqua" w:cs="Times New Roman"/>
                <w:b/>
                <w:highlight w:val="yellow"/>
              </w:rPr>
              <w:t>salvo disposição expressa em contrário no</w:t>
            </w:r>
            <w:r w:rsidR="00C314A1" w:rsidRPr="00500C1E">
              <w:rPr>
                <w:rFonts w:ascii="Book Antiqua" w:hAnsi="Book Antiqua" w:cs="Times New Roman"/>
                <w:b/>
                <w:highlight w:val="yellow"/>
              </w:rPr>
              <w:t xml:space="preserve"> </w:t>
            </w:r>
            <w:r w:rsidRPr="00500C1E">
              <w:rPr>
                <w:rFonts w:ascii="Book Antiqua" w:hAnsi="Book Antiqua" w:cs="Times New Roman"/>
                <w:b/>
                <w:highlight w:val="yellow"/>
              </w:rPr>
              <w:t>decreto presidencial</w:t>
            </w:r>
            <w:r w:rsidRPr="004A10E1">
              <w:rPr>
                <w:rFonts w:ascii="Book Antiqua" w:hAnsi="Book Antiqua" w:cs="Times New Roman"/>
              </w:rPr>
              <w:t>.</w:t>
            </w:r>
          </w:p>
        </w:tc>
      </w:tr>
    </w:tbl>
    <w:p w14:paraId="230C261F" w14:textId="77777777" w:rsidR="005446BE" w:rsidRPr="004A10E1" w:rsidRDefault="005446BE" w:rsidP="0061337A">
      <w:pPr>
        <w:ind w:right="-1"/>
        <w:jc w:val="both"/>
        <w:rPr>
          <w:rFonts w:ascii="Book Antiqua" w:hAnsi="Book Antiqua" w:cs="Times New Roman"/>
        </w:rPr>
      </w:pPr>
    </w:p>
    <w:p w14:paraId="230C2620"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534</w:t>
      </w:r>
      <w:r w:rsidRPr="004A10E1">
        <w:rPr>
          <w:rFonts w:ascii="Book Antiqua" w:hAnsi="Book Antiqua" w:cs="Times New Roman"/>
        </w:rPr>
        <w:t xml:space="preserve"> </w:t>
      </w:r>
    </w:p>
    <w:p w14:paraId="230C2621" w14:textId="77777777" w:rsidR="000C3942" w:rsidRPr="004A10E1" w:rsidRDefault="000C3942" w:rsidP="0061337A">
      <w:pPr>
        <w:ind w:right="-1"/>
        <w:jc w:val="both"/>
        <w:rPr>
          <w:rFonts w:ascii="Book Antiqua" w:hAnsi="Book Antiqua" w:cs="Times New Roman"/>
          <w:b/>
          <w:u w:val="single"/>
        </w:rPr>
      </w:pPr>
      <w:r w:rsidRPr="004A10E1">
        <w:rPr>
          <w:rFonts w:ascii="Book Antiqua" w:hAnsi="Book Antiqua" w:cs="Times New Roman"/>
          <w:b/>
        </w:rPr>
        <w:t xml:space="preserve">A </w:t>
      </w:r>
      <w:r w:rsidRPr="00D303AD">
        <w:rPr>
          <w:rFonts w:ascii="Book Antiqua" w:hAnsi="Book Antiqua" w:cs="Times New Roman"/>
          <w:b/>
          <w:highlight w:val="cyan"/>
        </w:rPr>
        <w:t>prática de falta grave</w:t>
      </w:r>
      <w:r w:rsidRPr="004A10E1">
        <w:rPr>
          <w:rFonts w:ascii="Book Antiqua" w:hAnsi="Book Antiqua" w:cs="Times New Roman"/>
          <w:b/>
        </w:rPr>
        <w:t xml:space="preserve"> </w:t>
      </w:r>
      <w:r w:rsidRPr="00D303AD">
        <w:rPr>
          <w:rFonts w:ascii="Book Antiqua" w:hAnsi="Book Antiqua" w:cs="Times New Roman"/>
          <w:b/>
          <w:caps/>
          <w:shd w:val="clear" w:color="auto" w:fill="F4B083" w:themeFill="accent2" w:themeFillTint="99"/>
        </w:rPr>
        <w:t>interrompe</w:t>
      </w:r>
      <w:r w:rsidRPr="004A10E1">
        <w:rPr>
          <w:rFonts w:ascii="Book Antiqua" w:hAnsi="Book Antiqua" w:cs="Times New Roman"/>
          <w:b/>
        </w:rPr>
        <w:t xml:space="preserve"> </w:t>
      </w:r>
      <w:r w:rsidRPr="004A10E1">
        <w:rPr>
          <w:rFonts w:ascii="Book Antiqua" w:hAnsi="Book Antiqua" w:cs="Times New Roman"/>
          <w:b/>
          <w:highlight w:val="yellow"/>
        </w:rPr>
        <w:t>a contagem do prazo para a progressão de regime de cumprimento de pena</w:t>
      </w:r>
      <w:r w:rsidRPr="004A10E1">
        <w:rPr>
          <w:rFonts w:ascii="Book Antiqua" w:hAnsi="Book Antiqua" w:cs="Times New Roman"/>
          <w:b/>
        </w:rPr>
        <w:t>, o qual se reinicia a partir do cometimento dessa infração</w:t>
      </w:r>
      <w:r w:rsidRPr="004A10E1">
        <w:rPr>
          <w:rFonts w:ascii="Book Antiqua" w:hAnsi="Book Antiqua" w:cs="Times New Roman"/>
        </w:rPr>
        <w:t xml:space="preserve">. </w:t>
      </w:r>
      <w:r w:rsidR="0055514A" w:rsidRPr="004A10E1">
        <w:rPr>
          <w:rFonts w:ascii="Book Antiqua" w:hAnsi="Book Antiqua" w:cs="Times New Roman"/>
          <w:b/>
          <w:color w:val="FF0000"/>
          <w:u w:val="single"/>
        </w:rPr>
        <w:t>(M</w:t>
      </w:r>
      <w:r w:rsidR="0096246A" w:rsidRPr="004A10E1">
        <w:rPr>
          <w:rFonts w:ascii="Book Antiqua" w:hAnsi="Book Antiqua" w:cs="Times New Roman"/>
          <w:b/>
          <w:color w:val="FF0000"/>
          <w:u w:val="single"/>
        </w:rPr>
        <w:t>PPR-2017</w:t>
      </w:r>
      <w:r w:rsidR="0055514A" w:rsidRPr="004A10E1">
        <w:rPr>
          <w:rFonts w:ascii="Book Antiqua" w:hAnsi="Book Antiqua" w:cs="Times New Roman"/>
          <w:b/>
          <w:color w:val="FF0000"/>
          <w:u w:val="single"/>
        </w:rPr>
        <w:t>)</w:t>
      </w:r>
    </w:p>
    <w:tbl>
      <w:tblPr>
        <w:tblStyle w:val="Tabelacomgrade"/>
        <w:tblW w:w="0" w:type="auto"/>
        <w:shd w:val="clear" w:color="auto" w:fill="CCFFFF"/>
        <w:tblLook w:val="04A0" w:firstRow="1" w:lastRow="0" w:firstColumn="1" w:lastColumn="0" w:noHBand="0" w:noVBand="1"/>
      </w:tblPr>
      <w:tblGrid>
        <w:gridCol w:w="8494"/>
      </w:tblGrid>
      <w:tr w:rsidR="003A3DB9" w:rsidRPr="004A10E1" w14:paraId="230C2631" w14:textId="77777777" w:rsidTr="003A3DB9">
        <w:tc>
          <w:tcPr>
            <w:tcW w:w="8494" w:type="dxa"/>
            <w:shd w:val="clear" w:color="auto" w:fill="CCFFFF"/>
          </w:tcPr>
          <w:p w14:paraId="230C2622" w14:textId="77777777" w:rsidR="00D303AD" w:rsidRDefault="003A3DB9" w:rsidP="003A3DB9">
            <w:pPr>
              <w:ind w:right="-1"/>
              <w:jc w:val="both"/>
              <w:rPr>
                <w:rFonts w:ascii="Book Antiqua" w:hAnsi="Book Antiqua" w:cs="Times New Roman"/>
                <w:b/>
              </w:rPr>
            </w:pPr>
            <w:r w:rsidRPr="004A10E1">
              <w:rPr>
                <w:rFonts w:ascii="Book Antiqua" w:hAnsi="Book Antiqua" w:cs="Times New Roman"/>
                <w:b/>
                <w:i/>
                <w:highlight w:val="magenta"/>
                <w:u w:val="single"/>
              </w:rPr>
              <w:t>OBS</w:t>
            </w:r>
            <w:r w:rsidRPr="004A10E1">
              <w:rPr>
                <w:rFonts w:ascii="Book Antiqua" w:hAnsi="Book Antiqua" w:cs="Times New Roman"/>
              </w:rPr>
              <w:t xml:space="preserve">: </w:t>
            </w:r>
            <w:r w:rsidR="00D303AD" w:rsidRPr="00D303AD">
              <w:rPr>
                <w:rFonts w:ascii="Book Antiqua" w:hAnsi="Book Antiqua" w:cs="Times New Roman"/>
                <w:b/>
                <w:highlight w:val="yellow"/>
              </w:rPr>
              <w:t>Importante</w:t>
            </w:r>
            <w:r w:rsidR="00D303AD">
              <w:rPr>
                <w:rFonts w:ascii="Book Antiqua" w:hAnsi="Book Antiqua" w:cs="Times New Roman"/>
                <w:b/>
              </w:rPr>
              <w:t>.</w:t>
            </w:r>
          </w:p>
          <w:p w14:paraId="230C2623" w14:textId="77777777" w:rsidR="00D303AD" w:rsidRPr="00D303AD" w:rsidRDefault="00D303AD" w:rsidP="003A3DB9">
            <w:pPr>
              <w:ind w:right="-1"/>
              <w:jc w:val="both"/>
              <w:rPr>
                <w:rFonts w:ascii="Book Antiqua" w:hAnsi="Book Antiqua" w:cs="Times New Roman"/>
                <w:b/>
              </w:rPr>
            </w:pPr>
          </w:p>
          <w:p w14:paraId="230C2624" w14:textId="77777777" w:rsidR="003A3DB9" w:rsidRPr="004A10E1" w:rsidRDefault="003A3DB9" w:rsidP="003A3DB9">
            <w:pPr>
              <w:ind w:right="-1"/>
              <w:jc w:val="both"/>
              <w:rPr>
                <w:rFonts w:ascii="Book Antiqua" w:hAnsi="Book Antiqua" w:cs="Times New Roman"/>
              </w:rPr>
            </w:pPr>
            <w:r w:rsidRPr="004A10E1">
              <w:rPr>
                <w:rFonts w:ascii="Book Antiqua" w:hAnsi="Book Antiqua" w:cs="Times New Roman"/>
                <w:b/>
                <w:i/>
                <w:u w:val="single"/>
              </w:rPr>
              <w:t>Falta grave acarreta a interrupção da contagem do tempo para a progressão</w:t>
            </w:r>
            <w:r w:rsidRPr="004A10E1">
              <w:rPr>
                <w:rFonts w:ascii="Book Antiqua" w:hAnsi="Book Antiqua" w:cs="Times New Roman"/>
              </w:rPr>
              <w:t xml:space="preserve">: Se o condenado comete falta grave, há a interrupção da contagem do tempo para a concessão da progressão de regime. Em outras palavras, </w:t>
            </w:r>
            <w:r w:rsidRPr="00500C1E">
              <w:rPr>
                <w:rFonts w:ascii="Book Antiqua" w:hAnsi="Book Antiqua" w:cs="Times New Roman"/>
                <w:b/>
                <w:highlight w:val="yellow"/>
              </w:rPr>
              <w:t>a contagem do requisito objetivo é zerada e deve reiniciar-se</w:t>
            </w:r>
            <w:r w:rsidRPr="004A10E1">
              <w:rPr>
                <w:rFonts w:ascii="Book Antiqua" w:hAnsi="Book Antiqua" w:cs="Times New Roman"/>
              </w:rPr>
              <w:t>. Para a jurisprudência do STJ, se assim não fosse, ao custodiado em regime fechado que comete falta grave não se aplicaria sanção em decorrência dessa falta, o que seria um estímulo ao cometimento de infrações no decorrer da execução.</w:t>
            </w:r>
          </w:p>
          <w:p w14:paraId="230C2625" w14:textId="77777777" w:rsidR="007F1D62" w:rsidRPr="004A10E1" w:rsidRDefault="007F1D62" w:rsidP="003A3DB9">
            <w:pPr>
              <w:ind w:right="-1"/>
              <w:jc w:val="both"/>
              <w:rPr>
                <w:rFonts w:ascii="Book Antiqua" w:hAnsi="Book Antiqua" w:cs="Times New Roman"/>
              </w:rPr>
            </w:pPr>
          </w:p>
          <w:p w14:paraId="230C2626" w14:textId="77777777" w:rsidR="007F1D62" w:rsidRPr="004A10E1" w:rsidRDefault="007F1D62" w:rsidP="003A3DB9">
            <w:pPr>
              <w:ind w:right="-1"/>
              <w:jc w:val="both"/>
              <w:rPr>
                <w:rFonts w:ascii="Book Antiqua" w:hAnsi="Book Antiqua" w:cs="Times New Roman"/>
              </w:rPr>
            </w:pPr>
            <w:r w:rsidRPr="004A10E1">
              <w:rPr>
                <w:rFonts w:ascii="Book Antiqua" w:hAnsi="Book Antiqua" w:cs="Times New Roman"/>
                <w:b/>
                <w:i/>
                <w:u w:val="single"/>
              </w:rPr>
              <w:t>Vejamos o seguinte exemplo</w:t>
            </w:r>
            <w:r w:rsidRPr="004A10E1">
              <w:rPr>
                <w:rFonts w:ascii="Book Antiqua" w:hAnsi="Book Antiqua" w:cs="Times New Roman"/>
              </w:rPr>
              <w:t xml:space="preserve">: “A” foi condenado a 6 anos por roubo (roubo não é hediondo, salvo o latrocínio). “A” começou a cumprir a pena em 01/01/10 no regime fechado. Para progredir ao regime semiaberto, “A” precisa cumprir 1/6 da pena (1 ano) e ter bom comportamento carcerário. “A” completaria 1/6 da pena em 31/12/10. Ocorre que, em 30/11/10, “A” fugiu, tendo sido recapturado em 15/12/10. A fuga é considerada falta grave do condenado (art. 50, II, da LEP).  Como “A” praticou falta grave, seu período de tempo para obter a progressão de regime irá reiniciar do zero. </w:t>
            </w:r>
          </w:p>
          <w:p w14:paraId="230C2627" w14:textId="77777777" w:rsidR="007F1D62" w:rsidRPr="004A10E1" w:rsidRDefault="007F1D62" w:rsidP="003A3DB9">
            <w:pPr>
              <w:ind w:right="-1"/>
              <w:jc w:val="both"/>
              <w:rPr>
                <w:rFonts w:ascii="Book Antiqua" w:hAnsi="Book Antiqua" w:cs="Times New Roman"/>
              </w:rPr>
            </w:pPr>
          </w:p>
          <w:p w14:paraId="230C2628" w14:textId="77777777" w:rsidR="005446BE" w:rsidRPr="004A10E1" w:rsidRDefault="007F1D62" w:rsidP="005446BE">
            <w:pPr>
              <w:ind w:right="-1"/>
              <w:jc w:val="both"/>
              <w:rPr>
                <w:rFonts w:ascii="Book Antiqua" w:hAnsi="Book Antiqua" w:cs="Times New Roman"/>
              </w:rPr>
            </w:pPr>
            <w:r w:rsidRPr="004A10E1">
              <w:rPr>
                <w:rFonts w:ascii="Book Antiqua" w:hAnsi="Book Antiqua" w:cs="Times New Roman"/>
                <w:b/>
                <w:i/>
                <w:u w:val="single"/>
              </w:rPr>
              <w:t>O prazo se reinicia a partir do cometimento da infração disciplinar</w:t>
            </w:r>
            <w:r w:rsidR="005446BE" w:rsidRPr="004A10E1">
              <w:rPr>
                <w:rFonts w:ascii="Book Antiqua" w:hAnsi="Book Antiqua" w:cs="Times New Roman"/>
              </w:rPr>
              <w:t>:</w:t>
            </w:r>
            <w:r w:rsidRPr="004A10E1">
              <w:rPr>
                <w:rFonts w:ascii="Book Antiqua" w:hAnsi="Book Antiqua" w:cs="Times New Roman"/>
              </w:rPr>
              <w:t xml:space="preserve"> </w:t>
            </w:r>
            <w:r w:rsidRPr="00500C1E">
              <w:rPr>
                <w:rFonts w:ascii="Book Antiqua" w:hAnsi="Book Antiqua" w:cs="Times New Roman"/>
                <w:b/>
                <w:highlight w:val="green"/>
              </w:rPr>
              <w:t>No caso de fuga</w:t>
            </w:r>
            <w:r w:rsidRPr="004A10E1">
              <w:rPr>
                <w:rFonts w:ascii="Book Antiqua" w:hAnsi="Book Antiqua" w:cs="Times New Roman"/>
              </w:rPr>
              <w:t xml:space="preserve">, </w:t>
            </w:r>
            <w:r w:rsidRPr="00500C1E">
              <w:rPr>
                <w:rFonts w:ascii="Book Antiqua" w:hAnsi="Book Antiqua" w:cs="Times New Roman"/>
                <w:b/>
                <w:highlight w:val="yellow"/>
              </w:rPr>
              <w:t>a contagem do tempo é recomeçada a partir do dia da recaptura</w:t>
            </w:r>
            <w:r w:rsidRPr="004A10E1">
              <w:rPr>
                <w:rFonts w:ascii="Book Antiqua" w:hAnsi="Book Antiqua" w:cs="Times New Roman"/>
              </w:rPr>
              <w:t xml:space="preserve">. </w:t>
            </w:r>
            <w:r w:rsidRPr="00500C1E">
              <w:rPr>
                <w:rFonts w:ascii="Book Antiqua" w:hAnsi="Book Antiqua" w:cs="Times New Roman"/>
                <w:b/>
                <w:highlight w:val="yellow"/>
              </w:rPr>
              <w:t>Isso porque enquanto o reeducando está foragido, ele continua praticando a falta grave</w:t>
            </w:r>
            <w:r w:rsidRPr="004A10E1">
              <w:rPr>
                <w:rFonts w:ascii="Book Antiqua" w:hAnsi="Book Antiqua" w:cs="Times New Roman"/>
              </w:rPr>
              <w:t xml:space="preserve">. É como se fosse um estado de permanente falta grave. Assim, o prazo para a progressão só irá recomeçar quando ele for novamente preso. </w:t>
            </w:r>
          </w:p>
          <w:p w14:paraId="230C2629" w14:textId="77777777" w:rsidR="005446BE" w:rsidRPr="004A10E1" w:rsidRDefault="005446BE" w:rsidP="005446BE">
            <w:pPr>
              <w:ind w:right="-1"/>
              <w:jc w:val="both"/>
              <w:rPr>
                <w:rFonts w:ascii="Book Antiqua" w:hAnsi="Book Antiqua" w:cs="Times New Roman"/>
              </w:rPr>
            </w:pPr>
          </w:p>
          <w:p w14:paraId="230C262A" w14:textId="77777777" w:rsidR="005446BE" w:rsidRPr="004A10E1" w:rsidRDefault="007F1D62" w:rsidP="005446BE">
            <w:pPr>
              <w:ind w:right="-1"/>
              <w:jc w:val="both"/>
              <w:rPr>
                <w:rFonts w:ascii="Book Antiqua" w:hAnsi="Book Antiqua" w:cs="Times New Roman"/>
              </w:rPr>
            </w:pPr>
            <w:r w:rsidRPr="004A10E1">
              <w:rPr>
                <w:rFonts w:ascii="Book Antiqua" w:hAnsi="Book Antiqua" w:cs="Times New Roman"/>
              </w:rPr>
              <w:t xml:space="preserve">Logo, para que “A” obtenha o direito à progressão, precisará cumprir 1/6 do restante da pena período contado a partir de 15/12/10. </w:t>
            </w:r>
          </w:p>
          <w:p w14:paraId="230C262B" w14:textId="77777777" w:rsidR="005446BE" w:rsidRPr="004A10E1" w:rsidRDefault="005446BE" w:rsidP="005446BE">
            <w:pPr>
              <w:ind w:right="-1"/>
              <w:jc w:val="both"/>
              <w:rPr>
                <w:rFonts w:ascii="Book Antiqua" w:hAnsi="Book Antiqua" w:cs="Times New Roman"/>
              </w:rPr>
            </w:pPr>
          </w:p>
          <w:p w14:paraId="230C262C" w14:textId="77777777" w:rsidR="005446BE" w:rsidRPr="004A10E1" w:rsidRDefault="007F1D62" w:rsidP="005446BE">
            <w:pPr>
              <w:ind w:right="-1"/>
              <w:jc w:val="both"/>
              <w:rPr>
                <w:rFonts w:ascii="Book Antiqua" w:hAnsi="Book Antiqua" w:cs="Times New Roman"/>
              </w:rPr>
            </w:pPr>
            <w:r w:rsidRPr="004A10E1">
              <w:rPr>
                <w:rFonts w:ascii="Book Antiqua" w:hAnsi="Book Antiqua" w:cs="Times New Roman"/>
              </w:rPr>
              <w:t xml:space="preserve">Até o dia da fuga, “A” cumpriu 11 meses. Restam ainda 5 anos e 1 mês de pena. Desse período, “A” terá que cumprir 1/6. </w:t>
            </w:r>
            <w:r w:rsidRPr="00500C1E">
              <w:rPr>
                <w:rFonts w:ascii="Book Antiqua" w:hAnsi="Book Antiqua" w:cs="Times New Roman"/>
                <w:b/>
                <w:highlight w:val="yellow"/>
              </w:rPr>
              <w:t>Conta-se esse 1/6 do dia da recaptura</w:t>
            </w:r>
            <w:r w:rsidRPr="004A10E1">
              <w:rPr>
                <w:rFonts w:ascii="Book Antiqua" w:hAnsi="Book Antiqua" w:cs="Times New Roman"/>
              </w:rPr>
              <w:t xml:space="preserve"> (15/12/10). </w:t>
            </w:r>
          </w:p>
          <w:p w14:paraId="230C262D" w14:textId="77777777" w:rsidR="005446BE" w:rsidRPr="004A10E1" w:rsidRDefault="005446BE" w:rsidP="005446BE">
            <w:pPr>
              <w:ind w:right="-1"/>
              <w:jc w:val="both"/>
              <w:rPr>
                <w:rFonts w:ascii="Book Antiqua" w:hAnsi="Book Antiqua" w:cs="Times New Roman"/>
              </w:rPr>
            </w:pPr>
          </w:p>
          <w:p w14:paraId="230C262E" w14:textId="77777777" w:rsidR="005446BE" w:rsidRPr="004A10E1" w:rsidRDefault="007F1D62" w:rsidP="005446BE">
            <w:pPr>
              <w:ind w:right="-1"/>
              <w:jc w:val="both"/>
              <w:rPr>
                <w:rFonts w:ascii="Book Antiqua" w:hAnsi="Book Antiqua" w:cs="Times New Roman"/>
              </w:rPr>
            </w:pPr>
            <w:r w:rsidRPr="004A10E1">
              <w:rPr>
                <w:rFonts w:ascii="Book Antiqua" w:hAnsi="Book Antiqua" w:cs="Times New Roman"/>
              </w:rPr>
              <w:t xml:space="preserve">Dessa feita, “A” atingirá 1/6 em 19/10/11. </w:t>
            </w:r>
          </w:p>
          <w:p w14:paraId="230C262F" w14:textId="77777777" w:rsidR="005446BE" w:rsidRPr="004A10E1" w:rsidRDefault="005446BE" w:rsidP="005446BE">
            <w:pPr>
              <w:ind w:right="-1"/>
              <w:jc w:val="both"/>
              <w:rPr>
                <w:rFonts w:ascii="Book Antiqua" w:hAnsi="Book Antiqua" w:cs="Times New Roman"/>
              </w:rPr>
            </w:pPr>
          </w:p>
          <w:p w14:paraId="230C2630" w14:textId="77777777" w:rsidR="007F1D62" w:rsidRPr="004A10E1" w:rsidRDefault="007F1D62" w:rsidP="005446BE">
            <w:pPr>
              <w:ind w:right="-1"/>
              <w:jc w:val="both"/>
              <w:rPr>
                <w:rFonts w:ascii="Book Antiqua" w:hAnsi="Book Antiqua" w:cs="Times New Roman"/>
              </w:rPr>
            </w:pPr>
            <w:r w:rsidRPr="004A10E1">
              <w:rPr>
                <w:rFonts w:ascii="Book Antiqua" w:hAnsi="Book Antiqua" w:cs="Times New Roman"/>
              </w:rPr>
              <w:t xml:space="preserve">Em suma, o </w:t>
            </w:r>
            <w:r w:rsidRPr="00500C1E">
              <w:rPr>
                <w:rFonts w:ascii="Book Antiqua" w:hAnsi="Book Antiqua" w:cs="Times New Roman"/>
                <w:b/>
                <w:highlight w:val="yellow"/>
              </w:rPr>
              <w:t>cometimento de falta grave pelo apenado implica o reinício da contagem do prazo para obter os benefícios relativos à execução da pena</w:t>
            </w:r>
            <w:r w:rsidRPr="004A10E1">
              <w:rPr>
                <w:rFonts w:ascii="Book Antiqua" w:hAnsi="Book Antiqua" w:cs="Times New Roman"/>
              </w:rPr>
              <w:t xml:space="preserve">, </w:t>
            </w:r>
            <w:r w:rsidRPr="00500C1E">
              <w:rPr>
                <w:rFonts w:ascii="Book Antiqua" w:hAnsi="Book Antiqua" w:cs="Times New Roman"/>
                <w:b/>
                <w:highlight w:val="green"/>
              </w:rPr>
              <w:t>inclusive para a progressão de regime prisional</w:t>
            </w:r>
            <w:r w:rsidRPr="004A10E1">
              <w:rPr>
                <w:rFonts w:ascii="Book Antiqua" w:hAnsi="Book Antiqua" w:cs="Times New Roman"/>
              </w:rPr>
              <w:t>.</w:t>
            </w:r>
          </w:p>
        </w:tc>
      </w:tr>
    </w:tbl>
    <w:p w14:paraId="230C2632" w14:textId="77777777" w:rsidR="003A3DB9" w:rsidRDefault="003A3DB9" w:rsidP="00922AF9">
      <w:pPr>
        <w:spacing w:after="0" w:line="240" w:lineRule="auto"/>
        <w:jc w:val="both"/>
        <w:rPr>
          <w:rFonts w:ascii="Book Antiqua" w:hAnsi="Book Antiqua" w:cs="Times New Roman"/>
        </w:rPr>
      </w:pPr>
    </w:p>
    <w:tbl>
      <w:tblPr>
        <w:tblStyle w:val="Tabelacomgrade"/>
        <w:tblW w:w="0" w:type="auto"/>
        <w:shd w:val="clear" w:color="auto" w:fill="CCFFFF"/>
        <w:tblLook w:val="04A0" w:firstRow="1" w:lastRow="0" w:firstColumn="1" w:lastColumn="0" w:noHBand="0" w:noVBand="1"/>
      </w:tblPr>
      <w:tblGrid>
        <w:gridCol w:w="8494"/>
      </w:tblGrid>
      <w:tr w:rsidR="00922AF9" w:rsidRPr="004A10E1" w14:paraId="230C2634" w14:textId="77777777" w:rsidTr="00F66479">
        <w:tc>
          <w:tcPr>
            <w:tcW w:w="8494" w:type="dxa"/>
            <w:shd w:val="clear" w:color="auto" w:fill="CCFFFF"/>
          </w:tcPr>
          <w:p w14:paraId="230C2633" w14:textId="77777777" w:rsidR="00922AF9" w:rsidRPr="00922AF9" w:rsidRDefault="00922AF9" w:rsidP="00F66479">
            <w:pPr>
              <w:ind w:right="-1"/>
              <w:jc w:val="both"/>
              <w:rPr>
                <w:rFonts w:ascii="Book Antiqua" w:hAnsi="Book Antiqua" w:cs="Times New Roman"/>
                <w:b/>
              </w:rPr>
            </w:pPr>
            <w:r>
              <w:rPr>
                <w:rFonts w:ascii="Book Antiqua" w:hAnsi="Book Antiqua" w:cs="Times New Roman"/>
                <w:b/>
              </w:rPr>
              <w:lastRenderedPageBreak/>
              <w:t>(</w:t>
            </w:r>
            <w:r w:rsidRPr="00922AF9">
              <w:rPr>
                <w:rFonts w:ascii="Book Antiqua" w:hAnsi="Book Antiqua" w:cs="Times New Roman"/>
                <w:b/>
                <w:highlight w:val="yellow"/>
              </w:rPr>
              <w:t>MPSP-2017</w:t>
            </w:r>
            <w:r>
              <w:rPr>
                <w:rFonts w:ascii="Book Antiqua" w:hAnsi="Book Antiqua" w:cs="Times New Roman"/>
                <w:b/>
              </w:rPr>
              <w:t>)</w:t>
            </w:r>
            <w:r>
              <w:rPr>
                <w:rFonts w:ascii="Book Antiqua" w:hAnsi="Book Antiqua" w:cs="Times New Roman"/>
              </w:rPr>
              <w:t xml:space="preserve">: </w:t>
            </w:r>
            <w:r w:rsidRPr="00922AF9">
              <w:rPr>
                <w:rFonts w:ascii="Book Antiqua" w:hAnsi="Book Antiqua" w:cs="Times New Roman"/>
              </w:rPr>
              <w:t>A decisão judicial que reconhece a prática de falta grave tem como consequência a</w:t>
            </w:r>
            <w:r>
              <w:rPr>
                <w:rFonts w:ascii="Book Antiqua" w:hAnsi="Book Antiqua" w:cs="Times New Roman"/>
              </w:rPr>
              <w:t xml:space="preserve"> </w:t>
            </w:r>
            <w:r w:rsidRPr="00922AF9">
              <w:rPr>
                <w:rFonts w:ascii="Book Antiqua" w:hAnsi="Book Antiqua" w:cs="Times New Roman"/>
              </w:rPr>
              <w:t>interrupção do período para fins de progressão de regime.</w:t>
            </w:r>
            <w:r>
              <w:rPr>
                <w:rFonts w:ascii="Book Antiqua" w:hAnsi="Book Antiqua" w:cs="Times New Roman"/>
              </w:rPr>
              <w:t xml:space="preserve"> </w:t>
            </w:r>
            <w:r>
              <w:rPr>
                <w:rFonts w:ascii="Book Antiqua" w:hAnsi="Book Antiqua" w:cs="Times New Roman"/>
                <w:b/>
              </w:rPr>
              <w:t>BL: S. 537, STJ.</w:t>
            </w:r>
          </w:p>
        </w:tc>
      </w:tr>
    </w:tbl>
    <w:p w14:paraId="230C2635" w14:textId="77777777" w:rsidR="00922AF9" w:rsidRPr="004A10E1" w:rsidRDefault="00922AF9" w:rsidP="0061337A">
      <w:pPr>
        <w:ind w:right="-1"/>
        <w:jc w:val="both"/>
        <w:rPr>
          <w:rFonts w:ascii="Book Antiqua" w:hAnsi="Book Antiqua" w:cs="Times New Roman"/>
        </w:rPr>
      </w:pPr>
    </w:p>
    <w:p w14:paraId="230C2636"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533</w:t>
      </w:r>
      <w:r w:rsidRPr="004A10E1">
        <w:rPr>
          <w:rFonts w:ascii="Book Antiqua" w:hAnsi="Book Antiqua" w:cs="Times New Roman"/>
        </w:rPr>
        <w:t xml:space="preserve"> </w:t>
      </w:r>
    </w:p>
    <w:p w14:paraId="230C2637" w14:textId="77777777" w:rsidR="000C3942" w:rsidRPr="004A10E1" w:rsidRDefault="000C3942" w:rsidP="0061337A">
      <w:pPr>
        <w:ind w:right="-1"/>
        <w:jc w:val="both"/>
        <w:rPr>
          <w:rFonts w:ascii="Book Antiqua" w:hAnsi="Book Antiqua" w:cs="Times New Roman"/>
          <w:b/>
          <w:color w:val="FF0000"/>
          <w:u w:val="single"/>
        </w:rPr>
      </w:pPr>
      <w:r w:rsidRPr="004A10E1">
        <w:rPr>
          <w:rFonts w:ascii="Book Antiqua" w:hAnsi="Book Antiqua" w:cs="Times New Roman"/>
          <w:b/>
        </w:rPr>
        <w:t xml:space="preserve">Para o </w:t>
      </w:r>
      <w:r w:rsidRPr="004A10E1">
        <w:rPr>
          <w:rFonts w:ascii="Book Antiqua" w:hAnsi="Book Antiqua" w:cs="Times New Roman"/>
          <w:b/>
          <w:highlight w:val="yellow"/>
        </w:rPr>
        <w:t>reconhecimento da prática de falta disciplinar no âmbito da execução penal</w:t>
      </w:r>
      <w:r w:rsidRPr="004A10E1">
        <w:rPr>
          <w:rFonts w:ascii="Book Antiqua" w:hAnsi="Book Antiqua" w:cs="Times New Roman"/>
          <w:b/>
        </w:rPr>
        <w:t xml:space="preserve">, é </w:t>
      </w:r>
      <w:r w:rsidRPr="00D303AD">
        <w:rPr>
          <w:rFonts w:ascii="Book Antiqua" w:hAnsi="Book Antiqua" w:cs="Times New Roman"/>
          <w:b/>
          <w:caps/>
          <w:shd w:val="clear" w:color="auto" w:fill="F4B083" w:themeFill="accent2" w:themeFillTint="99"/>
        </w:rPr>
        <w:t>imprescindível</w:t>
      </w:r>
      <w:r w:rsidRPr="004A10E1">
        <w:rPr>
          <w:rFonts w:ascii="Book Antiqua" w:hAnsi="Book Antiqua" w:cs="Times New Roman"/>
          <w:b/>
        </w:rPr>
        <w:t xml:space="preserve"> a </w:t>
      </w:r>
      <w:r w:rsidRPr="004A10E1">
        <w:rPr>
          <w:rFonts w:ascii="Book Antiqua" w:hAnsi="Book Antiqua" w:cs="Times New Roman"/>
          <w:b/>
          <w:highlight w:val="cyan"/>
        </w:rPr>
        <w:t>instauração de procedimento administrativo</w:t>
      </w:r>
      <w:r w:rsidRPr="004A10E1">
        <w:rPr>
          <w:rFonts w:ascii="Book Antiqua" w:hAnsi="Book Antiqua" w:cs="Times New Roman"/>
          <w:b/>
        </w:rPr>
        <w:t xml:space="preserve"> pelo diretor do estabelecimento prisional, </w:t>
      </w:r>
      <w:r w:rsidRPr="004A10E1">
        <w:rPr>
          <w:rFonts w:ascii="Book Antiqua" w:hAnsi="Book Antiqua" w:cs="Times New Roman"/>
          <w:b/>
          <w:highlight w:val="yellow"/>
        </w:rPr>
        <w:t>assegurado o direito de defesa</w:t>
      </w:r>
      <w:r w:rsidRPr="004A10E1">
        <w:rPr>
          <w:rFonts w:ascii="Book Antiqua" w:hAnsi="Book Antiqua" w:cs="Times New Roman"/>
          <w:b/>
        </w:rPr>
        <w:t xml:space="preserve">, a ser </w:t>
      </w:r>
      <w:r w:rsidRPr="004A10E1">
        <w:rPr>
          <w:rFonts w:ascii="Book Antiqua" w:hAnsi="Book Antiqua" w:cs="Times New Roman"/>
          <w:b/>
          <w:highlight w:val="green"/>
        </w:rPr>
        <w:t xml:space="preserve">realizado por </w:t>
      </w:r>
      <w:r w:rsidRPr="00253016">
        <w:rPr>
          <w:rFonts w:ascii="Book Antiqua" w:hAnsi="Book Antiqua" w:cs="Times New Roman"/>
          <w:b/>
          <w:highlight w:val="cyan"/>
        </w:rPr>
        <w:t>advogado constituído</w:t>
      </w:r>
      <w:r w:rsidRPr="004A10E1">
        <w:rPr>
          <w:rFonts w:ascii="Book Antiqua" w:hAnsi="Book Antiqua" w:cs="Times New Roman"/>
          <w:b/>
        </w:rPr>
        <w:t xml:space="preserve"> ou </w:t>
      </w:r>
      <w:r w:rsidRPr="00253016">
        <w:rPr>
          <w:rFonts w:ascii="Book Antiqua" w:hAnsi="Book Antiqua" w:cs="Times New Roman"/>
          <w:b/>
          <w:highlight w:val="cyan"/>
        </w:rPr>
        <w:t>defensor público nomeado</w:t>
      </w:r>
      <w:r w:rsidRPr="004A10E1">
        <w:rPr>
          <w:rFonts w:ascii="Book Antiqua" w:hAnsi="Book Antiqua" w:cs="Times New Roman"/>
        </w:rPr>
        <w:t xml:space="preserve">. </w:t>
      </w:r>
      <w:r w:rsidR="0055514A" w:rsidRPr="004A10E1">
        <w:rPr>
          <w:rFonts w:ascii="Book Antiqua" w:hAnsi="Book Antiqua" w:cs="Times New Roman"/>
          <w:b/>
          <w:color w:val="FF0000"/>
          <w:u w:val="single"/>
        </w:rPr>
        <w:t>(</w:t>
      </w:r>
      <w:r w:rsidR="001B26DB" w:rsidRPr="004A10E1">
        <w:rPr>
          <w:rFonts w:ascii="Book Antiqua" w:hAnsi="Book Antiqua" w:cs="Times New Roman"/>
          <w:b/>
          <w:color w:val="FF0000"/>
          <w:u w:val="single"/>
        </w:rPr>
        <w:t>TJDFT-2014</w:t>
      </w:r>
      <w:r w:rsidR="0055514A" w:rsidRPr="004A10E1">
        <w:rPr>
          <w:rFonts w:ascii="Book Antiqua" w:hAnsi="Book Antiqua" w:cs="Times New Roman"/>
          <w:b/>
          <w:color w:val="FF0000"/>
          <w:u w:val="single"/>
        </w:rPr>
        <w:t>)</w:t>
      </w:r>
      <w:r w:rsidR="00EE012D" w:rsidRPr="004A10E1">
        <w:rPr>
          <w:rFonts w:ascii="Book Antiqua" w:hAnsi="Book Antiqua" w:cs="Times New Roman"/>
          <w:b/>
          <w:color w:val="FF0000"/>
        </w:rPr>
        <w:t xml:space="preserve"> </w:t>
      </w:r>
      <w:r w:rsidR="00EE012D" w:rsidRPr="004A10E1">
        <w:rPr>
          <w:rFonts w:ascii="Book Antiqua" w:hAnsi="Book Antiqua" w:cs="Times New Roman"/>
          <w:b/>
          <w:color w:val="FF0000"/>
          <w:u w:val="single"/>
        </w:rPr>
        <w:t>(DPESP-2012)</w:t>
      </w:r>
    </w:p>
    <w:tbl>
      <w:tblPr>
        <w:tblStyle w:val="Tabelacomgrade"/>
        <w:tblW w:w="0" w:type="auto"/>
        <w:shd w:val="clear" w:color="auto" w:fill="CCFFFF"/>
        <w:tblLook w:val="04A0" w:firstRow="1" w:lastRow="0" w:firstColumn="1" w:lastColumn="0" w:noHBand="0" w:noVBand="1"/>
      </w:tblPr>
      <w:tblGrid>
        <w:gridCol w:w="8494"/>
      </w:tblGrid>
      <w:tr w:rsidR="00E34739" w:rsidRPr="004A10E1" w14:paraId="230C265E" w14:textId="77777777" w:rsidTr="007A469E">
        <w:trPr>
          <w:trHeight w:val="3534"/>
        </w:trPr>
        <w:tc>
          <w:tcPr>
            <w:tcW w:w="8494" w:type="dxa"/>
            <w:shd w:val="clear" w:color="auto" w:fill="CCFFFF"/>
          </w:tcPr>
          <w:p w14:paraId="230C2638" w14:textId="77777777" w:rsidR="00E34739" w:rsidRDefault="00E34739" w:rsidP="0061337A">
            <w:pPr>
              <w:ind w:right="-1"/>
              <w:jc w:val="both"/>
              <w:rPr>
                <w:rFonts w:ascii="Book Antiqua" w:hAnsi="Book Antiqua" w:cs="Times New Roman"/>
                <w:b/>
              </w:rPr>
            </w:pPr>
            <w:r w:rsidRPr="004A10E1">
              <w:rPr>
                <w:rFonts w:ascii="Book Antiqua" w:hAnsi="Book Antiqua" w:cs="Times New Roman"/>
                <w:b/>
                <w:highlight w:val="magenta"/>
                <w:u w:val="single"/>
              </w:rPr>
              <w:t>OBS</w:t>
            </w:r>
            <w:r w:rsidRPr="004A10E1">
              <w:rPr>
                <w:rFonts w:ascii="Book Antiqua" w:hAnsi="Book Antiqua" w:cs="Times New Roman"/>
              </w:rPr>
              <w:t xml:space="preserve">: </w:t>
            </w:r>
            <w:r w:rsidR="00D303AD" w:rsidRPr="00D303AD">
              <w:rPr>
                <w:rFonts w:ascii="Book Antiqua" w:hAnsi="Book Antiqua" w:cs="Times New Roman"/>
                <w:b/>
                <w:highlight w:val="yellow"/>
              </w:rPr>
              <w:t>Importante</w:t>
            </w:r>
            <w:r w:rsidR="00D303AD">
              <w:rPr>
                <w:rFonts w:ascii="Book Antiqua" w:hAnsi="Book Antiqua" w:cs="Times New Roman"/>
                <w:b/>
              </w:rPr>
              <w:t>.</w:t>
            </w:r>
          </w:p>
          <w:p w14:paraId="230C2639" w14:textId="77777777" w:rsidR="00D303AD" w:rsidRPr="00D303AD" w:rsidRDefault="00D303AD" w:rsidP="0061337A">
            <w:pPr>
              <w:ind w:right="-1"/>
              <w:jc w:val="both"/>
              <w:rPr>
                <w:rFonts w:ascii="Book Antiqua" w:hAnsi="Book Antiqua" w:cs="Times New Roman"/>
                <w:b/>
              </w:rPr>
            </w:pPr>
          </w:p>
          <w:p w14:paraId="230C263A" w14:textId="77777777" w:rsidR="00E34739" w:rsidRPr="004A10E1" w:rsidRDefault="00E34739" w:rsidP="0061337A">
            <w:pPr>
              <w:ind w:right="-1"/>
              <w:jc w:val="both"/>
              <w:rPr>
                <w:rFonts w:ascii="Book Antiqua" w:hAnsi="Book Antiqua" w:cs="Times New Roman"/>
              </w:rPr>
            </w:pPr>
            <w:r w:rsidRPr="004A10E1">
              <w:rPr>
                <w:rFonts w:ascii="Book Antiqua" w:hAnsi="Book Antiqua" w:cs="Times New Roman"/>
                <w:b/>
                <w:i/>
                <w:u w:val="single"/>
              </w:rPr>
              <w:t>DISCIPLINA</w:t>
            </w:r>
            <w:r w:rsidRPr="004A10E1">
              <w:rPr>
                <w:rFonts w:ascii="Book Antiqua" w:hAnsi="Book Antiqua" w:cs="Times New Roman"/>
              </w:rPr>
              <w:t xml:space="preserve">: O condenado que está cumprindo pena, bem como o preso provisório, possuem o dever de cumprir determinadas normas disciplinares. A LEP trata sobre o tema nos </w:t>
            </w:r>
            <w:proofErr w:type="spellStart"/>
            <w:r w:rsidRPr="004A10E1">
              <w:rPr>
                <w:rFonts w:ascii="Book Antiqua" w:hAnsi="Book Antiqua" w:cs="Times New Roman"/>
              </w:rPr>
              <w:t>arts</w:t>
            </w:r>
            <w:proofErr w:type="spellEnd"/>
            <w:r w:rsidRPr="004A10E1">
              <w:rPr>
                <w:rFonts w:ascii="Book Antiqua" w:hAnsi="Book Antiqua" w:cs="Times New Roman"/>
              </w:rPr>
              <w:t>. 44 a 60.</w:t>
            </w:r>
          </w:p>
          <w:p w14:paraId="230C263B" w14:textId="77777777" w:rsidR="00E34739" w:rsidRPr="004A10E1" w:rsidRDefault="00E34739" w:rsidP="0061337A">
            <w:pPr>
              <w:ind w:right="-1"/>
              <w:jc w:val="both"/>
              <w:rPr>
                <w:rFonts w:ascii="Book Antiqua" w:hAnsi="Book Antiqua" w:cs="Times New Roman"/>
              </w:rPr>
            </w:pPr>
          </w:p>
          <w:p w14:paraId="230C263C" w14:textId="77777777" w:rsidR="00E34739" w:rsidRPr="004A10E1" w:rsidRDefault="00E34739" w:rsidP="00E34739">
            <w:pPr>
              <w:ind w:right="-1"/>
              <w:jc w:val="both"/>
              <w:rPr>
                <w:rFonts w:ascii="Book Antiqua" w:hAnsi="Book Antiqua" w:cs="Times New Roman"/>
              </w:rPr>
            </w:pPr>
            <w:r w:rsidRPr="004A10E1">
              <w:rPr>
                <w:rFonts w:ascii="Book Antiqua" w:hAnsi="Book Antiqua" w:cs="Times New Roman"/>
                <w:b/>
                <w:i/>
                <w:u w:val="single"/>
              </w:rPr>
              <w:t>FALTAS DISCIPLINARES</w:t>
            </w:r>
            <w:r w:rsidRPr="004A10E1">
              <w:rPr>
                <w:rFonts w:ascii="Book Antiqua" w:hAnsi="Book Antiqua" w:cs="Times New Roman"/>
              </w:rPr>
              <w:t xml:space="preserve">: Caso o indivíduo descumpra alguma das normas de disciplina impostas, dizemos que ele praticou uma falta disciplinar. As faltas disciplinares classificam-se em: leves, médias e graves.  </w:t>
            </w:r>
          </w:p>
          <w:p w14:paraId="230C263D" w14:textId="77777777" w:rsidR="00E34739" w:rsidRPr="004A10E1" w:rsidRDefault="00E34739" w:rsidP="00E34739">
            <w:pPr>
              <w:pStyle w:val="PargrafodaLista"/>
              <w:numPr>
                <w:ilvl w:val="0"/>
                <w:numId w:val="3"/>
              </w:numPr>
              <w:ind w:right="-1"/>
              <w:jc w:val="both"/>
              <w:rPr>
                <w:rFonts w:ascii="Book Antiqua" w:hAnsi="Book Antiqua" w:cs="Times New Roman"/>
              </w:rPr>
            </w:pPr>
            <w:r w:rsidRPr="004A10E1">
              <w:rPr>
                <w:rFonts w:ascii="Book Antiqua" w:hAnsi="Book Antiqua" w:cs="Times New Roman"/>
                <w:b/>
              </w:rPr>
              <w:t>Faltas leves e médias</w:t>
            </w:r>
            <w:r w:rsidRPr="004A10E1">
              <w:rPr>
                <w:rFonts w:ascii="Book Antiqua" w:hAnsi="Book Antiqua" w:cs="Times New Roman"/>
              </w:rPr>
              <w:t xml:space="preserve">: são definidas pela legislação local (estadual), que deverá prever ainda as punições aplicáveis. </w:t>
            </w:r>
          </w:p>
          <w:p w14:paraId="230C263E" w14:textId="77777777" w:rsidR="00E34739" w:rsidRPr="004A10E1" w:rsidRDefault="00E34739" w:rsidP="00E34739">
            <w:pPr>
              <w:pStyle w:val="PargrafodaLista"/>
              <w:numPr>
                <w:ilvl w:val="0"/>
                <w:numId w:val="3"/>
              </w:numPr>
              <w:ind w:right="-1"/>
              <w:jc w:val="both"/>
              <w:rPr>
                <w:rFonts w:ascii="Book Antiqua" w:hAnsi="Book Antiqua" w:cs="Times New Roman"/>
              </w:rPr>
            </w:pPr>
            <w:r w:rsidRPr="004A10E1">
              <w:rPr>
                <w:rFonts w:ascii="Book Antiqua" w:hAnsi="Book Antiqua" w:cs="Times New Roman"/>
                <w:b/>
              </w:rPr>
              <w:t>Faltas graves</w:t>
            </w:r>
            <w:r w:rsidRPr="004A10E1">
              <w:rPr>
                <w:rFonts w:ascii="Book Antiqua" w:hAnsi="Book Antiqua" w:cs="Times New Roman"/>
              </w:rPr>
              <w:t xml:space="preserve">: estão previstas nos </w:t>
            </w:r>
            <w:proofErr w:type="spellStart"/>
            <w:r w:rsidRPr="004A10E1">
              <w:rPr>
                <w:rFonts w:ascii="Book Antiqua" w:hAnsi="Book Antiqua" w:cs="Times New Roman"/>
              </w:rPr>
              <w:t>arts</w:t>
            </w:r>
            <w:proofErr w:type="spellEnd"/>
            <w:r w:rsidRPr="004A10E1">
              <w:rPr>
                <w:rFonts w:ascii="Book Antiqua" w:hAnsi="Book Antiqua" w:cs="Times New Roman"/>
              </w:rPr>
              <w:t xml:space="preserve">. 50 a 52 da LEP. </w:t>
            </w:r>
          </w:p>
          <w:p w14:paraId="230C263F" w14:textId="77777777" w:rsidR="00E34739" w:rsidRPr="004A10E1" w:rsidRDefault="00E34739" w:rsidP="00E34739">
            <w:pPr>
              <w:ind w:right="-1"/>
              <w:jc w:val="both"/>
              <w:rPr>
                <w:rFonts w:ascii="Book Antiqua" w:hAnsi="Book Antiqua" w:cs="Times New Roman"/>
              </w:rPr>
            </w:pPr>
            <w:r w:rsidRPr="004A10E1">
              <w:rPr>
                <w:rFonts w:ascii="Book Antiqua" w:hAnsi="Book Antiqua" w:cs="Times New Roman"/>
              </w:rPr>
              <w:t xml:space="preserve"> </w:t>
            </w:r>
          </w:p>
          <w:p w14:paraId="230C2640" w14:textId="77777777" w:rsidR="00E34739" w:rsidRPr="004A10E1" w:rsidRDefault="00E34739" w:rsidP="00E34739">
            <w:pPr>
              <w:ind w:right="-1"/>
              <w:jc w:val="both"/>
              <w:rPr>
                <w:rFonts w:ascii="Book Antiqua" w:hAnsi="Book Antiqua" w:cs="Times New Roman"/>
              </w:rPr>
            </w:pPr>
            <w:r w:rsidRPr="004A10E1">
              <w:rPr>
                <w:rFonts w:ascii="Book Antiqua" w:hAnsi="Book Antiqua" w:cs="Times New Roman"/>
              </w:rPr>
              <w:t>Vale lembrar que a competência para legislar sobre direito penitenciário é concorrente, conforme determina o art. 24, I, da CF/88.</w:t>
            </w:r>
          </w:p>
          <w:p w14:paraId="230C2641" w14:textId="77777777" w:rsidR="00E34739" w:rsidRPr="004A10E1" w:rsidRDefault="00E34739" w:rsidP="00E34739">
            <w:pPr>
              <w:ind w:right="-1"/>
              <w:jc w:val="both"/>
              <w:rPr>
                <w:rFonts w:ascii="Book Antiqua" w:hAnsi="Book Antiqua" w:cs="Times New Roman"/>
              </w:rPr>
            </w:pPr>
          </w:p>
          <w:p w14:paraId="230C2642" w14:textId="77777777" w:rsidR="00E34739" w:rsidRPr="004A10E1" w:rsidRDefault="00E34739" w:rsidP="00E34739">
            <w:pPr>
              <w:ind w:right="-1"/>
              <w:jc w:val="both"/>
              <w:rPr>
                <w:rFonts w:ascii="Book Antiqua" w:hAnsi="Book Antiqua" w:cs="Times New Roman"/>
              </w:rPr>
            </w:pPr>
            <w:r w:rsidRPr="004A10E1">
              <w:rPr>
                <w:rFonts w:ascii="Book Antiqua" w:hAnsi="Book Antiqua" w:cs="Times New Roman"/>
                <w:b/>
                <w:i/>
                <w:u w:val="single"/>
              </w:rPr>
              <w:t>SANÇÕES DISCIPLINARES</w:t>
            </w:r>
            <w:r w:rsidRPr="004A10E1">
              <w:rPr>
                <w:rFonts w:ascii="Book Antiqua" w:hAnsi="Book Antiqua" w:cs="Times New Roman"/>
              </w:rPr>
              <w:t xml:space="preserve">: Se ficar realmente comprovado que o reeducando praticou uma falta, ele </w:t>
            </w:r>
            <w:r w:rsidRPr="00D303AD">
              <w:rPr>
                <w:rFonts w:ascii="Book Antiqua" w:hAnsi="Book Antiqua" w:cs="Times New Roman"/>
                <w:b/>
                <w:highlight w:val="yellow"/>
              </w:rPr>
              <w:t>receberá uma sanção disciplinar</w:t>
            </w:r>
            <w:r w:rsidRPr="004A10E1">
              <w:rPr>
                <w:rFonts w:ascii="Book Antiqua" w:hAnsi="Book Antiqua" w:cs="Times New Roman"/>
              </w:rPr>
              <w:t xml:space="preserve">. Como vimos, no caso de faltas leves e médias, as sanções disciplinares devem ser definidas pela lei estadual. Na hipótese de faltas graves, a própria LEP é que as prevê. </w:t>
            </w:r>
          </w:p>
          <w:p w14:paraId="230C2643" w14:textId="77777777" w:rsidR="00E34739" w:rsidRPr="004A10E1" w:rsidRDefault="00E34739" w:rsidP="00E34739">
            <w:pPr>
              <w:ind w:right="-1"/>
              <w:jc w:val="both"/>
              <w:rPr>
                <w:rFonts w:ascii="Book Antiqua" w:hAnsi="Book Antiqua" w:cs="Times New Roman"/>
              </w:rPr>
            </w:pPr>
            <w:r w:rsidRPr="004A10E1">
              <w:rPr>
                <w:rFonts w:ascii="Book Antiqua" w:hAnsi="Book Antiqua" w:cs="Times New Roman"/>
              </w:rPr>
              <w:t xml:space="preserve"> </w:t>
            </w:r>
          </w:p>
          <w:p w14:paraId="230C2644" w14:textId="77777777" w:rsidR="00E34739" w:rsidRPr="004A10E1" w:rsidRDefault="00E34739" w:rsidP="00E34739">
            <w:pPr>
              <w:ind w:right="-1"/>
              <w:jc w:val="both"/>
              <w:rPr>
                <w:rFonts w:ascii="Book Antiqua" w:hAnsi="Book Antiqua" w:cs="Times New Roman"/>
              </w:rPr>
            </w:pPr>
            <w:r w:rsidRPr="004A10E1">
              <w:rPr>
                <w:rFonts w:ascii="Book Antiqua" w:hAnsi="Book Antiqua" w:cs="Times New Roman"/>
                <w:b/>
                <w:i/>
                <w:u w:val="single"/>
              </w:rPr>
              <w:t>Para que seja aplicada a sanção disciplinar, exige-se a realização de processo administrativo disciplinar?</w:t>
            </w:r>
            <w:r w:rsidRPr="004A10E1">
              <w:rPr>
                <w:rFonts w:ascii="Book Antiqua" w:hAnsi="Book Antiqua" w:cs="Times New Roman"/>
              </w:rPr>
              <w:t xml:space="preserve"> </w:t>
            </w:r>
            <w:r w:rsidRPr="004A10E1">
              <w:rPr>
                <w:rFonts w:ascii="Book Antiqua" w:hAnsi="Book Antiqua" w:cs="Times New Roman"/>
                <w:b/>
                <w:highlight w:val="yellow"/>
              </w:rPr>
              <w:t>SIM</w:t>
            </w:r>
            <w:r w:rsidRPr="004A10E1">
              <w:rPr>
                <w:rFonts w:ascii="Book Antiqua" w:hAnsi="Book Antiqua" w:cs="Times New Roman"/>
              </w:rPr>
              <w:t>. A aplicação das sanções disciplinares somente poderá ocorrer após ter sido instaurado procedimento administrativo disciplinar. Isso está previsto expressamente na LEP:</w:t>
            </w:r>
          </w:p>
          <w:p w14:paraId="230C2645" w14:textId="77777777" w:rsidR="00E34739" w:rsidRPr="004A10E1" w:rsidRDefault="00E34739" w:rsidP="00E34739">
            <w:pPr>
              <w:ind w:left="2297" w:right="-1"/>
              <w:jc w:val="both"/>
              <w:rPr>
                <w:rFonts w:ascii="Book Antiqua" w:hAnsi="Book Antiqua" w:cs="Times New Roman"/>
              </w:rPr>
            </w:pPr>
            <w:r w:rsidRPr="004A10E1">
              <w:rPr>
                <w:rFonts w:ascii="Book Antiqua" w:hAnsi="Book Antiqua" w:cs="Times New Roman"/>
                <w:b/>
                <w:highlight w:val="magenta"/>
              </w:rPr>
              <w:t>Art. 59</w:t>
            </w:r>
            <w:r w:rsidRPr="004A10E1">
              <w:rPr>
                <w:rFonts w:ascii="Book Antiqua" w:hAnsi="Book Antiqua" w:cs="Times New Roman"/>
              </w:rPr>
              <w:t xml:space="preserve">. Praticada a falta disciplinar, deverá ser instaurado o </w:t>
            </w:r>
            <w:r w:rsidRPr="004A10E1">
              <w:rPr>
                <w:rFonts w:ascii="Book Antiqua" w:hAnsi="Book Antiqua" w:cs="Times New Roman"/>
                <w:b/>
                <w:highlight w:val="yellow"/>
              </w:rPr>
              <w:t>procedimento para sua apuração, conforme regulamento, assegurado o direito de defesa</w:t>
            </w:r>
            <w:r w:rsidRPr="004A10E1">
              <w:rPr>
                <w:rFonts w:ascii="Book Antiqua" w:hAnsi="Book Antiqua" w:cs="Times New Roman"/>
              </w:rPr>
              <w:t xml:space="preserve">. </w:t>
            </w:r>
          </w:p>
          <w:p w14:paraId="230C2646" w14:textId="77777777" w:rsidR="00E34739" w:rsidRPr="004A10E1" w:rsidRDefault="00E34739" w:rsidP="00E34739">
            <w:pPr>
              <w:ind w:left="2297" w:right="-1"/>
              <w:jc w:val="both"/>
              <w:rPr>
                <w:rFonts w:ascii="Book Antiqua" w:hAnsi="Book Antiqua" w:cs="Times New Roman"/>
              </w:rPr>
            </w:pPr>
            <w:r w:rsidRPr="004A10E1">
              <w:rPr>
                <w:rFonts w:ascii="Book Antiqua" w:hAnsi="Book Antiqua" w:cs="Times New Roman"/>
              </w:rPr>
              <w:t xml:space="preserve">Parágrafo único. A decisão será motivada. </w:t>
            </w:r>
          </w:p>
          <w:p w14:paraId="230C2647" w14:textId="77777777" w:rsidR="00E34739" w:rsidRPr="004A10E1" w:rsidRDefault="00E34739" w:rsidP="00E34739">
            <w:pPr>
              <w:ind w:right="-1"/>
              <w:jc w:val="both"/>
              <w:rPr>
                <w:rFonts w:ascii="Book Antiqua" w:hAnsi="Book Antiqua" w:cs="Times New Roman"/>
              </w:rPr>
            </w:pPr>
            <w:r w:rsidRPr="004A10E1">
              <w:rPr>
                <w:rFonts w:ascii="Book Antiqua" w:hAnsi="Book Antiqua" w:cs="Times New Roman"/>
              </w:rPr>
              <w:t xml:space="preserve"> </w:t>
            </w:r>
          </w:p>
          <w:p w14:paraId="230C2648" w14:textId="77777777" w:rsidR="00E34739" w:rsidRPr="004A10E1" w:rsidRDefault="00E34739" w:rsidP="00E34739">
            <w:pPr>
              <w:ind w:right="-1"/>
              <w:jc w:val="both"/>
              <w:rPr>
                <w:rFonts w:ascii="Book Antiqua" w:hAnsi="Book Antiqua" w:cs="Times New Roman"/>
              </w:rPr>
            </w:pPr>
            <w:r w:rsidRPr="004A10E1">
              <w:rPr>
                <w:rFonts w:ascii="Book Antiqua" w:hAnsi="Book Antiqua" w:cs="Times New Roman"/>
                <w:b/>
                <w:i/>
                <w:u w:val="single"/>
              </w:rPr>
              <w:t>Quem instaura e conduz esse procedimento?</w:t>
            </w:r>
            <w:r w:rsidRPr="004A10E1">
              <w:rPr>
                <w:rFonts w:ascii="Book Antiqua" w:hAnsi="Book Antiqua" w:cs="Times New Roman"/>
              </w:rPr>
              <w:t xml:space="preserve"> O </w:t>
            </w:r>
            <w:r w:rsidRPr="00D303AD">
              <w:rPr>
                <w:rFonts w:ascii="Book Antiqua" w:hAnsi="Book Antiqua" w:cs="Times New Roman"/>
                <w:b/>
                <w:highlight w:val="yellow"/>
              </w:rPr>
              <w:t>diretor do estabelecimento prisional</w:t>
            </w:r>
            <w:r w:rsidRPr="004A10E1">
              <w:rPr>
                <w:rFonts w:ascii="Book Antiqua" w:hAnsi="Book Antiqua" w:cs="Times New Roman"/>
              </w:rPr>
              <w:t xml:space="preserve">. O “processo” de apuração da falta disciplinar (investigação e subsunção), assim como a aplicação da respectiva punição, é realizado dentro da unidade penitenciária, cuja responsabilidade é do seu diretor. </w:t>
            </w:r>
          </w:p>
          <w:p w14:paraId="230C2649" w14:textId="77777777" w:rsidR="00E34739" w:rsidRPr="004A10E1" w:rsidRDefault="00E34739" w:rsidP="00E34739">
            <w:pPr>
              <w:ind w:right="-1"/>
              <w:jc w:val="both"/>
              <w:rPr>
                <w:rFonts w:ascii="Book Antiqua" w:hAnsi="Book Antiqua" w:cs="Times New Roman"/>
              </w:rPr>
            </w:pPr>
            <w:r w:rsidRPr="004A10E1">
              <w:rPr>
                <w:rFonts w:ascii="Book Antiqua" w:hAnsi="Book Antiqua" w:cs="Times New Roman"/>
              </w:rPr>
              <w:t xml:space="preserve"> </w:t>
            </w:r>
          </w:p>
          <w:p w14:paraId="230C264A" w14:textId="77777777" w:rsidR="00E34739" w:rsidRPr="004A10E1" w:rsidRDefault="00E34739" w:rsidP="00E34739">
            <w:pPr>
              <w:ind w:right="-1"/>
              <w:jc w:val="both"/>
              <w:rPr>
                <w:rFonts w:ascii="Book Antiqua" w:hAnsi="Book Antiqua" w:cs="Times New Roman"/>
              </w:rPr>
            </w:pPr>
            <w:r w:rsidRPr="004A10E1">
              <w:rPr>
                <w:rFonts w:ascii="Book Antiqua" w:hAnsi="Book Antiqua" w:cs="Times New Roman"/>
                <w:b/>
                <w:i/>
                <w:u w:val="single"/>
              </w:rPr>
              <w:t>É o diretor do estabelecimento prisional quem aplica as sanções disciplinares?</w:t>
            </w:r>
            <w:r w:rsidRPr="004A10E1">
              <w:rPr>
                <w:rFonts w:ascii="Book Antiqua" w:hAnsi="Book Antiqua" w:cs="Times New Roman"/>
              </w:rPr>
              <w:t xml:space="preserve"> </w:t>
            </w:r>
            <w:r w:rsidRPr="00D303AD">
              <w:rPr>
                <w:rFonts w:ascii="Book Antiqua" w:hAnsi="Book Antiqua" w:cs="Times New Roman"/>
                <w:b/>
                <w:highlight w:val="yellow"/>
              </w:rPr>
              <w:t>Em regra, sim</w:t>
            </w:r>
            <w:r w:rsidRPr="004A10E1">
              <w:rPr>
                <w:rFonts w:ascii="Book Antiqua" w:hAnsi="Book Antiqua" w:cs="Times New Roman"/>
              </w:rPr>
              <w:t xml:space="preserve">. Deve-se, no entanto, observar o seguinte: </w:t>
            </w:r>
          </w:p>
          <w:p w14:paraId="230C264B" w14:textId="77777777" w:rsidR="00E34739" w:rsidRPr="004A10E1" w:rsidRDefault="00E34739" w:rsidP="00E34739">
            <w:pPr>
              <w:pStyle w:val="PargrafodaLista"/>
              <w:numPr>
                <w:ilvl w:val="0"/>
                <w:numId w:val="11"/>
              </w:numPr>
              <w:ind w:right="-1"/>
              <w:jc w:val="both"/>
              <w:rPr>
                <w:rFonts w:ascii="Book Antiqua" w:hAnsi="Book Antiqua" w:cs="Times New Roman"/>
              </w:rPr>
            </w:pPr>
            <w:r w:rsidRPr="00D303AD">
              <w:rPr>
                <w:rFonts w:ascii="Book Antiqua" w:hAnsi="Book Antiqua" w:cs="Times New Roman"/>
                <w:b/>
                <w:highlight w:val="green"/>
              </w:rPr>
              <w:t>Se a sanção disciplinar for leve ou média</w:t>
            </w:r>
            <w:r w:rsidRPr="004A10E1">
              <w:rPr>
                <w:rFonts w:ascii="Book Antiqua" w:hAnsi="Book Antiqua" w:cs="Times New Roman"/>
              </w:rPr>
              <w:t xml:space="preserve">: quem aplicará a sanção disciplinar </w:t>
            </w:r>
            <w:r w:rsidRPr="00D303AD">
              <w:rPr>
                <w:rFonts w:ascii="Book Antiqua" w:hAnsi="Book Antiqua" w:cs="Times New Roman"/>
                <w:b/>
                <w:highlight w:val="yellow"/>
              </w:rPr>
              <w:t>será sempre o diretor do estabelecimento</w:t>
            </w:r>
            <w:r w:rsidRPr="004A10E1">
              <w:rPr>
                <w:rFonts w:ascii="Book Antiqua" w:hAnsi="Book Antiqua" w:cs="Times New Roman"/>
              </w:rPr>
              <w:t xml:space="preserve">. </w:t>
            </w:r>
          </w:p>
          <w:p w14:paraId="230C264C" w14:textId="77777777" w:rsidR="00E34739" w:rsidRPr="004A10E1" w:rsidRDefault="00E34739" w:rsidP="00E34739">
            <w:pPr>
              <w:pStyle w:val="PargrafodaLista"/>
              <w:numPr>
                <w:ilvl w:val="0"/>
                <w:numId w:val="11"/>
              </w:numPr>
              <w:ind w:right="-1"/>
              <w:jc w:val="both"/>
              <w:rPr>
                <w:rFonts w:ascii="Book Antiqua" w:hAnsi="Book Antiqua" w:cs="Times New Roman"/>
              </w:rPr>
            </w:pPr>
            <w:r w:rsidRPr="00D303AD">
              <w:rPr>
                <w:rFonts w:ascii="Book Antiqua" w:hAnsi="Book Antiqua" w:cs="Times New Roman"/>
                <w:b/>
                <w:highlight w:val="green"/>
              </w:rPr>
              <w:t>Se a sanção disciplinar for grave</w:t>
            </w:r>
            <w:r w:rsidRPr="004A10E1">
              <w:rPr>
                <w:rFonts w:ascii="Book Antiqua" w:hAnsi="Book Antiqua" w:cs="Times New Roman"/>
              </w:rPr>
              <w:t xml:space="preserve">: </w:t>
            </w:r>
            <w:r w:rsidRPr="00D303AD">
              <w:rPr>
                <w:rFonts w:ascii="Book Antiqua" w:hAnsi="Book Antiqua" w:cs="Times New Roman"/>
                <w:b/>
                <w:highlight w:val="yellow"/>
              </w:rPr>
              <w:t>o diretor deverá comunicar o juiz da execução penal para que este aplique determinadas sanções que o legislador quis que ficassem a cargo do magistrado</w:t>
            </w:r>
            <w:r w:rsidRPr="004A10E1">
              <w:rPr>
                <w:rFonts w:ascii="Book Antiqua" w:hAnsi="Book Antiqua" w:cs="Times New Roman"/>
              </w:rPr>
              <w:t xml:space="preserve">. </w:t>
            </w:r>
          </w:p>
          <w:p w14:paraId="230C264D" w14:textId="77777777" w:rsidR="00E34739" w:rsidRPr="004A10E1" w:rsidRDefault="00E34739" w:rsidP="00E34739">
            <w:pPr>
              <w:ind w:right="-1"/>
              <w:jc w:val="both"/>
              <w:rPr>
                <w:rFonts w:ascii="Book Antiqua" w:hAnsi="Book Antiqua" w:cs="Times New Roman"/>
              </w:rPr>
            </w:pPr>
            <w:r w:rsidRPr="004A10E1">
              <w:rPr>
                <w:rFonts w:ascii="Book Antiqua" w:hAnsi="Book Antiqua" w:cs="Times New Roman"/>
              </w:rPr>
              <w:t xml:space="preserve"> </w:t>
            </w:r>
          </w:p>
          <w:p w14:paraId="230C264E" w14:textId="77777777" w:rsidR="00E34739" w:rsidRPr="004A10E1" w:rsidRDefault="00E34739" w:rsidP="00E34739">
            <w:pPr>
              <w:ind w:right="-1"/>
              <w:jc w:val="both"/>
              <w:rPr>
                <w:rFonts w:ascii="Book Antiqua" w:hAnsi="Book Antiqua" w:cs="Times New Roman"/>
              </w:rPr>
            </w:pPr>
            <w:r w:rsidRPr="004A10E1">
              <w:rPr>
                <w:rFonts w:ascii="Book Antiqua" w:hAnsi="Book Antiqua" w:cs="Times New Roman"/>
                <w:b/>
                <w:i/>
                <w:u w:val="single"/>
              </w:rPr>
              <w:lastRenderedPageBreak/>
              <w:t>Quais sanções são essas que somente podem ser aplicadas pelo juiz da execução?</w:t>
            </w:r>
            <w:r w:rsidRPr="004A10E1">
              <w:rPr>
                <w:rFonts w:ascii="Book Antiqua" w:hAnsi="Book Antiqua" w:cs="Times New Roman"/>
              </w:rPr>
              <w:t xml:space="preserve"> Elas </w:t>
            </w:r>
            <w:r w:rsidRPr="00D303AD">
              <w:rPr>
                <w:rFonts w:ascii="Book Antiqua" w:hAnsi="Book Antiqua" w:cs="Times New Roman"/>
                <w:b/>
                <w:highlight w:val="yellow"/>
              </w:rPr>
              <w:t>estão previstas no parágrafo único do art. 48</w:t>
            </w:r>
            <w:r w:rsidRPr="004A10E1">
              <w:rPr>
                <w:rFonts w:ascii="Book Antiqua" w:hAnsi="Book Antiqua" w:cs="Times New Roman"/>
              </w:rPr>
              <w:t xml:space="preserve">: </w:t>
            </w:r>
            <w:r w:rsidRPr="004A10E1">
              <w:rPr>
                <w:rFonts w:ascii="Book Antiqua" w:hAnsi="Book Antiqua" w:cs="Times New Roman"/>
                <w:i/>
              </w:rPr>
              <w:t>“Parágrafo único. Nas faltas graves, a autoridade representará ao Juiz da execução para os fins dos artigos 118, inciso I, 125, 127, 181, §§ 1º, letra d, e 2º desta Lei.”</w:t>
            </w:r>
          </w:p>
          <w:p w14:paraId="230C264F" w14:textId="77777777" w:rsidR="00E34739" w:rsidRPr="004A10E1" w:rsidRDefault="00E34739" w:rsidP="00E34739">
            <w:pPr>
              <w:pStyle w:val="PargrafodaLista"/>
              <w:numPr>
                <w:ilvl w:val="0"/>
                <w:numId w:val="13"/>
              </w:numPr>
              <w:ind w:right="-1"/>
              <w:jc w:val="both"/>
              <w:rPr>
                <w:rFonts w:ascii="Book Antiqua" w:hAnsi="Book Antiqua" w:cs="Times New Roman"/>
              </w:rPr>
            </w:pPr>
            <w:r w:rsidRPr="00D303AD">
              <w:rPr>
                <w:rFonts w:ascii="Book Antiqua" w:hAnsi="Book Antiqua" w:cs="Times New Roman"/>
                <w:b/>
              </w:rPr>
              <w:t>Regressão de regime</w:t>
            </w:r>
            <w:r w:rsidRPr="004A10E1">
              <w:rPr>
                <w:rFonts w:ascii="Book Antiqua" w:hAnsi="Book Antiqua" w:cs="Times New Roman"/>
              </w:rPr>
              <w:t xml:space="preserve"> (art. 118, I); </w:t>
            </w:r>
          </w:p>
          <w:p w14:paraId="230C2650" w14:textId="77777777" w:rsidR="00E34739" w:rsidRPr="004A10E1" w:rsidRDefault="00E34739" w:rsidP="00E34739">
            <w:pPr>
              <w:pStyle w:val="PargrafodaLista"/>
              <w:numPr>
                <w:ilvl w:val="0"/>
                <w:numId w:val="12"/>
              </w:numPr>
              <w:ind w:right="-1"/>
              <w:jc w:val="both"/>
              <w:rPr>
                <w:rFonts w:ascii="Book Antiqua" w:hAnsi="Book Antiqua" w:cs="Times New Roman"/>
              </w:rPr>
            </w:pPr>
            <w:r w:rsidRPr="00D303AD">
              <w:rPr>
                <w:rFonts w:ascii="Book Antiqua" w:hAnsi="Book Antiqua" w:cs="Times New Roman"/>
                <w:b/>
              </w:rPr>
              <w:t>Perda (revogação) do direito à saída temporária</w:t>
            </w:r>
            <w:r w:rsidRPr="004A10E1">
              <w:rPr>
                <w:rFonts w:ascii="Book Antiqua" w:hAnsi="Book Antiqua" w:cs="Times New Roman"/>
              </w:rPr>
              <w:t xml:space="preserve"> (art. 125); </w:t>
            </w:r>
          </w:p>
          <w:p w14:paraId="230C2651" w14:textId="77777777" w:rsidR="00E34739" w:rsidRPr="004A10E1" w:rsidRDefault="00E34739" w:rsidP="00E34739">
            <w:pPr>
              <w:pStyle w:val="PargrafodaLista"/>
              <w:numPr>
                <w:ilvl w:val="0"/>
                <w:numId w:val="12"/>
              </w:numPr>
              <w:ind w:right="-1"/>
              <w:jc w:val="both"/>
              <w:rPr>
                <w:rFonts w:ascii="Book Antiqua" w:hAnsi="Book Antiqua" w:cs="Times New Roman"/>
              </w:rPr>
            </w:pPr>
            <w:r w:rsidRPr="00D303AD">
              <w:rPr>
                <w:rFonts w:ascii="Book Antiqua" w:hAnsi="Book Antiqua" w:cs="Times New Roman"/>
                <w:b/>
              </w:rPr>
              <w:t>Perda de dias remidos pelo trabalho</w:t>
            </w:r>
            <w:r w:rsidRPr="004A10E1">
              <w:rPr>
                <w:rFonts w:ascii="Book Antiqua" w:hAnsi="Book Antiqua" w:cs="Times New Roman"/>
              </w:rPr>
              <w:t xml:space="preserve"> (art. 127); </w:t>
            </w:r>
          </w:p>
          <w:p w14:paraId="230C2652" w14:textId="77777777" w:rsidR="00E34739" w:rsidRPr="004A10E1" w:rsidRDefault="00E34739" w:rsidP="00E34739">
            <w:pPr>
              <w:pStyle w:val="PargrafodaLista"/>
              <w:numPr>
                <w:ilvl w:val="0"/>
                <w:numId w:val="12"/>
              </w:numPr>
              <w:ind w:right="-1"/>
              <w:jc w:val="both"/>
              <w:rPr>
                <w:rFonts w:ascii="Book Antiqua" w:hAnsi="Book Antiqua" w:cs="Times New Roman"/>
              </w:rPr>
            </w:pPr>
            <w:r w:rsidRPr="00D303AD">
              <w:rPr>
                <w:rFonts w:ascii="Book Antiqua" w:hAnsi="Book Antiqua" w:cs="Times New Roman"/>
                <w:b/>
              </w:rPr>
              <w:t>Conversão da pena restritiva de direitos em privativa de liberdade</w:t>
            </w:r>
            <w:r w:rsidRPr="004A10E1">
              <w:rPr>
                <w:rFonts w:ascii="Book Antiqua" w:hAnsi="Book Antiqua" w:cs="Times New Roman"/>
              </w:rPr>
              <w:t xml:space="preserve"> (art. 181, §§ 1º, “d” e 2º). </w:t>
            </w:r>
          </w:p>
          <w:p w14:paraId="230C2653" w14:textId="77777777" w:rsidR="001B26DB" w:rsidRPr="004A10E1" w:rsidRDefault="001B26DB" w:rsidP="00E34739">
            <w:pPr>
              <w:ind w:right="-1"/>
              <w:jc w:val="both"/>
              <w:rPr>
                <w:rFonts w:ascii="Book Antiqua" w:hAnsi="Book Antiqua" w:cs="Times New Roman"/>
              </w:rPr>
            </w:pPr>
          </w:p>
          <w:p w14:paraId="230C2654" w14:textId="77777777" w:rsidR="00E34739" w:rsidRPr="004A10E1" w:rsidRDefault="00E34739" w:rsidP="00E34739">
            <w:pPr>
              <w:ind w:right="-1"/>
              <w:jc w:val="both"/>
              <w:rPr>
                <w:rFonts w:ascii="Book Antiqua" w:hAnsi="Book Antiqua" w:cs="Times New Roman"/>
              </w:rPr>
            </w:pPr>
            <w:r w:rsidRPr="00D303AD">
              <w:rPr>
                <w:rFonts w:ascii="Book Antiqua" w:hAnsi="Book Antiqua" w:cs="Times New Roman"/>
                <w:b/>
                <w:highlight w:val="yellow"/>
              </w:rPr>
              <w:t>Antes de representar ao juiz, o diretor do presídio deve apurar a conduta do detento, identificá-la como falta leve, média ou grave, aplicar as medidas sancionatórias que lhe compete, no exercício de seu poder disciplinar</w:t>
            </w:r>
            <w:r w:rsidRPr="004A10E1">
              <w:rPr>
                <w:rFonts w:ascii="Book Antiqua" w:hAnsi="Book Antiqua" w:cs="Times New Roman"/>
              </w:rPr>
              <w:t xml:space="preserve">, </w:t>
            </w:r>
            <w:r w:rsidRPr="00D303AD">
              <w:rPr>
                <w:rFonts w:ascii="Book Antiqua" w:hAnsi="Book Antiqua" w:cs="Times New Roman"/>
                <w:b/>
                <w:highlight w:val="green"/>
              </w:rPr>
              <w:t>e, somente após esse procedimento</w:t>
            </w:r>
            <w:r w:rsidRPr="004A10E1">
              <w:rPr>
                <w:rFonts w:ascii="Book Antiqua" w:hAnsi="Book Antiqua" w:cs="Times New Roman"/>
              </w:rPr>
              <w:t xml:space="preserve">, </w:t>
            </w:r>
            <w:r w:rsidRPr="00D303AD">
              <w:rPr>
                <w:rFonts w:ascii="Book Antiqua" w:hAnsi="Book Antiqua" w:cs="Times New Roman"/>
                <w:b/>
                <w:shd w:val="clear" w:color="auto" w:fill="F4B083" w:themeFill="accent2" w:themeFillTint="99"/>
              </w:rPr>
              <w:t>quando ficar constatada a prática de falta disciplinar de natureza grave</w:t>
            </w:r>
            <w:r w:rsidRPr="004A10E1">
              <w:rPr>
                <w:rFonts w:ascii="Book Antiqua" w:hAnsi="Book Antiqua" w:cs="Times New Roman"/>
              </w:rPr>
              <w:t xml:space="preserve">, </w:t>
            </w:r>
            <w:r w:rsidRPr="00D303AD">
              <w:rPr>
                <w:rFonts w:ascii="Book Antiqua" w:hAnsi="Book Antiqua" w:cs="Times New Roman"/>
                <w:b/>
                <w:highlight w:val="yellow"/>
              </w:rPr>
              <w:t>comunicar ao juiz da Vara de Execuções Penais para que decida a respeito das referidas sanções de sua competência</w:t>
            </w:r>
            <w:r w:rsidRPr="004A10E1">
              <w:rPr>
                <w:rFonts w:ascii="Book Antiqua" w:hAnsi="Book Antiqua" w:cs="Times New Roman"/>
              </w:rPr>
              <w:t xml:space="preserve">, sem prejuízo daquelas já aplicadas pela autoridade administrativa (Min. Marco Aurélio </w:t>
            </w:r>
            <w:proofErr w:type="spellStart"/>
            <w:r w:rsidRPr="004A10E1">
              <w:rPr>
                <w:rFonts w:ascii="Book Antiqua" w:hAnsi="Book Antiqua" w:cs="Times New Roman"/>
              </w:rPr>
              <w:t>Bellizze</w:t>
            </w:r>
            <w:proofErr w:type="spellEnd"/>
            <w:r w:rsidRPr="004A10E1">
              <w:rPr>
                <w:rFonts w:ascii="Book Antiqua" w:hAnsi="Book Antiqua" w:cs="Times New Roman"/>
              </w:rPr>
              <w:t xml:space="preserve">). </w:t>
            </w:r>
          </w:p>
          <w:p w14:paraId="230C2655" w14:textId="77777777" w:rsidR="00E34739" w:rsidRPr="004A10E1" w:rsidRDefault="00E34739" w:rsidP="00E34739">
            <w:pPr>
              <w:ind w:right="-1"/>
              <w:jc w:val="both"/>
              <w:rPr>
                <w:rFonts w:ascii="Book Antiqua" w:hAnsi="Book Antiqua" w:cs="Times New Roman"/>
              </w:rPr>
            </w:pPr>
            <w:r w:rsidRPr="004A10E1">
              <w:rPr>
                <w:rFonts w:ascii="Book Antiqua" w:hAnsi="Book Antiqua" w:cs="Times New Roman"/>
              </w:rPr>
              <w:t xml:space="preserve"> </w:t>
            </w:r>
          </w:p>
          <w:p w14:paraId="230C2656" w14:textId="77777777" w:rsidR="00D303AD" w:rsidRDefault="00E34739" w:rsidP="00E34739">
            <w:pPr>
              <w:ind w:right="-1"/>
              <w:jc w:val="both"/>
              <w:rPr>
                <w:rFonts w:ascii="Book Antiqua" w:hAnsi="Book Antiqua" w:cs="Times New Roman"/>
              </w:rPr>
            </w:pPr>
            <w:r w:rsidRPr="004A10E1">
              <w:rPr>
                <w:rFonts w:ascii="Book Antiqua" w:hAnsi="Book Antiqua" w:cs="Times New Roman"/>
                <w:b/>
                <w:i/>
                <w:u w:val="single"/>
              </w:rPr>
              <w:t>No procedimento administrativo instaurado para apurar a sanção disciplinar, o preso investigado terá que ser assistido por advogado ou Defensor Público?</w:t>
            </w:r>
            <w:r w:rsidRPr="004A10E1">
              <w:rPr>
                <w:rFonts w:ascii="Book Antiqua" w:hAnsi="Book Antiqua" w:cs="Times New Roman"/>
              </w:rPr>
              <w:t xml:space="preserve"> </w:t>
            </w:r>
            <w:r w:rsidRPr="004A10E1">
              <w:rPr>
                <w:rFonts w:ascii="Book Antiqua" w:hAnsi="Book Antiqua" w:cs="Times New Roman"/>
                <w:b/>
                <w:highlight w:val="yellow"/>
              </w:rPr>
              <w:t>SIM</w:t>
            </w:r>
            <w:r w:rsidRPr="004A10E1">
              <w:rPr>
                <w:rFonts w:ascii="Book Antiqua" w:hAnsi="Book Antiqua" w:cs="Times New Roman"/>
              </w:rPr>
              <w:t xml:space="preserve">. O </w:t>
            </w:r>
            <w:r w:rsidRPr="00D303AD">
              <w:rPr>
                <w:rFonts w:ascii="Book Antiqua" w:hAnsi="Book Antiqua" w:cs="Times New Roman"/>
                <w:b/>
                <w:highlight w:val="green"/>
              </w:rPr>
              <w:t>direito de defesa do preso abrange não só a autodefesa, mas também a defesa técnica, a ser realizada por profissional devidamente inscrito nos quadros da OAB ou Defensor Público</w:t>
            </w:r>
            <w:r w:rsidRPr="004A10E1">
              <w:rPr>
                <w:rFonts w:ascii="Book Antiqua" w:hAnsi="Book Antiqua" w:cs="Times New Roman"/>
              </w:rPr>
              <w:t>. Vale ressaltar, ainda, que nesse procedimento administrativo, o apenado deverá ser assistido por advogado ou Defensor Público</w:t>
            </w:r>
            <w:r w:rsidR="001B26DB" w:rsidRPr="004A10E1">
              <w:rPr>
                <w:rFonts w:ascii="Book Antiqua" w:hAnsi="Book Antiqua" w:cs="Times New Roman"/>
              </w:rPr>
              <w:t>. Nesse sentido</w:t>
            </w:r>
            <w:r w:rsidRPr="004A10E1">
              <w:rPr>
                <w:rFonts w:ascii="Book Antiqua" w:hAnsi="Book Antiqua" w:cs="Times New Roman"/>
              </w:rPr>
              <w:t xml:space="preserve">: </w:t>
            </w:r>
          </w:p>
          <w:p w14:paraId="230C2657" w14:textId="77777777" w:rsidR="00E34739" w:rsidRPr="004A10E1" w:rsidRDefault="00E34739" w:rsidP="00D303AD">
            <w:pPr>
              <w:ind w:left="2297" w:right="-1"/>
              <w:jc w:val="both"/>
              <w:rPr>
                <w:rFonts w:ascii="Book Antiqua" w:hAnsi="Book Antiqua" w:cs="Times New Roman"/>
              </w:rPr>
            </w:pPr>
            <w:r w:rsidRPr="004A10E1">
              <w:rPr>
                <w:rFonts w:ascii="Book Antiqua" w:hAnsi="Book Antiqua" w:cs="Times New Roman"/>
              </w:rPr>
              <w:t xml:space="preserve">(...) Para o reconhecimento da prática de falta disciplinar, no âmbito da execução penal, é imprescindível a instauração de procedimento administrativo pelo diretor do estabelecimento prisional, assegurado o direito de defesa, a ser realizado por advogado constituído ou defensor público nomeado. (...) STJ. 3ª Seção. </w:t>
            </w:r>
            <w:proofErr w:type="spellStart"/>
            <w:r w:rsidRPr="004A10E1">
              <w:rPr>
                <w:rFonts w:ascii="Book Antiqua" w:hAnsi="Book Antiqua" w:cs="Times New Roman"/>
              </w:rPr>
              <w:t>REsp</w:t>
            </w:r>
            <w:proofErr w:type="spellEnd"/>
            <w:r w:rsidRPr="004A10E1">
              <w:rPr>
                <w:rFonts w:ascii="Book Antiqua" w:hAnsi="Book Antiqua" w:cs="Times New Roman"/>
              </w:rPr>
              <w:t xml:space="preserve"> 1378557/RS, Rel. Min. Marco Aurélio </w:t>
            </w:r>
            <w:proofErr w:type="spellStart"/>
            <w:r w:rsidRPr="004A10E1">
              <w:rPr>
                <w:rFonts w:ascii="Book Antiqua" w:hAnsi="Book Antiqua" w:cs="Times New Roman"/>
              </w:rPr>
              <w:t>Bellizze</w:t>
            </w:r>
            <w:proofErr w:type="spellEnd"/>
            <w:r w:rsidRPr="004A10E1">
              <w:rPr>
                <w:rFonts w:ascii="Book Antiqua" w:hAnsi="Book Antiqua" w:cs="Times New Roman"/>
              </w:rPr>
              <w:t xml:space="preserve">, julgado em 23/10/2013 (recurso repetitivo). </w:t>
            </w:r>
          </w:p>
          <w:p w14:paraId="230C2658" w14:textId="77777777" w:rsidR="00E34739" w:rsidRPr="004A10E1" w:rsidRDefault="00E34739" w:rsidP="00E34739">
            <w:pPr>
              <w:ind w:right="-1"/>
              <w:jc w:val="both"/>
              <w:rPr>
                <w:rFonts w:ascii="Book Antiqua" w:hAnsi="Book Antiqua" w:cs="Times New Roman"/>
              </w:rPr>
            </w:pPr>
            <w:r w:rsidRPr="004A10E1">
              <w:rPr>
                <w:rFonts w:ascii="Book Antiqua" w:hAnsi="Book Antiqua" w:cs="Times New Roman"/>
              </w:rPr>
              <w:t xml:space="preserve"> </w:t>
            </w:r>
          </w:p>
          <w:p w14:paraId="230C2659" w14:textId="77777777" w:rsidR="00E34739" w:rsidRPr="004A10E1" w:rsidRDefault="00E34739" w:rsidP="00E34739">
            <w:pPr>
              <w:ind w:right="-1"/>
              <w:jc w:val="both"/>
              <w:rPr>
                <w:rFonts w:ascii="Book Antiqua" w:hAnsi="Book Antiqua" w:cs="Times New Roman"/>
              </w:rPr>
            </w:pPr>
            <w:r w:rsidRPr="004A10E1">
              <w:rPr>
                <w:rFonts w:ascii="Book Antiqua" w:hAnsi="Book Antiqua" w:cs="Times New Roman"/>
                <w:b/>
                <w:i/>
                <w:u w:val="single"/>
              </w:rPr>
              <w:t>Mas a SV 5-STF afirma que não é necessário advogado em processo administrativo disciplinar...</w:t>
            </w:r>
            <w:r w:rsidRPr="004A10E1">
              <w:rPr>
                <w:rFonts w:ascii="Book Antiqua" w:hAnsi="Book Antiqua" w:cs="Times New Roman"/>
              </w:rPr>
              <w:t xml:space="preserve"> A Súmula Vinculante nº 5-STF diz o seguinte: “A falta de defesa técnica por advogado no processo administrativo disciplinar não ofende a Constituição”. </w:t>
            </w:r>
          </w:p>
          <w:p w14:paraId="230C265A" w14:textId="77777777" w:rsidR="00E34739" w:rsidRPr="004A10E1" w:rsidRDefault="00E34739" w:rsidP="00E34739">
            <w:pPr>
              <w:ind w:right="-1"/>
              <w:jc w:val="both"/>
              <w:rPr>
                <w:rFonts w:ascii="Book Antiqua" w:hAnsi="Book Antiqua" w:cs="Times New Roman"/>
              </w:rPr>
            </w:pPr>
            <w:r w:rsidRPr="004A10E1">
              <w:rPr>
                <w:rFonts w:ascii="Book Antiqua" w:hAnsi="Book Antiqua" w:cs="Times New Roman"/>
              </w:rPr>
              <w:t xml:space="preserve"> </w:t>
            </w:r>
          </w:p>
          <w:p w14:paraId="230C265B" w14:textId="77777777" w:rsidR="00E34739" w:rsidRPr="004A10E1" w:rsidRDefault="00E34739" w:rsidP="00E34739">
            <w:pPr>
              <w:ind w:right="-1"/>
              <w:jc w:val="both"/>
              <w:rPr>
                <w:rFonts w:ascii="Book Antiqua" w:hAnsi="Book Antiqua" w:cs="Times New Roman"/>
              </w:rPr>
            </w:pPr>
            <w:r w:rsidRPr="00D303AD">
              <w:rPr>
                <w:rFonts w:ascii="Book Antiqua" w:hAnsi="Book Antiqua" w:cs="Times New Roman"/>
                <w:b/>
                <w:highlight w:val="green"/>
              </w:rPr>
              <w:t>Ocorre que o STF entende que essa SV NÃO se aplica à execução penal</w:t>
            </w:r>
            <w:r w:rsidRPr="004A10E1">
              <w:rPr>
                <w:rFonts w:ascii="Book Antiqua" w:hAnsi="Book Antiqua" w:cs="Times New Roman"/>
              </w:rPr>
              <w:t xml:space="preserve">. </w:t>
            </w:r>
            <w:r w:rsidRPr="00D303AD">
              <w:rPr>
                <w:rFonts w:ascii="Book Antiqua" w:hAnsi="Book Antiqua" w:cs="Times New Roman"/>
                <w:b/>
                <w:highlight w:val="yellow"/>
              </w:rPr>
              <w:t>Ela é aplicável apenas em procedimentos de natureza não-criminal</w:t>
            </w:r>
            <w:r w:rsidRPr="004A10E1">
              <w:rPr>
                <w:rFonts w:ascii="Book Antiqua" w:hAnsi="Book Antiqua" w:cs="Times New Roman"/>
              </w:rPr>
              <w:t>.</w:t>
            </w:r>
          </w:p>
          <w:p w14:paraId="230C265C" w14:textId="77777777" w:rsidR="001B26DB" w:rsidRPr="004A10E1" w:rsidRDefault="001B26DB" w:rsidP="00E34739">
            <w:pPr>
              <w:ind w:right="-1"/>
              <w:jc w:val="both"/>
              <w:rPr>
                <w:rFonts w:ascii="Book Antiqua" w:hAnsi="Book Antiqua" w:cs="Times New Roman"/>
              </w:rPr>
            </w:pPr>
          </w:p>
          <w:p w14:paraId="230C265D" w14:textId="77777777" w:rsidR="001B26DB" w:rsidRPr="004A10E1" w:rsidRDefault="001B26DB" w:rsidP="001B26DB">
            <w:pPr>
              <w:jc w:val="both"/>
              <w:rPr>
                <w:rFonts w:ascii="Book Antiqua" w:hAnsi="Book Antiqua" w:cs="Times New Roman"/>
              </w:rPr>
            </w:pPr>
            <w:r w:rsidRPr="004A10E1">
              <w:rPr>
                <w:rFonts w:ascii="Book Antiqua" w:hAnsi="Book Antiqua" w:cs="Times New Roman"/>
              </w:rPr>
              <w:t xml:space="preserve">Em procedimento administrativo disciplinar instaurado para apurar o cometimento de falta grave por réu condenado, tendo em vista estar em jogo a liberdade de ir e vir, deve ser observado amplamente o princípio do contraditório, com a presença de advogado constituído ou defensor público nomeado, devendo ser-lhe apresentada defesa, em observância às regras específicas contidas na LEP (STF. 2ª Turma. RE 398.269, Rel. Min. Gilmar Mendes, julgado em 15/12/2009). </w:t>
            </w:r>
          </w:p>
        </w:tc>
      </w:tr>
    </w:tbl>
    <w:p w14:paraId="230C265F" w14:textId="77777777" w:rsidR="000C3942" w:rsidRPr="004A10E1" w:rsidRDefault="000C3942" w:rsidP="0061337A">
      <w:pPr>
        <w:ind w:right="-1"/>
        <w:jc w:val="both"/>
        <w:rPr>
          <w:rFonts w:ascii="Book Antiqua" w:hAnsi="Book Antiqua" w:cs="Times New Roman"/>
        </w:rPr>
      </w:pPr>
    </w:p>
    <w:p w14:paraId="230C2660"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532</w:t>
      </w:r>
      <w:r w:rsidRPr="004A10E1">
        <w:rPr>
          <w:rFonts w:ascii="Book Antiqua" w:hAnsi="Book Antiqua" w:cs="Times New Roman"/>
        </w:rPr>
        <w:t xml:space="preserve"> </w:t>
      </w:r>
    </w:p>
    <w:p w14:paraId="230C2661" w14:textId="77777777" w:rsidR="0042449D" w:rsidRDefault="000C3942" w:rsidP="0042449D">
      <w:pPr>
        <w:ind w:right="-1"/>
        <w:jc w:val="both"/>
        <w:rPr>
          <w:rFonts w:ascii="Book Antiqua" w:hAnsi="Book Antiqua" w:cs="Times New Roman"/>
          <w:b/>
          <w:color w:val="FF0000"/>
          <w:u w:val="single"/>
        </w:rPr>
      </w:pPr>
      <w:r w:rsidRPr="004A10E1">
        <w:rPr>
          <w:rFonts w:ascii="Book Antiqua" w:hAnsi="Book Antiqua" w:cs="Times New Roman"/>
        </w:rPr>
        <w:t xml:space="preserve">Constitui </w:t>
      </w:r>
      <w:r w:rsidRPr="00475493">
        <w:rPr>
          <w:rFonts w:ascii="Book Antiqua" w:hAnsi="Book Antiqua" w:cs="Times New Roman"/>
          <w:b/>
          <w:highlight w:val="cyan"/>
        </w:rPr>
        <w:t>prática comercial abusiva</w:t>
      </w:r>
      <w:r w:rsidRPr="004A10E1">
        <w:rPr>
          <w:rFonts w:ascii="Book Antiqua" w:hAnsi="Book Antiqua" w:cs="Times New Roman"/>
        </w:rPr>
        <w:t xml:space="preserve"> o envio de cartão de crédito sem prévia e expressa solicitação do consumidor, configurando-se ato ilícito indenizável e sujeito à aplicação de multa administrativa. </w:t>
      </w:r>
    </w:p>
    <w:tbl>
      <w:tblPr>
        <w:tblStyle w:val="Tabelacomgrade"/>
        <w:tblW w:w="8642" w:type="dxa"/>
        <w:shd w:val="clear" w:color="auto" w:fill="CCFFFF"/>
        <w:tblLook w:val="04A0" w:firstRow="1" w:lastRow="0" w:firstColumn="1" w:lastColumn="0" w:noHBand="0" w:noVBand="1"/>
      </w:tblPr>
      <w:tblGrid>
        <w:gridCol w:w="8642"/>
      </w:tblGrid>
      <w:tr w:rsidR="0042449D" w:rsidRPr="004A10E1" w14:paraId="230C2670" w14:textId="77777777" w:rsidTr="0042449D">
        <w:tc>
          <w:tcPr>
            <w:tcW w:w="8642" w:type="dxa"/>
            <w:shd w:val="clear" w:color="auto" w:fill="CCFFFF"/>
          </w:tcPr>
          <w:p w14:paraId="230C2662" w14:textId="77777777" w:rsidR="0042449D" w:rsidRDefault="0042449D" w:rsidP="0042449D">
            <w:pPr>
              <w:ind w:right="-1"/>
              <w:jc w:val="both"/>
              <w:rPr>
                <w:rFonts w:ascii="Book Antiqua" w:hAnsi="Book Antiqua" w:cs="Times New Roman"/>
              </w:rPr>
            </w:pPr>
            <w:r w:rsidRPr="0042449D">
              <w:rPr>
                <w:rFonts w:ascii="Book Antiqua" w:hAnsi="Book Antiqua" w:cs="Times New Roman"/>
                <w:b/>
                <w:highlight w:val="magenta"/>
              </w:rPr>
              <w:t>OBS</w:t>
            </w:r>
            <w:r>
              <w:rPr>
                <w:rFonts w:ascii="Book Antiqua" w:hAnsi="Book Antiqua" w:cs="Times New Roman"/>
              </w:rPr>
              <w:t xml:space="preserve">: </w:t>
            </w:r>
            <w:r w:rsidRPr="0042449D">
              <w:rPr>
                <w:rFonts w:ascii="Book Antiqua" w:hAnsi="Book Antiqua" w:cs="Times New Roman"/>
                <w:b/>
                <w:highlight w:val="yellow"/>
              </w:rPr>
              <w:t>Importante</w:t>
            </w:r>
            <w:r>
              <w:rPr>
                <w:rFonts w:ascii="Book Antiqua" w:hAnsi="Book Antiqua" w:cs="Times New Roman"/>
              </w:rPr>
              <w:t xml:space="preserve">. </w:t>
            </w:r>
          </w:p>
          <w:p w14:paraId="230C2663" w14:textId="77777777" w:rsidR="0042449D" w:rsidRDefault="0042449D" w:rsidP="0042449D">
            <w:pPr>
              <w:ind w:right="-1"/>
              <w:jc w:val="both"/>
              <w:rPr>
                <w:rFonts w:ascii="Book Antiqua" w:hAnsi="Book Antiqua" w:cs="Times New Roman"/>
              </w:rPr>
            </w:pPr>
          </w:p>
          <w:p w14:paraId="230C2664" w14:textId="77777777" w:rsidR="0042449D" w:rsidRPr="0042449D" w:rsidRDefault="0042449D" w:rsidP="0042449D">
            <w:pPr>
              <w:ind w:right="-1"/>
              <w:jc w:val="both"/>
              <w:rPr>
                <w:rFonts w:ascii="Book Antiqua" w:hAnsi="Book Antiqua" w:cs="Times New Roman"/>
              </w:rPr>
            </w:pPr>
            <w:r w:rsidRPr="0042449D">
              <w:rPr>
                <w:rFonts w:ascii="Book Antiqua" w:hAnsi="Book Antiqua" w:cs="Times New Roman"/>
                <w:b/>
                <w:i/>
                <w:u w:val="single"/>
              </w:rPr>
              <w:lastRenderedPageBreak/>
              <w:t>A questão chegou ao STJ em diversas oportunidades. O que foi decidido? É permitido enviar cartão de crédito ao cliente sem este ter solicitado?</w:t>
            </w:r>
            <w:r w:rsidRPr="0042449D">
              <w:rPr>
                <w:rFonts w:ascii="Book Antiqua" w:hAnsi="Book Antiqua" w:cs="Times New Roman"/>
              </w:rPr>
              <w:t xml:space="preserve"> </w:t>
            </w:r>
            <w:r w:rsidRPr="0042449D">
              <w:rPr>
                <w:rFonts w:ascii="Book Antiqua" w:hAnsi="Book Antiqua" w:cs="Times New Roman"/>
                <w:b/>
                <w:highlight w:val="yellow"/>
              </w:rPr>
              <w:t>NÃO</w:t>
            </w:r>
            <w:r w:rsidRPr="0042449D">
              <w:rPr>
                <w:rFonts w:ascii="Book Antiqua" w:hAnsi="Book Antiqua" w:cs="Times New Roman"/>
              </w:rPr>
              <w:t>. Isso configura algo que o Código de Defesa do Consumidor chama de “prática abusiva”. Trata-se, portanto, de ato ilícito porque viola o art. 39, III, do CDC:</w:t>
            </w:r>
          </w:p>
          <w:p w14:paraId="230C2665" w14:textId="77777777" w:rsidR="0042449D" w:rsidRPr="0042449D" w:rsidRDefault="0042449D" w:rsidP="00D303AD">
            <w:pPr>
              <w:ind w:left="2297" w:right="-1"/>
              <w:jc w:val="both"/>
              <w:rPr>
                <w:rFonts w:ascii="Book Antiqua" w:hAnsi="Book Antiqua" w:cs="Times New Roman"/>
              </w:rPr>
            </w:pPr>
            <w:r w:rsidRPr="00D303AD">
              <w:rPr>
                <w:rFonts w:ascii="Book Antiqua" w:hAnsi="Book Antiqua" w:cs="Times New Roman"/>
                <w:b/>
                <w:highlight w:val="magenta"/>
              </w:rPr>
              <w:t>Art. 39</w:t>
            </w:r>
            <w:r w:rsidRPr="0042449D">
              <w:rPr>
                <w:rFonts w:ascii="Book Antiqua" w:hAnsi="Book Antiqua" w:cs="Times New Roman"/>
              </w:rPr>
              <w:t>. É vedado ao fornecedor de produtos ou serviços, dentre outras práticas abusivas:</w:t>
            </w:r>
          </w:p>
          <w:p w14:paraId="230C2666" w14:textId="77777777" w:rsidR="0042449D" w:rsidRPr="0042449D" w:rsidRDefault="0042449D" w:rsidP="00D303AD">
            <w:pPr>
              <w:ind w:left="2297" w:right="-1"/>
              <w:jc w:val="both"/>
              <w:rPr>
                <w:rFonts w:ascii="Book Antiqua" w:hAnsi="Book Antiqua" w:cs="Times New Roman"/>
              </w:rPr>
            </w:pPr>
            <w:r w:rsidRPr="0042449D">
              <w:rPr>
                <w:rFonts w:ascii="Book Antiqua" w:hAnsi="Book Antiqua" w:cs="Times New Roman"/>
              </w:rPr>
              <w:t>III - enviar ou entregar ao consumidor, sem solicitação prévia, qualquer produto, ou fornecer qualquer serviço;</w:t>
            </w:r>
          </w:p>
          <w:p w14:paraId="230C2667" w14:textId="77777777" w:rsidR="00D303AD" w:rsidRDefault="00D303AD" w:rsidP="0042449D">
            <w:pPr>
              <w:ind w:right="-1"/>
              <w:jc w:val="both"/>
              <w:rPr>
                <w:rFonts w:ascii="Book Antiqua" w:hAnsi="Book Antiqua" w:cs="Times New Roman"/>
              </w:rPr>
            </w:pPr>
          </w:p>
          <w:p w14:paraId="230C2668" w14:textId="77777777" w:rsidR="0042449D" w:rsidRDefault="0042449D" w:rsidP="0042449D">
            <w:pPr>
              <w:ind w:right="-1"/>
              <w:jc w:val="both"/>
              <w:rPr>
                <w:rFonts w:ascii="Book Antiqua" w:hAnsi="Book Antiqua" w:cs="Times New Roman"/>
              </w:rPr>
            </w:pPr>
            <w:r w:rsidRPr="00D303AD">
              <w:rPr>
                <w:rFonts w:ascii="Book Antiqua" w:hAnsi="Book Antiqua" w:cs="Times New Roman"/>
                <w:b/>
                <w:i/>
                <w:u w:val="single"/>
              </w:rPr>
              <w:t>Haverá prática abusiva mesmo se o cartão de crédito que for enviado estiver bloqueado?</w:t>
            </w:r>
            <w:r w:rsidRPr="0042449D">
              <w:rPr>
                <w:rFonts w:ascii="Book Antiqua" w:hAnsi="Book Antiqua" w:cs="Times New Roman"/>
              </w:rPr>
              <w:t xml:space="preserve"> </w:t>
            </w:r>
            <w:r w:rsidRPr="00D303AD">
              <w:rPr>
                <w:rFonts w:ascii="Book Antiqua" w:hAnsi="Book Antiqua" w:cs="Times New Roman"/>
                <w:b/>
                <w:highlight w:val="yellow"/>
              </w:rPr>
              <w:t>SIM</w:t>
            </w:r>
            <w:r w:rsidRPr="0042449D">
              <w:rPr>
                <w:rFonts w:ascii="Book Antiqua" w:hAnsi="Book Antiqua" w:cs="Times New Roman"/>
              </w:rPr>
              <w:t xml:space="preserve">. Não importa que o cartão de crédito esteja bloqueado. Se ele foi enviado ao consumidor sem que este tenha feito pedido pretérito e expresso isso já caracteriza prática comercial abusiva, violando frontalmente o disposto no art. 39, III, do CDC (STJ </w:t>
            </w:r>
            <w:proofErr w:type="spellStart"/>
            <w:r w:rsidRPr="0042449D">
              <w:rPr>
                <w:rFonts w:ascii="Book Antiqua" w:hAnsi="Book Antiqua" w:cs="Times New Roman"/>
              </w:rPr>
              <w:t>REsp</w:t>
            </w:r>
            <w:proofErr w:type="spellEnd"/>
            <w:r w:rsidRPr="0042449D">
              <w:rPr>
                <w:rFonts w:ascii="Book Antiqua" w:hAnsi="Book Antiqua" w:cs="Times New Roman"/>
              </w:rPr>
              <w:t xml:space="preserve"> 1199117/SP, Rel. Min. Paulo de Tarso </w:t>
            </w:r>
            <w:proofErr w:type="spellStart"/>
            <w:r w:rsidRPr="0042449D">
              <w:rPr>
                <w:rFonts w:ascii="Book Antiqua" w:hAnsi="Book Antiqua" w:cs="Times New Roman"/>
              </w:rPr>
              <w:t>Sanseverino</w:t>
            </w:r>
            <w:proofErr w:type="spellEnd"/>
            <w:r w:rsidRPr="0042449D">
              <w:rPr>
                <w:rFonts w:ascii="Book Antiqua" w:hAnsi="Book Antiqua" w:cs="Times New Roman"/>
              </w:rPr>
              <w:t>, julgado em 18/12/2012).</w:t>
            </w:r>
          </w:p>
          <w:p w14:paraId="230C2669" w14:textId="77777777" w:rsidR="00D303AD" w:rsidRPr="0042449D" w:rsidRDefault="00D303AD" w:rsidP="0042449D">
            <w:pPr>
              <w:ind w:right="-1"/>
              <w:jc w:val="both"/>
              <w:rPr>
                <w:rFonts w:ascii="Book Antiqua" w:hAnsi="Book Antiqua" w:cs="Times New Roman"/>
              </w:rPr>
            </w:pPr>
          </w:p>
          <w:p w14:paraId="230C266A" w14:textId="77777777" w:rsidR="00D303AD" w:rsidRDefault="0042449D" w:rsidP="0042449D">
            <w:pPr>
              <w:ind w:right="-1"/>
              <w:jc w:val="both"/>
              <w:rPr>
                <w:rFonts w:ascii="Book Antiqua" w:hAnsi="Book Antiqua" w:cs="Times New Roman"/>
              </w:rPr>
            </w:pPr>
            <w:r w:rsidRPr="00D303AD">
              <w:rPr>
                <w:rFonts w:ascii="Book Antiqua" w:hAnsi="Book Antiqua" w:cs="Times New Roman"/>
                <w:b/>
                <w:i/>
                <w:u w:val="single"/>
              </w:rPr>
              <w:t>O consumidor que recebeu o cartão de crédito terá direito de receber indenização por danos morais?</w:t>
            </w:r>
            <w:r w:rsidRPr="0042449D">
              <w:rPr>
                <w:rFonts w:ascii="Book Antiqua" w:hAnsi="Book Antiqua" w:cs="Times New Roman"/>
              </w:rPr>
              <w:t xml:space="preserve"> </w:t>
            </w:r>
            <w:r w:rsidRPr="00D303AD">
              <w:rPr>
                <w:rFonts w:ascii="Book Antiqua" w:hAnsi="Book Antiqua" w:cs="Times New Roman"/>
                <w:b/>
                <w:highlight w:val="yellow"/>
              </w:rPr>
              <w:t>SIM</w:t>
            </w:r>
            <w:r w:rsidRPr="0042449D">
              <w:rPr>
                <w:rFonts w:ascii="Book Antiqua" w:hAnsi="Book Antiqua" w:cs="Times New Roman"/>
              </w:rPr>
              <w:t>. O STJ reconhece o direito do consumidor à indenização por danos morais nestes casos.</w:t>
            </w:r>
            <w:r w:rsidR="00D303AD">
              <w:rPr>
                <w:rFonts w:ascii="Book Antiqua" w:hAnsi="Book Antiqua" w:cs="Times New Roman"/>
              </w:rPr>
              <w:t xml:space="preserve"> </w:t>
            </w:r>
          </w:p>
          <w:p w14:paraId="230C266B" w14:textId="77777777" w:rsidR="00D303AD" w:rsidRDefault="00D303AD" w:rsidP="0042449D">
            <w:pPr>
              <w:ind w:right="-1"/>
              <w:jc w:val="both"/>
              <w:rPr>
                <w:rFonts w:ascii="Book Antiqua" w:hAnsi="Book Antiqua" w:cs="Times New Roman"/>
              </w:rPr>
            </w:pPr>
          </w:p>
          <w:p w14:paraId="230C266C" w14:textId="77777777" w:rsidR="0042449D" w:rsidRDefault="0042449D" w:rsidP="0042449D">
            <w:pPr>
              <w:ind w:right="-1"/>
              <w:jc w:val="both"/>
              <w:rPr>
                <w:rFonts w:ascii="Book Antiqua" w:hAnsi="Book Antiqua" w:cs="Times New Roman"/>
              </w:rPr>
            </w:pPr>
            <w:r w:rsidRPr="00D303AD">
              <w:rPr>
                <w:rFonts w:ascii="Book Antiqua" w:hAnsi="Book Antiqua" w:cs="Times New Roman"/>
                <w:b/>
                <w:i/>
                <w:u w:val="single"/>
              </w:rPr>
              <w:t>Além disso, haverá algum outro tipo de punição para a instituição financeira?</w:t>
            </w:r>
            <w:r w:rsidRPr="0042449D">
              <w:rPr>
                <w:rFonts w:ascii="Book Antiqua" w:hAnsi="Book Antiqua" w:cs="Times New Roman"/>
              </w:rPr>
              <w:t xml:space="preserve"> </w:t>
            </w:r>
            <w:r w:rsidRPr="00D303AD">
              <w:rPr>
                <w:rFonts w:ascii="Book Antiqua" w:hAnsi="Book Antiqua" w:cs="Times New Roman"/>
                <w:b/>
                <w:highlight w:val="yellow"/>
              </w:rPr>
              <w:t>SIM</w:t>
            </w:r>
            <w:r w:rsidRPr="0042449D">
              <w:rPr>
                <w:rFonts w:ascii="Book Antiqua" w:hAnsi="Book Antiqua" w:cs="Times New Roman"/>
              </w:rPr>
              <w:t xml:space="preserve">. Além de arcar com a indenização por danos morais, </w:t>
            </w:r>
            <w:r w:rsidRPr="00D303AD">
              <w:rPr>
                <w:rFonts w:ascii="Book Antiqua" w:hAnsi="Book Antiqua" w:cs="Times New Roman"/>
                <w:b/>
                <w:highlight w:val="green"/>
              </w:rPr>
              <w:t>a instituição financeira também poderá ser condenada a pagar multa administrativa imputada pelos órgãos de defesa do consumido</w:t>
            </w:r>
            <w:r w:rsidRPr="0042449D">
              <w:rPr>
                <w:rFonts w:ascii="Book Antiqua" w:hAnsi="Book Antiqua" w:cs="Times New Roman"/>
              </w:rPr>
              <w:t>r (ex: PROCON), nos termos do art. 56, I, do CDC.</w:t>
            </w:r>
          </w:p>
          <w:p w14:paraId="230C266D" w14:textId="77777777" w:rsidR="00D303AD" w:rsidRPr="0042449D" w:rsidRDefault="00D303AD" w:rsidP="0042449D">
            <w:pPr>
              <w:ind w:right="-1"/>
              <w:jc w:val="both"/>
              <w:rPr>
                <w:rFonts w:ascii="Book Antiqua" w:hAnsi="Book Antiqua" w:cs="Times New Roman"/>
              </w:rPr>
            </w:pPr>
          </w:p>
          <w:p w14:paraId="230C266E" w14:textId="77777777" w:rsidR="0042449D" w:rsidRPr="0042449D" w:rsidRDefault="0042449D" w:rsidP="0042449D">
            <w:pPr>
              <w:ind w:right="-1"/>
              <w:jc w:val="both"/>
              <w:rPr>
                <w:rFonts w:ascii="Book Antiqua" w:hAnsi="Book Antiqua" w:cs="Times New Roman"/>
              </w:rPr>
            </w:pPr>
            <w:r w:rsidRPr="00D303AD">
              <w:rPr>
                <w:rFonts w:ascii="Book Antiqua" w:hAnsi="Book Antiqua" w:cs="Times New Roman"/>
                <w:b/>
                <w:i/>
                <w:u w:val="single"/>
              </w:rPr>
              <w:t>E se o consumidor, mesmo não tendo solicitado o cartão, optar por ficar com ele?</w:t>
            </w:r>
            <w:r w:rsidRPr="0042449D">
              <w:rPr>
                <w:rFonts w:ascii="Book Antiqua" w:hAnsi="Book Antiqua" w:cs="Times New Roman"/>
              </w:rPr>
              <w:t xml:space="preserve"> Flávio </w:t>
            </w:r>
            <w:proofErr w:type="spellStart"/>
            <w:r w:rsidRPr="0042449D">
              <w:rPr>
                <w:rFonts w:ascii="Book Antiqua" w:hAnsi="Book Antiqua" w:cs="Times New Roman"/>
              </w:rPr>
              <w:t>Tartuce</w:t>
            </w:r>
            <w:proofErr w:type="spellEnd"/>
            <w:r w:rsidRPr="0042449D">
              <w:rPr>
                <w:rFonts w:ascii="Book Antiqua" w:hAnsi="Book Antiqua" w:cs="Times New Roman"/>
              </w:rPr>
              <w:t xml:space="preserve"> defende que, no caso de envio de cartão de crédito sem solicitação, se o consumidor quiser com ele permanecer, </w:t>
            </w:r>
            <w:r w:rsidRPr="00D303AD">
              <w:rPr>
                <w:rFonts w:ascii="Book Antiqua" w:hAnsi="Book Antiqua" w:cs="Times New Roman"/>
                <w:b/>
                <w:highlight w:val="yellow"/>
              </w:rPr>
              <w:t>a instituição não poderá cobrar anuidade, devendo esse serviço ser considerado como amostra grátis</w:t>
            </w:r>
            <w:r w:rsidRPr="0042449D">
              <w:rPr>
                <w:rFonts w:ascii="Book Antiqua" w:hAnsi="Book Antiqua" w:cs="Times New Roman"/>
              </w:rPr>
              <w:t xml:space="preserve">, com base no art. 39, parágrafo único, do CDC (Manual de Direito do Consumidor. São Paulo: Método, 2014, p. 377). </w:t>
            </w:r>
          </w:p>
          <w:p w14:paraId="230C266F" w14:textId="77777777" w:rsidR="0042449D" w:rsidRPr="0042449D" w:rsidRDefault="0042449D" w:rsidP="00D303AD">
            <w:pPr>
              <w:ind w:left="2297" w:right="-1"/>
              <w:jc w:val="both"/>
              <w:rPr>
                <w:rFonts w:ascii="Book Antiqua" w:hAnsi="Book Antiqua" w:cs="Times New Roman"/>
              </w:rPr>
            </w:pPr>
            <w:r w:rsidRPr="00D303AD">
              <w:rPr>
                <w:rFonts w:ascii="Book Antiqua" w:hAnsi="Book Antiqua" w:cs="Times New Roman"/>
                <w:b/>
                <w:highlight w:val="magenta"/>
              </w:rPr>
              <w:t>Art. 39</w:t>
            </w:r>
            <w:r w:rsidRPr="0042449D">
              <w:rPr>
                <w:rFonts w:ascii="Book Antiqua" w:hAnsi="Book Antiqua" w:cs="Times New Roman"/>
              </w:rPr>
              <w:t xml:space="preserve"> (...) Parágrafo único. Os serviços prestados e os produtos remetidos ou entregues ao consumidor, na hipótese prevista no inciso III, equiparam-se às amostras grátis, inexistindo obrigação de pagamento.</w:t>
            </w:r>
          </w:p>
        </w:tc>
      </w:tr>
    </w:tbl>
    <w:p w14:paraId="230C2671" w14:textId="77777777" w:rsidR="0042449D" w:rsidRPr="004A10E1" w:rsidRDefault="0042449D" w:rsidP="0042449D">
      <w:pPr>
        <w:spacing w:after="0" w:line="240" w:lineRule="auto"/>
        <w:jc w:val="both"/>
        <w:rPr>
          <w:rFonts w:ascii="Book Antiqua" w:hAnsi="Book Antiqua" w:cs="Times New Roman"/>
        </w:rPr>
      </w:pPr>
    </w:p>
    <w:tbl>
      <w:tblPr>
        <w:tblStyle w:val="Tabelacomgrade"/>
        <w:tblW w:w="8642" w:type="dxa"/>
        <w:shd w:val="clear" w:color="auto" w:fill="CCFFFF"/>
        <w:tblLook w:val="04A0" w:firstRow="1" w:lastRow="0" w:firstColumn="1" w:lastColumn="0" w:noHBand="0" w:noVBand="1"/>
      </w:tblPr>
      <w:tblGrid>
        <w:gridCol w:w="8642"/>
      </w:tblGrid>
      <w:tr w:rsidR="00475493" w:rsidRPr="004A10E1" w14:paraId="230C2673" w14:textId="77777777" w:rsidTr="003F4409">
        <w:tc>
          <w:tcPr>
            <w:tcW w:w="8642" w:type="dxa"/>
            <w:shd w:val="clear" w:color="auto" w:fill="CCFFFF"/>
          </w:tcPr>
          <w:p w14:paraId="230C2672" w14:textId="77777777" w:rsidR="00475493" w:rsidRPr="004A10E1" w:rsidRDefault="00475493" w:rsidP="003E5FBB">
            <w:pPr>
              <w:ind w:right="-1"/>
              <w:jc w:val="both"/>
              <w:rPr>
                <w:rFonts w:ascii="Book Antiqua" w:hAnsi="Book Antiqua" w:cs="Times New Roman"/>
                <w:b/>
              </w:rPr>
            </w:pPr>
            <w:r w:rsidRPr="004A10E1">
              <w:rPr>
                <w:rFonts w:ascii="Book Antiqua" w:hAnsi="Book Antiqua" w:cs="Times New Roman"/>
                <w:b/>
              </w:rPr>
              <w:t>(</w:t>
            </w:r>
            <w:r>
              <w:rPr>
                <w:rFonts w:ascii="Book Antiqua" w:hAnsi="Book Antiqua" w:cs="Times New Roman"/>
                <w:b/>
                <w:highlight w:val="yellow"/>
              </w:rPr>
              <w:t>DPU-2017-CESPE)</w:t>
            </w:r>
            <w:r w:rsidRPr="004A10E1">
              <w:rPr>
                <w:rFonts w:ascii="Book Antiqua" w:hAnsi="Book Antiqua" w:cs="Times New Roman"/>
                <w:b/>
              </w:rPr>
              <w:t xml:space="preserve">: </w:t>
            </w:r>
            <w:r w:rsidRPr="00475493">
              <w:rPr>
                <w:rFonts w:ascii="Book Antiqua" w:hAnsi="Book Antiqua" w:cs="Times New Roman"/>
              </w:rPr>
              <w:t>A instituição financeira que enviar cartão de crédito para correntista sem a sua solicitação prévia e expressa cometerá prática comercial abusiva, configuradora de ato ilícito indenizável.</w:t>
            </w:r>
            <w:r w:rsidRPr="004A10E1">
              <w:rPr>
                <w:rFonts w:ascii="Book Antiqua" w:hAnsi="Book Antiqua" w:cs="Times New Roman"/>
              </w:rPr>
              <w:t xml:space="preserve"> </w:t>
            </w:r>
            <w:r w:rsidRPr="004A10E1">
              <w:rPr>
                <w:rFonts w:ascii="Book Antiqua" w:hAnsi="Book Antiqua" w:cs="Times New Roman"/>
                <w:b/>
              </w:rPr>
              <w:t>BL: S</w:t>
            </w:r>
            <w:r w:rsidR="003E5FBB">
              <w:rPr>
                <w:rFonts w:ascii="Book Antiqua" w:hAnsi="Book Antiqua" w:cs="Times New Roman"/>
                <w:b/>
              </w:rPr>
              <w:t>.</w:t>
            </w:r>
            <w:r w:rsidRPr="004A10E1">
              <w:rPr>
                <w:rFonts w:ascii="Book Antiqua" w:hAnsi="Book Antiqua" w:cs="Times New Roman"/>
                <w:b/>
              </w:rPr>
              <w:t xml:space="preserve"> 53</w:t>
            </w:r>
            <w:r>
              <w:rPr>
                <w:rFonts w:ascii="Book Antiqua" w:hAnsi="Book Antiqua" w:cs="Times New Roman"/>
                <w:b/>
              </w:rPr>
              <w:t>2</w:t>
            </w:r>
            <w:r w:rsidRPr="004A10E1">
              <w:rPr>
                <w:rFonts w:ascii="Book Antiqua" w:hAnsi="Book Antiqua" w:cs="Times New Roman"/>
                <w:b/>
              </w:rPr>
              <w:t>, STJ</w:t>
            </w:r>
          </w:p>
        </w:tc>
      </w:tr>
    </w:tbl>
    <w:p w14:paraId="230C2674" w14:textId="77777777" w:rsidR="00475493" w:rsidRPr="004A10E1" w:rsidRDefault="00475493" w:rsidP="0061337A">
      <w:pPr>
        <w:ind w:right="-1"/>
        <w:jc w:val="both"/>
        <w:rPr>
          <w:rFonts w:ascii="Book Antiqua" w:hAnsi="Book Antiqua" w:cs="Times New Roman"/>
        </w:rPr>
      </w:pPr>
    </w:p>
    <w:p w14:paraId="230C2675"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531</w:t>
      </w:r>
      <w:r w:rsidRPr="004A10E1">
        <w:rPr>
          <w:rFonts w:ascii="Book Antiqua" w:hAnsi="Book Antiqua" w:cs="Times New Roman"/>
        </w:rPr>
        <w:t xml:space="preserve"> </w:t>
      </w:r>
    </w:p>
    <w:p w14:paraId="230C2676" w14:textId="77777777" w:rsidR="000C3942" w:rsidRDefault="000C3942" w:rsidP="0061337A">
      <w:pPr>
        <w:ind w:right="-1"/>
        <w:jc w:val="both"/>
        <w:rPr>
          <w:rFonts w:ascii="Book Antiqua" w:hAnsi="Book Antiqua" w:cs="Times New Roman"/>
          <w:b/>
          <w:color w:val="FF0000"/>
          <w:u w:val="single"/>
        </w:rPr>
      </w:pPr>
      <w:r w:rsidRPr="004A10E1">
        <w:rPr>
          <w:rFonts w:ascii="Book Antiqua" w:hAnsi="Book Antiqua" w:cs="Times New Roman"/>
          <w:b/>
        </w:rPr>
        <w:t xml:space="preserve">Em ação monitória fundada em cheque prescrito ajuizada contra o emitente, é </w:t>
      </w:r>
      <w:r w:rsidRPr="004A10E1">
        <w:rPr>
          <w:rFonts w:ascii="Book Antiqua" w:hAnsi="Book Antiqua" w:cs="Times New Roman"/>
          <w:b/>
          <w:highlight w:val="cyan"/>
        </w:rPr>
        <w:t>dispensável</w:t>
      </w:r>
      <w:r w:rsidRPr="004A10E1">
        <w:rPr>
          <w:rFonts w:ascii="Book Antiqua" w:hAnsi="Book Antiqua" w:cs="Times New Roman"/>
          <w:b/>
        </w:rPr>
        <w:t xml:space="preserve"> a menção ao negócio jurídico subjacente à emissão da cártula</w:t>
      </w:r>
      <w:r w:rsidRPr="004A10E1">
        <w:rPr>
          <w:rFonts w:ascii="Book Antiqua" w:hAnsi="Book Antiqua" w:cs="Times New Roman"/>
        </w:rPr>
        <w:t xml:space="preserve">. </w:t>
      </w:r>
      <w:r w:rsidR="009811EB" w:rsidRPr="004A10E1">
        <w:rPr>
          <w:rFonts w:ascii="Book Antiqua" w:hAnsi="Book Antiqua" w:cs="Times New Roman"/>
          <w:b/>
          <w:color w:val="FF0000"/>
          <w:u w:val="single"/>
        </w:rPr>
        <w:t>(</w:t>
      </w:r>
      <w:r w:rsidR="00F837E1" w:rsidRPr="004A10E1">
        <w:rPr>
          <w:rFonts w:ascii="Book Antiqua" w:hAnsi="Book Antiqua" w:cs="Times New Roman"/>
          <w:b/>
          <w:color w:val="FF0000"/>
          <w:u w:val="single"/>
        </w:rPr>
        <w:t>TJPI-2015</w:t>
      </w:r>
      <w:r w:rsidR="009811EB" w:rsidRPr="004A10E1">
        <w:rPr>
          <w:rFonts w:ascii="Book Antiqua" w:hAnsi="Book Antiqua" w:cs="Times New Roman"/>
          <w:b/>
          <w:color w:val="FF0000"/>
          <w:u w:val="single"/>
        </w:rPr>
        <w:t>)</w:t>
      </w:r>
    </w:p>
    <w:tbl>
      <w:tblPr>
        <w:tblStyle w:val="Tabelacomgrade"/>
        <w:tblW w:w="8642" w:type="dxa"/>
        <w:shd w:val="clear" w:color="auto" w:fill="CCFFFF"/>
        <w:tblLook w:val="04A0" w:firstRow="1" w:lastRow="0" w:firstColumn="1" w:lastColumn="0" w:noHBand="0" w:noVBand="1"/>
      </w:tblPr>
      <w:tblGrid>
        <w:gridCol w:w="8642"/>
      </w:tblGrid>
      <w:tr w:rsidR="0042449D" w:rsidRPr="004A10E1" w14:paraId="230C2689" w14:textId="77777777" w:rsidTr="0042449D">
        <w:tc>
          <w:tcPr>
            <w:tcW w:w="8642" w:type="dxa"/>
            <w:shd w:val="clear" w:color="auto" w:fill="CCFFFF"/>
          </w:tcPr>
          <w:p w14:paraId="230C2677" w14:textId="77777777" w:rsidR="0042449D" w:rsidRDefault="0042449D" w:rsidP="0042449D">
            <w:pPr>
              <w:ind w:right="-1"/>
              <w:jc w:val="both"/>
              <w:rPr>
                <w:rFonts w:ascii="Book Antiqua" w:hAnsi="Book Antiqua" w:cs="Times New Roman"/>
              </w:rPr>
            </w:pPr>
            <w:r w:rsidRPr="0042449D">
              <w:rPr>
                <w:rFonts w:ascii="Book Antiqua" w:hAnsi="Book Antiqua" w:cs="Times New Roman"/>
                <w:b/>
                <w:highlight w:val="magenta"/>
              </w:rPr>
              <w:t>OBS</w:t>
            </w:r>
            <w:r>
              <w:rPr>
                <w:rFonts w:ascii="Book Antiqua" w:hAnsi="Book Antiqua" w:cs="Times New Roman"/>
              </w:rPr>
              <w:t xml:space="preserve">: </w:t>
            </w:r>
            <w:r w:rsidRPr="0042449D">
              <w:rPr>
                <w:rFonts w:ascii="Book Antiqua" w:hAnsi="Book Antiqua" w:cs="Times New Roman"/>
                <w:b/>
                <w:highlight w:val="yellow"/>
              </w:rPr>
              <w:t>Importante</w:t>
            </w:r>
            <w:r>
              <w:rPr>
                <w:rFonts w:ascii="Book Antiqua" w:hAnsi="Book Antiqua" w:cs="Times New Roman"/>
              </w:rPr>
              <w:t>. Vide Súmulas 299 e 503 do STJ.</w:t>
            </w:r>
          </w:p>
          <w:p w14:paraId="230C2678" w14:textId="77777777" w:rsidR="0042449D" w:rsidRDefault="0042449D" w:rsidP="0042449D">
            <w:pPr>
              <w:ind w:right="-1"/>
              <w:jc w:val="both"/>
              <w:rPr>
                <w:rFonts w:ascii="Book Antiqua" w:hAnsi="Book Antiqua" w:cs="Times New Roman"/>
              </w:rPr>
            </w:pPr>
          </w:p>
          <w:p w14:paraId="230C2679" w14:textId="77777777" w:rsidR="0042449D" w:rsidRDefault="0042449D" w:rsidP="0042449D">
            <w:pPr>
              <w:ind w:right="-1"/>
              <w:jc w:val="both"/>
              <w:rPr>
                <w:rFonts w:ascii="Book Antiqua" w:hAnsi="Book Antiqua" w:cs="Times New Roman"/>
              </w:rPr>
            </w:pPr>
            <w:r w:rsidRPr="0042449D">
              <w:rPr>
                <w:rFonts w:ascii="Book Antiqua" w:hAnsi="Book Antiqua" w:cs="Times New Roman"/>
              </w:rPr>
              <w:t>O cheque é título executivo extrajudicial (art. 784, I, do CPC 2015). Assim, se não for pago, o portador do cheque poderá ajuizar ação de execução contra o emitente e eventuais codevedores (endossantes, avalistas). Essa ação de execução é conhecida como “ação cambial”.</w:t>
            </w:r>
          </w:p>
          <w:p w14:paraId="230C267A" w14:textId="77777777" w:rsidR="0042449D" w:rsidRPr="0042449D" w:rsidRDefault="0042449D" w:rsidP="0042449D">
            <w:pPr>
              <w:ind w:right="-1"/>
              <w:jc w:val="both"/>
              <w:rPr>
                <w:rFonts w:ascii="Book Antiqua" w:hAnsi="Book Antiqua" w:cs="Times New Roman"/>
              </w:rPr>
            </w:pPr>
          </w:p>
          <w:p w14:paraId="230C267B" w14:textId="77777777" w:rsidR="0042449D" w:rsidRDefault="0042449D" w:rsidP="0042449D">
            <w:pPr>
              <w:ind w:right="-1"/>
              <w:jc w:val="both"/>
              <w:rPr>
                <w:rFonts w:ascii="Book Antiqua" w:hAnsi="Book Antiqua" w:cs="Times New Roman"/>
              </w:rPr>
            </w:pPr>
            <w:r w:rsidRPr="0042449D">
              <w:rPr>
                <w:rFonts w:ascii="Book Antiqua" w:hAnsi="Book Antiqua" w:cs="Times New Roman"/>
                <w:b/>
                <w:i/>
                <w:u w:val="single"/>
              </w:rPr>
              <w:t>Qual é o prazo prescricional para a execução do cheque?</w:t>
            </w:r>
            <w:r w:rsidRPr="0042449D">
              <w:rPr>
                <w:rFonts w:ascii="Book Antiqua" w:hAnsi="Book Antiqua" w:cs="Times New Roman"/>
              </w:rPr>
              <w:t xml:space="preserve"> </w:t>
            </w:r>
            <w:r w:rsidRPr="0042449D">
              <w:rPr>
                <w:rFonts w:ascii="Book Antiqua" w:hAnsi="Book Antiqua" w:cs="Times New Roman"/>
                <w:b/>
                <w:highlight w:val="yellow"/>
              </w:rPr>
              <w:t>6 meses</w:t>
            </w:r>
            <w:r w:rsidRPr="0042449D">
              <w:rPr>
                <w:rFonts w:ascii="Book Antiqua" w:hAnsi="Book Antiqua" w:cs="Times New Roman"/>
              </w:rPr>
              <w:t xml:space="preserve">, contados do fim do prazo de apresentação do cheque. Atente-se que </w:t>
            </w:r>
            <w:r w:rsidRPr="0042449D">
              <w:rPr>
                <w:rFonts w:ascii="Book Antiqua" w:hAnsi="Book Antiqua" w:cs="Times New Roman"/>
                <w:b/>
                <w:highlight w:val="yellow"/>
              </w:rPr>
              <w:t xml:space="preserve">o prazo prescricional somente se </w:t>
            </w:r>
            <w:r w:rsidRPr="0042449D">
              <w:rPr>
                <w:rFonts w:ascii="Book Antiqua" w:hAnsi="Book Antiqua" w:cs="Times New Roman"/>
                <w:b/>
                <w:highlight w:val="yellow"/>
              </w:rPr>
              <w:lastRenderedPageBreak/>
              <w:t>inicia quando termina o prazo de apresentação</w:t>
            </w:r>
            <w:r w:rsidRPr="0042449D">
              <w:rPr>
                <w:rFonts w:ascii="Book Antiqua" w:hAnsi="Book Antiqua" w:cs="Times New Roman"/>
              </w:rPr>
              <w:t>, e não da sua efetiva apresentação ao banco sacado. Logo, os seis meses iniciam-se com o fim do prazo de 30 dias (mesma praça) ou com o término do prazo de 60 dias (se de praças diferentes).</w:t>
            </w:r>
          </w:p>
          <w:p w14:paraId="230C267C" w14:textId="77777777" w:rsidR="0042449D" w:rsidRPr="0042449D" w:rsidRDefault="0042449D" w:rsidP="0042449D">
            <w:pPr>
              <w:ind w:right="-1"/>
              <w:jc w:val="both"/>
              <w:rPr>
                <w:rFonts w:ascii="Book Antiqua" w:hAnsi="Book Antiqua" w:cs="Times New Roman"/>
              </w:rPr>
            </w:pPr>
          </w:p>
          <w:p w14:paraId="230C267D" w14:textId="77777777" w:rsidR="0042449D" w:rsidRPr="0042449D" w:rsidRDefault="0042449D" w:rsidP="0042449D">
            <w:pPr>
              <w:ind w:right="-1"/>
              <w:jc w:val="both"/>
              <w:rPr>
                <w:rFonts w:ascii="Book Antiqua" w:hAnsi="Book Antiqua" w:cs="Times New Roman"/>
              </w:rPr>
            </w:pPr>
            <w:r w:rsidRPr="0042449D">
              <w:rPr>
                <w:rFonts w:ascii="Book Antiqua" w:hAnsi="Book Antiqua" w:cs="Times New Roman"/>
                <w:b/>
                <w:i/>
                <w:u w:val="single"/>
              </w:rPr>
              <w:t>Mesmo estando o cheque prescrito, ainda assim será possível a sua cobrança?</w:t>
            </w:r>
            <w:r w:rsidRPr="0042449D">
              <w:rPr>
                <w:rFonts w:ascii="Book Antiqua" w:hAnsi="Book Antiqua" w:cs="Times New Roman"/>
              </w:rPr>
              <w:t xml:space="preserve"> </w:t>
            </w:r>
            <w:r w:rsidRPr="0042449D">
              <w:rPr>
                <w:rFonts w:ascii="Book Antiqua" w:hAnsi="Book Antiqua" w:cs="Times New Roman"/>
                <w:b/>
                <w:highlight w:val="yellow"/>
              </w:rPr>
              <w:t>SIM</w:t>
            </w:r>
            <w:r w:rsidRPr="0042449D">
              <w:rPr>
                <w:rFonts w:ascii="Book Antiqua" w:hAnsi="Book Antiqua" w:cs="Times New Roman"/>
              </w:rPr>
              <w:t>. Com o fim do prazo de prescrição, o beneficiário não poderá mais executar o cheque. Diz-se que o cheque perdeu sua força executiva. No entanto, mesmo assim o beneficiário poderá cobrar o valor desse cheque por outros meios, quais sejam:</w:t>
            </w:r>
          </w:p>
          <w:p w14:paraId="230C267E" w14:textId="77777777" w:rsidR="0042449D" w:rsidRPr="0042449D" w:rsidRDefault="0042449D" w:rsidP="0042449D">
            <w:pPr>
              <w:ind w:left="2297" w:right="-1"/>
              <w:jc w:val="both"/>
              <w:rPr>
                <w:rFonts w:ascii="Book Antiqua" w:hAnsi="Book Antiqua" w:cs="Times New Roman"/>
              </w:rPr>
            </w:pPr>
            <w:r w:rsidRPr="0042449D">
              <w:rPr>
                <w:rFonts w:ascii="Book Antiqua" w:hAnsi="Book Antiqua" w:cs="Times New Roman"/>
                <w:b/>
                <w:highlight w:val="green"/>
              </w:rPr>
              <w:t>1) Ação de enriquecimento sem causa (“ação de locupletamento”)</w:t>
            </w:r>
            <w:r w:rsidRPr="0042449D">
              <w:rPr>
                <w:rFonts w:ascii="Book Antiqua" w:hAnsi="Book Antiqua" w:cs="Times New Roman"/>
              </w:rPr>
              <w:t>: prevista no art. 61 da Lei do Cheque (Lei 7.357/85). Essa ação tem o prazo de 2 anos, contados do dia em que se consumar a prescrição da ação executiva.</w:t>
            </w:r>
          </w:p>
          <w:p w14:paraId="230C267F" w14:textId="77777777" w:rsidR="0042449D" w:rsidRPr="0042449D" w:rsidRDefault="0042449D" w:rsidP="0042449D">
            <w:pPr>
              <w:ind w:left="2297" w:right="-1"/>
              <w:jc w:val="both"/>
              <w:rPr>
                <w:rFonts w:ascii="Book Antiqua" w:hAnsi="Book Antiqua" w:cs="Times New Roman"/>
              </w:rPr>
            </w:pPr>
            <w:r w:rsidRPr="0042449D">
              <w:rPr>
                <w:rFonts w:ascii="Book Antiqua" w:hAnsi="Book Antiqua" w:cs="Times New Roman"/>
                <w:b/>
                <w:highlight w:val="green"/>
              </w:rPr>
              <w:t>2) Ação de cobrança (ação causal)</w:t>
            </w:r>
            <w:r w:rsidRPr="0042449D">
              <w:rPr>
                <w:rFonts w:ascii="Book Antiqua" w:hAnsi="Book Antiqua" w:cs="Times New Roman"/>
              </w:rPr>
              <w:t>: prevista no art. 62 da Lei do Cheque. O prazo é de 5 anos, nos termos do art. 206, § 5º, I, CC.</w:t>
            </w:r>
          </w:p>
          <w:p w14:paraId="230C2680" w14:textId="77777777" w:rsidR="0042449D" w:rsidRDefault="0042449D" w:rsidP="0042449D">
            <w:pPr>
              <w:ind w:left="2297" w:right="-1"/>
              <w:jc w:val="both"/>
              <w:rPr>
                <w:rFonts w:ascii="Book Antiqua" w:hAnsi="Book Antiqua" w:cs="Times New Roman"/>
              </w:rPr>
            </w:pPr>
            <w:r w:rsidRPr="0042449D">
              <w:rPr>
                <w:rFonts w:ascii="Book Antiqua" w:hAnsi="Book Antiqua" w:cs="Times New Roman"/>
                <w:b/>
                <w:highlight w:val="green"/>
              </w:rPr>
              <w:t>3) Ação monitória</w:t>
            </w:r>
            <w:r w:rsidRPr="0042449D">
              <w:rPr>
                <w:rFonts w:ascii="Book Antiqua" w:hAnsi="Book Antiqua" w:cs="Times New Roman"/>
              </w:rPr>
              <w:t>.</w:t>
            </w:r>
          </w:p>
          <w:p w14:paraId="230C2681" w14:textId="77777777" w:rsidR="0042449D" w:rsidRPr="0042449D" w:rsidRDefault="0042449D" w:rsidP="0042449D">
            <w:pPr>
              <w:ind w:left="2297" w:right="-1"/>
              <w:jc w:val="both"/>
              <w:rPr>
                <w:rFonts w:ascii="Book Antiqua" w:hAnsi="Book Antiqua" w:cs="Times New Roman"/>
              </w:rPr>
            </w:pPr>
          </w:p>
          <w:p w14:paraId="230C2682" w14:textId="77777777" w:rsidR="0042449D" w:rsidRDefault="0042449D" w:rsidP="0042449D">
            <w:pPr>
              <w:ind w:right="-1"/>
              <w:jc w:val="both"/>
              <w:rPr>
                <w:rFonts w:ascii="Book Antiqua" w:hAnsi="Book Antiqua" w:cs="Times New Roman"/>
              </w:rPr>
            </w:pPr>
            <w:r w:rsidRPr="0042449D">
              <w:rPr>
                <w:rFonts w:ascii="Book Antiqua" w:hAnsi="Book Antiqua" w:cs="Times New Roman"/>
                <w:b/>
                <w:i/>
                <w:u w:val="single"/>
              </w:rPr>
              <w:t>Desse modo, estando o cheque prescrito (sem força executiva), ele poderá ser cobrado do emitente por meio de ação monitória?</w:t>
            </w:r>
            <w:r w:rsidRPr="0042449D">
              <w:rPr>
                <w:rFonts w:ascii="Book Antiqua" w:hAnsi="Book Antiqua" w:cs="Times New Roman"/>
              </w:rPr>
              <w:t xml:space="preserve"> </w:t>
            </w:r>
            <w:r w:rsidRPr="0042449D">
              <w:rPr>
                <w:rFonts w:ascii="Book Antiqua" w:hAnsi="Book Antiqua" w:cs="Times New Roman"/>
                <w:b/>
                <w:highlight w:val="yellow"/>
              </w:rPr>
              <w:t>SIM</w:t>
            </w:r>
            <w:r w:rsidRPr="0042449D">
              <w:rPr>
                <w:rFonts w:ascii="Book Antiqua" w:hAnsi="Book Antiqua" w:cs="Times New Roman"/>
              </w:rPr>
              <w:t>. O beneficiário do cheque poderá ajuizar uma ação monitória para cobrar do emitente o valor consignado na cártula. Existe até uma súmula que menciona isso: Súmula 299-STJ: É admissível a ação monitória fundada em cheque prescrito.</w:t>
            </w:r>
          </w:p>
          <w:p w14:paraId="230C2683" w14:textId="77777777" w:rsidR="0042449D" w:rsidRPr="0042449D" w:rsidRDefault="0042449D" w:rsidP="0042449D">
            <w:pPr>
              <w:ind w:right="-1"/>
              <w:jc w:val="both"/>
              <w:rPr>
                <w:rFonts w:ascii="Book Antiqua" w:hAnsi="Book Antiqua" w:cs="Times New Roman"/>
              </w:rPr>
            </w:pPr>
          </w:p>
          <w:p w14:paraId="230C2684" w14:textId="77777777" w:rsidR="0042449D" w:rsidRDefault="0042449D" w:rsidP="0042449D">
            <w:pPr>
              <w:ind w:right="-1"/>
              <w:jc w:val="both"/>
              <w:rPr>
                <w:rFonts w:ascii="Book Antiqua" w:hAnsi="Book Antiqua" w:cs="Times New Roman"/>
              </w:rPr>
            </w:pPr>
            <w:r w:rsidRPr="0042449D">
              <w:rPr>
                <w:rFonts w:ascii="Book Antiqua" w:hAnsi="Book Antiqua" w:cs="Times New Roman"/>
                <w:b/>
                <w:i/>
                <w:u w:val="single"/>
              </w:rPr>
              <w:t>Na petição inicial da ação monitória fundada em cheque prescrito, é necessário que o autor mencione o negócio jurídico que gerou a emissão daquele cheque? É necessário que o autor da monitória indique a origem da dívida expressa no título de crédito (uma compra e venda, p. ex.)?</w:t>
            </w:r>
            <w:r w:rsidRPr="0042449D">
              <w:rPr>
                <w:rFonts w:ascii="Book Antiqua" w:hAnsi="Book Antiqua" w:cs="Times New Roman"/>
              </w:rPr>
              <w:t xml:space="preserve"> </w:t>
            </w:r>
            <w:r w:rsidRPr="0042449D">
              <w:rPr>
                <w:rFonts w:ascii="Book Antiqua" w:hAnsi="Book Antiqua" w:cs="Times New Roman"/>
                <w:b/>
                <w:highlight w:val="yellow"/>
              </w:rPr>
              <w:t>NÃO</w:t>
            </w:r>
            <w:r w:rsidRPr="0042449D">
              <w:rPr>
                <w:rFonts w:ascii="Book Antiqua" w:hAnsi="Book Antiqua" w:cs="Times New Roman"/>
              </w:rPr>
              <w:t xml:space="preserve">. Em ação monitória fundada em cheque prescrito ajuizada contra o emitente, </w:t>
            </w:r>
            <w:r w:rsidRPr="0042449D">
              <w:rPr>
                <w:rFonts w:ascii="Book Antiqua" w:hAnsi="Book Antiqua" w:cs="Times New Roman"/>
                <w:b/>
                <w:highlight w:val="yellow"/>
              </w:rPr>
              <w:t>é dispensável a menção ao negócio jurídico subjacente à emissão da cártula</w:t>
            </w:r>
            <w:r w:rsidRPr="0042449D">
              <w:rPr>
                <w:rFonts w:ascii="Book Antiqua" w:hAnsi="Book Antiqua" w:cs="Times New Roman"/>
              </w:rPr>
              <w:t xml:space="preserve">. É desnecessária a demonstração da causa de sua emissão, cabendo ao réu o ônus de provar, se quiser, a inexistência do débito. O autor da ação monitória não precisará, na petição inicial, mencionar ou comprovar a relação causal (causa debendi) que deu origem à emissão do cheque prescrito (não precisa explicar o motivo pelo qual o réu emitiu aquele cheque) (STJ. 2ª Seção. </w:t>
            </w:r>
            <w:proofErr w:type="spellStart"/>
            <w:r w:rsidRPr="0042449D">
              <w:rPr>
                <w:rFonts w:ascii="Book Antiqua" w:hAnsi="Book Antiqua" w:cs="Times New Roman"/>
              </w:rPr>
              <w:t>REsp</w:t>
            </w:r>
            <w:proofErr w:type="spellEnd"/>
            <w:r w:rsidRPr="0042449D">
              <w:rPr>
                <w:rFonts w:ascii="Book Antiqua" w:hAnsi="Book Antiqua" w:cs="Times New Roman"/>
              </w:rPr>
              <w:t xml:space="preserve"> 1.094.571-SP, Rel. Min. </w:t>
            </w:r>
            <w:proofErr w:type="spellStart"/>
            <w:r w:rsidRPr="0042449D">
              <w:rPr>
                <w:rFonts w:ascii="Book Antiqua" w:hAnsi="Book Antiqua" w:cs="Times New Roman"/>
              </w:rPr>
              <w:t>Luis</w:t>
            </w:r>
            <w:proofErr w:type="spellEnd"/>
            <w:r w:rsidRPr="0042449D">
              <w:rPr>
                <w:rFonts w:ascii="Book Antiqua" w:hAnsi="Book Antiqua" w:cs="Times New Roman"/>
              </w:rPr>
              <w:t xml:space="preserve"> Felipe Salomão, julgado em 4/2/2013) (recurso repetitivo).</w:t>
            </w:r>
          </w:p>
          <w:p w14:paraId="230C2685" w14:textId="77777777" w:rsidR="0042449D" w:rsidRPr="0042449D" w:rsidRDefault="0042449D" w:rsidP="0042449D">
            <w:pPr>
              <w:ind w:right="-1"/>
              <w:jc w:val="both"/>
              <w:rPr>
                <w:rFonts w:ascii="Book Antiqua" w:hAnsi="Book Antiqua" w:cs="Times New Roman"/>
              </w:rPr>
            </w:pPr>
          </w:p>
          <w:p w14:paraId="230C2686" w14:textId="77777777" w:rsidR="0042449D" w:rsidRPr="0042449D" w:rsidRDefault="0042449D" w:rsidP="0042449D">
            <w:pPr>
              <w:ind w:right="-1"/>
              <w:jc w:val="both"/>
              <w:rPr>
                <w:rFonts w:ascii="Book Antiqua" w:hAnsi="Book Antiqua" w:cs="Times New Roman"/>
              </w:rPr>
            </w:pPr>
            <w:r w:rsidRPr="0042449D">
              <w:rPr>
                <w:rFonts w:ascii="Book Antiqua" w:hAnsi="Book Antiqua" w:cs="Times New Roman"/>
                <w:b/>
                <w:i/>
                <w:u w:val="single"/>
              </w:rPr>
              <w:t>Isso não significa uma forma de cercear o direito de defesa do réu?</w:t>
            </w:r>
            <w:r w:rsidRPr="0042449D">
              <w:rPr>
                <w:rFonts w:ascii="Book Antiqua" w:hAnsi="Book Antiqua" w:cs="Times New Roman"/>
              </w:rPr>
              <w:t xml:space="preserve"> </w:t>
            </w:r>
            <w:r w:rsidRPr="0042449D">
              <w:rPr>
                <w:rFonts w:ascii="Book Antiqua" w:hAnsi="Book Antiqua" w:cs="Times New Roman"/>
                <w:b/>
                <w:highlight w:val="yellow"/>
              </w:rPr>
              <w:t>NÃO</w:t>
            </w:r>
            <w:r w:rsidRPr="0042449D">
              <w:rPr>
                <w:rFonts w:ascii="Book Antiqua" w:hAnsi="Book Antiqua" w:cs="Times New Roman"/>
              </w:rPr>
              <w:t xml:space="preserve">. Não há cerceamento de defesa, pois </w:t>
            </w:r>
            <w:r w:rsidRPr="0042449D">
              <w:rPr>
                <w:rFonts w:ascii="Book Antiqua" w:hAnsi="Book Antiqua" w:cs="Times New Roman"/>
                <w:b/>
                <w:highlight w:val="yellow"/>
              </w:rPr>
              <w:t>o demandado poderá, nos embargos à monitória (nome da “defesa” na ação monitória), discutir a causa debendi</w:t>
            </w:r>
            <w:r w:rsidRPr="0042449D">
              <w:rPr>
                <w:rFonts w:ascii="Book Antiqua" w:hAnsi="Book Antiqua" w:cs="Times New Roman"/>
                <w:b/>
                <w:highlight w:val="green"/>
              </w:rPr>
              <w:t>. Na ação monitória há inversão da iniciativa do contraditório, cabendo ao demandado a faculdade de opor embargos à monitória, suscitando toda a matéria de defesa, visto que recai sobre ele o ônus probatório</w:t>
            </w:r>
            <w:r w:rsidRPr="0042449D">
              <w:rPr>
                <w:rFonts w:ascii="Book Antiqua" w:hAnsi="Book Antiqua" w:cs="Times New Roman"/>
              </w:rPr>
              <w:t xml:space="preserve">. </w:t>
            </w:r>
            <w:r w:rsidRPr="0042449D">
              <w:rPr>
                <w:rFonts w:ascii="Book Antiqua" w:hAnsi="Book Antiqua" w:cs="Times New Roman"/>
                <w:b/>
                <w:highlight w:val="yellow"/>
              </w:rPr>
              <w:t>Cabe ao réu o ônus de provar, se quiser, a inexistência do débito</w:t>
            </w:r>
            <w:r w:rsidRPr="0042449D">
              <w:rPr>
                <w:rFonts w:ascii="Book Antiqua" w:hAnsi="Book Antiqua" w:cs="Times New Roman"/>
              </w:rPr>
              <w:t>.</w:t>
            </w:r>
          </w:p>
          <w:p w14:paraId="230C2687" w14:textId="77777777" w:rsidR="0042449D" w:rsidRPr="0042449D" w:rsidRDefault="0042449D" w:rsidP="0042449D">
            <w:pPr>
              <w:ind w:right="-1"/>
              <w:jc w:val="both"/>
              <w:rPr>
                <w:rFonts w:ascii="Book Antiqua" w:hAnsi="Book Antiqua" w:cs="Times New Roman"/>
              </w:rPr>
            </w:pPr>
            <w:r w:rsidRPr="0042449D">
              <w:rPr>
                <w:rFonts w:ascii="Book Antiqua" w:hAnsi="Book Antiqua" w:cs="Times New Roman"/>
              </w:rPr>
              <w:t xml:space="preserve"> </w:t>
            </w:r>
          </w:p>
          <w:p w14:paraId="230C2688" w14:textId="77777777" w:rsidR="0042449D" w:rsidRPr="0042449D" w:rsidRDefault="0042449D" w:rsidP="0042449D">
            <w:pPr>
              <w:ind w:right="-1"/>
              <w:jc w:val="both"/>
              <w:rPr>
                <w:rFonts w:ascii="Book Antiqua" w:hAnsi="Book Antiqua" w:cs="Times New Roman"/>
              </w:rPr>
            </w:pPr>
            <w:r w:rsidRPr="0042449D">
              <w:rPr>
                <w:rFonts w:ascii="Book Antiqua" w:hAnsi="Book Antiqua" w:cs="Times New Roman"/>
                <w:b/>
                <w:i/>
                <w:u w:val="single"/>
              </w:rPr>
              <w:t>Qual é o prazo máximo para ajuizar a ação monitória de cheque prescrito?</w:t>
            </w:r>
            <w:r w:rsidRPr="0042449D">
              <w:rPr>
                <w:rFonts w:ascii="Book Antiqua" w:hAnsi="Book Antiqua" w:cs="Times New Roman"/>
              </w:rPr>
              <w:t xml:space="preserve"> Súmula 503-STJ: O prazo para ajuizamento de ação monitória em face do emitente de cheque sem força executiva </w:t>
            </w:r>
            <w:r w:rsidRPr="0042449D">
              <w:rPr>
                <w:rFonts w:ascii="Book Antiqua" w:hAnsi="Book Antiqua" w:cs="Times New Roman"/>
                <w:b/>
                <w:highlight w:val="yellow"/>
              </w:rPr>
              <w:t>é quinquenal</w:t>
            </w:r>
            <w:r w:rsidRPr="0042449D">
              <w:rPr>
                <w:rFonts w:ascii="Book Antiqua" w:hAnsi="Book Antiqua" w:cs="Times New Roman"/>
              </w:rPr>
              <w:t>, a contar do dia seguinte à data de emissão estampada na cártula.</w:t>
            </w:r>
          </w:p>
        </w:tc>
      </w:tr>
    </w:tbl>
    <w:p w14:paraId="230C268A" w14:textId="77777777" w:rsidR="0042449D" w:rsidRPr="004A10E1" w:rsidRDefault="0042449D" w:rsidP="0042449D">
      <w:pPr>
        <w:spacing w:after="0" w:line="240" w:lineRule="auto"/>
        <w:jc w:val="both"/>
        <w:rPr>
          <w:rFonts w:ascii="Book Antiqua" w:hAnsi="Book Antiqua" w:cs="Times New Roman"/>
          <w:b/>
          <w:u w:val="single"/>
        </w:rPr>
      </w:pPr>
    </w:p>
    <w:tbl>
      <w:tblPr>
        <w:tblStyle w:val="Tabelacomgrade"/>
        <w:tblW w:w="8642" w:type="dxa"/>
        <w:shd w:val="clear" w:color="auto" w:fill="CCFFFF"/>
        <w:tblLook w:val="04A0" w:firstRow="1" w:lastRow="0" w:firstColumn="1" w:lastColumn="0" w:noHBand="0" w:noVBand="1"/>
      </w:tblPr>
      <w:tblGrid>
        <w:gridCol w:w="8642"/>
      </w:tblGrid>
      <w:tr w:rsidR="00A93AD6" w:rsidRPr="004A10E1" w14:paraId="230C268E" w14:textId="77777777" w:rsidTr="0061337A">
        <w:tc>
          <w:tcPr>
            <w:tcW w:w="8642" w:type="dxa"/>
            <w:shd w:val="clear" w:color="auto" w:fill="CCFFFF"/>
          </w:tcPr>
          <w:p w14:paraId="230C268B" w14:textId="77777777" w:rsidR="00697188" w:rsidRPr="004A10E1" w:rsidRDefault="00697188" w:rsidP="00C05CF9">
            <w:pPr>
              <w:ind w:right="-1"/>
              <w:jc w:val="both"/>
              <w:rPr>
                <w:rFonts w:ascii="Book Antiqua" w:hAnsi="Book Antiqua" w:cs="Times New Roman"/>
                <w:b/>
              </w:rPr>
            </w:pPr>
            <w:r w:rsidRPr="004A10E1">
              <w:rPr>
                <w:rFonts w:ascii="Book Antiqua" w:hAnsi="Book Antiqua" w:cs="Times New Roman"/>
                <w:b/>
              </w:rPr>
              <w:t>(</w:t>
            </w:r>
            <w:r w:rsidRPr="004A10E1">
              <w:rPr>
                <w:rFonts w:ascii="Book Antiqua" w:hAnsi="Book Antiqua" w:cs="Times New Roman"/>
                <w:b/>
                <w:highlight w:val="yellow"/>
              </w:rPr>
              <w:t>TRF3-2016</w:t>
            </w:r>
            <w:r w:rsidRPr="004A10E1">
              <w:rPr>
                <w:rFonts w:ascii="Book Antiqua" w:hAnsi="Book Antiqua" w:cs="Times New Roman"/>
                <w:b/>
              </w:rPr>
              <w:t>)</w:t>
            </w:r>
            <w:r w:rsidR="00C05CF9" w:rsidRPr="004A10E1">
              <w:rPr>
                <w:rFonts w:ascii="Book Antiqua" w:hAnsi="Book Antiqua" w:cs="Times New Roman"/>
                <w:b/>
              </w:rPr>
              <w:t xml:space="preserve">: </w:t>
            </w:r>
            <w:r w:rsidR="00C05CF9" w:rsidRPr="004A10E1">
              <w:rPr>
                <w:rFonts w:ascii="Book Antiqua" w:hAnsi="Book Antiqua" w:cs="Times New Roman"/>
              </w:rPr>
              <w:t xml:space="preserve">Em ação monitória fundada em cheque prescrito, ajuizada em face do emitente, é dispensável menção ao negócio jurídico subjacente à emissão da cártula. Nesse caso, o prazo para ajuizamento da ação é quinquenal, tendo por termo “a quo” o dia seguinte à data de emissão estampada na cártula, sendo cabível, nesse caso, a reconvenção. </w:t>
            </w:r>
            <w:r w:rsidR="00C05CF9" w:rsidRPr="004A10E1">
              <w:rPr>
                <w:rFonts w:ascii="Book Antiqua" w:hAnsi="Book Antiqua" w:cs="Times New Roman"/>
                <w:b/>
              </w:rPr>
              <w:t>BL: Súmulas 531, 503 e 292, STJ</w:t>
            </w:r>
          </w:p>
          <w:p w14:paraId="230C268C" w14:textId="77777777" w:rsidR="00697188" w:rsidRPr="004A10E1" w:rsidRDefault="00697188" w:rsidP="00697188">
            <w:pPr>
              <w:ind w:right="-1"/>
              <w:jc w:val="both"/>
              <w:rPr>
                <w:rFonts w:ascii="Book Antiqua" w:hAnsi="Book Antiqua" w:cs="Times New Roman"/>
                <w:b/>
              </w:rPr>
            </w:pPr>
          </w:p>
          <w:p w14:paraId="230C268D" w14:textId="77777777" w:rsidR="00A93AD6" w:rsidRPr="004A10E1" w:rsidRDefault="00A93AD6" w:rsidP="003E5FBB">
            <w:pPr>
              <w:ind w:right="-1"/>
              <w:jc w:val="both"/>
              <w:rPr>
                <w:rFonts w:ascii="Book Antiqua" w:hAnsi="Book Antiqua" w:cs="Times New Roman"/>
                <w:b/>
              </w:rPr>
            </w:pPr>
            <w:r w:rsidRPr="004A10E1">
              <w:rPr>
                <w:rFonts w:ascii="Book Antiqua" w:hAnsi="Book Antiqua" w:cs="Times New Roman"/>
                <w:b/>
              </w:rPr>
              <w:t>(</w:t>
            </w:r>
            <w:r w:rsidRPr="004A10E1">
              <w:rPr>
                <w:rFonts w:ascii="Book Antiqua" w:hAnsi="Book Antiqua" w:cs="Times New Roman"/>
                <w:b/>
                <w:highlight w:val="yellow"/>
              </w:rPr>
              <w:t>TJSE</w:t>
            </w:r>
            <w:r w:rsidR="00697188" w:rsidRPr="004A10E1">
              <w:rPr>
                <w:rFonts w:ascii="Book Antiqua" w:hAnsi="Book Antiqua" w:cs="Times New Roman"/>
                <w:b/>
                <w:highlight w:val="yellow"/>
              </w:rPr>
              <w:t>-</w:t>
            </w:r>
            <w:r w:rsidRPr="004A10E1">
              <w:rPr>
                <w:rFonts w:ascii="Book Antiqua" w:hAnsi="Book Antiqua" w:cs="Times New Roman"/>
                <w:b/>
                <w:highlight w:val="yellow"/>
              </w:rPr>
              <w:t>2015</w:t>
            </w:r>
            <w:r w:rsidR="00697188" w:rsidRPr="004A10E1">
              <w:rPr>
                <w:rFonts w:ascii="Book Antiqua" w:hAnsi="Book Antiqua" w:cs="Times New Roman"/>
                <w:b/>
                <w:highlight w:val="yellow"/>
              </w:rPr>
              <w:t>-</w:t>
            </w:r>
            <w:r w:rsidRPr="004A10E1">
              <w:rPr>
                <w:rFonts w:ascii="Book Antiqua" w:hAnsi="Book Antiqua" w:cs="Times New Roman"/>
                <w:b/>
                <w:highlight w:val="yellow"/>
              </w:rPr>
              <w:t>FCC</w:t>
            </w:r>
            <w:r w:rsidRPr="004A10E1">
              <w:rPr>
                <w:rFonts w:ascii="Book Antiqua" w:hAnsi="Book Antiqua" w:cs="Times New Roman"/>
                <w:b/>
              </w:rPr>
              <w:t xml:space="preserve">): </w:t>
            </w:r>
            <w:r w:rsidRPr="004A10E1">
              <w:rPr>
                <w:rFonts w:ascii="Book Antiqua" w:hAnsi="Book Antiqua" w:cs="Times New Roman"/>
              </w:rPr>
              <w:t xml:space="preserve">J ajuizou ação monitória, fundada em cheque prescrito, contra B, emitente do cheque. Na petição inicial, J não mencionou o negócio subjacente à emissão da cártula nem a instruiu com demonstrativo de débito atualizado. De acordo com </w:t>
            </w:r>
            <w:r w:rsidRPr="004A10E1">
              <w:rPr>
                <w:rFonts w:ascii="Book Antiqua" w:hAnsi="Book Antiqua" w:cs="Times New Roman"/>
              </w:rPr>
              <w:lastRenderedPageBreak/>
              <w:t xml:space="preserve">jurisprudência dominante do Superior Tribunal de Justiça, o juiz deverá assegurar o direito de emendar a inicial para suprir a ausência do demonstrativo de débito atualizado, não sendo necessária menção ao negócio subjacente à emissão da cártula. </w:t>
            </w:r>
            <w:r w:rsidRPr="004A10E1">
              <w:rPr>
                <w:rFonts w:ascii="Book Antiqua" w:hAnsi="Book Antiqua" w:cs="Times New Roman"/>
                <w:b/>
              </w:rPr>
              <w:t>BL: S</w:t>
            </w:r>
            <w:r w:rsidR="003E5FBB">
              <w:rPr>
                <w:rFonts w:ascii="Book Antiqua" w:hAnsi="Book Antiqua" w:cs="Times New Roman"/>
                <w:b/>
              </w:rPr>
              <w:t>.</w:t>
            </w:r>
            <w:r w:rsidRPr="004A10E1">
              <w:rPr>
                <w:rFonts w:ascii="Book Antiqua" w:hAnsi="Book Antiqua" w:cs="Times New Roman"/>
                <w:b/>
              </w:rPr>
              <w:t xml:space="preserve"> 531 do STJ.</w:t>
            </w:r>
          </w:p>
        </w:tc>
      </w:tr>
    </w:tbl>
    <w:p w14:paraId="230C268F" w14:textId="77777777" w:rsidR="00A93AD6" w:rsidRPr="004A10E1" w:rsidRDefault="00A93AD6" w:rsidP="0061337A">
      <w:pPr>
        <w:ind w:right="-1"/>
        <w:jc w:val="both"/>
        <w:rPr>
          <w:rFonts w:ascii="Book Antiqua" w:hAnsi="Book Antiqua" w:cs="Times New Roman"/>
        </w:rPr>
      </w:pPr>
    </w:p>
    <w:p w14:paraId="230C2690"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530</w:t>
      </w:r>
      <w:r w:rsidRPr="004A10E1">
        <w:rPr>
          <w:rFonts w:ascii="Book Antiqua" w:hAnsi="Book Antiqua" w:cs="Times New Roman"/>
        </w:rPr>
        <w:t xml:space="preserve"> </w:t>
      </w:r>
    </w:p>
    <w:p w14:paraId="230C2691" w14:textId="77777777" w:rsidR="000C3942" w:rsidRPr="004A10E1" w:rsidRDefault="000C3942" w:rsidP="0061337A">
      <w:pPr>
        <w:ind w:right="-1"/>
        <w:jc w:val="both"/>
        <w:rPr>
          <w:rFonts w:ascii="Book Antiqua" w:hAnsi="Book Antiqua" w:cs="Times New Roman"/>
          <w:b/>
          <w:u w:val="single"/>
        </w:rPr>
      </w:pPr>
      <w:r w:rsidRPr="004A10E1">
        <w:rPr>
          <w:rFonts w:ascii="Book Antiqua" w:hAnsi="Book Antiqua" w:cs="Times New Roman"/>
          <w:b/>
        </w:rPr>
        <w:t>Nos contratos bancários, na impossibilidade de comprovar a taxa de juros efetivamente contratada - por ausência de pactuação ou pela falta de juntada do instrumento aos autos -, aplica-se a taxa média de mercado, divulgada pelo Bacen, praticada nas operações da mesma espécie, salvo se a taxa cobrada for mais vantajosa para o devedor</w:t>
      </w:r>
      <w:r w:rsidRPr="004A10E1">
        <w:rPr>
          <w:rFonts w:ascii="Book Antiqua" w:hAnsi="Book Antiqua" w:cs="Times New Roman"/>
        </w:rPr>
        <w:t xml:space="preserve">. </w:t>
      </w:r>
      <w:r w:rsidR="00D9789F" w:rsidRPr="004A10E1">
        <w:rPr>
          <w:rFonts w:ascii="Book Antiqua" w:hAnsi="Book Antiqua" w:cs="Times New Roman"/>
          <w:b/>
          <w:color w:val="FF0000"/>
          <w:u w:val="single"/>
        </w:rPr>
        <w:t>(M)</w:t>
      </w:r>
    </w:p>
    <w:tbl>
      <w:tblPr>
        <w:tblStyle w:val="Tabelacomgrade"/>
        <w:tblW w:w="0" w:type="auto"/>
        <w:shd w:val="clear" w:color="auto" w:fill="CCFFFF"/>
        <w:tblLook w:val="04A0" w:firstRow="1" w:lastRow="0" w:firstColumn="1" w:lastColumn="0" w:noHBand="0" w:noVBand="1"/>
      </w:tblPr>
      <w:tblGrid>
        <w:gridCol w:w="8494"/>
      </w:tblGrid>
      <w:tr w:rsidR="000F0D56" w:rsidRPr="004A10E1" w14:paraId="230C2697" w14:textId="77777777" w:rsidTr="0042449D">
        <w:tc>
          <w:tcPr>
            <w:tcW w:w="8494" w:type="dxa"/>
            <w:shd w:val="clear" w:color="auto" w:fill="CCFFFF"/>
          </w:tcPr>
          <w:p w14:paraId="230C2692" w14:textId="77777777" w:rsidR="000F0D56" w:rsidRDefault="000F0D56" w:rsidP="0042449D">
            <w:pPr>
              <w:ind w:right="-1"/>
              <w:jc w:val="both"/>
              <w:rPr>
                <w:rFonts w:ascii="Book Antiqua" w:hAnsi="Book Antiqua" w:cs="Times New Roman"/>
                <w:b/>
              </w:rPr>
            </w:pPr>
            <w:r w:rsidRPr="004A10E1">
              <w:rPr>
                <w:rFonts w:ascii="Book Antiqua" w:hAnsi="Book Antiqua" w:cs="Times New Roman"/>
                <w:b/>
                <w:highlight w:val="magenta"/>
              </w:rPr>
              <w:t>OBS</w:t>
            </w:r>
            <w:r w:rsidRPr="004A10E1">
              <w:rPr>
                <w:rFonts w:ascii="Book Antiqua" w:hAnsi="Book Antiqua" w:cs="Times New Roman"/>
              </w:rPr>
              <w:t xml:space="preserve">: </w:t>
            </w:r>
            <w:r w:rsidRPr="00A84479">
              <w:rPr>
                <w:rFonts w:ascii="Book Antiqua" w:hAnsi="Book Antiqua" w:cs="Times New Roman"/>
                <w:b/>
                <w:highlight w:val="yellow"/>
              </w:rPr>
              <w:t>Importante</w:t>
            </w:r>
            <w:r>
              <w:rPr>
                <w:rFonts w:ascii="Book Antiqua" w:hAnsi="Book Antiqua" w:cs="Times New Roman"/>
                <w:b/>
              </w:rPr>
              <w:t>.</w:t>
            </w:r>
          </w:p>
          <w:p w14:paraId="230C2693" w14:textId="77777777" w:rsidR="000F0D56" w:rsidRDefault="000F0D56" w:rsidP="0042449D">
            <w:pPr>
              <w:ind w:right="-1"/>
              <w:jc w:val="both"/>
              <w:rPr>
                <w:rFonts w:ascii="Book Antiqua" w:hAnsi="Book Antiqua" w:cs="Times New Roman"/>
                <w:b/>
              </w:rPr>
            </w:pPr>
          </w:p>
          <w:p w14:paraId="230C2694" w14:textId="77777777" w:rsidR="000F0D56" w:rsidRPr="000F0D56" w:rsidRDefault="000F0D56" w:rsidP="000F0D56">
            <w:pPr>
              <w:ind w:right="-1"/>
              <w:jc w:val="both"/>
              <w:rPr>
                <w:rFonts w:ascii="Book Antiqua" w:hAnsi="Book Antiqua" w:cs="Times New Roman"/>
              </w:rPr>
            </w:pPr>
            <w:r w:rsidRPr="000F0D56">
              <w:rPr>
                <w:rFonts w:ascii="Book Antiqua" w:hAnsi="Book Antiqua" w:cs="Times New Roman"/>
              </w:rPr>
              <w:t xml:space="preserve">1) </w:t>
            </w:r>
            <w:r w:rsidRPr="000F0D56">
              <w:rPr>
                <w:rFonts w:ascii="Book Antiqua" w:hAnsi="Book Antiqua" w:cs="Times New Roman"/>
                <w:b/>
                <w:highlight w:val="green"/>
              </w:rPr>
              <w:t>se os juros cobrados estiverem acima da taxa média</w:t>
            </w:r>
            <w:r w:rsidRPr="000F0D56">
              <w:rPr>
                <w:rFonts w:ascii="Book Antiqua" w:hAnsi="Book Antiqua" w:cs="Times New Roman"/>
              </w:rPr>
              <w:t xml:space="preserve">: o </w:t>
            </w:r>
            <w:r w:rsidRPr="003E5FBB">
              <w:rPr>
                <w:rFonts w:ascii="Book Antiqua" w:hAnsi="Book Antiqua" w:cs="Times New Roman"/>
                <w:b/>
                <w:highlight w:val="yellow"/>
              </w:rPr>
              <w:t>magistrado deverá reconhecer que há uma abusividade e deverá reduzi-los para a taxa média</w:t>
            </w:r>
            <w:r w:rsidRPr="000F0D56">
              <w:rPr>
                <w:rFonts w:ascii="Book Antiqua" w:hAnsi="Book Antiqua" w:cs="Times New Roman"/>
              </w:rPr>
              <w:t>;</w:t>
            </w:r>
          </w:p>
          <w:p w14:paraId="230C2695" w14:textId="77777777" w:rsidR="000F0D56" w:rsidRPr="000F0D56" w:rsidRDefault="000F0D56" w:rsidP="000F0D56">
            <w:pPr>
              <w:ind w:right="-1"/>
              <w:jc w:val="both"/>
              <w:rPr>
                <w:rFonts w:ascii="Book Antiqua" w:hAnsi="Book Antiqua" w:cs="Times New Roman"/>
              </w:rPr>
            </w:pPr>
            <w:r w:rsidRPr="000F0D56">
              <w:rPr>
                <w:rFonts w:ascii="Book Antiqua" w:hAnsi="Book Antiqua" w:cs="Times New Roman"/>
              </w:rPr>
              <w:t xml:space="preserve"> </w:t>
            </w:r>
          </w:p>
          <w:p w14:paraId="230C2696" w14:textId="77777777" w:rsidR="000F0D56" w:rsidRPr="000F0D56" w:rsidRDefault="000F0D56" w:rsidP="000F0D56">
            <w:pPr>
              <w:ind w:right="-1"/>
              <w:jc w:val="both"/>
              <w:rPr>
                <w:rFonts w:ascii="Book Antiqua" w:hAnsi="Book Antiqua" w:cs="Times New Roman"/>
              </w:rPr>
            </w:pPr>
            <w:r w:rsidRPr="000F0D56">
              <w:rPr>
                <w:rFonts w:ascii="Book Antiqua" w:hAnsi="Book Antiqua" w:cs="Times New Roman"/>
              </w:rPr>
              <w:t xml:space="preserve">2) </w:t>
            </w:r>
            <w:r w:rsidRPr="003E5FBB">
              <w:rPr>
                <w:rFonts w:ascii="Book Antiqua" w:hAnsi="Book Antiqua" w:cs="Times New Roman"/>
                <w:b/>
                <w:highlight w:val="green"/>
              </w:rPr>
              <w:t>se os juros cobrados estiverem abaixo da taxa média</w:t>
            </w:r>
            <w:r w:rsidRPr="000F0D56">
              <w:rPr>
                <w:rFonts w:ascii="Book Antiqua" w:hAnsi="Book Antiqua" w:cs="Times New Roman"/>
              </w:rPr>
              <w:t xml:space="preserve">: </w:t>
            </w:r>
            <w:r w:rsidRPr="003E5FBB">
              <w:rPr>
                <w:rFonts w:ascii="Book Antiqua" w:hAnsi="Book Antiqua" w:cs="Times New Roman"/>
                <w:b/>
                <w:highlight w:val="yellow"/>
              </w:rPr>
              <w:t>o magistrado ignora a taxa média e mantém a taxa cobrada em razão de esta ser mais vantajosa para o devedor</w:t>
            </w:r>
            <w:r w:rsidRPr="000F0D56">
              <w:rPr>
                <w:rFonts w:ascii="Book Antiqua" w:hAnsi="Book Antiqua" w:cs="Times New Roman"/>
              </w:rPr>
              <w:t>.</w:t>
            </w:r>
          </w:p>
        </w:tc>
      </w:tr>
    </w:tbl>
    <w:p w14:paraId="230C2698" w14:textId="77777777" w:rsidR="000F0D56" w:rsidRPr="004A10E1" w:rsidRDefault="000F0D56" w:rsidP="0061337A">
      <w:pPr>
        <w:ind w:right="-1"/>
        <w:jc w:val="both"/>
        <w:rPr>
          <w:rFonts w:ascii="Book Antiqua" w:hAnsi="Book Antiqua" w:cs="Times New Roman"/>
        </w:rPr>
      </w:pPr>
    </w:p>
    <w:p w14:paraId="230C2699"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529</w:t>
      </w:r>
      <w:r w:rsidRPr="004A10E1">
        <w:rPr>
          <w:rFonts w:ascii="Book Antiqua" w:hAnsi="Book Antiqua" w:cs="Times New Roman"/>
        </w:rPr>
        <w:t xml:space="preserve"> </w:t>
      </w:r>
    </w:p>
    <w:p w14:paraId="230C269A" w14:textId="7E3D9A2F" w:rsidR="000C3942" w:rsidRPr="00EC0CFC" w:rsidRDefault="000C3942" w:rsidP="0061337A">
      <w:pPr>
        <w:ind w:right="-1"/>
        <w:jc w:val="both"/>
        <w:rPr>
          <w:rFonts w:ascii="Book Antiqua" w:hAnsi="Book Antiqua" w:cs="Times New Roman"/>
          <w:b/>
        </w:rPr>
      </w:pPr>
      <w:r w:rsidRPr="004A10E1">
        <w:rPr>
          <w:rFonts w:ascii="Book Antiqua" w:hAnsi="Book Antiqua" w:cs="Times New Roman"/>
          <w:b/>
        </w:rPr>
        <w:t xml:space="preserve">No </w:t>
      </w:r>
      <w:r w:rsidRPr="006E525B">
        <w:rPr>
          <w:rFonts w:ascii="Book Antiqua" w:hAnsi="Book Antiqua" w:cs="Times New Roman"/>
          <w:b/>
          <w:highlight w:val="yellow"/>
        </w:rPr>
        <w:t>seguro de responsabilidade civil facultativo</w:t>
      </w:r>
      <w:r w:rsidRPr="004A10E1">
        <w:rPr>
          <w:rFonts w:ascii="Book Antiqua" w:hAnsi="Book Antiqua" w:cs="Times New Roman"/>
          <w:b/>
        </w:rPr>
        <w:t xml:space="preserve">, </w:t>
      </w:r>
      <w:r w:rsidRPr="00EC0CFC">
        <w:rPr>
          <w:rFonts w:ascii="Book Antiqua" w:hAnsi="Book Antiqua" w:cs="Times New Roman"/>
          <w:b/>
          <w:caps/>
          <w:highlight w:val="green"/>
        </w:rPr>
        <w:t>não cabe</w:t>
      </w:r>
      <w:r w:rsidRPr="004A10E1">
        <w:rPr>
          <w:rFonts w:ascii="Book Antiqua" w:hAnsi="Book Antiqua" w:cs="Times New Roman"/>
          <w:b/>
        </w:rPr>
        <w:t xml:space="preserve"> </w:t>
      </w:r>
      <w:r w:rsidRPr="00EC0CFC">
        <w:rPr>
          <w:rFonts w:ascii="Book Antiqua" w:hAnsi="Book Antiqua" w:cs="Times New Roman"/>
          <w:b/>
          <w:highlight w:val="cyan"/>
        </w:rPr>
        <w:t>o ajuizamento de ação pelo terceiro prejudicado</w:t>
      </w:r>
      <w:r w:rsidRPr="004A10E1">
        <w:rPr>
          <w:rFonts w:ascii="Book Antiqua" w:hAnsi="Book Antiqua" w:cs="Times New Roman"/>
          <w:b/>
        </w:rPr>
        <w:t xml:space="preserve"> </w:t>
      </w:r>
      <w:r w:rsidRPr="006E525B">
        <w:rPr>
          <w:rFonts w:ascii="Book Antiqua" w:hAnsi="Book Antiqua" w:cs="Times New Roman"/>
          <w:b/>
          <w:shd w:val="clear" w:color="auto" w:fill="F4B083" w:themeFill="accent2" w:themeFillTint="99"/>
        </w:rPr>
        <w:t>direta</w:t>
      </w:r>
      <w:r w:rsidRPr="001C5B70">
        <w:rPr>
          <w:rFonts w:ascii="Book Antiqua" w:hAnsi="Book Antiqua" w:cs="Times New Roman"/>
          <w:b/>
          <w:shd w:val="clear" w:color="auto" w:fill="FFFFFF" w:themeFill="background1"/>
        </w:rPr>
        <w:t xml:space="preserve"> e </w:t>
      </w:r>
      <w:r w:rsidRPr="006E525B">
        <w:rPr>
          <w:rFonts w:ascii="Book Antiqua" w:hAnsi="Book Antiqua" w:cs="Times New Roman"/>
          <w:b/>
          <w:shd w:val="clear" w:color="auto" w:fill="F4B083" w:themeFill="accent2" w:themeFillTint="99"/>
        </w:rPr>
        <w:t>exclusivamente em face da seguradora</w:t>
      </w:r>
      <w:r w:rsidRPr="00253016">
        <w:rPr>
          <w:rFonts w:ascii="Book Antiqua" w:hAnsi="Book Antiqua" w:cs="Times New Roman"/>
          <w:b/>
        </w:rPr>
        <w:t xml:space="preserve"> </w:t>
      </w:r>
      <w:r w:rsidRPr="004A10E1">
        <w:rPr>
          <w:rFonts w:ascii="Book Antiqua" w:hAnsi="Book Antiqua" w:cs="Times New Roman"/>
          <w:b/>
        </w:rPr>
        <w:t>do apontado causador do dano</w:t>
      </w:r>
      <w:r w:rsidRPr="004A10E1">
        <w:rPr>
          <w:rFonts w:ascii="Book Antiqua" w:hAnsi="Book Antiqua" w:cs="Times New Roman"/>
        </w:rPr>
        <w:t xml:space="preserve">. </w:t>
      </w:r>
      <w:r w:rsidR="00D65E55" w:rsidRPr="004A10E1">
        <w:rPr>
          <w:rFonts w:ascii="Book Antiqua" w:hAnsi="Book Antiqua" w:cs="Times New Roman"/>
          <w:b/>
          <w:color w:val="FF0000"/>
          <w:u w:val="single"/>
        </w:rPr>
        <w:t>(</w:t>
      </w:r>
      <w:r w:rsidR="00B5251C" w:rsidRPr="004A10E1">
        <w:rPr>
          <w:rFonts w:ascii="Book Antiqua" w:hAnsi="Book Antiqua" w:cs="Times New Roman"/>
          <w:b/>
          <w:color w:val="FF0000"/>
          <w:u w:val="single"/>
        </w:rPr>
        <w:t>TJPI-2015</w:t>
      </w:r>
      <w:r w:rsidR="00D65E55" w:rsidRPr="004A10E1">
        <w:rPr>
          <w:rFonts w:ascii="Book Antiqua" w:hAnsi="Book Antiqua" w:cs="Times New Roman"/>
          <w:b/>
          <w:color w:val="FF0000"/>
          <w:u w:val="single"/>
        </w:rPr>
        <w:t>)</w:t>
      </w:r>
      <w:r w:rsidR="006E525B">
        <w:rPr>
          <w:rFonts w:ascii="Book Antiqua" w:hAnsi="Book Antiqua" w:cs="Times New Roman"/>
          <w:b/>
          <w:color w:val="FF0000"/>
        </w:rPr>
        <w:t xml:space="preserve"> </w:t>
      </w:r>
      <w:r w:rsidR="006E525B">
        <w:rPr>
          <w:rFonts w:ascii="Book Antiqua" w:hAnsi="Book Antiqua" w:cs="Times New Roman"/>
          <w:b/>
          <w:color w:val="FF0000"/>
          <w:u w:val="single"/>
        </w:rPr>
        <w:t>(DPEMA-2015)</w:t>
      </w:r>
      <w:r w:rsidR="00EC0CFC">
        <w:rPr>
          <w:rFonts w:ascii="Book Antiqua" w:hAnsi="Book Antiqua" w:cs="Times New Roman"/>
          <w:b/>
          <w:color w:val="FF0000"/>
        </w:rPr>
        <w:t xml:space="preserve"> </w:t>
      </w:r>
      <w:r w:rsidR="00EC0CFC" w:rsidRPr="00EC0CFC">
        <w:rPr>
          <w:rFonts w:ascii="Book Antiqua" w:hAnsi="Book Antiqua" w:cs="Times New Roman"/>
          <w:b/>
          <w:color w:val="FF0000"/>
          <w:u w:val="single"/>
        </w:rPr>
        <w:t>(Procurador/IPSM-2018)</w:t>
      </w:r>
    </w:p>
    <w:tbl>
      <w:tblPr>
        <w:tblStyle w:val="Tabelacomgrade"/>
        <w:tblW w:w="0" w:type="auto"/>
        <w:shd w:val="clear" w:color="auto" w:fill="CCFFFF"/>
        <w:tblLook w:val="04A0" w:firstRow="1" w:lastRow="0" w:firstColumn="1" w:lastColumn="0" w:noHBand="0" w:noVBand="1"/>
      </w:tblPr>
      <w:tblGrid>
        <w:gridCol w:w="8494"/>
      </w:tblGrid>
      <w:tr w:rsidR="000F0D56" w:rsidRPr="004A10E1" w14:paraId="230C26A9" w14:textId="77777777" w:rsidTr="0042449D">
        <w:tc>
          <w:tcPr>
            <w:tcW w:w="8494" w:type="dxa"/>
            <w:shd w:val="clear" w:color="auto" w:fill="CCFFFF"/>
          </w:tcPr>
          <w:p w14:paraId="230C269B" w14:textId="77777777" w:rsidR="000F0D56" w:rsidRDefault="000F0D56" w:rsidP="0042449D">
            <w:pPr>
              <w:ind w:right="-1"/>
              <w:jc w:val="both"/>
              <w:rPr>
                <w:rFonts w:ascii="Book Antiqua" w:hAnsi="Book Antiqua" w:cs="Times New Roman"/>
                <w:b/>
              </w:rPr>
            </w:pPr>
            <w:r w:rsidRPr="004A10E1">
              <w:rPr>
                <w:rFonts w:ascii="Book Antiqua" w:hAnsi="Book Antiqua" w:cs="Times New Roman"/>
                <w:b/>
                <w:highlight w:val="magenta"/>
              </w:rPr>
              <w:t>OBS</w:t>
            </w:r>
            <w:r w:rsidRPr="004A10E1">
              <w:rPr>
                <w:rFonts w:ascii="Book Antiqua" w:hAnsi="Book Antiqua" w:cs="Times New Roman"/>
              </w:rPr>
              <w:t xml:space="preserve">: </w:t>
            </w:r>
            <w:r w:rsidRPr="00A84479">
              <w:rPr>
                <w:rFonts w:ascii="Book Antiqua" w:hAnsi="Book Antiqua" w:cs="Times New Roman"/>
                <w:b/>
                <w:highlight w:val="yellow"/>
              </w:rPr>
              <w:t>Importante</w:t>
            </w:r>
            <w:r>
              <w:rPr>
                <w:rFonts w:ascii="Book Antiqua" w:hAnsi="Book Antiqua" w:cs="Times New Roman"/>
                <w:b/>
              </w:rPr>
              <w:t>.</w:t>
            </w:r>
          </w:p>
          <w:p w14:paraId="230C269C" w14:textId="77777777" w:rsidR="000F0D56" w:rsidRPr="00A84479" w:rsidRDefault="000F0D56" w:rsidP="0042449D">
            <w:pPr>
              <w:ind w:right="-1"/>
              <w:jc w:val="both"/>
              <w:rPr>
                <w:rFonts w:ascii="Book Antiqua" w:hAnsi="Book Antiqua" w:cs="Times New Roman"/>
                <w:b/>
              </w:rPr>
            </w:pPr>
          </w:p>
          <w:p w14:paraId="230C269D" w14:textId="481FACC5" w:rsidR="000F0D56" w:rsidRDefault="000F0D56" w:rsidP="000F0D56">
            <w:pPr>
              <w:ind w:right="-1"/>
              <w:jc w:val="both"/>
              <w:rPr>
                <w:rFonts w:ascii="Book Antiqua" w:hAnsi="Book Antiqua" w:cs="Times New Roman"/>
              </w:rPr>
            </w:pPr>
            <w:r w:rsidRPr="000F0D56">
              <w:rPr>
                <w:rFonts w:ascii="Book Antiqua" w:hAnsi="Book Antiqua" w:cs="Times New Roman"/>
                <w:b/>
                <w:i/>
                <w:u w:val="single"/>
              </w:rPr>
              <w:t>Imagine a seguinte situação hipotética</w:t>
            </w:r>
            <w:r w:rsidRPr="000F0D56">
              <w:rPr>
                <w:rFonts w:ascii="Book Antiqua" w:hAnsi="Book Antiqua" w:cs="Times New Roman"/>
              </w:rPr>
              <w:t xml:space="preserve">: Pedro estava dirigindo seu veículo, quando foi abalroado por trás pelo carro de José. Aparentemente, a culpa pelo acidente foi de José (ele foi o causador do dano). Felizmente, José possui contrato de seguro de veículos com a “Seguradora X”. Pedro (terceiro prejudicado), sabendo que José tem contrato de seguro, pode deixar de lado o causador do dano e ajuizar ação de indenização apenas contra a “Seguradora X” cobrando seu prejuízo? NÃO. Segundo </w:t>
            </w:r>
            <w:r w:rsidRPr="000F0D56">
              <w:rPr>
                <w:rFonts w:ascii="Book Antiqua" w:hAnsi="Book Antiqua" w:cs="Times New Roman"/>
                <w:b/>
                <w:highlight w:val="yellow"/>
              </w:rPr>
              <w:t>entendimento pacífico do STJ, o terceiro prejudicado não pode ajuizar, direta e exclusivamente, ação judicial em face da seguradora do causador do dano</w:t>
            </w:r>
            <w:r w:rsidRPr="000F0D56">
              <w:rPr>
                <w:rFonts w:ascii="Book Antiqua" w:hAnsi="Book Antiqua" w:cs="Times New Roman"/>
              </w:rPr>
              <w:t xml:space="preserve">. STJ. 2ª Seção. </w:t>
            </w:r>
            <w:proofErr w:type="spellStart"/>
            <w:r w:rsidRPr="000F0D56">
              <w:rPr>
                <w:rFonts w:ascii="Book Antiqua" w:hAnsi="Book Antiqua" w:cs="Times New Roman"/>
              </w:rPr>
              <w:t>REsp</w:t>
            </w:r>
            <w:proofErr w:type="spellEnd"/>
            <w:r w:rsidRPr="000F0D56">
              <w:rPr>
                <w:rFonts w:ascii="Book Antiqua" w:hAnsi="Book Antiqua" w:cs="Times New Roman"/>
              </w:rPr>
              <w:t xml:space="preserve"> 962.230-RS, Rel. Min. </w:t>
            </w:r>
            <w:proofErr w:type="spellStart"/>
            <w:r w:rsidRPr="000F0D56">
              <w:rPr>
                <w:rFonts w:ascii="Book Antiqua" w:hAnsi="Book Antiqua" w:cs="Times New Roman"/>
              </w:rPr>
              <w:t>Luis</w:t>
            </w:r>
            <w:proofErr w:type="spellEnd"/>
            <w:r w:rsidRPr="000F0D56">
              <w:rPr>
                <w:rFonts w:ascii="Book Antiqua" w:hAnsi="Book Antiqua" w:cs="Times New Roman"/>
              </w:rPr>
              <w:t xml:space="preserve"> Felipe Salomão, j</w:t>
            </w:r>
            <w:r w:rsidR="001C5B70">
              <w:rPr>
                <w:rFonts w:ascii="Book Antiqua" w:hAnsi="Book Antiqua" w:cs="Times New Roman"/>
              </w:rPr>
              <w:t>.</w:t>
            </w:r>
            <w:r w:rsidRPr="000F0D56">
              <w:rPr>
                <w:rFonts w:ascii="Book Antiqua" w:hAnsi="Book Antiqua" w:cs="Times New Roman"/>
              </w:rPr>
              <w:t xml:space="preserve"> 8/2/12 (recurso repetitivo) (Info 490).</w:t>
            </w:r>
          </w:p>
          <w:p w14:paraId="230C269E" w14:textId="77777777" w:rsidR="000F0D56" w:rsidRPr="000F0D56" w:rsidRDefault="000F0D56" w:rsidP="000F0D56">
            <w:pPr>
              <w:ind w:right="-1"/>
              <w:jc w:val="both"/>
              <w:rPr>
                <w:rFonts w:ascii="Book Antiqua" w:hAnsi="Book Antiqua" w:cs="Times New Roman"/>
              </w:rPr>
            </w:pPr>
          </w:p>
          <w:p w14:paraId="230C269F" w14:textId="77777777" w:rsidR="000F0D56" w:rsidRDefault="000F0D56" w:rsidP="000F0D56">
            <w:pPr>
              <w:ind w:right="-1"/>
              <w:jc w:val="both"/>
              <w:rPr>
                <w:rFonts w:ascii="Book Antiqua" w:hAnsi="Book Antiqua" w:cs="Times New Roman"/>
              </w:rPr>
            </w:pPr>
            <w:r w:rsidRPr="000F0D56">
              <w:rPr>
                <w:rFonts w:ascii="Book Antiqua" w:hAnsi="Book Antiqua" w:cs="Times New Roman"/>
              </w:rPr>
              <w:t>Esse entendimento foi materializado na Súmula 529 do STJ.</w:t>
            </w:r>
          </w:p>
          <w:p w14:paraId="230C26A0" w14:textId="77777777" w:rsidR="000F0D56" w:rsidRPr="000F0D56" w:rsidRDefault="000F0D56" w:rsidP="000F0D56">
            <w:pPr>
              <w:ind w:right="-1"/>
              <w:jc w:val="both"/>
              <w:rPr>
                <w:rFonts w:ascii="Book Antiqua" w:hAnsi="Book Antiqua" w:cs="Times New Roman"/>
              </w:rPr>
            </w:pPr>
          </w:p>
          <w:p w14:paraId="230C26A1" w14:textId="77777777" w:rsidR="000F0D56" w:rsidRDefault="000F0D56" w:rsidP="000F0D56">
            <w:pPr>
              <w:ind w:right="-1"/>
              <w:jc w:val="both"/>
              <w:rPr>
                <w:rFonts w:ascii="Book Antiqua" w:hAnsi="Book Antiqua" w:cs="Times New Roman"/>
              </w:rPr>
            </w:pPr>
            <w:r w:rsidRPr="000F0D56">
              <w:rPr>
                <w:rFonts w:ascii="Book Antiqua" w:hAnsi="Book Antiqua" w:cs="Times New Roman"/>
                <w:b/>
                <w:i/>
                <w:highlight w:val="magenta"/>
              </w:rPr>
              <w:t>Atenção</w:t>
            </w:r>
            <w:r>
              <w:rPr>
                <w:rFonts w:ascii="Book Antiqua" w:hAnsi="Book Antiqua" w:cs="Times New Roman"/>
              </w:rPr>
              <w:t>:</w:t>
            </w:r>
            <w:r w:rsidRPr="000F0D56">
              <w:rPr>
                <w:rFonts w:ascii="Book Antiqua" w:hAnsi="Book Antiqua" w:cs="Times New Roman"/>
              </w:rPr>
              <w:t xml:space="preserve"> </w:t>
            </w:r>
            <w:r>
              <w:rPr>
                <w:rFonts w:ascii="Book Antiqua" w:hAnsi="Book Antiqua" w:cs="Times New Roman"/>
              </w:rPr>
              <w:t>A</w:t>
            </w:r>
            <w:r w:rsidRPr="000F0D56">
              <w:rPr>
                <w:rFonts w:ascii="Book Antiqua" w:hAnsi="Book Antiqua" w:cs="Times New Roman"/>
              </w:rPr>
              <w:t xml:space="preserve"> súmula fala em “</w:t>
            </w:r>
            <w:r w:rsidRPr="000F0D56">
              <w:rPr>
                <w:rFonts w:ascii="Book Antiqua" w:hAnsi="Book Antiqua" w:cs="Times New Roman"/>
                <w:b/>
                <w:shd w:val="clear" w:color="auto" w:fill="F7CAAC" w:themeFill="accent2" w:themeFillTint="66"/>
              </w:rPr>
              <w:t>seguro de responsabilidade civil facultativo</w:t>
            </w:r>
            <w:r w:rsidRPr="000F0D56">
              <w:rPr>
                <w:rFonts w:ascii="Book Antiqua" w:hAnsi="Book Antiqua" w:cs="Times New Roman"/>
              </w:rPr>
              <w:t xml:space="preserve">” para deixar expresso que está tratando daquele seguro que os proprietários de carro fazem espontaneamente com a seguradora. O </w:t>
            </w:r>
            <w:r w:rsidRPr="000F0D56">
              <w:rPr>
                <w:rFonts w:ascii="Book Antiqua" w:hAnsi="Book Antiqua" w:cs="Times New Roman"/>
                <w:b/>
                <w:highlight w:val="yellow"/>
              </w:rPr>
              <w:t>objetivo foi fazer com que ficasse claro que a súmula não está tratando sobre o seguro DPVAT, que é um seguro obrigatório de danos pessoais causados por veículos automotores de via terrestre</w:t>
            </w:r>
            <w:r w:rsidRPr="000F0D56">
              <w:rPr>
                <w:rFonts w:ascii="Book Antiqua" w:hAnsi="Book Antiqua" w:cs="Times New Roman"/>
              </w:rPr>
              <w:t>.</w:t>
            </w:r>
          </w:p>
          <w:p w14:paraId="230C26A2" w14:textId="77777777" w:rsidR="000F0D56" w:rsidRPr="000F0D56" w:rsidRDefault="000F0D56" w:rsidP="000F0D56">
            <w:pPr>
              <w:ind w:right="-1"/>
              <w:jc w:val="both"/>
              <w:rPr>
                <w:rFonts w:ascii="Book Antiqua" w:hAnsi="Book Antiqua" w:cs="Times New Roman"/>
              </w:rPr>
            </w:pPr>
          </w:p>
          <w:p w14:paraId="230C26A3" w14:textId="77777777" w:rsidR="000F0D56" w:rsidRPr="000F0D56" w:rsidRDefault="000F0D56" w:rsidP="000F0D56">
            <w:pPr>
              <w:ind w:right="-1"/>
              <w:jc w:val="both"/>
              <w:rPr>
                <w:rFonts w:ascii="Book Antiqua" w:hAnsi="Book Antiqua" w:cs="Times New Roman"/>
              </w:rPr>
            </w:pPr>
            <w:r w:rsidRPr="000F0D56">
              <w:rPr>
                <w:rFonts w:ascii="Book Antiqua" w:hAnsi="Book Antiqua" w:cs="Times New Roman"/>
                <w:b/>
                <w:i/>
                <w:u w:val="single"/>
              </w:rPr>
              <w:t>Vejamos os principais argumentos utilizados pelo STJ para chegar à conclusão exposta na súmula</w:t>
            </w:r>
            <w:r w:rsidRPr="000F0D56">
              <w:rPr>
                <w:rFonts w:ascii="Book Antiqua" w:hAnsi="Book Antiqua" w:cs="Times New Roman"/>
              </w:rPr>
              <w:t>:</w:t>
            </w:r>
          </w:p>
          <w:p w14:paraId="230C26A4" w14:textId="77777777" w:rsidR="000F0D56" w:rsidRDefault="000F0D56" w:rsidP="000F0D56">
            <w:pPr>
              <w:pStyle w:val="PargrafodaLista"/>
              <w:numPr>
                <w:ilvl w:val="0"/>
                <w:numId w:val="33"/>
              </w:numPr>
              <w:ind w:right="-1"/>
              <w:jc w:val="both"/>
              <w:rPr>
                <w:rFonts w:ascii="Book Antiqua" w:hAnsi="Book Antiqua" w:cs="Times New Roman"/>
              </w:rPr>
            </w:pPr>
            <w:r w:rsidRPr="000F0D56">
              <w:rPr>
                <w:rFonts w:ascii="Book Antiqua" w:hAnsi="Book Antiqua" w:cs="Times New Roman"/>
                <w:b/>
                <w:highlight w:val="green"/>
              </w:rPr>
              <w:t>A obrigação da seguradora de ressarcir os danos sofridos por terceiros pressupõe a responsabilidade civil do segurado</w:t>
            </w:r>
            <w:r w:rsidRPr="000F0D56">
              <w:rPr>
                <w:rFonts w:ascii="Book Antiqua" w:hAnsi="Book Antiqua" w:cs="Times New Roman"/>
              </w:rPr>
              <w:t xml:space="preserve">. Em outras palavras, a seguradora só paga o terceiro prejudicado se o segurado teve “culpa” pelo acidente. Como regra, não se pode reconhecer a responsabilidade civil do </w:t>
            </w:r>
            <w:r w:rsidRPr="000F0D56">
              <w:rPr>
                <w:rFonts w:ascii="Book Antiqua" w:hAnsi="Book Antiqua" w:cs="Times New Roman"/>
              </w:rPr>
              <w:lastRenderedPageBreak/>
              <w:t>segurado em um processo judicial sem que ele tenha participado, sob pena de ofensa ao devido processo legal e à ampla defesa.</w:t>
            </w:r>
          </w:p>
          <w:p w14:paraId="230C26A5" w14:textId="77777777" w:rsidR="000F0D56" w:rsidRDefault="000F0D56" w:rsidP="000F0D56">
            <w:pPr>
              <w:pStyle w:val="PargrafodaLista"/>
              <w:numPr>
                <w:ilvl w:val="0"/>
                <w:numId w:val="33"/>
              </w:numPr>
              <w:ind w:right="-1"/>
              <w:jc w:val="both"/>
              <w:rPr>
                <w:rFonts w:ascii="Book Antiqua" w:hAnsi="Book Antiqua" w:cs="Times New Roman"/>
              </w:rPr>
            </w:pPr>
            <w:r w:rsidRPr="000F0D56">
              <w:rPr>
                <w:rFonts w:ascii="Book Antiqua" w:hAnsi="Book Antiqua" w:cs="Times New Roman"/>
                <w:b/>
                <w:highlight w:val="green"/>
              </w:rPr>
              <w:t>A obrigação da seguradora está sujeita a condição suspensiva</w:t>
            </w:r>
            <w:r w:rsidRPr="000F0D56">
              <w:rPr>
                <w:rFonts w:ascii="Book Antiqua" w:hAnsi="Book Antiqua" w:cs="Times New Roman"/>
              </w:rPr>
              <w:t>, que não se implementa pelo simples fato da ocorrência do sinistro, mas somente pela verificação da eventual obrigação civil do segurado.</w:t>
            </w:r>
          </w:p>
          <w:p w14:paraId="230C26A6" w14:textId="77777777" w:rsidR="000F0D56" w:rsidRDefault="000F0D56" w:rsidP="000F0D56">
            <w:pPr>
              <w:pStyle w:val="PargrafodaLista"/>
              <w:numPr>
                <w:ilvl w:val="0"/>
                <w:numId w:val="33"/>
              </w:numPr>
              <w:ind w:right="-1"/>
              <w:jc w:val="both"/>
              <w:rPr>
                <w:rFonts w:ascii="Book Antiqua" w:hAnsi="Book Antiqua" w:cs="Times New Roman"/>
              </w:rPr>
            </w:pPr>
            <w:r w:rsidRPr="000F0D56">
              <w:rPr>
                <w:rFonts w:ascii="Book Antiqua" w:hAnsi="Book Antiqua" w:cs="Times New Roman"/>
                <w:b/>
                <w:highlight w:val="green"/>
              </w:rPr>
              <w:t>O seguro de responsabilidade civil facultativo não é espécie de estipulação a favor de terceiro alheio ao negócio</w:t>
            </w:r>
            <w:r w:rsidRPr="000F0D56">
              <w:rPr>
                <w:rFonts w:ascii="Book Antiqua" w:hAnsi="Book Antiqua" w:cs="Times New Roman"/>
              </w:rPr>
              <w:t xml:space="preserve">. O indivíduo que faz o seguro de veículos não contrata a seguradora para pagar uma indenização em favor de terceiros. O segurado contrata a seguradora para que esta cubra os prejuízos que ele, segurado, for obrigado a pagar. Assim, </w:t>
            </w:r>
            <w:proofErr w:type="spellStart"/>
            <w:r w:rsidRPr="000F0D56">
              <w:rPr>
                <w:rFonts w:ascii="Book Antiqua" w:hAnsi="Book Antiqua" w:cs="Times New Roman"/>
              </w:rPr>
              <w:t>diz-se</w:t>
            </w:r>
            <w:proofErr w:type="spellEnd"/>
            <w:r w:rsidRPr="000F0D56">
              <w:rPr>
                <w:rFonts w:ascii="Book Antiqua" w:hAnsi="Book Antiqua" w:cs="Times New Roman"/>
              </w:rPr>
              <w:t xml:space="preserve"> que quem sofre o prejuízo é o causador do dano e este prejuízo é “garantido” (pago) pela seguradora.</w:t>
            </w:r>
          </w:p>
          <w:p w14:paraId="230C26A7" w14:textId="77777777" w:rsidR="000F0D56" w:rsidRDefault="000F0D56" w:rsidP="000F0D56">
            <w:pPr>
              <w:pStyle w:val="PargrafodaLista"/>
              <w:numPr>
                <w:ilvl w:val="0"/>
                <w:numId w:val="33"/>
              </w:numPr>
              <w:ind w:right="-1"/>
              <w:jc w:val="both"/>
              <w:rPr>
                <w:rFonts w:ascii="Book Antiqua" w:hAnsi="Book Antiqua" w:cs="Times New Roman"/>
              </w:rPr>
            </w:pPr>
            <w:r w:rsidRPr="000F0D56">
              <w:rPr>
                <w:rFonts w:ascii="Book Antiqua" w:hAnsi="Book Antiqua" w:cs="Times New Roman"/>
                <w:b/>
                <w:highlight w:val="green"/>
              </w:rPr>
              <w:t>O ajuizamento direto e exclusivamente contra a seguradora ofende os princípios do contraditório e da ampla defesa</w:t>
            </w:r>
            <w:r w:rsidRPr="000F0D56">
              <w:rPr>
                <w:rFonts w:ascii="Book Antiqua" w:hAnsi="Book Antiqua" w:cs="Times New Roman"/>
              </w:rPr>
              <w:t>, pois a ré (seguradora) não teria como defender-se dos fatos expostos na inicial, especialmente no que tange à descrição e aos detalhes do sinistro (acidente).</w:t>
            </w:r>
          </w:p>
          <w:p w14:paraId="230C26A8" w14:textId="77777777" w:rsidR="000F0D56" w:rsidRPr="000F0D56" w:rsidRDefault="000F0D56" w:rsidP="000F0D56">
            <w:pPr>
              <w:pStyle w:val="PargrafodaLista"/>
              <w:numPr>
                <w:ilvl w:val="0"/>
                <w:numId w:val="33"/>
              </w:numPr>
              <w:ind w:right="-1"/>
              <w:jc w:val="both"/>
              <w:rPr>
                <w:rFonts w:ascii="Book Antiqua" w:hAnsi="Book Antiqua" w:cs="Times New Roman"/>
              </w:rPr>
            </w:pPr>
            <w:r w:rsidRPr="000F0D56">
              <w:rPr>
                <w:rFonts w:ascii="Book Antiqua" w:hAnsi="Book Antiqua" w:cs="Times New Roman"/>
                <w:b/>
                <w:highlight w:val="green"/>
              </w:rPr>
              <w:t>O ajuizamento direto e exclusivamente contra a seguradora inviabiliza, também, que a seguradora possa discutir no processo eventuais fatos extintivos da cobertura securitária,</w:t>
            </w:r>
            <w:r w:rsidRPr="000F0D56">
              <w:rPr>
                <w:rFonts w:ascii="Book Antiqua" w:hAnsi="Book Antiqua" w:cs="Times New Roman"/>
              </w:rPr>
              <w:t xml:space="preserve"> pois, a depender das circunstâncias em que o segurado se envolveu no sinistro, poderia a seguradora eximir-se da obrigação contratualmente assumida. É o caso, por exemplo, do contrato de seguro que estipula que se o segurado estava embriagado a seguradora se isenta da obrigação contratual. Se o segurado não está na lide, tais discussões não poderão ser suscitadas pela seguradora.</w:t>
            </w:r>
          </w:p>
        </w:tc>
      </w:tr>
    </w:tbl>
    <w:p w14:paraId="230C26AA" w14:textId="77777777" w:rsidR="000F0D56" w:rsidRPr="004A10E1" w:rsidRDefault="000F0D56" w:rsidP="0061337A">
      <w:pPr>
        <w:ind w:right="-1"/>
        <w:jc w:val="both"/>
        <w:rPr>
          <w:rFonts w:ascii="Book Antiqua" w:hAnsi="Book Antiqua" w:cs="Times New Roman"/>
        </w:rPr>
      </w:pPr>
    </w:p>
    <w:p w14:paraId="230C26AB"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528</w:t>
      </w:r>
      <w:r w:rsidRPr="004A10E1">
        <w:rPr>
          <w:rFonts w:ascii="Book Antiqua" w:hAnsi="Book Antiqua" w:cs="Times New Roman"/>
        </w:rPr>
        <w:t xml:space="preserve"> </w:t>
      </w:r>
    </w:p>
    <w:p w14:paraId="230C26AC" w14:textId="62915174" w:rsidR="000C3942" w:rsidRPr="00E11554" w:rsidRDefault="000C3942" w:rsidP="0061337A">
      <w:pPr>
        <w:ind w:right="-1"/>
        <w:jc w:val="both"/>
        <w:rPr>
          <w:rFonts w:ascii="Book Antiqua" w:hAnsi="Book Antiqua" w:cs="Times New Roman"/>
          <w:b/>
          <w:u w:val="single"/>
        </w:rPr>
      </w:pPr>
      <w:r w:rsidRPr="004A10E1">
        <w:rPr>
          <w:rFonts w:ascii="Book Antiqua" w:hAnsi="Book Antiqua" w:cs="Times New Roman"/>
        </w:rPr>
        <w:t xml:space="preserve">Compete ao </w:t>
      </w:r>
      <w:r w:rsidRPr="004A10E1">
        <w:rPr>
          <w:rFonts w:ascii="Book Antiqua" w:hAnsi="Book Antiqua" w:cs="Times New Roman"/>
          <w:b/>
          <w:highlight w:val="cyan"/>
        </w:rPr>
        <w:t>juiz federal</w:t>
      </w:r>
      <w:r w:rsidRPr="004A10E1">
        <w:rPr>
          <w:rFonts w:ascii="Book Antiqua" w:hAnsi="Book Antiqua" w:cs="Times New Roman"/>
        </w:rPr>
        <w:t xml:space="preserve"> </w:t>
      </w:r>
      <w:r w:rsidRPr="00A84479">
        <w:rPr>
          <w:rFonts w:ascii="Book Antiqua" w:hAnsi="Book Antiqua" w:cs="Times New Roman"/>
          <w:b/>
          <w:shd w:val="clear" w:color="auto" w:fill="F7CAAC" w:themeFill="accent2" w:themeFillTint="66"/>
        </w:rPr>
        <w:t>do local da apreensão</w:t>
      </w:r>
      <w:r w:rsidRPr="00A84479">
        <w:rPr>
          <w:rFonts w:ascii="Book Antiqua" w:hAnsi="Book Antiqua" w:cs="Times New Roman"/>
          <w:b/>
        </w:rPr>
        <w:t xml:space="preserve"> </w:t>
      </w:r>
      <w:r w:rsidRPr="004A10E1">
        <w:rPr>
          <w:rFonts w:ascii="Book Antiqua" w:hAnsi="Book Antiqua" w:cs="Times New Roman"/>
          <w:b/>
          <w:highlight w:val="yellow"/>
        </w:rPr>
        <w:t>da droga remetida do exterior pela via postal</w:t>
      </w:r>
      <w:r w:rsidRPr="004A10E1">
        <w:rPr>
          <w:rFonts w:ascii="Book Antiqua" w:hAnsi="Book Antiqua" w:cs="Times New Roman"/>
        </w:rPr>
        <w:t xml:space="preserve"> processar e julgar o crime de tráfico internacional. </w:t>
      </w:r>
      <w:r w:rsidR="00E11554" w:rsidRPr="00E11554">
        <w:rPr>
          <w:rFonts w:ascii="Book Antiqua" w:hAnsi="Book Antiqua" w:cs="Times New Roman"/>
          <w:b/>
          <w:color w:val="FF0000"/>
          <w:u w:val="single"/>
        </w:rPr>
        <w:t>(PGETO-2018)</w:t>
      </w:r>
    </w:p>
    <w:tbl>
      <w:tblPr>
        <w:tblStyle w:val="Tabelacomgrade"/>
        <w:tblW w:w="0" w:type="auto"/>
        <w:shd w:val="clear" w:color="auto" w:fill="CCFFFF"/>
        <w:tblLook w:val="04A0" w:firstRow="1" w:lastRow="0" w:firstColumn="1" w:lastColumn="0" w:noHBand="0" w:noVBand="1"/>
      </w:tblPr>
      <w:tblGrid>
        <w:gridCol w:w="8494"/>
      </w:tblGrid>
      <w:tr w:rsidR="00F964C2" w:rsidRPr="004A10E1" w14:paraId="230C26C4" w14:textId="77777777" w:rsidTr="00F964C2">
        <w:tc>
          <w:tcPr>
            <w:tcW w:w="8494" w:type="dxa"/>
            <w:shd w:val="clear" w:color="auto" w:fill="CCFFFF"/>
          </w:tcPr>
          <w:p w14:paraId="230C26AD" w14:textId="77777777" w:rsidR="00A84479" w:rsidRDefault="00F964C2" w:rsidP="00F964C2">
            <w:pPr>
              <w:ind w:right="-1"/>
              <w:jc w:val="both"/>
              <w:rPr>
                <w:rFonts w:ascii="Book Antiqua" w:hAnsi="Book Antiqua" w:cs="Times New Roman"/>
                <w:b/>
              </w:rPr>
            </w:pPr>
            <w:r w:rsidRPr="004A10E1">
              <w:rPr>
                <w:rFonts w:ascii="Book Antiqua" w:hAnsi="Book Antiqua" w:cs="Times New Roman"/>
                <w:b/>
                <w:highlight w:val="magenta"/>
              </w:rPr>
              <w:t>OBS</w:t>
            </w:r>
            <w:r w:rsidRPr="004A10E1">
              <w:rPr>
                <w:rFonts w:ascii="Book Antiqua" w:hAnsi="Book Antiqua" w:cs="Times New Roman"/>
              </w:rPr>
              <w:t xml:space="preserve">: </w:t>
            </w:r>
            <w:r w:rsidR="00A84479" w:rsidRPr="00A84479">
              <w:rPr>
                <w:rFonts w:ascii="Book Antiqua" w:hAnsi="Book Antiqua" w:cs="Times New Roman"/>
                <w:b/>
                <w:highlight w:val="yellow"/>
              </w:rPr>
              <w:t>Importante</w:t>
            </w:r>
            <w:r w:rsidR="00A84479">
              <w:rPr>
                <w:rFonts w:ascii="Book Antiqua" w:hAnsi="Book Antiqua" w:cs="Times New Roman"/>
                <w:b/>
              </w:rPr>
              <w:t>.</w:t>
            </w:r>
          </w:p>
          <w:p w14:paraId="230C26AE" w14:textId="77777777" w:rsidR="00A84479" w:rsidRPr="00A84479" w:rsidRDefault="00A84479" w:rsidP="00F964C2">
            <w:pPr>
              <w:ind w:right="-1"/>
              <w:jc w:val="both"/>
              <w:rPr>
                <w:rFonts w:ascii="Book Antiqua" w:hAnsi="Book Antiqua" w:cs="Times New Roman"/>
                <w:b/>
              </w:rPr>
            </w:pPr>
          </w:p>
          <w:p w14:paraId="230C26AF" w14:textId="77777777" w:rsidR="00F964C2" w:rsidRPr="004A10E1" w:rsidRDefault="00F964C2" w:rsidP="00F964C2">
            <w:pPr>
              <w:ind w:right="-1"/>
              <w:jc w:val="both"/>
              <w:rPr>
                <w:rFonts w:ascii="Book Antiqua" w:hAnsi="Book Antiqua" w:cs="Times New Roman"/>
              </w:rPr>
            </w:pPr>
            <w:r w:rsidRPr="004A10E1">
              <w:rPr>
                <w:rFonts w:ascii="Book Antiqua" w:hAnsi="Book Antiqua" w:cs="Times New Roman"/>
                <w:b/>
                <w:i/>
                <w:u w:val="single"/>
              </w:rPr>
              <w:t>Imagine a seguinte situação hipotética</w:t>
            </w:r>
            <w:r w:rsidRPr="004A10E1">
              <w:rPr>
                <w:rFonts w:ascii="Book Antiqua" w:hAnsi="Book Antiqua" w:cs="Times New Roman"/>
              </w:rPr>
              <w:t xml:space="preserve">: Pablo, que mora na Espanha, enviou de lá, por correio, uma caixa contendo droga. O destinatário da encomenda seria alguém que mora em Londrina (PR) e que encomendou pela internet o entorpecente. Ocorre que, ao chegar no Brasil, em um voo que veio de Madrid e pousou em São Paulo, a caixa foi levada para inspeção no posto da Receita Federal e lá se descobriu, por meio da máquina de raio X, a existência da droga. </w:t>
            </w:r>
          </w:p>
          <w:p w14:paraId="230C26B0" w14:textId="77777777" w:rsidR="00F964C2" w:rsidRPr="004A10E1" w:rsidRDefault="00F964C2" w:rsidP="00F964C2">
            <w:pPr>
              <w:ind w:right="-1"/>
              <w:jc w:val="both"/>
              <w:rPr>
                <w:rFonts w:ascii="Book Antiqua" w:hAnsi="Book Antiqua" w:cs="Times New Roman"/>
              </w:rPr>
            </w:pPr>
            <w:r w:rsidRPr="004A10E1">
              <w:rPr>
                <w:rFonts w:ascii="Book Antiqua" w:hAnsi="Book Antiqua" w:cs="Times New Roman"/>
              </w:rPr>
              <w:t xml:space="preserve"> </w:t>
            </w:r>
          </w:p>
          <w:p w14:paraId="230C26B1" w14:textId="77777777" w:rsidR="00F964C2" w:rsidRPr="004A10E1" w:rsidRDefault="00F964C2" w:rsidP="00F964C2">
            <w:pPr>
              <w:ind w:right="-1"/>
              <w:jc w:val="both"/>
              <w:rPr>
                <w:rFonts w:ascii="Book Antiqua" w:hAnsi="Book Antiqua" w:cs="Times New Roman"/>
              </w:rPr>
            </w:pPr>
            <w:r w:rsidRPr="004A10E1">
              <w:rPr>
                <w:rFonts w:ascii="Book Antiqua" w:hAnsi="Book Antiqua" w:cs="Times New Roman"/>
                <w:b/>
                <w:i/>
                <w:u w:val="single"/>
              </w:rPr>
              <w:t>Qual foi o delito em tese praticado pela pessoa que seria destinatária da droga (que encomendou o entorpecente)?</w:t>
            </w:r>
            <w:r w:rsidRPr="004A10E1">
              <w:rPr>
                <w:rFonts w:ascii="Book Antiqua" w:hAnsi="Book Antiqua" w:cs="Times New Roman"/>
              </w:rPr>
              <w:t xml:space="preserve"> </w:t>
            </w:r>
            <w:r w:rsidRPr="000F0D56">
              <w:rPr>
                <w:rFonts w:ascii="Book Antiqua" w:hAnsi="Book Antiqua" w:cs="Times New Roman"/>
                <w:b/>
                <w:highlight w:val="yellow"/>
              </w:rPr>
              <w:t>Tráfico transnacional de drogas</w:t>
            </w:r>
            <w:r w:rsidRPr="004A10E1">
              <w:rPr>
                <w:rFonts w:ascii="Book Antiqua" w:hAnsi="Book Antiqua" w:cs="Times New Roman"/>
              </w:rPr>
              <w:t xml:space="preserve"> (art. 33 c/c art. 40, I, da Lei</w:t>
            </w:r>
            <w:r w:rsidR="00410105" w:rsidRPr="004A10E1">
              <w:rPr>
                <w:rFonts w:ascii="Book Antiqua" w:hAnsi="Book Antiqua" w:cs="Times New Roman"/>
              </w:rPr>
              <w:t xml:space="preserve"> </w:t>
            </w:r>
            <w:r w:rsidRPr="004A10E1">
              <w:rPr>
                <w:rFonts w:ascii="Book Antiqua" w:hAnsi="Book Antiqua" w:cs="Times New Roman"/>
              </w:rPr>
              <w:t xml:space="preserve">11.343/06). Essa pessoa, em tese, importou a droga. </w:t>
            </w:r>
          </w:p>
          <w:p w14:paraId="230C26B2" w14:textId="77777777" w:rsidR="00F964C2" w:rsidRPr="004A10E1" w:rsidRDefault="00F964C2" w:rsidP="00F964C2">
            <w:pPr>
              <w:ind w:right="-1"/>
              <w:jc w:val="both"/>
              <w:rPr>
                <w:rFonts w:ascii="Book Antiqua" w:hAnsi="Book Antiqua" w:cs="Times New Roman"/>
              </w:rPr>
            </w:pPr>
            <w:r w:rsidRPr="004A10E1">
              <w:rPr>
                <w:rFonts w:ascii="Book Antiqua" w:hAnsi="Book Antiqua" w:cs="Times New Roman"/>
              </w:rPr>
              <w:t xml:space="preserve"> </w:t>
            </w:r>
          </w:p>
          <w:p w14:paraId="230C26B3" w14:textId="77777777" w:rsidR="00410105" w:rsidRPr="004A10E1" w:rsidRDefault="00F964C2" w:rsidP="00F964C2">
            <w:pPr>
              <w:ind w:right="-1"/>
              <w:jc w:val="both"/>
              <w:rPr>
                <w:rFonts w:ascii="Book Antiqua" w:hAnsi="Book Antiqua" w:cs="Times New Roman"/>
              </w:rPr>
            </w:pPr>
            <w:r w:rsidRPr="004A10E1">
              <w:rPr>
                <w:rFonts w:ascii="Book Antiqua" w:hAnsi="Book Antiqua" w:cs="Times New Roman"/>
                <w:b/>
                <w:i/>
                <w:u w:val="single"/>
              </w:rPr>
              <w:t>A competência para julgar será da Justiça Estadual ou Federal?</w:t>
            </w:r>
            <w:r w:rsidRPr="004A10E1">
              <w:rPr>
                <w:rFonts w:ascii="Book Antiqua" w:hAnsi="Book Antiqua" w:cs="Times New Roman"/>
              </w:rPr>
              <w:t xml:space="preserve"> </w:t>
            </w:r>
            <w:r w:rsidRPr="004A10E1">
              <w:rPr>
                <w:rFonts w:ascii="Book Antiqua" w:hAnsi="Book Antiqua" w:cs="Times New Roman"/>
                <w:b/>
                <w:highlight w:val="yellow"/>
              </w:rPr>
              <w:t>Justiça Federal</w:t>
            </w:r>
            <w:r w:rsidRPr="004A10E1">
              <w:rPr>
                <w:rFonts w:ascii="Book Antiqua" w:hAnsi="Book Antiqua" w:cs="Times New Roman"/>
              </w:rPr>
              <w:t xml:space="preserve">, nos termos do art. 109, V, da CF/88 e art. 70 da Lei 11.343/06: </w:t>
            </w:r>
          </w:p>
          <w:p w14:paraId="230C26B4" w14:textId="77777777" w:rsidR="00F964C2" w:rsidRPr="004A10E1" w:rsidRDefault="00F964C2" w:rsidP="00410105">
            <w:pPr>
              <w:ind w:left="2297" w:right="-1"/>
              <w:jc w:val="both"/>
              <w:rPr>
                <w:rFonts w:ascii="Book Antiqua" w:hAnsi="Book Antiqua" w:cs="Times New Roman"/>
              </w:rPr>
            </w:pPr>
            <w:r w:rsidRPr="000F0D56">
              <w:rPr>
                <w:rFonts w:ascii="Book Antiqua" w:hAnsi="Book Antiqua" w:cs="Times New Roman"/>
                <w:b/>
                <w:highlight w:val="magenta"/>
              </w:rPr>
              <w:t>Art. 109</w:t>
            </w:r>
            <w:r w:rsidRPr="004A10E1">
              <w:rPr>
                <w:rFonts w:ascii="Book Antiqua" w:hAnsi="Book Antiqua" w:cs="Times New Roman"/>
              </w:rPr>
              <w:t xml:space="preserve">. Aos juízes federais compete processar e julgar: V - os crimes previstos em tratado ou convenção internacional, quando, iniciada a execução no País, o resultado tenha ou devesse ter ocorrido no estrangeiro, ou reciprocamente; </w:t>
            </w:r>
          </w:p>
          <w:p w14:paraId="230C26B5" w14:textId="77777777" w:rsidR="00F964C2" w:rsidRPr="004A10E1" w:rsidRDefault="00F964C2" w:rsidP="00410105">
            <w:pPr>
              <w:ind w:left="2297" w:right="-1"/>
              <w:jc w:val="both"/>
              <w:rPr>
                <w:rFonts w:ascii="Book Antiqua" w:hAnsi="Book Antiqua" w:cs="Times New Roman"/>
              </w:rPr>
            </w:pPr>
            <w:r w:rsidRPr="004A10E1">
              <w:rPr>
                <w:rFonts w:ascii="Book Antiqua" w:hAnsi="Book Antiqua" w:cs="Times New Roman"/>
              </w:rPr>
              <w:t xml:space="preserve"> </w:t>
            </w:r>
          </w:p>
          <w:p w14:paraId="230C26B6" w14:textId="77777777" w:rsidR="00F964C2" w:rsidRPr="004A10E1" w:rsidRDefault="00F964C2" w:rsidP="00410105">
            <w:pPr>
              <w:ind w:left="2297" w:right="-1"/>
              <w:jc w:val="both"/>
              <w:rPr>
                <w:rFonts w:ascii="Book Antiqua" w:hAnsi="Book Antiqua" w:cs="Times New Roman"/>
              </w:rPr>
            </w:pPr>
            <w:r w:rsidRPr="000F0D56">
              <w:rPr>
                <w:rFonts w:ascii="Book Antiqua" w:hAnsi="Book Antiqua" w:cs="Times New Roman"/>
                <w:b/>
                <w:highlight w:val="magenta"/>
              </w:rPr>
              <w:t>Art. 70</w:t>
            </w:r>
            <w:r w:rsidRPr="004A10E1">
              <w:rPr>
                <w:rFonts w:ascii="Book Antiqua" w:hAnsi="Book Antiqua" w:cs="Times New Roman"/>
              </w:rPr>
              <w:t xml:space="preserve">. O processo e o julgamento dos crimes previstos nos </w:t>
            </w:r>
            <w:proofErr w:type="spellStart"/>
            <w:r w:rsidRPr="004A10E1">
              <w:rPr>
                <w:rFonts w:ascii="Book Antiqua" w:hAnsi="Book Antiqua" w:cs="Times New Roman"/>
              </w:rPr>
              <w:t>arts</w:t>
            </w:r>
            <w:proofErr w:type="spellEnd"/>
            <w:r w:rsidRPr="004A10E1">
              <w:rPr>
                <w:rFonts w:ascii="Book Antiqua" w:hAnsi="Book Antiqua" w:cs="Times New Roman"/>
              </w:rPr>
              <w:t xml:space="preserve">. 33 a 37 desta Lei, se caracterizado ilícito transnacional, são da competência da Justiça Federal. </w:t>
            </w:r>
          </w:p>
          <w:p w14:paraId="230C26B7" w14:textId="77777777" w:rsidR="00F964C2" w:rsidRPr="004A10E1" w:rsidRDefault="00F964C2" w:rsidP="00F964C2">
            <w:pPr>
              <w:ind w:right="-1"/>
              <w:jc w:val="both"/>
              <w:rPr>
                <w:rFonts w:ascii="Book Antiqua" w:hAnsi="Book Antiqua" w:cs="Times New Roman"/>
              </w:rPr>
            </w:pPr>
            <w:r w:rsidRPr="004A10E1">
              <w:rPr>
                <w:rFonts w:ascii="Book Antiqua" w:hAnsi="Book Antiqua" w:cs="Times New Roman"/>
              </w:rPr>
              <w:t xml:space="preserve"> </w:t>
            </w:r>
          </w:p>
          <w:p w14:paraId="230C26B8" w14:textId="77777777" w:rsidR="00F964C2" w:rsidRPr="004A10E1" w:rsidRDefault="00F964C2" w:rsidP="00F964C2">
            <w:pPr>
              <w:ind w:right="-1"/>
              <w:jc w:val="both"/>
              <w:rPr>
                <w:rFonts w:ascii="Book Antiqua" w:hAnsi="Book Antiqua" w:cs="Times New Roman"/>
              </w:rPr>
            </w:pPr>
            <w:r w:rsidRPr="004A10E1">
              <w:rPr>
                <w:rFonts w:ascii="Book Antiqua" w:hAnsi="Book Antiqua" w:cs="Times New Roman"/>
                <w:b/>
                <w:i/>
                <w:u w:val="single"/>
              </w:rPr>
              <w:lastRenderedPageBreak/>
              <w:t>A competência será da Justiça Federal de São Paulo ou de Londrina?</w:t>
            </w:r>
            <w:r w:rsidRPr="004A10E1">
              <w:rPr>
                <w:rFonts w:ascii="Book Antiqua" w:hAnsi="Book Antiqua" w:cs="Times New Roman"/>
              </w:rPr>
              <w:t xml:space="preserve"> </w:t>
            </w:r>
            <w:r w:rsidRPr="000F0D56">
              <w:rPr>
                <w:rFonts w:ascii="Book Antiqua" w:hAnsi="Book Antiqua" w:cs="Times New Roman"/>
                <w:b/>
                <w:highlight w:val="yellow"/>
              </w:rPr>
              <w:t>Será da Justiça Federal de São Paulo</w:t>
            </w:r>
            <w:r w:rsidRPr="004A10E1">
              <w:rPr>
                <w:rFonts w:ascii="Book Antiqua" w:hAnsi="Book Antiqua" w:cs="Times New Roman"/>
              </w:rPr>
              <w:t xml:space="preserve"> (</w:t>
            </w:r>
            <w:r w:rsidRPr="000F0D56">
              <w:rPr>
                <w:rFonts w:ascii="Book Antiqua" w:hAnsi="Book Antiqua" w:cs="Times New Roman"/>
                <w:b/>
                <w:shd w:val="clear" w:color="auto" w:fill="F7CAAC" w:themeFill="accent2" w:themeFillTint="66"/>
              </w:rPr>
              <w:t>local da apreensão</w:t>
            </w:r>
            <w:r w:rsidRPr="004A10E1">
              <w:rPr>
                <w:rFonts w:ascii="Book Antiqua" w:hAnsi="Book Antiqua" w:cs="Times New Roman"/>
              </w:rPr>
              <w:t xml:space="preserve">). Na hipótese em que drogas enviadas via postal do exterior tenham sido apreendidas na alfândega, competirá ao juízo federal do local da apreensão da substância processar e julgar o crime de tráfico de drogas, ainda que a correspondência seja endereçada a pessoa não identificada residente em outra localidade. </w:t>
            </w:r>
          </w:p>
          <w:p w14:paraId="230C26B9" w14:textId="77777777" w:rsidR="00F964C2" w:rsidRPr="004A10E1" w:rsidRDefault="00F964C2" w:rsidP="00F964C2">
            <w:pPr>
              <w:ind w:right="-1"/>
              <w:jc w:val="both"/>
              <w:rPr>
                <w:rFonts w:ascii="Book Antiqua" w:hAnsi="Book Antiqua" w:cs="Times New Roman"/>
              </w:rPr>
            </w:pPr>
            <w:r w:rsidRPr="004A10E1">
              <w:rPr>
                <w:rFonts w:ascii="Book Antiqua" w:hAnsi="Book Antiqua" w:cs="Times New Roman"/>
              </w:rPr>
              <w:t xml:space="preserve"> </w:t>
            </w:r>
          </w:p>
          <w:p w14:paraId="230C26BA" w14:textId="77777777" w:rsidR="00410105" w:rsidRPr="004A10E1" w:rsidRDefault="00F964C2" w:rsidP="00F964C2">
            <w:pPr>
              <w:ind w:right="-1"/>
              <w:jc w:val="both"/>
              <w:rPr>
                <w:rFonts w:ascii="Book Antiqua" w:hAnsi="Book Antiqua" w:cs="Times New Roman"/>
              </w:rPr>
            </w:pPr>
            <w:r w:rsidRPr="004A10E1">
              <w:rPr>
                <w:rFonts w:ascii="Book Antiqua" w:hAnsi="Book Antiqua" w:cs="Times New Roman"/>
                <w:b/>
                <w:i/>
                <w:u w:val="single"/>
              </w:rPr>
              <w:t>Por quê?</w:t>
            </w:r>
            <w:r w:rsidRPr="004A10E1">
              <w:rPr>
                <w:rFonts w:ascii="Book Antiqua" w:hAnsi="Book Antiqua" w:cs="Times New Roman"/>
              </w:rPr>
              <w:t xml:space="preserve"> O CPP prevê que </w:t>
            </w:r>
            <w:r w:rsidRPr="000F0D56">
              <w:rPr>
                <w:rFonts w:ascii="Book Antiqua" w:hAnsi="Book Antiqua" w:cs="Times New Roman"/>
                <w:b/>
                <w:highlight w:val="yellow"/>
              </w:rPr>
              <w:t>a competência é definida pelo local em que o crime se consumar</w:t>
            </w:r>
            <w:r w:rsidRPr="004A10E1">
              <w:rPr>
                <w:rFonts w:ascii="Book Antiqua" w:hAnsi="Book Antiqua" w:cs="Times New Roman"/>
              </w:rPr>
              <w:t xml:space="preserve">: </w:t>
            </w:r>
          </w:p>
          <w:p w14:paraId="230C26BB" w14:textId="77777777" w:rsidR="00F964C2" w:rsidRPr="004A10E1" w:rsidRDefault="00F964C2" w:rsidP="00410105">
            <w:pPr>
              <w:ind w:left="2297" w:right="-1"/>
              <w:jc w:val="both"/>
              <w:rPr>
                <w:rFonts w:ascii="Book Antiqua" w:hAnsi="Book Antiqua" w:cs="Times New Roman"/>
              </w:rPr>
            </w:pPr>
            <w:r w:rsidRPr="000F0D56">
              <w:rPr>
                <w:rFonts w:ascii="Book Antiqua" w:hAnsi="Book Antiqua" w:cs="Times New Roman"/>
                <w:b/>
                <w:highlight w:val="magenta"/>
              </w:rPr>
              <w:t>Art. 70</w:t>
            </w:r>
            <w:r w:rsidRPr="004A10E1">
              <w:rPr>
                <w:rFonts w:ascii="Book Antiqua" w:hAnsi="Book Antiqua" w:cs="Times New Roman"/>
              </w:rPr>
              <w:t>. A competência será, de regra, determinada pelo lugar em que se consumar a infração, ou, no caso de tentativa, pelo lugar em que for praticado o último ato de execução.</w:t>
            </w:r>
          </w:p>
          <w:p w14:paraId="230C26BC" w14:textId="77777777" w:rsidR="00F964C2" w:rsidRPr="004A10E1" w:rsidRDefault="00F964C2" w:rsidP="00F964C2">
            <w:pPr>
              <w:ind w:right="-1"/>
              <w:jc w:val="both"/>
              <w:rPr>
                <w:rFonts w:ascii="Book Antiqua" w:hAnsi="Book Antiqua" w:cs="Times New Roman"/>
              </w:rPr>
            </w:pPr>
          </w:p>
          <w:p w14:paraId="230C26BD" w14:textId="77777777" w:rsidR="00F964C2" w:rsidRPr="004A10E1" w:rsidRDefault="00F964C2" w:rsidP="00F964C2">
            <w:pPr>
              <w:ind w:right="-1"/>
              <w:jc w:val="both"/>
              <w:rPr>
                <w:rFonts w:ascii="Book Antiqua" w:hAnsi="Book Antiqua" w:cs="Times New Roman"/>
              </w:rPr>
            </w:pPr>
            <w:r w:rsidRPr="004A10E1">
              <w:rPr>
                <w:rFonts w:ascii="Book Antiqua" w:hAnsi="Book Antiqua" w:cs="Times New Roman"/>
              </w:rPr>
              <w:t xml:space="preserve">A conduta prevista no art. 33, caput, da Lei 11.343/06 constitui </w:t>
            </w:r>
            <w:r w:rsidRPr="000F0D56">
              <w:rPr>
                <w:rFonts w:ascii="Book Antiqua" w:hAnsi="Book Antiqua" w:cs="Times New Roman"/>
                <w:b/>
                <w:highlight w:val="green"/>
              </w:rPr>
              <w:t>delito formal</w:t>
            </w:r>
            <w:r w:rsidRPr="004A10E1">
              <w:rPr>
                <w:rFonts w:ascii="Book Antiqua" w:hAnsi="Book Antiqua" w:cs="Times New Roman"/>
                <w:b/>
              </w:rPr>
              <w:t xml:space="preserve">, </w:t>
            </w:r>
            <w:proofErr w:type="spellStart"/>
            <w:r w:rsidRPr="000F0D56">
              <w:rPr>
                <w:rFonts w:ascii="Book Antiqua" w:hAnsi="Book Antiqua" w:cs="Times New Roman"/>
                <w:b/>
                <w:highlight w:val="green"/>
              </w:rPr>
              <w:t>multinuclear</w:t>
            </w:r>
            <w:proofErr w:type="spellEnd"/>
            <w:r w:rsidRPr="004A10E1">
              <w:rPr>
                <w:rFonts w:ascii="Book Antiqua" w:hAnsi="Book Antiqua" w:cs="Times New Roman"/>
              </w:rPr>
              <w:t xml:space="preserve">, sendo que, para sua consumação, basta a execução de qualquer das condutas previstas no dispositivo legal.  </w:t>
            </w:r>
          </w:p>
          <w:p w14:paraId="230C26BE" w14:textId="77777777" w:rsidR="00F964C2" w:rsidRPr="004A10E1" w:rsidRDefault="00F964C2" w:rsidP="00F964C2">
            <w:pPr>
              <w:ind w:right="-1"/>
              <w:jc w:val="both"/>
              <w:rPr>
                <w:rFonts w:ascii="Book Antiqua" w:hAnsi="Book Antiqua" w:cs="Times New Roman"/>
              </w:rPr>
            </w:pPr>
            <w:r w:rsidRPr="004A10E1">
              <w:rPr>
                <w:rFonts w:ascii="Book Antiqua" w:hAnsi="Book Antiqua" w:cs="Times New Roman"/>
              </w:rPr>
              <w:t xml:space="preserve"> </w:t>
            </w:r>
          </w:p>
          <w:p w14:paraId="230C26BF" w14:textId="77777777" w:rsidR="00F964C2" w:rsidRPr="004A10E1" w:rsidRDefault="00F964C2" w:rsidP="00F964C2">
            <w:pPr>
              <w:ind w:right="-1"/>
              <w:jc w:val="both"/>
              <w:rPr>
                <w:rFonts w:ascii="Book Antiqua" w:hAnsi="Book Antiqua" w:cs="Times New Roman"/>
              </w:rPr>
            </w:pPr>
            <w:r w:rsidRPr="004A10E1">
              <w:rPr>
                <w:rFonts w:ascii="Book Antiqua" w:hAnsi="Book Antiqua" w:cs="Times New Roman"/>
              </w:rPr>
              <w:t>No caso em tela, a pessoa que encomendou a droga, praticou o verbo “</w:t>
            </w:r>
            <w:r w:rsidRPr="000F0D56">
              <w:rPr>
                <w:rFonts w:ascii="Book Antiqua" w:hAnsi="Book Antiqua" w:cs="Times New Roman"/>
                <w:b/>
                <w:highlight w:val="green"/>
              </w:rPr>
              <w:t>importar</w:t>
            </w:r>
            <w:r w:rsidRPr="004A10E1">
              <w:rPr>
                <w:rFonts w:ascii="Book Antiqua" w:hAnsi="Book Antiqua" w:cs="Times New Roman"/>
              </w:rPr>
              <w:t>”, que significa “</w:t>
            </w:r>
            <w:r w:rsidRPr="000F0D56">
              <w:rPr>
                <w:rFonts w:ascii="Book Antiqua" w:hAnsi="Book Antiqua" w:cs="Times New Roman"/>
                <w:b/>
                <w:i/>
              </w:rPr>
              <w:t>fazer vir de outro país, estado ou município; trazer para dentro</w:t>
            </w:r>
            <w:r w:rsidRPr="004A10E1">
              <w:rPr>
                <w:rFonts w:ascii="Book Antiqua" w:hAnsi="Book Antiqua" w:cs="Times New Roman"/>
              </w:rPr>
              <w:t xml:space="preserve">.” Logo, pode-se afirmar que o delito se consumou no instante em que tocou o território nacional, entrada essa consubstanciada na apreensão da droga.  </w:t>
            </w:r>
          </w:p>
          <w:p w14:paraId="230C26C0" w14:textId="77777777" w:rsidR="00F964C2" w:rsidRPr="004A10E1" w:rsidRDefault="00F964C2" w:rsidP="00F964C2">
            <w:pPr>
              <w:ind w:right="-1"/>
              <w:jc w:val="both"/>
              <w:rPr>
                <w:rFonts w:ascii="Book Antiqua" w:hAnsi="Book Antiqua" w:cs="Times New Roman"/>
              </w:rPr>
            </w:pPr>
            <w:r w:rsidRPr="004A10E1">
              <w:rPr>
                <w:rFonts w:ascii="Book Antiqua" w:hAnsi="Book Antiqua" w:cs="Times New Roman"/>
              </w:rPr>
              <w:t xml:space="preserve"> </w:t>
            </w:r>
          </w:p>
          <w:p w14:paraId="230C26C1" w14:textId="77777777" w:rsidR="00F964C2" w:rsidRPr="004A10E1" w:rsidRDefault="00F964C2" w:rsidP="00F964C2">
            <w:pPr>
              <w:ind w:right="-1"/>
              <w:jc w:val="both"/>
              <w:rPr>
                <w:rFonts w:ascii="Book Antiqua" w:hAnsi="Book Antiqua" w:cs="Times New Roman"/>
              </w:rPr>
            </w:pPr>
            <w:r w:rsidRPr="004A10E1">
              <w:rPr>
                <w:rFonts w:ascii="Book Antiqua" w:hAnsi="Book Antiqua" w:cs="Times New Roman"/>
              </w:rPr>
              <w:t xml:space="preserve">Vale ressaltar que, </w:t>
            </w:r>
            <w:r w:rsidRPr="000F0D56">
              <w:rPr>
                <w:rFonts w:ascii="Book Antiqua" w:hAnsi="Book Antiqua" w:cs="Times New Roman"/>
                <w:b/>
                <w:highlight w:val="yellow"/>
              </w:rPr>
              <w:t>para que ocorra a consumação do delito de tráfico transnacional de drogas, é desnecessário que a correspondência chegue ao destinatário final</w:t>
            </w:r>
            <w:r w:rsidRPr="004A10E1">
              <w:rPr>
                <w:rFonts w:ascii="Book Antiqua" w:hAnsi="Book Antiqua" w:cs="Times New Roman"/>
              </w:rPr>
              <w:t xml:space="preserve">. </w:t>
            </w:r>
            <w:r w:rsidRPr="000F0D56">
              <w:rPr>
                <w:rFonts w:ascii="Book Antiqua" w:hAnsi="Book Antiqua" w:cs="Times New Roman"/>
                <w:b/>
                <w:highlight w:val="green"/>
              </w:rPr>
              <w:t>Se chegar, haverá mero exaurimento da conduta</w:t>
            </w:r>
            <w:r w:rsidRPr="004A10E1">
              <w:rPr>
                <w:rFonts w:ascii="Book Antiqua" w:hAnsi="Book Antiqua" w:cs="Times New Roman"/>
              </w:rPr>
              <w:t xml:space="preserve">. Também não importa, para fins de consumação e competência, se a pessoa que encomendou a droga já foi identificada ou não pela polícia. A consumação (importação) ocorreu quando a encomenda entrou no território nacional. </w:t>
            </w:r>
          </w:p>
          <w:p w14:paraId="230C26C2" w14:textId="77777777" w:rsidR="00F964C2" w:rsidRPr="004A10E1" w:rsidRDefault="00F964C2" w:rsidP="00F964C2">
            <w:pPr>
              <w:ind w:right="-1"/>
              <w:jc w:val="both"/>
              <w:rPr>
                <w:rFonts w:ascii="Book Antiqua" w:hAnsi="Book Antiqua" w:cs="Times New Roman"/>
              </w:rPr>
            </w:pPr>
            <w:r w:rsidRPr="004A10E1">
              <w:rPr>
                <w:rFonts w:ascii="Book Antiqua" w:hAnsi="Book Antiqua" w:cs="Times New Roman"/>
              </w:rPr>
              <w:t xml:space="preserve"> </w:t>
            </w:r>
          </w:p>
          <w:p w14:paraId="230C26C3" w14:textId="77777777" w:rsidR="00F964C2" w:rsidRPr="004A10E1" w:rsidRDefault="00F964C2" w:rsidP="00F964C2">
            <w:pPr>
              <w:ind w:right="-1"/>
              <w:jc w:val="both"/>
              <w:rPr>
                <w:rFonts w:ascii="Book Antiqua" w:hAnsi="Book Antiqua" w:cs="Times New Roman"/>
              </w:rPr>
            </w:pPr>
            <w:r w:rsidRPr="004A10E1">
              <w:rPr>
                <w:rFonts w:ascii="Book Antiqua" w:hAnsi="Book Antiqua" w:cs="Times New Roman"/>
              </w:rPr>
              <w:t>Dessa forma, o delito se consumou em São Paulo, local de entrada da mercadoria, sendo esse o juízo competente, nos termos do art. 70 do CPP.</w:t>
            </w:r>
          </w:p>
        </w:tc>
      </w:tr>
    </w:tbl>
    <w:p w14:paraId="230C26C5" w14:textId="77777777" w:rsidR="000C3942" w:rsidRPr="004A10E1" w:rsidRDefault="000C3942" w:rsidP="0061337A">
      <w:pPr>
        <w:ind w:right="-1"/>
        <w:jc w:val="both"/>
        <w:rPr>
          <w:rFonts w:ascii="Book Antiqua" w:hAnsi="Book Antiqua" w:cs="Times New Roman"/>
        </w:rPr>
      </w:pPr>
    </w:p>
    <w:p w14:paraId="230C26C6"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527</w:t>
      </w:r>
      <w:r w:rsidRPr="004A10E1">
        <w:rPr>
          <w:rFonts w:ascii="Book Antiqua" w:hAnsi="Book Antiqua" w:cs="Times New Roman"/>
        </w:rPr>
        <w:t xml:space="preserve"> </w:t>
      </w:r>
    </w:p>
    <w:p w14:paraId="230C26C7" w14:textId="42AB45E6" w:rsidR="000C3942" w:rsidRPr="004A10E1" w:rsidRDefault="000C3942" w:rsidP="0061337A">
      <w:pPr>
        <w:ind w:right="-1"/>
        <w:jc w:val="both"/>
        <w:rPr>
          <w:rFonts w:ascii="Book Antiqua" w:hAnsi="Book Antiqua" w:cs="Times New Roman"/>
        </w:rPr>
      </w:pPr>
      <w:r w:rsidRPr="004A10E1">
        <w:rPr>
          <w:rFonts w:ascii="Book Antiqua" w:hAnsi="Book Antiqua" w:cs="Times New Roman"/>
          <w:b/>
        </w:rPr>
        <w:t xml:space="preserve">O tempo de duração da medida de segurança </w:t>
      </w:r>
      <w:r w:rsidRPr="004A10E1">
        <w:rPr>
          <w:rFonts w:ascii="Book Antiqua" w:hAnsi="Book Antiqua" w:cs="Times New Roman"/>
          <w:b/>
          <w:highlight w:val="cyan"/>
        </w:rPr>
        <w:t>não deve</w:t>
      </w:r>
      <w:r w:rsidRPr="004A10E1">
        <w:rPr>
          <w:rFonts w:ascii="Book Antiqua" w:hAnsi="Book Antiqua" w:cs="Times New Roman"/>
          <w:b/>
        </w:rPr>
        <w:t xml:space="preserve"> ultrapassar o limite máximo da pena abstratamente cominada ao delito praticado</w:t>
      </w:r>
      <w:r w:rsidRPr="004A10E1">
        <w:rPr>
          <w:rFonts w:ascii="Book Antiqua" w:hAnsi="Book Antiqua" w:cs="Times New Roman"/>
        </w:rPr>
        <w:t>.</w:t>
      </w:r>
      <w:r w:rsidR="00213459">
        <w:rPr>
          <w:rFonts w:ascii="Book Antiqua" w:hAnsi="Book Antiqua" w:cs="Times New Roman"/>
        </w:rPr>
        <w:t xml:space="preserve"> </w:t>
      </w:r>
      <w:r w:rsidR="00213459" w:rsidRPr="00213459">
        <w:rPr>
          <w:rFonts w:ascii="Book Antiqua" w:hAnsi="Book Antiqua" w:cs="Times New Roman"/>
          <w:b/>
          <w:color w:val="FF0000"/>
          <w:u w:val="single"/>
        </w:rPr>
        <w:t>(TJMG-2008)</w:t>
      </w:r>
      <w:r w:rsidRPr="004A10E1">
        <w:rPr>
          <w:rFonts w:ascii="Book Antiqua" w:hAnsi="Book Antiqua" w:cs="Times New Roman"/>
        </w:rPr>
        <w:t xml:space="preserve"> </w:t>
      </w:r>
      <w:r w:rsidR="00E768BD" w:rsidRPr="004A10E1">
        <w:rPr>
          <w:rFonts w:ascii="Book Antiqua" w:hAnsi="Book Antiqua" w:cs="Times New Roman"/>
        </w:rPr>
        <w:t xml:space="preserve"> </w:t>
      </w:r>
      <w:r w:rsidR="00BC7EF0" w:rsidRPr="004A10E1">
        <w:rPr>
          <w:rFonts w:ascii="Book Antiqua" w:hAnsi="Book Antiqua" w:cs="Times New Roman"/>
          <w:b/>
          <w:color w:val="FF0000"/>
          <w:u w:val="single"/>
        </w:rPr>
        <w:t>(TJSP-2015)</w:t>
      </w:r>
    </w:p>
    <w:tbl>
      <w:tblPr>
        <w:tblStyle w:val="Tabelacomgrade"/>
        <w:tblW w:w="0" w:type="auto"/>
        <w:shd w:val="clear" w:color="auto" w:fill="CCFFFF"/>
        <w:tblLook w:val="04A0" w:firstRow="1" w:lastRow="0" w:firstColumn="1" w:lastColumn="0" w:noHBand="0" w:noVBand="1"/>
      </w:tblPr>
      <w:tblGrid>
        <w:gridCol w:w="8494"/>
      </w:tblGrid>
      <w:tr w:rsidR="00A80303" w:rsidRPr="004A10E1" w14:paraId="230C26DF" w14:textId="77777777" w:rsidTr="000C5608">
        <w:tc>
          <w:tcPr>
            <w:tcW w:w="8494" w:type="dxa"/>
            <w:shd w:val="clear" w:color="auto" w:fill="CCFFFF"/>
          </w:tcPr>
          <w:p w14:paraId="230C26C8" w14:textId="77777777" w:rsidR="00A84479" w:rsidRPr="00A84479" w:rsidRDefault="00A84479" w:rsidP="000C5608">
            <w:pPr>
              <w:ind w:right="-1"/>
              <w:jc w:val="both"/>
              <w:rPr>
                <w:rFonts w:ascii="Book Antiqua" w:hAnsi="Book Antiqua" w:cs="Times New Roman"/>
                <w:b/>
                <w:u w:val="single"/>
              </w:rPr>
            </w:pPr>
            <w:r w:rsidRPr="00A84479">
              <w:rPr>
                <w:rFonts w:ascii="Book Antiqua" w:hAnsi="Book Antiqua" w:cs="Times New Roman"/>
                <w:b/>
                <w:highlight w:val="magenta"/>
                <w:u w:val="single"/>
              </w:rPr>
              <w:t>OBS</w:t>
            </w:r>
            <w:r w:rsidRPr="00A84479">
              <w:rPr>
                <w:rFonts w:ascii="Book Antiqua" w:hAnsi="Book Antiqua" w:cs="Times New Roman"/>
              </w:rPr>
              <w:t>:</w:t>
            </w:r>
            <w:r>
              <w:rPr>
                <w:rFonts w:ascii="Book Antiqua" w:hAnsi="Book Antiqua" w:cs="Times New Roman"/>
              </w:rPr>
              <w:t xml:space="preserve"> </w:t>
            </w:r>
            <w:r w:rsidRPr="00A84479">
              <w:rPr>
                <w:rFonts w:ascii="Book Antiqua" w:hAnsi="Book Antiqua" w:cs="Times New Roman"/>
                <w:b/>
                <w:highlight w:val="yellow"/>
              </w:rPr>
              <w:t>Importante</w:t>
            </w:r>
            <w:r>
              <w:rPr>
                <w:rFonts w:ascii="Book Antiqua" w:hAnsi="Book Antiqua" w:cs="Times New Roman"/>
                <w:b/>
              </w:rPr>
              <w:t>.</w:t>
            </w:r>
          </w:p>
          <w:p w14:paraId="230C26C9" w14:textId="77777777" w:rsidR="00A84479" w:rsidRDefault="00A84479" w:rsidP="000C5608">
            <w:pPr>
              <w:ind w:right="-1"/>
              <w:jc w:val="both"/>
              <w:rPr>
                <w:rFonts w:ascii="Book Antiqua" w:hAnsi="Book Antiqua" w:cs="Times New Roman"/>
                <w:b/>
                <w:i/>
                <w:u w:val="single"/>
              </w:rPr>
            </w:pPr>
          </w:p>
          <w:p w14:paraId="230C26CA" w14:textId="77777777" w:rsidR="00A84479" w:rsidRPr="00A84479" w:rsidRDefault="00A84479" w:rsidP="000C5608">
            <w:pPr>
              <w:ind w:right="-1"/>
              <w:jc w:val="both"/>
              <w:rPr>
                <w:rFonts w:ascii="Book Antiqua" w:hAnsi="Book Antiqua" w:cs="Times New Roman"/>
              </w:rPr>
            </w:pPr>
            <w:r>
              <w:rPr>
                <w:rFonts w:ascii="Book Antiqua" w:hAnsi="Book Antiqua" w:cs="Times New Roman"/>
              </w:rPr>
              <w:t>A</w:t>
            </w:r>
            <w:r w:rsidRPr="00A84479">
              <w:rPr>
                <w:rFonts w:ascii="Book Antiqua" w:hAnsi="Book Antiqua" w:cs="Times New Roman"/>
              </w:rPr>
              <w:t>tualmente, tanto o STJ como o STF afirmam que existe sim prazo máximo de duração das medidas de segurança porque estas possuem caráter punitivo.</w:t>
            </w:r>
          </w:p>
          <w:p w14:paraId="230C26CB" w14:textId="77777777" w:rsidR="00A84479" w:rsidRDefault="00A84479" w:rsidP="000C5608">
            <w:pPr>
              <w:ind w:right="-1"/>
              <w:jc w:val="both"/>
              <w:rPr>
                <w:rFonts w:ascii="Book Antiqua" w:hAnsi="Book Antiqua" w:cs="Times New Roman"/>
                <w:b/>
                <w:i/>
                <w:u w:val="single"/>
              </w:rPr>
            </w:pPr>
          </w:p>
          <w:p w14:paraId="230C26CC" w14:textId="77777777" w:rsidR="00A80303" w:rsidRPr="004A10E1" w:rsidRDefault="00A80303" w:rsidP="000C5608">
            <w:pPr>
              <w:ind w:right="-1"/>
              <w:jc w:val="both"/>
              <w:rPr>
                <w:rFonts w:ascii="Book Antiqua" w:hAnsi="Book Antiqua" w:cs="Times New Roman"/>
              </w:rPr>
            </w:pPr>
            <w:r w:rsidRPr="004A10E1">
              <w:rPr>
                <w:rFonts w:ascii="Book Antiqua" w:hAnsi="Book Antiqua" w:cs="Times New Roman"/>
                <w:b/>
                <w:i/>
                <w:u w:val="single"/>
              </w:rPr>
              <w:t>Qual é o prazo máximo de duração das medidas de segurança?</w:t>
            </w:r>
          </w:p>
          <w:p w14:paraId="230C26CD" w14:textId="77777777" w:rsidR="00A80303" w:rsidRPr="004A10E1" w:rsidRDefault="00A80303" w:rsidP="000C5608">
            <w:pPr>
              <w:ind w:right="-1"/>
              <w:jc w:val="both"/>
              <w:rPr>
                <w:rFonts w:ascii="Book Antiqua" w:hAnsi="Book Antiqua" w:cs="Times New Roman"/>
              </w:rPr>
            </w:pPr>
          </w:p>
          <w:tbl>
            <w:tblPr>
              <w:tblStyle w:val="Tabelacomgrade"/>
              <w:tblW w:w="0" w:type="auto"/>
              <w:tblLook w:val="04A0" w:firstRow="1" w:lastRow="0" w:firstColumn="1" w:lastColumn="0" w:noHBand="0" w:noVBand="1"/>
            </w:tblPr>
            <w:tblGrid>
              <w:gridCol w:w="4134"/>
              <w:gridCol w:w="4134"/>
            </w:tblGrid>
            <w:tr w:rsidR="00A80303" w:rsidRPr="004A10E1" w14:paraId="230C26D0" w14:textId="77777777" w:rsidTr="00A84479">
              <w:tc>
                <w:tcPr>
                  <w:tcW w:w="4134" w:type="dxa"/>
                  <w:shd w:val="clear" w:color="auto" w:fill="F7CAAC" w:themeFill="accent2" w:themeFillTint="66"/>
                </w:tcPr>
                <w:p w14:paraId="230C26CE" w14:textId="77777777" w:rsidR="00A80303" w:rsidRPr="004A10E1" w:rsidRDefault="00A80303" w:rsidP="00A80303">
                  <w:pPr>
                    <w:ind w:right="-1"/>
                    <w:jc w:val="center"/>
                    <w:rPr>
                      <w:rFonts w:ascii="Book Antiqua" w:hAnsi="Book Antiqua" w:cs="Times New Roman"/>
                      <w:b/>
                    </w:rPr>
                  </w:pPr>
                  <w:r w:rsidRPr="004A10E1">
                    <w:rPr>
                      <w:rFonts w:ascii="Book Antiqua" w:hAnsi="Book Antiqua" w:cs="Times New Roman"/>
                      <w:b/>
                    </w:rPr>
                    <w:t>Posição do STF: 30 anos</w:t>
                  </w:r>
                </w:p>
              </w:tc>
              <w:tc>
                <w:tcPr>
                  <w:tcW w:w="4134" w:type="dxa"/>
                  <w:shd w:val="clear" w:color="auto" w:fill="F7CAAC" w:themeFill="accent2" w:themeFillTint="66"/>
                </w:tcPr>
                <w:p w14:paraId="230C26CF" w14:textId="77777777" w:rsidR="00A80303" w:rsidRPr="004A10E1" w:rsidRDefault="00A80303" w:rsidP="00A80303">
                  <w:pPr>
                    <w:ind w:right="-1"/>
                    <w:jc w:val="center"/>
                    <w:rPr>
                      <w:rFonts w:ascii="Book Antiqua" w:hAnsi="Book Antiqua" w:cs="Times New Roman"/>
                      <w:b/>
                    </w:rPr>
                  </w:pPr>
                  <w:r w:rsidRPr="004A10E1">
                    <w:rPr>
                      <w:rFonts w:ascii="Book Antiqua" w:hAnsi="Book Antiqua" w:cs="Times New Roman"/>
                      <w:b/>
                    </w:rPr>
                    <w:t>Posição do STJ: Máximo da pena abstratamente cominada ao delito praticado</w:t>
                  </w:r>
                </w:p>
              </w:tc>
            </w:tr>
            <w:tr w:rsidR="00A80303" w:rsidRPr="004A10E1" w14:paraId="230C26DB" w14:textId="77777777" w:rsidTr="00A80303">
              <w:tc>
                <w:tcPr>
                  <w:tcW w:w="4134" w:type="dxa"/>
                  <w:shd w:val="clear" w:color="auto" w:fill="FFFFFF" w:themeFill="background1"/>
                </w:tcPr>
                <w:p w14:paraId="230C26D1" w14:textId="77777777" w:rsidR="00A80303" w:rsidRPr="004A10E1" w:rsidRDefault="00A80303" w:rsidP="00A80303">
                  <w:pPr>
                    <w:ind w:right="-1"/>
                    <w:jc w:val="both"/>
                    <w:rPr>
                      <w:rFonts w:ascii="Book Antiqua" w:hAnsi="Book Antiqua" w:cs="Times New Roman"/>
                    </w:rPr>
                  </w:pPr>
                  <w:r w:rsidRPr="004A10E1">
                    <w:rPr>
                      <w:rFonts w:ascii="Book Antiqua" w:hAnsi="Book Antiqua" w:cs="Times New Roman"/>
                    </w:rPr>
                    <w:t>O STF possui julgados afirmando que a medida de segurança deverá obedecer a um prazo máximo de 30 anos, estabelecendo uma analogia ao art. 75 do CP, e considerando que a CF/88 veda as penas de caráter perpétuo.</w:t>
                  </w:r>
                </w:p>
                <w:p w14:paraId="230C26D2" w14:textId="77777777" w:rsidR="00A80303" w:rsidRPr="004A10E1" w:rsidRDefault="00A80303" w:rsidP="00A80303">
                  <w:pPr>
                    <w:ind w:right="-1"/>
                    <w:jc w:val="both"/>
                    <w:rPr>
                      <w:rFonts w:ascii="Book Antiqua" w:hAnsi="Book Antiqua" w:cs="Times New Roman"/>
                    </w:rPr>
                  </w:pPr>
                </w:p>
                <w:p w14:paraId="230C26D3" w14:textId="77777777" w:rsidR="00A80303" w:rsidRPr="004A10E1" w:rsidRDefault="00A80303" w:rsidP="00A80303">
                  <w:pPr>
                    <w:ind w:right="-1"/>
                    <w:jc w:val="both"/>
                    <w:rPr>
                      <w:rFonts w:ascii="Book Antiqua" w:hAnsi="Book Antiqua" w:cs="Times New Roman"/>
                    </w:rPr>
                  </w:pPr>
                  <w:r w:rsidRPr="004A10E1">
                    <w:rPr>
                      <w:rFonts w:ascii="Book Antiqua" w:hAnsi="Book Antiqua" w:cs="Times New Roman"/>
                    </w:rPr>
                    <w:lastRenderedPageBreak/>
                    <w:t>Art. 75. O tempo de cumprimento das penas privativas de liberdade não pode ser superior a 30 (trinta) anos.</w:t>
                  </w:r>
                </w:p>
                <w:p w14:paraId="230C26D4" w14:textId="77777777" w:rsidR="00A80303" w:rsidRPr="004A10E1" w:rsidRDefault="00A80303" w:rsidP="00A80303">
                  <w:pPr>
                    <w:ind w:right="-1"/>
                    <w:jc w:val="both"/>
                    <w:rPr>
                      <w:rFonts w:ascii="Book Antiqua" w:hAnsi="Book Antiqua" w:cs="Times New Roman"/>
                    </w:rPr>
                  </w:pPr>
                </w:p>
                <w:p w14:paraId="230C26D5" w14:textId="77777777" w:rsidR="00A80303" w:rsidRPr="004A10E1" w:rsidRDefault="00A80303" w:rsidP="00A84479">
                  <w:pPr>
                    <w:ind w:right="-1"/>
                    <w:jc w:val="both"/>
                    <w:rPr>
                      <w:rFonts w:ascii="Book Antiqua" w:hAnsi="Book Antiqua" w:cs="Times New Roman"/>
                    </w:rPr>
                  </w:pPr>
                  <w:r w:rsidRPr="004A10E1">
                    <w:rPr>
                      <w:rFonts w:ascii="Book Antiqua" w:hAnsi="Book Antiqua" w:cs="Times New Roman"/>
                    </w:rPr>
                    <w:t xml:space="preserve">(...) Esta Corte já firmou entendimento no sentido de que </w:t>
                  </w:r>
                  <w:r w:rsidRPr="00A84479">
                    <w:rPr>
                      <w:rFonts w:ascii="Book Antiqua" w:hAnsi="Book Antiqua" w:cs="Times New Roman"/>
                      <w:b/>
                      <w:highlight w:val="yellow"/>
                    </w:rPr>
                    <w:t>o prazo máximo de duração da medida de segurança é o previsto no art. 75 do CP, ou seja, trinta anos</w:t>
                  </w:r>
                  <w:r w:rsidRPr="004A10E1">
                    <w:rPr>
                      <w:rFonts w:ascii="Book Antiqua" w:hAnsi="Book Antiqua" w:cs="Times New Roman"/>
                    </w:rPr>
                    <w:t>.</w:t>
                  </w:r>
                  <w:r w:rsidR="00A84479">
                    <w:rPr>
                      <w:rFonts w:ascii="Book Antiqua" w:hAnsi="Book Antiqua" w:cs="Times New Roman"/>
                    </w:rPr>
                    <w:t xml:space="preserve"> </w:t>
                  </w:r>
                  <w:r w:rsidRPr="004A10E1">
                    <w:rPr>
                      <w:rFonts w:ascii="Book Antiqua" w:hAnsi="Book Antiqua" w:cs="Times New Roman"/>
                    </w:rPr>
                    <w:t>(...) (STF, 1ª Turma, HC 107432, Rei. Min. Ricardo Lewandowski, j</w:t>
                  </w:r>
                  <w:r w:rsidR="00A84479">
                    <w:rPr>
                      <w:rFonts w:ascii="Book Antiqua" w:hAnsi="Book Antiqua" w:cs="Times New Roman"/>
                    </w:rPr>
                    <w:t>.</w:t>
                  </w:r>
                  <w:r w:rsidRPr="004A10E1">
                    <w:rPr>
                      <w:rFonts w:ascii="Book Antiqua" w:hAnsi="Book Antiqua" w:cs="Times New Roman"/>
                    </w:rPr>
                    <w:t xml:space="preserve"> 24/5/11).</w:t>
                  </w:r>
                </w:p>
              </w:tc>
              <w:tc>
                <w:tcPr>
                  <w:tcW w:w="4134" w:type="dxa"/>
                  <w:shd w:val="clear" w:color="auto" w:fill="FFFFFF" w:themeFill="background1"/>
                </w:tcPr>
                <w:p w14:paraId="230C26D6" w14:textId="77777777" w:rsidR="00A80303" w:rsidRPr="004A10E1" w:rsidRDefault="00A80303" w:rsidP="00A80303">
                  <w:pPr>
                    <w:ind w:right="-1"/>
                    <w:jc w:val="both"/>
                    <w:rPr>
                      <w:rFonts w:ascii="Book Antiqua" w:hAnsi="Book Antiqua" w:cs="Times New Roman"/>
                    </w:rPr>
                  </w:pPr>
                  <w:r w:rsidRPr="004A10E1">
                    <w:rPr>
                      <w:rFonts w:ascii="Book Antiqua" w:hAnsi="Book Antiqua" w:cs="Times New Roman"/>
                    </w:rPr>
                    <w:lastRenderedPageBreak/>
                    <w:t>Súmula 527</w:t>
                  </w:r>
                  <w:r w:rsidR="00A84479">
                    <w:rPr>
                      <w:rFonts w:ascii="Book Antiqua" w:hAnsi="Book Antiqua" w:cs="Times New Roman"/>
                    </w:rPr>
                    <w:t>-</w:t>
                  </w:r>
                  <w:r w:rsidRPr="004A10E1">
                    <w:rPr>
                      <w:rFonts w:ascii="Book Antiqua" w:hAnsi="Book Antiqua" w:cs="Times New Roman"/>
                    </w:rPr>
                    <w:t xml:space="preserve">STJ: O tempo de duração da medida de segurança </w:t>
                  </w:r>
                  <w:r w:rsidRPr="00A84479">
                    <w:rPr>
                      <w:rFonts w:ascii="Book Antiqua" w:hAnsi="Book Antiqua" w:cs="Times New Roman"/>
                      <w:b/>
                      <w:highlight w:val="yellow"/>
                    </w:rPr>
                    <w:t>não deve ultrapassar o limite máximo da pena abstratamente cominada ao delito praticado</w:t>
                  </w:r>
                  <w:r w:rsidRPr="004A10E1">
                    <w:rPr>
                      <w:rFonts w:ascii="Book Antiqua" w:hAnsi="Book Antiqua" w:cs="Times New Roman"/>
                    </w:rPr>
                    <w:t>.</w:t>
                  </w:r>
                </w:p>
                <w:p w14:paraId="230C26D7" w14:textId="77777777" w:rsidR="00A80303" w:rsidRPr="004A10E1" w:rsidRDefault="00A80303" w:rsidP="00A80303">
                  <w:pPr>
                    <w:ind w:right="-1"/>
                    <w:jc w:val="both"/>
                    <w:rPr>
                      <w:rFonts w:ascii="Book Antiqua" w:hAnsi="Book Antiqua" w:cs="Times New Roman"/>
                    </w:rPr>
                  </w:pPr>
                </w:p>
                <w:p w14:paraId="230C26D8" w14:textId="77777777" w:rsidR="00A80303" w:rsidRPr="004A10E1" w:rsidRDefault="00A80303" w:rsidP="00A80303">
                  <w:pPr>
                    <w:ind w:right="-1"/>
                    <w:jc w:val="both"/>
                    <w:rPr>
                      <w:rFonts w:ascii="Book Antiqua" w:hAnsi="Book Antiqua" w:cs="Times New Roman"/>
                    </w:rPr>
                  </w:pPr>
                  <w:r w:rsidRPr="004A10E1">
                    <w:rPr>
                      <w:rFonts w:ascii="Book Antiqua" w:hAnsi="Book Antiqua" w:cs="Times New Roman"/>
                    </w:rPr>
                    <w:lastRenderedPageBreak/>
                    <w:t>Ex.: João, inimputável, pratica fato previsto como furto simples (art. 155, caput, do CP); o juiz aplica a ele medida de segurança de internação; após 4 anos cumprindo medida de segurança, o magistrado deverá determinar a desinternação de João, considerando que foi atingido o máximo da pena abstratamente cominada para o furto ("reclusão, de um a quatro anos, e multa").</w:t>
                  </w:r>
                </w:p>
                <w:p w14:paraId="230C26D9" w14:textId="77777777" w:rsidR="00A80303" w:rsidRPr="004A10E1" w:rsidRDefault="00A80303" w:rsidP="00A80303">
                  <w:pPr>
                    <w:ind w:right="-1"/>
                    <w:jc w:val="both"/>
                    <w:rPr>
                      <w:rFonts w:ascii="Book Antiqua" w:hAnsi="Book Antiqua" w:cs="Times New Roman"/>
                    </w:rPr>
                  </w:pPr>
                </w:p>
                <w:p w14:paraId="230C26DA" w14:textId="77777777" w:rsidR="00A80303" w:rsidRPr="004A10E1" w:rsidRDefault="00A80303" w:rsidP="00A80303">
                  <w:pPr>
                    <w:ind w:right="-1"/>
                    <w:jc w:val="both"/>
                    <w:rPr>
                      <w:rFonts w:ascii="Book Antiqua" w:hAnsi="Book Antiqua" w:cs="Times New Roman"/>
                    </w:rPr>
                  </w:pPr>
                  <w:r w:rsidRPr="004A10E1">
                    <w:rPr>
                      <w:rFonts w:ascii="Book Antiqua" w:hAnsi="Book Antiqua" w:cs="Times New Roman"/>
                    </w:rPr>
                    <w:t xml:space="preserve">A conclusão do STJ é baseada nos princípios da isonomia e proporcionalidade (proibição de excesso). Não se pode tratar de forma mais gravosa o infrator inimputável quando comparado ao imputável. Ora, </w:t>
                  </w:r>
                  <w:r w:rsidRPr="00A84479">
                    <w:rPr>
                      <w:rFonts w:ascii="Book Antiqua" w:hAnsi="Book Antiqua" w:cs="Times New Roman"/>
                      <w:b/>
                      <w:highlight w:val="yellow"/>
                    </w:rPr>
                    <w:t>se o imputável somente poderia ficar cumprindo a pena até o máximo previsto na lei para aquele tipo penal, é justo que essa mesma regra seja aplicada àquele que recebeu medida de segurança</w:t>
                  </w:r>
                  <w:r w:rsidRPr="004A10E1">
                    <w:rPr>
                      <w:rFonts w:ascii="Book Antiqua" w:hAnsi="Book Antiqua" w:cs="Times New Roman"/>
                    </w:rPr>
                    <w:t>.</w:t>
                  </w:r>
                </w:p>
              </w:tc>
            </w:tr>
          </w:tbl>
          <w:p w14:paraId="230C26DC" w14:textId="77777777" w:rsidR="00A80303" w:rsidRPr="004A10E1" w:rsidRDefault="00A80303" w:rsidP="000C5608">
            <w:pPr>
              <w:ind w:right="-1"/>
              <w:jc w:val="both"/>
              <w:rPr>
                <w:rFonts w:ascii="Book Antiqua" w:hAnsi="Book Antiqua" w:cs="Times New Roman"/>
              </w:rPr>
            </w:pPr>
          </w:p>
          <w:p w14:paraId="230C26DD" w14:textId="77777777" w:rsidR="00A80303" w:rsidRPr="004A10E1" w:rsidRDefault="00A80303" w:rsidP="000C5608">
            <w:pPr>
              <w:ind w:right="-1"/>
              <w:jc w:val="both"/>
              <w:rPr>
                <w:rFonts w:ascii="Book Antiqua" w:hAnsi="Book Antiqua" w:cs="Times New Roman"/>
              </w:rPr>
            </w:pPr>
          </w:p>
          <w:p w14:paraId="230C26DE" w14:textId="77777777" w:rsidR="00A80303" w:rsidRPr="004A10E1" w:rsidRDefault="00A80303" w:rsidP="000C5608">
            <w:pPr>
              <w:ind w:right="-1"/>
              <w:jc w:val="both"/>
              <w:rPr>
                <w:rFonts w:ascii="Book Antiqua" w:hAnsi="Book Antiqua" w:cs="Times New Roman"/>
              </w:rPr>
            </w:pPr>
          </w:p>
        </w:tc>
      </w:tr>
    </w:tbl>
    <w:p w14:paraId="230C26E0" w14:textId="5A1C158C" w:rsidR="00A80303" w:rsidRDefault="00A80303" w:rsidP="000A19BF">
      <w:pPr>
        <w:spacing w:after="0" w:line="240" w:lineRule="auto"/>
        <w:ind w:right="-1"/>
        <w:jc w:val="both"/>
        <w:rPr>
          <w:rFonts w:ascii="Book Antiqua" w:hAnsi="Book Antiqua" w:cs="Times New Roman"/>
        </w:rPr>
      </w:pPr>
    </w:p>
    <w:tbl>
      <w:tblPr>
        <w:tblStyle w:val="Tabelacomgrade"/>
        <w:tblW w:w="0" w:type="auto"/>
        <w:shd w:val="clear" w:color="auto" w:fill="CCFFFF"/>
        <w:tblLook w:val="04A0" w:firstRow="1" w:lastRow="0" w:firstColumn="1" w:lastColumn="0" w:noHBand="0" w:noVBand="1"/>
      </w:tblPr>
      <w:tblGrid>
        <w:gridCol w:w="8494"/>
      </w:tblGrid>
      <w:tr w:rsidR="000A19BF" w:rsidRPr="004A10E1" w14:paraId="5C655451" w14:textId="77777777" w:rsidTr="006752AA">
        <w:trPr>
          <w:trHeight w:val="525"/>
        </w:trPr>
        <w:tc>
          <w:tcPr>
            <w:tcW w:w="8494" w:type="dxa"/>
            <w:shd w:val="clear" w:color="auto" w:fill="CCFFFF"/>
          </w:tcPr>
          <w:p w14:paraId="5F445B09" w14:textId="1C6857DB" w:rsidR="000A19BF" w:rsidRPr="004A10E1" w:rsidRDefault="000A19BF" w:rsidP="006752AA">
            <w:pPr>
              <w:jc w:val="both"/>
              <w:rPr>
                <w:rFonts w:ascii="Book Antiqua" w:eastAsia="Times New Roman" w:hAnsi="Book Antiqua" w:cs="Times New Roman"/>
                <w:b/>
                <w:lang w:eastAsia="pt-BR"/>
              </w:rPr>
            </w:pPr>
            <w:r w:rsidRPr="004A10E1">
              <w:rPr>
                <w:rFonts w:ascii="Book Antiqua" w:hAnsi="Book Antiqua" w:cs="Times New Roman"/>
                <w:b/>
              </w:rPr>
              <w:t>(</w:t>
            </w:r>
            <w:r w:rsidRPr="004A10E1">
              <w:rPr>
                <w:rFonts w:ascii="Book Antiqua" w:hAnsi="Book Antiqua" w:cs="Times New Roman"/>
                <w:b/>
                <w:highlight w:val="yellow"/>
              </w:rPr>
              <w:t>T</w:t>
            </w:r>
            <w:r>
              <w:rPr>
                <w:rFonts w:ascii="Book Antiqua" w:hAnsi="Book Antiqua" w:cs="Times New Roman"/>
                <w:b/>
                <w:highlight w:val="yellow"/>
              </w:rPr>
              <w:t>JRS</w:t>
            </w:r>
            <w:r w:rsidRPr="004A10E1">
              <w:rPr>
                <w:rFonts w:ascii="Book Antiqua" w:hAnsi="Book Antiqua" w:cs="Times New Roman"/>
                <w:b/>
                <w:highlight w:val="yellow"/>
              </w:rPr>
              <w:t>-201</w:t>
            </w:r>
            <w:r>
              <w:rPr>
                <w:rFonts w:ascii="Book Antiqua" w:hAnsi="Book Antiqua" w:cs="Times New Roman"/>
                <w:b/>
                <w:highlight w:val="yellow"/>
              </w:rPr>
              <w:t>6</w:t>
            </w:r>
            <w:r w:rsidRPr="004A10E1">
              <w:rPr>
                <w:rFonts w:ascii="Book Antiqua" w:hAnsi="Book Antiqua" w:cs="Times New Roman"/>
                <w:b/>
              </w:rPr>
              <w:t>)</w:t>
            </w:r>
            <w:r w:rsidRPr="004A10E1">
              <w:rPr>
                <w:rFonts w:ascii="Book Antiqua" w:hAnsi="Book Antiqua" w:cs="Times New Roman"/>
              </w:rPr>
              <w:t xml:space="preserve">: </w:t>
            </w:r>
            <w:r w:rsidRPr="000A19BF">
              <w:rPr>
                <w:rFonts w:ascii="Book Antiqua" w:hAnsi="Book Antiqua" w:cs="Times New Roman"/>
              </w:rPr>
              <w:t xml:space="preserve">Segundo a orientação jurisprudencial dominante no </w:t>
            </w:r>
            <w:r w:rsidR="00015387">
              <w:rPr>
                <w:rFonts w:ascii="Book Antiqua" w:hAnsi="Book Antiqua" w:cs="Times New Roman"/>
              </w:rPr>
              <w:t>STJ</w:t>
            </w:r>
            <w:r w:rsidRPr="000A19BF">
              <w:rPr>
                <w:rFonts w:ascii="Book Antiqua" w:hAnsi="Book Antiqua" w:cs="Times New Roman"/>
              </w:rPr>
              <w:t xml:space="preserve">, o tempo de duração da medida de segurança não poderá ser superior ao tempo máximo de pena abstratamente cominado ao crime praticado pelo agente. </w:t>
            </w:r>
            <w:r w:rsidRPr="004A10E1">
              <w:rPr>
                <w:rFonts w:ascii="Book Antiqua" w:hAnsi="Book Antiqua" w:cs="Times New Roman"/>
                <w:b/>
              </w:rPr>
              <w:t>BL: S. 52</w:t>
            </w:r>
            <w:r>
              <w:rPr>
                <w:rFonts w:ascii="Book Antiqua" w:hAnsi="Book Antiqua" w:cs="Times New Roman"/>
                <w:b/>
              </w:rPr>
              <w:t>7</w:t>
            </w:r>
            <w:r w:rsidRPr="004A10E1">
              <w:rPr>
                <w:rFonts w:ascii="Book Antiqua" w:hAnsi="Book Antiqua" w:cs="Times New Roman"/>
                <w:b/>
              </w:rPr>
              <w:t>, STJ.</w:t>
            </w:r>
          </w:p>
        </w:tc>
      </w:tr>
    </w:tbl>
    <w:p w14:paraId="02738669" w14:textId="77777777" w:rsidR="000A19BF" w:rsidRPr="004A10E1" w:rsidRDefault="000A19BF" w:rsidP="0061337A">
      <w:pPr>
        <w:ind w:right="-1"/>
        <w:jc w:val="both"/>
        <w:rPr>
          <w:rFonts w:ascii="Book Antiqua" w:hAnsi="Book Antiqua" w:cs="Times New Roman"/>
        </w:rPr>
      </w:pPr>
    </w:p>
    <w:p w14:paraId="230C26E1"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526</w:t>
      </w:r>
      <w:r w:rsidRPr="004A10E1">
        <w:rPr>
          <w:rFonts w:ascii="Book Antiqua" w:hAnsi="Book Antiqua" w:cs="Times New Roman"/>
        </w:rPr>
        <w:t xml:space="preserve"> </w:t>
      </w:r>
    </w:p>
    <w:p w14:paraId="230C26E2" w14:textId="10DF4A0D" w:rsidR="005809A6" w:rsidRPr="004A10E1" w:rsidRDefault="000C3942" w:rsidP="005809A6">
      <w:pPr>
        <w:ind w:right="-1"/>
        <w:jc w:val="both"/>
        <w:rPr>
          <w:rFonts w:ascii="Book Antiqua" w:hAnsi="Book Antiqua" w:cs="Times New Roman"/>
        </w:rPr>
      </w:pPr>
      <w:r w:rsidRPr="004A10E1">
        <w:rPr>
          <w:rFonts w:ascii="Book Antiqua" w:hAnsi="Book Antiqua" w:cs="Times New Roman"/>
          <w:b/>
        </w:rPr>
        <w:t xml:space="preserve">O </w:t>
      </w:r>
      <w:r w:rsidRPr="00D47916">
        <w:rPr>
          <w:rFonts w:ascii="Book Antiqua" w:hAnsi="Book Antiqua" w:cs="Times New Roman"/>
          <w:b/>
          <w:highlight w:val="cyan"/>
        </w:rPr>
        <w:t>reconhecimento de falta grave decorrente do cometimento de fato definido como crime doloso no cumprimento da pena</w:t>
      </w:r>
      <w:r w:rsidRPr="004A10E1">
        <w:rPr>
          <w:rFonts w:ascii="Book Antiqua" w:hAnsi="Book Antiqua" w:cs="Times New Roman"/>
          <w:b/>
        </w:rPr>
        <w:t xml:space="preserve"> </w:t>
      </w:r>
      <w:r w:rsidRPr="00D47916">
        <w:rPr>
          <w:rFonts w:ascii="Book Antiqua" w:hAnsi="Book Antiqua" w:cs="Times New Roman"/>
          <w:b/>
          <w:caps/>
          <w:highlight w:val="green"/>
        </w:rPr>
        <w:t>prescinde</w:t>
      </w:r>
      <w:r w:rsidRPr="004A10E1">
        <w:rPr>
          <w:rFonts w:ascii="Book Antiqua" w:hAnsi="Book Antiqua" w:cs="Times New Roman"/>
          <w:b/>
        </w:rPr>
        <w:t xml:space="preserve"> </w:t>
      </w:r>
      <w:r w:rsidRPr="00D47916">
        <w:rPr>
          <w:rFonts w:ascii="Book Antiqua" w:hAnsi="Book Antiqua" w:cs="Times New Roman"/>
          <w:b/>
          <w:highlight w:val="yellow"/>
        </w:rPr>
        <w:t>do trânsito em julgado de sentença penal condenatória no processo penal</w:t>
      </w:r>
      <w:r w:rsidRPr="004A10E1">
        <w:rPr>
          <w:rFonts w:ascii="Book Antiqua" w:hAnsi="Book Antiqua" w:cs="Times New Roman"/>
          <w:b/>
        </w:rPr>
        <w:t xml:space="preserve"> instaurado para apuração do fato</w:t>
      </w:r>
      <w:r w:rsidRPr="004A10E1">
        <w:rPr>
          <w:rFonts w:ascii="Book Antiqua" w:hAnsi="Book Antiqua" w:cs="Times New Roman"/>
        </w:rPr>
        <w:t xml:space="preserve">. </w:t>
      </w:r>
      <w:r w:rsidR="00D47916" w:rsidRPr="00AD4C2F">
        <w:rPr>
          <w:rFonts w:ascii="Book Antiqua" w:eastAsia="Times New Roman" w:hAnsi="Book Antiqua" w:cs="Times New Roman"/>
          <w:b/>
          <w:color w:val="FF0000"/>
          <w:u w:val="single"/>
          <w:lang w:eastAsia="pt-BR"/>
        </w:rPr>
        <w:t>(DPEAP-2018)</w:t>
      </w:r>
    </w:p>
    <w:tbl>
      <w:tblPr>
        <w:tblStyle w:val="Tabelacomgrade"/>
        <w:tblW w:w="0" w:type="auto"/>
        <w:shd w:val="clear" w:color="auto" w:fill="CCFFFF"/>
        <w:tblLook w:val="04A0" w:firstRow="1" w:lastRow="0" w:firstColumn="1" w:lastColumn="0" w:noHBand="0" w:noVBand="1"/>
      </w:tblPr>
      <w:tblGrid>
        <w:gridCol w:w="8494"/>
      </w:tblGrid>
      <w:tr w:rsidR="005809A6" w:rsidRPr="004A10E1" w14:paraId="230C26F3" w14:textId="77777777" w:rsidTr="007F1D62">
        <w:tc>
          <w:tcPr>
            <w:tcW w:w="8494" w:type="dxa"/>
            <w:shd w:val="clear" w:color="auto" w:fill="CCFFFF"/>
          </w:tcPr>
          <w:p w14:paraId="230C26E3" w14:textId="77777777" w:rsidR="00EA1AE5" w:rsidRPr="00EA1AE5" w:rsidRDefault="005809A6" w:rsidP="005809A6">
            <w:pPr>
              <w:ind w:right="-1"/>
              <w:jc w:val="both"/>
              <w:rPr>
                <w:rFonts w:ascii="Book Antiqua" w:hAnsi="Book Antiqua" w:cs="Times New Roman"/>
                <w:b/>
              </w:rPr>
            </w:pPr>
            <w:r w:rsidRPr="004A10E1">
              <w:rPr>
                <w:rFonts w:ascii="Book Antiqua" w:hAnsi="Book Antiqua" w:cs="Times New Roman"/>
                <w:b/>
                <w:highlight w:val="magenta"/>
                <w:u w:val="single"/>
              </w:rPr>
              <w:t>OBS</w:t>
            </w:r>
            <w:r w:rsidRPr="004A10E1">
              <w:rPr>
                <w:rFonts w:ascii="Book Antiqua" w:hAnsi="Book Antiqua" w:cs="Times New Roman"/>
              </w:rPr>
              <w:t xml:space="preserve">: </w:t>
            </w:r>
            <w:r w:rsidR="00EA1AE5" w:rsidRPr="00EA1AE5">
              <w:rPr>
                <w:rFonts w:ascii="Book Antiqua" w:hAnsi="Book Antiqua" w:cs="Times New Roman"/>
                <w:b/>
                <w:highlight w:val="yellow"/>
              </w:rPr>
              <w:t>Importante</w:t>
            </w:r>
            <w:r w:rsidR="00EA1AE5">
              <w:rPr>
                <w:rFonts w:ascii="Book Antiqua" w:hAnsi="Book Antiqua" w:cs="Times New Roman"/>
                <w:b/>
              </w:rPr>
              <w:t>.</w:t>
            </w:r>
          </w:p>
          <w:p w14:paraId="230C26E4" w14:textId="77777777" w:rsidR="00EA1AE5" w:rsidRDefault="00EA1AE5" w:rsidP="005809A6">
            <w:pPr>
              <w:ind w:right="-1"/>
              <w:jc w:val="both"/>
              <w:rPr>
                <w:rFonts w:ascii="Book Antiqua" w:hAnsi="Book Antiqua" w:cs="Times New Roman"/>
              </w:rPr>
            </w:pPr>
          </w:p>
          <w:p w14:paraId="230C26E5" w14:textId="77777777" w:rsidR="005809A6" w:rsidRPr="004A10E1" w:rsidRDefault="005809A6" w:rsidP="005809A6">
            <w:pPr>
              <w:ind w:right="-1"/>
              <w:jc w:val="both"/>
              <w:rPr>
                <w:rFonts w:ascii="Book Antiqua" w:hAnsi="Book Antiqua" w:cs="Times New Roman"/>
              </w:rPr>
            </w:pPr>
            <w:r w:rsidRPr="004A10E1">
              <w:rPr>
                <w:rFonts w:ascii="Book Antiqua" w:hAnsi="Book Antiqua" w:cs="Times New Roman"/>
                <w:b/>
                <w:i/>
                <w:u w:val="single"/>
              </w:rPr>
              <w:t>Faltas disciplinares</w:t>
            </w:r>
            <w:r w:rsidRPr="004A10E1">
              <w:rPr>
                <w:rFonts w:ascii="Book Antiqua" w:hAnsi="Book Antiqua" w:cs="Times New Roman"/>
              </w:rPr>
              <w:t xml:space="preserve">: Caso o indivíduo descumpra alguma das normas de disciplina impostas, dizemos que ele praticou uma falta disciplinar. As faltas disciplinares classificam-se em: leves, médias e graves. Faltas leves e médias: são definidas pela legislação local (estadual), que deverá prever ainda as punições aplicáveis. Faltas graves: estão previstas nos </w:t>
            </w:r>
            <w:proofErr w:type="spellStart"/>
            <w:r w:rsidRPr="004A10E1">
              <w:rPr>
                <w:rFonts w:ascii="Book Antiqua" w:hAnsi="Book Antiqua" w:cs="Times New Roman"/>
              </w:rPr>
              <w:t>arts</w:t>
            </w:r>
            <w:proofErr w:type="spellEnd"/>
            <w:r w:rsidRPr="004A10E1">
              <w:rPr>
                <w:rFonts w:ascii="Book Antiqua" w:hAnsi="Book Antiqua" w:cs="Times New Roman"/>
              </w:rPr>
              <w:t>. 50 a 52 da LEP.</w:t>
            </w:r>
          </w:p>
          <w:p w14:paraId="230C26E6" w14:textId="77777777" w:rsidR="005809A6" w:rsidRPr="004A10E1" w:rsidRDefault="005809A6" w:rsidP="005809A6">
            <w:pPr>
              <w:ind w:right="-1"/>
              <w:jc w:val="both"/>
              <w:rPr>
                <w:rFonts w:ascii="Book Antiqua" w:hAnsi="Book Antiqua" w:cs="Times New Roman"/>
              </w:rPr>
            </w:pPr>
          </w:p>
          <w:p w14:paraId="230C26E7" w14:textId="77777777" w:rsidR="005809A6" w:rsidRPr="004A10E1" w:rsidRDefault="005809A6" w:rsidP="005809A6">
            <w:pPr>
              <w:ind w:right="-1"/>
              <w:jc w:val="both"/>
              <w:rPr>
                <w:rFonts w:ascii="Book Antiqua" w:hAnsi="Book Antiqua" w:cs="Times New Roman"/>
              </w:rPr>
            </w:pPr>
            <w:r w:rsidRPr="004A10E1">
              <w:rPr>
                <w:rFonts w:ascii="Book Antiqua" w:hAnsi="Book Antiqua" w:cs="Times New Roman"/>
                <w:b/>
                <w:i/>
                <w:u w:val="single"/>
              </w:rPr>
              <w:t>Prática de fato previsto como crime doloso</w:t>
            </w:r>
            <w:r w:rsidRPr="004A10E1">
              <w:rPr>
                <w:rFonts w:ascii="Book Antiqua" w:hAnsi="Book Antiqua" w:cs="Times New Roman"/>
              </w:rPr>
              <w:t xml:space="preserve">: A LEP prevê uma hipótese que constitui falta grave tanto para condenados que estejam cumprindo pena privativa de liberdade como para os que estejam cumprindo pena restritiva de direitos. Trata-se da </w:t>
            </w:r>
            <w:r w:rsidRPr="00B22FAF">
              <w:rPr>
                <w:rFonts w:ascii="Book Antiqua" w:hAnsi="Book Antiqua" w:cs="Times New Roman"/>
                <w:b/>
                <w:highlight w:val="yellow"/>
              </w:rPr>
              <w:t>prática de crime doloso</w:t>
            </w:r>
            <w:r w:rsidRPr="004A10E1">
              <w:rPr>
                <w:rFonts w:ascii="Book Antiqua" w:hAnsi="Book Antiqua" w:cs="Times New Roman"/>
              </w:rPr>
              <w:t>, situação trazida pelo art. 52, caput, 1° parte da LEP. Veja:</w:t>
            </w:r>
          </w:p>
          <w:p w14:paraId="230C26E8" w14:textId="77777777" w:rsidR="005809A6" w:rsidRPr="004A10E1" w:rsidRDefault="005809A6" w:rsidP="005809A6">
            <w:pPr>
              <w:ind w:left="2297" w:right="-1"/>
              <w:jc w:val="both"/>
              <w:rPr>
                <w:rFonts w:ascii="Book Antiqua" w:hAnsi="Book Antiqua" w:cs="Times New Roman"/>
              </w:rPr>
            </w:pPr>
            <w:r w:rsidRPr="00EA1AE5">
              <w:rPr>
                <w:rFonts w:ascii="Book Antiqua" w:hAnsi="Book Antiqua" w:cs="Times New Roman"/>
                <w:b/>
                <w:highlight w:val="magenta"/>
              </w:rPr>
              <w:t>Art. 52</w:t>
            </w:r>
            <w:r w:rsidRPr="004A10E1">
              <w:rPr>
                <w:rFonts w:ascii="Book Antiqua" w:hAnsi="Book Antiqua" w:cs="Times New Roman"/>
              </w:rPr>
              <w:t>. A prática de jato previsto como crime doloso constitui falta grave (...).</w:t>
            </w:r>
          </w:p>
          <w:p w14:paraId="230C26E9" w14:textId="77777777" w:rsidR="005809A6" w:rsidRPr="004A10E1" w:rsidRDefault="005809A6" w:rsidP="005809A6">
            <w:pPr>
              <w:ind w:left="2297" w:right="-1"/>
              <w:jc w:val="both"/>
              <w:rPr>
                <w:rFonts w:ascii="Book Antiqua" w:hAnsi="Book Antiqua" w:cs="Times New Roman"/>
              </w:rPr>
            </w:pPr>
          </w:p>
          <w:p w14:paraId="230C26EA" w14:textId="77777777" w:rsidR="005809A6" w:rsidRPr="004A10E1" w:rsidRDefault="005809A6" w:rsidP="005809A6">
            <w:pPr>
              <w:ind w:right="-1"/>
              <w:jc w:val="both"/>
              <w:rPr>
                <w:rFonts w:ascii="Book Antiqua" w:hAnsi="Book Antiqua" w:cs="Times New Roman"/>
              </w:rPr>
            </w:pPr>
            <w:r w:rsidRPr="004A10E1">
              <w:rPr>
                <w:rFonts w:ascii="Book Antiqua" w:hAnsi="Book Antiqua" w:cs="Times New Roman"/>
                <w:b/>
                <w:i/>
                <w:u w:val="single"/>
              </w:rPr>
              <w:lastRenderedPageBreak/>
              <w:t>Para que o reeducando seja punido administrativamente com a sanção disciplinar da</w:t>
            </w:r>
            <w:r w:rsidR="00CD2C0D" w:rsidRPr="004A10E1">
              <w:rPr>
                <w:rFonts w:ascii="Book Antiqua" w:hAnsi="Book Antiqua" w:cs="Times New Roman"/>
                <w:b/>
                <w:i/>
                <w:u w:val="single"/>
              </w:rPr>
              <w:t xml:space="preserve"> </w:t>
            </w:r>
            <w:r w:rsidRPr="004A10E1">
              <w:rPr>
                <w:rFonts w:ascii="Book Antiqua" w:hAnsi="Book Antiqua" w:cs="Times New Roman"/>
                <w:b/>
                <w:i/>
                <w:u w:val="single"/>
              </w:rPr>
              <w:t>falta grave, é necessário que, antes disso, ele</w:t>
            </w:r>
            <w:r w:rsidR="00CD2C0D" w:rsidRPr="004A10E1">
              <w:rPr>
                <w:rFonts w:ascii="Book Antiqua" w:hAnsi="Book Antiqua" w:cs="Times New Roman"/>
                <w:b/>
                <w:i/>
                <w:u w:val="single"/>
              </w:rPr>
              <w:t xml:space="preserve"> </w:t>
            </w:r>
            <w:r w:rsidRPr="004A10E1">
              <w:rPr>
                <w:rFonts w:ascii="Book Antiqua" w:hAnsi="Book Antiqua" w:cs="Times New Roman"/>
                <w:b/>
                <w:i/>
                <w:u w:val="single"/>
              </w:rPr>
              <w:t>já tenha sido condenado judicialmente pela</w:t>
            </w:r>
            <w:r w:rsidR="00CD2C0D" w:rsidRPr="004A10E1">
              <w:rPr>
                <w:rFonts w:ascii="Book Antiqua" w:hAnsi="Book Antiqua" w:cs="Times New Roman"/>
                <w:b/>
                <w:i/>
                <w:u w:val="single"/>
              </w:rPr>
              <w:t xml:space="preserve"> </w:t>
            </w:r>
            <w:r w:rsidRPr="004A10E1">
              <w:rPr>
                <w:rFonts w:ascii="Book Antiqua" w:hAnsi="Book Antiqua" w:cs="Times New Roman"/>
                <w:b/>
                <w:i/>
                <w:u w:val="single"/>
              </w:rPr>
              <w:t>prática do crime doloso? Em outras palavras,</w:t>
            </w:r>
            <w:r w:rsidR="00CD2C0D" w:rsidRPr="004A10E1">
              <w:rPr>
                <w:rFonts w:ascii="Book Antiqua" w:hAnsi="Book Antiqua" w:cs="Times New Roman"/>
                <w:b/>
                <w:i/>
                <w:u w:val="single"/>
              </w:rPr>
              <w:t xml:space="preserve"> </w:t>
            </w:r>
            <w:r w:rsidRPr="004A10E1">
              <w:rPr>
                <w:rFonts w:ascii="Book Antiqua" w:hAnsi="Book Antiqua" w:cs="Times New Roman"/>
                <w:b/>
                <w:i/>
                <w:u w:val="single"/>
              </w:rPr>
              <w:t>para que se puna administrativamente a</w:t>
            </w:r>
            <w:r w:rsidR="00CD2C0D" w:rsidRPr="004A10E1">
              <w:rPr>
                <w:rFonts w:ascii="Book Antiqua" w:hAnsi="Book Antiqua" w:cs="Times New Roman"/>
                <w:b/>
                <w:i/>
                <w:u w:val="single"/>
              </w:rPr>
              <w:t xml:space="preserve"> </w:t>
            </w:r>
            <w:r w:rsidRPr="004A10E1">
              <w:rPr>
                <w:rFonts w:ascii="Book Antiqua" w:hAnsi="Book Antiqua" w:cs="Times New Roman"/>
                <w:b/>
                <w:i/>
                <w:u w:val="single"/>
              </w:rPr>
              <w:t>falta grave, exige-se prévia sentença judicial</w:t>
            </w:r>
            <w:r w:rsidR="00CD2C0D" w:rsidRPr="004A10E1">
              <w:rPr>
                <w:rFonts w:ascii="Book Antiqua" w:hAnsi="Book Antiqua" w:cs="Times New Roman"/>
                <w:b/>
                <w:i/>
                <w:u w:val="single"/>
              </w:rPr>
              <w:t xml:space="preserve"> </w:t>
            </w:r>
            <w:r w:rsidRPr="004A10E1">
              <w:rPr>
                <w:rFonts w:ascii="Book Antiqua" w:hAnsi="Book Antiqua" w:cs="Times New Roman"/>
                <w:b/>
                <w:i/>
                <w:u w:val="single"/>
              </w:rPr>
              <w:t>condenatória?</w:t>
            </w:r>
            <w:r w:rsidRPr="004A10E1">
              <w:rPr>
                <w:rFonts w:ascii="Book Antiqua" w:hAnsi="Book Antiqua" w:cs="Times New Roman"/>
              </w:rPr>
              <w:t xml:space="preserve"> </w:t>
            </w:r>
            <w:r w:rsidRPr="004A10E1">
              <w:rPr>
                <w:rFonts w:ascii="Book Antiqua" w:hAnsi="Book Antiqua" w:cs="Times New Roman"/>
                <w:b/>
                <w:highlight w:val="yellow"/>
              </w:rPr>
              <w:t>NÃO</w:t>
            </w:r>
            <w:r w:rsidRPr="004A10E1">
              <w:rPr>
                <w:rFonts w:ascii="Book Antiqua" w:hAnsi="Book Antiqua" w:cs="Times New Roman"/>
              </w:rPr>
              <w:t xml:space="preserve">. </w:t>
            </w:r>
            <w:r w:rsidRPr="00A84479">
              <w:rPr>
                <w:rFonts w:ascii="Book Antiqua" w:hAnsi="Book Antiqua" w:cs="Times New Roman"/>
                <w:b/>
                <w:highlight w:val="green"/>
              </w:rPr>
              <w:t>Para que o reeducando</w:t>
            </w:r>
            <w:r w:rsidR="00CD2C0D" w:rsidRPr="00A84479">
              <w:rPr>
                <w:rFonts w:ascii="Book Antiqua" w:hAnsi="Book Antiqua" w:cs="Times New Roman"/>
                <w:b/>
                <w:highlight w:val="green"/>
              </w:rPr>
              <w:t xml:space="preserve"> </w:t>
            </w:r>
            <w:r w:rsidRPr="00A84479">
              <w:rPr>
                <w:rFonts w:ascii="Book Antiqua" w:hAnsi="Book Antiqua" w:cs="Times New Roman"/>
                <w:b/>
                <w:highlight w:val="green"/>
              </w:rPr>
              <w:t>seja punido administrativamente com a sanção</w:t>
            </w:r>
            <w:r w:rsidR="00CD2C0D" w:rsidRPr="00A84479">
              <w:rPr>
                <w:rFonts w:ascii="Book Antiqua" w:hAnsi="Book Antiqua" w:cs="Times New Roman"/>
                <w:b/>
                <w:highlight w:val="green"/>
              </w:rPr>
              <w:t xml:space="preserve"> </w:t>
            </w:r>
            <w:r w:rsidRPr="00A84479">
              <w:rPr>
                <w:rFonts w:ascii="Book Antiqua" w:hAnsi="Book Antiqua" w:cs="Times New Roman"/>
                <w:b/>
                <w:highlight w:val="green"/>
              </w:rPr>
              <w:t>disciplinar da falta grave NÃO é necessário</w:t>
            </w:r>
            <w:r w:rsidR="00CD2C0D" w:rsidRPr="00A84479">
              <w:rPr>
                <w:rFonts w:ascii="Book Antiqua" w:hAnsi="Book Antiqua" w:cs="Times New Roman"/>
                <w:b/>
                <w:highlight w:val="green"/>
              </w:rPr>
              <w:t xml:space="preserve"> </w:t>
            </w:r>
            <w:r w:rsidRPr="00A84479">
              <w:rPr>
                <w:rFonts w:ascii="Book Antiqua" w:hAnsi="Book Antiqua" w:cs="Times New Roman"/>
                <w:b/>
                <w:highlight w:val="green"/>
              </w:rPr>
              <w:t>que, antes disso, ele seja condenado judicialmente</w:t>
            </w:r>
            <w:r w:rsidR="00CD2C0D" w:rsidRPr="00A84479">
              <w:rPr>
                <w:rFonts w:ascii="Book Antiqua" w:hAnsi="Book Antiqua" w:cs="Times New Roman"/>
                <w:b/>
                <w:highlight w:val="green"/>
              </w:rPr>
              <w:t xml:space="preserve"> </w:t>
            </w:r>
            <w:r w:rsidRPr="00A84479">
              <w:rPr>
                <w:rFonts w:ascii="Book Antiqua" w:hAnsi="Book Antiqua" w:cs="Times New Roman"/>
                <w:b/>
                <w:highlight w:val="green"/>
              </w:rPr>
              <w:t>pela pr</w:t>
            </w:r>
            <w:r w:rsidR="00CD2C0D" w:rsidRPr="00A84479">
              <w:rPr>
                <w:rFonts w:ascii="Book Antiqua" w:hAnsi="Book Antiqua" w:cs="Times New Roman"/>
                <w:b/>
                <w:highlight w:val="green"/>
              </w:rPr>
              <w:t>á</w:t>
            </w:r>
            <w:r w:rsidRPr="00A84479">
              <w:rPr>
                <w:rFonts w:ascii="Book Antiqua" w:hAnsi="Book Antiqua" w:cs="Times New Roman"/>
                <w:b/>
                <w:highlight w:val="green"/>
              </w:rPr>
              <w:t>tica do crime doloso</w:t>
            </w:r>
            <w:r w:rsidRPr="004A10E1">
              <w:rPr>
                <w:rFonts w:ascii="Book Antiqua" w:hAnsi="Book Antiqua" w:cs="Times New Roman"/>
              </w:rPr>
              <w:t>. Esse é</w:t>
            </w:r>
            <w:r w:rsidR="00CD2C0D" w:rsidRPr="004A10E1">
              <w:rPr>
                <w:rFonts w:ascii="Book Antiqua" w:hAnsi="Book Antiqua" w:cs="Times New Roman"/>
              </w:rPr>
              <w:t xml:space="preserve"> o</w:t>
            </w:r>
            <w:r w:rsidRPr="004A10E1">
              <w:rPr>
                <w:rFonts w:ascii="Book Antiqua" w:hAnsi="Book Antiqua" w:cs="Times New Roman"/>
              </w:rPr>
              <w:t xml:space="preserve"> </w:t>
            </w:r>
            <w:r w:rsidR="00CD2C0D" w:rsidRPr="004A10E1">
              <w:rPr>
                <w:rFonts w:ascii="Book Antiqua" w:hAnsi="Book Antiqua" w:cs="Times New Roman"/>
              </w:rPr>
              <w:t>e</w:t>
            </w:r>
            <w:r w:rsidRPr="004A10E1">
              <w:rPr>
                <w:rFonts w:ascii="Book Antiqua" w:hAnsi="Book Antiqua" w:cs="Times New Roman"/>
              </w:rPr>
              <w:t>ntendimento consolidado no STJ:</w:t>
            </w:r>
          </w:p>
          <w:p w14:paraId="230C26EB" w14:textId="77777777" w:rsidR="005809A6" w:rsidRPr="004A10E1" w:rsidRDefault="005809A6" w:rsidP="00CD2C0D">
            <w:pPr>
              <w:ind w:left="2297" w:right="-1"/>
              <w:jc w:val="both"/>
              <w:rPr>
                <w:rFonts w:ascii="Book Antiqua" w:hAnsi="Book Antiqua" w:cs="Times New Roman"/>
              </w:rPr>
            </w:pPr>
            <w:r w:rsidRPr="004A10E1">
              <w:rPr>
                <w:rFonts w:ascii="Book Antiqua" w:hAnsi="Book Antiqua" w:cs="Times New Roman"/>
              </w:rPr>
              <w:t>(</w:t>
            </w:r>
            <w:r w:rsidR="00CD2C0D" w:rsidRPr="004A10E1">
              <w:rPr>
                <w:rFonts w:ascii="Book Antiqua" w:hAnsi="Book Antiqua" w:cs="Times New Roman"/>
              </w:rPr>
              <w:t>...</w:t>
            </w:r>
            <w:r w:rsidRPr="004A10E1">
              <w:rPr>
                <w:rFonts w:ascii="Book Antiqua" w:hAnsi="Book Antiqua" w:cs="Times New Roman"/>
              </w:rPr>
              <w:t>)</w:t>
            </w:r>
            <w:r w:rsidR="00CD2C0D" w:rsidRPr="004A10E1">
              <w:rPr>
                <w:rFonts w:ascii="Book Antiqua" w:hAnsi="Book Antiqua" w:cs="Times New Roman"/>
              </w:rPr>
              <w:t xml:space="preserve"> </w:t>
            </w:r>
            <w:r w:rsidRPr="004A10E1">
              <w:rPr>
                <w:rFonts w:ascii="Book Antiqua" w:hAnsi="Book Antiqua" w:cs="Times New Roman"/>
              </w:rPr>
              <w:t>O reconhecimento de falta grave decorrente</w:t>
            </w:r>
            <w:r w:rsidR="00CD2C0D" w:rsidRPr="004A10E1">
              <w:rPr>
                <w:rFonts w:ascii="Book Antiqua" w:hAnsi="Book Antiqua" w:cs="Times New Roman"/>
              </w:rPr>
              <w:t xml:space="preserve"> </w:t>
            </w:r>
            <w:r w:rsidRPr="004A10E1">
              <w:rPr>
                <w:rFonts w:ascii="Book Antiqua" w:hAnsi="Book Antiqua" w:cs="Times New Roman"/>
              </w:rPr>
              <w:t xml:space="preserve">do cometimento de </w:t>
            </w:r>
            <w:r w:rsidR="00CD2C0D" w:rsidRPr="004A10E1">
              <w:rPr>
                <w:rFonts w:ascii="Book Antiqua" w:hAnsi="Book Antiqua" w:cs="Times New Roman"/>
              </w:rPr>
              <w:t>f</w:t>
            </w:r>
            <w:r w:rsidRPr="004A10E1">
              <w:rPr>
                <w:rFonts w:ascii="Book Antiqua" w:hAnsi="Book Antiqua" w:cs="Times New Roman"/>
              </w:rPr>
              <w:t>ato definido como crime</w:t>
            </w:r>
            <w:r w:rsidR="00CD2C0D" w:rsidRPr="004A10E1">
              <w:rPr>
                <w:rFonts w:ascii="Book Antiqua" w:hAnsi="Book Antiqua" w:cs="Times New Roman"/>
              </w:rPr>
              <w:t xml:space="preserve"> </w:t>
            </w:r>
            <w:r w:rsidRPr="004A10E1">
              <w:rPr>
                <w:rFonts w:ascii="Book Antiqua" w:hAnsi="Book Antiqua" w:cs="Times New Roman"/>
              </w:rPr>
              <w:t>doloso no cumprimento da pena prescinde</w:t>
            </w:r>
            <w:r w:rsidR="00CD2C0D" w:rsidRPr="004A10E1">
              <w:rPr>
                <w:rFonts w:ascii="Book Antiqua" w:hAnsi="Book Antiqua" w:cs="Times New Roman"/>
              </w:rPr>
              <w:t xml:space="preserve"> </w:t>
            </w:r>
            <w:r w:rsidRPr="004A10E1">
              <w:rPr>
                <w:rFonts w:ascii="Book Antiqua" w:hAnsi="Book Antiqua" w:cs="Times New Roman"/>
              </w:rPr>
              <w:t>do trânsito em julgado de sentença penal</w:t>
            </w:r>
            <w:r w:rsidR="00CD2C0D" w:rsidRPr="004A10E1">
              <w:rPr>
                <w:rFonts w:ascii="Book Antiqua" w:hAnsi="Book Antiqua" w:cs="Times New Roman"/>
              </w:rPr>
              <w:t xml:space="preserve"> </w:t>
            </w:r>
            <w:r w:rsidRPr="004A10E1">
              <w:rPr>
                <w:rFonts w:ascii="Book Antiqua" w:hAnsi="Book Antiqua" w:cs="Times New Roman"/>
              </w:rPr>
              <w:t>condenatória no processo penal instaurado</w:t>
            </w:r>
            <w:r w:rsidR="00CD2C0D" w:rsidRPr="004A10E1">
              <w:rPr>
                <w:rFonts w:ascii="Book Antiqua" w:hAnsi="Book Antiqua" w:cs="Times New Roman"/>
              </w:rPr>
              <w:t xml:space="preserve"> </w:t>
            </w:r>
            <w:r w:rsidRPr="004A10E1">
              <w:rPr>
                <w:rFonts w:ascii="Book Antiqua" w:hAnsi="Book Antiqua" w:cs="Times New Roman"/>
              </w:rPr>
              <w:t>para apuração do fato.</w:t>
            </w:r>
            <w:r w:rsidR="00CD2C0D" w:rsidRPr="004A10E1">
              <w:rPr>
                <w:rFonts w:ascii="Book Antiqua" w:hAnsi="Book Antiqua" w:cs="Times New Roman"/>
              </w:rPr>
              <w:t xml:space="preserve"> </w:t>
            </w:r>
            <w:r w:rsidRPr="004A10E1">
              <w:rPr>
                <w:rFonts w:ascii="Book Antiqua" w:hAnsi="Book Antiqua" w:cs="Times New Roman"/>
              </w:rPr>
              <w:t xml:space="preserve">(...) </w:t>
            </w:r>
            <w:r w:rsidR="00CD2C0D" w:rsidRPr="004A10E1">
              <w:rPr>
                <w:rFonts w:ascii="Book Antiqua" w:hAnsi="Book Antiqua" w:cs="Times New Roman"/>
              </w:rPr>
              <w:t>(</w:t>
            </w:r>
            <w:r w:rsidRPr="004A10E1">
              <w:rPr>
                <w:rFonts w:ascii="Book Antiqua" w:hAnsi="Book Antiqua" w:cs="Times New Roman"/>
              </w:rPr>
              <w:t xml:space="preserve">STJ. 3° Seção. </w:t>
            </w:r>
            <w:proofErr w:type="spellStart"/>
            <w:r w:rsidRPr="004A10E1">
              <w:rPr>
                <w:rFonts w:ascii="Book Antiqua" w:hAnsi="Book Antiqua" w:cs="Times New Roman"/>
              </w:rPr>
              <w:t>REsp</w:t>
            </w:r>
            <w:proofErr w:type="spellEnd"/>
            <w:r w:rsidR="00CD2C0D" w:rsidRPr="004A10E1">
              <w:rPr>
                <w:rFonts w:ascii="Book Antiqua" w:hAnsi="Book Antiqua" w:cs="Times New Roman"/>
              </w:rPr>
              <w:t xml:space="preserve"> </w:t>
            </w:r>
            <w:r w:rsidRPr="004A10E1">
              <w:rPr>
                <w:rFonts w:ascii="Book Antiqua" w:hAnsi="Book Antiqua" w:cs="Times New Roman"/>
              </w:rPr>
              <w:t>1336561/RS, Re</w:t>
            </w:r>
            <w:r w:rsidR="00CD2C0D" w:rsidRPr="004A10E1">
              <w:rPr>
                <w:rFonts w:ascii="Book Antiqua" w:hAnsi="Book Antiqua" w:cs="Times New Roman"/>
              </w:rPr>
              <w:t>l</w:t>
            </w:r>
            <w:r w:rsidRPr="004A10E1">
              <w:rPr>
                <w:rFonts w:ascii="Book Antiqua" w:hAnsi="Book Antiqua" w:cs="Times New Roman"/>
              </w:rPr>
              <w:t>. p</w:t>
            </w:r>
            <w:r w:rsidR="00CD2C0D" w:rsidRPr="004A10E1">
              <w:rPr>
                <w:rFonts w:ascii="Book Antiqua" w:hAnsi="Book Antiqua" w:cs="Times New Roman"/>
              </w:rPr>
              <w:t>/</w:t>
            </w:r>
            <w:r w:rsidRPr="004A10E1">
              <w:rPr>
                <w:rFonts w:ascii="Book Antiqua" w:hAnsi="Book Antiqua" w:cs="Times New Roman"/>
              </w:rPr>
              <w:t xml:space="preserve"> Acórdão Min. Maria Therez</w:t>
            </w:r>
            <w:r w:rsidR="00CD2C0D" w:rsidRPr="004A10E1">
              <w:rPr>
                <w:rFonts w:ascii="Book Antiqua" w:hAnsi="Book Antiqua" w:cs="Times New Roman"/>
              </w:rPr>
              <w:t xml:space="preserve">a </w:t>
            </w:r>
            <w:r w:rsidRPr="004A10E1">
              <w:rPr>
                <w:rFonts w:ascii="Book Antiqua" w:hAnsi="Book Antiqua" w:cs="Times New Roman"/>
              </w:rPr>
              <w:t>de Assis Moura, j</w:t>
            </w:r>
            <w:r w:rsidR="00CD2C0D" w:rsidRPr="004A10E1">
              <w:rPr>
                <w:rFonts w:ascii="Book Antiqua" w:hAnsi="Book Antiqua" w:cs="Times New Roman"/>
              </w:rPr>
              <w:t>.</w:t>
            </w:r>
            <w:r w:rsidRPr="004A10E1">
              <w:rPr>
                <w:rFonts w:ascii="Book Antiqua" w:hAnsi="Book Antiqua" w:cs="Times New Roman"/>
              </w:rPr>
              <w:t xml:space="preserve"> 25/</w:t>
            </w:r>
            <w:r w:rsidR="00CD2C0D" w:rsidRPr="004A10E1">
              <w:rPr>
                <w:rFonts w:ascii="Book Antiqua" w:hAnsi="Book Antiqua" w:cs="Times New Roman"/>
              </w:rPr>
              <w:t>09</w:t>
            </w:r>
            <w:r w:rsidRPr="004A10E1">
              <w:rPr>
                <w:rFonts w:ascii="Book Antiqua" w:hAnsi="Book Antiqua" w:cs="Times New Roman"/>
              </w:rPr>
              <w:t>/13.Recurso repetitivo)</w:t>
            </w:r>
            <w:r w:rsidR="00CD2C0D" w:rsidRPr="004A10E1">
              <w:rPr>
                <w:rFonts w:ascii="Book Antiqua" w:hAnsi="Book Antiqua" w:cs="Times New Roman"/>
              </w:rPr>
              <w:t>.</w:t>
            </w:r>
          </w:p>
          <w:p w14:paraId="230C26EC" w14:textId="77777777" w:rsidR="00CD2C0D" w:rsidRPr="004A10E1" w:rsidRDefault="00CD2C0D" w:rsidP="005809A6">
            <w:pPr>
              <w:ind w:right="-1"/>
              <w:jc w:val="both"/>
              <w:rPr>
                <w:rFonts w:ascii="Book Antiqua" w:hAnsi="Book Antiqua" w:cs="Times New Roman"/>
              </w:rPr>
            </w:pPr>
          </w:p>
          <w:p w14:paraId="230C26ED" w14:textId="77777777" w:rsidR="005809A6" w:rsidRPr="004A10E1" w:rsidRDefault="005809A6" w:rsidP="005809A6">
            <w:pPr>
              <w:ind w:right="-1"/>
              <w:jc w:val="both"/>
              <w:rPr>
                <w:rFonts w:ascii="Book Antiqua" w:hAnsi="Book Antiqua" w:cs="Times New Roman"/>
              </w:rPr>
            </w:pPr>
            <w:r w:rsidRPr="004A10E1">
              <w:rPr>
                <w:rFonts w:ascii="Book Antiqua" w:hAnsi="Book Antiqua" w:cs="Times New Roman"/>
                <w:b/>
                <w:i/>
                <w:u w:val="single"/>
              </w:rPr>
              <w:t>Os três principais argumentos para sustentar</w:t>
            </w:r>
            <w:r w:rsidR="00CD2C0D" w:rsidRPr="004A10E1">
              <w:rPr>
                <w:rFonts w:ascii="Book Antiqua" w:hAnsi="Book Antiqua" w:cs="Times New Roman"/>
                <w:b/>
                <w:i/>
                <w:u w:val="single"/>
              </w:rPr>
              <w:t xml:space="preserve"> </w:t>
            </w:r>
            <w:r w:rsidRPr="004A10E1">
              <w:rPr>
                <w:rFonts w:ascii="Book Antiqua" w:hAnsi="Book Antiqua" w:cs="Times New Roman"/>
                <w:b/>
                <w:i/>
                <w:u w:val="single"/>
              </w:rPr>
              <w:t>esse entendimento são os seguintes</w:t>
            </w:r>
            <w:r w:rsidRPr="004A10E1">
              <w:rPr>
                <w:rFonts w:ascii="Book Antiqua" w:hAnsi="Book Antiqua" w:cs="Times New Roman"/>
              </w:rPr>
              <w:t>:</w:t>
            </w:r>
          </w:p>
          <w:p w14:paraId="230C26EE" w14:textId="77777777" w:rsidR="005809A6" w:rsidRPr="004A10E1" w:rsidRDefault="00CD2C0D" w:rsidP="00A84479">
            <w:pPr>
              <w:ind w:left="2297" w:right="-1"/>
              <w:jc w:val="both"/>
              <w:rPr>
                <w:rFonts w:ascii="Book Antiqua" w:hAnsi="Book Antiqua" w:cs="Times New Roman"/>
              </w:rPr>
            </w:pPr>
            <w:r w:rsidRPr="00A84479">
              <w:rPr>
                <w:rFonts w:ascii="Book Antiqua" w:hAnsi="Book Antiqua" w:cs="Times New Roman"/>
                <w:b/>
                <w:highlight w:val="magenta"/>
              </w:rPr>
              <w:t>1)</w:t>
            </w:r>
            <w:r w:rsidR="005809A6" w:rsidRPr="004A10E1">
              <w:rPr>
                <w:rFonts w:ascii="Book Antiqua" w:hAnsi="Book Antiqua" w:cs="Times New Roman"/>
              </w:rPr>
              <w:t xml:space="preserve"> Para configurar falta grave, o art. 52 da LEP</w:t>
            </w:r>
            <w:r w:rsidRPr="004A10E1">
              <w:rPr>
                <w:rFonts w:ascii="Book Antiqua" w:hAnsi="Book Antiqua" w:cs="Times New Roman"/>
              </w:rPr>
              <w:t xml:space="preserve"> </w:t>
            </w:r>
            <w:r w:rsidR="005809A6" w:rsidRPr="00A84479">
              <w:rPr>
                <w:rFonts w:ascii="Book Antiqua" w:hAnsi="Book Antiqua" w:cs="Times New Roman"/>
                <w:b/>
                <w:highlight w:val="yellow"/>
              </w:rPr>
              <w:t>não exige a condenação por crime doloso</w:t>
            </w:r>
            <w:r w:rsidR="005809A6" w:rsidRPr="004A10E1">
              <w:rPr>
                <w:rFonts w:ascii="Book Antiqua" w:hAnsi="Book Antiqua" w:cs="Times New Roman"/>
              </w:rPr>
              <w:t>. O</w:t>
            </w:r>
            <w:r w:rsidRPr="004A10E1">
              <w:rPr>
                <w:rFonts w:ascii="Book Antiqua" w:hAnsi="Book Antiqua" w:cs="Times New Roman"/>
              </w:rPr>
              <w:t xml:space="preserve"> </w:t>
            </w:r>
            <w:r w:rsidR="005809A6" w:rsidRPr="004A10E1">
              <w:rPr>
                <w:rFonts w:ascii="Book Antiqua" w:hAnsi="Book Antiqua" w:cs="Times New Roman"/>
              </w:rPr>
              <w:t>referido artigo menciona que a prática de</w:t>
            </w:r>
            <w:r w:rsidRPr="004A10E1">
              <w:rPr>
                <w:rFonts w:ascii="Book Antiqua" w:hAnsi="Book Antiqua" w:cs="Times New Roman"/>
              </w:rPr>
              <w:t xml:space="preserve"> </w:t>
            </w:r>
            <w:r w:rsidR="005809A6" w:rsidRPr="004A10E1">
              <w:rPr>
                <w:rFonts w:ascii="Book Antiqua" w:hAnsi="Book Antiqua" w:cs="Times New Roman"/>
              </w:rPr>
              <w:t>foto previsto como crime doloso já representa</w:t>
            </w:r>
            <w:r w:rsidRPr="004A10E1">
              <w:rPr>
                <w:rFonts w:ascii="Book Antiqua" w:hAnsi="Book Antiqua" w:cs="Times New Roman"/>
              </w:rPr>
              <w:t xml:space="preserve"> </w:t>
            </w:r>
            <w:r w:rsidR="005809A6" w:rsidRPr="004A10E1">
              <w:rPr>
                <w:rFonts w:ascii="Book Antiqua" w:hAnsi="Book Antiqua" w:cs="Times New Roman"/>
              </w:rPr>
              <w:t>falta grave.</w:t>
            </w:r>
          </w:p>
          <w:p w14:paraId="230C26EF" w14:textId="77777777" w:rsidR="005809A6" w:rsidRPr="004A10E1" w:rsidRDefault="005809A6" w:rsidP="00A84479">
            <w:pPr>
              <w:ind w:left="2297" w:right="-1"/>
              <w:jc w:val="both"/>
              <w:rPr>
                <w:rFonts w:ascii="Book Antiqua" w:hAnsi="Book Antiqua" w:cs="Times New Roman"/>
              </w:rPr>
            </w:pPr>
            <w:r w:rsidRPr="00A84479">
              <w:rPr>
                <w:rFonts w:ascii="Book Antiqua" w:hAnsi="Book Antiqua" w:cs="Times New Roman"/>
                <w:b/>
                <w:highlight w:val="magenta"/>
              </w:rPr>
              <w:t>2)</w:t>
            </w:r>
            <w:r w:rsidRPr="004A10E1">
              <w:rPr>
                <w:rFonts w:ascii="Book Antiqua" w:hAnsi="Book Antiqua" w:cs="Times New Roman"/>
              </w:rPr>
              <w:t xml:space="preserve"> </w:t>
            </w:r>
            <w:r w:rsidRPr="00A84479">
              <w:rPr>
                <w:rFonts w:ascii="Book Antiqua" w:hAnsi="Book Antiqua" w:cs="Times New Roman"/>
                <w:b/>
                <w:highlight w:val="yellow"/>
              </w:rPr>
              <w:t>Caso fosse necessário aguardar a condenação</w:t>
            </w:r>
            <w:r w:rsidR="00CD2C0D" w:rsidRPr="00A84479">
              <w:rPr>
                <w:rFonts w:ascii="Book Antiqua" w:hAnsi="Book Antiqua" w:cs="Times New Roman"/>
                <w:b/>
                <w:highlight w:val="yellow"/>
              </w:rPr>
              <w:t xml:space="preserve"> </w:t>
            </w:r>
            <w:r w:rsidRPr="00A84479">
              <w:rPr>
                <w:rFonts w:ascii="Book Antiqua" w:hAnsi="Book Antiqua" w:cs="Times New Roman"/>
                <w:b/>
                <w:highlight w:val="yellow"/>
              </w:rPr>
              <w:t>do réu com trânsito em julgado, a previsão</w:t>
            </w:r>
            <w:r w:rsidR="00CD2C0D" w:rsidRPr="00A84479">
              <w:rPr>
                <w:rFonts w:ascii="Book Antiqua" w:hAnsi="Book Antiqua" w:cs="Times New Roman"/>
                <w:b/>
                <w:highlight w:val="yellow"/>
              </w:rPr>
              <w:t xml:space="preserve"> </w:t>
            </w:r>
            <w:r w:rsidRPr="00A84479">
              <w:rPr>
                <w:rFonts w:ascii="Book Antiqua" w:hAnsi="Book Antiqua" w:cs="Times New Roman"/>
                <w:b/>
                <w:highlight w:val="yellow"/>
              </w:rPr>
              <w:t>do art. 52 seria inócua na prática</w:t>
            </w:r>
            <w:r w:rsidRPr="004A10E1">
              <w:rPr>
                <w:rFonts w:ascii="Book Antiqua" w:hAnsi="Book Antiqua" w:cs="Times New Roman"/>
              </w:rPr>
              <w:t>, uma</w:t>
            </w:r>
            <w:r w:rsidR="00CD2C0D" w:rsidRPr="004A10E1">
              <w:rPr>
                <w:rFonts w:ascii="Book Antiqua" w:hAnsi="Book Antiqua" w:cs="Times New Roman"/>
              </w:rPr>
              <w:t xml:space="preserve"> </w:t>
            </w:r>
            <w:r w:rsidRPr="004A10E1">
              <w:rPr>
                <w:rFonts w:ascii="Book Antiqua" w:hAnsi="Book Antiqua" w:cs="Times New Roman"/>
              </w:rPr>
              <w:t>vez que um processo penal, para transitar em</w:t>
            </w:r>
            <w:r w:rsidR="00CD2C0D" w:rsidRPr="004A10E1">
              <w:rPr>
                <w:rFonts w:ascii="Book Antiqua" w:hAnsi="Book Antiqua" w:cs="Times New Roman"/>
              </w:rPr>
              <w:t xml:space="preserve"> </w:t>
            </w:r>
            <w:r w:rsidRPr="004A10E1">
              <w:rPr>
                <w:rFonts w:ascii="Book Antiqua" w:hAnsi="Book Antiqua" w:cs="Times New Roman"/>
              </w:rPr>
              <w:t>julgado, demora, em regra, anos, havendo assim</w:t>
            </w:r>
            <w:r w:rsidR="00CD2C0D" w:rsidRPr="004A10E1">
              <w:rPr>
                <w:rFonts w:ascii="Book Antiqua" w:hAnsi="Book Antiqua" w:cs="Times New Roman"/>
              </w:rPr>
              <w:t xml:space="preserve"> </w:t>
            </w:r>
            <w:r w:rsidRPr="004A10E1">
              <w:rPr>
                <w:rFonts w:ascii="Book Antiqua" w:hAnsi="Book Antiqua" w:cs="Times New Roman"/>
              </w:rPr>
              <w:t>possibilidade concreta de o réu terminar</w:t>
            </w:r>
            <w:r w:rsidR="00CD2C0D" w:rsidRPr="004A10E1">
              <w:rPr>
                <w:rFonts w:ascii="Book Antiqua" w:hAnsi="Book Antiqua" w:cs="Times New Roman"/>
              </w:rPr>
              <w:t xml:space="preserve"> </w:t>
            </w:r>
            <w:r w:rsidRPr="004A10E1">
              <w:rPr>
                <w:rFonts w:ascii="Book Antiqua" w:hAnsi="Book Antiqua" w:cs="Times New Roman"/>
              </w:rPr>
              <w:t>o cumprimento da pena anterior sem que</w:t>
            </w:r>
            <w:r w:rsidR="00CD2C0D" w:rsidRPr="004A10E1">
              <w:rPr>
                <w:rFonts w:ascii="Book Antiqua" w:hAnsi="Book Antiqua" w:cs="Times New Roman"/>
              </w:rPr>
              <w:t xml:space="preserve"> </w:t>
            </w:r>
            <w:r w:rsidRPr="004A10E1">
              <w:rPr>
                <w:rFonts w:ascii="Book Antiqua" w:hAnsi="Book Antiqua" w:cs="Times New Roman"/>
              </w:rPr>
              <w:t>tivesse sido julgado o novo delito cometido.</w:t>
            </w:r>
          </w:p>
          <w:p w14:paraId="230C26F0" w14:textId="77777777" w:rsidR="005809A6" w:rsidRPr="004A10E1" w:rsidRDefault="005809A6" w:rsidP="00A84479">
            <w:pPr>
              <w:ind w:left="2297" w:right="-1"/>
              <w:jc w:val="both"/>
              <w:rPr>
                <w:rFonts w:ascii="Book Antiqua" w:hAnsi="Book Antiqua" w:cs="Times New Roman"/>
              </w:rPr>
            </w:pPr>
            <w:r w:rsidRPr="00A84479">
              <w:rPr>
                <w:rFonts w:ascii="Book Antiqua" w:hAnsi="Book Antiqua" w:cs="Times New Roman"/>
                <w:b/>
                <w:highlight w:val="magenta"/>
              </w:rPr>
              <w:t>3)</w:t>
            </w:r>
            <w:r w:rsidRPr="004A10E1">
              <w:rPr>
                <w:rFonts w:ascii="Book Antiqua" w:hAnsi="Book Antiqua" w:cs="Times New Roman"/>
              </w:rPr>
              <w:t xml:space="preserve"> O procedimento administrativo de apuração</w:t>
            </w:r>
            <w:r w:rsidR="00CD2C0D" w:rsidRPr="004A10E1">
              <w:rPr>
                <w:rFonts w:ascii="Book Antiqua" w:hAnsi="Book Antiqua" w:cs="Times New Roman"/>
              </w:rPr>
              <w:t xml:space="preserve"> </w:t>
            </w:r>
            <w:r w:rsidRPr="004A10E1">
              <w:rPr>
                <w:rFonts w:ascii="Book Antiqua" w:hAnsi="Book Antiqua" w:cs="Times New Roman"/>
              </w:rPr>
              <w:t xml:space="preserve">e </w:t>
            </w:r>
            <w:r w:rsidR="00CD2C0D" w:rsidRPr="004A10E1">
              <w:rPr>
                <w:rFonts w:ascii="Book Antiqua" w:hAnsi="Book Antiqua" w:cs="Times New Roman"/>
              </w:rPr>
              <w:t>punição</w:t>
            </w:r>
            <w:r w:rsidRPr="004A10E1">
              <w:rPr>
                <w:rFonts w:ascii="Book Antiqua" w:hAnsi="Book Antiqua" w:cs="Times New Roman"/>
              </w:rPr>
              <w:t xml:space="preserve"> pela falta grave decorrente</w:t>
            </w:r>
            <w:r w:rsidR="00CD2C0D" w:rsidRPr="004A10E1">
              <w:rPr>
                <w:rFonts w:ascii="Book Antiqua" w:hAnsi="Book Antiqua" w:cs="Times New Roman"/>
              </w:rPr>
              <w:t xml:space="preserve"> </w:t>
            </w:r>
            <w:r w:rsidRPr="004A10E1">
              <w:rPr>
                <w:rFonts w:ascii="Book Antiqua" w:hAnsi="Book Antiqua" w:cs="Times New Roman"/>
              </w:rPr>
              <w:t xml:space="preserve">da prática de crime doloso </w:t>
            </w:r>
            <w:r w:rsidRPr="00A84479">
              <w:rPr>
                <w:rFonts w:ascii="Book Antiqua" w:hAnsi="Book Antiqua" w:cs="Times New Roman"/>
                <w:b/>
                <w:highlight w:val="yellow"/>
              </w:rPr>
              <w:t>deve respeitar a</w:t>
            </w:r>
            <w:r w:rsidR="00CD2C0D" w:rsidRPr="00A84479">
              <w:rPr>
                <w:rFonts w:ascii="Book Antiqua" w:hAnsi="Book Antiqua" w:cs="Times New Roman"/>
                <w:b/>
                <w:highlight w:val="yellow"/>
              </w:rPr>
              <w:t xml:space="preserve"> </w:t>
            </w:r>
            <w:r w:rsidRPr="00A84479">
              <w:rPr>
                <w:rFonts w:ascii="Book Antiqua" w:hAnsi="Book Antiqua" w:cs="Times New Roman"/>
                <w:b/>
                <w:highlight w:val="yellow"/>
              </w:rPr>
              <w:t>ampla defesa e o contraditório, de forma que</w:t>
            </w:r>
            <w:r w:rsidR="00CD2C0D" w:rsidRPr="00A84479">
              <w:rPr>
                <w:rFonts w:ascii="Book Antiqua" w:hAnsi="Book Antiqua" w:cs="Times New Roman"/>
                <w:b/>
                <w:highlight w:val="yellow"/>
              </w:rPr>
              <w:t xml:space="preserve"> </w:t>
            </w:r>
            <w:r w:rsidRPr="00A84479">
              <w:rPr>
                <w:rFonts w:ascii="Book Antiqua" w:hAnsi="Book Antiqua" w:cs="Times New Roman"/>
                <w:b/>
                <w:highlight w:val="yellow"/>
              </w:rPr>
              <w:t>não há prejuízo ao apenado</w:t>
            </w:r>
            <w:r w:rsidRPr="004A10E1">
              <w:rPr>
                <w:rFonts w:ascii="Book Antiqua" w:hAnsi="Book Antiqua" w:cs="Times New Roman"/>
              </w:rPr>
              <w:t>.</w:t>
            </w:r>
          </w:p>
          <w:p w14:paraId="230C26F1" w14:textId="77777777" w:rsidR="00CD2C0D" w:rsidRPr="004A10E1" w:rsidRDefault="00CD2C0D" w:rsidP="005809A6">
            <w:pPr>
              <w:ind w:right="-1"/>
              <w:jc w:val="both"/>
              <w:rPr>
                <w:rFonts w:ascii="Book Antiqua" w:hAnsi="Book Antiqua" w:cs="Times New Roman"/>
              </w:rPr>
            </w:pPr>
          </w:p>
          <w:p w14:paraId="230C26F2" w14:textId="77777777" w:rsidR="005809A6" w:rsidRPr="004A10E1" w:rsidRDefault="005809A6" w:rsidP="007F1D62">
            <w:pPr>
              <w:ind w:right="-1"/>
              <w:jc w:val="both"/>
              <w:rPr>
                <w:rFonts w:ascii="Book Antiqua" w:hAnsi="Book Antiqua" w:cs="Times New Roman"/>
              </w:rPr>
            </w:pPr>
            <w:r w:rsidRPr="004A10E1">
              <w:rPr>
                <w:rFonts w:ascii="Book Antiqua" w:hAnsi="Book Antiqua" w:cs="Times New Roman"/>
              </w:rPr>
              <w:t>Com o intuito de divulgar ainda mais esse</w:t>
            </w:r>
            <w:r w:rsidR="00CD2C0D" w:rsidRPr="004A10E1">
              <w:rPr>
                <w:rFonts w:ascii="Book Antiqua" w:hAnsi="Book Antiqua" w:cs="Times New Roman"/>
              </w:rPr>
              <w:t xml:space="preserve"> </w:t>
            </w:r>
            <w:r w:rsidRPr="004A10E1">
              <w:rPr>
                <w:rFonts w:ascii="Book Antiqua" w:hAnsi="Book Antiqua" w:cs="Times New Roman"/>
              </w:rPr>
              <w:t>entendimento, tornando-o mais difundido e</w:t>
            </w:r>
            <w:r w:rsidR="00CD2C0D" w:rsidRPr="004A10E1">
              <w:rPr>
                <w:rFonts w:ascii="Book Antiqua" w:hAnsi="Book Antiqua" w:cs="Times New Roman"/>
              </w:rPr>
              <w:t xml:space="preserve"> </w:t>
            </w:r>
            <w:r w:rsidRPr="004A10E1">
              <w:rPr>
                <w:rFonts w:ascii="Book Antiqua" w:hAnsi="Book Antiqua" w:cs="Times New Roman"/>
              </w:rPr>
              <w:t>seguido pelos juízes e Tribunais, o STJ resolveu</w:t>
            </w:r>
            <w:r w:rsidR="00CD2C0D" w:rsidRPr="004A10E1">
              <w:rPr>
                <w:rFonts w:ascii="Book Antiqua" w:hAnsi="Book Antiqua" w:cs="Times New Roman"/>
              </w:rPr>
              <w:t xml:space="preserve"> </w:t>
            </w:r>
            <w:r w:rsidRPr="004A10E1">
              <w:rPr>
                <w:rFonts w:ascii="Book Antiqua" w:hAnsi="Book Antiqua" w:cs="Times New Roman"/>
              </w:rPr>
              <w:t>editar a Súmula 526 espelhando tal conclusão.</w:t>
            </w:r>
          </w:p>
        </w:tc>
      </w:tr>
    </w:tbl>
    <w:p w14:paraId="230C26F4" w14:textId="77777777" w:rsidR="000C3942" w:rsidRPr="004A10E1" w:rsidRDefault="000C3942" w:rsidP="0061337A">
      <w:pPr>
        <w:ind w:right="-1"/>
        <w:jc w:val="both"/>
        <w:rPr>
          <w:rFonts w:ascii="Book Antiqua" w:hAnsi="Book Antiqua" w:cs="Times New Roman"/>
        </w:rPr>
      </w:pPr>
    </w:p>
    <w:p w14:paraId="230C26F5"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525</w:t>
      </w:r>
      <w:r w:rsidRPr="004A10E1">
        <w:rPr>
          <w:rFonts w:ascii="Book Antiqua" w:hAnsi="Book Antiqua" w:cs="Times New Roman"/>
        </w:rPr>
        <w:t xml:space="preserve"> </w:t>
      </w:r>
    </w:p>
    <w:p w14:paraId="230C26F6" w14:textId="77777777" w:rsidR="000C3942" w:rsidRDefault="000C3942" w:rsidP="0061337A">
      <w:pPr>
        <w:ind w:right="-1"/>
        <w:jc w:val="both"/>
        <w:rPr>
          <w:rFonts w:ascii="Book Antiqua" w:hAnsi="Book Antiqua" w:cs="Times New Roman"/>
          <w:b/>
          <w:color w:val="FF0000"/>
          <w:u w:val="single"/>
        </w:rPr>
      </w:pPr>
      <w:r w:rsidRPr="004A10E1">
        <w:rPr>
          <w:rFonts w:ascii="Book Antiqua" w:hAnsi="Book Antiqua" w:cs="Times New Roman"/>
          <w:b/>
        </w:rPr>
        <w:t xml:space="preserve">A Câmara de Vereadores não possui personalidade jurídica, </w:t>
      </w:r>
      <w:r w:rsidRPr="00834E41">
        <w:rPr>
          <w:rFonts w:ascii="Book Antiqua" w:hAnsi="Book Antiqua" w:cs="Times New Roman"/>
          <w:b/>
          <w:highlight w:val="cyan"/>
        </w:rPr>
        <w:t>apenas</w:t>
      </w:r>
      <w:r w:rsidRPr="004A10E1">
        <w:rPr>
          <w:rFonts w:ascii="Book Antiqua" w:hAnsi="Book Antiqua" w:cs="Times New Roman"/>
          <w:b/>
        </w:rPr>
        <w:t xml:space="preserve"> personalidade judiciária, somente podendo demandar em juízo para defender os seus direitos institucionais</w:t>
      </w:r>
      <w:r w:rsidRPr="004A10E1">
        <w:rPr>
          <w:rFonts w:ascii="Book Antiqua" w:hAnsi="Book Antiqua" w:cs="Times New Roman"/>
        </w:rPr>
        <w:t xml:space="preserve">. </w:t>
      </w:r>
      <w:r w:rsidR="00B95B33" w:rsidRPr="004A10E1">
        <w:rPr>
          <w:rFonts w:ascii="Book Antiqua" w:hAnsi="Book Antiqua" w:cs="Times New Roman"/>
          <w:b/>
          <w:color w:val="FF0000"/>
          <w:u w:val="single"/>
        </w:rPr>
        <w:t>(M</w:t>
      </w:r>
      <w:r w:rsidR="00E14168" w:rsidRPr="004A10E1">
        <w:rPr>
          <w:rFonts w:ascii="Book Antiqua" w:hAnsi="Book Antiqua" w:cs="Times New Roman"/>
          <w:b/>
          <w:color w:val="FF0000"/>
          <w:u w:val="single"/>
        </w:rPr>
        <w:t>PMA-2014</w:t>
      </w:r>
      <w:r w:rsidR="00B95B33" w:rsidRPr="004A10E1">
        <w:rPr>
          <w:rFonts w:ascii="Book Antiqua" w:hAnsi="Book Antiqua" w:cs="Times New Roman"/>
          <w:b/>
          <w:color w:val="FF0000"/>
          <w:u w:val="single"/>
        </w:rPr>
        <w:t>)</w:t>
      </w:r>
      <w:r w:rsidR="00F6206D" w:rsidRPr="004A10E1">
        <w:rPr>
          <w:rFonts w:ascii="Book Antiqua" w:hAnsi="Book Antiqua" w:cs="Times New Roman"/>
          <w:b/>
          <w:color w:val="FF0000"/>
        </w:rPr>
        <w:t xml:space="preserve"> </w:t>
      </w:r>
      <w:r w:rsidR="00F6206D" w:rsidRPr="004A10E1">
        <w:rPr>
          <w:rFonts w:ascii="Book Antiqua" w:hAnsi="Book Antiqua" w:cs="Times New Roman"/>
          <w:b/>
          <w:color w:val="FF0000"/>
          <w:u w:val="single"/>
        </w:rPr>
        <w:t>(TJSP-2014)</w:t>
      </w:r>
    </w:p>
    <w:tbl>
      <w:tblPr>
        <w:tblStyle w:val="Tabelacomgrade"/>
        <w:tblW w:w="0" w:type="auto"/>
        <w:tblBorders>
          <w:bottom w:val="none" w:sz="0" w:space="0" w:color="auto"/>
          <w:insideH w:val="none" w:sz="0" w:space="0" w:color="auto"/>
          <w:insideV w:val="none" w:sz="0" w:space="0" w:color="auto"/>
        </w:tblBorders>
        <w:shd w:val="clear" w:color="auto" w:fill="CCFFFF"/>
        <w:tblLook w:val="04A0" w:firstRow="1" w:lastRow="0" w:firstColumn="1" w:lastColumn="0" w:noHBand="0" w:noVBand="1"/>
      </w:tblPr>
      <w:tblGrid>
        <w:gridCol w:w="8494"/>
      </w:tblGrid>
      <w:tr w:rsidR="00834E41" w:rsidRPr="004A10E1" w14:paraId="230C2704" w14:textId="77777777" w:rsidTr="0042449D">
        <w:tc>
          <w:tcPr>
            <w:tcW w:w="8494" w:type="dxa"/>
            <w:shd w:val="clear" w:color="auto" w:fill="CCFFFF"/>
          </w:tcPr>
          <w:p w14:paraId="230C26F7" w14:textId="77777777" w:rsidR="00834E41" w:rsidRPr="00834E41" w:rsidRDefault="00834E41" w:rsidP="0042449D">
            <w:pPr>
              <w:ind w:right="-1"/>
              <w:jc w:val="both"/>
              <w:rPr>
                <w:rFonts w:ascii="Book Antiqua" w:hAnsi="Book Antiqua" w:cs="Times New Roman"/>
                <w:b/>
              </w:rPr>
            </w:pPr>
            <w:r w:rsidRPr="00834E41">
              <w:rPr>
                <w:rFonts w:ascii="Book Antiqua" w:hAnsi="Book Antiqua" w:cs="Times New Roman"/>
                <w:b/>
                <w:highlight w:val="magenta"/>
              </w:rPr>
              <w:t>OBS</w:t>
            </w:r>
            <w:r>
              <w:rPr>
                <w:rFonts w:ascii="Book Antiqua" w:hAnsi="Book Antiqua" w:cs="Times New Roman"/>
              </w:rPr>
              <w:t xml:space="preserve">: </w:t>
            </w:r>
            <w:r w:rsidRPr="00834E41">
              <w:rPr>
                <w:rFonts w:ascii="Book Antiqua" w:hAnsi="Book Antiqua" w:cs="Times New Roman"/>
                <w:b/>
                <w:highlight w:val="yellow"/>
              </w:rPr>
              <w:t>Importante</w:t>
            </w:r>
            <w:r>
              <w:rPr>
                <w:rFonts w:ascii="Book Antiqua" w:hAnsi="Book Antiqua" w:cs="Times New Roman"/>
                <w:b/>
              </w:rPr>
              <w:t>.</w:t>
            </w:r>
          </w:p>
          <w:p w14:paraId="230C26F8" w14:textId="77777777" w:rsidR="00834E41" w:rsidRDefault="00834E41" w:rsidP="0042449D">
            <w:pPr>
              <w:ind w:right="-1"/>
              <w:jc w:val="both"/>
              <w:rPr>
                <w:rFonts w:ascii="Book Antiqua" w:hAnsi="Book Antiqua" w:cs="Times New Roman"/>
              </w:rPr>
            </w:pPr>
          </w:p>
          <w:p w14:paraId="230C26F9" w14:textId="77777777" w:rsidR="00834E41" w:rsidRDefault="00834E41" w:rsidP="00834E41">
            <w:pPr>
              <w:ind w:right="-1"/>
              <w:jc w:val="both"/>
              <w:rPr>
                <w:rFonts w:ascii="Book Antiqua" w:hAnsi="Book Antiqua" w:cs="Times New Roman"/>
              </w:rPr>
            </w:pPr>
            <w:r w:rsidRPr="00834E41">
              <w:rPr>
                <w:rFonts w:ascii="Book Antiqua" w:hAnsi="Book Antiqua" w:cs="Times New Roman"/>
                <w:b/>
                <w:i/>
                <w:u w:val="single"/>
              </w:rPr>
              <w:t>Capacidade de ser parte</w:t>
            </w:r>
            <w:r>
              <w:rPr>
                <w:rFonts w:ascii="Book Antiqua" w:hAnsi="Book Antiqua" w:cs="Times New Roman"/>
              </w:rPr>
              <w:t>:</w:t>
            </w:r>
            <w:r w:rsidRPr="00834E41">
              <w:rPr>
                <w:rFonts w:ascii="Book Antiqua" w:hAnsi="Book Antiqua" w:cs="Times New Roman"/>
              </w:rPr>
              <w:t xml:space="preserve"> Um dos pressupostos de existência do processo é a capacidade de ser parte. Diz-se que alguém tem “capacidade de ser parte” quando possui a aptidão (a possibilidade) de ser autor ou réu em qualquer processo. Em regra, pode ser parte qualquer sujeito que tenha personalidade jurídica, podendo ser pessoa física ou pessoa jurídica.</w:t>
            </w:r>
          </w:p>
          <w:p w14:paraId="230C26FA" w14:textId="77777777" w:rsidR="00834E41" w:rsidRPr="00834E41" w:rsidRDefault="00834E41" w:rsidP="00834E41">
            <w:pPr>
              <w:ind w:right="-1"/>
              <w:jc w:val="both"/>
              <w:rPr>
                <w:rFonts w:ascii="Book Antiqua" w:hAnsi="Book Antiqua" w:cs="Times New Roman"/>
              </w:rPr>
            </w:pPr>
          </w:p>
          <w:p w14:paraId="230C26FB" w14:textId="77777777" w:rsidR="00834E41" w:rsidRDefault="00834E41" w:rsidP="00834E41">
            <w:pPr>
              <w:ind w:right="-1"/>
              <w:jc w:val="both"/>
              <w:rPr>
                <w:rFonts w:ascii="Book Antiqua" w:hAnsi="Book Antiqua" w:cs="Times New Roman"/>
              </w:rPr>
            </w:pPr>
            <w:r w:rsidRPr="00834E41">
              <w:rPr>
                <w:rFonts w:ascii="Book Antiqua" w:hAnsi="Book Antiqua" w:cs="Times New Roman"/>
                <w:b/>
                <w:i/>
                <w:u w:val="single"/>
              </w:rPr>
              <w:t>Personalidade judiciária</w:t>
            </w:r>
            <w:r>
              <w:rPr>
                <w:rFonts w:ascii="Book Antiqua" w:hAnsi="Book Antiqua" w:cs="Times New Roman"/>
              </w:rPr>
              <w:t>:</w:t>
            </w:r>
            <w:r w:rsidRPr="00834E41">
              <w:rPr>
                <w:rFonts w:ascii="Book Antiqua" w:hAnsi="Book Antiqua" w:cs="Times New Roman"/>
              </w:rPr>
              <w:t xml:space="preserve"> </w:t>
            </w:r>
            <w:r w:rsidRPr="00834E41">
              <w:rPr>
                <w:rFonts w:ascii="Book Antiqua" w:hAnsi="Book Antiqua" w:cs="Times New Roman"/>
                <w:b/>
                <w:highlight w:val="yellow"/>
              </w:rPr>
              <w:t>Existem alguns sujeitos que não têm personalidade jurídica (civil), mas que podem ser parte</w:t>
            </w:r>
            <w:r w:rsidRPr="00834E41">
              <w:rPr>
                <w:rFonts w:ascii="Book Antiqua" w:hAnsi="Book Antiqua" w:cs="Times New Roman"/>
              </w:rPr>
              <w:t xml:space="preserve">. Nesse caso, dizemos que </w:t>
            </w:r>
            <w:r w:rsidRPr="00834E41">
              <w:rPr>
                <w:rFonts w:ascii="Book Antiqua" w:hAnsi="Book Antiqua" w:cs="Times New Roman"/>
                <w:b/>
                <w:highlight w:val="green"/>
              </w:rPr>
              <w:t>gozam de personalidade judiciária</w:t>
            </w:r>
            <w:r w:rsidRPr="00834E41">
              <w:rPr>
                <w:rFonts w:ascii="Book Antiqua" w:hAnsi="Book Antiqua" w:cs="Times New Roman"/>
              </w:rPr>
              <w:t xml:space="preserve">. </w:t>
            </w:r>
            <w:r w:rsidRPr="00834E41">
              <w:rPr>
                <w:rFonts w:ascii="Book Antiqua" w:hAnsi="Book Antiqua" w:cs="Times New Roman"/>
                <w:b/>
                <w:i/>
                <w:u w:val="single"/>
              </w:rPr>
              <w:t>Exemplos</w:t>
            </w:r>
            <w:r w:rsidRPr="00834E41">
              <w:rPr>
                <w:rFonts w:ascii="Book Antiqua" w:hAnsi="Book Antiqua" w:cs="Times New Roman"/>
              </w:rPr>
              <w:t>: Ministério Público, Defensoria Pública, Tribunais de Justiça, Tribunais de Contas, Procon, Assembleias Legislativas, Câmaras Municipais, nascituro, massa falida, comunidade indígena.</w:t>
            </w:r>
          </w:p>
          <w:p w14:paraId="230C26FC" w14:textId="77777777" w:rsidR="00834E41" w:rsidRPr="00834E41" w:rsidRDefault="00834E41" w:rsidP="00834E41">
            <w:pPr>
              <w:ind w:right="-1"/>
              <w:jc w:val="both"/>
              <w:rPr>
                <w:rFonts w:ascii="Book Antiqua" w:hAnsi="Book Antiqua" w:cs="Times New Roman"/>
              </w:rPr>
            </w:pPr>
          </w:p>
          <w:p w14:paraId="230C26FD" w14:textId="77777777" w:rsidR="00834E41" w:rsidRDefault="00834E41" w:rsidP="00834E41">
            <w:pPr>
              <w:ind w:right="-1"/>
              <w:jc w:val="both"/>
              <w:rPr>
                <w:rFonts w:ascii="Book Antiqua" w:hAnsi="Book Antiqua" w:cs="Times New Roman"/>
              </w:rPr>
            </w:pPr>
            <w:r w:rsidRPr="00834E41">
              <w:rPr>
                <w:rFonts w:ascii="Book Antiqua" w:hAnsi="Book Antiqua" w:cs="Times New Roman"/>
                <w:b/>
                <w:i/>
                <w:u w:val="single"/>
              </w:rPr>
              <w:t>Câmara Municipal e Assembleia Legislativa</w:t>
            </w:r>
            <w:r>
              <w:rPr>
                <w:rFonts w:ascii="Book Antiqua" w:hAnsi="Book Antiqua" w:cs="Times New Roman"/>
              </w:rPr>
              <w:t>:</w:t>
            </w:r>
            <w:r w:rsidRPr="00834E41">
              <w:rPr>
                <w:rFonts w:ascii="Book Antiqua" w:hAnsi="Book Antiqua" w:cs="Times New Roman"/>
              </w:rPr>
              <w:t xml:space="preserve"> Tanto a Câmara Municipal (Câmara de Vereadores) como a Assembleia Legislativa </w:t>
            </w:r>
            <w:r w:rsidRPr="00834E41">
              <w:rPr>
                <w:rFonts w:ascii="Book Antiqua" w:hAnsi="Book Antiqua" w:cs="Times New Roman"/>
                <w:b/>
                <w:highlight w:val="yellow"/>
              </w:rPr>
              <w:t>possuem natureza jurídica de órgão público</w:t>
            </w:r>
            <w:r w:rsidRPr="00834E41">
              <w:rPr>
                <w:rFonts w:ascii="Book Antiqua" w:hAnsi="Book Antiqua" w:cs="Times New Roman"/>
              </w:rPr>
              <w:t xml:space="preserve">. Os órgãos integram a estrutura do Estado e, por isso, </w:t>
            </w:r>
            <w:r w:rsidRPr="00834E41">
              <w:rPr>
                <w:rFonts w:ascii="Book Antiqua" w:hAnsi="Book Antiqua" w:cs="Times New Roman"/>
                <w:b/>
                <w:highlight w:val="yellow"/>
              </w:rPr>
              <w:t>não têm personalidade jurídica própria</w:t>
            </w:r>
            <w:r w:rsidRPr="00834E41">
              <w:rPr>
                <w:rFonts w:ascii="Book Antiqua" w:hAnsi="Book Antiqua" w:cs="Times New Roman"/>
              </w:rPr>
              <w:t xml:space="preserve">. Apesar de não terem personalidade jurídica, a Câmara Municipal e a Assembleia Legislativa </w:t>
            </w:r>
            <w:r w:rsidRPr="00834E41">
              <w:rPr>
                <w:rFonts w:ascii="Book Antiqua" w:hAnsi="Book Antiqua" w:cs="Times New Roman"/>
                <w:b/>
                <w:highlight w:val="yellow"/>
              </w:rPr>
              <w:t>possuem personalidade judiciária</w:t>
            </w:r>
            <w:r w:rsidRPr="00834E41">
              <w:rPr>
                <w:rFonts w:ascii="Book Antiqua" w:hAnsi="Book Antiqua" w:cs="Times New Roman"/>
              </w:rPr>
              <w:t>.</w:t>
            </w:r>
          </w:p>
          <w:p w14:paraId="230C26FE" w14:textId="77777777" w:rsidR="00834E41" w:rsidRPr="00834E41" w:rsidRDefault="00834E41" w:rsidP="00834E41">
            <w:pPr>
              <w:ind w:right="-1"/>
              <w:jc w:val="both"/>
              <w:rPr>
                <w:rFonts w:ascii="Book Antiqua" w:hAnsi="Book Antiqua" w:cs="Times New Roman"/>
              </w:rPr>
            </w:pPr>
          </w:p>
          <w:p w14:paraId="230C26FF" w14:textId="77777777" w:rsidR="00834E41" w:rsidRDefault="00834E41" w:rsidP="00834E41">
            <w:pPr>
              <w:ind w:right="-1"/>
              <w:jc w:val="both"/>
              <w:rPr>
                <w:rFonts w:ascii="Book Antiqua" w:hAnsi="Book Antiqua" w:cs="Times New Roman"/>
              </w:rPr>
            </w:pPr>
            <w:r w:rsidRPr="00834E41">
              <w:rPr>
                <w:rFonts w:ascii="Book Antiqua" w:hAnsi="Book Antiqua" w:cs="Times New Roman"/>
                <w:b/>
                <w:i/>
                <w:u w:val="single"/>
              </w:rPr>
              <w:t>A personalidade judiciária da Câmara Municipal e da Assembleia Legislativa é ampla? Elas podem atuar em juízo em qualquer caso?</w:t>
            </w:r>
            <w:r w:rsidRPr="00834E41">
              <w:rPr>
                <w:rFonts w:ascii="Book Antiqua" w:hAnsi="Book Antiqua" w:cs="Times New Roman"/>
              </w:rPr>
              <w:t xml:space="preserve"> </w:t>
            </w:r>
            <w:r w:rsidRPr="00834E41">
              <w:rPr>
                <w:rFonts w:ascii="Book Antiqua" w:hAnsi="Book Antiqua" w:cs="Times New Roman"/>
                <w:b/>
                <w:highlight w:val="yellow"/>
              </w:rPr>
              <w:t>NÃO</w:t>
            </w:r>
            <w:r w:rsidRPr="00834E41">
              <w:rPr>
                <w:rFonts w:ascii="Book Antiqua" w:hAnsi="Book Antiqua" w:cs="Times New Roman"/>
              </w:rPr>
              <w:t xml:space="preserve">. Elas até podem atuar em juízo, mas </w:t>
            </w:r>
            <w:r w:rsidRPr="00834E41">
              <w:rPr>
                <w:rFonts w:ascii="Book Antiqua" w:hAnsi="Book Antiqua" w:cs="Times New Roman"/>
                <w:b/>
                <w:highlight w:val="green"/>
              </w:rPr>
              <w:t>apenas para defender os seus direitos institucionais</w:t>
            </w:r>
            <w:r w:rsidRPr="00834E41">
              <w:rPr>
                <w:rFonts w:ascii="Book Antiqua" w:hAnsi="Book Antiqua" w:cs="Times New Roman"/>
              </w:rPr>
              <w:t xml:space="preserve">, ou seja, </w:t>
            </w:r>
            <w:r w:rsidRPr="00834E41">
              <w:rPr>
                <w:rFonts w:ascii="Book Antiqua" w:hAnsi="Book Antiqua" w:cs="Times New Roman"/>
                <w:b/>
                <w:highlight w:val="green"/>
              </w:rPr>
              <w:t>aqueles relacionados ao funcionamento, autonomia e independência do órgão</w:t>
            </w:r>
            <w:r w:rsidRPr="00834E41">
              <w:rPr>
                <w:rFonts w:ascii="Book Antiqua" w:hAnsi="Book Antiqua" w:cs="Times New Roman"/>
              </w:rPr>
              <w:t>.</w:t>
            </w:r>
          </w:p>
          <w:p w14:paraId="230C2700" w14:textId="77777777" w:rsidR="00834E41" w:rsidRPr="00834E41" w:rsidRDefault="00834E41" w:rsidP="00834E41">
            <w:pPr>
              <w:ind w:right="-1"/>
              <w:jc w:val="both"/>
              <w:rPr>
                <w:rFonts w:ascii="Book Antiqua" w:hAnsi="Book Antiqua" w:cs="Times New Roman"/>
              </w:rPr>
            </w:pPr>
          </w:p>
          <w:p w14:paraId="230C2701" w14:textId="77777777" w:rsidR="00834E41" w:rsidRPr="00834E41" w:rsidRDefault="00834E41" w:rsidP="00834E41">
            <w:pPr>
              <w:ind w:right="-1"/>
              <w:jc w:val="both"/>
              <w:rPr>
                <w:rFonts w:ascii="Book Antiqua" w:hAnsi="Book Antiqua" w:cs="Times New Roman"/>
              </w:rPr>
            </w:pPr>
            <w:r w:rsidRPr="00834E41">
              <w:rPr>
                <w:rFonts w:ascii="Book Antiqua" w:hAnsi="Book Antiqua" w:cs="Times New Roman"/>
                <w:b/>
                <w:i/>
                <w:u w:val="single"/>
              </w:rPr>
              <w:t>Exemplo concreto</w:t>
            </w:r>
            <w:r w:rsidRPr="00834E41">
              <w:rPr>
                <w:rFonts w:ascii="Book Antiqua" w:hAnsi="Book Antiqua" w:cs="Times New Roman"/>
              </w:rPr>
              <w:t xml:space="preserve">: a Câmara dos Vereadores de determinada localidade ajuizou ação contra a União pedindo que esta liberasse os repasses do Fundo de Participação do Município (FPM) que tinham sido retidos. A Câmara possui legitimidade ativa para essa demanda? NÃO. </w:t>
            </w:r>
            <w:r w:rsidRPr="0053133A">
              <w:rPr>
                <w:rFonts w:ascii="Book Antiqua" w:hAnsi="Book Antiqua" w:cs="Times New Roman"/>
                <w:b/>
                <w:highlight w:val="yellow"/>
              </w:rPr>
              <w:t>Para se aferir se a Câmara de Vereadores tem legitimação ativa, é necessário analisar se a pretensão deduzida em juízo está, ou não, relacionada a interesses e prerrogativas institucionais do órgão</w:t>
            </w:r>
            <w:r w:rsidRPr="00834E41">
              <w:rPr>
                <w:rFonts w:ascii="Book Antiqua" w:hAnsi="Book Antiqua" w:cs="Times New Roman"/>
              </w:rPr>
              <w:t xml:space="preserve">. </w:t>
            </w:r>
            <w:r w:rsidRPr="0053133A">
              <w:rPr>
                <w:rFonts w:ascii="Book Antiqua" w:hAnsi="Book Antiqua" w:cs="Times New Roman"/>
                <w:b/>
                <w:highlight w:val="green"/>
              </w:rPr>
              <w:t>Para o STJ, uma ação pedindo a liberação de FPM é uma pretensão de interesse apenas patrimonial do Município e que, portanto, não está relacionado com a defesa de prerrogativa institucional da Câmara Municipal</w:t>
            </w:r>
            <w:r w:rsidRPr="00834E41">
              <w:rPr>
                <w:rFonts w:ascii="Book Antiqua" w:hAnsi="Book Antiqua" w:cs="Times New Roman"/>
              </w:rPr>
              <w:t xml:space="preserve">. </w:t>
            </w:r>
            <w:r w:rsidRPr="0053133A">
              <w:rPr>
                <w:rFonts w:ascii="Book Antiqua" w:hAnsi="Book Antiqua" w:cs="Times New Roman"/>
                <w:b/>
                <w:highlight w:val="yellow"/>
              </w:rPr>
              <w:t>Não se trata de um direito institucional da Câmara</w:t>
            </w:r>
            <w:r w:rsidRPr="00834E41">
              <w:rPr>
                <w:rFonts w:ascii="Book Antiqua" w:hAnsi="Book Antiqua" w:cs="Times New Roman"/>
              </w:rPr>
              <w:t xml:space="preserve"> (STJ. 2ª Turma. </w:t>
            </w:r>
            <w:proofErr w:type="spellStart"/>
            <w:r w:rsidRPr="00834E41">
              <w:rPr>
                <w:rFonts w:ascii="Book Antiqua" w:hAnsi="Book Antiqua" w:cs="Times New Roman"/>
              </w:rPr>
              <w:t>REsp</w:t>
            </w:r>
            <w:proofErr w:type="spellEnd"/>
            <w:r w:rsidRPr="00834E41">
              <w:rPr>
                <w:rFonts w:ascii="Book Antiqua" w:hAnsi="Book Antiqua" w:cs="Times New Roman"/>
              </w:rPr>
              <w:t xml:space="preserve"> 1.429.322-AL, Rel. Min. Mauro Campbell Marques, j</w:t>
            </w:r>
            <w:r w:rsidR="0053133A">
              <w:rPr>
                <w:rFonts w:ascii="Book Antiqua" w:hAnsi="Book Antiqua" w:cs="Times New Roman"/>
              </w:rPr>
              <w:t>.</w:t>
            </w:r>
            <w:r w:rsidRPr="00834E41">
              <w:rPr>
                <w:rFonts w:ascii="Book Antiqua" w:hAnsi="Book Antiqua" w:cs="Times New Roman"/>
              </w:rPr>
              <w:t xml:space="preserve"> 20/2/14. Info 537).</w:t>
            </w:r>
          </w:p>
          <w:p w14:paraId="230C2702" w14:textId="77777777" w:rsidR="00834E41" w:rsidRPr="00834E41" w:rsidRDefault="00834E41" w:rsidP="00834E41">
            <w:pPr>
              <w:ind w:right="-1"/>
              <w:jc w:val="both"/>
              <w:rPr>
                <w:rFonts w:ascii="Book Antiqua" w:hAnsi="Book Antiqua" w:cs="Times New Roman"/>
              </w:rPr>
            </w:pPr>
            <w:r w:rsidRPr="00834E41">
              <w:rPr>
                <w:rFonts w:ascii="Book Antiqua" w:hAnsi="Book Antiqua" w:cs="Times New Roman"/>
              </w:rPr>
              <w:t xml:space="preserve"> </w:t>
            </w:r>
          </w:p>
          <w:p w14:paraId="230C2703" w14:textId="77777777" w:rsidR="00834E41" w:rsidRPr="00834E41" w:rsidRDefault="00834E41" w:rsidP="00834E41">
            <w:pPr>
              <w:ind w:right="-1"/>
              <w:jc w:val="both"/>
              <w:rPr>
                <w:rFonts w:ascii="Book Antiqua" w:hAnsi="Book Antiqua" w:cs="Times New Roman"/>
              </w:rPr>
            </w:pPr>
            <w:r w:rsidRPr="0053133A">
              <w:rPr>
                <w:rFonts w:ascii="Book Antiqua" w:hAnsi="Book Antiqua" w:cs="Times New Roman"/>
                <w:b/>
                <w:i/>
                <w:highlight w:val="magenta"/>
              </w:rPr>
              <w:t>Resumindo</w:t>
            </w:r>
            <w:r w:rsidRPr="00834E41">
              <w:rPr>
                <w:rFonts w:ascii="Book Antiqua" w:hAnsi="Book Antiqua" w:cs="Times New Roman"/>
              </w:rPr>
              <w:t>: a Câmara de Vereadores, por ser um órgão, não possui personalidade jurídica (não é pessoa jurídica). Apesar de não ter personalidade jurídica (civil), a Câmara pode ser parte em algumas causas judiciais em virtude de gozar de personalidade judiciária. No entanto, essa personalidade judiciária não é ampla e ela só pode demandar em juízo para defender os seus direitos institucionais (aqueles relacionados ao funcionamento, autonomia e independência do órgão).</w:t>
            </w:r>
          </w:p>
        </w:tc>
      </w:tr>
    </w:tbl>
    <w:p w14:paraId="230C2705" w14:textId="77777777" w:rsidR="0053133A" w:rsidRPr="004A10E1" w:rsidRDefault="0053133A" w:rsidP="0053133A">
      <w:pPr>
        <w:spacing w:after="0" w:line="240" w:lineRule="auto"/>
        <w:jc w:val="both"/>
        <w:rPr>
          <w:rFonts w:ascii="Book Antiqua" w:hAnsi="Book Antiqua" w:cs="Times New Roman"/>
          <w:b/>
          <w:u w:val="single"/>
        </w:rPr>
      </w:pPr>
    </w:p>
    <w:tbl>
      <w:tblPr>
        <w:tblStyle w:val="Tabelacomgrade"/>
        <w:tblW w:w="0" w:type="auto"/>
        <w:shd w:val="clear" w:color="auto" w:fill="CCFFFF"/>
        <w:tblLook w:val="04A0" w:firstRow="1" w:lastRow="0" w:firstColumn="1" w:lastColumn="0" w:noHBand="0" w:noVBand="1"/>
      </w:tblPr>
      <w:tblGrid>
        <w:gridCol w:w="8494"/>
      </w:tblGrid>
      <w:tr w:rsidR="0053133A" w:rsidRPr="004A10E1" w14:paraId="230C2707" w14:textId="77777777" w:rsidTr="0053133A">
        <w:trPr>
          <w:trHeight w:val="525"/>
        </w:trPr>
        <w:tc>
          <w:tcPr>
            <w:tcW w:w="8494" w:type="dxa"/>
            <w:shd w:val="clear" w:color="auto" w:fill="CCFFFF"/>
          </w:tcPr>
          <w:p w14:paraId="230C2706" w14:textId="77777777" w:rsidR="0053133A" w:rsidRPr="004A10E1" w:rsidRDefault="0053133A" w:rsidP="0042449D">
            <w:pPr>
              <w:jc w:val="both"/>
              <w:rPr>
                <w:rFonts w:ascii="Book Antiqua" w:eastAsia="Times New Roman" w:hAnsi="Book Antiqua" w:cs="Times New Roman"/>
                <w:b/>
                <w:lang w:eastAsia="pt-BR"/>
              </w:rPr>
            </w:pPr>
            <w:r w:rsidRPr="004A10E1">
              <w:rPr>
                <w:rFonts w:ascii="Book Antiqua" w:hAnsi="Book Antiqua" w:cs="Times New Roman"/>
                <w:b/>
              </w:rPr>
              <w:t>(</w:t>
            </w:r>
            <w:r w:rsidRPr="004A10E1">
              <w:rPr>
                <w:rFonts w:ascii="Book Antiqua" w:hAnsi="Book Antiqua" w:cs="Times New Roman"/>
                <w:b/>
                <w:highlight w:val="yellow"/>
              </w:rPr>
              <w:t>TJMA-2013-FGV</w:t>
            </w:r>
            <w:r w:rsidRPr="004A10E1">
              <w:rPr>
                <w:rFonts w:ascii="Book Antiqua" w:hAnsi="Book Antiqua" w:cs="Times New Roman"/>
                <w:b/>
              </w:rPr>
              <w:t>)</w:t>
            </w:r>
            <w:r w:rsidRPr="004A10E1">
              <w:rPr>
                <w:rFonts w:ascii="Book Antiqua" w:hAnsi="Book Antiqua" w:cs="Times New Roman"/>
              </w:rPr>
              <w:t xml:space="preserve">: Alguns órgãos públicos que embora não possuam personalidade jurídica, mas possuem personalidade judiciária, podem, excepcionalmente, demandar em juízo para defender seus direitos institucionais. </w:t>
            </w:r>
            <w:r w:rsidRPr="004A10E1">
              <w:rPr>
                <w:rFonts w:ascii="Book Antiqua" w:hAnsi="Book Antiqua" w:cs="Times New Roman"/>
                <w:b/>
              </w:rPr>
              <w:t>BL: S. 525, STJ.</w:t>
            </w:r>
          </w:p>
        </w:tc>
      </w:tr>
    </w:tbl>
    <w:p w14:paraId="230C2708" w14:textId="77777777" w:rsidR="0053133A" w:rsidRDefault="0053133A" w:rsidP="0061337A">
      <w:pPr>
        <w:ind w:right="-1"/>
        <w:jc w:val="both"/>
        <w:rPr>
          <w:rFonts w:ascii="Book Antiqua" w:hAnsi="Book Antiqua" w:cs="Times New Roman"/>
          <w:highlight w:val="green"/>
        </w:rPr>
      </w:pPr>
    </w:p>
    <w:p w14:paraId="230C2709"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524</w:t>
      </w:r>
      <w:r w:rsidRPr="004A10E1">
        <w:rPr>
          <w:rFonts w:ascii="Book Antiqua" w:hAnsi="Book Antiqua" w:cs="Times New Roman"/>
        </w:rPr>
        <w:t xml:space="preserve"> </w:t>
      </w:r>
    </w:p>
    <w:p w14:paraId="230C270A" w14:textId="77777777" w:rsidR="000C3942" w:rsidRPr="004A10E1" w:rsidRDefault="000C3942" w:rsidP="0061337A">
      <w:pPr>
        <w:ind w:right="-1"/>
        <w:jc w:val="both"/>
        <w:rPr>
          <w:rFonts w:ascii="Book Antiqua" w:hAnsi="Book Antiqua" w:cs="Times New Roman"/>
          <w:b/>
          <w:u w:val="single"/>
        </w:rPr>
      </w:pPr>
      <w:r w:rsidRPr="004A10E1">
        <w:rPr>
          <w:rFonts w:ascii="Book Antiqua" w:hAnsi="Book Antiqua" w:cs="Times New Roman"/>
          <w:b/>
        </w:rPr>
        <w:t xml:space="preserve">No tocante à base de cálculo, o ISSQN </w:t>
      </w:r>
      <w:r w:rsidRPr="00834E41">
        <w:rPr>
          <w:rFonts w:ascii="Book Antiqua" w:hAnsi="Book Antiqua" w:cs="Times New Roman"/>
          <w:b/>
          <w:caps/>
          <w:highlight w:val="cyan"/>
        </w:rPr>
        <w:t>incide</w:t>
      </w:r>
      <w:r w:rsidRPr="004A10E1">
        <w:rPr>
          <w:rFonts w:ascii="Book Antiqua" w:hAnsi="Book Antiqua" w:cs="Times New Roman"/>
          <w:b/>
        </w:rPr>
        <w:t xml:space="preserve"> apenas sobre a taxa de agenciamento quando o serviço prestado por sociedade empresária de trabalho temporário for de intermediação, </w:t>
      </w:r>
      <w:r w:rsidRPr="00834E41">
        <w:rPr>
          <w:rFonts w:ascii="Book Antiqua" w:hAnsi="Book Antiqua" w:cs="Times New Roman"/>
          <w:b/>
          <w:highlight w:val="green"/>
        </w:rPr>
        <w:t>devendo</w:t>
      </w:r>
      <w:r w:rsidRPr="004A10E1">
        <w:rPr>
          <w:rFonts w:ascii="Book Antiqua" w:hAnsi="Book Antiqua" w:cs="Times New Roman"/>
          <w:b/>
        </w:rPr>
        <w:t xml:space="preserve">, entretanto, </w:t>
      </w:r>
      <w:r w:rsidRPr="00834E41">
        <w:rPr>
          <w:rFonts w:ascii="Book Antiqua" w:hAnsi="Book Antiqua" w:cs="Times New Roman"/>
          <w:b/>
          <w:caps/>
          <w:highlight w:val="cyan"/>
        </w:rPr>
        <w:t>englobar</w:t>
      </w:r>
      <w:r w:rsidRPr="004A10E1">
        <w:rPr>
          <w:rFonts w:ascii="Book Antiqua" w:hAnsi="Book Antiqua" w:cs="Times New Roman"/>
          <w:b/>
        </w:rPr>
        <w:t xml:space="preserve"> também os valores dos salários e encargos sociais dos trabalhadores por ela contratados nas hipóteses de fornecimento de mão de obra</w:t>
      </w:r>
      <w:r w:rsidRPr="004A10E1">
        <w:rPr>
          <w:rFonts w:ascii="Book Antiqua" w:hAnsi="Book Antiqua" w:cs="Times New Roman"/>
        </w:rPr>
        <w:t xml:space="preserve">. </w:t>
      </w:r>
      <w:r w:rsidR="00B5042F" w:rsidRPr="004A10E1">
        <w:rPr>
          <w:rFonts w:ascii="Book Antiqua" w:hAnsi="Book Antiqua" w:cs="Times New Roman"/>
          <w:b/>
          <w:color w:val="FF0000"/>
          <w:u w:val="single"/>
        </w:rPr>
        <w:t>(M)</w:t>
      </w:r>
    </w:p>
    <w:p w14:paraId="230C270B" w14:textId="77777777" w:rsidR="000C3942" w:rsidRPr="004A10E1" w:rsidRDefault="000C3942" w:rsidP="0061337A">
      <w:pPr>
        <w:ind w:right="-1"/>
        <w:jc w:val="both"/>
        <w:rPr>
          <w:rFonts w:ascii="Book Antiqua" w:hAnsi="Book Antiqua" w:cs="Times New Roman"/>
        </w:rPr>
      </w:pPr>
    </w:p>
    <w:p w14:paraId="230C270C"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523</w:t>
      </w:r>
      <w:r w:rsidRPr="004A10E1">
        <w:rPr>
          <w:rFonts w:ascii="Book Antiqua" w:hAnsi="Book Antiqua" w:cs="Times New Roman"/>
        </w:rPr>
        <w:t xml:space="preserve"> </w:t>
      </w:r>
    </w:p>
    <w:p w14:paraId="230C270D" w14:textId="77777777" w:rsidR="00AA3D5B" w:rsidRPr="004A10E1" w:rsidRDefault="000C3942" w:rsidP="00AA3D5B">
      <w:pPr>
        <w:ind w:right="-1"/>
        <w:jc w:val="both"/>
        <w:rPr>
          <w:rFonts w:ascii="Book Antiqua" w:hAnsi="Book Antiqua" w:cs="Times New Roman"/>
        </w:rPr>
      </w:pPr>
      <w:r w:rsidRPr="004A10E1">
        <w:rPr>
          <w:rFonts w:ascii="Book Antiqua" w:hAnsi="Book Antiqua" w:cs="Times New Roman"/>
          <w:b/>
        </w:rPr>
        <w:t xml:space="preserve">A taxa de juros de mora incidente na repetição de indébito de tributos estaduais deve corresponder à utilizada para cobrança do tributo pago em atraso, </w:t>
      </w:r>
      <w:r w:rsidRPr="00834E41">
        <w:rPr>
          <w:rFonts w:ascii="Book Antiqua" w:hAnsi="Book Antiqua" w:cs="Times New Roman"/>
          <w:b/>
          <w:shd w:val="clear" w:color="auto" w:fill="F4B083" w:themeFill="accent2" w:themeFillTint="99"/>
        </w:rPr>
        <w:t>sendo legítima a incidência da taxa Selic</w:t>
      </w:r>
      <w:r w:rsidRPr="004A10E1">
        <w:rPr>
          <w:rFonts w:ascii="Book Antiqua" w:hAnsi="Book Antiqua" w:cs="Times New Roman"/>
          <w:b/>
        </w:rPr>
        <w:t xml:space="preserve">, </w:t>
      </w:r>
      <w:r w:rsidRPr="00834E41">
        <w:rPr>
          <w:rFonts w:ascii="Book Antiqua" w:hAnsi="Book Antiqua" w:cs="Times New Roman"/>
          <w:b/>
          <w:highlight w:val="cyan"/>
        </w:rPr>
        <w:t>em ambas as hipóteses</w:t>
      </w:r>
      <w:r w:rsidRPr="004A10E1">
        <w:rPr>
          <w:rFonts w:ascii="Book Antiqua" w:hAnsi="Book Antiqua" w:cs="Times New Roman"/>
          <w:b/>
        </w:rPr>
        <w:t xml:space="preserve">, </w:t>
      </w:r>
      <w:r w:rsidRPr="00834E41">
        <w:rPr>
          <w:rFonts w:ascii="Book Antiqua" w:hAnsi="Book Antiqua" w:cs="Times New Roman"/>
          <w:b/>
          <w:highlight w:val="yellow"/>
        </w:rPr>
        <w:t>quando prevista na legislação local</w:t>
      </w:r>
      <w:r w:rsidRPr="004A10E1">
        <w:rPr>
          <w:rFonts w:ascii="Book Antiqua" w:hAnsi="Book Antiqua" w:cs="Times New Roman"/>
          <w:b/>
        </w:rPr>
        <w:t xml:space="preserve">, </w:t>
      </w:r>
      <w:r w:rsidRPr="004A10E1">
        <w:rPr>
          <w:rFonts w:ascii="Book Antiqua" w:hAnsi="Book Antiqua" w:cs="Times New Roman"/>
          <w:b/>
          <w:highlight w:val="cyan"/>
        </w:rPr>
        <w:t>vedada</w:t>
      </w:r>
      <w:r w:rsidRPr="004A10E1">
        <w:rPr>
          <w:rFonts w:ascii="Book Antiqua" w:hAnsi="Book Antiqua" w:cs="Times New Roman"/>
          <w:b/>
        </w:rPr>
        <w:t xml:space="preserve"> </w:t>
      </w:r>
      <w:r w:rsidRPr="00834E41">
        <w:rPr>
          <w:rFonts w:ascii="Book Antiqua" w:hAnsi="Book Antiqua" w:cs="Times New Roman"/>
          <w:b/>
          <w:highlight w:val="yellow"/>
        </w:rPr>
        <w:t>sua cumulação com quaisquer outros índices</w:t>
      </w:r>
      <w:r w:rsidRPr="004A10E1">
        <w:rPr>
          <w:rFonts w:ascii="Book Antiqua" w:hAnsi="Book Antiqua" w:cs="Times New Roman"/>
        </w:rPr>
        <w:t xml:space="preserve">. </w:t>
      </w:r>
      <w:r w:rsidR="00B5042F" w:rsidRPr="004A10E1">
        <w:rPr>
          <w:rFonts w:ascii="Book Antiqua" w:hAnsi="Book Antiqua" w:cs="Times New Roman"/>
          <w:b/>
          <w:color w:val="FF0000"/>
          <w:u w:val="single"/>
        </w:rPr>
        <w:t>(M)</w:t>
      </w:r>
    </w:p>
    <w:tbl>
      <w:tblPr>
        <w:tblStyle w:val="Tabelacomgrade"/>
        <w:tblW w:w="0" w:type="auto"/>
        <w:shd w:val="clear" w:color="auto" w:fill="CCFFFF"/>
        <w:tblLook w:val="04A0" w:firstRow="1" w:lastRow="0" w:firstColumn="1" w:lastColumn="0" w:noHBand="0" w:noVBand="1"/>
      </w:tblPr>
      <w:tblGrid>
        <w:gridCol w:w="8494"/>
      </w:tblGrid>
      <w:tr w:rsidR="00AA3D5B" w:rsidRPr="004A10E1" w14:paraId="230C2713" w14:textId="77777777" w:rsidTr="0042449D">
        <w:tc>
          <w:tcPr>
            <w:tcW w:w="8494" w:type="dxa"/>
            <w:shd w:val="clear" w:color="auto" w:fill="CCFFFF"/>
          </w:tcPr>
          <w:p w14:paraId="230C270E" w14:textId="77777777" w:rsidR="00AA3D5B" w:rsidRPr="00262B4F" w:rsidRDefault="00AA3D5B" w:rsidP="0042449D">
            <w:pPr>
              <w:ind w:right="-1"/>
              <w:jc w:val="both"/>
              <w:rPr>
                <w:rFonts w:ascii="Book Antiqua" w:hAnsi="Book Antiqua" w:cs="Times New Roman"/>
                <w:b/>
              </w:rPr>
            </w:pPr>
            <w:r w:rsidRPr="004A10E1">
              <w:rPr>
                <w:rFonts w:ascii="Book Antiqua" w:hAnsi="Book Antiqua" w:cs="Times New Roman"/>
                <w:b/>
                <w:highlight w:val="magenta"/>
                <w:u w:val="single"/>
              </w:rPr>
              <w:t>OBS</w:t>
            </w:r>
            <w:r w:rsidRPr="004A10E1">
              <w:rPr>
                <w:rFonts w:ascii="Book Antiqua" w:hAnsi="Book Antiqua" w:cs="Times New Roman"/>
              </w:rPr>
              <w:t xml:space="preserve">: </w:t>
            </w:r>
            <w:r w:rsidRPr="00262B4F">
              <w:rPr>
                <w:rFonts w:ascii="Book Antiqua" w:hAnsi="Book Antiqua" w:cs="Times New Roman"/>
                <w:b/>
                <w:highlight w:val="yellow"/>
              </w:rPr>
              <w:t>Importante</w:t>
            </w:r>
            <w:r>
              <w:rPr>
                <w:rFonts w:ascii="Book Antiqua" w:hAnsi="Book Antiqua" w:cs="Times New Roman"/>
                <w:b/>
              </w:rPr>
              <w:t>.</w:t>
            </w:r>
          </w:p>
          <w:p w14:paraId="230C270F" w14:textId="77777777" w:rsidR="00AA3D5B" w:rsidRDefault="00AA3D5B" w:rsidP="0042449D">
            <w:pPr>
              <w:ind w:right="-1"/>
              <w:jc w:val="both"/>
              <w:rPr>
                <w:rFonts w:ascii="Book Antiqua" w:hAnsi="Book Antiqua" w:cs="Times New Roman"/>
              </w:rPr>
            </w:pPr>
          </w:p>
          <w:p w14:paraId="230C2710" w14:textId="77777777" w:rsidR="00834E41" w:rsidRDefault="00834E41" w:rsidP="0042449D">
            <w:pPr>
              <w:ind w:right="-1"/>
              <w:jc w:val="both"/>
              <w:rPr>
                <w:rFonts w:ascii="Book Antiqua" w:hAnsi="Book Antiqua" w:cs="Times New Roman"/>
              </w:rPr>
            </w:pPr>
            <w:r w:rsidRPr="00834E41">
              <w:rPr>
                <w:rFonts w:ascii="Book Antiqua" w:hAnsi="Book Antiqua" w:cs="Times New Roman"/>
                <w:b/>
                <w:i/>
                <w:u w:val="single"/>
              </w:rPr>
              <w:lastRenderedPageBreak/>
              <w:t>Por que a súmula diz que a SELIC não pode ser cumulada com quaisquer outros índices?</w:t>
            </w:r>
            <w:r w:rsidRPr="00834E41">
              <w:rPr>
                <w:rFonts w:ascii="Book Antiqua" w:hAnsi="Book Antiqua" w:cs="Times New Roman"/>
              </w:rPr>
              <w:t xml:space="preserve"> Porque </w:t>
            </w:r>
            <w:r w:rsidRPr="00834E41">
              <w:rPr>
                <w:rFonts w:ascii="Book Antiqua" w:hAnsi="Book Antiqua" w:cs="Times New Roman"/>
                <w:b/>
                <w:highlight w:val="yellow"/>
              </w:rPr>
              <w:t>a SELIC é um tipo de índice de juros moratórios que já abrange juros e correção monetária</w:t>
            </w:r>
            <w:r w:rsidRPr="00834E41">
              <w:rPr>
                <w:rFonts w:ascii="Book Antiqua" w:hAnsi="Book Antiqua" w:cs="Times New Roman"/>
              </w:rPr>
              <w:t xml:space="preserve">. Como assim? No cálculo da SELIC (em sua “fórmula matemática”), </w:t>
            </w:r>
            <w:r w:rsidRPr="00834E41">
              <w:rPr>
                <w:rFonts w:ascii="Book Antiqua" w:hAnsi="Book Antiqua" w:cs="Times New Roman"/>
                <w:b/>
                <w:highlight w:val="yellow"/>
              </w:rPr>
              <w:t>além de um percentual a título de juros moratórios, já é embutida a taxa de inflação estimada para o período (correção monetária)</w:t>
            </w:r>
            <w:r w:rsidRPr="00834E41">
              <w:rPr>
                <w:rFonts w:ascii="Book Antiqua" w:hAnsi="Book Antiqua" w:cs="Times New Roman"/>
              </w:rPr>
              <w:t xml:space="preserve">. </w:t>
            </w:r>
          </w:p>
          <w:p w14:paraId="230C2711" w14:textId="77777777" w:rsidR="00834E41" w:rsidRDefault="00834E41" w:rsidP="0042449D">
            <w:pPr>
              <w:ind w:right="-1"/>
              <w:jc w:val="both"/>
              <w:rPr>
                <w:rFonts w:ascii="Book Antiqua" w:hAnsi="Book Antiqua" w:cs="Times New Roman"/>
              </w:rPr>
            </w:pPr>
          </w:p>
          <w:p w14:paraId="230C2712" w14:textId="77777777" w:rsidR="00AA3D5B" w:rsidRPr="004A10E1" w:rsidRDefault="00834E41" w:rsidP="0042449D">
            <w:pPr>
              <w:ind w:right="-1"/>
              <w:jc w:val="both"/>
              <w:rPr>
                <w:rFonts w:ascii="Book Antiqua" w:hAnsi="Book Antiqua" w:cs="Times New Roman"/>
              </w:rPr>
            </w:pPr>
            <w:r w:rsidRPr="00834E41">
              <w:rPr>
                <w:rFonts w:ascii="Book Antiqua" w:hAnsi="Book Antiqua" w:cs="Times New Roman"/>
              </w:rPr>
              <w:t xml:space="preserve">Em outras palavras, </w:t>
            </w:r>
            <w:r w:rsidRPr="00834E41">
              <w:rPr>
                <w:rFonts w:ascii="Book Antiqua" w:hAnsi="Book Antiqua" w:cs="Times New Roman"/>
                <w:b/>
                <w:highlight w:val="green"/>
              </w:rPr>
              <w:t>a SELIC é uma espécie de índice que engloba juros e correção monetária</w:t>
            </w:r>
            <w:r w:rsidRPr="00834E41">
              <w:rPr>
                <w:rFonts w:ascii="Book Antiqua" w:hAnsi="Book Antiqua" w:cs="Times New Roman"/>
              </w:rPr>
              <w:t xml:space="preserve">. Logo, se </w:t>
            </w:r>
            <w:r w:rsidRPr="00834E41">
              <w:rPr>
                <w:rFonts w:ascii="Book Antiqua" w:hAnsi="Book Antiqua" w:cs="Times New Roman"/>
                <w:b/>
                <w:highlight w:val="yellow"/>
              </w:rPr>
              <w:t xml:space="preserve">o credor exigir a SELIC e mais a correção monetária, ele estará cobrando duas vezes a correção monetária, o que configura </w:t>
            </w:r>
            <w:r w:rsidRPr="00834E41">
              <w:rPr>
                <w:rFonts w:ascii="Book Antiqua" w:hAnsi="Book Antiqua" w:cs="Times New Roman"/>
                <w:b/>
                <w:i/>
                <w:highlight w:val="yellow"/>
              </w:rPr>
              <w:t>bis in idem</w:t>
            </w:r>
            <w:r w:rsidRPr="00834E41">
              <w:rPr>
                <w:rFonts w:ascii="Book Antiqua" w:hAnsi="Book Antiqua" w:cs="Times New Roman"/>
              </w:rPr>
              <w:t>. Por isso, o STJ afirma que, se a lei estadual prevê a aplicação da SELIC, é proibida a sua cobrança cumulada com quaisquer outros índices, seja de atualização monetária (correção monetária), seja de juros. Basta a SELIC.</w:t>
            </w:r>
          </w:p>
        </w:tc>
      </w:tr>
    </w:tbl>
    <w:p w14:paraId="230C2714" w14:textId="77777777" w:rsidR="00AA3D5B" w:rsidRPr="004A10E1" w:rsidRDefault="00AA3D5B" w:rsidP="0061337A">
      <w:pPr>
        <w:ind w:right="-1"/>
        <w:jc w:val="both"/>
        <w:rPr>
          <w:rFonts w:ascii="Book Antiqua" w:hAnsi="Book Antiqua" w:cs="Times New Roman"/>
        </w:rPr>
      </w:pPr>
    </w:p>
    <w:p w14:paraId="230C2715"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522</w:t>
      </w:r>
      <w:r w:rsidRPr="004A10E1">
        <w:rPr>
          <w:rFonts w:ascii="Book Antiqua" w:hAnsi="Book Antiqua" w:cs="Times New Roman"/>
        </w:rPr>
        <w:t xml:space="preserve"> </w:t>
      </w:r>
    </w:p>
    <w:p w14:paraId="230C2716" w14:textId="1D6A74B5" w:rsidR="000C3942" w:rsidRPr="0064311B" w:rsidRDefault="000C3942" w:rsidP="0061337A">
      <w:pPr>
        <w:ind w:right="-1"/>
        <w:jc w:val="both"/>
        <w:rPr>
          <w:u w:val="single"/>
        </w:rPr>
      </w:pPr>
      <w:r w:rsidRPr="004A10E1">
        <w:rPr>
          <w:rFonts w:ascii="Book Antiqua" w:hAnsi="Book Antiqua" w:cs="Times New Roman"/>
          <w:b/>
        </w:rPr>
        <w:t xml:space="preserve">A conduta de atribuir-se falsa identidade perante autoridade policial é </w:t>
      </w:r>
      <w:r w:rsidRPr="00AA3D5B">
        <w:rPr>
          <w:rFonts w:ascii="Book Antiqua" w:hAnsi="Book Antiqua" w:cs="Times New Roman"/>
          <w:b/>
          <w:caps/>
          <w:highlight w:val="cyan"/>
        </w:rPr>
        <w:t>típica</w:t>
      </w:r>
      <w:r w:rsidRPr="004A10E1">
        <w:rPr>
          <w:rFonts w:ascii="Book Antiqua" w:hAnsi="Book Antiqua" w:cs="Times New Roman"/>
          <w:b/>
        </w:rPr>
        <w:t xml:space="preserve">, </w:t>
      </w:r>
      <w:r w:rsidRPr="0064311B">
        <w:rPr>
          <w:rFonts w:ascii="Book Antiqua" w:hAnsi="Book Antiqua" w:cs="Times New Roman"/>
          <w:b/>
          <w:highlight w:val="yellow"/>
        </w:rPr>
        <w:t>ainda que</w:t>
      </w:r>
      <w:r w:rsidRPr="004A10E1">
        <w:rPr>
          <w:rFonts w:ascii="Book Antiqua" w:hAnsi="Book Antiqua" w:cs="Times New Roman"/>
          <w:b/>
        </w:rPr>
        <w:t xml:space="preserve"> </w:t>
      </w:r>
      <w:r w:rsidRPr="00E33678">
        <w:rPr>
          <w:rFonts w:ascii="Book Antiqua" w:hAnsi="Book Antiqua" w:cs="Times New Roman"/>
          <w:b/>
          <w:shd w:val="clear" w:color="auto" w:fill="F7CAAC" w:themeFill="accent2" w:themeFillTint="66"/>
        </w:rPr>
        <w:t>em situação de alegada autodefesa</w:t>
      </w:r>
      <w:r w:rsidRPr="004A10E1">
        <w:rPr>
          <w:rFonts w:ascii="Book Antiqua" w:hAnsi="Book Antiqua" w:cs="Times New Roman"/>
        </w:rPr>
        <w:t xml:space="preserve">. </w:t>
      </w:r>
      <w:r w:rsidR="00BC7EF0" w:rsidRPr="004A10E1">
        <w:rPr>
          <w:rFonts w:ascii="Book Antiqua" w:hAnsi="Book Antiqua" w:cs="Times New Roman"/>
        </w:rPr>
        <w:t xml:space="preserve"> </w:t>
      </w:r>
      <w:r w:rsidR="009C7518" w:rsidRPr="004A10E1">
        <w:rPr>
          <w:rFonts w:ascii="Book Antiqua" w:hAnsi="Book Antiqua" w:cs="Times New Roman"/>
          <w:b/>
          <w:color w:val="FF0000"/>
          <w:u w:val="single"/>
        </w:rPr>
        <w:t>(TJSP-2015)</w:t>
      </w:r>
      <w:r w:rsidR="00456A22" w:rsidRPr="004A10E1">
        <w:rPr>
          <w:rFonts w:ascii="Book Antiqua" w:hAnsi="Book Antiqua" w:cs="Times New Roman"/>
          <w:b/>
          <w:color w:val="FF0000"/>
        </w:rPr>
        <w:t xml:space="preserve"> </w:t>
      </w:r>
      <w:r w:rsidR="00456A22" w:rsidRPr="004A10E1">
        <w:rPr>
          <w:rFonts w:ascii="Book Antiqua" w:eastAsia="Times New Roman" w:hAnsi="Book Antiqua" w:cs="Times New Roman"/>
          <w:b/>
          <w:color w:val="FF0000"/>
          <w:u w:val="single"/>
          <w:lang w:eastAsia="pt-BR"/>
        </w:rPr>
        <w:t>(MPDFT-2015</w:t>
      </w:r>
      <w:r w:rsidR="0064311B">
        <w:rPr>
          <w:rFonts w:ascii="Book Antiqua" w:eastAsia="Times New Roman" w:hAnsi="Book Antiqua" w:cs="Times New Roman"/>
          <w:b/>
          <w:color w:val="FF0000"/>
          <w:u w:val="single"/>
          <w:lang w:eastAsia="pt-BR"/>
        </w:rPr>
        <w:t>)</w:t>
      </w:r>
      <w:r w:rsidR="00E33678">
        <w:rPr>
          <w:rFonts w:ascii="Book Antiqua" w:eastAsia="Times New Roman" w:hAnsi="Book Antiqua" w:cs="Times New Roman"/>
          <w:b/>
          <w:color w:val="FF0000"/>
          <w:lang w:eastAsia="pt-BR"/>
        </w:rPr>
        <w:t xml:space="preserve"> </w:t>
      </w:r>
      <w:r w:rsidR="00E33678">
        <w:rPr>
          <w:rFonts w:ascii="Book Antiqua" w:eastAsia="Times New Roman" w:hAnsi="Book Antiqua" w:cs="Times New Roman"/>
          <w:b/>
          <w:color w:val="FF0000"/>
          <w:u w:val="single"/>
          <w:lang w:eastAsia="pt-BR"/>
        </w:rPr>
        <w:t>(MPRS-2016)</w:t>
      </w:r>
      <w:r w:rsidR="0064311B">
        <w:rPr>
          <w:rFonts w:ascii="Book Antiqua" w:eastAsia="Times New Roman" w:hAnsi="Book Antiqua" w:cs="Times New Roman"/>
          <w:b/>
          <w:color w:val="FF0000"/>
          <w:lang w:eastAsia="pt-BR"/>
        </w:rPr>
        <w:t xml:space="preserve"> </w:t>
      </w:r>
      <w:r w:rsidR="0064311B">
        <w:rPr>
          <w:rFonts w:ascii="Book Antiqua" w:eastAsia="Times New Roman" w:hAnsi="Book Antiqua" w:cs="Times New Roman"/>
          <w:b/>
          <w:color w:val="FF0000"/>
          <w:u w:val="single"/>
          <w:lang w:eastAsia="pt-BR"/>
        </w:rPr>
        <w:t>(DPEPE-2018)</w:t>
      </w:r>
    </w:p>
    <w:tbl>
      <w:tblPr>
        <w:tblStyle w:val="Tabelacomgrade"/>
        <w:tblW w:w="0" w:type="auto"/>
        <w:shd w:val="clear" w:color="auto" w:fill="CCFFFF"/>
        <w:tblLook w:val="04A0" w:firstRow="1" w:lastRow="0" w:firstColumn="1" w:lastColumn="0" w:noHBand="0" w:noVBand="1"/>
      </w:tblPr>
      <w:tblGrid>
        <w:gridCol w:w="8494"/>
      </w:tblGrid>
      <w:tr w:rsidR="005B38F4" w:rsidRPr="004A10E1" w14:paraId="230C2731" w14:textId="77777777" w:rsidTr="00C92005">
        <w:tc>
          <w:tcPr>
            <w:tcW w:w="8494" w:type="dxa"/>
            <w:shd w:val="clear" w:color="auto" w:fill="CCFFFF"/>
          </w:tcPr>
          <w:p w14:paraId="230C2717" w14:textId="77777777" w:rsidR="00AA3D5B" w:rsidRPr="00AA3D5B" w:rsidRDefault="005B38F4" w:rsidP="0061337A">
            <w:pPr>
              <w:ind w:right="-1"/>
              <w:jc w:val="both"/>
              <w:rPr>
                <w:rFonts w:ascii="Book Antiqua" w:hAnsi="Book Antiqua" w:cs="Times New Roman"/>
                <w:b/>
              </w:rPr>
            </w:pPr>
            <w:r w:rsidRPr="004A10E1">
              <w:rPr>
                <w:rFonts w:ascii="Book Antiqua" w:hAnsi="Book Antiqua" w:cs="Times New Roman"/>
                <w:b/>
                <w:highlight w:val="magenta"/>
              </w:rPr>
              <w:t>OBS</w:t>
            </w:r>
            <w:r w:rsidRPr="004A10E1">
              <w:rPr>
                <w:rFonts w:ascii="Book Antiqua" w:hAnsi="Book Antiqua" w:cs="Times New Roman"/>
              </w:rPr>
              <w:t xml:space="preserve">: </w:t>
            </w:r>
            <w:r w:rsidR="00AA3D5B" w:rsidRPr="00AA3D5B">
              <w:rPr>
                <w:rFonts w:ascii="Book Antiqua" w:hAnsi="Book Antiqua" w:cs="Times New Roman"/>
                <w:b/>
                <w:highlight w:val="yellow"/>
              </w:rPr>
              <w:t>Importante</w:t>
            </w:r>
            <w:r w:rsidR="00AA3D5B">
              <w:rPr>
                <w:rFonts w:ascii="Book Antiqua" w:hAnsi="Book Antiqua" w:cs="Times New Roman"/>
                <w:b/>
              </w:rPr>
              <w:t>.</w:t>
            </w:r>
          </w:p>
          <w:p w14:paraId="230C2718" w14:textId="77777777" w:rsidR="00AA3D5B" w:rsidRDefault="00AA3D5B" w:rsidP="0061337A">
            <w:pPr>
              <w:ind w:right="-1"/>
              <w:jc w:val="both"/>
              <w:rPr>
                <w:rFonts w:ascii="Book Antiqua" w:hAnsi="Book Antiqua" w:cs="Times New Roman"/>
              </w:rPr>
            </w:pPr>
          </w:p>
          <w:p w14:paraId="230C2719" w14:textId="77777777" w:rsidR="005B38F4" w:rsidRPr="004A10E1" w:rsidRDefault="005B38F4" w:rsidP="0061337A">
            <w:pPr>
              <w:ind w:right="-1"/>
              <w:jc w:val="both"/>
              <w:rPr>
                <w:rFonts w:ascii="Book Antiqua" w:hAnsi="Book Antiqua" w:cs="Times New Roman"/>
              </w:rPr>
            </w:pPr>
            <w:r w:rsidRPr="00AA3D5B">
              <w:rPr>
                <w:rFonts w:ascii="Book Antiqua" w:hAnsi="Book Antiqua" w:cs="Times New Roman"/>
                <w:b/>
                <w:i/>
                <w:u w:val="single"/>
              </w:rPr>
              <w:t>Distinção entre falsa identidade e uso de documento falso</w:t>
            </w:r>
            <w:r w:rsidRPr="004A10E1">
              <w:rPr>
                <w:rFonts w:ascii="Book Antiqua" w:hAnsi="Book Antiqua" w:cs="Times New Roman"/>
              </w:rPr>
              <w:t>:</w:t>
            </w:r>
          </w:p>
          <w:p w14:paraId="230C271A" w14:textId="77777777" w:rsidR="005B38F4" w:rsidRPr="004A10E1" w:rsidRDefault="005B38F4" w:rsidP="0061337A">
            <w:pPr>
              <w:ind w:right="-1"/>
              <w:jc w:val="both"/>
              <w:rPr>
                <w:rFonts w:ascii="Book Antiqua" w:hAnsi="Book Antiqua" w:cs="Times New Roman"/>
              </w:rPr>
            </w:pPr>
          </w:p>
          <w:tbl>
            <w:tblPr>
              <w:tblStyle w:val="Tabelacomgrade"/>
              <w:tblW w:w="0" w:type="auto"/>
              <w:shd w:val="clear" w:color="auto" w:fill="FFFFFF" w:themeFill="background1"/>
              <w:tblLook w:val="04A0" w:firstRow="1" w:lastRow="0" w:firstColumn="1" w:lastColumn="0" w:noHBand="0" w:noVBand="1"/>
            </w:tblPr>
            <w:tblGrid>
              <w:gridCol w:w="4134"/>
              <w:gridCol w:w="4134"/>
            </w:tblGrid>
            <w:tr w:rsidR="005B38F4" w:rsidRPr="004A10E1" w14:paraId="230C271D" w14:textId="77777777" w:rsidTr="00C92005">
              <w:tc>
                <w:tcPr>
                  <w:tcW w:w="4134" w:type="dxa"/>
                  <w:shd w:val="clear" w:color="auto" w:fill="FFFF00"/>
                </w:tcPr>
                <w:p w14:paraId="230C271B" w14:textId="77777777" w:rsidR="005B38F4" w:rsidRPr="004A10E1" w:rsidRDefault="005B38F4" w:rsidP="005B38F4">
                  <w:pPr>
                    <w:ind w:right="-1"/>
                    <w:jc w:val="center"/>
                    <w:rPr>
                      <w:rFonts w:ascii="Book Antiqua" w:hAnsi="Book Antiqua" w:cs="Times New Roman"/>
                    </w:rPr>
                  </w:pPr>
                  <w:r w:rsidRPr="004A10E1">
                    <w:rPr>
                      <w:rFonts w:ascii="Book Antiqua" w:hAnsi="Book Antiqua" w:cs="Times New Roman"/>
                    </w:rPr>
                    <w:t>Art. 307 — Falsa identidade</w:t>
                  </w:r>
                </w:p>
              </w:tc>
              <w:tc>
                <w:tcPr>
                  <w:tcW w:w="4134" w:type="dxa"/>
                  <w:shd w:val="clear" w:color="auto" w:fill="FFFF00"/>
                </w:tcPr>
                <w:p w14:paraId="230C271C" w14:textId="77777777" w:rsidR="005B38F4" w:rsidRPr="004A10E1" w:rsidRDefault="005B38F4" w:rsidP="005B38F4">
                  <w:pPr>
                    <w:ind w:right="-1"/>
                    <w:jc w:val="center"/>
                    <w:rPr>
                      <w:rFonts w:ascii="Book Antiqua" w:hAnsi="Book Antiqua" w:cs="Times New Roman"/>
                    </w:rPr>
                  </w:pPr>
                  <w:r w:rsidRPr="004A10E1">
                    <w:rPr>
                      <w:rFonts w:ascii="Book Antiqua" w:hAnsi="Book Antiqua" w:cs="Times New Roman"/>
                    </w:rPr>
                    <w:t>Art. 304 — Uso de documento falso</w:t>
                  </w:r>
                </w:p>
              </w:tc>
            </w:tr>
            <w:tr w:rsidR="005B38F4" w:rsidRPr="004A10E1" w14:paraId="230C2720" w14:textId="77777777" w:rsidTr="00C92005">
              <w:tc>
                <w:tcPr>
                  <w:tcW w:w="4134" w:type="dxa"/>
                  <w:shd w:val="clear" w:color="auto" w:fill="FFFFFF" w:themeFill="background1"/>
                </w:tcPr>
                <w:p w14:paraId="230C271E" w14:textId="77777777" w:rsidR="005B38F4" w:rsidRPr="004A10E1" w:rsidRDefault="005B38F4" w:rsidP="0061337A">
                  <w:pPr>
                    <w:ind w:right="-1"/>
                    <w:jc w:val="both"/>
                    <w:rPr>
                      <w:rFonts w:ascii="Book Antiqua" w:hAnsi="Book Antiqua" w:cs="Times New Roman"/>
                      <w:sz w:val="21"/>
                      <w:szCs w:val="21"/>
                    </w:rPr>
                  </w:pPr>
                  <w:r w:rsidRPr="004A10E1">
                    <w:rPr>
                      <w:rFonts w:ascii="Book Antiqua" w:hAnsi="Book Antiqua" w:cs="Times New Roman"/>
                      <w:sz w:val="21"/>
                      <w:szCs w:val="21"/>
                    </w:rPr>
                    <w:t>Consiste na simples atribuição de falsa identidade, sem a utilização de documento falso.</w:t>
                  </w:r>
                </w:p>
              </w:tc>
              <w:tc>
                <w:tcPr>
                  <w:tcW w:w="4134" w:type="dxa"/>
                  <w:shd w:val="clear" w:color="auto" w:fill="FFFFFF" w:themeFill="background1"/>
                </w:tcPr>
                <w:p w14:paraId="230C271F" w14:textId="77777777" w:rsidR="005B38F4" w:rsidRPr="004A10E1" w:rsidRDefault="005B38F4" w:rsidP="0061337A">
                  <w:pPr>
                    <w:ind w:right="-1"/>
                    <w:jc w:val="both"/>
                    <w:rPr>
                      <w:rFonts w:ascii="Book Antiqua" w:hAnsi="Book Antiqua" w:cs="Times New Roman"/>
                      <w:sz w:val="21"/>
                      <w:szCs w:val="21"/>
                    </w:rPr>
                  </w:pPr>
                  <w:r w:rsidRPr="004A10E1">
                    <w:rPr>
                      <w:rFonts w:ascii="Book Antiqua" w:hAnsi="Book Antiqua" w:cs="Times New Roman"/>
                      <w:sz w:val="21"/>
                      <w:szCs w:val="21"/>
                    </w:rPr>
                    <w:t>Aqui há obrigatoriamente o uso de documento falso.</w:t>
                  </w:r>
                </w:p>
              </w:tc>
            </w:tr>
            <w:tr w:rsidR="005B38F4" w:rsidRPr="004A10E1" w14:paraId="230C2723" w14:textId="77777777" w:rsidTr="00C92005">
              <w:tc>
                <w:tcPr>
                  <w:tcW w:w="4134" w:type="dxa"/>
                  <w:shd w:val="clear" w:color="auto" w:fill="FFFFFF" w:themeFill="background1"/>
                </w:tcPr>
                <w:p w14:paraId="230C2721" w14:textId="77777777" w:rsidR="005B38F4" w:rsidRPr="004A10E1" w:rsidRDefault="005B38F4" w:rsidP="0061337A">
                  <w:pPr>
                    <w:ind w:right="-1"/>
                    <w:jc w:val="both"/>
                    <w:rPr>
                      <w:rFonts w:ascii="Book Antiqua" w:hAnsi="Book Antiqua" w:cs="Times New Roman"/>
                      <w:sz w:val="21"/>
                      <w:szCs w:val="21"/>
                    </w:rPr>
                  </w:pPr>
                  <w:r w:rsidRPr="004A10E1">
                    <w:rPr>
                      <w:rFonts w:ascii="Book Antiqua" w:hAnsi="Book Antiqua" w:cs="Times New Roman"/>
                      <w:sz w:val="21"/>
                      <w:szCs w:val="21"/>
                    </w:rPr>
                    <w:t>Ex.: ao ser parado em uma blitz, o agente afirma que seu nome é Pedro Silva, quando, na verdade, ele é João Lima.</w:t>
                  </w:r>
                </w:p>
              </w:tc>
              <w:tc>
                <w:tcPr>
                  <w:tcW w:w="4134" w:type="dxa"/>
                  <w:shd w:val="clear" w:color="auto" w:fill="FFFFFF" w:themeFill="background1"/>
                </w:tcPr>
                <w:p w14:paraId="230C2722" w14:textId="77777777" w:rsidR="005B38F4" w:rsidRPr="004A10E1" w:rsidRDefault="005B38F4" w:rsidP="0061337A">
                  <w:pPr>
                    <w:ind w:right="-1"/>
                    <w:jc w:val="both"/>
                    <w:rPr>
                      <w:rFonts w:ascii="Book Antiqua" w:hAnsi="Book Antiqua" w:cs="Times New Roman"/>
                      <w:sz w:val="21"/>
                      <w:szCs w:val="21"/>
                    </w:rPr>
                  </w:pPr>
                  <w:r w:rsidRPr="004A10E1">
                    <w:rPr>
                      <w:rFonts w:ascii="Book Antiqua" w:hAnsi="Book Antiqua" w:cs="Times New Roman"/>
                      <w:sz w:val="21"/>
                      <w:szCs w:val="21"/>
                    </w:rPr>
                    <w:t>Ex.: ao ser parado em uma blitz, o agente, João Lima, afirma que seu nome é Pedro Silva e apresenta o RG falsificado com este nome.</w:t>
                  </w:r>
                </w:p>
              </w:tc>
            </w:tr>
          </w:tbl>
          <w:p w14:paraId="230C2724" w14:textId="77777777" w:rsidR="005B38F4" w:rsidRDefault="005B38F4" w:rsidP="0061337A">
            <w:pPr>
              <w:ind w:right="-1"/>
              <w:jc w:val="both"/>
              <w:rPr>
                <w:rFonts w:ascii="Book Antiqua" w:hAnsi="Book Antiqua" w:cs="Times New Roman"/>
              </w:rPr>
            </w:pPr>
          </w:p>
          <w:p w14:paraId="230C2725" w14:textId="77777777" w:rsidR="00AA3D5B" w:rsidRPr="00AA3D5B" w:rsidRDefault="00AA3D5B" w:rsidP="00AA3D5B">
            <w:pPr>
              <w:ind w:right="-1"/>
              <w:jc w:val="both"/>
              <w:rPr>
                <w:rFonts w:ascii="Book Antiqua" w:hAnsi="Book Antiqua" w:cs="Times New Roman"/>
              </w:rPr>
            </w:pPr>
            <w:r w:rsidRPr="00AA3D5B">
              <w:rPr>
                <w:rFonts w:ascii="Book Antiqua" w:hAnsi="Book Antiqua" w:cs="Times New Roman"/>
              </w:rPr>
              <w:t xml:space="preserve">Assim </w:t>
            </w:r>
            <w:r w:rsidRPr="00AA3D5B">
              <w:rPr>
                <w:rFonts w:ascii="Book Antiqua" w:hAnsi="Book Antiqua" w:cs="Times New Roman"/>
                <w:b/>
                <w:highlight w:val="green"/>
              </w:rPr>
              <w:t>como no caso do uso de documento falso, também na hipótese de falsa identidade</w:t>
            </w:r>
            <w:r w:rsidRPr="00AA3D5B">
              <w:rPr>
                <w:rFonts w:ascii="Book Antiqua" w:hAnsi="Book Antiqua" w:cs="Times New Roman"/>
              </w:rPr>
              <w:t xml:space="preserve">, o </w:t>
            </w:r>
            <w:r w:rsidRPr="00AA3D5B">
              <w:rPr>
                <w:rFonts w:ascii="Book Antiqua" w:hAnsi="Book Antiqua" w:cs="Times New Roman"/>
                <w:b/>
                <w:highlight w:val="yellow"/>
              </w:rPr>
              <w:t>STF entende que há crime quando o agente, para não se incriminar, atribui a si uma identidade que não é sua</w:t>
            </w:r>
            <w:r w:rsidRPr="00AA3D5B">
              <w:rPr>
                <w:rFonts w:ascii="Book Antiqua" w:hAnsi="Book Antiqua" w:cs="Times New Roman"/>
              </w:rPr>
              <w:t>. Essa questão já foi, inclusive, analisada pelo Pleno do STF em regime de repercussão geral:</w:t>
            </w:r>
          </w:p>
          <w:p w14:paraId="230C2726" w14:textId="77777777" w:rsidR="00AA3D5B" w:rsidRPr="00AA3D5B" w:rsidRDefault="00AA3D5B" w:rsidP="00AA3D5B">
            <w:pPr>
              <w:ind w:left="2297" w:right="-1"/>
              <w:jc w:val="both"/>
              <w:rPr>
                <w:rFonts w:ascii="Book Antiqua" w:hAnsi="Book Antiqua" w:cs="Times New Roman"/>
              </w:rPr>
            </w:pPr>
            <w:r w:rsidRPr="00AA3D5B">
              <w:rPr>
                <w:rFonts w:ascii="Book Antiqua" w:hAnsi="Book Antiqua" w:cs="Times New Roman"/>
              </w:rPr>
              <w:t xml:space="preserve">O </w:t>
            </w:r>
            <w:r w:rsidRPr="00AA3D5B">
              <w:rPr>
                <w:rFonts w:ascii="Book Antiqua" w:hAnsi="Book Antiqua" w:cs="Times New Roman"/>
                <w:b/>
                <w:highlight w:val="yellow"/>
              </w:rPr>
              <w:t>princípio constitucional da autodefesa (art. 5º, inciso LXIII, da CF/88) não alcança aquele que atribui falsa identidade perante autoridade policial com o intento de ocultar maus antecedentes</w:t>
            </w:r>
            <w:r w:rsidRPr="00AA3D5B">
              <w:rPr>
                <w:rFonts w:ascii="Book Antiqua" w:hAnsi="Book Antiqua" w:cs="Times New Roman"/>
              </w:rPr>
              <w:t xml:space="preserve">, sendo, portanto, </w:t>
            </w:r>
            <w:r w:rsidRPr="00AA3D5B">
              <w:rPr>
                <w:rFonts w:ascii="Book Antiqua" w:hAnsi="Book Antiqua" w:cs="Times New Roman"/>
                <w:b/>
                <w:highlight w:val="yellow"/>
              </w:rPr>
              <w:t>típica a conduta praticada pelo agente</w:t>
            </w:r>
            <w:r w:rsidRPr="00AA3D5B">
              <w:rPr>
                <w:rFonts w:ascii="Book Antiqua" w:hAnsi="Book Antiqua" w:cs="Times New Roman"/>
              </w:rPr>
              <w:t xml:space="preserve"> (art. 307 do CP). O tema possui densidade constitucional e extrapola os limites subjetivos das partes.</w:t>
            </w:r>
          </w:p>
          <w:p w14:paraId="230C2727" w14:textId="77777777" w:rsidR="00AA3D5B" w:rsidRPr="00AA3D5B" w:rsidRDefault="00AA3D5B" w:rsidP="00AA3D5B">
            <w:pPr>
              <w:ind w:left="2297" w:right="-1"/>
              <w:jc w:val="both"/>
              <w:rPr>
                <w:rFonts w:ascii="Book Antiqua" w:hAnsi="Book Antiqua" w:cs="Times New Roman"/>
              </w:rPr>
            </w:pPr>
            <w:r w:rsidRPr="00AA3D5B">
              <w:rPr>
                <w:rFonts w:ascii="Book Antiqua" w:hAnsi="Book Antiqua" w:cs="Times New Roman"/>
              </w:rPr>
              <w:t xml:space="preserve">STF. Plenário. RE 640139 RG, Rel. Min. Dias </w:t>
            </w:r>
            <w:proofErr w:type="spellStart"/>
            <w:r w:rsidRPr="00AA3D5B">
              <w:rPr>
                <w:rFonts w:ascii="Book Antiqua" w:hAnsi="Book Antiqua" w:cs="Times New Roman"/>
              </w:rPr>
              <w:t>Toffoli</w:t>
            </w:r>
            <w:proofErr w:type="spellEnd"/>
            <w:r w:rsidRPr="00AA3D5B">
              <w:rPr>
                <w:rFonts w:ascii="Book Antiqua" w:hAnsi="Book Antiqua" w:cs="Times New Roman"/>
              </w:rPr>
              <w:t>, j</w:t>
            </w:r>
            <w:r>
              <w:rPr>
                <w:rFonts w:ascii="Book Antiqua" w:hAnsi="Book Antiqua" w:cs="Times New Roman"/>
              </w:rPr>
              <w:t xml:space="preserve">. </w:t>
            </w:r>
            <w:r w:rsidRPr="00AA3D5B">
              <w:rPr>
                <w:rFonts w:ascii="Book Antiqua" w:hAnsi="Book Antiqua" w:cs="Times New Roman"/>
              </w:rPr>
              <w:t>22/9/11.</w:t>
            </w:r>
          </w:p>
          <w:p w14:paraId="230C2728" w14:textId="77777777" w:rsidR="00AA3D5B" w:rsidRPr="00AA3D5B" w:rsidRDefault="00AA3D5B" w:rsidP="00AA3D5B">
            <w:pPr>
              <w:ind w:left="2297" w:right="-1"/>
              <w:jc w:val="both"/>
              <w:rPr>
                <w:rFonts w:ascii="Book Antiqua" w:hAnsi="Book Antiqua" w:cs="Times New Roman"/>
              </w:rPr>
            </w:pPr>
            <w:r w:rsidRPr="00AA3D5B">
              <w:rPr>
                <w:rFonts w:ascii="Book Antiqua" w:hAnsi="Book Antiqua" w:cs="Times New Roman"/>
              </w:rPr>
              <w:t xml:space="preserve"> </w:t>
            </w:r>
          </w:p>
          <w:p w14:paraId="230C2729" w14:textId="77777777" w:rsidR="00AA3D5B" w:rsidRPr="00AA3D5B" w:rsidRDefault="00AA3D5B" w:rsidP="00AA3D5B">
            <w:pPr>
              <w:ind w:left="2297" w:right="-1"/>
              <w:jc w:val="both"/>
              <w:rPr>
                <w:rFonts w:ascii="Book Antiqua" w:hAnsi="Book Antiqua" w:cs="Times New Roman"/>
              </w:rPr>
            </w:pPr>
            <w:r w:rsidRPr="00AA3D5B">
              <w:rPr>
                <w:rFonts w:ascii="Book Antiqua" w:hAnsi="Book Antiqua" w:cs="Times New Roman"/>
              </w:rPr>
              <w:t xml:space="preserve">(...) O Plenário Virtual, ao analisar o RE 640.139/DF, reconheceu a repercussão geral do tema versado nestes autos e, na ocasião, reafirmou a jurisprudência, já consolidada no sentido de que </w:t>
            </w:r>
            <w:r w:rsidRPr="00AA3D5B">
              <w:rPr>
                <w:rFonts w:ascii="Book Antiqua" w:hAnsi="Book Antiqua" w:cs="Times New Roman"/>
                <w:b/>
                <w:highlight w:val="yellow"/>
              </w:rPr>
              <w:t>comete o delito tipificado no art. 307 do Código Penal aquele que, conduzido perante a autoridade policial, atribui a si falsa identidade com o intuito de ocultar seus antecedentes</w:t>
            </w:r>
            <w:r w:rsidRPr="00AA3D5B">
              <w:rPr>
                <w:rFonts w:ascii="Book Antiqua" w:hAnsi="Book Antiqua" w:cs="Times New Roman"/>
              </w:rPr>
              <w:t>. (...)</w:t>
            </w:r>
          </w:p>
          <w:p w14:paraId="230C272A" w14:textId="77777777" w:rsidR="00AA3D5B" w:rsidRPr="00AA3D5B" w:rsidRDefault="00AA3D5B" w:rsidP="00AA3D5B">
            <w:pPr>
              <w:ind w:left="2297" w:right="-1"/>
              <w:jc w:val="both"/>
              <w:rPr>
                <w:rFonts w:ascii="Book Antiqua" w:hAnsi="Book Antiqua" w:cs="Times New Roman"/>
              </w:rPr>
            </w:pPr>
            <w:r w:rsidRPr="00AA3D5B">
              <w:rPr>
                <w:rFonts w:ascii="Book Antiqua" w:hAnsi="Book Antiqua" w:cs="Times New Roman"/>
              </w:rPr>
              <w:t xml:space="preserve">STF. 2ª Turma. RE 648223 </w:t>
            </w:r>
            <w:proofErr w:type="spellStart"/>
            <w:r w:rsidRPr="00AA3D5B">
              <w:rPr>
                <w:rFonts w:ascii="Book Antiqua" w:hAnsi="Book Antiqua" w:cs="Times New Roman"/>
              </w:rPr>
              <w:t>AgR</w:t>
            </w:r>
            <w:proofErr w:type="spellEnd"/>
            <w:r w:rsidRPr="00AA3D5B">
              <w:rPr>
                <w:rFonts w:ascii="Book Antiqua" w:hAnsi="Book Antiqua" w:cs="Times New Roman"/>
              </w:rPr>
              <w:t>, Rel. Min. Ricardo Lewandowski, julgado em 18/10/2011</w:t>
            </w:r>
          </w:p>
          <w:p w14:paraId="230C272B" w14:textId="77777777" w:rsidR="00AA3D5B" w:rsidRPr="00AA3D5B" w:rsidRDefault="00AA3D5B" w:rsidP="00AA3D5B">
            <w:pPr>
              <w:ind w:right="-1"/>
              <w:jc w:val="both"/>
              <w:rPr>
                <w:rFonts w:ascii="Book Antiqua" w:hAnsi="Book Antiqua" w:cs="Times New Roman"/>
              </w:rPr>
            </w:pPr>
            <w:r w:rsidRPr="00AA3D5B">
              <w:rPr>
                <w:rFonts w:ascii="Book Antiqua" w:hAnsi="Book Antiqua" w:cs="Times New Roman"/>
              </w:rPr>
              <w:t xml:space="preserve"> </w:t>
            </w:r>
          </w:p>
          <w:p w14:paraId="230C272C" w14:textId="77777777" w:rsidR="00AA3D5B" w:rsidRPr="00AA3D5B" w:rsidRDefault="00AA3D5B" w:rsidP="00AA3D5B">
            <w:pPr>
              <w:ind w:right="-1"/>
              <w:jc w:val="both"/>
              <w:rPr>
                <w:rFonts w:ascii="Book Antiqua" w:hAnsi="Book Antiqua" w:cs="Times New Roman"/>
              </w:rPr>
            </w:pPr>
            <w:r w:rsidRPr="00AA3D5B">
              <w:rPr>
                <w:rFonts w:ascii="Book Antiqua" w:hAnsi="Book Antiqua" w:cs="Times New Roman"/>
              </w:rPr>
              <w:lastRenderedPageBreak/>
              <w:t>Trata-se também da posição do STJ:</w:t>
            </w:r>
          </w:p>
          <w:p w14:paraId="230C272D" w14:textId="77777777" w:rsidR="00AA3D5B" w:rsidRPr="00AA3D5B" w:rsidRDefault="00AA3D5B" w:rsidP="00AA3D5B">
            <w:pPr>
              <w:ind w:left="2297" w:right="-1"/>
              <w:jc w:val="both"/>
              <w:rPr>
                <w:rFonts w:ascii="Book Antiqua" w:hAnsi="Book Antiqua" w:cs="Times New Roman"/>
              </w:rPr>
            </w:pPr>
            <w:r w:rsidRPr="00AA3D5B">
              <w:rPr>
                <w:rFonts w:ascii="Book Antiqua" w:hAnsi="Book Antiqua" w:cs="Times New Roman"/>
                <w:b/>
                <w:highlight w:val="yellow"/>
              </w:rPr>
              <w:t>É típica a conduta do acusado que, no momento da prisão em flagrante, atribui para si falsa identidade</w:t>
            </w:r>
            <w:r w:rsidRPr="00AA3D5B">
              <w:rPr>
                <w:rFonts w:ascii="Book Antiqua" w:hAnsi="Book Antiqua" w:cs="Times New Roman"/>
              </w:rPr>
              <w:t xml:space="preserve"> (art. 307 do CP), </w:t>
            </w:r>
            <w:r w:rsidRPr="00AA3D5B">
              <w:rPr>
                <w:rFonts w:ascii="Book Antiqua" w:hAnsi="Book Antiqua" w:cs="Times New Roman"/>
                <w:b/>
                <w:highlight w:val="yellow"/>
              </w:rPr>
              <w:t>ainda que em alegada situação de autodefesa</w:t>
            </w:r>
            <w:r w:rsidRPr="00AA3D5B">
              <w:rPr>
                <w:rFonts w:ascii="Book Antiqua" w:hAnsi="Book Antiqua" w:cs="Times New Roman"/>
              </w:rPr>
              <w:t xml:space="preserve">. Isso porque a </w:t>
            </w:r>
            <w:r w:rsidRPr="00AA3D5B">
              <w:rPr>
                <w:rFonts w:ascii="Book Antiqua" w:hAnsi="Book Antiqua" w:cs="Times New Roman"/>
                <w:b/>
                <w:highlight w:val="yellow"/>
              </w:rPr>
              <w:t>referida conduta não constitui extensão da garantia à ampla defesa</w:t>
            </w:r>
            <w:r w:rsidRPr="00AA3D5B">
              <w:rPr>
                <w:rFonts w:ascii="Book Antiqua" w:hAnsi="Book Antiqua" w:cs="Times New Roman"/>
              </w:rPr>
              <w:t xml:space="preserve">, visto tratar-se de </w:t>
            </w:r>
            <w:r w:rsidRPr="00AA3D5B">
              <w:rPr>
                <w:rFonts w:ascii="Book Antiqua" w:hAnsi="Book Antiqua" w:cs="Times New Roman"/>
                <w:b/>
                <w:highlight w:val="yellow"/>
              </w:rPr>
              <w:t>conduta típica</w:t>
            </w:r>
            <w:r w:rsidRPr="00AA3D5B">
              <w:rPr>
                <w:rFonts w:ascii="Book Antiqua" w:hAnsi="Book Antiqua" w:cs="Times New Roman"/>
              </w:rPr>
              <w:t>, por ofensa à fé pública e aos interesses de disciplina social, prejudicial, inclusive, a eventual terceiro cujo nome seja utilizado no falso.</w:t>
            </w:r>
          </w:p>
          <w:p w14:paraId="230C272E" w14:textId="77777777" w:rsidR="00AA3D5B" w:rsidRDefault="00AA3D5B" w:rsidP="00AA3D5B">
            <w:pPr>
              <w:ind w:left="2297" w:right="-1"/>
              <w:jc w:val="both"/>
              <w:rPr>
                <w:rFonts w:ascii="Book Antiqua" w:hAnsi="Book Antiqua" w:cs="Times New Roman"/>
              </w:rPr>
            </w:pPr>
            <w:r w:rsidRPr="00AA3D5B">
              <w:rPr>
                <w:rFonts w:ascii="Book Antiqua" w:hAnsi="Book Antiqua" w:cs="Times New Roman"/>
              </w:rPr>
              <w:t xml:space="preserve">STJ. 3ª Seção. </w:t>
            </w:r>
            <w:proofErr w:type="spellStart"/>
            <w:r w:rsidRPr="00AA3D5B">
              <w:rPr>
                <w:rFonts w:ascii="Book Antiqua" w:hAnsi="Book Antiqua" w:cs="Times New Roman"/>
              </w:rPr>
              <w:t>REsp</w:t>
            </w:r>
            <w:proofErr w:type="spellEnd"/>
            <w:r w:rsidRPr="00AA3D5B">
              <w:rPr>
                <w:rFonts w:ascii="Book Antiqua" w:hAnsi="Book Antiqua" w:cs="Times New Roman"/>
              </w:rPr>
              <w:t xml:space="preserve"> 1.362.524-MG, Rel. Min. Sebastião Reis Júnior, j</w:t>
            </w:r>
            <w:r>
              <w:rPr>
                <w:rFonts w:ascii="Book Antiqua" w:hAnsi="Book Antiqua" w:cs="Times New Roman"/>
              </w:rPr>
              <w:t>.</w:t>
            </w:r>
            <w:r w:rsidRPr="00AA3D5B">
              <w:rPr>
                <w:rFonts w:ascii="Book Antiqua" w:hAnsi="Book Antiqua" w:cs="Times New Roman"/>
              </w:rPr>
              <w:t xml:space="preserve"> 23/10/13 (recurso repetitivo).</w:t>
            </w:r>
          </w:p>
          <w:p w14:paraId="230C272F" w14:textId="77777777" w:rsidR="00AA3D5B" w:rsidRDefault="00AA3D5B" w:rsidP="0061337A">
            <w:pPr>
              <w:ind w:right="-1"/>
              <w:jc w:val="both"/>
              <w:rPr>
                <w:rFonts w:ascii="Book Antiqua" w:hAnsi="Book Antiqua" w:cs="Times New Roman"/>
              </w:rPr>
            </w:pPr>
          </w:p>
          <w:p w14:paraId="230C2730" w14:textId="77777777" w:rsidR="00C92005" w:rsidRPr="004A10E1" w:rsidRDefault="00AA3D5B" w:rsidP="00AA3D5B">
            <w:pPr>
              <w:ind w:right="-1"/>
              <w:jc w:val="both"/>
              <w:rPr>
                <w:rFonts w:ascii="Book Antiqua" w:hAnsi="Book Antiqua" w:cs="Times New Roman"/>
              </w:rPr>
            </w:pPr>
            <w:r>
              <w:rPr>
                <w:rFonts w:ascii="Book Antiqua" w:hAnsi="Book Antiqua" w:cs="Times New Roman"/>
              </w:rPr>
              <w:t>Assim, t</w:t>
            </w:r>
            <w:r w:rsidR="00AA3D7A" w:rsidRPr="004A10E1">
              <w:rPr>
                <w:rFonts w:ascii="Book Antiqua" w:hAnsi="Book Antiqua" w:cs="Times New Roman"/>
              </w:rPr>
              <w:t>anto o STF como o STJ entendem que a alegação de autodefesa não serve para descaracterizar a prática dos delitos do art. 304 ou do art. 307 do CP.</w:t>
            </w:r>
          </w:p>
        </w:tc>
      </w:tr>
    </w:tbl>
    <w:p w14:paraId="230C2732" w14:textId="77777777" w:rsidR="00E702E2" w:rsidRPr="004A10E1" w:rsidRDefault="00E702E2" w:rsidP="00E702E2">
      <w:pPr>
        <w:spacing w:after="0" w:line="240" w:lineRule="auto"/>
        <w:jc w:val="both"/>
        <w:rPr>
          <w:rFonts w:ascii="Book Antiqua" w:hAnsi="Book Antiqua" w:cs="Times New Roman"/>
        </w:rPr>
      </w:pPr>
    </w:p>
    <w:tbl>
      <w:tblPr>
        <w:tblStyle w:val="Tabelacomgrade"/>
        <w:tblW w:w="0" w:type="auto"/>
        <w:shd w:val="clear" w:color="auto" w:fill="CCFFFF"/>
        <w:tblLook w:val="04A0" w:firstRow="1" w:lastRow="0" w:firstColumn="1" w:lastColumn="0" w:noHBand="0" w:noVBand="1"/>
      </w:tblPr>
      <w:tblGrid>
        <w:gridCol w:w="8494"/>
      </w:tblGrid>
      <w:tr w:rsidR="00E702E2" w:rsidRPr="004A10E1" w14:paraId="230C2734" w14:textId="77777777" w:rsidTr="00E702E2">
        <w:tc>
          <w:tcPr>
            <w:tcW w:w="8494" w:type="dxa"/>
            <w:shd w:val="clear" w:color="auto" w:fill="CCFFFF"/>
          </w:tcPr>
          <w:p w14:paraId="230C2733" w14:textId="37A9C3B3" w:rsidR="00E702E2" w:rsidRPr="00E702E2" w:rsidRDefault="00E702E2" w:rsidP="00E702E2">
            <w:pPr>
              <w:ind w:right="-1"/>
              <w:jc w:val="both"/>
              <w:rPr>
                <w:rFonts w:ascii="Book Antiqua" w:hAnsi="Book Antiqua" w:cs="Times New Roman"/>
                <w:b/>
              </w:rPr>
            </w:pPr>
            <w:r>
              <w:rPr>
                <w:rFonts w:ascii="Book Antiqua" w:hAnsi="Book Antiqua" w:cs="Times New Roman"/>
                <w:b/>
              </w:rPr>
              <w:t>(</w:t>
            </w:r>
            <w:r w:rsidRPr="00E702E2">
              <w:rPr>
                <w:rFonts w:ascii="Book Antiqua" w:hAnsi="Book Antiqua" w:cs="Times New Roman"/>
                <w:b/>
                <w:highlight w:val="yellow"/>
              </w:rPr>
              <w:t>Analista Legislativo/C</w:t>
            </w:r>
            <w:r w:rsidR="001A370B">
              <w:rPr>
                <w:rFonts w:ascii="Book Antiqua" w:hAnsi="Book Antiqua" w:cs="Times New Roman"/>
                <w:b/>
                <w:highlight w:val="yellow"/>
              </w:rPr>
              <w:t xml:space="preserve">âm. </w:t>
            </w:r>
            <w:r w:rsidRPr="00E702E2">
              <w:rPr>
                <w:rFonts w:ascii="Book Antiqua" w:hAnsi="Book Antiqua" w:cs="Times New Roman"/>
                <w:b/>
                <w:highlight w:val="yellow"/>
              </w:rPr>
              <w:t>D</w:t>
            </w:r>
            <w:r w:rsidR="001A370B">
              <w:rPr>
                <w:rFonts w:ascii="Book Antiqua" w:hAnsi="Book Antiqua" w:cs="Times New Roman"/>
                <w:b/>
                <w:highlight w:val="yellow"/>
              </w:rPr>
              <w:t>eputados</w:t>
            </w:r>
            <w:r w:rsidRPr="00E702E2">
              <w:rPr>
                <w:rFonts w:ascii="Book Antiqua" w:hAnsi="Book Antiqua" w:cs="Times New Roman"/>
                <w:b/>
                <w:highlight w:val="yellow"/>
              </w:rPr>
              <w:t>-2014-CESPE</w:t>
            </w:r>
            <w:r>
              <w:rPr>
                <w:rFonts w:ascii="Book Antiqua" w:hAnsi="Book Antiqua" w:cs="Times New Roman"/>
                <w:b/>
              </w:rPr>
              <w:t>)</w:t>
            </w:r>
            <w:r>
              <w:rPr>
                <w:rFonts w:ascii="Book Antiqua" w:hAnsi="Book Antiqua" w:cs="Times New Roman"/>
              </w:rPr>
              <w:t xml:space="preserve">: </w:t>
            </w:r>
            <w:r w:rsidRPr="00E702E2">
              <w:rPr>
                <w:rFonts w:ascii="Book Antiqua" w:hAnsi="Book Antiqua" w:cs="Times New Roman"/>
              </w:rPr>
              <w:t>O princípio constitucional da autodefesa não alcança o indivíduo que se atribua falsa identidade perante autoridade policial com o intento de ocultar seus maus antecedentes criminais.</w:t>
            </w:r>
            <w:r>
              <w:rPr>
                <w:rFonts w:ascii="Book Antiqua" w:hAnsi="Book Antiqua" w:cs="Times New Roman"/>
              </w:rPr>
              <w:t xml:space="preserve"> </w:t>
            </w:r>
            <w:r>
              <w:rPr>
                <w:rFonts w:ascii="Book Antiqua" w:hAnsi="Book Antiqua" w:cs="Times New Roman"/>
                <w:b/>
              </w:rPr>
              <w:t>BL: S. 522, STJ.</w:t>
            </w:r>
          </w:p>
        </w:tc>
      </w:tr>
    </w:tbl>
    <w:p w14:paraId="230C2735" w14:textId="77777777" w:rsidR="00E702E2" w:rsidRPr="004A10E1" w:rsidRDefault="00E702E2" w:rsidP="0061337A">
      <w:pPr>
        <w:ind w:right="-1"/>
        <w:jc w:val="both"/>
        <w:rPr>
          <w:rFonts w:ascii="Book Antiqua" w:hAnsi="Book Antiqua" w:cs="Times New Roman"/>
        </w:rPr>
      </w:pPr>
    </w:p>
    <w:p w14:paraId="230C2736"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521</w:t>
      </w:r>
      <w:r w:rsidRPr="004A10E1">
        <w:rPr>
          <w:rFonts w:ascii="Book Antiqua" w:hAnsi="Book Antiqua" w:cs="Times New Roman"/>
        </w:rPr>
        <w:t xml:space="preserve"> </w:t>
      </w:r>
    </w:p>
    <w:p w14:paraId="230C2737" w14:textId="77777777" w:rsidR="00262B4F" w:rsidRPr="004A10E1" w:rsidRDefault="000C3942" w:rsidP="00262B4F">
      <w:pPr>
        <w:ind w:right="-1"/>
        <w:jc w:val="both"/>
        <w:rPr>
          <w:rFonts w:ascii="Book Antiqua" w:hAnsi="Book Antiqua" w:cs="Times New Roman"/>
        </w:rPr>
      </w:pPr>
      <w:r w:rsidRPr="004A10E1">
        <w:rPr>
          <w:rFonts w:ascii="Book Antiqua" w:hAnsi="Book Antiqua" w:cs="Times New Roman"/>
          <w:b/>
        </w:rPr>
        <w:t xml:space="preserve">A legitimidade para a execução fiscal de multa pendente de pagamento imposta em sentença condenatória </w:t>
      </w:r>
      <w:r w:rsidRPr="001A370B">
        <w:rPr>
          <w:rFonts w:ascii="Book Antiqua" w:hAnsi="Book Antiqua" w:cs="Times New Roman"/>
          <w:b/>
          <w:highlight w:val="cyan"/>
        </w:rPr>
        <w:t>é exclusiva</w:t>
      </w:r>
      <w:r w:rsidRPr="001A370B">
        <w:rPr>
          <w:rFonts w:ascii="Book Antiqua" w:hAnsi="Book Antiqua" w:cs="Times New Roman"/>
          <w:b/>
        </w:rPr>
        <w:t xml:space="preserve"> da Procuradoria da Fazenda Pública</w:t>
      </w:r>
      <w:r w:rsidRPr="004A10E1">
        <w:rPr>
          <w:rFonts w:ascii="Book Antiqua" w:hAnsi="Book Antiqua" w:cs="Times New Roman"/>
        </w:rPr>
        <w:t xml:space="preserve">. </w:t>
      </w:r>
      <w:r w:rsidR="00176C79" w:rsidRPr="004A10E1">
        <w:rPr>
          <w:rFonts w:ascii="Book Antiqua" w:eastAsia="Times New Roman" w:hAnsi="Book Antiqua" w:cs="Times New Roman"/>
          <w:b/>
          <w:color w:val="FF0000"/>
          <w:u w:val="single"/>
          <w:lang w:eastAsia="pt-BR"/>
        </w:rPr>
        <w:t>(TJSE-2015)</w:t>
      </w:r>
      <w:r w:rsidR="00226A90" w:rsidRPr="004A10E1">
        <w:rPr>
          <w:rFonts w:ascii="Book Antiqua" w:hAnsi="Book Antiqua" w:cs="Times New Roman"/>
        </w:rPr>
        <w:t xml:space="preserve"> </w:t>
      </w:r>
    </w:p>
    <w:tbl>
      <w:tblPr>
        <w:tblStyle w:val="Tabelacomgrade"/>
        <w:tblW w:w="0" w:type="auto"/>
        <w:shd w:val="clear" w:color="auto" w:fill="CCFFFF"/>
        <w:tblLook w:val="04A0" w:firstRow="1" w:lastRow="0" w:firstColumn="1" w:lastColumn="0" w:noHBand="0" w:noVBand="1"/>
      </w:tblPr>
      <w:tblGrid>
        <w:gridCol w:w="8494"/>
      </w:tblGrid>
      <w:tr w:rsidR="00262B4F" w:rsidRPr="004A10E1" w14:paraId="230C274A" w14:textId="77777777" w:rsidTr="0042449D">
        <w:tc>
          <w:tcPr>
            <w:tcW w:w="8494" w:type="dxa"/>
            <w:shd w:val="clear" w:color="auto" w:fill="CCFFFF"/>
          </w:tcPr>
          <w:p w14:paraId="230C2738" w14:textId="77777777" w:rsidR="00262B4F" w:rsidRPr="00262B4F" w:rsidRDefault="00262B4F" w:rsidP="0042449D">
            <w:pPr>
              <w:ind w:right="-1"/>
              <w:jc w:val="both"/>
              <w:rPr>
                <w:rFonts w:ascii="Book Antiqua" w:hAnsi="Book Antiqua" w:cs="Times New Roman"/>
                <w:b/>
              </w:rPr>
            </w:pPr>
            <w:r w:rsidRPr="004A10E1">
              <w:rPr>
                <w:rFonts w:ascii="Book Antiqua" w:hAnsi="Book Antiqua" w:cs="Times New Roman"/>
                <w:b/>
                <w:highlight w:val="magenta"/>
                <w:u w:val="single"/>
              </w:rPr>
              <w:t>OBS</w:t>
            </w:r>
            <w:r w:rsidRPr="004A10E1">
              <w:rPr>
                <w:rFonts w:ascii="Book Antiqua" w:hAnsi="Book Antiqua" w:cs="Times New Roman"/>
              </w:rPr>
              <w:t xml:space="preserve">: </w:t>
            </w:r>
            <w:r w:rsidRPr="00262B4F">
              <w:rPr>
                <w:rFonts w:ascii="Book Antiqua" w:hAnsi="Book Antiqua" w:cs="Times New Roman"/>
                <w:b/>
                <w:highlight w:val="yellow"/>
              </w:rPr>
              <w:t>Importante</w:t>
            </w:r>
            <w:r>
              <w:rPr>
                <w:rFonts w:ascii="Book Antiqua" w:hAnsi="Book Antiqua" w:cs="Times New Roman"/>
                <w:b/>
              </w:rPr>
              <w:t>.</w:t>
            </w:r>
          </w:p>
          <w:p w14:paraId="230C2739" w14:textId="77777777" w:rsidR="00262B4F" w:rsidRDefault="00262B4F" w:rsidP="0042449D">
            <w:pPr>
              <w:ind w:right="-1"/>
              <w:jc w:val="both"/>
              <w:rPr>
                <w:rFonts w:ascii="Book Antiqua" w:hAnsi="Book Antiqua" w:cs="Times New Roman"/>
              </w:rPr>
            </w:pPr>
          </w:p>
          <w:p w14:paraId="230C273A" w14:textId="77777777" w:rsidR="00262B4F" w:rsidRDefault="00262B4F" w:rsidP="00262B4F">
            <w:pPr>
              <w:ind w:right="-1"/>
              <w:jc w:val="both"/>
              <w:rPr>
                <w:rFonts w:ascii="Book Antiqua" w:hAnsi="Book Antiqua" w:cs="Times New Roman"/>
              </w:rPr>
            </w:pPr>
            <w:r w:rsidRPr="00262B4F">
              <w:rPr>
                <w:rFonts w:ascii="Book Antiqua" w:hAnsi="Book Antiqua" w:cs="Times New Roman"/>
              </w:rPr>
              <w:t>Multa é uma espécie de pena, por meio da qual o condenado fica obrigado a pagar uma quantia em dinheiro que será revertida em favor do Fundo Penitenciário.</w:t>
            </w:r>
          </w:p>
          <w:p w14:paraId="230C273B" w14:textId="77777777" w:rsidR="00262B4F" w:rsidRPr="00262B4F" w:rsidRDefault="00262B4F" w:rsidP="00262B4F">
            <w:pPr>
              <w:ind w:right="-1"/>
              <w:jc w:val="both"/>
              <w:rPr>
                <w:rFonts w:ascii="Book Antiqua" w:hAnsi="Book Antiqua" w:cs="Times New Roman"/>
              </w:rPr>
            </w:pPr>
          </w:p>
          <w:p w14:paraId="230C273C" w14:textId="77777777" w:rsidR="00262B4F" w:rsidRDefault="00262B4F" w:rsidP="00262B4F">
            <w:pPr>
              <w:ind w:right="-1"/>
              <w:jc w:val="both"/>
              <w:rPr>
                <w:rFonts w:ascii="Book Antiqua" w:hAnsi="Book Antiqua" w:cs="Times New Roman"/>
              </w:rPr>
            </w:pPr>
            <w:r w:rsidRPr="00262B4F">
              <w:rPr>
                <w:rFonts w:ascii="Book Antiqua" w:hAnsi="Book Antiqua" w:cs="Times New Roman"/>
                <w:b/>
                <w:i/>
                <w:u w:val="single"/>
              </w:rPr>
              <w:t>Pagamento da multa</w:t>
            </w:r>
            <w:r>
              <w:rPr>
                <w:rFonts w:ascii="Book Antiqua" w:hAnsi="Book Antiqua" w:cs="Times New Roman"/>
              </w:rPr>
              <w:t>:</w:t>
            </w:r>
            <w:r w:rsidRPr="00262B4F">
              <w:rPr>
                <w:rFonts w:ascii="Book Antiqua" w:hAnsi="Book Antiqua" w:cs="Times New Roman"/>
              </w:rPr>
              <w:t xml:space="preserve"> A pena de multa é fixada na própria sentença condenatória. Depois que a sentença transitar em julgado, o condenado terá um prazo máximo de 10 dias para pagar a multa imposta (art. 50 do CP). O Código prevê a possibilidade de </w:t>
            </w:r>
            <w:r w:rsidRPr="00AA3D5B">
              <w:rPr>
                <w:rFonts w:ascii="Book Antiqua" w:hAnsi="Book Antiqua" w:cs="Times New Roman"/>
                <w:b/>
                <w:highlight w:val="yellow"/>
              </w:rPr>
              <w:t>o condenado requerer o parcelamento da multa</w:t>
            </w:r>
            <w:r w:rsidRPr="00262B4F">
              <w:rPr>
                <w:rFonts w:ascii="Book Antiqua" w:hAnsi="Book Antiqua" w:cs="Times New Roman"/>
              </w:rPr>
              <w:t xml:space="preserve"> em prestações mensais, iguais e sucessivas, podendo o juiz autorizar, desde que as circunstâncias justifiquem (ex.: réu muito pobre, multa elevadíssima etc.). O </w:t>
            </w:r>
            <w:r w:rsidRPr="00AA3D5B">
              <w:rPr>
                <w:rFonts w:ascii="Book Antiqua" w:hAnsi="Book Antiqua" w:cs="Times New Roman"/>
                <w:b/>
                <w:highlight w:val="yellow"/>
              </w:rPr>
              <w:t>parcelamento deverá ser feito antes de esgotado o prazo de 10 dias</w:t>
            </w:r>
            <w:r w:rsidRPr="00262B4F">
              <w:rPr>
                <w:rFonts w:ascii="Book Antiqua" w:hAnsi="Book Antiqua" w:cs="Times New Roman"/>
              </w:rPr>
              <w:t xml:space="preserve">. O Juiz, antes de decidir, poderá determinar diligências para verificar a real situação econômica do condenado e, ouvido o Ministério Público, fixará o número de prestações (art. 169, § 1º da LEP). </w:t>
            </w:r>
            <w:r w:rsidRPr="00AA3D5B">
              <w:rPr>
                <w:rFonts w:ascii="Book Antiqua" w:hAnsi="Book Antiqua" w:cs="Times New Roman"/>
                <w:b/>
                <w:highlight w:val="yellow"/>
              </w:rPr>
              <w:t>Se o condenado for impontual ou se melhorar de situação econômica, o Juiz, de ofício ou a requerimento do Ministério Público, poderá revogar o benefício</w:t>
            </w:r>
            <w:r w:rsidRPr="00262B4F">
              <w:rPr>
                <w:rFonts w:ascii="Book Antiqua" w:hAnsi="Book Antiqua" w:cs="Times New Roman"/>
              </w:rPr>
              <w:t xml:space="preserve"> (art. 169, § 2º da LEP).</w:t>
            </w:r>
          </w:p>
          <w:p w14:paraId="230C273D" w14:textId="77777777" w:rsidR="00AA3D5B" w:rsidRPr="00262B4F" w:rsidRDefault="00AA3D5B" w:rsidP="00262B4F">
            <w:pPr>
              <w:ind w:right="-1"/>
              <w:jc w:val="both"/>
              <w:rPr>
                <w:rFonts w:ascii="Book Antiqua" w:hAnsi="Book Antiqua" w:cs="Times New Roman"/>
              </w:rPr>
            </w:pPr>
          </w:p>
          <w:p w14:paraId="230C273E" w14:textId="77777777" w:rsidR="00262B4F" w:rsidRPr="00AA3D5B" w:rsidRDefault="00262B4F" w:rsidP="00262B4F">
            <w:pPr>
              <w:ind w:right="-1"/>
              <w:jc w:val="both"/>
              <w:rPr>
                <w:rFonts w:ascii="Book Antiqua" w:hAnsi="Book Antiqua" w:cs="Times New Roman"/>
                <w:b/>
                <w:i/>
                <w:u w:val="single"/>
              </w:rPr>
            </w:pPr>
            <w:r w:rsidRPr="00AA3D5B">
              <w:rPr>
                <w:rFonts w:ascii="Book Antiqua" w:hAnsi="Book Antiqua" w:cs="Times New Roman"/>
                <w:b/>
                <w:i/>
                <w:u w:val="single"/>
              </w:rPr>
              <w:t>O que acontece caso o condenado não pague nem parcele a multa no prazo de 10 dias?</w:t>
            </w:r>
          </w:p>
          <w:p w14:paraId="230C273F" w14:textId="77777777" w:rsidR="00262B4F" w:rsidRPr="00262B4F" w:rsidRDefault="00262B4F" w:rsidP="00262B4F">
            <w:pPr>
              <w:ind w:right="-1"/>
              <w:jc w:val="both"/>
              <w:rPr>
                <w:rFonts w:ascii="Book Antiqua" w:hAnsi="Book Antiqua" w:cs="Times New Roman"/>
              </w:rPr>
            </w:pPr>
            <w:r w:rsidRPr="00262B4F">
              <w:rPr>
                <w:rFonts w:ascii="Book Antiqua" w:hAnsi="Book Antiqua" w:cs="Times New Roman"/>
              </w:rPr>
              <w:t xml:space="preserve">1) </w:t>
            </w:r>
            <w:r w:rsidRPr="00AA3D5B">
              <w:rPr>
                <w:rFonts w:ascii="Book Antiqua" w:hAnsi="Book Antiqua" w:cs="Times New Roman"/>
                <w:b/>
                <w:highlight w:val="green"/>
              </w:rPr>
              <w:t>Antes da Lei 9.268/96</w:t>
            </w:r>
            <w:r w:rsidRPr="00262B4F">
              <w:rPr>
                <w:rFonts w:ascii="Book Antiqua" w:hAnsi="Book Antiqua" w:cs="Times New Roman"/>
              </w:rPr>
              <w:t xml:space="preserve">: se o condenado, deliberadamente, deixasse de pagar a pena de multa, ela deveria ser convertida em pena de detenção. Em outras palavras, a </w:t>
            </w:r>
            <w:r w:rsidRPr="00AA3D5B">
              <w:rPr>
                <w:rFonts w:ascii="Book Antiqua" w:hAnsi="Book Antiqua" w:cs="Times New Roman"/>
                <w:b/>
                <w:highlight w:val="yellow"/>
              </w:rPr>
              <w:t>multa era transformada em pena privativa de liberdade</w:t>
            </w:r>
            <w:r w:rsidRPr="00262B4F">
              <w:rPr>
                <w:rFonts w:ascii="Book Antiqua" w:hAnsi="Book Antiqua" w:cs="Times New Roman"/>
              </w:rPr>
              <w:t>.</w:t>
            </w:r>
          </w:p>
          <w:p w14:paraId="230C2740" w14:textId="77777777" w:rsidR="00262B4F" w:rsidRPr="00262B4F" w:rsidRDefault="00262B4F" w:rsidP="00262B4F">
            <w:pPr>
              <w:ind w:right="-1"/>
              <w:jc w:val="both"/>
              <w:rPr>
                <w:rFonts w:ascii="Book Antiqua" w:hAnsi="Book Antiqua" w:cs="Times New Roman"/>
              </w:rPr>
            </w:pPr>
            <w:r w:rsidRPr="00262B4F">
              <w:rPr>
                <w:rFonts w:ascii="Book Antiqua" w:hAnsi="Book Antiqua" w:cs="Times New Roman"/>
              </w:rPr>
              <w:t xml:space="preserve">2) </w:t>
            </w:r>
            <w:r w:rsidRPr="00AA3D5B">
              <w:rPr>
                <w:rFonts w:ascii="Book Antiqua" w:hAnsi="Book Antiqua" w:cs="Times New Roman"/>
                <w:b/>
                <w:highlight w:val="green"/>
              </w:rPr>
              <w:t>Atualmente</w:t>
            </w:r>
            <w:r w:rsidRPr="00262B4F">
              <w:rPr>
                <w:rFonts w:ascii="Book Antiqua" w:hAnsi="Book Antiqua" w:cs="Times New Roman"/>
              </w:rPr>
              <w:t xml:space="preserve">: a Lei 9.268/96 alterou o art. 51 do CP e previu que, </w:t>
            </w:r>
            <w:r w:rsidRPr="00AA3D5B">
              <w:rPr>
                <w:rFonts w:ascii="Book Antiqua" w:hAnsi="Book Antiqua" w:cs="Times New Roman"/>
                <w:b/>
                <w:highlight w:val="yellow"/>
              </w:rPr>
              <w:t>se a multa não for paga, ela será considerada dívida de valor e deverá ser cobrada do condenado pela Fazenda Pública por meio de execução fiscal</w:t>
            </w:r>
            <w:r w:rsidRPr="00262B4F">
              <w:rPr>
                <w:rFonts w:ascii="Book Antiqua" w:hAnsi="Book Antiqua" w:cs="Times New Roman"/>
              </w:rPr>
              <w:t>.</w:t>
            </w:r>
          </w:p>
          <w:p w14:paraId="230C2741" w14:textId="77777777" w:rsidR="00AA3D5B" w:rsidRDefault="00AA3D5B" w:rsidP="00262B4F">
            <w:pPr>
              <w:ind w:right="-1"/>
              <w:jc w:val="both"/>
              <w:rPr>
                <w:rFonts w:ascii="Book Antiqua" w:hAnsi="Book Antiqua" w:cs="Times New Roman"/>
              </w:rPr>
            </w:pPr>
          </w:p>
          <w:p w14:paraId="230C2742" w14:textId="77777777" w:rsidR="00262B4F" w:rsidRPr="00262B4F" w:rsidRDefault="00262B4F" w:rsidP="00262B4F">
            <w:pPr>
              <w:ind w:right="-1"/>
              <w:jc w:val="both"/>
              <w:rPr>
                <w:rFonts w:ascii="Book Antiqua" w:hAnsi="Book Antiqua" w:cs="Times New Roman"/>
              </w:rPr>
            </w:pPr>
            <w:r w:rsidRPr="00262B4F">
              <w:rPr>
                <w:rFonts w:ascii="Book Antiqua" w:hAnsi="Book Antiqua" w:cs="Times New Roman"/>
              </w:rPr>
              <w:t xml:space="preserve">Importante, no entanto, esclarecer que, </w:t>
            </w:r>
            <w:r w:rsidRPr="00AA3D5B">
              <w:rPr>
                <w:rFonts w:ascii="Book Antiqua" w:hAnsi="Book Antiqua" w:cs="Times New Roman"/>
                <w:b/>
                <w:highlight w:val="yellow"/>
              </w:rPr>
              <w:t>mesmo com essa mudança trazida pela Lei 9.268/96, a multa continua tendo caráter de sanção criminal</w:t>
            </w:r>
            <w:r w:rsidRPr="00262B4F">
              <w:rPr>
                <w:rFonts w:ascii="Book Antiqua" w:hAnsi="Book Antiqua" w:cs="Times New Roman"/>
              </w:rPr>
              <w:t xml:space="preserve">, ou seja, </w:t>
            </w:r>
            <w:r w:rsidRPr="00AA3D5B">
              <w:rPr>
                <w:rFonts w:ascii="Book Antiqua" w:hAnsi="Book Antiqua" w:cs="Times New Roman"/>
                <w:b/>
                <w:highlight w:val="yellow"/>
              </w:rPr>
              <w:t>permanece sendo uma pena</w:t>
            </w:r>
            <w:r w:rsidRPr="00262B4F">
              <w:rPr>
                <w:rFonts w:ascii="Book Antiqua" w:hAnsi="Book Antiqua" w:cs="Times New Roman"/>
              </w:rPr>
              <w:t>. O que essa Lei fez foi mudar a consequência do não pagamento da multa e a sua forma de cobrança: antes, a multa não paga se convertia em pena de detenção; agora, ela deve ser cobrada por meio de execução fiscal.</w:t>
            </w:r>
          </w:p>
          <w:p w14:paraId="230C2743" w14:textId="77777777" w:rsidR="00AA3D5B" w:rsidRDefault="00AA3D5B" w:rsidP="00262B4F">
            <w:pPr>
              <w:ind w:right="-1"/>
              <w:jc w:val="both"/>
              <w:rPr>
                <w:rFonts w:ascii="Book Antiqua" w:hAnsi="Book Antiqua" w:cs="Times New Roman"/>
              </w:rPr>
            </w:pPr>
          </w:p>
          <w:p w14:paraId="230C2744" w14:textId="77777777" w:rsidR="00AA3D5B" w:rsidRDefault="00262B4F" w:rsidP="00262B4F">
            <w:pPr>
              <w:ind w:right="-1"/>
              <w:jc w:val="both"/>
              <w:rPr>
                <w:rFonts w:ascii="Book Antiqua" w:hAnsi="Book Antiqua" w:cs="Times New Roman"/>
              </w:rPr>
            </w:pPr>
            <w:r w:rsidRPr="00AA3D5B">
              <w:rPr>
                <w:rFonts w:ascii="Book Antiqua" w:hAnsi="Book Antiqua" w:cs="Times New Roman"/>
                <w:b/>
                <w:i/>
                <w:u w:val="single"/>
              </w:rPr>
              <w:t>Quem executa a pena de multa?</w:t>
            </w:r>
            <w:r w:rsidRPr="00262B4F">
              <w:rPr>
                <w:rFonts w:ascii="Book Antiqua" w:hAnsi="Book Antiqua" w:cs="Times New Roman"/>
              </w:rPr>
              <w:t xml:space="preserve"> A pena de multa </w:t>
            </w:r>
            <w:r w:rsidRPr="00AA3D5B">
              <w:rPr>
                <w:rFonts w:ascii="Book Antiqua" w:hAnsi="Book Antiqua" w:cs="Times New Roman"/>
                <w:b/>
                <w:highlight w:val="yellow"/>
              </w:rPr>
              <w:t>é executada pela Fazenda Pública por meio de execução fiscal que tramita na vara de execuções fiscais</w:t>
            </w:r>
            <w:r w:rsidRPr="00262B4F">
              <w:rPr>
                <w:rFonts w:ascii="Book Antiqua" w:hAnsi="Book Antiqua" w:cs="Times New Roman"/>
              </w:rPr>
              <w:t xml:space="preserve">. O rito a ser aplicado é o da Lei 6.830/80. </w:t>
            </w:r>
            <w:r w:rsidRPr="00AA3D5B">
              <w:rPr>
                <w:rFonts w:ascii="Book Antiqua" w:hAnsi="Book Antiqua" w:cs="Times New Roman"/>
                <w:b/>
                <w:highlight w:val="yellow"/>
              </w:rPr>
              <w:t>Não se aplica a Lei 7.210/84</w:t>
            </w:r>
            <w:r w:rsidRPr="00262B4F">
              <w:rPr>
                <w:rFonts w:ascii="Book Antiqua" w:hAnsi="Book Antiqua" w:cs="Times New Roman"/>
              </w:rPr>
              <w:t xml:space="preserve"> (LEP). A execução da pena de multa ocorre como se estivesse sendo cobrada uma multa tributária. </w:t>
            </w:r>
          </w:p>
          <w:p w14:paraId="230C2745" w14:textId="77777777" w:rsidR="00AA3D5B" w:rsidRDefault="00AA3D5B" w:rsidP="00262B4F">
            <w:pPr>
              <w:ind w:right="-1"/>
              <w:jc w:val="both"/>
              <w:rPr>
                <w:rFonts w:ascii="Book Antiqua" w:hAnsi="Book Antiqua" w:cs="Times New Roman"/>
              </w:rPr>
            </w:pPr>
          </w:p>
          <w:p w14:paraId="230C2746" w14:textId="77777777" w:rsidR="00AA3D5B" w:rsidRDefault="00262B4F" w:rsidP="00262B4F">
            <w:pPr>
              <w:ind w:right="-1"/>
              <w:jc w:val="both"/>
              <w:rPr>
                <w:rFonts w:ascii="Book Antiqua" w:hAnsi="Book Antiqua" w:cs="Times New Roman"/>
              </w:rPr>
            </w:pPr>
            <w:r w:rsidRPr="00AA3D5B">
              <w:rPr>
                <w:rFonts w:ascii="Book Antiqua" w:hAnsi="Book Antiqua" w:cs="Times New Roman"/>
                <w:b/>
                <w:i/>
                <w:u w:val="single"/>
              </w:rPr>
              <w:t>Exemplo</w:t>
            </w:r>
            <w:r w:rsidRPr="00262B4F">
              <w:rPr>
                <w:rFonts w:ascii="Book Antiqua" w:hAnsi="Book Antiqua" w:cs="Times New Roman"/>
              </w:rPr>
              <w:t xml:space="preserve">: João foi sentenciado por roubo e o juiz de direito (Justiça Estadual) o condenou a 4 anos de reclusão e mais 10 dias-multa no valor de meio salário mínimo cada. Depois do trânsito em julgado, o condenado foi intimado para pagar a pena de multa no prazo de 10 dias, mas não o fez. Diante disso, o escrivão da vara irá lavrar uma certidão na qual constarão as informações sobre a condenação e o valor da multa, e o magistrado a remeterá para a Procuradoria Geral do Estado. Um dos Procuradores do Estado irá ajuizar, em nome do Estado, uma execução fiscal, que tramitará na vara de execuções fiscais (não é na vara de execuções penais). </w:t>
            </w:r>
          </w:p>
          <w:p w14:paraId="230C2747" w14:textId="77777777" w:rsidR="00262B4F" w:rsidRPr="00AA3D5B" w:rsidRDefault="00AA3D5B" w:rsidP="00AA3D5B">
            <w:pPr>
              <w:pStyle w:val="PargrafodaLista"/>
              <w:numPr>
                <w:ilvl w:val="0"/>
                <w:numId w:val="32"/>
              </w:numPr>
              <w:ind w:right="-1"/>
              <w:jc w:val="both"/>
              <w:rPr>
                <w:rFonts w:ascii="Book Antiqua" w:hAnsi="Book Antiqua" w:cs="Times New Roman"/>
              </w:rPr>
            </w:pPr>
            <w:r w:rsidRPr="00AA3D5B">
              <w:rPr>
                <w:rFonts w:ascii="Book Antiqua" w:hAnsi="Book Antiqua" w:cs="Times New Roman"/>
                <w:b/>
                <w:i/>
                <w:highlight w:val="magenta"/>
              </w:rPr>
              <w:t>Alerta</w:t>
            </w:r>
            <w:r w:rsidR="00262B4F" w:rsidRPr="00AA3D5B">
              <w:rPr>
                <w:rFonts w:ascii="Book Antiqua" w:hAnsi="Book Antiqua" w:cs="Times New Roman"/>
              </w:rPr>
              <w:t>: se João tivesse sido condenado pela Justiça Federal, quem iria ingressar com a execução seria a União, por intermédio da Procuradoria da Fazenda Nacional (PFN).</w:t>
            </w:r>
          </w:p>
          <w:p w14:paraId="230C2748" w14:textId="77777777" w:rsidR="00AA3D5B" w:rsidRPr="00262B4F" w:rsidRDefault="00AA3D5B" w:rsidP="00262B4F">
            <w:pPr>
              <w:ind w:right="-1"/>
              <w:jc w:val="both"/>
              <w:rPr>
                <w:rFonts w:ascii="Book Antiqua" w:hAnsi="Book Antiqua" w:cs="Times New Roman"/>
              </w:rPr>
            </w:pPr>
          </w:p>
          <w:p w14:paraId="230C2749" w14:textId="77777777" w:rsidR="00262B4F" w:rsidRPr="004A10E1" w:rsidRDefault="00262B4F" w:rsidP="00AA3D5B">
            <w:pPr>
              <w:ind w:right="-1"/>
              <w:jc w:val="both"/>
              <w:rPr>
                <w:rFonts w:ascii="Book Antiqua" w:hAnsi="Book Antiqua" w:cs="Times New Roman"/>
              </w:rPr>
            </w:pPr>
            <w:r w:rsidRPr="00AA3D5B">
              <w:rPr>
                <w:rFonts w:ascii="Book Antiqua" w:hAnsi="Book Antiqua" w:cs="Times New Roman"/>
                <w:b/>
                <w:i/>
                <w:u w:val="single"/>
              </w:rPr>
              <w:t>O Ministério Público pode executar a pena de multa?</w:t>
            </w:r>
            <w:r w:rsidRPr="00262B4F">
              <w:rPr>
                <w:rFonts w:ascii="Book Antiqua" w:hAnsi="Book Antiqua" w:cs="Times New Roman"/>
              </w:rPr>
              <w:t xml:space="preserve"> </w:t>
            </w:r>
            <w:r w:rsidRPr="00AA3D5B">
              <w:rPr>
                <w:rFonts w:ascii="Book Antiqua" w:hAnsi="Book Antiqua" w:cs="Times New Roman"/>
                <w:b/>
                <w:highlight w:val="yellow"/>
              </w:rPr>
              <w:t>NÃO</w:t>
            </w:r>
            <w:r w:rsidRPr="00262B4F">
              <w:rPr>
                <w:rFonts w:ascii="Book Antiqua" w:hAnsi="Book Antiqua" w:cs="Times New Roman"/>
              </w:rPr>
              <w:t xml:space="preserve">. </w:t>
            </w:r>
            <w:r w:rsidRPr="00AA3D5B">
              <w:rPr>
                <w:rFonts w:ascii="Book Antiqua" w:hAnsi="Book Antiqua" w:cs="Times New Roman"/>
                <w:b/>
                <w:highlight w:val="green"/>
              </w:rPr>
              <w:t>A legitimidade para executar a pena de multa é da Fazenda Pública</w:t>
            </w:r>
            <w:r w:rsidRPr="00262B4F">
              <w:rPr>
                <w:rFonts w:ascii="Book Antiqua" w:hAnsi="Book Antiqua" w:cs="Times New Roman"/>
              </w:rPr>
              <w:t xml:space="preserve"> (União ou Estado-membro), a depender da “Justiça” que condenou o réu, </w:t>
            </w:r>
            <w:r w:rsidRPr="00AA3D5B">
              <w:rPr>
                <w:rFonts w:ascii="Book Antiqua" w:hAnsi="Book Antiqua" w:cs="Times New Roman"/>
                <w:b/>
                <w:highlight w:val="yellow"/>
              </w:rPr>
              <w:t>e esta execução só pode ser proposta por meio da Procuradoria jurídica da Fazenda Pública (PFN ou PGE)</w:t>
            </w:r>
            <w:r w:rsidRPr="00262B4F">
              <w:rPr>
                <w:rFonts w:ascii="Book Antiqua" w:hAnsi="Book Antiqua" w:cs="Times New Roman"/>
              </w:rPr>
              <w:t xml:space="preserve">. A </w:t>
            </w:r>
            <w:r w:rsidRPr="00AA3D5B">
              <w:rPr>
                <w:rFonts w:ascii="Book Antiqua" w:hAnsi="Book Antiqua" w:cs="Times New Roman"/>
                <w:b/>
                <w:highlight w:val="green"/>
              </w:rPr>
              <w:t>Lei 9.268/96, ao alterar a redação do art. 51 do CP, afastou a titularidade do Ministério Público para cobrar a pena de multa</w:t>
            </w:r>
            <w:r w:rsidRPr="00262B4F">
              <w:rPr>
                <w:rFonts w:ascii="Book Antiqua" w:hAnsi="Book Antiqua" w:cs="Times New Roman"/>
              </w:rPr>
              <w:t>. Assim, a legitimidade para a execução fiscal de multa pendente de pagamento imposta em sentença condenatória é exclusiva da Procuradoria da Fazenda Pública (Súmula 521-STJ).</w:t>
            </w:r>
          </w:p>
        </w:tc>
      </w:tr>
    </w:tbl>
    <w:p w14:paraId="230C274B" w14:textId="77777777" w:rsidR="00262B4F" w:rsidRPr="004A10E1" w:rsidRDefault="00262B4F" w:rsidP="00226A90">
      <w:pPr>
        <w:ind w:right="-1"/>
        <w:jc w:val="both"/>
        <w:rPr>
          <w:rFonts w:ascii="Book Antiqua" w:hAnsi="Book Antiqua" w:cs="Times New Roman"/>
        </w:rPr>
      </w:pPr>
    </w:p>
    <w:p w14:paraId="230C274C"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520</w:t>
      </w:r>
      <w:r w:rsidRPr="004A10E1">
        <w:rPr>
          <w:rFonts w:ascii="Book Antiqua" w:hAnsi="Book Antiqua" w:cs="Times New Roman"/>
        </w:rPr>
        <w:t xml:space="preserve"> </w:t>
      </w:r>
    </w:p>
    <w:p w14:paraId="230C274D"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b/>
        </w:rPr>
        <w:t xml:space="preserve">O benefício de saída temporária no âmbito da execução penal é </w:t>
      </w:r>
      <w:r w:rsidRPr="004A10E1">
        <w:rPr>
          <w:rFonts w:ascii="Book Antiqua" w:hAnsi="Book Antiqua" w:cs="Times New Roman"/>
          <w:b/>
          <w:highlight w:val="cyan"/>
        </w:rPr>
        <w:t>ato jurisdicional insuscetível de delegação</w:t>
      </w:r>
      <w:r w:rsidRPr="004A10E1">
        <w:rPr>
          <w:rFonts w:ascii="Book Antiqua" w:hAnsi="Book Antiqua" w:cs="Times New Roman"/>
          <w:b/>
        </w:rPr>
        <w:t xml:space="preserve"> à autoridade administrativa do estabelecimento prisional</w:t>
      </w:r>
      <w:r w:rsidRPr="004A10E1">
        <w:rPr>
          <w:rFonts w:ascii="Book Antiqua" w:hAnsi="Book Antiqua" w:cs="Times New Roman"/>
        </w:rPr>
        <w:t xml:space="preserve">. </w:t>
      </w:r>
      <w:r w:rsidR="0039463B" w:rsidRPr="004A10E1">
        <w:rPr>
          <w:rFonts w:ascii="Book Antiqua" w:eastAsia="Times New Roman" w:hAnsi="Book Antiqua" w:cs="Times New Roman"/>
          <w:b/>
          <w:color w:val="FF0000"/>
          <w:u w:val="single"/>
          <w:lang w:eastAsia="pt-BR"/>
        </w:rPr>
        <w:t>(TJSE-2015)</w:t>
      </w:r>
    </w:p>
    <w:tbl>
      <w:tblPr>
        <w:tblStyle w:val="Tabelacomgrade"/>
        <w:tblW w:w="0" w:type="auto"/>
        <w:shd w:val="clear" w:color="auto" w:fill="CCFFFF"/>
        <w:tblLook w:val="04A0" w:firstRow="1" w:lastRow="0" w:firstColumn="1" w:lastColumn="0" w:noHBand="0" w:noVBand="1"/>
      </w:tblPr>
      <w:tblGrid>
        <w:gridCol w:w="8494"/>
      </w:tblGrid>
      <w:tr w:rsidR="001F085D" w:rsidRPr="004A10E1" w14:paraId="230C2755" w14:textId="77777777" w:rsidTr="001F085D">
        <w:tc>
          <w:tcPr>
            <w:tcW w:w="8494" w:type="dxa"/>
            <w:shd w:val="clear" w:color="auto" w:fill="CCFFFF"/>
          </w:tcPr>
          <w:p w14:paraId="230C274E" w14:textId="77777777" w:rsidR="00262B4F" w:rsidRPr="00262B4F" w:rsidRDefault="009B2986" w:rsidP="009B2986">
            <w:pPr>
              <w:ind w:right="-1"/>
              <w:jc w:val="both"/>
              <w:rPr>
                <w:rFonts w:ascii="Book Antiqua" w:hAnsi="Book Antiqua" w:cs="Times New Roman"/>
                <w:b/>
              </w:rPr>
            </w:pPr>
            <w:r w:rsidRPr="004A10E1">
              <w:rPr>
                <w:rFonts w:ascii="Book Antiqua" w:hAnsi="Book Antiqua" w:cs="Times New Roman"/>
                <w:b/>
                <w:highlight w:val="magenta"/>
                <w:u w:val="single"/>
              </w:rPr>
              <w:t>OBS</w:t>
            </w:r>
            <w:r w:rsidRPr="004A10E1">
              <w:rPr>
                <w:rFonts w:ascii="Book Antiqua" w:hAnsi="Book Antiqua" w:cs="Times New Roman"/>
              </w:rPr>
              <w:t xml:space="preserve">: </w:t>
            </w:r>
            <w:r w:rsidR="00262B4F" w:rsidRPr="00262B4F">
              <w:rPr>
                <w:rFonts w:ascii="Book Antiqua" w:hAnsi="Book Antiqua" w:cs="Times New Roman"/>
                <w:b/>
                <w:highlight w:val="yellow"/>
              </w:rPr>
              <w:t>Importante</w:t>
            </w:r>
            <w:r w:rsidR="00262B4F">
              <w:rPr>
                <w:rFonts w:ascii="Book Antiqua" w:hAnsi="Book Antiqua" w:cs="Times New Roman"/>
                <w:b/>
              </w:rPr>
              <w:t>.</w:t>
            </w:r>
          </w:p>
          <w:p w14:paraId="230C274F" w14:textId="77777777" w:rsidR="00262B4F" w:rsidRDefault="00262B4F" w:rsidP="009B2986">
            <w:pPr>
              <w:ind w:right="-1"/>
              <w:jc w:val="both"/>
              <w:rPr>
                <w:rFonts w:ascii="Book Antiqua" w:hAnsi="Book Antiqua" w:cs="Times New Roman"/>
              </w:rPr>
            </w:pPr>
          </w:p>
          <w:p w14:paraId="230C2750" w14:textId="77777777" w:rsidR="009B2986" w:rsidRPr="004A10E1" w:rsidRDefault="009B2986" w:rsidP="009B2986">
            <w:pPr>
              <w:ind w:right="-1"/>
              <w:jc w:val="both"/>
              <w:rPr>
                <w:rFonts w:ascii="Book Antiqua" w:hAnsi="Book Antiqua" w:cs="Times New Roman"/>
              </w:rPr>
            </w:pPr>
            <w:r w:rsidRPr="004A10E1">
              <w:rPr>
                <w:rFonts w:ascii="Book Antiqua" w:hAnsi="Book Antiqua" w:cs="Times New Roman"/>
              </w:rPr>
              <w:t xml:space="preserve">O que a Súmula 520 quer dizer </w:t>
            </w:r>
            <w:r w:rsidRPr="00262B4F">
              <w:rPr>
                <w:rFonts w:ascii="Book Antiqua" w:hAnsi="Book Antiqua" w:cs="Times New Roman"/>
                <w:b/>
                <w:highlight w:val="yellow"/>
              </w:rPr>
              <w:t>não é que seja proibida a saída temporária automatizada</w:t>
            </w:r>
            <w:r w:rsidRPr="004A10E1">
              <w:rPr>
                <w:rFonts w:ascii="Book Antiqua" w:hAnsi="Book Antiqua" w:cs="Times New Roman"/>
              </w:rPr>
              <w:t>.</w:t>
            </w:r>
            <w:r w:rsidR="00262B4F">
              <w:rPr>
                <w:rFonts w:ascii="Book Antiqua" w:hAnsi="Book Antiqua" w:cs="Times New Roman"/>
              </w:rPr>
              <w:t xml:space="preserve"> </w:t>
            </w:r>
            <w:r w:rsidRPr="004A10E1">
              <w:rPr>
                <w:rFonts w:ascii="Book Antiqua" w:hAnsi="Book Antiqua" w:cs="Times New Roman"/>
              </w:rPr>
              <w:t xml:space="preserve">O que </w:t>
            </w:r>
            <w:r w:rsidRPr="00262B4F">
              <w:rPr>
                <w:rFonts w:ascii="Book Antiqua" w:hAnsi="Book Antiqua" w:cs="Times New Roman"/>
                <w:b/>
                <w:highlight w:val="yellow"/>
              </w:rPr>
              <w:t>o enunciado proíbe é apenas que o juiz delegue ao diretor do presídio a fixação das datas da saída</w:t>
            </w:r>
            <w:r w:rsidRPr="004A10E1">
              <w:rPr>
                <w:rFonts w:ascii="Book Antiqua" w:hAnsi="Book Antiqua" w:cs="Times New Roman"/>
              </w:rPr>
              <w:t>.</w:t>
            </w:r>
          </w:p>
          <w:p w14:paraId="230C2751" w14:textId="77777777" w:rsidR="009B2986" w:rsidRPr="004A10E1" w:rsidRDefault="009B2986" w:rsidP="009B2986">
            <w:pPr>
              <w:ind w:right="-1"/>
              <w:jc w:val="both"/>
              <w:rPr>
                <w:rFonts w:ascii="Book Antiqua" w:hAnsi="Book Antiqua" w:cs="Times New Roman"/>
              </w:rPr>
            </w:pPr>
          </w:p>
          <w:p w14:paraId="230C2752" w14:textId="77777777" w:rsidR="009B2986" w:rsidRPr="004A10E1" w:rsidRDefault="009B2986" w:rsidP="009B2986">
            <w:pPr>
              <w:ind w:right="-1"/>
              <w:jc w:val="both"/>
              <w:rPr>
                <w:rFonts w:ascii="Book Antiqua" w:hAnsi="Book Antiqua" w:cs="Times New Roman"/>
              </w:rPr>
            </w:pPr>
            <w:r w:rsidRPr="004A10E1">
              <w:rPr>
                <w:rFonts w:ascii="Book Antiqua" w:hAnsi="Book Antiqua" w:cs="Times New Roman"/>
              </w:rPr>
              <w:t xml:space="preserve">Segundo o STJ, </w:t>
            </w:r>
            <w:r w:rsidRPr="00262B4F">
              <w:rPr>
                <w:rFonts w:ascii="Book Antiqua" w:hAnsi="Book Antiqua" w:cs="Times New Roman"/>
                <w:b/>
                <w:highlight w:val="yellow"/>
              </w:rPr>
              <w:t>é possível que seja fixado um calendário anual de saldas temporárias por ato judicial único</w:t>
            </w:r>
            <w:r w:rsidRPr="004A10E1">
              <w:rPr>
                <w:rFonts w:ascii="Book Antiqua" w:hAnsi="Book Antiqua" w:cs="Times New Roman"/>
              </w:rPr>
              <w:t xml:space="preserve">. No entanto, </w:t>
            </w:r>
            <w:r w:rsidRPr="00262B4F">
              <w:rPr>
                <w:rFonts w:ascii="Book Antiqua" w:hAnsi="Book Antiqua" w:cs="Times New Roman"/>
                <w:b/>
                <w:highlight w:val="green"/>
              </w:rPr>
              <w:t>este calendário prévio das saídas temporárias deverá ser fixado, obrigatoriamente, pelo Juízo das Execuções</w:t>
            </w:r>
            <w:r w:rsidRPr="004A10E1">
              <w:rPr>
                <w:rFonts w:ascii="Book Antiqua" w:hAnsi="Book Antiqua" w:cs="Times New Roman"/>
              </w:rPr>
              <w:t xml:space="preserve">, não se lhe permitindo delegar à autoridade prisional a escolha das datas específicas nas quais o apenado irá usufruir os benefícios (STJ. 3ª Seção. </w:t>
            </w:r>
            <w:proofErr w:type="spellStart"/>
            <w:r w:rsidRPr="004A10E1">
              <w:rPr>
                <w:rFonts w:ascii="Book Antiqua" w:hAnsi="Book Antiqua" w:cs="Times New Roman"/>
              </w:rPr>
              <w:t>REsp</w:t>
            </w:r>
            <w:proofErr w:type="spellEnd"/>
            <w:r w:rsidRPr="004A10E1">
              <w:rPr>
                <w:rFonts w:ascii="Book Antiqua" w:hAnsi="Book Antiqua" w:cs="Times New Roman"/>
              </w:rPr>
              <w:t xml:space="preserve"> 1-544.036-RJ, Rel. Min. Rogerio </w:t>
            </w:r>
            <w:proofErr w:type="spellStart"/>
            <w:r w:rsidRPr="004A10E1">
              <w:rPr>
                <w:rFonts w:ascii="Book Antiqua" w:hAnsi="Book Antiqua" w:cs="Times New Roman"/>
              </w:rPr>
              <w:t>Schietti</w:t>
            </w:r>
            <w:proofErr w:type="spellEnd"/>
            <w:r w:rsidRPr="004A10E1">
              <w:rPr>
                <w:rFonts w:ascii="Book Antiqua" w:hAnsi="Book Antiqua" w:cs="Times New Roman"/>
              </w:rPr>
              <w:t xml:space="preserve"> Cruz, j. 14/9/16. Recurso repetitivo. </w:t>
            </w:r>
            <w:proofErr w:type="spellStart"/>
            <w:r w:rsidRPr="004A10E1">
              <w:rPr>
                <w:rFonts w:ascii="Book Antiqua" w:hAnsi="Book Antiqua" w:cs="Times New Roman"/>
              </w:rPr>
              <w:t>lnfo</w:t>
            </w:r>
            <w:proofErr w:type="spellEnd"/>
            <w:r w:rsidRPr="004A10E1">
              <w:rPr>
                <w:rFonts w:ascii="Book Antiqua" w:hAnsi="Book Antiqua" w:cs="Times New Roman"/>
              </w:rPr>
              <w:t xml:space="preserve"> 590).</w:t>
            </w:r>
          </w:p>
          <w:p w14:paraId="230C2753" w14:textId="77777777" w:rsidR="009B2986" w:rsidRPr="004A10E1" w:rsidRDefault="009B2986" w:rsidP="009B2986">
            <w:pPr>
              <w:ind w:right="-1"/>
              <w:jc w:val="both"/>
              <w:rPr>
                <w:rFonts w:ascii="Book Antiqua" w:hAnsi="Book Antiqua" w:cs="Times New Roman"/>
              </w:rPr>
            </w:pPr>
          </w:p>
          <w:p w14:paraId="230C2754" w14:textId="77777777" w:rsidR="001F085D" w:rsidRPr="004A10E1" w:rsidRDefault="009B2986" w:rsidP="001F085D">
            <w:pPr>
              <w:ind w:right="-1"/>
              <w:jc w:val="both"/>
              <w:rPr>
                <w:rFonts w:ascii="Book Antiqua" w:hAnsi="Book Antiqua" w:cs="Times New Roman"/>
              </w:rPr>
            </w:pPr>
            <w:r w:rsidRPr="004A10E1">
              <w:rPr>
                <w:rFonts w:ascii="Book Antiqua" w:hAnsi="Book Antiqua" w:cs="Times New Roman"/>
              </w:rPr>
              <w:t>Assim, a Súmula 520 do STJ mantém-se válida, proibindo que o juiz transfira para o diretor do presídio a competência para fixar a</w:t>
            </w:r>
            <w:r w:rsidR="00262B4F">
              <w:rPr>
                <w:rFonts w:ascii="Book Antiqua" w:hAnsi="Book Antiqua" w:cs="Times New Roman"/>
              </w:rPr>
              <w:t>s datas das saídas temporárias.</w:t>
            </w:r>
          </w:p>
        </w:tc>
      </w:tr>
    </w:tbl>
    <w:p w14:paraId="230C2756" w14:textId="77777777" w:rsidR="001F085D" w:rsidRPr="004A10E1" w:rsidRDefault="001F085D" w:rsidP="0061337A">
      <w:pPr>
        <w:ind w:right="-1"/>
        <w:jc w:val="both"/>
        <w:rPr>
          <w:rFonts w:ascii="Book Antiqua" w:hAnsi="Book Antiqua" w:cs="Times New Roman"/>
        </w:rPr>
      </w:pPr>
    </w:p>
    <w:p w14:paraId="230C2757" w14:textId="77777777" w:rsidR="000C3942" w:rsidRPr="00E81A47" w:rsidRDefault="000C3942" w:rsidP="0061337A">
      <w:pPr>
        <w:ind w:right="-1"/>
        <w:jc w:val="both"/>
        <w:rPr>
          <w:rFonts w:ascii="Book Antiqua" w:hAnsi="Book Antiqua" w:cs="Times New Roman"/>
          <w:strike/>
          <w:highlight w:val="red"/>
        </w:rPr>
      </w:pPr>
      <w:r w:rsidRPr="00E81A47">
        <w:rPr>
          <w:rFonts w:ascii="Book Antiqua" w:hAnsi="Book Antiqua" w:cs="Times New Roman"/>
          <w:strike/>
          <w:highlight w:val="red"/>
        </w:rPr>
        <w:t xml:space="preserve">Súmula 519 </w:t>
      </w:r>
    </w:p>
    <w:p w14:paraId="230C2758" w14:textId="77777777" w:rsidR="000C3942" w:rsidRPr="004A10E1" w:rsidRDefault="000C3942" w:rsidP="0061337A">
      <w:pPr>
        <w:ind w:right="-1"/>
        <w:jc w:val="both"/>
        <w:rPr>
          <w:rFonts w:ascii="Book Antiqua" w:hAnsi="Book Antiqua" w:cs="Times New Roman"/>
          <w:b/>
          <w:u w:val="single"/>
        </w:rPr>
      </w:pPr>
      <w:r w:rsidRPr="00E81A47">
        <w:rPr>
          <w:rFonts w:ascii="Book Antiqua" w:hAnsi="Book Antiqua" w:cs="Times New Roman"/>
          <w:b/>
          <w:strike/>
          <w:highlight w:val="red"/>
        </w:rPr>
        <w:t>Na hipótese de rejeição da impugnação ao cumprimento de sentença, não são cabíveis honorários advocatícios</w:t>
      </w:r>
      <w:r w:rsidRPr="004A10E1">
        <w:rPr>
          <w:rFonts w:ascii="Book Antiqua" w:hAnsi="Book Antiqua" w:cs="Times New Roman"/>
        </w:rPr>
        <w:t xml:space="preserve">. </w:t>
      </w:r>
      <w:r w:rsidR="00A401D5" w:rsidRPr="00E81A47">
        <w:rPr>
          <w:rFonts w:ascii="Book Antiqua" w:hAnsi="Book Antiqua" w:cs="Times New Roman"/>
          <w:b/>
          <w:u w:val="single"/>
        </w:rPr>
        <w:t>(</w:t>
      </w:r>
      <w:r w:rsidR="00E81A47" w:rsidRPr="00E81A47">
        <w:rPr>
          <w:rFonts w:ascii="Book Antiqua" w:hAnsi="Book Antiqua" w:cs="Times New Roman"/>
          <w:b/>
          <w:highlight w:val="magenta"/>
          <w:u w:val="single"/>
        </w:rPr>
        <w:t>SUPERADA</w:t>
      </w:r>
      <w:r w:rsidR="00A401D5" w:rsidRPr="00E81A47">
        <w:rPr>
          <w:rFonts w:ascii="Book Antiqua" w:hAnsi="Book Antiqua" w:cs="Times New Roman"/>
          <w:b/>
          <w:u w:val="single"/>
        </w:rPr>
        <w:t>)</w:t>
      </w:r>
    </w:p>
    <w:tbl>
      <w:tblPr>
        <w:tblStyle w:val="Tabelacomgrade"/>
        <w:tblW w:w="0" w:type="auto"/>
        <w:shd w:val="clear" w:color="auto" w:fill="CCFFFF"/>
        <w:tblLook w:val="04A0" w:firstRow="1" w:lastRow="0" w:firstColumn="1" w:lastColumn="0" w:noHBand="0" w:noVBand="1"/>
      </w:tblPr>
      <w:tblGrid>
        <w:gridCol w:w="8494"/>
      </w:tblGrid>
      <w:tr w:rsidR="000E5BDD" w:rsidRPr="004A10E1" w14:paraId="230C277F" w14:textId="77777777" w:rsidTr="00FF579E">
        <w:tc>
          <w:tcPr>
            <w:tcW w:w="8494" w:type="dxa"/>
            <w:shd w:val="clear" w:color="auto" w:fill="CCFFFF"/>
          </w:tcPr>
          <w:p w14:paraId="230C2759" w14:textId="77777777" w:rsidR="00E81A47" w:rsidRDefault="000E5BDD" w:rsidP="00B47363">
            <w:pPr>
              <w:ind w:right="-1"/>
              <w:jc w:val="both"/>
              <w:rPr>
                <w:rFonts w:ascii="Book Antiqua" w:hAnsi="Book Antiqua" w:cs="Times New Roman"/>
              </w:rPr>
            </w:pPr>
            <w:r w:rsidRPr="004A10E1">
              <w:rPr>
                <w:rFonts w:ascii="Book Antiqua" w:hAnsi="Book Antiqua" w:cs="Times New Roman"/>
                <w:b/>
                <w:i/>
                <w:highlight w:val="magenta"/>
                <w:u w:val="single"/>
              </w:rPr>
              <w:lastRenderedPageBreak/>
              <w:t>OBS</w:t>
            </w:r>
            <w:r w:rsidRPr="004A10E1">
              <w:rPr>
                <w:rFonts w:ascii="Book Antiqua" w:hAnsi="Book Antiqua" w:cs="Times New Roman"/>
              </w:rPr>
              <w:t xml:space="preserve">: </w:t>
            </w:r>
          </w:p>
          <w:p w14:paraId="230C275A" w14:textId="77777777" w:rsidR="00E81A47" w:rsidRPr="00E81A47" w:rsidRDefault="00E81A47" w:rsidP="00E81A47">
            <w:pPr>
              <w:ind w:right="-1"/>
              <w:jc w:val="both"/>
              <w:rPr>
                <w:rFonts w:ascii="Book Antiqua" w:hAnsi="Book Antiqua" w:cs="Times New Roman"/>
              </w:rPr>
            </w:pPr>
            <w:r w:rsidRPr="00E81A47">
              <w:rPr>
                <w:rFonts w:ascii="Book Antiqua" w:hAnsi="Book Antiqua" w:cs="Times New Roman"/>
                <w:b/>
                <w:i/>
                <w:u w:val="single"/>
              </w:rPr>
              <w:t>Imagine a seguinte situação hipotética</w:t>
            </w:r>
            <w:r w:rsidRPr="00E81A47">
              <w:rPr>
                <w:rFonts w:ascii="Book Antiqua" w:hAnsi="Book Antiqua" w:cs="Times New Roman"/>
              </w:rPr>
              <w:t>: “A” ajuíza uma ação de cobrança contra “B”. O juiz julga a sentença procedente, condenando “B” a pagar 1 milhão de reais a “A”.  “B” perdeu o prazo para a apelação, de modo que ocorreu o trânsito em julgado. “A” ingressou com uma petição requerendo ao juízo o cumprimento da sentença. O juízo determinou a intimação do devedor, na pessoa de seu advogado. Passaram-se os 15 dias e o devedor não fez o pagamento voluntário. Isso significa que, a partir de agora, o credor terá, em tese, direito aos honorários advocatícios decorrentes do cumprimento de sentença, já que não houve pagamento voluntário (Súmula 517 do STJ).</w:t>
            </w:r>
            <w:r>
              <w:rPr>
                <w:rFonts w:ascii="Book Antiqua" w:hAnsi="Book Antiqua" w:cs="Times New Roman"/>
              </w:rPr>
              <w:t xml:space="preserve"> </w:t>
            </w:r>
            <w:r w:rsidRPr="00E81A47">
              <w:rPr>
                <w:rFonts w:ascii="Book Antiqua" w:hAnsi="Book Antiqua" w:cs="Times New Roman"/>
              </w:rPr>
              <w:t>O credor formula petição ao juiz apresentando o demonstrativo do débito atualizado e requerendo a expedição de mandado para que sejam penhorados e avaliados os be</w:t>
            </w:r>
            <w:r>
              <w:rPr>
                <w:rFonts w:ascii="Book Antiqua" w:hAnsi="Book Antiqua" w:cs="Times New Roman"/>
              </w:rPr>
              <w:t>ns do devedor (art. 523, §3º,</w:t>
            </w:r>
            <w:r w:rsidRPr="00E81A47">
              <w:rPr>
                <w:rFonts w:ascii="Book Antiqua" w:hAnsi="Book Antiqua" w:cs="Times New Roman"/>
              </w:rPr>
              <w:t xml:space="preserve"> CPC</w:t>
            </w:r>
            <w:r>
              <w:rPr>
                <w:rFonts w:ascii="Book Antiqua" w:hAnsi="Book Antiqua" w:cs="Times New Roman"/>
              </w:rPr>
              <w:t>/</w:t>
            </w:r>
            <w:r w:rsidRPr="00E81A47">
              <w:rPr>
                <w:rFonts w:ascii="Book Antiqua" w:hAnsi="Book Antiqua" w:cs="Times New Roman"/>
              </w:rPr>
              <w:t>2015). O devedor oferece impugnação ao cumprimento de sentença. A impugnação é julgada improcedente (rejeitada). O credor pede, então, que o devedor seja condenado a pagar, além dos honorários advocatícios já fixados em virtude de ele não ter feito o pagamento voluntário (cumprimento de sentença — Súmula 517), outro percentual de honorários pelo fato de ter perdido a impugnação proposta. Em outras palavras, o credor pediu 10% de honorários advocatícios por força do cumprimento de sentença (art. 523, § 1º, do CPC 2015) mais 10% de honorários por causa da impugnação rejeitada.</w:t>
            </w:r>
          </w:p>
          <w:p w14:paraId="230C275B" w14:textId="77777777" w:rsidR="00E81A47" w:rsidRDefault="00E81A47" w:rsidP="00E81A47">
            <w:pPr>
              <w:ind w:right="-1"/>
              <w:jc w:val="both"/>
              <w:rPr>
                <w:rFonts w:ascii="Book Antiqua" w:hAnsi="Book Antiqua" w:cs="Times New Roman"/>
              </w:rPr>
            </w:pPr>
            <w:r w:rsidRPr="00E81A47">
              <w:rPr>
                <w:rFonts w:ascii="Book Antiqua" w:hAnsi="Book Antiqua" w:cs="Times New Roman"/>
                <w:b/>
                <w:i/>
                <w:u w:val="single"/>
              </w:rPr>
              <w:t>A tese do credor é aceita pelo STJ? Se a impugnação oferecida pelo devedor é julgada improcedente, o devedor terá que pagar, por causa disso, novos honorários advocatícios (além dos que já deverá pagar por força do cumprimento de sentença ter se iniciado)?</w:t>
            </w:r>
            <w:r w:rsidRPr="00E81A47">
              <w:rPr>
                <w:rFonts w:ascii="Book Antiqua" w:hAnsi="Book Antiqua" w:cs="Times New Roman"/>
              </w:rPr>
              <w:t xml:space="preserve"> </w:t>
            </w:r>
            <w:r w:rsidRPr="00E81A47">
              <w:rPr>
                <w:rFonts w:ascii="Book Antiqua" w:hAnsi="Book Antiqua" w:cs="Times New Roman"/>
                <w:b/>
                <w:highlight w:val="yellow"/>
              </w:rPr>
              <w:t>NÃO</w:t>
            </w:r>
            <w:r w:rsidRPr="00E81A47">
              <w:rPr>
                <w:rFonts w:ascii="Book Antiqua" w:hAnsi="Book Antiqua" w:cs="Times New Roman"/>
              </w:rPr>
              <w:t xml:space="preserve">. Este é o teor da Súmula 519-STJ: </w:t>
            </w:r>
            <w:r>
              <w:rPr>
                <w:rFonts w:ascii="Book Antiqua" w:hAnsi="Book Antiqua" w:cs="Times New Roman"/>
              </w:rPr>
              <w:t>“</w:t>
            </w:r>
            <w:r w:rsidRPr="00E81A47">
              <w:rPr>
                <w:rFonts w:ascii="Book Antiqua" w:hAnsi="Book Antiqua" w:cs="Times New Roman"/>
                <w:i/>
              </w:rPr>
              <w:t>Na hipótese de rejeição da impugnação ao cumprimento de sentença, não são cabíveis honorários advocatícios</w:t>
            </w:r>
            <w:r w:rsidRPr="00E81A47">
              <w:rPr>
                <w:rFonts w:ascii="Book Antiqua" w:hAnsi="Book Antiqua" w:cs="Times New Roman"/>
              </w:rPr>
              <w:t>.</w:t>
            </w:r>
            <w:r>
              <w:rPr>
                <w:rFonts w:ascii="Book Antiqua" w:hAnsi="Book Antiqua" w:cs="Times New Roman"/>
              </w:rPr>
              <w:t xml:space="preserve">” </w:t>
            </w:r>
            <w:r w:rsidRPr="00E81A47">
              <w:rPr>
                <w:rFonts w:ascii="Book Antiqua" w:hAnsi="Book Antiqua" w:cs="Times New Roman"/>
              </w:rPr>
              <w:t xml:space="preserve">Assim, o devedor não terá que pagar novos honorários advocatícios pelo fato de ter perdido a impugnação. </w:t>
            </w:r>
            <w:r w:rsidRPr="00E81A47">
              <w:rPr>
                <w:rFonts w:ascii="Book Antiqua" w:hAnsi="Book Antiqua" w:cs="Times New Roman"/>
                <w:b/>
                <w:highlight w:val="green"/>
              </w:rPr>
              <w:t>Obs.:</w:t>
            </w:r>
            <w:r w:rsidRPr="00E81A47">
              <w:rPr>
                <w:rFonts w:ascii="Book Antiqua" w:hAnsi="Book Antiqua" w:cs="Times New Roman"/>
              </w:rPr>
              <w:t xml:space="preserve"> </w:t>
            </w:r>
            <w:r w:rsidRPr="00E81A47">
              <w:rPr>
                <w:rFonts w:ascii="Book Antiqua" w:hAnsi="Book Antiqua" w:cs="Times New Roman"/>
                <w:b/>
                <w:highlight w:val="yellow"/>
              </w:rPr>
              <w:t>esse devedor continuará tendo que pagar honorários advocatícios por não ter pago voluntariamente a obrigação</w:t>
            </w:r>
            <w:r w:rsidRPr="00E81A47">
              <w:rPr>
                <w:rFonts w:ascii="Book Antiqua" w:hAnsi="Book Antiqua" w:cs="Times New Roman"/>
              </w:rPr>
              <w:t>, ou seja, terá que pagar honorários advocatícios por causa do cumprimento de sentença.</w:t>
            </w:r>
          </w:p>
          <w:p w14:paraId="230C275C" w14:textId="77777777" w:rsidR="00E81A47" w:rsidRPr="00E81A47" w:rsidRDefault="00E81A47" w:rsidP="00E81A47">
            <w:pPr>
              <w:ind w:right="-1"/>
              <w:jc w:val="both"/>
              <w:rPr>
                <w:rFonts w:ascii="Book Antiqua" w:hAnsi="Book Antiqua" w:cs="Times New Roman"/>
              </w:rPr>
            </w:pPr>
          </w:p>
          <w:p w14:paraId="230C275D" w14:textId="77777777" w:rsidR="00E81A47" w:rsidRDefault="00E81A47" w:rsidP="00E81A47">
            <w:pPr>
              <w:ind w:right="-1"/>
              <w:jc w:val="both"/>
              <w:rPr>
                <w:rFonts w:ascii="Book Antiqua" w:hAnsi="Book Antiqua" w:cs="Times New Roman"/>
              </w:rPr>
            </w:pPr>
            <w:r w:rsidRPr="00E81A47">
              <w:rPr>
                <w:rFonts w:ascii="Book Antiqua" w:hAnsi="Book Antiqua" w:cs="Times New Roman"/>
                <w:b/>
                <w:i/>
                <w:u w:val="single"/>
              </w:rPr>
              <w:t>E se a impugnação oferecida pelo devedor for julgada procedente, haverá condenação em honorários?</w:t>
            </w:r>
            <w:r w:rsidRPr="00E81A47">
              <w:rPr>
                <w:rFonts w:ascii="Book Antiqua" w:hAnsi="Book Antiqua" w:cs="Times New Roman"/>
              </w:rPr>
              <w:t xml:space="preserve"> </w:t>
            </w:r>
            <w:r w:rsidRPr="00E81A47">
              <w:rPr>
                <w:rFonts w:ascii="Book Antiqua" w:hAnsi="Book Antiqua" w:cs="Times New Roman"/>
                <w:b/>
                <w:highlight w:val="yellow"/>
              </w:rPr>
              <w:t>SIM</w:t>
            </w:r>
            <w:r w:rsidRPr="00E81A47">
              <w:rPr>
                <w:rFonts w:ascii="Book Antiqua" w:hAnsi="Book Antiqua" w:cs="Times New Roman"/>
              </w:rPr>
              <w:t>. Se a impugnação for julgada procedente o credor será condenado a pagar honorários advocatícios em favor do devedor.</w:t>
            </w:r>
          </w:p>
          <w:p w14:paraId="230C275E" w14:textId="77777777" w:rsidR="00E81A47" w:rsidRDefault="00E81A47" w:rsidP="00E81A47">
            <w:pPr>
              <w:ind w:right="-1"/>
              <w:jc w:val="both"/>
              <w:rPr>
                <w:rFonts w:ascii="Book Antiqua" w:hAnsi="Book Antiqua" w:cs="Times New Roman"/>
              </w:rPr>
            </w:pPr>
          </w:p>
          <w:p w14:paraId="230C275F" w14:textId="77777777" w:rsidR="00B47363" w:rsidRPr="004A10E1" w:rsidRDefault="00B47363" w:rsidP="00B47363">
            <w:pPr>
              <w:ind w:right="-1"/>
              <w:jc w:val="both"/>
              <w:rPr>
                <w:rFonts w:ascii="Book Antiqua" w:hAnsi="Book Antiqua" w:cs="Times New Roman"/>
              </w:rPr>
            </w:pPr>
            <w:r w:rsidRPr="004A10E1">
              <w:rPr>
                <w:rFonts w:ascii="Book Antiqua" w:hAnsi="Book Antiqua" w:cs="Times New Roman"/>
              </w:rPr>
              <w:t>Em suma:</w:t>
            </w:r>
          </w:p>
          <w:p w14:paraId="230C2760" w14:textId="77777777" w:rsidR="00B47363" w:rsidRPr="004A10E1" w:rsidRDefault="00E81A47" w:rsidP="00B47363">
            <w:pPr>
              <w:pStyle w:val="PargrafodaLista"/>
              <w:numPr>
                <w:ilvl w:val="0"/>
                <w:numId w:val="2"/>
              </w:numPr>
              <w:ind w:right="-1"/>
              <w:jc w:val="both"/>
              <w:rPr>
                <w:rFonts w:ascii="Book Antiqua" w:hAnsi="Book Antiqua" w:cs="Times New Roman"/>
              </w:rPr>
            </w:pPr>
            <w:r w:rsidRPr="00E81A47">
              <w:rPr>
                <w:rFonts w:ascii="Book Antiqua" w:hAnsi="Book Antiqua" w:cs="Times New Roman"/>
                <w:b/>
                <w:highlight w:val="green"/>
              </w:rPr>
              <w:t>Se</w:t>
            </w:r>
            <w:r w:rsidR="00B47363" w:rsidRPr="00E81A47">
              <w:rPr>
                <w:rFonts w:ascii="Book Antiqua" w:hAnsi="Book Antiqua" w:cs="Times New Roman"/>
                <w:b/>
                <w:highlight w:val="green"/>
              </w:rPr>
              <w:t xml:space="preserve"> a impugnação é rejeitada</w:t>
            </w:r>
            <w:r w:rsidR="00B47363" w:rsidRPr="004A10E1">
              <w:rPr>
                <w:rFonts w:ascii="Book Antiqua" w:hAnsi="Book Antiqua" w:cs="Times New Roman"/>
              </w:rPr>
              <w:t xml:space="preserve">: </w:t>
            </w:r>
            <w:r w:rsidR="00B47363" w:rsidRPr="00E81A47">
              <w:rPr>
                <w:rFonts w:ascii="Book Antiqua" w:hAnsi="Book Antiqua" w:cs="Times New Roman"/>
                <w:b/>
                <w:highlight w:val="yellow"/>
              </w:rPr>
              <w:t>NÃO cabem novos honorários advocatícios</w:t>
            </w:r>
            <w:r w:rsidR="00B47363" w:rsidRPr="004A10E1">
              <w:rPr>
                <w:rFonts w:ascii="Book Antiqua" w:hAnsi="Book Antiqua" w:cs="Times New Roman"/>
              </w:rPr>
              <w:t>;</w:t>
            </w:r>
          </w:p>
          <w:p w14:paraId="230C2761" w14:textId="77777777" w:rsidR="00B47363" w:rsidRPr="004A10E1" w:rsidRDefault="00E81A47" w:rsidP="00B47363">
            <w:pPr>
              <w:pStyle w:val="PargrafodaLista"/>
              <w:numPr>
                <w:ilvl w:val="0"/>
                <w:numId w:val="2"/>
              </w:numPr>
              <w:ind w:right="-1"/>
              <w:jc w:val="both"/>
              <w:rPr>
                <w:rFonts w:ascii="Book Antiqua" w:hAnsi="Book Antiqua" w:cs="Times New Roman"/>
              </w:rPr>
            </w:pPr>
            <w:r w:rsidRPr="00E81A47">
              <w:rPr>
                <w:rFonts w:ascii="Book Antiqua" w:hAnsi="Book Antiqua" w:cs="Times New Roman"/>
                <w:b/>
                <w:highlight w:val="green"/>
              </w:rPr>
              <w:t>Se</w:t>
            </w:r>
            <w:r w:rsidR="00B47363" w:rsidRPr="00E81A47">
              <w:rPr>
                <w:rFonts w:ascii="Book Antiqua" w:hAnsi="Book Antiqua" w:cs="Times New Roman"/>
                <w:b/>
                <w:highlight w:val="green"/>
              </w:rPr>
              <w:t xml:space="preserve"> a impugnação é acolhida (ainda que parcialmente</w:t>
            </w:r>
            <w:r w:rsidR="00B47363" w:rsidRPr="00E81A47">
              <w:rPr>
                <w:rFonts w:ascii="Book Antiqua" w:hAnsi="Book Antiqua" w:cs="Times New Roman"/>
                <w:highlight w:val="green"/>
              </w:rPr>
              <w:t>)</w:t>
            </w:r>
            <w:r w:rsidR="00B47363" w:rsidRPr="004A10E1">
              <w:rPr>
                <w:rFonts w:ascii="Book Antiqua" w:hAnsi="Book Antiqua" w:cs="Times New Roman"/>
              </w:rPr>
              <w:t xml:space="preserve">: </w:t>
            </w:r>
            <w:r w:rsidR="00B47363" w:rsidRPr="00E81A47">
              <w:rPr>
                <w:rFonts w:ascii="Book Antiqua" w:hAnsi="Book Antiqua" w:cs="Times New Roman"/>
                <w:b/>
                <w:highlight w:val="yellow"/>
              </w:rPr>
              <w:t xml:space="preserve">serão arbitrados honorários em </w:t>
            </w:r>
            <w:r w:rsidRPr="00E81A47">
              <w:rPr>
                <w:rFonts w:ascii="Book Antiqua" w:hAnsi="Book Antiqua" w:cs="Times New Roman"/>
                <w:b/>
                <w:highlight w:val="yellow"/>
              </w:rPr>
              <w:t>benefício</w:t>
            </w:r>
            <w:r w:rsidR="00B47363" w:rsidRPr="00E81A47">
              <w:rPr>
                <w:rFonts w:ascii="Book Antiqua" w:hAnsi="Book Antiqua" w:cs="Times New Roman"/>
                <w:b/>
                <w:highlight w:val="yellow"/>
              </w:rPr>
              <w:t xml:space="preserve"> do executado</w:t>
            </w:r>
            <w:r w:rsidR="00B47363" w:rsidRPr="004A10E1">
              <w:rPr>
                <w:rFonts w:ascii="Book Antiqua" w:hAnsi="Book Antiqua" w:cs="Times New Roman"/>
              </w:rPr>
              <w:t>, com base no art. 20, § 4°, do CPC 1973.</w:t>
            </w:r>
          </w:p>
          <w:p w14:paraId="230C2762" w14:textId="77777777" w:rsidR="00B47363" w:rsidRPr="004A10E1" w:rsidRDefault="00B47363" w:rsidP="00B47363">
            <w:pPr>
              <w:ind w:right="-1"/>
              <w:jc w:val="both"/>
              <w:rPr>
                <w:rFonts w:ascii="Book Antiqua" w:hAnsi="Book Antiqua" w:cs="Times New Roman"/>
              </w:rPr>
            </w:pPr>
          </w:p>
          <w:p w14:paraId="230C2763" w14:textId="77777777" w:rsidR="00B47363" w:rsidRPr="004A10E1" w:rsidRDefault="00B47363" w:rsidP="00B47363">
            <w:pPr>
              <w:ind w:right="-1"/>
              <w:jc w:val="both"/>
              <w:rPr>
                <w:rFonts w:ascii="Book Antiqua" w:hAnsi="Book Antiqua" w:cs="Times New Roman"/>
              </w:rPr>
            </w:pPr>
            <w:r w:rsidRPr="004A10E1">
              <w:rPr>
                <w:rFonts w:ascii="Book Antiqua" w:hAnsi="Book Antiqua" w:cs="Times New Roman"/>
              </w:rPr>
              <w:t>Não se pode confundir o raciocínio das Súmulas 517 e 519. Elas não são contraditórias. Ao contrário, completam-se:</w:t>
            </w:r>
          </w:p>
          <w:p w14:paraId="230C2764" w14:textId="77777777" w:rsidR="00B47363" w:rsidRPr="004A10E1" w:rsidRDefault="00B47363" w:rsidP="00FF579E">
            <w:pPr>
              <w:ind w:right="-1"/>
              <w:jc w:val="both"/>
              <w:rPr>
                <w:rFonts w:ascii="Book Antiqua" w:hAnsi="Book Antiqua" w:cs="Times New Roman"/>
              </w:rPr>
            </w:pPr>
          </w:p>
          <w:tbl>
            <w:tblPr>
              <w:tblStyle w:val="Tabelacomgrade"/>
              <w:tblW w:w="0" w:type="auto"/>
              <w:shd w:val="clear" w:color="auto" w:fill="FFFFFF" w:themeFill="background1"/>
              <w:tblLook w:val="04A0" w:firstRow="1" w:lastRow="0" w:firstColumn="1" w:lastColumn="0" w:noHBand="0" w:noVBand="1"/>
            </w:tblPr>
            <w:tblGrid>
              <w:gridCol w:w="2756"/>
              <w:gridCol w:w="2756"/>
              <w:gridCol w:w="2756"/>
            </w:tblGrid>
            <w:tr w:rsidR="00B47363" w:rsidRPr="004A10E1" w14:paraId="230C2768" w14:textId="77777777" w:rsidTr="00B47363">
              <w:tc>
                <w:tcPr>
                  <w:tcW w:w="2756" w:type="dxa"/>
                  <w:shd w:val="clear" w:color="auto" w:fill="FFFFFF" w:themeFill="background1"/>
                </w:tcPr>
                <w:p w14:paraId="230C2765" w14:textId="77777777" w:rsidR="00B47363" w:rsidRPr="004A10E1" w:rsidRDefault="00B47363" w:rsidP="00B47363">
                  <w:pPr>
                    <w:ind w:right="-1"/>
                    <w:jc w:val="center"/>
                    <w:rPr>
                      <w:rFonts w:ascii="Book Antiqua" w:hAnsi="Book Antiqua" w:cs="Times New Roman"/>
                      <w:b/>
                    </w:rPr>
                  </w:pPr>
                  <w:r w:rsidRPr="004A10E1">
                    <w:rPr>
                      <w:rFonts w:ascii="Book Antiqua" w:hAnsi="Book Antiqua" w:cs="Times New Roman"/>
                      <w:b/>
                    </w:rPr>
                    <w:t>Situação</w:t>
                  </w:r>
                </w:p>
              </w:tc>
              <w:tc>
                <w:tcPr>
                  <w:tcW w:w="2756" w:type="dxa"/>
                  <w:shd w:val="clear" w:color="auto" w:fill="FFFFFF" w:themeFill="background1"/>
                </w:tcPr>
                <w:p w14:paraId="230C2766" w14:textId="77777777" w:rsidR="00B47363" w:rsidRPr="004A10E1" w:rsidRDefault="00B47363" w:rsidP="00B47363">
                  <w:pPr>
                    <w:ind w:right="-1"/>
                    <w:jc w:val="center"/>
                    <w:rPr>
                      <w:rFonts w:ascii="Book Antiqua" w:hAnsi="Book Antiqua" w:cs="Times New Roman"/>
                      <w:b/>
                    </w:rPr>
                  </w:pPr>
                  <w:r w:rsidRPr="004A10E1">
                    <w:rPr>
                      <w:rFonts w:ascii="Book Antiqua" w:hAnsi="Book Antiqua" w:cs="Times New Roman"/>
                      <w:b/>
                    </w:rPr>
                    <w:t>A situação gera honorários?</w:t>
                  </w:r>
                </w:p>
              </w:tc>
              <w:tc>
                <w:tcPr>
                  <w:tcW w:w="2756" w:type="dxa"/>
                  <w:shd w:val="clear" w:color="auto" w:fill="FFFFFF" w:themeFill="background1"/>
                </w:tcPr>
                <w:p w14:paraId="230C2767" w14:textId="77777777" w:rsidR="00B47363" w:rsidRPr="004A10E1" w:rsidRDefault="00B47363" w:rsidP="00B47363">
                  <w:pPr>
                    <w:ind w:right="-1"/>
                    <w:jc w:val="center"/>
                    <w:rPr>
                      <w:rFonts w:ascii="Book Antiqua" w:hAnsi="Book Antiqua" w:cs="Times New Roman"/>
                      <w:b/>
                    </w:rPr>
                  </w:pPr>
                  <w:r w:rsidRPr="004A10E1">
                    <w:rPr>
                      <w:rFonts w:ascii="Book Antiqua" w:hAnsi="Book Antiqua" w:cs="Times New Roman"/>
                      <w:b/>
                    </w:rPr>
                    <w:t>Fundamento</w:t>
                  </w:r>
                </w:p>
              </w:tc>
            </w:tr>
            <w:tr w:rsidR="00B47363" w:rsidRPr="004A10E1" w14:paraId="230C276E" w14:textId="77777777" w:rsidTr="00B47363">
              <w:tc>
                <w:tcPr>
                  <w:tcW w:w="2756" w:type="dxa"/>
                  <w:shd w:val="clear" w:color="auto" w:fill="FFFFFF" w:themeFill="background1"/>
                </w:tcPr>
                <w:p w14:paraId="230C2769" w14:textId="77777777" w:rsidR="00B47363" w:rsidRPr="004A10E1" w:rsidRDefault="00B47363" w:rsidP="00B47363">
                  <w:pPr>
                    <w:ind w:right="-1"/>
                    <w:jc w:val="both"/>
                    <w:rPr>
                      <w:rFonts w:ascii="Book Antiqua" w:hAnsi="Book Antiqua" w:cs="Times New Roman"/>
                    </w:rPr>
                  </w:pPr>
                  <w:r w:rsidRPr="004A10E1">
                    <w:rPr>
                      <w:rFonts w:ascii="Book Antiqua" w:hAnsi="Book Antiqua" w:cs="Times New Roman"/>
                    </w:rPr>
                    <w:t>No cumprimento de sentença, devedor é intimado e não faz o pagamento voluntário no prazo de 15 dias.</w:t>
                  </w:r>
                </w:p>
                <w:p w14:paraId="230C276A" w14:textId="77777777" w:rsidR="00B47363" w:rsidRPr="004A10E1" w:rsidRDefault="00B47363" w:rsidP="00B47363">
                  <w:pPr>
                    <w:ind w:right="-1"/>
                    <w:jc w:val="both"/>
                    <w:rPr>
                      <w:rFonts w:ascii="Book Antiqua" w:hAnsi="Book Antiqua" w:cs="Times New Roman"/>
                    </w:rPr>
                  </w:pPr>
                  <w:r w:rsidRPr="004A10E1">
                    <w:rPr>
                      <w:rFonts w:ascii="Book Antiqua" w:hAnsi="Book Antiqua" w:cs="Times New Roman"/>
                    </w:rPr>
                    <w:t>Não interessa se houve ou não impugnação.</w:t>
                  </w:r>
                </w:p>
              </w:tc>
              <w:tc>
                <w:tcPr>
                  <w:tcW w:w="2756" w:type="dxa"/>
                  <w:shd w:val="clear" w:color="auto" w:fill="FFFFFF" w:themeFill="background1"/>
                </w:tcPr>
                <w:p w14:paraId="230C276B" w14:textId="77777777" w:rsidR="00B47363" w:rsidRPr="004A10E1" w:rsidRDefault="00B47363" w:rsidP="00B47363">
                  <w:pPr>
                    <w:ind w:right="-1"/>
                    <w:jc w:val="center"/>
                    <w:rPr>
                      <w:rFonts w:ascii="Book Antiqua" w:hAnsi="Book Antiqua" w:cs="Times New Roman"/>
                    </w:rPr>
                  </w:pPr>
                  <w:r w:rsidRPr="004A10E1">
                    <w:rPr>
                      <w:rFonts w:ascii="Book Antiqua" w:hAnsi="Book Antiqua" w:cs="Times New Roman"/>
                    </w:rPr>
                    <w:t>Sim</w:t>
                  </w:r>
                </w:p>
              </w:tc>
              <w:tc>
                <w:tcPr>
                  <w:tcW w:w="2756" w:type="dxa"/>
                  <w:shd w:val="clear" w:color="auto" w:fill="FFFFFF" w:themeFill="background1"/>
                </w:tcPr>
                <w:p w14:paraId="230C276C" w14:textId="77777777" w:rsidR="00B47363" w:rsidRPr="004A10E1" w:rsidRDefault="00B47363" w:rsidP="00B47363">
                  <w:pPr>
                    <w:ind w:right="-1"/>
                    <w:jc w:val="both"/>
                    <w:rPr>
                      <w:rFonts w:ascii="Book Antiqua" w:hAnsi="Book Antiqua" w:cs="Times New Roman"/>
                    </w:rPr>
                  </w:pPr>
                  <w:r w:rsidRPr="004A10E1">
                    <w:rPr>
                      <w:rFonts w:ascii="Book Antiqua" w:hAnsi="Book Antiqua" w:cs="Times New Roman"/>
                    </w:rPr>
                    <w:t>Súmula 517-STJ</w:t>
                  </w:r>
                </w:p>
                <w:p w14:paraId="230C276D" w14:textId="77777777" w:rsidR="00B47363" w:rsidRPr="004A10E1" w:rsidRDefault="00B47363" w:rsidP="00B47363">
                  <w:pPr>
                    <w:ind w:right="-1"/>
                    <w:jc w:val="both"/>
                    <w:rPr>
                      <w:rFonts w:ascii="Book Antiqua" w:hAnsi="Book Antiqua" w:cs="Times New Roman"/>
                    </w:rPr>
                  </w:pPr>
                  <w:r w:rsidRPr="004A10E1">
                    <w:rPr>
                      <w:rFonts w:ascii="Book Antiqua" w:hAnsi="Book Antiqua" w:cs="Times New Roman"/>
                    </w:rPr>
                    <w:t>O devedor deu causa ao início da execução forçada.</w:t>
                  </w:r>
                </w:p>
              </w:tc>
            </w:tr>
            <w:tr w:rsidR="00B47363" w:rsidRPr="004A10E1" w14:paraId="230C2773" w14:textId="77777777" w:rsidTr="00B47363">
              <w:tc>
                <w:tcPr>
                  <w:tcW w:w="2756" w:type="dxa"/>
                  <w:shd w:val="clear" w:color="auto" w:fill="FFFFFF" w:themeFill="background1"/>
                </w:tcPr>
                <w:p w14:paraId="230C276F" w14:textId="77777777" w:rsidR="00B47363" w:rsidRPr="004A10E1" w:rsidRDefault="00B47363" w:rsidP="00B47363">
                  <w:pPr>
                    <w:ind w:right="-1"/>
                    <w:jc w:val="both"/>
                    <w:rPr>
                      <w:rFonts w:ascii="Book Antiqua" w:hAnsi="Book Antiqua" w:cs="Times New Roman"/>
                    </w:rPr>
                  </w:pPr>
                  <w:r w:rsidRPr="004A10E1">
                    <w:rPr>
                      <w:rFonts w:ascii="Book Antiqua" w:hAnsi="Book Antiqua" w:cs="Times New Roman"/>
                    </w:rPr>
                    <w:t>Devedor apresenta impugnação e esta é rejeitada.</w:t>
                  </w:r>
                </w:p>
              </w:tc>
              <w:tc>
                <w:tcPr>
                  <w:tcW w:w="2756" w:type="dxa"/>
                  <w:shd w:val="clear" w:color="auto" w:fill="FFFFFF" w:themeFill="background1"/>
                </w:tcPr>
                <w:p w14:paraId="230C2770" w14:textId="77777777" w:rsidR="00B47363" w:rsidRPr="004A10E1" w:rsidRDefault="00B47363" w:rsidP="00B47363">
                  <w:pPr>
                    <w:ind w:right="-1"/>
                    <w:jc w:val="center"/>
                    <w:rPr>
                      <w:rFonts w:ascii="Book Antiqua" w:hAnsi="Book Antiqua" w:cs="Times New Roman"/>
                    </w:rPr>
                  </w:pPr>
                  <w:r w:rsidRPr="004A10E1">
                    <w:rPr>
                      <w:rFonts w:ascii="Book Antiqua" w:hAnsi="Book Antiqua" w:cs="Times New Roman"/>
                    </w:rPr>
                    <w:t>Não</w:t>
                  </w:r>
                </w:p>
              </w:tc>
              <w:tc>
                <w:tcPr>
                  <w:tcW w:w="2756" w:type="dxa"/>
                  <w:shd w:val="clear" w:color="auto" w:fill="FFFFFF" w:themeFill="background1"/>
                </w:tcPr>
                <w:p w14:paraId="230C2771" w14:textId="77777777" w:rsidR="00B47363" w:rsidRPr="004A10E1" w:rsidRDefault="00B47363" w:rsidP="00B47363">
                  <w:pPr>
                    <w:ind w:right="-1"/>
                    <w:jc w:val="both"/>
                    <w:rPr>
                      <w:rFonts w:ascii="Book Antiqua" w:hAnsi="Book Antiqua" w:cs="Times New Roman"/>
                    </w:rPr>
                  </w:pPr>
                  <w:r w:rsidRPr="004A10E1">
                    <w:rPr>
                      <w:rFonts w:ascii="Book Antiqua" w:hAnsi="Book Antiqua" w:cs="Times New Roman"/>
                    </w:rPr>
                    <w:t>Súmula 519-STJ</w:t>
                  </w:r>
                </w:p>
                <w:p w14:paraId="230C2772" w14:textId="77777777" w:rsidR="00B47363" w:rsidRPr="004A10E1" w:rsidRDefault="00B47363" w:rsidP="00B47363">
                  <w:pPr>
                    <w:ind w:right="-1"/>
                    <w:jc w:val="both"/>
                    <w:rPr>
                      <w:rFonts w:ascii="Book Antiqua" w:hAnsi="Book Antiqua" w:cs="Times New Roman"/>
                    </w:rPr>
                  </w:pPr>
                  <w:r w:rsidRPr="004A10E1">
                    <w:rPr>
                      <w:rFonts w:ascii="Book Antiqua" w:hAnsi="Book Antiqua" w:cs="Times New Roman"/>
                    </w:rPr>
                    <w:t xml:space="preserve">O devedor, ao apresentar impugnação, iniciou um mero incidente no </w:t>
                  </w:r>
                  <w:r w:rsidRPr="004A10E1">
                    <w:rPr>
                      <w:rFonts w:ascii="Book Antiqua" w:hAnsi="Book Antiqua" w:cs="Times New Roman"/>
                    </w:rPr>
                    <w:lastRenderedPageBreak/>
                    <w:t xml:space="preserve">processo, sendo isso insuficiente para gerar </w:t>
                  </w:r>
                  <w:r w:rsidRPr="004A10E1">
                    <w:rPr>
                      <w:rFonts w:ascii="Book Antiqua" w:hAnsi="Book Antiqua" w:cs="Times New Roman"/>
                      <w:b/>
                      <w:u w:val="single"/>
                    </w:rPr>
                    <w:t>novos</w:t>
                  </w:r>
                  <w:r w:rsidRPr="004A10E1">
                    <w:rPr>
                      <w:rFonts w:ascii="Book Antiqua" w:hAnsi="Book Antiqua" w:cs="Times New Roman"/>
                    </w:rPr>
                    <w:t xml:space="preserve"> honorários. </w:t>
                  </w:r>
                  <w:r w:rsidRPr="00E81A47">
                    <w:rPr>
                      <w:rFonts w:ascii="Book Antiqua" w:hAnsi="Book Antiqua" w:cs="Times New Roman"/>
                      <w:b/>
                      <w:highlight w:val="yellow"/>
                    </w:rPr>
                    <w:t>Ele continua tendo que pagar os honorários por causa do cumprimento de sentença</w:t>
                  </w:r>
                  <w:r w:rsidRPr="004A10E1">
                    <w:rPr>
                      <w:rFonts w:ascii="Book Antiqua" w:hAnsi="Book Antiqua" w:cs="Times New Roman"/>
                    </w:rPr>
                    <w:t>.</w:t>
                  </w:r>
                </w:p>
              </w:tc>
            </w:tr>
            <w:tr w:rsidR="00B47363" w:rsidRPr="004A10E1" w14:paraId="230C2777" w14:textId="77777777" w:rsidTr="00B47363">
              <w:tc>
                <w:tcPr>
                  <w:tcW w:w="2756" w:type="dxa"/>
                  <w:shd w:val="clear" w:color="auto" w:fill="FFFFFF" w:themeFill="background1"/>
                </w:tcPr>
                <w:p w14:paraId="230C2774" w14:textId="77777777" w:rsidR="00B47363" w:rsidRPr="004A10E1" w:rsidRDefault="00B47363" w:rsidP="00B47363">
                  <w:pPr>
                    <w:ind w:right="-1"/>
                    <w:jc w:val="both"/>
                    <w:rPr>
                      <w:rFonts w:ascii="Book Antiqua" w:hAnsi="Book Antiqua" w:cs="Times New Roman"/>
                    </w:rPr>
                  </w:pPr>
                  <w:r w:rsidRPr="004A10E1">
                    <w:rPr>
                      <w:rFonts w:ascii="Book Antiqua" w:hAnsi="Book Antiqua" w:cs="Times New Roman"/>
                    </w:rPr>
                    <w:lastRenderedPageBreak/>
                    <w:t>Devedor apresenta impugnação e esta é acolhida (ainda que parcialmente)</w:t>
                  </w:r>
                </w:p>
              </w:tc>
              <w:tc>
                <w:tcPr>
                  <w:tcW w:w="2756" w:type="dxa"/>
                  <w:shd w:val="clear" w:color="auto" w:fill="FFFFFF" w:themeFill="background1"/>
                </w:tcPr>
                <w:p w14:paraId="230C2775" w14:textId="77777777" w:rsidR="00B47363" w:rsidRPr="004A10E1" w:rsidRDefault="00B47363" w:rsidP="00B47363">
                  <w:pPr>
                    <w:ind w:right="-1"/>
                    <w:jc w:val="center"/>
                    <w:rPr>
                      <w:rFonts w:ascii="Book Antiqua" w:hAnsi="Book Antiqua" w:cs="Times New Roman"/>
                    </w:rPr>
                  </w:pPr>
                  <w:r w:rsidRPr="004A10E1">
                    <w:rPr>
                      <w:rFonts w:ascii="Book Antiqua" w:hAnsi="Book Antiqua" w:cs="Times New Roman"/>
                    </w:rPr>
                    <w:t>Sim</w:t>
                  </w:r>
                </w:p>
              </w:tc>
              <w:tc>
                <w:tcPr>
                  <w:tcW w:w="2756" w:type="dxa"/>
                  <w:shd w:val="clear" w:color="auto" w:fill="FFFFFF" w:themeFill="background1"/>
                </w:tcPr>
                <w:p w14:paraId="230C2776" w14:textId="77777777" w:rsidR="00B47363" w:rsidRPr="004A10E1" w:rsidRDefault="00B47363" w:rsidP="00B47363">
                  <w:pPr>
                    <w:ind w:right="-1"/>
                    <w:jc w:val="both"/>
                    <w:rPr>
                      <w:rFonts w:ascii="Book Antiqua" w:hAnsi="Book Antiqua" w:cs="Times New Roman"/>
                    </w:rPr>
                  </w:pPr>
                  <w:r w:rsidRPr="004A10E1">
                    <w:rPr>
                      <w:rFonts w:ascii="Book Antiqua" w:hAnsi="Book Antiqua" w:cs="Times New Roman"/>
                    </w:rPr>
                    <w:t xml:space="preserve">STJ. </w:t>
                  </w:r>
                  <w:proofErr w:type="spellStart"/>
                  <w:r w:rsidRPr="004A10E1">
                    <w:rPr>
                      <w:rFonts w:ascii="Book Antiqua" w:hAnsi="Book Antiqua" w:cs="Times New Roman"/>
                    </w:rPr>
                    <w:t>REsp</w:t>
                  </w:r>
                  <w:proofErr w:type="spellEnd"/>
                  <w:r w:rsidRPr="004A10E1">
                    <w:rPr>
                      <w:rFonts w:ascii="Book Antiqua" w:hAnsi="Book Antiqua" w:cs="Times New Roman"/>
                    </w:rPr>
                    <w:t xml:space="preserve"> 1.134.186/RS (recurso repetitivo).</w:t>
                  </w:r>
                </w:p>
              </w:tc>
            </w:tr>
          </w:tbl>
          <w:p w14:paraId="230C2778" w14:textId="77777777" w:rsidR="00B47363" w:rsidRPr="004A10E1" w:rsidRDefault="00B47363" w:rsidP="00FF579E">
            <w:pPr>
              <w:ind w:right="-1"/>
              <w:jc w:val="both"/>
              <w:rPr>
                <w:rFonts w:ascii="Book Antiqua" w:hAnsi="Book Antiqua" w:cs="Times New Roman"/>
              </w:rPr>
            </w:pPr>
          </w:p>
          <w:p w14:paraId="230C2779" w14:textId="77777777" w:rsidR="00B47363" w:rsidRPr="004A10E1" w:rsidRDefault="00B47363" w:rsidP="00FF579E">
            <w:pPr>
              <w:ind w:right="-1"/>
              <w:jc w:val="both"/>
              <w:rPr>
                <w:rFonts w:ascii="Book Antiqua" w:hAnsi="Book Antiqua" w:cs="Times New Roman"/>
              </w:rPr>
            </w:pPr>
          </w:p>
          <w:p w14:paraId="230C277A" w14:textId="77777777" w:rsidR="00B47363" w:rsidRPr="004A10E1" w:rsidRDefault="00B47363" w:rsidP="00FF579E">
            <w:pPr>
              <w:ind w:right="-1"/>
              <w:jc w:val="both"/>
              <w:rPr>
                <w:rFonts w:ascii="Book Antiqua" w:hAnsi="Book Antiqua" w:cs="Times New Roman"/>
              </w:rPr>
            </w:pPr>
            <w:r w:rsidRPr="00E81A47">
              <w:rPr>
                <w:rFonts w:ascii="Book Antiqua" w:hAnsi="Book Antiqua" w:cs="Times New Roman"/>
                <w:b/>
                <w:highlight w:val="green"/>
              </w:rPr>
              <w:t>Para a doutrina, a Súmula 519 do STJ encontra-se superada</w:t>
            </w:r>
            <w:r w:rsidRPr="004A10E1">
              <w:rPr>
                <w:rFonts w:ascii="Book Antiqua" w:hAnsi="Book Antiqua" w:cs="Times New Roman"/>
              </w:rPr>
              <w:t xml:space="preserve">. Veja o que diz Daniel Assumpção Neves: </w:t>
            </w:r>
          </w:p>
          <w:p w14:paraId="230C277B" w14:textId="77777777" w:rsidR="00B47363" w:rsidRPr="004A10E1" w:rsidRDefault="00B47363" w:rsidP="00B47363">
            <w:pPr>
              <w:ind w:left="2297" w:right="-1"/>
              <w:jc w:val="both"/>
              <w:rPr>
                <w:rFonts w:ascii="Book Antiqua" w:hAnsi="Book Antiqua" w:cs="Times New Roman"/>
              </w:rPr>
            </w:pPr>
            <w:r w:rsidRPr="004A10E1">
              <w:rPr>
                <w:rFonts w:ascii="Book Antiqua" w:hAnsi="Book Antiqua" w:cs="Times New Roman"/>
              </w:rPr>
              <w:t xml:space="preserve">"Sendo rejeitada a impugnação, os honorários advocatícios fixados em favor do advogado do exequente no valor de 10% sobre o valor da execução poderão ser majorados até 20% do valor exequendo, em aplicação analógica do art. 827, § 2º, do Novo CPC." (Manual de Direito Processual Civil. Volume único. Salvador: </w:t>
            </w:r>
            <w:proofErr w:type="spellStart"/>
            <w:r w:rsidRPr="004A10E1">
              <w:rPr>
                <w:rFonts w:ascii="Book Antiqua" w:hAnsi="Book Antiqua" w:cs="Times New Roman"/>
              </w:rPr>
              <w:t>Juspodivm</w:t>
            </w:r>
            <w:proofErr w:type="spellEnd"/>
            <w:r w:rsidRPr="004A10E1">
              <w:rPr>
                <w:rFonts w:ascii="Book Antiqua" w:hAnsi="Book Antiqua" w:cs="Times New Roman"/>
              </w:rPr>
              <w:t xml:space="preserve">, 2017, p. 1374). </w:t>
            </w:r>
          </w:p>
          <w:p w14:paraId="230C277C" w14:textId="77777777" w:rsidR="00B47363" w:rsidRPr="004A10E1" w:rsidRDefault="00B47363" w:rsidP="00FF579E">
            <w:pPr>
              <w:ind w:right="-1"/>
              <w:jc w:val="both"/>
              <w:rPr>
                <w:rFonts w:ascii="Book Antiqua" w:hAnsi="Book Antiqua" w:cs="Times New Roman"/>
              </w:rPr>
            </w:pPr>
          </w:p>
          <w:p w14:paraId="230C277D" w14:textId="77777777" w:rsidR="00B47363" w:rsidRPr="004A10E1" w:rsidRDefault="00B47363" w:rsidP="00FF579E">
            <w:pPr>
              <w:ind w:right="-1"/>
              <w:jc w:val="both"/>
              <w:rPr>
                <w:rFonts w:ascii="Book Antiqua" w:hAnsi="Book Antiqua" w:cs="Times New Roman"/>
              </w:rPr>
            </w:pPr>
            <w:r w:rsidRPr="004A10E1">
              <w:rPr>
                <w:rFonts w:ascii="Book Antiqua" w:hAnsi="Book Antiqua" w:cs="Times New Roman"/>
              </w:rPr>
              <w:t xml:space="preserve">No mesmo sentido: </w:t>
            </w:r>
          </w:p>
          <w:p w14:paraId="230C277E" w14:textId="77777777" w:rsidR="00B47363" w:rsidRPr="004A10E1" w:rsidRDefault="00B47363" w:rsidP="00B47363">
            <w:pPr>
              <w:ind w:left="2297" w:right="-1"/>
              <w:jc w:val="both"/>
              <w:rPr>
                <w:rFonts w:ascii="Book Antiqua" w:hAnsi="Book Antiqua" w:cs="Times New Roman"/>
              </w:rPr>
            </w:pPr>
            <w:r w:rsidRPr="004A10E1">
              <w:rPr>
                <w:rFonts w:ascii="Book Antiqua" w:hAnsi="Book Antiqua" w:cs="Times New Roman"/>
              </w:rPr>
              <w:t xml:space="preserve">"É razoável admitir que o art. 827, § 2º do CPC deve ser igualmente aplicado aos casos de rejeição da impugnação ao cumprimento de sentença, por força do disposto no art. 513, caput, segundo o qual as normas relativas ao processo de execução fundado em título extrajudicial aplicam-se, no que couber, ao cumprimento de sentença. Nesse sentido, o enunciado 450 do Fórum Permanente de Processualistas Civis: 'Aplica-se a regra do art. 827, § 2º, ao cumprimento de sentença.' Não há razão para distinguir uma hipótese da outra. A finalidade da majoração dos honorários é remunerar o trabalho adicional do advogado do exequente, além de decorrer da causalidade, consistente na resistência infundada do executado. Não há razão para se aplicar a norma à rejeição dos embargos à execução, e não a aplicar à rejeição da impugnação ao cumprimento de sentença." (DIDIER Jr.; </w:t>
            </w:r>
            <w:proofErr w:type="spellStart"/>
            <w:r w:rsidRPr="004A10E1">
              <w:rPr>
                <w:rFonts w:ascii="Book Antiqua" w:hAnsi="Book Antiqua" w:cs="Times New Roman"/>
              </w:rPr>
              <w:t>Fredie</w:t>
            </w:r>
            <w:proofErr w:type="spellEnd"/>
            <w:r w:rsidRPr="004A10E1">
              <w:rPr>
                <w:rFonts w:ascii="Book Antiqua" w:hAnsi="Book Antiqua" w:cs="Times New Roman"/>
              </w:rPr>
              <w:t xml:space="preserve">; CUNHA, Leonardo Carneiro da; BRAGA, Paula Sarno; OLIVEIRA, Rafael Alexandria de. Curso de Direito Processual Civil. Execução. 7ª ed., Salvador: </w:t>
            </w:r>
            <w:proofErr w:type="spellStart"/>
            <w:r w:rsidRPr="004A10E1">
              <w:rPr>
                <w:rFonts w:ascii="Book Antiqua" w:hAnsi="Book Antiqua" w:cs="Times New Roman"/>
              </w:rPr>
              <w:t>Juspodivm</w:t>
            </w:r>
            <w:proofErr w:type="spellEnd"/>
            <w:r w:rsidRPr="004A10E1">
              <w:rPr>
                <w:rFonts w:ascii="Book Antiqua" w:hAnsi="Book Antiqua" w:cs="Times New Roman"/>
              </w:rPr>
              <w:t>,</w:t>
            </w:r>
            <w:r w:rsidR="00E81A47">
              <w:rPr>
                <w:rFonts w:ascii="Book Antiqua" w:hAnsi="Book Antiqua" w:cs="Times New Roman"/>
              </w:rPr>
              <w:t xml:space="preserve"> 2017.</w:t>
            </w:r>
            <w:r w:rsidRPr="004A10E1">
              <w:rPr>
                <w:rFonts w:ascii="Book Antiqua" w:hAnsi="Book Antiqua" w:cs="Times New Roman"/>
              </w:rPr>
              <w:t xml:space="preserve"> p. 431)</w:t>
            </w:r>
          </w:p>
        </w:tc>
      </w:tr>
    </w:tbl>
    <w:p w14:paraId="230C2780" w14:textId="77777777" w:rsidR="000E5BDD" w:rsidRPr="004A10E1" w:rsidRDefault="000E5BDD" w:rsidP="0061337A">
      <w:pPr>
        <w:ind w:right="-1"/>
        <w:jc w:val="both"/>
        <w:rPr>
          <w:rFonts w:ascii="Book Antiqua" w:hAnsi="Book Antiqua" w:cs="Times New Roman"/>
        </w:rPr>
      </w:pPr>
    </w:p>
    <w:p w14:paraId="230C2781"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518</w:t>
      </w:r>
      <w:r w:rsidRPr="004A10E1">
        <w:rPr>
          <w:rFonts w:ascii="Book Antiqua" w:hAnsi="Book Antiqua" w:cs="Times New Roman"/>
        </w:rPr>
        <w:t xml:space="preserve"> </w:t>
      </w:r>
    </w:p>
    <w:p w14:paraId="230C2782" w14:textId="77777777" w:rsidR="000C3942" w:rsidRPr="004A10E1" w:rsidRDefault="000C3942" w:rsidP="0061337A">
      <w:pPr>
        <w:ind w:right="-1"/>
        <w:jc w:val="both"/>
        <w:rPr>
          <w:rFonts w:ascii="Book Antiqua" w:hAnsi="Book Antiqua" w:cs="Times New Roman"/>
          <w:b/>
          <w:color w:val="FF0000"/>
          <w:u w:val="single"/>
        </w:rPr>
      </w:pPr>
      <w:r w:rsidRPr="004A10E1">
        <w:rPr>
          <w:rFonts w:ascii="Book Antiqua" w:hAnsi="Book Antiqua" w:cs="Times New Roman"/>
          <w:b/>
        </w:rPr>
        <w:t>Para fins do art. 105, III, a, da Constituição Federal, não é cabível recurso especial fundado em alegada violação de enunciado de súmula</w:t>
      </w:r>
      <w:r w:rsidRPr="004A10E1">
        <w:rPr>
          <w:rFonts w:ascii="Book Antiqua" w:hAnsi="Book Antiqua" w:cs="Times New Roman"/>
        </w:rPr>
        <w:t xml:space="preserve">. </w:t>
      </w:r>
      <w:r w:rsidR="00EA0609" w:rsidRPr="004A10E1">
        <w:rPr>
          <w:rFonts w:ascii="Book Antiqua" w:hAnsi="Book Antiqua" w:cs="Times New Roman"/>
          <w:b/>
          <w:color w:val="FF0000"/>
          <w:u w:val="single"/>
        </w:rPr>
        <w:t>(M)</w:t>
      </w:r>
    </w:p>
    <w:tbl>
      <w:tblPr>
        <w:tblStyle w:val="Tabelacomgrade"/>
        <w:tblW w:w="0" w:type="auto"/>
        <w:shd w:val="clear" w:color="auto" w:fill="CCFFFF"/>
        <w:tblLook w:val="04A0" w:firstRow="1" w:lastRow="0" w:firstColumn="1" w:lastColumn="0" w:noHBand="0" w:noVBand="1"/>
      </w:tblPr>
      <w:tblGrid>
        <w:gridCol w:w="8494"/>
      </w:tblGrid>
      <w:tr w:rsidR="00672240" w:rsidRPr="004A10E1" w14:paraId="230C2788" w14:textId="77777777" w:rsidTr="008E4EFC">
        <w:tc>
          <w:tcPr>
            <w:tcW w:w="8494" w:type="dxa"/>
            <w:shd w:val="clear" w:color="auto" w:fill="CCFFFF"/>
          </w:tcPr>
          <w:p w14:paraId="230C2783" w14:textId="77777777" w:rsidR="00E81A47" w:rsidRPr="00E81A47" w:rsidRDefault="00672240" w:rsidP="00EB180C">
            <w:pPr>
              <w:ind w:right="-1"/>
              <w:jc w:val="both"/>
              <w:rPr>
                <w:rFonts w:ascii="Book Antiqua" w:hAnsi="Book Antiqua" w:cs="Times New Roman"/>
                <w:b/>
              </w:rPr>
            </w:pPr>
            <w:r w:rsidRPr="004A10E1">
              <w:rPr>
                <w:rFonts w:ascii="Book Antiqua" w:hAnsi="Book Antiqua" w:cs="Times New Roman"/>
                <w:b/>
                <w:i/>
                <w:highlight w:val="magenta"/>
                <w:u w:val="single"/>
              </w:rPr>
              <w:t>OBS</w:t>
            </w:r>
            <w:r w:rsidRPr="004A10E1">
              <w:rPr>
                <w:rFonts w:ascii="Book Antiqua" w:hAnsi="Book Antiqua" w:cs="Times New Roman"/>
              </w:rPr>
              <w:t xml:space="preserve">: </w:t>
            </w:r>
            <w:r w:rsidR="00E81A47" w:rsidRPr="00E81A47">
              <w:rPr>
                <w:rFonts w:ascii="Book Antiqua" w:hAnsi="Book Antiqua" w:cs="Times New Roman"/>
                <w:b/>
                <w:highlight w:val="yellow"/>
              </w:rPr>
              <w:t>Importante</w:t>
            </w:r>
            <w:r w:rsidR="00E81A47">
              <w:rPr>
                <w:rFonts w:ascii="Book Antiqua" w:hAnsi="Book Antiqua" w:cs="Times New Roman"/>
                <w:b/>
              </w:rPr>
              <w:t>.</w:t>
            </w:r>
          </w:p>
          <w:p w14:paraId="230C2784" w14:textId="77777777" w:rsidR="00E81A47" w:rsidRDefault="00E81A47" w:rsidP="00EB180C">
            <w:pPr>
              <w:ind w:right="-1"/>
              <w:jc w:val="both"/>
              <w:rPr>
                <w:rFonts w:ascii="Book Antiqua" w:hAnsi="Book Antiqua" w:cs="Times New Roman"/>
              </w:rPr>
            </w:pPr>
          </w:p>
          <w:p w14:paraId="230C2785" w14:textId="77777777" w:rsidR="00672240" w:rsidRDefault="00672240" w:rsidP="00EB180C">
            <w:pPr>
              <w:ind w:right="-1"/>
              <w:jc w:val="both"/>
              <w:rPr>
                <w:rFonts w:ascii="Book Antiqua" w:hAnsi="Book Antiqua" w:cs="Times New Roman"/>
              </w:rPr>
            </w:pPr>
            <w:r w:rsidRPr="004A10E1">
              <w:rPr>
                <w:rFonts w:ascii="Book Antiqua" w:hAnsi="Book Antiqua" w:cs="Times New Roman"/>
              </w:rPr>
              <w:t>Alguns autores defendem que este entendimento deveria ser revisto em face do art. 927,</w:t>
            </w:r>
            <w:r w:rsidR="00EB180C">
              <w:rPr>
                <w:rFonts w:ascii="Book Antiqua" w:hAnsi="Book Antiqua" w:cs="Times New Roman"/>
              </w:rPr>
              <w:t xml:space="preserve"> </w:t>
            </w:r>
            <w:r w:rsidR="00E81A47">
              <w:rPr>
                <w:rFonts w:ascii="Book Antiqua" w:hAnsi="Book Antiqua" w:cs="Times New Roman"/>
              </w:rPr>
              <w:t>IV, do CPC 2015:</w:t>
            </w:r>
          </w:p>
          <w:p w14:paraId="230C2786" w14:textId="77777777" w:rsidR="00E81A47" w:rsidRDefault="00E81A47" w:rsidP="00E81A47">
            <w:pPr>
              <w:ind w:left="2297" w:right="-1"/>
              <w:jc w:val="both"/>
              <w:rPr>
                <w:rFonts w:ascii="Book Antiqua" w:hAnsi="Book Antiqua" w:cs="Times New Roman"/>
              </w:rPr>
            </w:pPr>
            <w:r w:rsidRPr="00E81A47">
              <w:rPr>
                <w:rFonts w:ascii="Book Antiqua" w:hAnsi="Book Antiqua" w:cs="Times New Roman"/>
                <w:b/>
                <w:highlight w:val="magenta"/>
              </w:rPr>
              <w:t>Art. 927</w:t>
            </w:r>
            <w:r w:rsidRPr="00E81A47">
              <w:rPr>
                <w:rFonts w:ascii="Book Antiqua" w:hAnsi="Book Antiqua" w:cs="Times New Roman"/>
              </w:rPr>
              <w:t>.  Os juízes e os tribunais observarão:</w:t>
            </w:r>
          </w:p>
          <w:p w14:paraId="230C2787" w14:textId="77777777" w:rsidR="00E81A47" w:rsidRPr="004A10E1" w:rsidRDefault="00E81A47" w:rsidP="00E81A47">
            <w:pPr>
              <w:ind w:left="2297" w:right="-1"/>
              <w:jc w:val="both"/>
              <w:rPr>
                <w:rFonts w:ascii="Book Antiqua" w:hAnsi="Book Antiqua" w:cs="Times New Roman"/>
              </w:rPr>
            </w:pPr>
            <w:r w:rsidRPr="00E81A47">
              <w:rPr>
                <w:rFonts w:ascii="Book Antiqua" w:hAnsi="Book Antiqua" w:cs="Times New Roman"/>
              </w:rPr>
              <w:lastRenderedPageBreak/>
              <w:t>IV - os enunciados das súmulas do Supremo Tribunal Federal em matéria constitucional e do Superior Tribunal de Justiça em matéria infraconstitucional;</w:t>
            </w:r>
          </w:p>
        </w:tc>
      </w:tr>
    </w:tbl>
    <w:p w14:paraId="230C2789" w14:textId="77777777" w:rsidR="000C3942" w:rsidRPr="004A10E1" w:rsidRDefault="000C3942" w:rsidP="0061337A">
      <w:pPr>
        <w:ind w:right="-1"/>
        <w:jc w:val="both"/>
        <w:rPr>
          <w:rFonts w:ascii="Book Antiqua" w:hAnsi="Book Antiqua" w:cs="Times New Roman"/>
        </w:rPr>
      </w:pPr>
    </w:p>
    <w:p w14:paraId="230C278A"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517</w:t>
      </w:r>
      <w:r w:rsidRPr="004A10E1">
        <w:rPr>
          <w:rFonts w:ascii="Book Antiqua" w:hAnsi="Book Antiqua" w:cs="Times New Roman"/>
        </w:rPr>
        <w:t xml:space="preserve"> </w:t>
      </w:r>
    </w:p>
    <w:p w14:paraId="230C278B" w14:textId="77777777" w:rsidR="000C3942" w:rsidRPr="004A10E1" w:rsidRDefault="000C3942" w:rsidP="0061337A">
      <w:pPr>
        <w:ind w:right="-1"/>
        <w:jc w:val="both"/>
        <w:rPr>
          <w:rFonts w:ascii="Book Antiqua" w:hAnsi="Book Antiqua" w:cs="Times New Roman"/>
          <w:b/>
          <w:u w:val="single"/>
        </w:rPr>
      </w:pPr>
      <w:r w:rsidRPr="004A10E1">
        <w:rPr>
          <w:rFonts w:ascii="Book Antiqua" w:hAnsi="Book Antiqua" w:cs="Times New Roman"/>
          <w:b/>
        </w:rPr>
        <w:t xml:space="preserve">São devidos honorários advocatícios no cumprimento de sentença, </w:t>
      </w:r>
      <w:r w:rsidRPr="004A10E1">
        <w:rPr>
          <w:rFonts w:ascii="Book Antiqua" w:hAnsi="Book Antiqua" w:cs="Times New Roman"/>
          <w:b/>
          <w:highlight w:val="cyan"/>
        </w:rPr>
        <w:t>haja ou não impugnação</w:t>
      </w:r>
      <w:r w:rsidRPr="004A10E1">
        <w:rPr>
          <w:rFonts w:ascii="Book Antiqua" w:hAnsi="Book Antiqua" w:cs="Times New Roman"/>
          <w:b/>
        </w:rPr>
        <w:t xml:space="preserve">, </w:t>
      </w:r>
      <w:r w:rsidRPr="00FB4B6E">
        <w:rPr>
          <w:rFonts w:ascii="Book Antiqua" w:hAnsi="Book Antiqua" w:cs="Times New Roman"/>
          <w:b/>
          <w:highlight w:val="yellow"/>
        </w:rPr>
        <w:t>depois de escoado o prazo para pagamento voluntário</w:t>
      </w:r>
      <w:r w:rsidRPr="004A10E1">
        <w:rPr>
          <w:rFonts w:ascii="Book Antiqua" w:hAnsi="Book Antiqua" w:cs="Times New Roman"/>
          <w:b/>
        </w:rPr>
        <w:t>, que se inicia após a intimação do advogado da parte executada</w:t>
      </w:r>
      <w:r w:rsidRPr="004A10E1">
        <w:rPr>
          <w:rFonts w:ascii="Book Antiqua" w:hAnsi="Book Antiqua" w:cs="Times New Roman"/>
        </w:rPr>
        <w:t xml:space="preserve">. </w:t>
      </w:r>
      <w:r w:rsidR="000925D4" w:rsidRPr="004A10E1">
        <w:rPr>
          <w:rFonts w:ascii="Book Antiqua" w:hAnsi="Book Antiqua" w:cs="Times New Roman"/>
          <w:b/>
          <w:color w:val="FF0000"/>
          <w:u w:val="single"/>
        </w:rPr>
        <w:t>(</w:t>
      </w:r>
      <w:r w:rsidR="00F837E1" w:rsidRPr="004A10E1">
        <w:rPr>
          <w:rFonts w:ascii="Book Antiqua" w:hAnsi="Book Antiqua" w:cs="Times New Roman"/>
          <w:b/>
          <w:color w:val="FF0000"/>
          <w:u w:val="single"/>
        </w:rPr>
        <w:t>TJPI-2015</w:t>
      </w:r>
      <w:r w:rsidR="000925D4" w:rsidRPr="004A10E1">
        <w:rPr>
          <w:rFonts w:ascii="Book Antiqua" w:hAnsi="Book Antiqua" w:cs="Times New Roman"/>
          <w:b/>
          <w:color w:val="FF0000"/>
          <w:u w:val="single"/>
        </w:rPr>
        <w:t>)</w:t>
      </w:r>
    </w:p>
    <w:tbl>
      <w:tblPr>
        <w:tblStyle w:val="Tabelacomgrade"/>
        <w:tblW w:w="0" w:type="auto"/>
        <w:shd w:val="clear" w:color="auto" w:fill="CCFFFF"/>
        <w:tblLook w:val="04A0" w:firstRow="1" w:lastRow="0" w:firstColumn="1" w:lastColumn="0" w:noHBand="0" w:noVBand="1"/>
      </w:tblPr>
      <w:tblGrid>
        <w:gridCol w:w="8494"/>
      </w:tblGrid>
      <w:tr w:rsidR="00A81AD8" w:rsidRPr="004A10E1" w14:paraId="230C279D" w14:textId="77777777" w:rsidTr="00FF579E">
        <w:tc>
          <w:tcPr>
            <w:tcW w:w="8494" w:type="dxa"/>
            <w:shd w:val="clear" w:color="auto" w:fill="CCFFFF"/>
          </w:tcPr>
          <w:p w14:paraId="230C278C" w14:textId="77777777" w:rsidR="00A81AD8" w:rsidRPr="004A10E1" w:rsidRDefault="00A81AD8" w:rsidP="00A81AD8">
            <w:pPr>
              <w:ind w:right="-1"/>
              <w:jc w:val="both"/>
              <w:rPr>
                <w:rFonts w:ascii="Book Antiqua" w:hAnsi="Book Antiqua" w:cs="Times New Roman"/>
              </w:rPr>
            </w:pPr>
            <w:r w:rsidRPr="004A10E1">
              <w:rPr>
                <w:rFonts w:ascii="Book Antiqua" w:hAnsi="Book Antiqua" w:cs="Times New Roman"/>
                <w:b/>
                <w:i/>
                <w:highlight w:val="magenta"/>
                <w:u w:val="single"/>
              </w:rPr>
              <w:t>OBS</w:t>
            </w:r>
            <w:r w:rsidRPr="004A10E1">
              <w:rPr>
                <w:rFonts w:ascii="Book Antiqua" w:hAnsi="Book Antiqua" w:cs="Times New Roman"/>
              </w:rPr>
              <w:t xml:space="preserve">: </w:t>
            </w:r>
            <w:r w:rsidRPr="00115752">
              <w:rPr>
                <w:rFonts w:ascii="Book Antiqua" w:hAnsi="Book Antiqua" w:cs="Times New Roman"/>
                <w:b/>
                <w:highlight w:val="yellow"/>
              </w:rPr>
              <w:t>Importante</w:t>
            </w:r>
            <w:r w:rsidRPr="004A10E1">
              <w:rPr>
                <w:rFonts w:ascii="Book Antiqua" w:hAnsi="Book Antiqua" w:cs="Times New Roman"/>
              </w:rPr>
              <w:t xml:space="preserve">. </w:t>
            </w:r>
          </w:p>
          <w:p w14:paraId="230C278D" w14:textId="77777777" w:rsidR="00A81AD8" w:rsidRDefault="00A81AD8" w:rsidP="00A81AD8">
            <w:pPr>
              <w:ind w:right="-1"/>
              <w:jc w:val="both"/>
              <w:rPr>
                <w:rFonts w:ascii="Book Antiqua" w:hAnsi="Book Antiqua" w:cs="Times New Roman"/>
              </w:rPr>
            </w:pPr>
          </w:p>
          <w:p w14:paraId="230C278E" w14:textId="77777777" w:rsidR="00FB4B6E" w:rsidRDefault="00FB4B6E" w:rsidP="00A81AD8">
            <w:pPr>
              <w:ind w:right="-1"/>
              <w:jc w:val="both"/>
              <w:rPr>
                <w:rFonts w:ascii="Book Antiqua" w:hAnsi="Book Antiqua" w:cs="Times New Roman"/>
              </w:rPr>
            </w:pPr>
            <w:r w:rsidRPr="00FB4B6E">
              <w:rPr>
                <w:rFonts w:ascii="Book Antiqua" w:hAnsi="Book Antiqua" w:cs="Times New Roman"/>
              </w:rPr>
              <w:t>A súmula 517 foi editada antes do CPC 2015, mas é compatível com o novo Código que prevê que tais honorários advocatícios deverão ser fixados no percentual de 10% sobre o valor do débito (art. 523, § 1º).</w:t>
            </w:r>
          </w:p>
          <w:p w14:paraId="230C278F" w14:textId="77777777" w:rsidR="00FB4B6E" w:rsidRPr="004A10E1" w:rsidRDefault="00FB4B6E" w:rsidP="00A81AD8">
            <w:pPr>
              <w:ind w:right="-1"/>
              <w:jc w:val="both"/>
              <w:rPr>
                <w:rFonts w:ascii="Book Antiqua" w:hAnsi="Book Antiqua" w:cs="Times New Roman"/>
              </w:rPr>
            </w:pPr>
          </w:p>
          <w:p w14:paraId="230C2790" w14:textId="77777777" w:rsidR="00A81AD8" w:rsidRPr="004A10E1" w:rsidRDefault="00A81AD8" w:rsidP="00A81AD8">
            <w:pPr>
              <w:ind w:right="-1"/>
              <w:jc w:val="both"/>
              <w:rPr>
                <w:rFonts w:ascii="Book Antiqua" w:hAnsi="Book Antiqua" w:cs="Times New Roman"/>
              </w:rPr>
            </w:pPr>
            <w:r w:rsidRPr="004A10E1">
              <w:rPr>
                <w:rFonts w:ascii="Book Antiqua" w:hAnsi="Book Antiqua" w:cs="Times New Roman"/>
                <w:b/>
                <w:i/>
                <w:u w:val="single"/>
              </w:rPr>
              <w:t>Há condenação de honorários advocatícios na fase de cumprimento de sentença? Em outras palavras, o devedor pode ser condenado a pagar novos honorários advocatícios de sucumbência?</w:t>
            </w:r>
            <w:r w:rsidRPr="004A10E1">
              <w:rPr>
                <w:rFonts w:ascii="Book Antiqua" w:hAnsi="Book Antiqua" w:cs="Times New Roman"/>
              </w:rPr>
              <w:t xml:space="preserve"> </w:t>
            </w:r>
            <w:r w:rsidRPr="00FB4B6E">
              <w:rPr>
                <w:rFonts w:ascii="Book Antiqua" w:hAnsi="Book Antiqua" w:cs="Times New Roman"/>
                <w:b/>
                <w:highlight w:val="yellow"/>
              </w:rPr>
              <w:t>SIM</w:t>
            </w:r>
            <w:r w:rsidRPr="004A10E1">
              <w:rPr>
                <w:rFonts w:ascii="Book Antiqua" w:hAnsi="Book Antiqua" w:cs="Times New Roman"/>
              </w:rPr>
              <w:t>. É cabível o arbitramento de honorários advocatícios na fase de cumprimento de sentença. Os honorários advocatícios fixados na sentença remuneram o trabalho desenvolvido pelo advogado na fase de conhecimento. Como é necessário que, além de regularmente acompanhar toda a tramitação do processo, o advogado faça pelo credor o requerimento para que se dê início à fase de cumprimento de sentença, caberá a condenação do devedor ao pagamento de novos honorários advocatícios de sucumbência, salvo se decidir cumprir voluntariamente a obrigação.</w:t>
            </w:r>
          </w:p>
          <w:p w14:paraId="230C2791" w14:textId="77777777" w:rsidR="00A81AD8" w:rsidRPr="004A10E1" w:rsidRDefault="00A81AD8" w:rsidP="00A81AD8">
            <w:pPr>
              <w:ind w:right="-1"/>
              <w:jc w:val="both"/>
              <w:rPr>
                <w:rFonts w:ascii="Book Antiqua" w:hAnsi="Book Antiqua" w:cs="Times New Roman"/>
              </w:rPr>
            </w:pPr>
          </w:p>
          <w:p w14:paraId="230C2792" w14:textId="77777777" w:rsidR="00A81AD8" w:rsidRPr="004A10E1" w:rsidRDefault="00A81AD8" w:rsidP="00A81AD8">
            <w:pPr>
              <w:ind w:right="-1"/>
              <w:jc w:val="both"/>
              <w:rPr>
                <w:rFonts w:ascii="Book Antiqua" w:hAnsi="Book Antiqua" w:cs="Times New Roman"/>
              </w:rPr>
            </w:pPr>
            <w:r w:rsidRPr="004A10E1">
              <w:rPr>
                <w:rFonts w:ascii="Book Antiqua" w:hAnsi="Book Antiqua" w:cs="Times New Roman"/>
              </w:rPr>
              <w:t xml:space="preserve">Assim, </w:t>
            </w:r>
            <w:r w:rsidRPr="00FB4B6E">
              <w:rPr>
                <w:rFonts w:ascii="Book Antiqua" w:hAnsi="Book Antiqua" w:cs="Times New Roman"/>
                <w:b/>
                <w:highlight w:val="yellow"/>
              </w:rPr>
              <w:t>se o credor iniciar a fase de cumprimento de sentença e o devedor, sendo intimado</w:t>
            </w:r>
            <w:r w:rsidR="00D84209" w:rsidRPr="00FB4B6E">
              <w:rPr>
                <w:rFonts w:ascii="Book Antiqua" w:hAnsi="Book Antiqua" w:cs="Times New Roman"/>
                <w:b/>
                <w:highlight w:val="yellow"/>
              </w:rPr>
              <w:t xml:space="preserve"> </w:t>
            </w:r>
            <w:r w:rsidRPr="00FB4B6E">
              <w:rPr>
                <w:rFonts w:ascii="Book Antiqua" w:hAnsi="Book Antiqua" w:cs="Times New Roman"/>
                <w:b/>
                <w:highlight w:val="yellow"/>
              </w:rPr>
              <w:t>para pagar</w:t>
            </w:r>
            <w:r w:rsidR="00D84209" w:rsidRPr="00FB4B6E">
              <w:rPr>
                <w:rFonts w:ascii="Book Antiqua" w:hAnsi="Book Antiqua" w:cs="Times New Roman"/>
                <w:b/>
                <w:highlight w:val="yellow"/>
              </w:rPr>
              <w:t xml:space="preserve"> </w:t>
            </w:r>
            <w:r w:rsidRPr="00FB4B6E">
              <w:rPr>
                <w:rFonts w:ascii="Book Antiqua" w:hAnsi="Book Antiqua" w:cs="Times New Roman"/>
                <w:b/>
                <w:highlight w:val="yellow"/>
              </w:rPr>
              <w:t>em 1</w:t>
            </w:r>
            <w:r w:rsidR="00D84209" w:rsidRPr="00FB4B6E">
              <w:rPr>
                <w:rFonts w:ascii="Book Antiqua" w:hAnsi="Book Antiqua" w:cs="Times New Roman"/>
                <w:b/>
                <w:highlight w:val="yellow"/>
              </w:rPr>
              <w:t>5</w:t>
            </w:r>
            <w:r w:rsidRPr="00FB4B6E">
              <w:rPr>
                <w:rFonts w:ascii="Book Antiqua" w:hAnsi="Book Antiqua" w:cs="Times New Roman"/>
                <w:b/>
                <w:highlight w:val="yellow"/>
              </w:rPr>
              <w:t xml:space="preserve"> dias, efetuar o pagamento</w:t>
            </w:r>
            <w:r w:rsidRPr="004A10E1">
              <w:rPr>
                <w:rFonts w:ascii="Book Antiqua" w:hAnsi="Book Antiqua" w:cs="Times New Roman"/>
              </w:rPr>
              <w:t>,</w:t>
            </w:r>
            <w:r w:rsidR="00D84209" w:rsidRPr="004A10E1">
              <w:rPr>
                <w:rFonts w:ascii="Book Antiqua" w:hAnsi="Book Antiqua" w:cs="Times New Roman"/>
              </w:rPr>
              <w:t xml:space="preserve"> </w:t>
            </w:r>
            <w:r w:rsidRPr="00FB4B6E">
              <w:rPr>
                <w:rFonts w:ascii="Book Antiqua" w:hAnsi="Book Antiqua" w:cs="Times New Roman"/>
                <w:b/>
                <w:highlight w:val="green"/>
              </w:rPr>
              <w:t>não haverá condenação em honorários</w:t>
            </w:r>
            <w:r w:rsidRPr="004A10E1">
              <w:rPr>
                <w:rFonts w:ascii="Book Antiqua" w:hAnsi="Book Antiqua" w:cs="Times New Roman"/>
              </w:rPr>
              <w:t>.</w:t>
            </w:r>
          </w:p>
          <w:p w14:paraId="230C2793" w14:textId="77777777" w:rsidR="00D84209" w:rsidRPr="004A10E1" w:rsidRDefault="00D84209" w:rsidP="00A81AD8">
            <w:pPr>
              <w:ind w:right="-1"/>
              <w:jc w:val="both"/>
              <w:rPr>
                <w:rFonts w:ascii="Book Antiqua" w:hAnsi="Book Antiqua" w:cs="Times New Roman"/>
              </w:rPr>
            </w:pPr>
          </w:p>
          <w:p w14:paraId="230C2794" w14:textId="77777777" w:rsidR="00A81AD8" w:rsidRPr="004A10E1" w:rsidRDefault="00A81AD8" w:rsidP="00A81AD8">
            <w:pPr>
              <w:ind w:right="-1"/>
              <w:jc w:val="both"/>
              <w:rPr>
                <w:rFonts w:ascii="Book Antiqua" w:hAnsi="Book Antiqua" w:cs="Times New Roman"/>
              </w:rPr>
            </w:pPr>
            <w:r w:rsidRPr="004A10E1">
              <w:rPr>
                <w:rFonts w:ascii="Book Antiqua" w:hAnsi="Book Antiqua" w:cs="Times New Roman"/>
              </w:rPr>
              <w:t xml:space="preserve">Por outro lado, </w:t>
            </w:r>
            <w:r w:rsidRPr="00FB4B6E">
              <w:rPr>
                <w:rFonts w:ascii="Book Antiqua" w:hAnsi="Book Antiqua" w:cs="Times New Roman"/>
                <w:b/>
                <w:highlight w:val="yellow"/>
              </w:rPr>
              <w:t>se o devedor for intimado a</w:t>
            </w:r>
            <w:r w:rsidR="00D84209" w:rsidRPr="00FB4B6E">
              <w:rPr>
                <w:rFonts w:ascii="Book Antiqua" w:hAnsi="Book Antiqua" w:cs="Times New Roman"/>
                <w:b/>
                <w:highlight w:val="yellow"/>
              </w:rPr>
              <w:t xml:space="preserve"> </w:t>
            </w:r>
            <w:r w:rsidRPr="00FB4B6E">
              <w:rPr>
                <w:rFonts w:ascii="Book Antiqua" w:hAnsi="Book Antiqua" w:cs="Times New Roman"/>
                <w:b/>
                <w:highlight w:val="yellow"/>
              </w:rPr>
              <w:t>pagar, e não o fizer no prazo</w:t>
            </w:r>
            <w:r w:rsidRPr="004A10E1">
              <w:rPr>
                <w:rFonts w:ascii="Book Antiqua" w:hAnsi="Book Antiqua" w:cs="Times New Roman"/>
              </w:rPr>
              <w:t xml:space="preserve">, </w:t>
            </w:r>
            <w:r w:rsidRPr="00FB4B6E">
              <w:rPr>
                <w:rFonts w:ascii="Book Antiqua" w:hAnsi="Book Antiqua" w:cs="Times New Roman"/>
                <w:b/>
                <w:highlight w:val="green"/>
              </w:rPr>
              <w:t>será multado</w:t>
            </w:r>
            <w:r w:rsidR="00D84209" w:rsidRPr="00FB4B6E">
              <w:rPr>
                <w:rFonts w:ascii="Book Antiqua" w:hAnsi="Book Antiqua" w:cs="Times New Roman"/>
                <w:b/>
                <w:highlight w:val="green"/>
              </w:rPr>
              <w:t xml:space="preserve"> </w:t>
            </w:r>
            <w:r w:rsidRPr="00FB4B6E">
              <w:rPr>
                <w:rFonts w:ascii="Book Antiqua" w:hAnsi="Book Antiqua" w:cs="Times New Roman"/>
                <w:b/>
                <w:highlight w:val="green"/>
              </w:rPr>
              <w:t>em 10% e ainda terá que pagar, ao final, honorários</w:t>
            </w:r>
            <w:r w:rsidR="00D84209" w:rsidRPr="00FB4B6E">
              <w:rPr>
                <w:rFonts w:ascii="Book Antiqua" w:hAnsi="Book Antiqua" w:cs="Times New Roman"/>
                <w:b/>
                <w:highlight w:val="green"/>
              </w:rPr>
              <w:t xml:space="preserve"> </w:t>
            </w:r>
            <w:r w:rsidRPr="00FB4B6E">
              <w:rPr>
                <w:rFonts w:ascii="Book Antiqua" w:hAnsi="Book Antiqua" w:cs="Times New Roman"/>
                <w:b/>
                <w:highlight w:val="green"/>
              </w:rPr>
              <w:t>advocatícios de sucumbência ao advogado</w:t>
            </w:r>
            <w:r w:rsidR="00D84209" w:rsidRPr="00FB4B6E">
              <w:rPr>
                <w:rFonts w:ascii="Book Antiqua" w:hAnsi="Book Antiqua" w:cs="Times New Roman"/>
                <w:b/>
                <w:highlight w:val="green"/>
              </w:rPr>
              <w:t xml:space="preserve"> </w:t>
            </w:r>
            <w:r w:rsidRPr="00FB4B6E">
              <w:rPr>
                <w:rFonts w:ascii="Book Antiqua" w:hAnsi="Book Antiqua" w:cs="Times New Roman"/>
                <w:b/>
                <w:highlight w:val="green"/>
              </w:rPr>
              <w:t>do credor</w:t>
            </w:r>
            <w:r w:rsidRPr="004A10E1">
              <w:rPr>
                <w:rFonts w:ascii="Book Antiqua" w:hAnsi="Book Antiqua" w:cs="Times New Roman"/>
              </w:rPr>
              <w:t>.</w:t>
            </w:r>
          </w:p>
          <w:p w14:paraId="230C2795" w14:textId="77777777" w:rsidR="00D84209" w:rsidRPr="004A10E1" w:rsidRDefault="00D84209" w:rsidP="00A81AD8">
            <w:pPr>
              <w:ind w:right="-1"/>
              <w:jc w:val="both"/>
              <w:rPr>
                <w:rFonts w:ascii="Book Antiqua" w:hAnsi="Book Antiqua" w:cs="Times New Roman"/>
              </w:rPr>
            </w:pPr>
          </w:p>
          <w:p w14:paraId="230C2796" w14:textId="77777777" w:rsidR="00A81AD8" w:rsidRPr="004A10E1" w:rsidRDefault="00A81AD8" w:rsidP="00A81AD8">
            <w:pPr>
              <w:ind w:right="-1"/>
              <w:jc w:val="both"/>
              <w:rPr>
                <w:rFonts w:ascii="Book Antiqua" w:hAnsi="Book Antiqua" w:cs="Times New Roman"/>
              </w:rPr>
            </w:pPr>
            <w:r w:rsidRPr="004A10E1">
              <w:rPr>
                <w:rFonts w:ascii="Book Antiqua" w:hAnsi="Book Antiqua" w:cs="Times New Roman"/>
                <w:b/>
                <w:i/>
                <w:u w:val="single"/>
              </w:rPr>
              <w:t>Para que haja condenação em honorários, é</w:t>
            </w:r>
            <w:r w:rsidR="00D84209" w:rsidRPr="004A10E1">
              <w:rPr>
                <w:rFonts w:ascii="Book Antiqua" w:hAnsi="Book Antiqua" w:cs="Times New Roman"/>
                <w:b/>
                <w:i/>
                <w:u w:val="single"/>
              </w:rPr>
              <w:t xml:space="preserve"> </w:t>
            </w:r>
            <w:r w:rsidRPr="004A10E1">
              <w:rPr>
                <w:rFonts w:ascii="Book Antiqua" w:hAnsi="Book Antiqua" w:cs="Times New Roman"/>
                <w:b/>
                <w:i/>
                <w:u w:val="single"/>
              </w:rPr>
              <w:t>necessário que o devedor tenha apresentado</w:t>
            </w:r>
            <w:r w:rsidR="00D84209" w:rsidRPr="004A10E1">
              <w:rPr>
                <w:rFonts w:ascii="Book Antiqua" w:hAnsi="Book Antiqua" w:cs="Times New Roman"/>
                <w:b/>
                <w:i/>
                <w:u w:val="single"/>
              </w:rPr>
              <w:t xml:space="preserve"> </w:t>
            </w:r>
            <w:r w:rsidRPr="004A10E1">
              <w:rPr>
                <w:rFonts w:ascii="Book Antiqua" w:hAnsi="Book Antiqua" w:cs="Times New Roman"/>
                <w:b/>
                <w:i/>
                <w:u w:val="single"/>
              </w:rPr>
              <w:t>impugnação?</w:t>
            </w:r>
            <w:r w:rsidRPr="004A10E1">
              <w:rPr>
                <w:rFonts w:ascii="Book Antiqua" w:hAnsi="Book Antiqua" w:cs="Times New Roman"/>
              </w:rPr>
              <w:t xml:space="preserve"> </w:t>
            </w:r>
            <w:r w:rsidRPr="00FB4B6E">
              <w:rPr>
                <w:rFonts w:ascii="Book Antiqua" w:hAnsi="Book Antiqua" w:cs="Times New Roman"/>
                <w:b/>
                <w:highlight w:val="yellow"/>
              </w:rPr>
              <w:t>NÃO</w:t>
            </w:r>
            <w:r w:rsidRPr="004A10E1">
              <w:rPr>
                <w:rFonts w:ascii="Book Antiqua" w:hAnsi="Book Antiqua" w:cs="Times New Roman"/>
              </w:rPr>
              <w:t>. São devidos honorários</w:t>
            </w:r>
            <w:r w:rsidR="00D84209" w:rsidRPr="004A10E1">
              <w:rPr>
                <w:rFonts w:ascii="Book Antiqua" w:hAnsi="Book Antiqua" w:cs="Times New Roman"/>
              </w:rPr>
              <w:t xml:space="preserve"> </w:t>
            </w:r>
            <w:r w:rsidRPr="004A10E1">
              <w:rPr>
                <w:rFonts w:ascii="Book Antiqua" w:hAnsi="Book Antiqua" w:cs="Times New Roman"/>
              </w:rPr>
              <w:t>advocatícios no cumprimento de sentença,</w:t>
            </w:r>
            <w:r w:rsidR="00D84209" w:rsidRPr="004A10E1">
              <w:rPr>
                <w:rFonts w:ascii="Book Antiqua" w:hAnsi="Book Antiqua" w:cs="Times New Roman"/>
              </w:rPr>
              <w:t xml:space="preserve"> </w:t>
            </w:r>
            <w:r w:rsidRPr="004A10E1">
              <w:rPr>
                <w:rFonts w:ascii="Book Antiqua" w:hAnsi="Book Antiqua" w:cs="Times New Roman"/>
              </w:rPr>
              <w:t>haja ou não impugnação. Passou o prazo de</w:t>
            </w:r>
            <w:r w:rsidR="00D84209" w:rsidRPr="004A10E1">
              <w:rPr>
                <w:rFonts w:ascii="Book Antiqua" w:hAnsi="Book Antiqua" w:cs="Times New Roman"/>
              </w:rPr>
              <w:t xml:space="preserve"> </w:t>
            </w:r>
            <w:r w:rsidRPr="004A10E1">
              <w:rPr>
                <w:rFonts w:ascii="Book Antiqua" w:hAnsi="Book Antiqua" w:cs="Times New Roman"/>
              </w:rPr>
              <w:t>1</w:t>
            </w:r>
            <w:r w:rsidR="00D84209" w:rsidRPr="004A10E1">
              <w:rPr>
                <w:rFonts w:ascii="Book Antiqua" w:hAnsi="Book Antiqua" w:cs="Times New Roman"/>
              </w:rPr>
              <w:t>5</w:t>
            </w:r>
            <w:r w:rsidRPr="004A10E1">
              <w:rPr>
                <w:rFonts w:ascii="Book Antiqua" w:hAnsi="Book Antiqua" w:cs="Times New Roman"/>
              </w:rPr>
              <w:t xml:space="preserve"> dias e o devedor não pagou, já incidirão os</w:t>
            </w:r>
            <w:r w:rsidR="00D84209" w:rsidRPr="004A10E1">
              <w:rPr>
                <w:rFonts w:ascii="Book Antiqua" w:hAnsi="Book Antiqua" w:cs="Times New Roman"/>
              </w:rPr>
              <w:t xml:space="preserve"> </w:t>
            </w:r>
            <w:r w:rsidRPr="004A10E1">
              <w:rPr>
                <w:rFonts w:ascii="Book Antiqua" w:hAnsi="Book Antiqua" w:cs="Times New Roman"/>
              </w:rPr>
              <w:t>honorários e mais a multa de 10%.</w:t>
            </w:r>
            <w:r w:rsidR="00E81A47">
              <w:rPr>
                <w:rFonts w:ascii="Book Antiqua" w:hAnsi="Book Antiqua" w:cs="Times New Roman"/>
              </w:rPr>
              <w:t xml:space="preserve"> </w:t>
            </w:r>
            <w:r w:rsidRPr="004A10E1">
              <w:rPr>
                <w:rFonts w:ascii="Book Antiqua" w:hAnsi="Book Antiqua" w:cs="Times New Roman"/>
              </w:rPr>
              <w:t>Os honorários são devidos depois de escoado</w:t>
            </w:r>
            <w:r w:rsidR="00D84209" w:rsidRPr="004A10E1">
              <w:rPr>
                <w:rFonts w:ascii="Book Antiqua" w:hAnsi="Book Antiqua" w:cs="Times New Roman"/>
              </w:rPr>
              <w:t xml:space="preserve"> </w:t>
            </w:r>
            <w:r w:rsidRPr="004A10E1">
              <w:rPr>
                <w:rFonts w:ascii="Book Antiqua" w:hAnsi="Book Antiqua" w:cs="Times New Roman"/>
              </w:rPr>
              <w:t>o prazo para pagamento voluntário, que se</w:t>
            </w:r>
            <w:r w:rsidR="00D84209" w:rsidRPr="004A10E1">
              <w:rPr>
                <w:rFonts w:ascii="Book Antiqua" w:hAnsi="Book Antiqua" w:cs="Times New Roman"/>
              </w:rPr>
              <w:t xml:space="preserve"> </w:t>
            </w:r>
            <w:r w:rsidRPr="004A10E1">
              <w:rPr>
                <w:rFonts w:ascii="Book Antiqua" w:hAnsi="Book Antiqua" w:cs="Times New Roman"/>
              </w:rPr>
              <w:t>inicia após a intimação do advogado da parte</w:t>
            </w:r>
            <w:r w:rsidR="00D84209" w:rsidRPr="004A10E1">
              <w:rPr>
                <w:rFonts w:ascii="Book Antiqua" w:hAnsi="Book Antiqua" w:cs="Times New Roman"/>
              </w:rPr>
              <w:t xml:space="preserve"> </w:t>
            </w:r>
            <w:r w:rsidRPr="004A10E1">
              <w:rPr>
                <w:rFonts w:ascii="Book Antiqua" w:hAnsi="Book Antiqua" w:cs="Times New Roman"/>
              </w:rPr>
              <w:t>executada.</w:t>
            </w:r>
          </w:p>
          <w:p w14:paraId="230C2797" w14:textId="77777777" w:rsidR="00D84209" w:rsidRPr="004A10E1" w:rsidRDefault="00D84209" w:rsidP="00A81AD8">
            <w:pPr>
              <w:ind w:right="-1"/>
              <w:jc w:val="both"/>
              <w:rPr>
                <w:rFonts w:ascii="Book Antiqua" w:hAnsi="Book Antiqua" w:cs="Times New Roman"/>
              </w:rPr>
            </w:pPr>
          </w:p>
          <w:p w14:paraId="230C2798" w14:textId="77777777" w:rsidR="00A81AD8" w:rsidRPr="004A10E1" w:rsidRDefault="00A81AD8" w:rsidP="00A81AD8">
            <w:pPr>
              <w:ind w:right="-1"/>
              <w:jc w:val="both"/>
              <w:rPr>
                <w:rFonts w:ascii="Book Antiqua" w:hAnsi="Book Antiqua" w:cs="Times New Roman"/>
              </w:rPr>
            </w:pPr>
            <w:r w:rsidRPr="004A10E1">
              <w:rPr>
                <w:rFonts w:ascii="Book Antiqua" w:hAnsi="Book Antiqua" w:cs="Times New Roman"/>
                <w:b/>
                <w:i/>
                <w:highlight w:val="green"/>
              </w:rPr>
              <w:t>Resumindo</w:t>
            </w:r>
            <w:r w:rsidRPr="004A10E1">
              <w:rPr>
                <w:rFonts w:ascii="Book Antiqua" w:hAnsi="Book Antiqua" w:cs="Times New Roman"/>
              </w:rPr>
              <w:t>:</w:t>
            </w:r>
          </w:p>
          <w:p w14:paraId="230C2799" w14:textId="77777777" w:rsidR="00D84209" w:rsidRPr="004A10E1" w:rsidRDefault="00A81AD8" w:rsidP="00A81AD8">
            <w:pPr>
              <w:pStyle w:val="PargrafodaLista"/>
              <w:numPr>
                <w:ilvl w:val="0"/>
                <w:numId w:val="1"/>
              </w:numPr>
              <w:ind w:right="-1"/>
              <w:jc w:val="both"/>
              <w:rPr>
                <w:rFonts w:ascii="Book Antiqua" w:hAnsi="Book Antiqua" w:cs="Times New Roman"/>
              </w:rPr>
            </w:pPr>
            <w:r w:rsidRPr="004A10E1">
              <w:rPr>
                <w:rFonts w:ascii="Book Antiqua" w:hAnsi="Book Antiqua" w:cs="Times New Roman"/>
              </w:rPr>
              <w:t>Se o credor inicia o cumprimento de sentença,</w:t>
            </w:r>
            <w:r w:rsidR="00D84209" w:rsidRPr="004A10E1">
              <w:rPr>
                <w:rFonts w:ascii="Book Antiqua" w:hAnsi="Book Antiqua" w:cs="Times New Roman"/>
              </w:rPr>
              <w:t xml:space="preserve"> </w:t>
            </w:r>
            <w:r w:rsidRPr="004A10E1">
              <w:rPr>
                <w:rFonts w:ascii="Book Antiqua" w:hAnsi="Book Antiqua" w:cs="Times New Roman"/>
              </w:rPr>
              <w:t>o devedor é intimado e paga dentro do</w:t>
            </w:r>
            <w:r w:rsidR="00D84209" w:rsidRPr="004A10E1">
              <w:rPr>
                <w:rFonts w:ascii="Book Antiqua" w:hAnsi="Book Antiqua" w:cs="Times New Roman"/>
              </w:rPr>
              <w:t xml:space="preserve"> </w:t>
            </w:r>
            <w:r w:rsidRPr="004A10E1">
              <w:rPr>
                <w:rFonts w:ascii="Book Antiqua" w:hAnsi="Book Antiqua" w:cs="Times New Roman"/>
              </w:rPr>
              <w:t>prazo de 1</w:t>
            </w:r>
            <w:r w:rsidR="00D84209" w:rsidRPr="004A10E1">
              <w:rPr>
                <w:rFonts w:ascii="Book Antiqua" w:hAnsi="Book Antiqua" w:cs="Times New Roman"/>
              </w:rPr>
              <w:t>5</w:t>
            </w:r>
            <w:r w:rsidRPr="004A10E1">
              <w:rPr>
                <w:rFonts w:ascii="Book Antiqua" w:hAnsi="Book Antiqua" w:cs="Times New Roman"/>
              </w:rPr>
              <w:t xml:space="preserve"> dias, isso é considerado pelo STJ</w:t>
            </w:r>
            <w:r w:rsidR="00D84209" w:rsidRPr="004A10E1">
              <w:rPr>
                <w:rFonts w:ascii="Book Antiqua" w:hAnsi="Book Antiqua" w:cs="Times New Roman"/>
              </w:rPr>
              <w:t xml:space="preserve"> </w:t>
            </w:r>
            <w:r w:rsidRPr="004A10E1">
              <w:rPr>
                <w:rFonts w:ascii="Book Antiqua" w:hAnsi="Book Antiqua" w:cs="Times New Roman"/>
              </w:rPr>
              <w:t>como sendo pagamento espontâneo do devedor.</w:t>
            </w:r>
            <w:r w:rsidR="00D84209" w:rsidRPr="004A10E1">
              <w:rPr>
                <w:rFonts w:ascii="Book Antiqua" w:hAnsi="Book Antiqua" w:cs="Times New Roman"/>
              </w:rPr>
              <w:t xml:space="preserve"> </w:t>
            </w:r>
            <w:r w:rsidRPr="004A10E1">
              <w:rPr>
                <w:rFonts w:ascii="Book Antiqua" w:hAnsi="Book Antiqua" w:cs="Times New Roman"/>
              </w:rPr>
              <w:t xml:space="preserve">Em outras palavras, </w:t>
            </w:r>
            <w:r w:rsidRPr="004A10E1">
              <w:rPr>
                <w:rFonts w:ascii="Book Antiqua" w:hAnsi="Book Antiqua" w:cs="Times New Roman"/>
                <w:b/>
                <w:i/>
              </w:rPr>
              <w:t>há pagamento espontâneo</w:t>
            </w:r>
            <w:r w:rsidR="00D84209" w:rsidRPr="004A10E1">
              <w:rPr>
                <w:rFonts w:ascii="Book Antiqua" w:hAnsi="Book Antiqua" w:cs="Times New Roman"/>
                <w:b/>
                <w:i/>
              </w:rPr>
              <w:t xml:space="preserve"> </w:t>
            </w:r>
            <w:r w:rsidRPr="004A10E1">
              <w:rPr>
                <w:rFonts w:ascii="Book Antiqua" w:hAnsi="Book Antiqua" w:cs="Times New Roman"/>
                <w:b/>
                <w:i/>
              </w:rPr>
              <w:t>do devedor que, intimado a fazê-lo,</w:t>
            </w:r>
            <w:r w:rsidR="00D84209" w:rsidRPr="004A10E1">
              <w:rPr>
                <w:rFonts w:ascii="Book Antiqua" w:hAnsi="Book Antiqua" w:cs="Times New Roman"/>
                <w:b/>
                <w:i/>
              </w:rPr>
              <w:t xml:space="preserve"> </w:t>
            </w:r>
            <w:r w:rsidRPr="004A10E1">
              <w:rPr>
                <w:rFonts w:ascii="Book Antiqua" w:hAnsi="Book Antiqua" w:cs="Times New Roman"/>
                <w:b/>
                <w:i/>
              </w:rPr>
              <w:t>cumpre a determinação dentro do prazo de</w:t>
            </w:r>
            <w:r w:rsidR="00D84209" w:rsidRPr="004A10E1">
              <w:rPr>
                <w:rFonts w:ascii="Book Antiqua" w:hAnsi="Book Antiqua" w:cs="Times New Roman"/>
                <w:b/>
                <w:i/>
              </w:rPr>
              <w:t xml:space="preserve"> </w:t>
            </w:r>
            <w:r w:rsidRPr="004A10E1">
              <w:rPr>
                <w:rFonts w:ascii="Book Antiqua" w:hAnsi="Book Antiqua" w:cs="Times New Roman"/>
                <w:b/>
                <w:i/>
              </w:rPr>
              <w:t>15 dias</w:t>
            </w:r>
            <w:r w:rsidRPr="004A10E1">
              <w:rPr>
                <w:rFonts w:ascii="Book Antiqua" w:hAnsi="Book Antiqua" w:cs="Times New Roman"/>
              </w:rPr>
              <w:t xml:space="preserve"> previsto no art. 523 do CPC 2015.</w:t>
            </w:r>
          </w:p>
          <w:p w14:paraId="230C279A" w14:textId="77777777" w:rsidR="00A81AD8" w:rsidRPr="004A10E1" w:rsidRDefault="00A81AD8" w:rsidP="00A81AD8">
            <w:pPr>
              <w:pStyle w:val="PargrafodaLista"/>
              <w:numPr>
                <w:ilvl w:val="0"/>
                <w:numId w:val="1"/>
              </w:numPr>
              <w:ind w:right="-1"/>
              <w:jc w:val="both"/>
              <w:rPr>
                <w:rFonts w:ascii="Book Antiqua" w:hAnsi="Book Antiqua" w:cs="Times New Roman"/>
              </w:rPr>
            </w:pPr>
            <w:r w:rsidRPr="004A10E1">
              <w:rPr>
                <w:rFonts w:ascii="Book Antiqua" w:hAnsi="Book Antiqua" w:cs="Times New Roman"/>
              </w:rPr>
              <w:t xml:space="preserve">2) </w:t>
            </w:r>
            <w:r w:rsidRPr="004A10E1">
              <w:rPr>
                <w:rFonts w:ascii="Book Antiqua" w:hAnsi="Book Antiqua" w:cs="Times New Roman"/>
                <w:b/>
                <w:i/>
              </w:rPr>
              <w:t>Não há que se falar em cobrança de honorários</w:t>
            </w:r>
            <w:r w:rsidR="00D84209" w:rsidRPr="004A10E1">
              <w:rPr>
                <w:rFonts w:ascii="Book Antiqua" w:hAnsi="Book Antiqua" w:cs="Times New Roman"/>
                <w:b/>
                <w:i/>
              </w:rPr>
              <w:t xml:space="preserve"> </w:t>
            </w:r>
            <w:r w:rsidRPr="004A10E1">
              <w:rPr>
                <w:rFonts w:ascii="Book Antiqua" w:hAnsi="Book Antiqua" w:cs="Times New Roman"/>
                <w:b/>
                <w:i/>
              </w:rPr>
              <w:t>advocatícios quando há cumprimento</w:t>
            </w:r>
            <w:r w:rsidR="00D84209" w:rsidRPr="004A10E1">
              <w:rPr>
                <w:rFonts w:ascii="Book Antiqua" w:hAnsi="Book Antiqua" w:cs="Times New Roman"/>
                <w:b/>
                <w:i/>
              </w:rPr>
              <w:t xml:space="preserve"> </w:t>
            </w:r>
            <w:r w:rsidRPr="004A10E1">
              <w:rPr>
                <w:rFonts w:ascii="Book Antiqua" w:hAnsi="Book Antiqua" w:cs="Times New Roman"/>
                <w:b/>
                <w:i/>
              </w:rPr>
              <w:t>espontâneo da obrigação</w:t>
            </w:r>
            <w:r w:rsidRPr="004A10E1">
              <w:rPr>
                <w:rFonts w:ascii="Book Antiqua" w:hAnsi="Book Antiqua" w:cs="Times New Roman"/>
              </w:rPr>
              <w:t>. Assim, havendo o</w:t>
            </w:r>
            <w:r w:rsidR="00D84209" w:rsidRPr="004A10E1">
              <w:rPr>
                <w:rFonts w:ascii="Book Antiqua" w:hAnsi="Book Antiqua" w:cs="Times New Roman"/>
              </w:rPr>
              <w:t xml:space="preserve"> </w:t>
            </w:r>
            <w:r w:rsidRPr="004A10E1">
              <w:rPr>
                <w:rFonts w:ascii="Book Antiqua" w:hAnsi="Book Antiqua" w:cs="Times New Roman"/>
              </w:rPr>
              <w:t>adimplemento espontâneo do devedor no</w:t>
            </w:r>
            <w:r w:rsidR="00D84209" w:rsidRPr="004A10E1">
              <w:rPr>
                <w:rFonts w:ascii="Book Antiqua" w:hAnsi="Book Antiqua" w:cs="Times New Roman"/>
              </w:rPr>
              <w:t xml:space="preserve"> </w:t>
            </w:r>
            <w:r w:rsidRPr="004A10E1">
              <w:rPr>
                <w:rFonts w:ascii="Book Antiqua" w:hAnsi="Book Antiqua" w:cs="Times New Roman"/>
              </w:rPr>
              <w:t>prazo de 15 dias, não são devidos honorários</w:t>
            </w:r>
            <w:r w:rsidR="00D84209" w:rsidRPr="004A10E1">
              <w:rPr>
                <w:rFonts w:ascii="Book Antiqua" w:hAnsi="Book Antiqua" w:cs="Times New Roman"/>
              </w:rPr>
              <w:t xml:space="preserve"> </w:t>
            </w:r>
            <w:r w:rsidRPr="004A10E1">
              <w:rPr>
                <w:rFonts w:ascii="Book Antiqua" w:hAnsi="Book Antiqua" w:cs="Times New Roman"/>
              </w:rPr>
              <w:t>advocatícios, uma vez que foi desnecessária a</w:t>
            </w:r>
            <w:r w:rsidR="00D84209" w:rsidRPr="004A10E1">
              <w:rPr>
                <w:rFonts w:ascii="Book Antiqua" w:hAnsi="Book Antiqua" w:cs="Times New Roman"/>
              </w:rPr>
              <w:t xml:space="preserve"> </w:t>
            </w:r>
            <w:r w:rsidRPr="004A10E1">
              <w:rPr>
                <w:rFonts w:ascii="Book Antiqua" w:hAnsi="Book Antiqua" w:cs="Times New Roman"/>
              </w:rPr>
              <w:t>prática de quaisquer atos para obrigar o devedor</w:t>
            </w:r>
            <w:r w:rsidR="00D84209" w:rsidRPr="004A10E1">
              <w:rPr>
                <w:rFonts w:ascii="Book Antiqua" w:hAnsi="Book Antiqua" w:cs="Times New Roman"/>
              </w:rPr>
              <w:t xml:space="preserve"> </w:t>
            </w:r>
            <w:r w:rsidRPr="004A10E1">
              <w:rPr>
                <w:rFonts w:ascii="Book Antiqua" w:hAnsi="Book Antiqua" w:cs="Times New Roman"/>
              </w:rPr>
              <w:t xml:space="preserve">a pagar (STJ. 4° Turma. </w:t>
            </w:r>
            <w:proofErr w:type="spellStart"/>
            <w:r w:rsidRPr="004A10E1">
              <w:rPr>
                <w:rFonts w:ascii="Book Antiqua" w:hAnsi="Book Antiqua" w:cs="Times New Roman"/>
              </w:rPr>
              <w:t>REsp</w:t>
            </w:r>
            <w:proofErr w:type="spellEnd"/>
            <w:r w:rsidRPr="004A10E1">
              <w:rPr>
                <w:rFonts w:ascii="Book Antiqua" w:hAnsi="Book Antiqua" w:cs="Times New Roman"/>
              </w:rPr>
              <w:t xml:space="preserve"> 1.264.272</w:t>
            </w:r>
            <w:r w:rsidR="00D84209" w:rsidRPr="004A10E1">
              <w:rPr>
                <w:rFonts w:ascii="Book Antiqua" w:hAnsi="Book Antiqua" w:cs="Times New Roman"/>
              </w:rPr>
              <w:t xml:space="preserve">/ </w:t>
            </w:r>
            <w:r w:rsidRPr="004A10E1">
              <w:rPr>
                <w:rFonts w:ascii="Book Antiqua" w:hAnsi="Book Antiqua" w:cs="Times New Roman"/>
              </w:rPr>
              <w:t>RJ, Re</w:t>
            </w:r>
            <w:r w:rsidR="00D84209" w:rsidRPr="004A10E1">
              <w:rPr>
                <w:rFonts w:ascii="Book Antiqua" w:hAnsi="Book Antiqua" w:cs="Times New Roman"/>
              </w:rPr>
              <w:t>l</w:t>
            </w:r>
            <w:r w:rsidRPr="004A10E1">
              <w:rPr>
                <w:rFonts w:ascii="Book Antiqua" w:hAnsi="Book Antiqua" w:cs="Times New Roman"/>
              </w:rPr>
              <w:t xml:space="preserve">. Min. </w:t>
            </w:r>
            <w:proofErr w:type="spellStart"/>
            <w:r w:rsidRPr="004A10E1">
              <w:rPr>
                <w:rFonts w:ascii="Book Antiqua" w:hAnsi="Book Antiqua" w:cs="Times New Roman"/>
              </w:rPr>
              <w:t>Luis</w:t>
            </w:r>
            <w:proofErr w:type="spellEnd"/>
            <w:r w:rsidRPr="004A10E1">
              <w:rPr>
                <w:rFonts w:ascii="Book Antiqua" w:hAnsi="Book Antiqua" w:cs="Times New Roman"/>
              </w:rPr>
              <w:t xml:space="preserve"> Felipe Salomão, julgado em</w:t>
            </w:r>
            <w:r w:rsidR="00D84209" w:rsidRPr="004A10E1">
              <w:rPr>
                <w:rFonts w:ascii="Book Antiqua" w:hAnsi="Book Antiqua" w:cs="Times New Roman"/>
              </w:rPr>
              <w:t xml:space="preserve"> </w:t>
            </w:r>
            <w:r w:rsidRPr="004A10E1">
              <w:rPr>
                <w:rFonts w:ascii="Book Antiqua" w:hAnsi="Book Antiqua" w:cs="Times New Roman"/>
              </w:rPr>
              <w:t>15</w:t>
            </w:r>
            <w:r w:rsidR="00D84209" w:rsidRPr="004A10E1">
              <w:rPr>
                <w:rFonts w:ascii="Book Antiqua" w:hAnsi="Book Antiqua" w:cs="Times New Roman"/>
              </w:rPr>
              <w:t>/</w:t>
            </w:r>
            <w:r w:rsidRPr="004A10E1">
              <w:rPr>
                <w:rFonts w:ascii="Book Antiqua" w:hAnsi="Book Antiqua" w:cs="Times New Roman"/>
              </w:rPr>
              <w:t>5</w:t>
            </w:r>
            <w:r w:rsidR="00D84209" w:rsidRPr="004A10E1">
              <w:rPr>
                <w:rFonts w:ascii="Book Antiqua" w:hAnsi="Book Antiqua" w:cs="Times New Roman"/>
              </w:rPr>
              <w:t>/</w:t>
            </w:r>
            <w:r w:rsidRPr="004A10E1">
              <w:rPr>
                <w:rFonts w:ascii="Book Antiqua" w:hAnsi="Book Antiqua" w:cs="Times New Roman"/>
              </w:rPr>
              <w:t>2012).</w:t>
            </w:r>
          </w:p>
          <w:p w14:paraId="230C279B" w14:textId="77777777" w:rsidR="00A81AD8" w:rsidRPr="004A10E1" w:rsidRDefault="00A81AD8" w:rsidP="00D84209">
            <w:pPr>
              <w:pStyle w:val="PargrafodaLista"/>
              <w:numPr>
                <w:ilvl w:val="0"/>
                <w:numId w:val="1"/>
              </w:numPr>
              <w:ind w:right="-1"/>
              <w:jc w:val="both"/>
              <w:rPr>
                <w:rFonts w:ascii="Book Antiqua" w:hAnsi="Book Antiqua" w:cs="Times New Roman"/>
              </w:rPr>
            </w:pPr>
            <w:r w:rsidRPr="004A10E1">
              <w:rPr>
                <w:rFonts w:ascii="Book Antiqua" w:hAnsi="Book Antiqua" w:cs="Times New Roman"/>
              </w:rPr>
              <w:lastRenderedPageBreak/>
              <w:t xml:space="preserve">Por outro lado, </w:t>
            </w:r>
            <w:r w:rsidRPr="004A10E1">
              <w:rPr>
                <w:rFonts w:ascii="Book Antiqua" w:hAnsi="Book Antiqua" w:cs="Times New Roman"/>
                <w:b/>
                <w:i/>
              </w:rPr>
              <w:t>se o devedor foi intimado e</w:t>
            </w:r>
            <w:r w:rsidR="00D84209" w:rsidRPr="004A10E1">
              <w:rPr>
                <w:rFonts w:ascii="Book Antiqua" w:hAnsi="Book Antiqua" w:cs="Times New Roman"/>
                <w:b/>
                <w:i/>
              </w:rPr>
              <w:t xml:space="preserve"> </w:t>
            </w:r>
            <w:r w:rsidRPr="004A10E1">
              <w:rPr>
                <w:rFonts w:ascii="Book Antiqua" w:hAnsi="Book Antiqua" w:cs="Times New Roman"/>
                <w:b/>
                <w:i/>
              </w:rPr>
              <w:t>passou o prazo de 15 dias sem que pagasse, a</w:t>
            </w:r>
            <w:r w:rsidR="00D84209" w:rsidRPr="004A10E1">
              <w:rPr>
                <w:rFonts w:ascii="Book Antiqua" w:hAnsi="Book Antiqua" w:cs="Times New Roman"/>
                <w:b/>
                <w:i/>
              </w:rPr>
              <w:t xml:space="preserve"> </w:t>
            </w:r>
            <w:r w:rsidRPr="004A10E1">
              <w:rPr>
                <w:rFonts w:ascii="Book Antiqua" w:hAnsi="Book Antiqua" w:cs="Times New Roman"/>
                <w:b/>
                <w:i/>
              </w:rPr>
              <w:t>partir daí já são cabíveis honorários advocatícios,</w:t>
            </w:r>
            <w:r w:rsidR="00D84209" w:rsidRPr="004A10E1">
              <w:rPr>
                <w:rFonts w:ascii="Book Antiqua" w:hAnsi="Book Antiqua" w:cs="Times New Roman"/>
                <w:b/>
                <w:i/>
              </w:rPr>
              <w:t xml:space="preserve"> </w:t>
            </w:r>
            <w:r w:rsidRPr="004A10E1">
              <w:rPr>
                <w:rFonts w:ascii="Book Antiqua" w:hAnsi="Book Antiqua" w:cs="Times New Roman"/>
                <w:b/>
                <w:i/>
              </w:rPr>
              <w:t>haja ou não impugnação</w:t>
            </w:r>
            <w:r w:rsidRPr="004A10E1">
              <w:rPr>
                <w:rFonts w:ascii="Book Antiqua" w:hAnsi="Book Antiqua" w:cs="Times New Roman"/>
              </w:rPr>
              <w:t>.</w:t>
            </w:r>
          </w:p>
          <w:p w14:paraId="230C279C" w14:textId="77777777" w:rsidR="00D84209" w:rsidRPr="004A10E1" w:rsidRDefault="00D84209" w:rsidP="00D84209">
            <w:pPr>
              <w:pStyle w:val="PargrafodaLista"/>
              <w:numPr>
                <w:ilvl w:val="0"/>
                <w:numId w:val="1"/>
              </w:numPr>
              <w:ind w:right="-1"/>
              <w:jc w:val="both"/>
              <w:rPr>
                <w:rFonts w:ascii="Book Antiqua" w:hAnsi="Book Antiqua" w:cs="Times New Roman"/>
              </w:rPr>
            </w:pPr>
            <w:r w:rsidRPr="004A10E1">
              <w:rPr>
                <w:rFonts w:ascii="Book Antiqua" w:hAnsi="Book Antiqua" w:cs="Times New Roman"/>
              </w:rPr>
              <w:t xml:space="preserve">São </w:t>
            </w:r>
            <w:r w:rsidRPr="004A10E1">
              <w:rPr>
                <w:rFonts w:ascii="Book Antiqua" w:hAnsi="Book Antiqua" w:cs="Times New Roman"/>
                <w:b/>
                <w:i/>
              </w:rPr>
              <w:t>cabíveis honorários advocatícios em fase de cumprimento de sentença, haja ou não impugnação, depois de escoado o prazo de 15</w:t>
            </w:r>
            <w:r w:rsidR="00E81A47">
              <w:rPr>
                <w:rFonts w:ascii="Book Antiqua" w:hAnsi="Book Antiqua" w:cs="Times New Roman"/>
                <w:b/>
                <w:i/>
              </w:rPr>
              <w:t xml:space="preserve"> dias</w:t>
            </w:r>
            <w:r w:rsidRPr="004A10E1">
              <w:rPr>
                <w:rFonts w:ascii="Book Antiqua" w:hAnsi="Book Antiqua" w:cs="Times New Roman"/>
                <w:b/>
                <w:i/>
              </w:rPr>
              <w:t xml:space="preserve"> para pagamento voluntário</w:t>
            </w:r>
            <w:r w:rsidRPr="004A10E1">
              <w:rPr>
                <w:rFonts w:ascii="Book Antiqua" w:hAnsi="Book Antiqua" w:cs="Times New Roman"/>
              </w:rPr>
              <w:t>.</w:t>
            </w:r>
          </w:p>
        </w:tc>
      </w:tr>
    </w:tbl>
    <w:p w14:paraId="230C279E" w14:textId="77777777" w:rsidR="00A81AD8" w:rsidRPr="004A10E1" w:rsidRDefault="00A81AD8" w:rsidP="0061337A">
      <w:pPr>
        <w:ind w:right="-1"/>
        <w:jc w:val="both"/>
        <w:rPr>
          <w:rFonts w:ascii="Book Antiqua" w:hAnsi="Book Antiqua" w:cs="Times New Roman"/>
        </w:rPr>
      </w:pPr>
    </w:p>
    <w:p w14:paraId="230C279F"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516</w:t>
      </w:r>
      <w:r w:rsidRPr="004A10E1">
        <w:rPr>
          <w:rFonts w:ascii="Book Antiqua" w:hAnsi="Book Antiqua" w:cs="Times New Roman"/>
        </w:rPr>
        <w:t xml:space="preserve"> </w:t>
      </w:r>
    </w:p>
    <w:p w14:paraId="230C27A0" w14:textId="77777777" w:rsidR="00FB4B6E" w:rsidRPr="004A10E1" w:rsidRDefault="000C3942" w:rsidP="00FB4B6E">
      <w:pPr>
        <w:ind w:right="-1"/>
        <w:jc w:val="both"/>
        <w:rPr>
          <w:rFonts w:ascii="Book Antiqua" w:hAnsi="Book Antiqua" w:cs="Times New Roman"/>
        </w:rPr>
      </w:pPr>
      <w:r w:rsidRPr="004A10E1">
        <w:rPr>
          <w:rFonts w:ascii="Book Antiqua" w:hAnsi="Book Antiqua" w:cs="Times New Roman"/>
        </w:rPr>
        <w:t xml:space="preserve">A contribuição de intervenção no domínio econômico para o Incra (Decreto-Lei n. 1.110/1970), devida por empregadores rurais e urbanos, não foi extinta pelas Leis </w:t>
      </w:r>
      <w:proofErr w:type="spellStart"/>
      <w:r w:rsidRPr="004A10E1">
        <w:rPr>
          <w:rFonts w:ascii="Book Antiqua" w:hAnsi="Book Antiqua" w:cs="Times New Roman"/>
        </w:rPr>
        <w:t>ns</w:t>
      </w:r>
      <w:proofErr w:type="spellEnd"/>
      <w:r w:rsidRPr="004A10E1">
        <w:rPr>
          <w:rFonts w:ascii="Book Antiqua" w:hAnsi="Book Antiqua" w:cs="Times New Roman"/>
        </w:rPr>
        <w:t xml:space="preserve">. 7.787/1989, 8.212/1991 e 8.213/1991, não podendo ser compensada com a contribuição ao INSS. </w:t>
      </w:r>
    </w:p>
    <w:tbl>
      <w:tblPr>
        <w:tblStyle w:val="Tabelacomgrade"/>
        <w:tblW w:w="8500" w:type="dxa"/>
        <w:shd w:val="clear" w:color="auto" w:fill="CCFFFF"/>
        <w:tblLook w:val="04A0" w:firstRow="1" w:lastRow="0" w:firstColumn="1" w:lastColumn="0" w:noHBand="0" w:noVBand="1"/>
      </w:tblPr>
      <w:tblGrid>
        <w:gridCol w:w="8500"/>
      </w:tblGrid>
      <w:tr w:rsidR="00FB4B6E" w:rsidRPr="004A10E1" w14:paraId="230C27A4" w14:textId="77777777" w:rsidTr="00FB4B6E">
        <w:tc>
          <w:tcPr>
            <w:tcW w:w="8500" w:type="dxa"/>
            <w:shd w:val="clear" w:color="auto" w:fill="CCFFFF"/>
          </w:tcPr>
          <w:p w14:paraId="230C27A1" w14:textId="77777777" w:rsidR="00FB4B6E" w:rsidRPr="00FB4B6E" w:rsidRDefault="00FB4B6E" w:rsidP="00FB4B6E">
            <w:pPr>
              <w:jc w:val="both"/>
              <w:rPr>
                <w:rFonts w:ascii="Book Antiqua" w:hAnsi="Book Antiqua" w:cs="Times New Roman"/>
              </w:rPr>
            </w:pPr>
            <w:r w:rsidRPr="004A10E1">
              <w:rPr>
                <w:rFonts w:ascii="Book Antiqua" w:hAnsi="Book Antiqua" w:cs="Times New Roman"/>
                <w:b/>
                <w:i/>
                <w:highlight w:val="magenta"/>
                <w:u w:val="single"/>
              </w:rPr>
              <w:t>OBS</w:t>
            </w:r>
            <w:r w:rsidRPr="004A10E1">
              <w:rPr>
                <w:rFonts w:ascii="Book Antiqua" w:hAnsi="Book Antiqua" w:cs="Times New Roman"/>
              </w:rPr>
              <w:t>:</w:t>
            </w:r>
            <w:r>
              <w:rPr>
                <w:rFonts w:ascii="Book Antiqua" w:hAnsi="Book Antiqua" w:cs="Times New Roman"/>
                <w:b/>
              </w:rPr>
              <w:t xml:space="preserve"> </w:t>
            </w:r>
            <w:r w:rsidRPr="00FB4B6E">
              <w:rPr>
                <w:rFonts w:ascii="Book Antiqua" w:hAnsi="Book Antiqua" w:cs="Times New Roman"/>
              </w:rPr>
              <w:t xml:space="preserve">O entendimento que prevaleceu no STJ foi o de que a contribuição destinada ao INCRA, devida por empregadores rurais e urbanos, não foi extinta pelas Leis 7.787/89, 8.212/91 e 8.213/91. Logo, não pode ser compensada com a contribuição destinada ao INSS. Segundo o STJ, </w:t>
            </w:r>
            <w:r w:rsidRPr="00FB4B6E">
              <w:rPr>
                <w:rFonts w:ascii="Book Antiqua" w:hAnsi="Book Antiqua" w:cs="Times New Roman"/>
                <w:b/>
                <w:highlight w:val="yellow"/>
              </w:rPr>
              <w:t>a quantia revertida ao INCRA possui natureza jurídica de “contribuição de intervenção no domínio econômico”</w:t>
            </w:r>
            <w:r w:rsidRPr="00FB4B6E">
              <w:rPr>
                <w:rFonts w:ascii="Book Antiqua" w:hAnsi="Book Antiqua" w:cs="Times New Roman"/>
              </w:rPr>
              <w:t xml:space="preserve"> (CIDE), encontrando fundamento no art. 149 da CF/88. </w:t>
            </w:r>
            <w:r w:rsidRPr="00FB4B6E">
              <w:rPr>
                <w:rFonts w:ascii="Book Antiqua" w:hAnsi="Book Antiqua" w:cs="Times New Roman"/>
                <w:b/>
                <w:highlight w:val="yellow"/>
              </w:rPr>
              <w:t>Não se trata, portanto, de contribuição previdenciária</w:t>
            </w:r>
            <w:r w:rsidRPr="00FB4B6E">
              <w:rPr>
                <w:rFonts w:ascii="Book Antiqua" w:hAnsi="Book Antiqua" w:cs="Times New Roman"/>
              </w:rPr>
              <w:t>. Isso porque o INCRA nunca foi responsável pela prestação de serviços previdenciários ou de assistência social para os trabalhadores do campo. Sua finalidade sempre esteve ligada à reforma agrária. Desse modo, quando as Leis 7.787/89, 8.212/91 e 8.213/91 unificaram a Previdência dos trabalhadores rurais e urbanos em uma só (Previdência Social) e unificaram também o tratamento legislativo das contribuições previdenciárias, elas não revogaram a contribuição destinada ao INCRA porque esta autarquia não tinha nenhuma relação com Previdência Social.</w:t>
            </w:r>
          </w:p>
          <w:p w14:paraId="230C27A2" w14:textId="77777777" w:rsidR="00FB4B6E" w:rsidRPr="00FB4B6E" w:rsidRDefault="00FB4B6E" w:rsidP="00FB4B6E">
            <w:pPr>
              <w:jc w:val="both"/>
              <w:rPr>
                <w:rFonts w:ascii="Book Antiqua" w:hAnsi="Book Antiqua" w:cs="Times New Roman"/>
              </w:rPr>
            </w:pPr>
            <w:r w:rsidRPr="00FB4B6E">
              <w:rPr>
                <w:rFonts w:ascii="Book Antiqua" w:hAnsi="Book Antiqua" w:cs="Times New Roman"/>
              </w:rPr>
              <w:t xml:space="preserve"> </w:t>
            </w:r>
          </w:p>
          <w:p w14:paraId="230C27A3" w14:textId="77777777" w:rsidR="00FB4B6E" w:rsidRPr="004A10E1" w:rsidRDefault="00FB4B6E" w:rsidP="00FB4B6E">
            <w:pPr>
              <w:jc w:val="both"/>
              <w:rPr>
                <w:rFonts w:ascii="Book Antiqua" w:hAnsi="Book Antiqua" w:cs="Times New Roman"/>
              </w:rPr>
            </w:pPr>
            <w:r w:rsidRPr="00FB4B6E">
              <w:rPr>
                <w:rFonts w:ascii="Book Antiqua" w:hAnsi="Book Antiqua" w:cs="Times New Roman"/>
                <w:b/>
                <w:highlight w:val="yellow"/>
              </w:rPr>
              <w:t>Não houve revogação expressa</w:t>
            </w:r>
            <w:r w:rsidRPr="00FB4B6E">
              <w:rPr>
                <w:rFonts w:ascii="Book Antiqua" w:hAnsi="Book Antiqua" w:cs="Times New Roman"/>
              </w:rPr>
              <w:t xml:space="preserve"> porque tais leis não fizeram menção expressamente aos dispositivos legais nos quais está prevista a contribuição para o INCRA; </w:t>
            </w:r>
            <w:r w:rsidRPr="00FB4B6E">
              <w:rPr>
                <w:rFonts w:ascii="Book Antiqua" w:hAnsi="Book Antiqua" w:cs="Times New Roman"/>
                <w:b/>
                <w:highlight w:val="yellow"/>
              </w:rPr>
              <w:t>também não houve revogação tácita</w:t>
            </w:r>
            <w:r w:rsidRPr="00FB4B6E">
              <w:rPr>
                <w:rFonts w:ascii="Book Antiqua" w:hAnsi="Book Antiqua" w:cs="Times New Roman"/>
              </w:rPr>
              <w:t>, uma vez que a CIDE e as contribuições previdenciárias são exações distintas, não sendo incompatíveis entre si.</w:t>
            </w:r>
          </w:p>
        </w:tc>
      </w:tr>
    </w:tbl>
    <w:p w14:paraId="230C27A5" w14:textId="77777777" w:rsidR="00FB4B6E" w:rsidRPr="004A10E1" w:rsidRDefault="00FB4B6E" w:rsidP="0061337A">
      <w:pPr>
        <w:ind w:right="-1"/>
        <w:jc w:val="both"/>
        <w:rPr>
          <w:rFonts w:ascii="Book Antiqua" w:hAnsi="Book Antiqua" w:cs="Times New Roman"/>
        </w:rPr>
      </w:pPr>
    </w:p>
    <w:p w14:paraId="230C27A6"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515</w:t>
      </w:r>
      <w:r w:rsidRPr="004A10E1">
        <w:rPr>
          <w:rFonts w:ascii="Book Antiqua" w:hAnsi="Book Antiqua" w:cs="Times New Roman"/>
        </w:rPr>
        <w:t xml:space="preserve"> </w:t>
      </w:r>
    </w:p>
    <w:p w14:paraId="230C27A7"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A reunião de execuções fiscais contra o mesmo devedor constitui </w:t>
      </w:r>
      <w:r w:rsidRPr="00115752">
        <w:rPr>
          <w:rFonts w:ascii="Book Antiqua" w:hAnsi="Book Antiqua" w:cs="Times New Roman"/>
          <w:b/>
          <w:highlight w:val="cyan"/>
        </w:rPr>
        <w:t>faculdade</w:t>
      </w:r>
      <w:r w:rsidRPr="00115752">
        <w:rPr>
          <w:rFonts w:ascii="Book Antiqua" w:hAnsi="Book Antiqua" w:cs="Times New Roman"/>
          <w:b/>
        </w:rPr>
        <w:t xml:space="preserve"> </w:t>
      </w:r>
      <w:r w:rsidRPr="004A10E1">
        <w:rPr>
          <w:rFonts w:ascii="Book Antiqua" w:hAnsi="Book Antiqua" w:cs="Times New Roman"/>
        </w:rPr>
        <w:t xml:space="preserve">do Juiz. </w:t>
      </w:r>
    </w:p>
    <w:tbl>
      <w:tblPr>
        <w:tblStyle w:val="Tabelacomgrade"/>
        <w:tblW w:w="8500" w:type="dxa"/>
        <w:shd w:val="clear" w:color="auto" w:fill="CCFFFF"/>
        <w:tblLook w:val="04A0" w:firstRow="1" w:lastRow="0" w:firstColumn="1" w:lastColumn="0" w:noHBand="0" w:noVBand="1"/>
      </w:tblPr>
      <w:tblGrid>
        <w:gridCol w:w="8500"/>
      </w:tblGrid>
      <w:tr w:rsidR="0027302B" w:rsidRPr="004A10E1" w14:paraId="230C27AD" w14:textId="77777777" w:rsidTr="00FF579E">
        <w:tc>
          <w:tcPr>
            <w:tcW w:w="8500" w:type="dxa"/>
            <w:shd w:val="clear" w:color="auto" w:fill="CCFFFF"/>
          </w:tcPr>
          <w:p w14:paraId="230C27A8" w14:textId="77777777" w:rsidR="00115752" w:rsidRDefault="0027302B" w:rsidP="0027302B">
            <w:pPr>
              <w:jc w:val="both"/>
              <w:rPr>
                <w:rFonts w:ascii="Book Antiqua" w:hAnsi="Book Antiqua" w:cs="Times New Roman"/>
              </w:rPr>
            </w:pPr>
            <w:r w:rsidRPr="004A10E1">
              <w:rPr>
                <w:rFonts w:ascii="Book Antiqua" w:hAnsi="Book Antiqua" w:cs="Times New Roman"/>
                <w:b/>
                <w:i/>
                <w:highlight w:val="magenta"/>
                <w:u w:val="single"/>
              </w:rPr>
              <w:t>OBS</w:t>
            </w:r>
            <w:r w:rsidRPr="004A10E1">
              <w:rPr>
                <w:rFonts w:ascii="Book Antiqua" w:hAnsi="Book Antiqua" w:cs="Times New Roman"/>
              </w:rPr>
              <w:t xml:space="preserve">: </w:t>
            </w:r>
            <w:r w:rsidRPr="00115752">
              <w:rPr>
                <w:rFonts w:ascii="Book Antiqua" w:hAnsi="Book Antiqua" w:cs="Times New Roman"/>
                <w:b/>
                <w:highlight w:val="yellow"/>
              </w:rPr>
              <w:t>Importante</w:t>
            </w:r>
            <w:r w:rsidRPr="004A10E1">
              <w:rPr>
                <w:rFonts w:ascii="Book Antiqua" w:hAnsi="Book Antiqua" w:cs="Times New Roman"/>
              </w:rPr>
              <w:t xml:space="preserve">. </w:t>
            </w:r>
          </w:p>
          <w:p w14:paraId="230C27A9" w14:textId="77777777" w:rsidR="00115752" w:rsidRDefault="00115752" w:rsidP="0027302B">
            <w:pPr>
              <w:jc w:val="both"/>
              <w:rPr>
                <w:rFonts w:ascii="Book Antiqua" w:hAnsi="Book Antiqua" w:cs="Times New Roman"/>
              </w:rPr>
            </w:pPr>
          </w:p>
          <w:p w14:paraId="230C27AA" w14:textId="77777777" w:rsidR="0027302B" w:rsidRPr="004A10E1" w:rsidRDefault="0027302B" w:rsidP="0027302B">
            <w:pPr>
              <w:jc w:val="both"/>
              <w:rPr>
                <w:rFonts w:ascii="Book Antiqua" w:hAnsi="Book Antiqua" w:cs="Times New Roman"/>
              </w:rPr>
            </w:pPr>
            <w:r w:rsidRPr="004A10E1">
              <w:rPr>
                <w:rFonts w:ascii="Book Antiqua" w:hAnsi="Book Antiqua" w:cs="Times New Roman"/>
              </w:rPr>
              <w:t xml:space="preserve">Ainda que </w:t>
            </w:r>
            <w:proofErr w:type="spellStart"/>
            <w:r w:rsidRPr="004A10E1">
              <w:rPr>
                <w:rFonts w:ascii="Book Antiqua" w:hAnsi="Book Antiqua" w:cs="Times New Roman"/>
              </w:rPr>
              <w:t>existam</w:t>
            </w:r>
            <w:proofErr w:type="spellEnd"/>
            <w:r w:rsidRPr="004A10E1">
              <w:rPr>
                <w:rFonts w:ascii="Book Antiqua" w:hAnsi="Book Antiqua" w:cs="Times New Roman"/>
              </w:rPr>
              <w:t xml:space="preserve"> várias execuções fiscais propostas contra o mesmo devedor e mesmo que a parte requeira a reunião dos processos, a decisão de reuni-los ou não é uma faculdade do juiz. Logo, ele não é obrigado a atender o requerimento da parte</w:t>
            </w:r>
            <w:r w:rsidR="00115752">
              <w:rPr>
                <w:rFonts w:ascii="Book Antiqua" w:hAnsi="Book Antiqua" w:cs="Times New Roman"/>
              </w:rPr>
              <w:t>.</w:t>
            </w:r>
          </w:p>
          <w:p w14:paraId="230C27AB" w14:textId="77777777" w:rsidR="0027302B" w:rsidRPr="004A10E1" w:rsidRDefault="0027302B" w:rsidP="00FF579E">
            <w:pPr>
              <w:jc w:val="both"/>
              <w:rPr>
                <w:rFonts w:ascii="Book Antiqua" w:hAnsi="Book Antiqua" w:cs="Times New Roman"/>
              </w:rPr>
            </w:pPr>
          </w:p>
          <w:p w14:paraId="230C27AC" w14:textId="77777777" w:rsidR="0027302B" w:rsidRPr="004A10E1" w:rsidRDefault="0027302B" w:rsidP="0027302B">
            <w:pPr>
              <w:jc w:val="both"/>
              <w:rPr>
                <w:rFonts w:ascii="Book Antiqua" w:hAnsi="Book Antiqua" w:cs="Times New Roman"/>
              </w:rPr>
            </w:pPr>
            <w:r w:rsidRPr="004A10E1">
              <w:rPr>
                <w:rFonts w:ascii="Book Antiqua" w:hAnsi="Book Antiqua" w:cs="Times New Roman"/>
              </w:rPr>
              <w:t>Assim, a reunião de processos contra o mesmo devedor, por conveniência da unidade da garantia da execução, nos termos do art. 28 da Lei 6.830/80, é uma faculdade outorgada ao juiz, e não um dever.</w:t>
            </w:r>
          </w:p>
        </w:tc>
      </w:tr>
    </w:tbl>
    <w:p w14:paraId="230C27AE" w14:textId="77777777" w:rsidR="000C3942" w:rsidRPr="004A10E1" w:rsidRDefault="000C3942" w:rsidP="0061337A">
      <w:pPr>
        <w:ind w:right="-1"/>
        <w:jc w:val="both"/>
        <w:rPr>
          <w:rFonts w:ascii="Book Antiqua" w:hAnsi="Book Antiqua" w:cs="Times New Roman"/>
        </w:rPr>
      </w:pPr>
    </w:p>
    <w:p w14:paraId="230C27AF"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514</w:t>
      </w:r>
      <w:r w:rsidRPr="004A10E1">
        <w:rPr>
          <w:rFonts w:ascii="Book Antiqua" w:hAnsi="Book Antiqua" w:cs="Times New Roman"/>
        </w:rPr>
        <w:t xml:space="preserve"> </w:t>
      </w:r>
    </w:p>
    <w:p w14:paraId="230C27B0" w14:textId="77777777" w:rsidR="00064859" w:rsidRPr="004A10E1" w:rsidRDefault="000C3942" w:rsidP="00064859">
      <w:pPr>
        <w:ind w:right="-1"/>
        <w:jc w:val="both"/>
        <w:rPr>
          <w:rFonts w:ascii="Book Antiqua" w:hAnsi="Book Antiqua" w:cs="Times New Roman"/>
        </w:rPr>
      </w:pPr>
      <w:r w:rsidRPr="004A10E1">
        <w:rPr>
          <w:rFonts w:ascii="Book Antiqua" w:hAnsi="Book Antiqua" w:cs="Times New Roman"/>
        </w:rPr>
        <w:t xml:space="preserve">A CEF é responsável pelo fornecimento dos extratos das contas individualizadas vinculadas ao FGTS dos Trabalhadores participantes do Fundo de Garantia do Tempo </w:t>
      </w:r>
      <w:r w:rsidRPr="004A10E1">
        <w:rPr>
          <w:rFonts w:ascii="Book Antiqua" w:hAnsi="Book Antiqua" w:cs="Times New Roman"/>
        </w:rPr>
        <w:lastRenderedPageBreak/>
        <w:t xml:space="preserve">de Serviço, inclusive para fins de exibição em juízo, independentemente do período em discussão. </w:t>
      </w:r>
    </w:p>
    <w:tbl>
      <w:tblPr>
        <w:tblStyle w:val="Tabelacomgrade"/>
        <w:tblW w:w="8500" w:type="dxa"/>
        <w:shd w:val="clear" w:color="auto" w:fill="CCFFFF"/>
        <w:tblLook w:val="04A0" w:firstRow="1" w:lastRow="0" w:firstColumn="1" w:lastColumn="0" w:noHBand="0" w:noVBand="1"/>
      </w:tblPr>
      <w:tblGrid>
        <w:gridCol w:w="8500"/>
      </w:tblGrid>
      <w:tr w:rsidR="00064859" w:rsidRPr="004A10E1" w14:paraId="230C27C2" w14:textId="77777777" w:rsidTr="00132B68">
        <w:tc>
          <w:tcPr>
            <w:tcW w:w="8500" w:type="dxa"/>
            <w:shd w:val="clear" w:color="auto" w:fill="CCFFFF"/>
          </w:tcPr>
          <w:p w14:paraId="230C27B1" w14:textId="77777777" w:rsidR="006C797E" w:rsidRPr="006C797E" w:rsidRDefault="00064859" w:rsidP="00064859">
            <w:pPr>
              <w:jc w:val="both"/>
              <w:rPr>
                <w:rFonts w:ascii="Book Antiqua" w:hAnsi="Book Antiqua" w:cs="Times New Roman"/>
                <w:b/>
              </w:rPr>
            </w:pPr>
            <w:r w:rsidRPr="004A10E1">
              <w:rPr>
                <w:rFonts w:ascii="Book Antiqua" w:hAnsi="Book Antiqua" w:cs="Times New Roman"/>
                <w:b/>
                <w:i/>
                <w:highlight w:val="magenta"/>
                <w:u w:val="single"/>
              </w:rPr>
              <w:t>OBS</w:t>
            </w:r>
            <w:r w:rsidRPr="004A10E1">
              <w:rPr>
                <w:rFonts w:ascii="Book Antiqua" w:hAnsi="Book Antiqua" w:cs="Times New Roman"/>
              </w:rPr>
              <w:t xml:space="preserve">: </w:t>
            </w:r>
            <w:r w:rsidR="006C797E" w:rsidRPr="006C797E">
              <w:rPr>
                <w:rFonts w:ascii="Book Antiqua" w:hAnsi="Book Antiqua" w:cs="Times New Roman"/>
                <w:b/>
                <w:highlight w:val="yellow"/>
              </w:rPr>
              <w:t>Importante</w:t>
            </w:r>
            <w:r w:rsidR="006C797E">
              <w:rPr>
                <w:rFonts w:ascii="Book Antiqua" w:hAnsi="Book Antiqua" w:cs="Times New Roman"/>
                <w:b/>
              </w:rPr>
              <w:t>.</w:t>
            </w:r>
          </w:p>
          <w:p w14:paraId="230C27B2" w14:textId="77777777" w:rsidR="006C797E" w:rsidRDefault="006C797E" w:rsidP="00064859">
            <w:pPr>
              <w:jc w:val="both"/>
              <w:rPr>
                <w:rFonts w:ascii="Book Antiqua" w:hAnsi="Book Antiqua" w:cs="Times New Roman"/>
              </w:rPr>
            </w:pPr>
          </w:p>
          <w:p w14:paraId="230C27B3" w14:textId="77777777" w:rsidR="00064859" w:rsidRPr="004A10E1" w:rsidRDefault="00064859" w:rsidP="00064859">
            <w:pPr>
              <w:jc w:val="both"/>
              <w:rPr>
                <w:rFonts w:ascii="Book Antiqua" w:hAnsi="Book Antiqua" w:cs="Times New Roman"/>
              </w:rPr>
            </w:pPr>
            <w:r w:rsidRPr="004A10E1">
              <w:rPr>
                <w:rFonts w:ascii="Book Antiqua" w:hAnsi="Book Antiqua" w:cs="Times New Roman"/>
                <w:b/>
                <w:i/>
                <w:u w:val="single"/>
              </w:rPr>
              <w:t>De quem é a competência para julgar as ações envolvendo FGTS?</w:t>
            </w:r>
            <w:r w:rsidRPr="004A10E1">
              <w:rPr>
                <w:rFonts w:ascii="Book Antiqua" w:hAnsi="Book Antiqua" w:cs="Times New Roman"/>
              </w:rPr>
              <w:t xml:space="preserve"> Depende.</w:t>
            </w:r>
          </w:p>
          <w:p w14:paraId="230C27B4" w14:textId="77777777" w:rsidR="00064859" w:rsidRPr="004A10E1" w:rsidRDefault="00064859" w:rsidP="00064859">
            <w:pPr>
              <w:pStyle w:val="PargrafodaLista"/>
              <w:numPr>
                <w:ilvl w:val="0"/>
                <w:numId w:val="16"/>
              </w:numPr>
              <w:jc w:val="both"/>
              <w:rPr>
                <w:rFonts w:ascii="Book Antiqua" w:hAnsi="Book Antiqua" w:cs="Times New Roman"/>
              </w:rPr>
            </w:pPr>
            <w:r w:rsidRPr="004A10E1">
              <w:rPr>
                <w:rFonts w:ascii="Book Antiqua" w:hAnsi="Book Antiqua" w:cs="Times New Roman"/>
              </w:rPr>
              <w:t xml:space="preserve">Se a ação for proposta pelo trabalhador contra o empregador envolvendo descumprimento na aplicação da Lei 8.036/90, a competência será da </w:t>
            </w:r>
            <w:r w:rsidRPr="004A10E1">
              <w:rPr>
                <w:rFonts w:ascii="Book Antiqua" w:hAnsi="Book Antiqua" w:cs="Times New Roman"/>
                <w:b/>
                <w:highlight w:val="yellow"/>
              </w:rPr>
              <w:t>Justiça do Trabalho</w:t>
            </w:r>
            <w:r w:rsidRPr="004A10E1">
              <w:rPr>
                <w:rFonts w:ascii="Book Antiqua" w:hAnsi="Book Antiqua" w:cs="Times New Roman"/>
              </w:rPr>
              <w:t>.</w:t>
            </w:r>
          </w:p>
          <w:p w14:paraId="230C27B5" w14:textId="77777777" w:rsidR="00064859" w:rsidRPr="004A10E1" w:rsidRDefault="00064859" w:rsidP="00064859">
            <w:pPr>
              <w:pStyle w:val="PargrafodaLista"/>
              <w:jc w:val="both"/>
              <w:rPr>
                <w:rFonts w:ascii="Book Antiqua" w:hAnsi="Book Antiqua" w:cs="Times New Roman"/>
              </w:rPr>
            </w:pPr>
          </w:p>
          <w:p w14:paraId="230C27B6" w14:textId="77777777" w:rsidR="00064859" w:rsidRPr="004A10E1" w:rsidRDefault="00064859" w:rsidP="00064859">
            <w:pPr>
              <w:pStyle w:val="PargrafodaLista"/>
              <w:numPr>
                <w:ilvl w:val="0"/>
                <w:numId w:val="16"/>
              </w:numPr>
              <w:jc w:val="both"/>
              <w:rPr>
                <w:rFonts w:ascii="Book Antiqua" w:hAnsi="Book Antiqua" w:cs="Times New Roman"/>
              </w:rPr>
            </w:pPr>
            <w:r w:rsidRPr="004A10E1">
              <w:rPr>
                <w:rFonts w:ascii="Book Antiqua" w:hAnsi="Book Antiqua" w:cs="Times New Roman"/>
              </w:rPr>
              <w:t xml:space="preserve">É da competência da </w:t>
            </w:r>
            <w:r w:rsidRPr="004A10E1">
              <w:rPr>
                <w:rFonts w:ascii="Book Antiqua" w:hAnsi="Book Antiqua" w:cs="Times New Roman"/>
                <w:b/>
                <w:highlight w:val="yellow"/>
              </w:rPr>
              <w:t>Justiça Estadual</w:t>
            </w:r>
            <w:r w:rsidRPr="004A10E1">
              <w:rPr>
                <w:rFonts w:ascii="Book Antiqua" w:hAnsi="Book Antiqua" w:cs="Times New Roman"/>
              </w:rPr>
              <w:t xml:space="preserve"> autorizar o levantamento dos valores relativos ao PIS/PASEP e FGTS, em decorrência do falecimento do titular da conta (Súmula 161-STJ).</w:t>
            </w:r>
          </w:p>
          <w:p w14:paraId="230C27B7" w14:textId="77777777" w:rsidR="00064859" w:rsidRPr="004A10E1" w:rsidRDefault="00064859" w:rsidP="00064859">
            <w:pPr>
              <w:pStyle w:val="PargrafodaLista"/>
              <w:rPr>
                <w:rFonts w:ascii="Book Antiqua" w:hAnsi="Book Antiqua" w:cs="Times New Roman"/>
              </w:rPr>
            </w:pPr>
          </w:p>
          <w:p w14:paraId="230C27B8" w14:textId="77777777" w:rsidR="00064859" w:rsidRPr="004A10E1" w:rsidRDefault="00064859" w:rsidP="00132B68">
            <w:pPr>
              <w:pStyle w:val="PargrafodaLista"/>
              <w:numPr>
                <w:ilvl w:val="0"/>
                <w:numId w:val="16"/>
              </w:numPr>
              <w:jc w:val="both"/>
              <w:rPr>
                <w:rFonts w:ascii="Book Antiqua" w:hAnsi="Book Antiqua" w:cs="Times New Roman"/>
              </w:rPr>
            </w:pPr>
            <w:r w:rsidRPr="004A10E1">
              <w:rPr>
                <w:rFonts w:ascii="Book Antiqua" w:hAnsi="Book Antiqua" w:cs="Times New Roman"/>
              </w:rPr>
              <w:t xml:space="preserve"> Se a ação for proposta pelo trabalhador contra a CEF em decorrência de sua atuação como agente operadora dos recursos do FGTS, a competência será da </w:t>
            </w:r>
            <w:r w:rsidRPr="004A10E1">
              <w:rPr>
                <w:rFonts w:ascii="Book Antiqua" w:hAnsi="Book Antiqua" w:cs="Times New Roman"/>
                <w:b/>
                <w:highlight w:val="yellow"/>
              </w:rPr>
              <w:t>Justiça Federal</w:t>
            </w:r>
            <w:r w:rsidRPr="004A10E1">
              <w:rPr>
                <w:rFonts w:ascii="Book Antiqua" w:hAnsi="Book Antiqua" w:cs="Times New Roman"/>
              </w:rPr>
              <w:t>, considerando que a CEF é uma empresa pública federal (art. 109, I, da CF/88).</w:t>
            </w:r>
          </w:p>
          <w:p w14:paraId="230C27B9" w14:textId="77777777" w:rsidR="00064859" w:rsidRPr="004A10E1" w:rsidRDefault="00064859" w:rsidP="00064859">
            <w:pPr>
              <w:jc w:val="both"/>
              <w:rPr>
                <w:rFonts w:ascii="Book Antiqua" w:hAnsi="Book Antiqua" w:cs="Times New Roman"/>
              </w:rPr>
            </w:pPr>
          </w:p>
          <w:p w14:paraId="230C27BA" w14:textId="77777777" w:rsidR="00064859" w:rsidRPr="004A10E1" w:rsidRDefault="00064859" w:rsidP="00064859">
            <w:pPr>
              <w:jc w:val="both"/>
              <w:rPr>
                <w:rFonts w:ascii="Book Antiqua" w:hAnsi="Book Antiqua" w:cs="Times New Roman"/>
              </w:rPr>
            </w:pPr>
            <w:r w:rsidRPr="004A10E1">
              <w:rPr>
                <w:rFonts w:ascii="Book Antiqua" w:hAnsi="Book Antiqua" w:cs="Times New Roman"/>
              </w:rPr>
              <w:t xml:space="preserve">Vale a pena relembrar a Súmula 82 do STJ: </w:t>
            </w:r>
          </w:p>
          <w:p w14:paraId="230C27BB" w14:textId="77777777" w:rsidR="00064859" w:rsidRPr="004A10E1" w:rsidRDefault="00064859" w:rsidP="00064859">
            <w:pPr>
              <w:ind w:left="2297"/>
              <w:jc w:val="both"/>
              <w:rPr>
                <w:rFonts w:ascii="Book Antiqua" w:hAnsi="Book Antiqua" w:cs="Times New Roman"/>
              </w:rPr>
            </w:pPr>
            <w:r w:rsidRPr="006C797E">
              <w:rPr>
                <w:rFonts w:ascii="Book Antiqua" w:hAnsi="Book Antiqua" w:cs="Times New Roman"/>
                <w:b/>
                <w:highlight w:val="magenta"/>
              </w:rPr>
              <w:t>Súmula 82-STJ</w:t>
            </w:r>
            <w:r w:rsidRPr="004A10E1">
              <w:rPr>
                <w:rFonts w:ascii="Book Antiqua" w:hAnsi="Book Antiqua" w:cs="Times New Roman"/>
              </w:rPr>
              <w:t xml:space="preserve">: Compete à </w:t>
            </w:r>
            <w:r w:rsidRPr="004A10E1">
              <w:rPr>
                <w:rFonts w:ascii="Book Antiqua" w:hAnsi="Book Antiqua" w:cs="Times New Roman"/>
                <w:b/>
                <w:highlight w:val="yellow"/>
              </w:rPr>
              <w:t>Justiça Federal</w:t>
            </w:r>
            <w:r w:rsidRPr="004A10E1">
              <w:rPr>
                <w:rFonts w:ascii="Book Antiqua" w:hAnsi="Book Antiqua" w:cs="Times New Roman"/>
              </w:rPr>
              <w:t>, excluídas as reclamações trabalhistas, processar e julgar os feitos relativos à movimentação do FGTS.</w:t>
            </w:r>
          </w:p>
          <w:p w14:paraId="230C27BC" w14:textId="77777777" w:rsidR="00064859" w:rsidRPr="004A10E1" w:rsidRDefault="00064859" w:rsidP="00064859">
            <w:pPr>
              <w:jc w:val="both"/>
              <w:rPr>
                <w:rFonts w:ascii="Book Antiqua" w:hAnsi="Book Antiqua" w:cs="Times New Roman"/>
                <w:b/>
              </w:rPr>
            </w:pPr>
          </w:p>
          <w:p w14:paraId="230C27BD" w14:textId="77777777" w:rsidR="00064859" w:rsidRPr="004A10E1" w:rsidRDefault="00064859" w:rsidP="00064859">
            <w:pPr>
              <w:jc w:val="both"/>
              <w:rPr>
                <w:rFonts w:ascii="Book Antiqua" w:hAnsi="Book Antiqua" w:cs="Times New Roman"/>
              </w:rPr>
            </w:pPr>
            <w:r w:rsidRPr="004A10E1">
              <w:rPr>
                <w:rFonts w:ascii="Book Antiqua" w:hAnsi="Book Antiqua" w:cs="Times New Roman"/>
                <w:b/>
                <w:i/>
                <w:u w:val="single"/>
              </w:rPr>
              <w:t>Algumas vezes o trabalhador precisa dos extratos analíticos de sua conta de FGTS para pleitear algum direito relacionado com o FGTS. A CEF tem o dever de fornecer esses extratos?</w:t>
            </w:r>
            <w:r w:rsidRPr="004A10E1">
              <w:rPr>
                <w:rFonts w:ascii="Book Antiqua" w:hAnsi="Book Antiqua" w:cs="Times New Roman"/>
                <w:b/>
                <w:i/>
              </w:rPr>
              <w:t xml:space="preserve"> </w:t>
            </w:r>
            <w:r w:rsidRPr="004A10E1">
              <w:rPr>
                <w:rFonts w:ascii="Book Antiqua" w:hAnsi="Book Antiqua" w:cs="Times New Roman"/>
                <w:b/>
                <w:highlight w:val="yellow"/>
              </w:rPr>
              <w:t>SIM</w:t>
            </w:r>
            <w:r w:rsidRPr="004A10E1">
              <w:rPr>
                <w:rFonts w:ascii="Book Antiqua" w:hAnsi="Book Antiqua" w:cs="Times New Roman"/>
              </w:rPr>
              <w:t>. A CEF, por ser a agente operadora do FGTS, é responsável pelo fornecimento dos extratos das contas individualizadas vinculadas ao FGTS dos trabalhadores participantes do Fundo.</w:t>
            </w:r>
          </w:p>
          <w:p w14:paraId="230C27BE" w14:textId="77777777" w:rsidR="00064859" w:rsidRPr="004A10E1" w:rsidRDefault="00064859" w:rsidP="00064859">
            <w:pPr>
              <w:jc w:val="both"/>
              <w:rPr>
                <w:rFonts w:ascii="Book Antiqua" w:hAnsi="Book Antiqua" w:cs="Times New Roman"/>
              </w:rPr>
            </w:pPr>
          </w:p>
          <w:p w14:paraId="230C27BF" w14:textId="77777777" w:rsidR="00064859" w:rsidRDefault="00064859" w:rsidP="006C797E">
            <w:pPr>
              <w:jc w:val="both"/>
              <w:rPr>
                <w:rFonts w:ascii="Book Antiqua" w:hAnsi="Book Antiqua" w:cs="Times New Roman"/>
              </w:rPr>
            </w:pPr>
            <w:r w:rsidRPr="004A10E1">
              <w:rPr>
                <w:rFonts w:ascii="Book Antiqua" w:hAnsi="Book Antiqua" w:cs="Times New Roman"/>
                <w:b/>
                <w:i/>
                <w:u w:val="single"/>
              </w:rPr>
              <w:t>Se o trabalhador quiser extratos referentes a períodos anteriores a maio de 1991, a responsabilidade continua sendo da CEF?</w:t>
            </w:r>
            <w:r w:rsidRPr="004A10E1">
              <w:rPr>
                <w:rFonts w:ascii="Book Antiqua" w:hAnsi="Book Antiqua" w:cs="Times New Roman"/>
              </w:rPr>
              <w:t xml:space="preserve"> </w:t>
            </w:r>
            <w:r w:rsidRPr="004A10E1">
              <w:rPr>
                <w:rFonts w:ascii="Book Antiqua" w:hAnsi="Book Antiqua" w:cs="Times New Roman"/>
                <w:b/>
                <w:highlight w:val="yellow"/>
              </w:rPr>
              <w:t>SIM</w:t>
            </w:r>
            <w:r w:rsidRPr="004A10E1">
              <w:rPr>
                <w:rFonts w:ascii="Book Antiqua" w:hAnsi="Book Antiqua" w:cs="Times New Roman"/>
              </w:rPr>
              <w:t>. Mesmo tendo assumido o papel de agente operador do FGTS apenas em maio de 1991, a CEF é responsável por fornecer os extratos do FGTS de todo e qualquer período de existência do</w:t>
            </w:r>
            <w:r w:rsidR="00515770" w:rsidRPr="004A10E1">
              <w:rPr>
                <w:rFonts w:ascii="Book Antiqua" w:hAnsi="Book Antiqua" w:cs="Times New Roman"/>
              </w:rPr>
              <w:t xml:space="preserve"> </w:t>
            </w:r>
            <w:r w:rsidRPr="004A10E1">
              <w:rPr>
                <w:rFonts w:ascii="Book Antiqua" w:hAnsi="Book Antiqua" w:cs="Times New Roman"/>
              </w:rPr>
              <w:t>Fundo, ainda que anteriores a essa data. Isso</w:t>
            </w:r>
            <w:r w:rsidR="006C797E">
              <w:rPr>
                <w:rFonts w:ascii="Book Antiqua" w:hAnsi="Book Antiqua" w:cs="Times New Roman"/>
              </w:rPr>
              <w:t xml:space="preserve"> </w:t>
            </w:r>
            <w:r w:rsidRPr="004A10E1">
              <w:rPr>
                <w:rFonts w:ascii="Book Antiqua" w:hAnsi="Book Antiqua" w:cs="Times New Roman"/>
              </w:rPr>
              <w:t>porque no momento em que ocorreu a centralização,</w:t>
            </w:r>
            <w:r w:rsidR="00515770" w:rsidRPr="004A10E1">
              <w:rPr>
                <w:rFonts w:ascii="Book Antiqua" w:hAnsi="Book Antiqua" w:cs="Times New Roman"/>
              </w:rPr>
              <w:t xml:space="preserve"> </w:t>
            </w:r>
            <w:r w:rsidRPr="004A10E1">
              <w:rPr>
                <w:rFonts w:ascii="Book Antiqua" w:hAnsi="Book Antiqua" w:cs="Times New Roman"/>
              </w:rPr>
              <w:t>os bancos depositários tiveram que</w:t>
            </w:r>
            <w:r w:rsidR="00515770" w:rsidRPr="004A10E1">
              <w:rPr>
                <w:rFonts w:ascii="Book Antiqua" w:hAnsi="Book Antiqua" w:cs="Times New Roman"/>
              </w:rPr>
              <w:t xml:space="preserve"> </w:t>
            </w:r>
            <w:r w:rsidRPr="004A10E1">
              <w:rPr>
                <w:rFonts w:ascii="Book Antiqua" w:hAnsi="Book Antiqua" w:cs="Times New Roman"/>
              </w:rPr>
              <w:t>fornecer à CEF o extrato das contas vinculadas</w:t>
            </w:r>
            <w:r w:rsidR="00515770" w:rsidRPr="004A10E1">
              <w:rPr>
                <w:rFonts w:ascii="Book Antiqua" w:hAnsi="Book Antiqua" w:cs="Times New Roman"/>
              </w:rPr>
              <w:t xml:space="preserve"> </w:t>
            </w:r>
            <w:r w:rsidRPr="004A10E1">
              <w:rPr>
                <w:rFonts w:ascii="Book Antiqua" w:hAnsi="Book Antiqua" w:cs="Times New Roman"/>
              </w:rPr>
              <w:t>que estavam sob sua responsabilidade. Logo,</w:t>
            </w:r>
            <w:r w:rsidR="00515770" w:rsidRPr="004A10E1">
              <w:rPr>
                <w:rFonts w:ascii="Book Antiqua" w:hAnsi="Book Antiqua" w:cs="Times New Roman"/>
              </w:rPr>
              <w:t xml:space="preserve"> </w:t>
            </w:r>
            <w:r w:rsidRPr="004A10E1">
              <w:rPr>
                <w:rFonts w:ascii="Book Antiqua" w:hAnsi="Book Antiqua" w:cs="Times New Roman"/>
              </w:rPr>
              <w:t>deveria a CEF ter armazenado todos esses dados.</w:t>
            </w:r>
            <w:r w:rsidR="00515770" w:rsidRPr="004A10E1">
              <w:rPr>
                <w:rFonts w:ascii="Book Antiqua" w:hAnsi="Book Antiqua" w:cs="Times New Roman"/>
              </w:rPr>
              <w:t xml:space="preserve"> </w:t>
            </w:r>
            <w:r w:rsidRPr="004A10E1">
              <w:rPr>
                <w:rFonts w:ascii="Book Antiqua" w:hAnsi="Book Antiqua" w:cs="Times New Roman"/>
              </w:rPr>
              <w:t>Além disso, caso a CEF não tenha esses extratos,</w:t>
            </w:r>
            <w:r w:rsidR="00515770" w:rsidRPr="004A10E1">
              <w:rPr>
                <w:rFonts w:ascii="Book Antiqua" w:hAnsi="Book Antiqua" w:cs="Times New Roman"/>
              </w:rPr>
              <w:t xml:space="preserve"> </w:t>
            </w:r>
            <w:r w:rsidRPr="004A10E1">
              <w:rPr>
                <w:rFonts w:ascii="Book Antiqua" w:hAnsi="Book Antiqua" w:cs="Times New Roman"/>
              </w:rPr>
              <w:t>ela poderá, na qualidade de gestora do</w:t>
            </w:r>
            <w:r w:rsidR="00515770" w:rsidRPr="004A10E1">
              <w:rPr>
                <w:rFonts w:ascii="Book Antiqua" w:hAnsi="Book Antiqua" w:cs="Times New Roman"/>
              </w:rPr>
              <w:t xml:space="preserve"> </w:t>
            </w:r>
            <w:r w:rsidRPr="004A10E1">
              <w:rPr>
                <w:rFonts w:ascii="Book Antiqua" w:hAnsi="Book Antiqua" w:cs="Times New Roman"/>
              </w:rPr>
              <w:t>Fundo, por força de lei, requisitá-los dos bancos</w:t>
            </w:r>
            <w:r w:rsidR="00515770" w:rsidRPr="004A10E1">
              <w:rPr>
                <w:rFonts w:ascii="Book Antiqua" w:hAnsi="Book Antiqua" w:cs="Times New Roman"/>
              </w:rPr>
              <w:t xml:space="preserve"> </w:t>
            </w:r>
            <w:r w:rsidRPr="004A10E1">
              <w:rPr>
                <w:rFonts w:ascii="Book Antiqua" w:hAnsi="Book Antiqua" w:cs="Times New Roman"/>
              </w:rPr>
              <w:t>que administravam essas contas.</w:t>
            </w:r>
          </w:p>
          <w:p w14:paraId="230C27C0" w14:textId="77777777" w:rsidR="006C797E" w:rsidRDefault="006C797E" w:rsidP="006C797E">
            <w:pPr>
              <w:jc w:val="both"/>
              <w:rPr>
                <w:rFonts w:ascii="Book Antiqua" w:hAnsi="Book Antiqua" w:cs="Times New Roman"/>
              </w:rPr>
            </w:pPr>
          </w:p>
          <w:p w14:paraId="230C27C1" w14:textId="77777777" w:rsidR="006C797E" w:rsidRPr="004A10E1" w:rsidRDefault="006C797E" w:rsidP="006C797E">
            <w:pPr>
              <w:jc w:val="both"/>
              <w:rPr>
                <w:rFonts w:ascii="Book Antiqua" w:hAnsi="Book Antiqua" w:cs="Times New Roman"/>
              </w:rPr>
            </w:pPr>
            <w:r w:rsidRPr="006C797E">
              <w:rPr>
                <w:rFonts w:ascii="Book Antiqua" w:hAnsi="Book Antiqua" w:cs="Times New Roman"/>
              </w:rPr>
              <w:t>Em 2014, o STJ editou a Súmula 514 espelhando esse entendimento.</w:t>
            </w:r>
          </w:p>
        </w:tc>
      </w:tr>
    </w:tbl>
    <w:p w14:paraId="230C27C3" w14:textId="77777777" w:rsidR="000C3942" w:rsidRPr="004A10E1" w:rsidRDefault="000C3942" w:rsidP="0061337A">
      <w:pPr>
        <w:ind w:right="-1"/>
        <w:jc w:val="both"/>
        <w:rPr>
          <w:rFonts w:ascii="Book Antiqua" w:hAnsi="Book Antiqua" w:cs="Times New Roman"/>
        </w:rPr>
      </w:pPr>
    </w:p>
    <w:p w14:paraId="230C27C4"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513</w:t>
      </w:r>
      <w:r w:rsidRPr="004A10E1">
        <w:rPr>
          <w:rFonts w:ascii="Book Antiqua" w:hAnsi="Book Antiqua" w:cs="Times New Roman"/>
        </w:rPr>
        <w:t xml:space="preserve"> </w:t>
      </w:r>
    </w:p>
    <w:p w14:paraId="230C27C5" w14:textId="77777777" w:rsidR="009E0B5F" w:rsidRPr="004A10E1" w:rsidRDefault="000C3942" w:rsidP="009E0B5F">
      <w:pPr>
        <w:ind w:right="-1"/>
        <w:jc w:val="both"/>
        <w:rPr>
          <w:rFonts w:ascii="Book Antiqua" w:hAnsi="Book Antiqua" w:cs="Times New Roman"/>
          <w:b/>
          <w:color w:val="FF0000"/>
        </w:rPr>
      </w:pPr>
      <w:r w:rsidRPr="004A10E1">
        <w:rPr>
          <w:rFonts w:ascii="Book Antiqua" w:hAnsi="Book Antiqua" w:cs="Times New Roman"/>
        </w:rPr>
        <w:t xml:space="preserve">A 'abolitio criminis' temporária prevista na Lei n. 10.826/2003 aplica-se ao crime de posse de arma de fogo de uso permitido com numeração, marca ou qualquer outro sinal de identificação raspado, suprimido ou adulterado, praticado somente até 23/10/2005. </w:t>
      </w:r>
    </w:p>
    <w:tbl>
      <w:tblPr>
        <w:tblStyle w:val="Tabelacomgrade"/>
        <w:tblW w:w="8500" w:type="dxa"/>
        <w:shd w:val="clear" w:color="auto" w:fill="CCFFFF"/>
        <w:tblLook w:val="04A0" w:firstRow="1" w:lastRow="0" w:firstColumn="1" w:lastColumn="0" w:noHBand="0" w:noVBand="1"/>
      </w:tblPr>
      <w:tblGrid>
        <w:gridCol w:w="8500"/>
      </w:tblGrid>
      <w:tr w:rsidR="009E0B5F" w:rsidRPr="004A10E1" w14:paraId="230C27E5" w14:textId="77777777" w:rsidTr="00373C1C">
        <w:tc>
          <w:tcPr>
            <w:tcW w:w="8500" w:type="dxa"/>
            <w:shd w:val="clear" w:color="auto" w:fill="CCFFFF"/>
          </w:tcPr>
          <w:p w14:paraId="230C27C6" w14:textId="77777777" w:rsidR="006C797E" w:rsidRPr="006C797E" w:rsidRDefault="009E0B5F" w:rsidP="009E0B5F">
            <w:pPr>
              <w:jc w:val="both"/>
              <w:rPr>
                <w:rFonts w:ascii="Book Antiqua" w:hAnsi="Book Antiqua" w:cs="Times New Roman"/>
                <w:b/>
              </w:rPr>
            </w:pPr>
            <w:r w:rsidRPr="004A10E1">
              <w:rPr>
                <w:rFonts w:ascii="Book Antiqua" w:hAnsi="Book Antiqua" w:cs="Times New Roman"/>
                <w:b/>
                <w:i/>
                <w:highlight w:val="magenta"/>
                <w:u w:val="single"/>
              </w:rPr>
              <w:t>OBS</w:t>
            </w:r>
            <w:r w:rsidRPr="004A10E1">
              <w:rPr>
                <w:rFonts w:ascii="Book Antiqua" w:hAnsi="Book Antiqua" w:cs="Times New Roman"/>
              </w:rPr>
              <w:t xml:space="preserve">: </w:t>
            </w:r>
            <w:r w:rsidR="006C797E" w:rsidRPr="006C797E">
              <w:rPr>
                <w:rFonts w:ascii="Book Antiqua" w:hAnsi="Book Antiqua" w:cs="Times New Roman"/>
                <w:b/>
                <w:highlight w:val="yellow"/>
              </w:rPr>
              <w:t>Importante</w:t>
            </w:r>
            <w:r w:rsidR="006C797E">
              <w:rPr>
                <w:rFonts w:ascii="Book Antiqua" w:hAnsi="Book Antiqua" w:cs="Times New Roman"/>
                <w:b/>
              </w:rPr>
              <w:t>.</w:t>
            </w:r>
          </w:p>
          <w:p w14:paraId="230C27C7" w14:textId="77777777" w:rsidR="006C797E" w:rsidRDefault="006C797E" w:rsidP="009E0B5F">
            <w:pPr>
              <w:jc w:val="both"/>
              <w:rPr>
                <w:rFonts w:ascii="Book Antiqua" w:hAnsi="Book Antiqua" w:cs="Times New Roman"/>
              </w:rPr>
            </w:pPr>
          </w:p>
          <w:p w14:paraId="230C27C8" w14:textId="77777777" w:rsidR="009E0B5F" w:rsidRPr="004A10E1" w:rsidRDefault="009E0B5F" w:rsidP="009E0B5F">
            <w:pPr>
              <w:jc w:val="both"/>
              <w:rPr>
                <w:rFonts w:ascii="Book Antiqua" w:hAnsi="Book Antiqua" w:cs="Times New Roman"/>
              </w:rPr>
            </w:pPr>
            <w:r w:rsidRPr="004A10E1">
              <w:rPr>
                <w:rFonts w:ascii="Book Antiqua" w:hAnsi="Book Antiqua" w:cs="Times New Roman"/>
              </w:rPr>
              <w:t xml:space="preserve">O Estatuto do Desarmamento (Lei 10.826/03), com o intuito de estimular a regularização das armas existentes no país, trouxe a possibilidade de aqueles que tivessem armas ilegais pudessem resolver tal situação (art. 30). </w:t>
            </w:r>
          </w:p>
          <w:p w14:paraId="230C27C9" w14:textId="77777777" w:rsidR="009E0B5F" w:rsidRPr="004A10E1" w:rsidRDefault="009E0B5F" w:rsidP="009E0B5F">
            <w:pPr>
              <w:jc w:val="both"/>
              <w:rPr>
                <w:rFonts w:ascii="Book Antiqua" w:hAnsi="Book Antiqua" w:cs="Times New Roman"/>
              </w:rPr>
            </w:pPr>
          </w:p>
          <w:p w14:paraId="230C27CA" w14:textId="77777777" w:rsidR="009E0B5F" w:rsidRPr="004A10E1" w:rsidRDefault="009E0B5F" w:rsidP="009E0B5F">
            <w:pPr>
              <w:jc w:val="both"/>
              <w:rPr>
                <w:rFonts w:ascii="Book Antiqua" w:hAnsi="Book Antiqua" w:cs="Times New Roman"/>
              </w:rPr>
            </w:pPr>
            <w:r w:rsidRPr="004A10E1">
              <w:rPr>
                <w:rFonts w:ascii="Book Antiqua" w:hAnsi="Book Antiqua" w:cs="Times New Roman"/>
              </w:rPr>
              <w:t xml:space="preserve">Assim, o Estatuto estabeleceu que os possuidores e proprietários de arma de fogo de uso permitido não registradas teriam um prazo de 180 dias após a publicação da Lei (que ocorreu em 23/12/03) para solicitar o registro da arma. </w:t>
            </w:r>
          </w:p>
          <w:p w14:paraId="230C27CB" w14:textId="77777777" w:rsidR="009E0B5F" w:rsidRPr="004A10E1" w:rsidRDefault="009E0B5F" w:rsidP="009E0B5F">
            <w:pPr>
              <w:jc w:val="both"/>
              <w:rPr>
                <w:rFonts w:ascii="Book Antiqua" w:hAnsi="Book Antiqua" w:cs="Times New Roman"/>
              </w:rPr>
            </w:pPr>
            <w:r w:rsidRPr="004A10E1">
              <w:rPr>
                <w:rFonts w:ascii="Book Antiqua" w:hAnsi="Book Antiqua" w:cs="Times New Roman"/>
              </w:rPr>
              <w:t xml:space="preserve"> </w:t>
            </w:r>
          </w:p>
          <w:p w14:paraId="230C27CC" w14:textId="77777777" w:rsidR="009E0B5F" w:rsidRPr="004A10E1" w:rsidRDefault="009E0B5F" w:rsidP="009E0B5F">
            <w:pPr>
              <w:jc w:val="both"/>
              <w:rPr>
                <w:rFonts w:ascii="Book Antiqua" w:hAnsi="Book Antiqua" w:cs="Times New Roman"/>
              </w:rPr>
            </w:pPr>
            <w:r w:rsidRPr="004A10E1">
              <w:rPr>
                <w:rFonts w:ascii="Book Antiqua" w:hAnsi="Book Antiqua" w:cs="Times New Roman"/>
              </w:rPr>
              <w:t xml:space="preserve">Se a arma tivesse sua numeração raspada ou fosse de uso restrito e, assim, não pudesse ser regularizada, o indivíduo tinha a opção de entregá-la à Polícia Federal, sendo indenizado por isso. </w:t>
            </w:r>
          </w:p>
          <w:p w14:paraId="230C27CD" w14:textId="77777777" w:rsidR="009E0B5F" w:rsidRPr="004A10E1" w:rsidRDefault="009E0B5F" w:rsidP="009E0B5F">
            <w:pPr>
              <w:jc w:val="both"/>
              <w:rPr>
                <w:rFonts w:ascii="Book Antiqua" w:hAnsi="Book Antiqua" w:cs="Times New Roman"/>
              </w:rPr>
            </w:pPr>
            <w:r w:rsidRPr="004A10E1">
              <w:rPr>
                <w:rFonts w:ascii="Book Antiqua" w:hAnsi="Book Antiqua" w:cs="Times New Roman"/>
              </w:rPr>
              <w:t xml:space="preserve"> </w:t>
            </w:r>
          </w:p>
          <w:p w14:paraId="230C27CE" w14:textId="77777777" w:rsidR="009E0B5F" w:rsidRPr="004A10E1" w:rsidRDefault="009E0B5F" w:rsidP="009E0B5F">
            <w:pPr>
              <w:jc w:val="both"/>
              <w:rPr>
                <w:rFonts w:ascii="Book Antiqua" w:hAnsi="Book Antiqua" w:cs="Times New Roman"/>
              </w:rPr>
            </w:pPr>
            <w:r w:rsidRPr="004A10E1">
              <w:rPr>
                <w:rFonts w:ascii="Book Antiqua" w:hAnsi="Book Antiqua" w:cs="Times New Roman"/>
              </w:rPr>
              <w:t xml:space="preserve">Durante o período previsto na Lei, a pessoa que fosse encontrada em sua casa ou trabalho com uma arma de fogo de uso permitido ou de uso restrito não cometia os crimes dos </w:t>
            </w:r>
            <w:proofErr w:type="spellStart"/>
            <w:r w:rsidRPr="004A10E1">
              <w:rPr>
                <w:rFonts w:ascii="Book Antiqua" w:hAnsi="Book Antiqua" w:cs="Times New Roman"/>
              </w:rPr>
              <w:t>arts</w:t>
            </w:r>
            <w:proofErr w:type="spellEnd"/>
            <w:r w:rsidRPr="004A10E1">
              <w:rPr>
                <w:rFonts w:ascii="Book Antiqua" w:hAnsi="Book Antiqua" w:cs="Times New Roman"/>
              </w:rPr>
              <w:t xml:space="preserve">. 12 ou 16 do Estatuto. Havia uma </w:t>
            </w:r>
            <w:r w:rsidRPr="006C797E">
              <w:rPr>
                <w:rFonts w:ascii="Book Antiqua" w:hAnsi="Book Antiqua" w:cs="Times New Roman"/>
                <w:b/>
                <w:i/>
                <w:highlight w:val="yellow"/>
              </w:rPr>
              <w:t>abolitio criminis temporária</w:t>
            </w:r>
            <w:r w:rsidRPr="004A10E1">
              <w:rPr>
                <w:rFonts w:ascii="Book Antiqua" w:hAnsi="Book Antiqua" w:cs="Times New Roman"/>
              </w:rPr>
              <w:t xml:space="preserve"> (também chamada de </w:t>
            </w:r>
            <w:r w:rsidRPr="006C797E">
              <w:rPr>
                <w:rFonts w:ascii="Book Antiqua" w:hAnsi="Book Antiqua" w:cs="Times New Roman"/>
                <w:b/>
                <w:i/>
                <w:highlight w:val="yellow"/>
              </w:rPr>
              <w:t>descriminalização temporária</w:t>
            </w:r>
            <w:r w:rsidRPr="004A10E1">
              <w:rPr>
                <w:rFonts w:ascii="Book Antiqua" w:hAnsi="Book Antiqua" w:cs="Times New Roman"/>
                <w:b/>
                <w:i/>
              </w:rPr>
              <w:t xml:space="preserve"> </w:t>
            </w:r>
            <w:r w:rsidRPr="004A10E1">
              <w:rPr>
                <w:rFonts w:ascii="Book Antiqua" w:hAnsi="Book Antiqua" w:cs="Times New Roman"/>
              </w:rPr>
              <w:t xml:space="preserve">ou </w:t>
            </w:r>
            <w:proofErr w:type="spellStart"/>
            <w:r w:rsidRPr="006C797E">
              <w:rPr>
                <w:rFonts w:ascii="Book Antiqua" w:hAnsi="Book Antiqua" w:cs="Times New Roman"/>
                <w:b/>
                <w:i/>
                <w:highlight w:val="yellow"/>
              </w:rPr>
              <w:t>vacatio</w:t>
            </w:r>
            <w:proofErr w:type="spellEnd"/>
            <w:r w:rsidRPr="006C797E">
              <w:rPr>
                <w:rFonts w:ascii="Book Antiqua" w:hAnsi="Book Antiqua" w:cs="Times New Roman"/>
                <w:b/>
                <w:i/>
                <w:highlight w:val="yellow"/>
              </w:rPr>
              <w:t xml:space="preserve"> legis indireta</w:t>
            </w:r>
            <w:r w:rsidRPr="004A10E1">
              <w:rPr>
                <w:rFonts w:ascii="Book Antiqua" w:hAnsi="Book Antiqua" w:cs="Times New Roman"/>
              </w:rPr>
              <w:t xml:space="preserve">). </w:t>
            </w:r>
          </w:p>
          <w:p w14:paraId="230C27CF" w14:textId="77777777" w:rsidR="009E0B5F" w:rsidRPr="004A10E1" w:rsidRDefault="009E0B5F" w:rsidP="009E0B5F">
            <w:pPr>
              <w:jc w:val="both"/>
              <w:rPr>
                <w:rFonts w:ascii="Book Antiqua" w:hAnsi="Book Antiqua" w:cs="Times New Roman"/>
              </w:rPr>
            </w:pPr>
            <w:r w:rsidRPr="004A10E1">
              <w:rPr>
                <w:rFonts w:ascii="Book Antiqua" w:hAnsi="Book Antiqua" w:cs="Times New Roman"/>
              </w:rPr>
              <w:t xml:space="preserve"> </w:t>
            </w:r>
          </w:p>
          <w:p w14:paraId="230C27D0" w14:textId="77777777" w:rsidR="009E0B5F" w:rsidRPr="004A10E1" w:rsidRDefault="009E0B5F" w:rsidP="009E0B5F">
            <w:pPr>
              <w:jc w:val="both"/>
              <w:rPr>
                <w:rFonts w:ascii="Book Antiqua" w:hAnsi="Book Antiqua" w:cs="Times New Roman"/>
              </w:rPr>
            </w:pPr>
            <w:r w:rsidRPr="004A10E1">
              <w:rPr>
                <w:rFonts w:ascii="Book Antiqua" w:hAnsi="Book Antiqua" w:cs="Times New Roman"/>
              </w:rPr>
              <w:t>Segundo a redação inicial do Estatuto, a pessoa tinha até o dia 23/12/03 para regularizar ou entregar a arma. Esse prazo foi sendo ampliado por diversas leis que se sucederam. Todas as vezes em que ia chegando ao fim o prazo, era editada uma MP ou uma lei ampliando esse limite.</w:t>
            </w:r>
          </w:p>
          <w:p w14:paraId="230C27D1" w14:textId="77777777" w:rsidR="009E0B5F" w:rsidRPr="004A10E1" w:rsidRDefault="009E0B5F" w:rsidP="009E0B5F">
            <w:pPr>
              <w:jc w:val="both"/>
              <w:rPr>
                <w:rFonts w:ascii="Book Antiqua" w:hAnsi="Book Antiqua" w:cs="Times New Roman"/>
              </w:rPr>
            </w:pPr>
          </w:p>
          <w:p w14:paraId="230C27D2" w14:textId="77777777" w:rsidR="009E0B5F" w:rsidRPr="004A10E1" w:rsidRDefault="009E0B5F" w:rsidP="009E0B5F">
            <w:pPr>
              <w:jc w:val="both"/>
              <w:rPr>
                <w:rFonts w:ascii="Book Antiqua" w:hAnsi="Book Antiqua" w:cs="Times New Roman"/>
              </w:rPr>
            </w:pPr>
            <w:r w:rsidRPr="004A10E1">
              <w:rPr>
                <w:rFonts w:ascii="Book Antiqua" w:hAnsi="Book Antiqua" w:cs="Times New Roman"/>
                <w:b/>
                <w:i/>
                <w:u w:val="single"/>
              </w:rPr>
              <w:t>A quais crimes se aplica essa abolitio criminis temporária?</w:t>
            </w:r>
            <w:r w:rsidRPr="004A10E1">
              <w:rPr>
                <w:rFonts w:ascii="Book Antiqua" w:hAnsi="Book Antiqua" w:cs="Times New Roman"/>
              </w:rPr>
              <w:t xml:space="preserve"> No período compreendido entre 23/12/2003 a 23/10/2005, </w:t>
            </w:r>
            <w:r w:rsidRPr="006C797E">
              <w:rPr>
                <w:rFonts w:ascii="Book Antiqua" w:hAnsi="Book Antiqua" w:cs="Times New Roman"/>
                <w:b/>
                <w:highlight w:val="yellow"/>
              </w:rPr>
              <w:t>a abolitio criminis temporária abrangia as condutas de posse de arma de fogo de uso permitido</w:t>
            </w:r>
            <w:r w:rsidRPr="004A10E1">
              <w:rPr>
                <w:rFonts w:ascii="Book Antiqua" w:hAnsi="Book Antiqua" w:cs="Times New Roman"/>
              </w:rPr>
              <w:t xml:space="preserve"> (art. 12) </w:t>
            </w:r>
            <w:r w:rsidRPr="006C797E">
              <w:rPr>
                <w:rFonts w:ascii="Book Antiqua" w:hAnsi="Book Antiqua" w:cs="Times New Roman"/>
                <w:b/>
                <w:highlight w:val="yellow"/>
              </w:rPr>
              <w:t>e de posse de arma de uso restrito</w:t>
            </w:r>
            <w:r w:rsidRPr="004A10E1">
              <w:rPr>
                <w:rFonts w:ascii="Book Antiqua" w:hAnsi="Book Antiqua" w:cs="Times New Roman"/>
              </w:rPr>
              <w:t xml:space="preserve"> (art. 16), </w:t>
            </w:r>
            <w:r w:rsidRPr="006C797E">
              <w:rPr>
                <w:rFonts w:ascii="Book Antiqua" w:hAnsi="Book Antiqua" w:cs="Times New Roman"/>
                <w:b/>
                <w:highlight w:val="yellow"/>
              </w:rPr>
              <w:t>incluindo as condutas equiparadas</w:t>
            </w:r>
            <w:r w:rsidRPr="004A10E1">
              <w:rPr>
                <w:rFonts w:ascii="Book Antiqua" w:hAnsi="Book Antiqua" w:cs="Times New Roman"/>
              </w:rPr>
              <w:t xml:space="preserve"> (art. 16, parágrafo único). A partir de 23/10/2005 até 31/12/2009, </w:t>
            </w:r>
            <w:r w:rsidRPr="006C797E">
              <w:rPr>
                <w:rFonts w:ascii="Book Antiqua" w:hAnsi="Book Antiqua" w:cs="Times New Roman"/>
                <w:b/>
                <w:highlight w:val="yellow"/>
              </w:rPr>
              <w:t>a abolitio passou a incidir somente sobre a conduta de posse de arma de fogo de uso permitido</w:t>
            </w:r>
            <w:r w:rsidRPr="004A10E1">
              <w:rPr>
                <w:rFonts w:ascii="Book Antiqua" w:hAnsi="Book Antiqua" w:cs="Times New Roman"/>
              </w:rPr>
              <w:t xml:space="preserve"> (art. 12).</w:t>
            </w:r>
          </w:p>
          <w:p w14:paraId="230C27D3" w14:textId="77777777" w:rsidR="009E0B5F" w:rsidRPr="004A10E1" w:rsidRDefault="009E0B5F" w:rsidP="009E0B5F">
            <w:pPr>
              <w:jc w:val="both"/>
              <w:rPr>
                <w:rFonts w:ascii="Book Antiqua" w:hAnsi="Book Antiqua" w:cs="Times New Roman"/>
              </w:rPr>
            </w:pPr>
          </w:p>
          <w:p w14:paraId="230C27D4" w14:textId="77777777" w:rsidR="009E0B5F" w:rsidRPr="004A10E1" w:rsidRDefault="009E0B5F" w:rsidP="00373C1C">
            <w:pPr>
              <w:jc w:val="both"/>
              <w:rPr>
                <w:rFonts w:ascii="Book Antiqua" w:hAnsi="Book Antiqua" w:cs="Times New Roman"/>
              </w:rPr>
            </w:pPr>
            <w:r w:rsidRPr="004A10E1">
              <w:rPr>
                <w:rFonts w:ascii="Book Antiqua" w:hAnsi="Book Antiqua" w:cs="Times New Roman"/>
                <w:b/>
                <w:i/>
                <w:u w:val="single"/>
              </w:rPr>
              <w:t>Repetindo</w:t>
            </w:r>
            <w:r w:rsidRPr="004A10E1">
              <w:rPr>
                <w:rFonts w:ascii="Book Antiqua" w:hAnsi="Book Antiqua" w:cs="Times New Roman"/>
              </w:rPr>
              <w:t>:</w:t>
            </w:r>
          </w:p>
          <w:tbl>
            <w:tblPr>
              <w:tblStyle w:val="Tabelacomgrade"/>
              <w:tblW w:w="0" w:type="auto"/>
              <w:shd w:val="clear" w:color="auto" w:fill="FFFFFF" w:themeFill="background1"/>
              <w:tblLook w:val="04A0" w:firstRow="1" w:lastRow="0" w:firstColumn="1" w:lastColumn="0" w:noHBand="0" w:noVBand="1"/>
            </w:tblPr>
            <w:tblGrid>
              <w:gridCol w:w="4137"/>
              <w:gridCol w:w="4137"/>
            </w:tblGrid>
            <w:tr w:rsidR="009E0B5F" w:rsidRPr="004A10E1" w14:paraId="230C27D6" w14:textId="77777777" w:rsidTr="009E0B5F">
              <w:tc>
                <w:tcPr>
                  <w:tcW w:w="8274" w:type="dxa"/>
                  <w:gridSpan w:val="2"/>
                  <w:tcBorders>
                    <w:bottom w:val="nil"/>
                  </w:tcBorders>
                  <w:shd w:val="clear" w:color="auto" w:fill="FFFF00"/>
                </w:tcPr>
                <w:p w14:paraId="230C27D5" w14:textId="77777777" w:rsidR="009E0B5F" w:rsidRPr="004A10E1" w:rsidRDefault="009E0B5F" w:rsidP="009E0B5F">
                  <w:pPr>
                    <w:jc w:val="center"/>
                    <w:rPr>
                      <w:rFonts w:ascii="Book Antiqua" w:hAnsi="Book Antiqua" w:cs="Times New Roman"/>
                      <w:b/>
                    </w:rPr>
                  </w:pPr>
                  <w:r w:rsidRPr="004A10E1">
                    <w:rPr>
                      <w:rFonts w:ascii="Book Antiqua" w:hAnsi="Book Antiqua" w:cs="Times New Roman"/>
                      <w:b/>
                    </w:rPr>
                    <w:t xml:space="preserve">A </w:t>
                  </w:r>
                  <w:r w:rsidRPr="004A10E1">
                    <w:rPr>
                      <w:rFonts w:ascii="Book Antiqua" w:hAnsi="Book Antiqua" w:cs="Times New Roman"/>
                      <w:b/>
                      <w:i/>
                    </w:rPr>
                    <w:t>abolitio criminis</w:t>
                  </w:r>
                  <w:r w:rsidRPr="004A10E1">
                    <w:rPr>
                      <w:rFonts w:ascii="Book Antiqua" w:hAnsi="Book Antiqua" w:cs="Times New Roman"/>
                      <w:b/>
                    </w:rPr>
                    <w:t xml:space="preserve"> temporária abrangia quais crimes?</w:t>
                  </w:r>
                </w:p>
              </w:tc>
            </w:tr>
            <w:tr w:rsidR="009E0B5F" w:rsidRPr="004A10E1" w14:paraId="230C27D9" w14:textId="77777777" w:rsidTr="009E0B5F">
              <w:tc>
                <w:tcPr>
                  <w:tcW w:w="4137" w:type="dxa"/>
                  <w:tcBorders>
                    <w:top w:val="nil"/>
                  </w:tcBorders>
                  <w:shd w:val="clear" w:color="auto" w:fill="FFFFFF" w:themeFill="background1"/>
                </w:tcPr>
                <w:p w14:paraId="230C27D7" w14:textId="77777777" w:rsidR="009E0B5F" w:rsidRPr="004A10E1" w:rsidRDefault="009E0B5F" w:rsidP="00373C1C">
                  <w:pPr>
                    <w:jc w:val="both"/>
                    <w:rPr>
                      <w:rFonts w:ascii="Book Antiqua" w:hAnsi="Book Antiqua" w:cs="Times New Roman"/>
                    </w:rPr>
                  </w:pPr>
                  <w:r w:rsidRPr="004A10E1">
                    <w:rPr>
                      <w:rFonts w:ascii="Book Antiqua" w:hAnsi="Book Antiqua" w:cs="Times New Roman"/>
                    </w:rPr>
                    <w:t>De 23/12/2003 a 23/10/2005</w:t>
                  </w:r>
                </w:p>
              </w:tc>
              <w:tc>
                <w:tcPr>
                  <w:tcW w:w="4137" w:type="dxa"/>
                  <w:tcBorders>
                    <w:top w:val="nil"/>
                  </w:tcBorders>
                  <w:shd w:val="clear" w:color="auto" w:fill="FFFFFF" w:themeFill="background1"/>
                </w:tcPr>
                <w:p w14:paraId="230C27D8" w14:textId="77777777" w:rsidR="009E0B5F" w:rsidRPr="004A10E1" w:rsidRDefault="009E0B5F" w:rsidP="00373C1C">
                  <w:pPr>
                    <w:jc w:val="both"/>
                    <w:rPr>
                      <w:rFonts w:ascii="Book Antiqua" w:hAnsi="Book Antiqua" w:cs="Times New Roman"/>
                    </w:rPr>
                  </w:pPr>
                  <w:r w:rsidRPr="004A10E1">
                    <w:rPr>
                      <w:rFonts w:ascii="Book Antiqua" w:hAnsi="Book Antiqua" w:cs="Times New Roman"/>
                    </w:rPr>
                    <w:t>De 24/10/2005 até 31/12/2009</w:t>
                  </w:r>
                </w:p>
              </w:tc>
            </w:tr>
            <w:tr w:rsidR="009E0B5F" w:rsidRPr="004A10E1" w14:paraId="230C27DE" w14:textId="77777777" w:rsidTr="009E0B5F">
              <w:tc>
                <w:tcPr>
                  <w:tcW w:w="4137" w:type="dxa"/>
                  <w:shd w:val="clear" w:color="auto" w:fill="FFFFFF" w:themeFill="background1"/>
                </w:tcPr>
                <w:p w14:paraId="230C27DA" w14:textId="77777777" w:rsidR="009E0B5F" w:rsidRPr="004A10E1" w:rsidRDefault="009E0B5F" w:rsidP="00373C1C">
                  <w:pPr>
                    <w:jc w:val="both"/>
                    <w:rPr>
                      <w:rFonts w:ascii="Book Antiqua" w:hAnsi="Book Antiqua" w:cs="Times New Roman"/>
                    </w:rPr>
                  </w:pPr>
                  <w:proofErr w:type="spellStart"/>
                  <w:r w:rsidRPr="004A10E1">
                    <w:rPr>
                      <w:rFonts w:ascii="Book Antiqua" w:hAnsi="Book Antiqua" w:cs="Times New Roman"/>
                    </w:rPr>
                    <w:t>Arts</w:t>
                  </w:r>
                  <w:proofErr w:type="spellEnd"/>
                  <w:r w:rsidRPr="004A10E1">
                    <w:rPr>
                      <w:rFonts w:ascii="Book Antiqua" w:hAnsi="Book Antiqua" w:cs="Times New Roman"/>
                    </w:rPr>
                    <w:t xml:space="preserve">. 12 e 16 </w:t>
                  </w:r>
                </w:p>
                <w:p w14:paraId="230C27DB" w14:textId="77777777" w:rsidR="009E0B5F" w:rsidRPr="004A10E1" w:rsidRDefault="009E0B5F" w:rsidP="00373C1C">
                  <w:pPr>
                    <w:jc w:val="both"/>
                    <w:rPr>
                      <w:rFonts w:ascii="Book Antiqua" w:hAnsi="Book Antiqua" w:cs="Times New Roman"/>
                    </w:rPr>
                  </w:pPr>
                  <w:r w:rsidRPr="004A10E1">
                    <w:rPr>
                      <w:rFonts w:ascii="Book Antiqua" w:hAnsi="Book Antiqua" w:cs="Times New Roman"/>
                    </w:rPr>
                    <w:t>Posse de arma de fogo de uso permitido e restrito, incluindo as condutas equiparas (ex: arma permitida com numeração raspada).</w:t>
                  </w:r>
                </w:p>
              </w:tc>
              <w:tc>
                <w:tcPr>
                  <w:tcW w:w="4137" w:type="dxa"/>
                  <w:shd w:val="clear" w:color="auto" w:fill="FFFFFF" w:themeFill="background1"/>
                </w:tcPr>
                <w:p w14:paraId="230C27DC" w14:textId="77777777" w:rsidR="009E0B5F" w:rsidRPr="004A10E1" w:rsidRDefault="009E0B5F" w:rsidP="00373C1C">
                  <w:pPr>
                    <w:jc w:val="both"/>
                    <w:rPr>
                      <w:rFonts w:ascii="Book Antiqua" w:hAnsi="Book Antiqua" w:cs="Times New Roman"/>
                    </w:rPr>
                  </w:pPr>
                  <w:r w:rsidRPr="004A10E1">
                    <w:rPr>
                      <w:rFonts w:ascii="Book Antiqua" w:hAnsi="Book Antiqua" w:cs="Times New Roman"/>
                    </w:rPr>
                    <w:t>Somente o art. 12</w:t>
                  </w:r>
                </w:p>
                <w:p w14:paraId="230C27DD" w14:textId="77777777" w:rsidR="009E0B5F" w:rsidRPr="004A10E1" w:rsidRDefault="009E0B5F" w:rsidP="00373C1C">
                  <w:pPr>
                    <w:jc w:val="both"/>
                    <w:rPr>
                      <w:rFonts w:ascii="Book Antiqua" w:hAnsi="Book Antiqua" w:cs="Times New Roman"/>
                    </w:rPr>
                  </w:pPr>
                  <w:r w:rsidRPr="004A10E1">
                    <w:rPr>
                      <w:rFonts w:ascii="Book Antiqua" w:hAnsi="Book Antiqua" w:cs="Times New Roman"/>
                    </w:rPr>
                    <w:t>Apenas a posse de arma de fogo de uso PERMITIDO.</w:t>
                  </w:r>
                </w:p>
              </w:tc>
            </w:tr>
          </w:tbl>
          <w:p w14:paraId="230C27DF" w14:textId="77777777" w:rsidR="009E0B5F" w:rsidRPr="004A10E1" w:rsidRDefault="009E0B5F" w:rsidP="00373C1C">
            <w:pPr>
              <w:jc w:val="both"/>
              <w:rPr>
                <w:rFonts w:ascii="Book Antiqua" w:hAnsi="Book Antiqua" w:cs="Times New Roman"/>
              </w:rPr>
            </w:pPr>
          </w:p>
          <w:p w14:paraId="230C27E0" w14:textId="77777777" w:rsidR="009E0B5F" w:rsidRPr="004A10E1" w:rsidRDefault="009E0B5F" w:rsidP="009E0B5F">
            <w:pPr>
              <w:jc w:val="both"/>
              <w:rPr>
                <w:rFonts w:ascii="Book Antiqua" w:hAnsi="Book Antiqua" w:cs="Times New Roman"/>
              </w:rPr>
            </w:pPr>
            <w:r w:rsidRPr="004A10E1">
              <w:rPr>
                <w:rFonts w:ascii="Book Antiqua" w:hAnsi="Book Antiqua" w:cs="Times New Roman"/>
                <w:b/>
                <w:i/>
                <w:u w:val="single"/>
              </w:rPr>
              <w:t>Por que houve essa mudança?</w:t>
            </w:r>
            <w:r w:rsidRPr="004A10E1">
              <w:rPr>
                <w:rFonts w:ascii="Book Antiqua" w:hAnsi="Book Antiqua" w:cs="Times New Roman"/>
              </w:rPr>
              <w:t xml:space="preserve"> Porque a MP 417/08 (convertida na Lei 11.706/08), ao revigorar o art. 30 do Estatuto do Desarmamento e reabrir o prazo para regularização, não mais previu que os possuidores de arma de fogo de uso restrito pudessem fazer o registro da arma. Desse modo, para o STJ, no período compreendido entre 23/12/03 a 23/10/05, quem foi encontrado na posse de arma de fogo com numeração, marca ou qualquer outro sinal de identificação raspado, suprimido ou adulterado, não cometia crime porque estava resguardado pela </w:t>
            </w:r>
            <w:proofErr w:type="spellStart"/>
            <w:r w:rsidRPr="004A10E1">
              <w:rPr>
                <w:rFonts w:ascii="Book Antiqua" w:hAnsi="Book Antiqua" w:cs="Times New Roman"/>
              </w:rPr>
              <w:t>vacatio</w:t>
            </w:r>
            <w:proofErr w:type="spellEnd"/>
            <w:r w:rsidRPr="004A10E1">
              <w:rPr>
                <w:rFonts w:ascii="Book Antiqua" w:hAnsi="Book Antiqua" w:cs="Times New Roman"/>
              </w:rPr>
              <w:t xml:space="preserve"> legis indireta. De 24/10/05 em diante, quem foi encontrado na posse de arma de fogo com numeração, marca ou qualquer outro sinal de identificação raspado, suprimido ou adulterado, cometeu sim crime porque </w:t>
            </w:r>
            <w:proofErr w:type="spellStart"/>
            <w:r w:rsidRPr="004A10E1">
              <w:rPr>
                <w:rFonts w:ascii="Book Antiqua" w:hAnsi="Book Antiqua" w:cs="Times New Roman"/>
              </w:rPr>
              <w:t>vacatio</w:t>
            </w:r>
            <w:proofErr w:type="spellEnd"/>
            <w:r w:rsidRPr="004A10E1">
              <w:rPr>
                <w:rFonts w:ascii="Book Antiqua" w:hAnsi="Book Antiqua" w:cs="Times New Roman"/>
              </w:rPr>
              <w:t xml:space="preserve"> legis indireta para o crime do art. 16 durou até 23/10/05. </w:t>
            </w:r>
          </w:p>
          <w:p w14:paraId="230C27E1" w14:textId="77777777" w:rsidR="009E0B5F" w:rsidRPr="004A10E1" w:rsidRDefault="009E0B5F" w:rsidP="009E0B5F">
            <w:pPr>
              <w:jc w:val="both"/>
              <w:rPr>
                <w:rFonts w:ascii="Book Antiqua" w:hAnsi="Book Antiqua" w:cs="Times New Roman"/>
              </w:rPr>
            </w:pPr>
            <w:r w:rsidRPr="004A10E1">
              <w:rPr>
                <w:rFonts w:ascii="Book Antiqua" w:hAnsi="Book Antiqua" w:cs="Times New Roman"/>
              </w:rPr>
              <w:t xml:space="preserve"> </w:t>
            </w:r>
          </w:p>
          <w:p w14:paraId="230C27E2" w14:textId="77777777" w:rsidR="009E0B5F" w:rsidRPr="004A10E1" w:rsidRDefault="009E0B5F" w:rsidP="009E0B5F">
            <w:pPr>
              <w:jc w:val="both"/>
              <w:rPr>
                <w:rFonts w:ascii="Book Antiqua" w:hAnsi="Book Antiqua" w:cs="Times New Roman"/>
              </w:rPr>
            </w:pPr>
            <w:r w:rsidRPr="004A10E1">
              <w:rPr>
                <w:rFonts w:ascii="Book Antiqua" w:hAnsi="Book Antiqua" w:cs="Times New Roman"/>
                <w:b/>
                <w:i/>
                <w:u w:val="single"/>
              </w:rPr>
              <w:t>Dito de outra forma</w:t>
            </w:r>
            <w:r w:rsidRPr="004A10E1">
              <w:rPr>
                <w:rFonts w:ascii="Book Antiqua" w:hAnsi="Book Antiqua" w:cs="Times New Roman"/>
              </w:rPr>
              <w:t>:</w:t>
            </w:r>
          </w:p>
          <w:p w14:paraId="230C27E3" w14:textId="77777777" w:rsidR="00FB306C" w:rsidRPr="004A10E1" w:rsidRDefault="00FB306C" w:rsidP="00FB306C">
            <w:pPr>
              <w:pStyle w:val="PargrafodaLista"/>
              <w:numPr>
                <w:ilvl w:val="0"/>
                <w:numId w:val="3"/>
              </w:numPr>
              <w:jc w:val="both"/>
              <w:rPr>
                <w:rFonts w:ascii="Book Antiqua" w:hAnsi="Book Antiqua" w:cs="Times New Roman"/>
              </w:rPr>
            </w:pPr>
            <w:r w:rsidRPr="004A10E1">
              <w:rPr>
                <w:rFonts w:ascii="Book Antiqua" w:hAnsi="Book Antiqua" w:cs="Times New Roman"/>
                <w:b/>
              </w:rPr>
              <w:t>De 23/12/03 a 31/12/09</w:t>
            </w:r>
            <w:r w:rsidRPr="004A10E1">
              <w:rPr>
                <w:rFonts w:ascii="Book Antiqua" w:hAnsi="Book Antiqua" w:cs="Times New Roman"/>
              </w:rPr>
              <w:t>: não é crime a posse de arma de fogo de que trata o art. 12.</w:t>
            </w:r>
          </w:p>
          <w:p w14:paraId="230C27E4" w14:textId="77777777" w:rsidR="009E0B5F" w:rsidRPr="004A10E1" w:rsidRDefault="00FB306C" w:rsidP="00373C1C">
            <w:pPr>
              <w:pStyle w:val="PargrafodaLista"/>
              <w:numPr>
                <w:ilvl w:val="0"/>
                <w:numId w:val="3"/>
              </w:numPr>
              <w:jc w:val="both"/>
              <w:rPr>
                <w:rFonts w:ascii="Book Antiqua" w:hAnsi="Book Antiqua" w:cs="Times New Roman"/>
              </w:rPr>
            </w:pPr>
            <w:r w:rsidRPr="004A10E1">
              <w:rPr>
                <w:rFonts w:ascii="Book Antiqua" w:hAnsi="Book Antiqua" w:cs="Times New Roman"/>
                <w:b/>
              </w:rPr>
              <w:t>De 24/12/03 a 23/10/05</w:t>
            </w:r>
            <w:r w:rsidRPr="004A10E1">
              <w:rPr>
                <w:rFonts w:ascii="Book Antiqua" w:hAnsi="Book Antiqua" w:cs="Times New Roman"/>
              </w:rPr>
              <w:t xml:space="preserve">: não é crime a posse de arma de fogo de que trata o art. 16. </w:t>
            </w:r>
          </w:p>
        </w:tc>
      </w:tr>
    </w:tbl>
    <w:p w14:paraId="230C27E6" w14:textId="77777777" w:rsidR="000C3942" w:rsidRPr="004A10E1" w:rsidRDefault="000C3942" w:rsidP="0061337A">
      <w:pPr>
        <w:ind w:right="-1"/>
        <w:jc w:val="both"/>
        <w:rPr>
          <w:rFonts w:ascii="Book Antiqua" w:hAnsi="Book Antiqua" w:cs="Times New Roman"/>
        </w:rPr>
      </w:pPr>
    </w:p>
    <w:p w14:paraId="230C27E7" w14:textId="77777777" w:rsidR="000C3942" w:rsidRPr="004A10E1" w:rsidRDefault="000C3942" w:rsidP="0061337A">
      <w:pPr>
        <w:ind w:right="-1"/>
        <w:jc w:val="both"/>
        <w:rPr>
          <w:rFonts w:ascii="Book Antiqua" w:hAnsi="Book Antiqua" w:cs="Times New Roman"/>
          <w:highlight w:val="red"/>
        </w:rPr>
      </w:pPr>
      <w:r w:rsidRPr="004A10E1">
        <w:rPr>
          <w:rFonts w:ascii="Book Antiqua" w:hAnsi="Book Antiqua" w:cs="Times New Roman"/>
          <w:highlight w:val="red"/>
        </w:rPr>
        <w:t xml:space="preserve">Súmula 512 </w:t>
      </w:r>
    </w:p>
    <w:p w14:paraId="230C27E8" w14:textId="77777777" w:rsidR="00AE471F" w:rsidRPr="004A10E1" w:rsidRDefault="000C3942" w:rsidP="00AE471F">
      <w:pPr>
        <w:ind w:right="-1"/>
        <w:jc w:val="both"/>
        <w:rPr>
          <w:rFonts w:ascii="Book Antiqua" w:hAnsi="Book Antiqua" w:cs="Times New Roman"/>
          <w:b/>
          <w:color w:val="FF0000"/>
        </w:rPr>
      </w:pPr>
      <w:r w:rsidRPr="004A10E1">
        <w:rPr>
          <w:rFonts w:ascii="Book Antiqua" w:hAnsi="Book Antiqua" w:cs="Times New Roman"/>
          <w:b/>
          <w:strike/>
          <w:highlight w:val="red"/>
        </w:rPr>
        <w:lastRenderedPageBreak/>
        <w:t>A aplicação da causa de diminuição de pena prevista no art. 33, § 4º, da Lei n. 11.343/2006 não afasta a hediondez do crime de tráfico de drogas</w:t>
      </w:r>
      <w:r w:rsidR="00AE471F" w:rsidRPr="004A10E1">
        <w:rPr>
          <w:rFonts w:ascii="Book Antiqua" w:hAnsi="Book Antiqua" w:cs="Times New Roman"/>
        </w:rPr>
        <w:t xml:space="preserve">. </w:t>
      </w:r>
      <w:r w:rsidR="0076321C" w:rsidRPr="004A10E1">
        <w:rPr>
          <w:rFonts w:ascii="Book Antiqua" w:hAnsi="Book Antiqua" w:cs="Times New Roman"/>
          <w:b/>
        </w:rPr>
        <w:t>(</w:t>
      </w:r>
      <w:r w:rsidR="0076321C" w:rsidRPr="004A10E1">
        <w:rPr>
          <w:rFonts w:ascii="Book Antiqua" w:hAnsi="Book Antiqua" w:cs="Times New Roman"/>
          <w:b/>
          <w:highlight w:val="magenta"/>
          <w:u w:val="single"/>
        </w:rPr>
        <w:t>CANCELADA</w:t>
      </w:r>
      <w:r w:rsidR="0076321C" w:rsidRPr="004A10E1">
        <w:rPr>
          <w:rFonts w:ascii="Book Antiqua" w:hAnsi="Book Antiqua" w:cs="Times New Roman"/>
          <w:b/>
        </w:rPr>
        <w:t xml:space="preserve">) </w:t>
      </w:r>
    </w:p>
    <w:tbl>
      <w:tblPr>
        <w:tblStyle w:val="Tabelacomgrade"/>
        <w:tblW w:w="8500" w:type="dxa"/>
        <w:shd w:val="clear" w:color="auto" w:fill="CCFFFF"/>
        <w:tblLook w:val="04A0" w:firstRow="1" w:lastRow="0" w:firstColumn="1" w:lastColumn="0" w:noHBand="0" w:noVBand="1"/>
      </w:tblPr>
      <w:tblGrid>
        <w:gridCol w:w="8500"/>
      </w:tblGrid>
      <w:tr w:rsidR="00AE471F" w:rsidRPr="004A10E1" w14:paraId="230C27EF" w14:textId="77777777" w:rsidTr="0071068E">
        <w:tc>
          <w:tcPr>
            <w:tcW w:w="8500" w:type="dxa"/>
            <w:shd w:val="clear" w:color="auto" w:fill="CCFFFF"/>
          </w:tcPr>
          <w:p w14:paraId="230C27E9" w14:textId="77777777" w:rsidR="006C797E" w:rsidRDefault="00AE471F" w:rsidP="00AE471F">
            <w:pPr>
              <w:jc w:val="both"/>
              <w:rPr>
                <w:rFonts w:ascii="Book Antiqua" w:hAnsi="Book Antiqua" w:cs="Times New Roman"/>
              </w:rPr>
            </w:pPr>
            <w:r w:rsidRPr="004A10E1">
              <w:rPr>
                <w:rFonts w:ascii="Book Antiqua" w:hAnsi="Book Antiqua" w:cs="Times New Roman"/>
                <w:b/>
                <w:i/>
                <w:highlight w:val="magenta"/>
                <w:u w:val="single"/>
              </w:rPr>
              <w:t>OBS</w:t>
            </w:r>
            <w:r w:rsidRPr="004A10E1">
              <w:rPr>
                <w:rFonts w:ascii="Book Antiqua" w:hAnsi="Book Antiqua" w:cs="Times New Roman"/>
              </w:rPr>
              <w:t xml:space="preserve">: </w:t>
            </w:r>
          </w:p>
          <w:p w14:paraId="230C27EA" w14:textId="77777777" w:rsidR="00AE471F" w:rsidRPr="004A10E1" w:rsidRDefault="00AE471F" w:rsidP="00AE471F">
            <w:pPr>
              <w:jc w:val="both"/>
              <w:rPr>
                <w:rFonts w:ascii="Book Antiqua" w:hAnsi="Book Antiqua" w:cs="Times New Roman"/>
              </w:rPr>
            </w:pPr>
            <w:r w:rsidRPr="004A10E1">
              <w:rPr>
                <w:rFonts w:ascii="Book Antiqua" w:hAnsi="Book Antiqua" w:cs="Times New Roman"/>
              </w:rPr>
              <w:t xml:space="preserve">Superada pelo STF. Plenário. HC 118533, Rel. Min. </w:t>
            </w:r>
            <w:proofErr w:type="spellStart"/>
            <w:r w:rsidRPr="004A10E1">
              <w:rPr>
                <w:rFonts w:ascii="Book Antiqua" w:hAnsi="Book Antiqua" w:cs="Times New Roman"/>
              </w:rPr>
              <w:t>Cárm</w:t>
            </w:r>
            <w:r w:rsidR="00C80305" w:rsidRPr="004A10E1">
              <w:rPr>
                <w:rFonts w:ascii="Book Antiqua" w:hAnsi="Book Antiqua" w:cs="Times New Roman"/>
              </w:rPr>
              <w:t>en</w:t>
            </w:r>
            <w:proofErr w:type="spellEnd"/>
            <w:r w:rsidR="00C80305" w:rsidRPr="004A10E1">
              <w:rPr>
                <w:rFonts w:ascii="Book Antiqua" w:hAnsi="Book Antiqua" w:cs="Times New Roman"/>
              </w:rPr>
              <w:t xml:space="preserve"> Lúcia, julgado em 23/06/2016 </w:t>
            </w:r>
            <w:r w:rsidR="00C80305" w:rsidRPr="004A10E1">
              <w:rPr>
                <w:rFonts w:ascii="Book Antiqua" w:hAnsi="Book Antiqua" w:cs="Times New Roman"/>
                <w:b/>
              </w:rPr>
              <w:t>(Info 831).</w:t>
            </w:r>
          </w:p>
          <w:p w14:paraId="230C27EB" w14:textId="77777777" w:rsidR="0076321C" w:rsidRPr="004A10E1" w:rsidRDefault="0076321C" w:rsidP="00AE471F">
            <w:pPr>
              <w:jc w:val="both"/>
              <w:rPr>
                <w:rFonts w:ascii="Book Antiqua" w:hAnsi="Book Antiqua" w:cs="Times New Roman"/>
              </w:rPr>
            </w:pPr>
          </w:p>
          <w:p w14:paraId="230C27EC" w14:textId="77777777" w:rsidR="0076321C" w:rsidRDefault="0076321C" w:rsidP="00AE471F">
            <w:pPr>
              <w:jc w:val="both"/>
              <w:rPr>
                <w:rFonts w:ascii="Book Antiqua" w:hAnsi="Book Antiqua" w:cs="Times New Roman"/>
                <w:b/>
                <w:bCs/>
              </w:rPr>
            </w:pPr>
            <w:r w:rsidRPr="004A10E1">
              <w:rPr>
                <w:rFonts w:ascii="Book Antiqua" w:hAnsi="Book Antiqua" w:cs="Times New Roman"/>
              </w:rPr>
              <w:t xml:space="preserve">Cancelada pelo STJ. </w:t>
            </w:r>
            <w:r w:rsidRPr="004A10E1">
              <w:rPr>
                <w:rFonts w:ascii="Book Antiqua" w:hAnsi="Book Antiqua" w:cs="Times New Roman"/>
                <w:bCs/>
              </w:rPr>
              <w:t>STJ. 3ª Seção. Pet 11.796-DF, Rel. Min. Maria Thereza de Assis Moura, julgado em 23/11/2016</w:t>
            </w:r>
            <w:r w:rsidRPr="004A10E1">
              <w:rPr>
                <w:rFonts w:ascii="Book Antiqua" w:hAnsi="Book Antiqua" w:cs="Times New Roman"/>
                <w:b/>
                <w:bCs/>
              </w:rPr>
              <w:t xml:space="preserve"> (recurso repetitivo) (Info 595).</w:t>
            </w:r>
          </w:p>
          <w:p w14:paraId="230C27ED" w14:textId="77777777" w:rsidR="006C797E" w:rsidRPr="006C797E" w:rsidRDefault="006C797E" w:rsidP="00AE471F">
            <w:pPr>
              <w:jc w:val="both"/>
              <w:rPr>
                <w:rFonts w:ascii="Book Antiqua" w:hAnsi="Book Antiqua" w:cs="Times New Roman"/>
                <w:bCs/>
              </w:rPr>
            </w:pPr>
          </w:p>
          <w:p w14:paraId="230C27EE" w14:textId="77777777" w:rsidR="006C797E" w:rsidRPr="006C797E" w:rsidRDefault="006C797E" w:rsidP="006C797E">
            <w:pPr>
              <w:jc w:val="both"/>
              <w:rPr>
                <w:rFonts w:ascii="Book Antiqua" w:hAnsi="Book Antiqua" w:cs="Times New Roman"/>
                <w:bCs/>
              </w:rPr>
            </w:pPr>
            <w:r>
              <w:rPr>
                <w:rFonts w:ascii="Book Antiqua" w:hAnsi="Book Antiqua" w:cs="Times New Roman"/>
                <w:bCs/>
              </w:rPr>
              <w:t>C</w:t>
            </w:r>
            <w:r w:rsidRPr="006C797E">
              <w:rPr>
                <w:rFonts w:ascii="Book Antiqua" w:hAnsi="Book Antiqua" w:cs="Times New Roman"/>
                <w:bCs/>
              </w:rPr>
              <w:t>om a mudança de entendimento do STF, o STJ decidiu acompanhar o Supremo e cancelou a Súmula 512 passando a decidir também que o art. 33, § 4º da Lei 11.343/06 não é hediondo.</w:t>
            </w:r>
          </w:p>
        </w:tc>
      </w:tr>
    </w:tbl>
    <w:p w14:paraId="230C27F0" w14:textId="77777777" w:rsidR="00AE471F" w:rsidRPr="004A10E1" w:rsidRDefault="00AE471F" w:rsidP="0061337A">
      <w:pPr>
        <w:ind w:right="-1"/>
        <w:jc w:val="both"/>
        <w:rPr>
          <w:rFonts w:ascii="Book Antiqua" w:hAnsi="Book Antiqua" w:cs="Times New Roman"/>
        </w:rPr>
      </w:pPr>
    </w:p>
    <w:p w14:paraId="230C27F1"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511</w:t>
      </w:r>
      <w:r w:rsidRPr="004A10E1">
        <w:rPr>
          <w:rFonts w:ascii="Book Antiqua" w:hAnsi="Book Antiqua" w:cs="Times New Roman"/>
        </w:rPr>
        <w:t xml:space="preserve"> </w:t>
      </w:r>
    </w:p>
    <w:p w14:paraId="230C27F2" w14:textId="77777777" w:rsidR="0063573B" w:rsidRPr="004A10E1" w:rsidRDefault="000C3942" w:rsidP="0063573B">
      <w:pPr>
        <w:ind w:right="-1"/>
        <w:jc w:val="both"/>
        <w:rPr>
          <w:rFonts w:ascii="Book Antiqua" w:hAnsi="Book Antiqua" w:cs="Times New Roman"/>
          <w:b/>
          <w:color w:val="FF0000"/>
        </w:rPr>
      </w:pPr>
      <w:r w:rsidRPr="004A10E1">
        <w:rPr>
          <w:rFonts w:ascii="Book Antiqua" w:hAnsi="Book Antiqua" w:cs="Times New Roman"/>
          <w:b/>
          <w:highlight w:val="cyan"/>
        </w:rPr>
        <w:t>É possível</w:t>
      </w:r>
      <w:r w:rsidRPr="004A10E1">
        <w:rPr>
          <w:rFonts w:ascii="Book Antiqua" w:hAnsi="Book Antiqua" w:cs="Times New Roman"/>
          <w:b/>
        </w:rPr>
        <w:t xml:space="preserve"> o reconhecimento do </w:t>
      </w:r>
      <w:r w:rsidRPr="004A10E1">
        <w:rPr>
          <w:rFonts w:ascii="Book Antiqua" w:hAnsi="Book Antiqua" w:cs="Times New Roman"/>
          <w:b/>
          <w:highlight w:val="cyan"/>
        </w:rPr>
        <w:t>privilégio</w:t>
      </w:r>
      <w:r w:rsidRPr="004A10E1">
        <w:rPr>
          <w:rFonts w:ascii="Book Antiqua" w:hAnsi="Book Antiqua" w:cs="Times New Roman"/>
          <w:b/>
        </w:rPr>
        <w:t xml:space="preserve"> previsto no § 2º do art. 155 do CP nos casos de crime de </w:t>
      </w:r>
      <w:r w:rsidRPr="004A10E1">
        <w:rPr>
          <w:rFonts w:ascii="Book Antiqua" w:hAnsi="Book Antiqua" w:cs="Times New Roman"/>
          <w:b/>
          <w:highlight w:val="cyan"/>
        </w:rPr>
        <w:t>furto qualificado</w:t>
      </w:r>
      <w:r w:rsidRPr="004A10E1">
        <w:rPr>
          <w:rFonts w:ascii="Book Antiqua" w:hAnsi="Book Antiqua" w:cs="Times New Roman"/>
          <w:b/>
        </w:rPr>
        <w:t xml:space="preserve">, se estiverem presentes a </w:t>
      </w:r>
      <w:r w:rsidRPr="004A10E1">
        <w:rPr>
          <w:rFonts w:ascii="Book Antiqua" w:hAnsi="Book Antiqua" w:cs="Times New Roman"/>
          <w:b/>
          <w:highlight w:val="cyan"/>
        </w:rPr>
        <w:t>primariedade</w:t>
      </w:r>
      <w:r w:rsidRPr="004A10E1">
        <w:rPr>
          <w:rFonts w:ascii="Book Antiqua" w:hAnsi="Book Antiqua" w:cs="Times New Roman"/>
          <w:b/>
        </w:rPr>
        <w:t xml:space="preserve"> do agente, o </w:t>
      </w:r>
      <w:r w:rsidRPr="004A10E1">
        <w:rPr>
          <w:rFonts w:ascii="Book Antiqua" w:hAnsi="Book Antiqua" w:cs="Times New Roman"/>
          <w:b/>
          <w:highlight w:val="cyan"/>
        </w:rPr>
        <w:t>pequeno valor</w:t>
      </w:r>
      <w:r w:rsidRPr="004A10E1">
        <w:rPr>
          <w:rFonts w:ascii="Book Antiqua" w:hAnsi="Book Antiqua" w:cs="Times New Roman"/>
          <w:b/>
        </w:rPr>
        <w:t xml:space="preserve"> da coisa e a </w:t>
      </w:r>
      <w:r w:rsidRPr="004A10E1">
        <w:rPr>
          <w:rFonts w:ascii="Book Antiqua" w:hAnsi="Book Antiqua" w:cs="Times New Roman"/>
          <w:b/>
          <w:highlight w:val="cyan"/>
        </w:rPr>
        <w:t>qualificadora for de ordem objetiva</w:t>
      </w:r>
      <w:r w:rsidRPr="004A10E1">
        <w:rPr>
          <w:rFonts w:ascii="Book Antiqua" w:hAnsi="Book Antiqua" w:cs="Times New Roman"/>
        </w:rPr>
        <w:t xml:space="preserve">. </w:t>
      </w:r>
      <w:r w:rsidR="00F64926" w:rsidRPr="004A10E1">
        <w:rPr>
          <w:rFonts w:ascii="Book Antiqua" w:hAnsi="Book Antiqua" w:cs="Times New Roman"/>
          <w:b/>
          <w:color w:val="FF0000"/>
          <w:u w:val="single"/>
        </w:rPr>
        <w:t>(M)</w:t>
      </w:r>
    </w:p>
    <w:tbl>
      <w:tblPr>
        <w:tblStyle w:val="Tabelacomgrade"/>
        <w:tblW w:w="8500" w:type="dxa"/>
        <w:shd w:val="clear" w:color="auto" w:fill="CCFFFF"/>
        <w:tblLook w:val="04A0" w:firstRow="1" w:lastRow="0" w:firstColumn="1" w:lastColumn="0" w:noHBand="0" w:noVBand="1"/>
      </w:tblPr>
      <w:tblGrid>
        <w:gridCol w:w="8500"/>
      </w:tblGrid>
      <w:tr w:rsidR="0063573B" w:rsidRPr="004A10E1" w14:paraId="230C281D" w14:textId="77777777" w:rsidTr="00177755">
        <w:tc>
          <w:tcPr>
            <w:tcW w:w="8500" w:type="dxa"/>
            <w:shd w:val="clear" w:color="auto" w:fill="CCFFFF"/>
          </w:tcPr>
          <w:p w14:paraId="230C27F3" w14:textId="77777777" w:rsidR="00E55C06" w:rsidRPr="004A10E1" w:rsidRDefault="00E55C06" w:rsidP="00E55C06">
            <w:pPr>
              <w:jc w:val="both"/>
              <w:rPr>
                <w:rFonts w:ascii="Book Antiqua" w:hAnsi="Book Antiqua" w:cs="Times New Roman"/>
                <w:b/>
              </w:rPr>
            </w:pPr>
            <w:r w:rsidRPr="004A10E1">
              <w:rPr>
                <w:rFonts w:ascii="Book Antiqua" w:hAnsi="Book Antiqua" w:cs="Times New Roman"/>
                <w:b/>
              </w:rPr>
              <w:t>(</w:t>
            </w:r>
            <w:r w:rsidRPr="004A10E1">
              <w:rPr>
                <w:rFonts w:ascii="Book Antiqua" w:hAnsi="Book Antiqua" w:cs="Times New Roman"/>
                <w:b/>
                <w:highlight w:val="yellow"/>
              </w:rPr>
              <w:t>Oficial de Justiça Avaliador-TRF4-2014-FCC</w:t>
            </w:r>
            <w:r w:rsidRPr="004A10E1">
              <w:rPr>
                <w:rFonts w:ascii="Book Antiqua" w:hAnsi="Book Antiqua" w:cs="Times New Roman"/>
                <w:b/>
              </w:rPr>
              <w:t>)</w:t>
            </w:r>
            <w:r w:rsidRPr="004A10E1">
              <w:rPr>
                <w:rFonts w:ascii="Book Antiqua" w:hAnsi="Book Antiqua" w:cs="Times New Roman"/>
              </w:rPr>
              <w:t xml:space="preserve">: Gerson subtraiu para si energia elétrica alheia de pequeno valor, fazendo-o em concurso com Marcio, sendo ambos absolutamente primários. Com esses dados, à luz da jurisprudência hoje dominante no </w:t>
            </w:r>
            <w:r w:rsidR="00C93F2B">
              <w:rPr>
                <w:rFonts w:ascii="Book Antiqua" w:hAnsi="Book Antiqua" w:cs="Times New Roman"/>
              </w:rPr>
              <w:t>STJ</w:t>
            </w:r>
            <w:r w:rsidRPr="004A10E1">
              <w:rPr>
                <w:rFonts w:ascii="Book Antiqua" w:hAnsi="Book Antiqua" w:cs="Times New Roman"/>
              </w:rPr>
              <w:t xml:space="preserve">, classificam-se os fatos como furto privilegiado-qualificado. </w:t>
            </w:r>
            <w:r w:rsidRPr="004A10E1">
              <w:rPr>
                <w:rFonts w:ascii="Book Antiqua" w:hAnsi="Book Antiqua" w:cs="Times New Roman"/>
                <w:b/>
              </w:rPr>
              <w:t>BL: S. 511, STJ.</w:t>
            </w:r>
          </w:p>
          <w:p w14:paraId="230C27F4" w14:textId="77777777" w:rsidR="00E55C06" w:rsidRPr="004A10E1" w:rsidRDefault="00E55C06" w:rsidP="00177755">
            <w:pPr>
              <w:jc w:val="both"/>
              <w:rPr>
                <w:rFonts w:ascii="Book Antiqua" w:hAnsi="Book Antiqua" w:cs="Times New Roman"/>
                <w:b/>
                <w:i/>
                <w:highlight w:val="magenta"/>
                <w:u w:val="single"/>
              </w:rPr>
            </w:pPr>
          </w:p>
          <w:p w14:paraId="230C27F5" w14:textId="77777777" w:rsidR="00C93F2B" w:rsidRPr="00C93F2B" w:rsidRDefault="0063573B" w:rsidP="00177755">
            <w:pPr>
              <w:jc w:val="both"/>
              <w:rPr>
                <w:rFonts w:ascii="Book Antiqua" w:hAnsi="Book Antiqua" w:cs="Times New Roman"/>
                <w:b/>
              </w:rPr>
            </w:pPr>
            <w:r w:rsidRPr="004A10E1">
              <w:rPr>
                <w:rFonts w:ascii="Book Antiqua" w:hAnsi="Book Antiqua" w:cs="Times New Roman"/>
                <w:b/>
                <w:i/>
                <w:highlight w:val="magenta"/>
                <w:u w:val="single"/>
              </w:rPr>
              <w:t>OBS</w:t>
            </w:r>
            <w:r w:rsidRPr="004A10E1">
              <w:rPr>
                <w:rFonts w:ascii="Book Antiqua" w:hAnsi="Book Antiqua" w:cs="Times New Roman"/>
              </w:rPr>
              <w:t xml:space="preserve">: </w:t>
            </w:r>
            <w:r w:rsidR="00C93F2B" w:rsidRPr="00C93F2B">
              <w:rPr>
                <w:rFonts w:ascii="Book Antiqua" w:hAnsi="Book Antiqua" w:cs="Times New Roman"/>
                <w:b/>
                <w:highlight w:val="yellow"/>
              </w:rPr>
              <w:t>Importante</w:t>
            </w:r>
            <w:r w:rsidR="00C93F2B">
              <w:rPr>
                <w:rFonts w:ascii="Book Antiqua" w:hAnsi="Book Antiqua" w:cs="Times New Roman"/>
                <w:b/>
              </w:rPr>
              <w:t>.</w:t>
            </w:r>
          </w:p>
          <w:p w14:paraId="230C27F6" w14:textId="77777777" w:rsidR="00C93F2B" w:rsidRDefault="00C93F2B" w:rsidP="00177755">
            <w:pPr>
              <w:jc w:val="both"/>
              <w:rPr>
                <w:rFonts w:ascii="Book Antiqua" w:hAnsi="Book Antiqua" w:cs="Times New Roman"/>
              </w:rPr>
            </w:pPr>
          </w:p>
          <w:p w14:paraId="230C27F7" w14:textId="77777777" w:rsidR="0063573B" w:rsidRPr="004A10E1" w:rsidRDefault="0063573B" w:rsidP="00177755">
            <w:pPr>
              <w:jc w:val="both"/>
              <w:rPr>
                <w:rFonts w:ascii="Book Antiqua" w:hAnsi="Book Antiqua" w:cs="Times New Roman"/>
              </w:rPr>
            </w:pPr>
            <w:r w:rsidRPr="00C93F2B">
              <w:rPr>
                <w:rFonts w:ascii="Book Antiqua" w:hAnsi="Book Antiqua" w:cs="Times New Roman"/>
                <w:b/>
                <w:i/>
                <w:u w:val="single"/>
              </w:rPr>
              <w:t>Furto</w:t>
            </w:r>
            <w:r w:rsidRPr="004A10E1">
              <w:rPr>
                <w:rFonts w:ascii="Book Antiqua" w:hAnsi="Book Antiqua" w:cs="Times New Roman"/>
              </w:rPr>
              <w:t xml:space="preserve">: O crime de furto encontra-se tipificado no art. 155 do </w:t>
            </w:r>
            <w:r w:rsidR="00C93F2B">
              <w:rPr>
                <w:rFonts w:ascii="Book Antiqua" w:hAnsi="Book Antiqua" w:cs="Times New Roman"/>
              </w:rPr>
              <w:t>CP</w:t>
            </w:r>
            <w:r w:rsidRPr="004A10E1">
              <w:rPr>
                <w:rFonts w:ascii="Book Antiqua" w:hAnsi="Book Antiqua" w:cs="Times New Roman"/>
              </w:rPr>
              <w:t xml:space="preserve">. No </w:t>
            </w:r>
            <w:r w:rsidRPr="004A10E1">
              <w:rPr>
                <w:rFonts w:ascii="Book Antiqua" w:hAnsi="Book Antiqua" w:cs="Times New Roman"/>
                <w:i/>
              </w:rPr>
              <w:t>caput</w:t>
            </w:r>
            <w:r w:rsidRPr="004A10E1">
              <w:rPr>
                <w:rFonts w:ascii="Book Antiqua" w:hAnsi="Book Antiqua" w:cs="Times New Roman"/>
              </w:rPr>
              <w:t xml:space="preserve"> está previsto o </w:t>
            </w:r>
            <w:r w:rsidRPr="004A10E1">
              <w:rPr>
                <w:rFonts w:ascii="Book Antiqua" w:hAnsi="Book Antiqua" w:cs="Times New Roman"/>
                <w:b/>
                <w:i/>
              </w:rPr>
              <w:t>furto simples</w:t>
            </w:r>
            <w:r w:rsidRPr="004A10E1">
              <w:rPr>
                <w:rFonts w:ascii="Book Antiqua" w:hAnsi="Book Antiqua" w:cs="Times New Roman"/>
              </w:rPr>
              <w:t>. O § 2º traz uma causa de diminuição de pena, chamada pela doutrina de “</w:t>
            </w:r>
            <w:r w:rsidRPr="004A10E1">
              <w:rPr>
                <w:rFonts w:ascii="Book Antiqua" w:hAnsi="Book Antiqua" w:cs="Times New Roman"/>
                <w:b/>
                <w:i/>
              </w:rPr>
              <w:t>furto privilegiado</w:t>
            </w:r>
            <w:r w:rsidRPr="004A10E1">
              <w:rPr>
                <w:rFonts w:ascii="Book Antiqua" w:hAnsi="Book Antiqua" w:cs="Times New Roman"/>
              </w:rPr>
              <w:t>”. O § 4º, por sua vez, elenca hipóteses de “</w:t>
            </w:r>
            <w:r w:rsidRPr="004A10E1">
              <w:rPr>
                <w:rFonts w:ascii="Book Antiqua" w:hAnsi="Book Antiqua" w:cs="Times New Roman"/>
                <w:b/>
                <w:i/>
              </w:rPr>
              <w:t>furto qualificado</w:t>
            </w:r>
            <w:r w:rsidRPr="004A10E1">
              <w:rPr>
                <w:rFonts w:ascii="Book Antiqua" w:hAnsi="Book Antiqua" w:cs="Times New Roman"/>
              </w:rPr>
              <w:t>”.</w:t>
            </w:r>
          </w:p>
          <w:p w14:paraId="230C27F8" w14:textId="77777777" w:rsidR="0063573B" w:rsidRPr="004A10E1" w:rsidRDefault="0063573B" w:rsidP="00177755">
            <w:pPr>
              <w:jc w:val="both"/>
              <w:rPr>
                <w:rFonts w:ascii="Book Antiqua" w:hAnsi="Book Antiqua" w:cs="Times New Roman"/>
              </w:rPr>
            </w:pPr>
          </w:p>
          <w:p w14:paraId="230C27F9" w14:textId="77777777" w:rsidR="0063573B" w:rsidRPr="004A10E1" w:rsidRDefault="0063573B" w:rsidP="0063573B">
            <w:pPr>
              <w:jc w:val="both"/>
              <w:rPr>
                <w:rFonts w:ascii="Book Antiqua" w:hAnsi="Book Antiqua" w:cs="Times New Roman"/>
              </w:rPr>
            </w:pPr>
            <w:r w:rsidRPr="00C93F2B">
              <w:rPr>
                <w:rFonts w:ascii="Book Antiqua" w:hAnsi="Book Antiqua" w:cs="Times New Roman"/>
                <w:b/>
                <w:i/>
                <w:u w:val="single"/>
              </w:rPr>
              <w:t>Furto qualificado</w:t>
            </w:r>
            <w:r w:rsidRPr="004A10E1">
              <w:rPr>
                <w:rFonts w:ascii="Book Antiqua" w:hAnsi="Book Antiqua" w:cs="Times New Roman"/>
              </w:rPr>
              <w:t xml:space="preserve">: Como já dito, no § 4º são previstas quatro hipóteses de furto qualificado: </w:t>
            </w:r>
          </w:p>
          <w:p w14:paraId="230C27FA" w14:textId="77777777" w:rsidR="0063573B" w:rsidRPr="004A10E1" w:rsidRDefault="0063573B" w:rsidP="0063573B">
            <w:pPr>
              <w:ind w:left="2297"/>
              <w:jc w:val="both"/>
              <w:rPr>
                <w:rFonts w:ascii="Book Antiqua" w:hAnsi="Book Antiqua" w:cs="Times New Roman"/>
              </w:rPr>
            </w:pPr>
            <w:r w:rsidRPr="004A10E1">
              <w:rPr>
                <w:rFonts w:ascii="Book Antiqua" w:hAnsi="Book Antiqua" w:cs="Times New Roman"/>
              </w:rPr>
              <w:t xml:space="preserve">§ 4º - A pena é de reclusão de dois a oito anos, e multa, se o crime </w:t>
            </w:r>
            <w:proofErr w:type="spellStart"/>
            <w:r w:rsidRPr="004A10E1">
              <w:rPr>
                <w:rFonts w:ascii="Book Antiqua" w:hAnsi="Book Antiqua" w:cs="Times New Roman"/>
              </w:rPr>
              <w:t>é</w:t>
            </w:r>
            <w:proofErr w:type="spellEnd"/>
            <w:r w:rsidRPr="004A10E1">
              <w:rPr>
                <w:rFonts w:ascii="Book Antiqua" w:hAnsi="Book Antiqua" w:cs="Times New Roman"/>
              </w:rPr>
              <w:t xml:space="preserve"> cometido: </w:t>
            </w:r>
          </w:p>
          <w:p w14:paraId="230C27FB" w14:textId="77777777" w:rsidR="0063573B" w:rsidRPr="004A10E1" w:rsidRDefault="0063573B" w:rsidP="0063573B">
            <w:pPr>
              <w:ind w:left="2297"/>
              <w:jc w:val="both"/>
              <w:rPr>
                <w:rFonts w:ascii="Book Antiqua" w:hAnsi="Book Antiqua" w:cs="Times New Roman"/>
              </w:rPr>
            </w:pPr>
            <w:r w:rsidRPr="004A10E1">
              <w:rPr>
                <w:rFonts w:ascii="Book Antiqua" w:hAnsi="Book Antiqua" w:cs="Times New Roman"/>
              </w:rPr>
              <w:t xml:space="preserve">I - com destruição ou rompimento de obstáculo à subtração da coisa; </w:t>
            </w:r>
          </w:p>
          <w:p w14:paraId="230C27FC" w14:textId="77777777" w:rsidR="0063573B" w:rsidRPr="004A10E1" w:rsidRDefault="0063573B" w:rsidP="0063573B">
            <w:pPr>
              <w:ind w:left="2297"/>
              <w:jc w:val="both"/>
              <w:rPr>
                <w:rFonts w:ascii="Book Antiqua" w:hAnsi="Book Antiqua" w:cs="Times New Roman"/>
              </w:rPr>
            </w:pPr>
            <w:r w:rsidRPr="004A10E1">
              <w:rPr>
                <w:rFonts w:ascii="Book Antiqua" w:hAnsi="Book Antiqua" w:cs="Times New Roman"/>
              </w:rPr>
              <w:t xml:space="preserve">II - com abuso de confiança, ou mediante fraude, escalada ou destreza; </w:t>
            </w:r>
          </w:p>
          <w:p w14:paraId="230C27FD" w14:textId="77777777" w:rsidR="0063573B" w:rsidRPr="004A10E1" w:rsidRDefault="0063573B" w:rsidP="0063573B">
            <w:pPr>
              <w:ind w:left="2297"/>
              <w:jc w:val="both"/>
              <w:rPr>
                <w:rFonts w:ascii="Book Antiqua" w:hAnsi="Book Antiqua" w:cs="Times New Roman"/>
              </w:rPr>
            </w:pPr>
            <w:r w:rsidRPr="004A10E1">
              <w:rPr>
                <w:rFonts w:ascii="Book Antiqua" w:hAnsi="Book Antiqua" w:cs="Times New Roman"/>
              </w:rPr>
              <w:t xml:space="preserve">III - com emprego de chave falsa; </w:t>
            </w:r>
          </w:p>
          <w:p w14:paraId="230C27FE" w14:textId="77777777" w:rsidR="0063573B" w:rsidRPr="004A10E1" w:rsidRDefault="0063573B" w:rsidP="0063573B">
            <w:pPr>
              <w:ind w:left="2297"/>
              <w:jc w:val="both"/>
              <w:rPr>
                <w:rFonts w:ascii="Book Antiqua" w:hAnsi="Book Antiqua" w:cs="Times New Roman"/>
              </w:rPr>
            </w:pPr>
            <w:r w:rsidRPr="004A10E1">
              <w:rPr>
                <w:rFonts w:ascii="Book Antiqua" w:hAnsi="Book Antiqua" w:cs="Times New Roman"/>
              </w:rPr>
              <w:t xml:space="preserve">IV - mediante concurso de duas ou mais pessoas. </w:t>
            </w:r>
          </w:p>
          <w:p w14:paraId="230C27FF" w14:textId="77777777" w:rsidR="0063573B" w:rsidRPr="004A10E1" w:rsidRDefault="0063573B" w:rsidP="0063573B">
            <w:pPr>
              <w:jc w:val="both"/>
              <w:rPr>
                <w:rFonts w:ascii="Book Antiqua" w:hAnsi="Book Antiqua" w:cs="Times New Roman"/>
              </w:rPr>
            </w:pPr>
          </w:p>
          <w:p w14:paraId="230C2800" w14:textId="77777777" w:rsidR="001922D9" w:rsidRPr="004A10E1" w:rsidRDefault="0063573B" w:rsidP="0063573B">
            <w:pPr>
              <w:jc w:val="both"/>
              <w:rPr>
                <w:rFonts w:ascii="Book Antiqua" w:hAnsi="Book Antiqua" w:cs="Times New Roman"/>
              </w:rPr>
            </w:pPr>
            <w:r w:rsidRPr="00C93F2B">
              <w:rPr>
                <w:rFonts w:ascii="Book Antiqua" w:hAnsi="Book Antiqua" w:cs="Times New Roman"/>
                <w:b/>
                <w:i/>
                <w:u w:val="single"/>
              </w:rPr>
              <w:t>Qualificadoras de ordem objetiva e subjetiva</w:t>
            </w:r>
            <w:r w:rsidRPr="004A10E1">
              <w:rPr>
                <w:rFonts w:ascii="Book Antiqua" w:hAnsi="Book Antiqua" w:cs="Times New Roman"/>
              </w:rPr>
              <w:t xml:space="preserve">: Existem qualificadoras de natureza objetiva e subjetiva. </w:t>
            </w:r>
          </w:p>
          <w:p w14:paraId="230C2801" w14:textId="77777777" w:rsidR="001922D9" w:rsidRPr="004A10E1" w:rsidRDefault="0063573B" w:rsidP="001922D9">
            <w:pPr>
              <w:pStyle w:val="PargrafodaLista"/>
              <w:numPr>
                <w:ilvl w:val="0"/>
                <w:numId w:val="3"/>
              </w:numPr>
              <w:jc w:val="both"/>
              <w:rPr>
                <w:rFonts w:ascii="Book Antiqua" w:hAnsi="Book Antiqua" w:cs="Times New Roman"/>
              </w:rPr>
            </w:pPr>
            <w:r w:rsidRPr="00C93F2B">
              <w:rPr>
                <w:rFonts w:ascii="Book Antiqua" w:hAnsi="Book Antiqua" w:cs="Times New Roman"/>
                <w:b/>
                <w:i/>
                <w:highlight w:val="yellow"/>
              </w:rPr>
              <w:t>Qualificadoras objetivas (materiais, reais)</w:t>
            </w:r>
            <w:r w:rsidRPr="004A10E1">
              <w:rPr>
                <w:rFonts w:ascii="Book Antiqua" w:hAnsi="Book Antiqua" w:cs="Times New Roman"/>
              </w:rPr>
              <w:t xml:space="preserve">: são aquelas que estão relacionadas com o fato criminoso, ou seja, com o seu modo de execução, tempo e lugar do crime, instrumentos utilizados etc. </w:t>
            </w:r>
          </w:p>
          <w:p w14:paraId="230C2802" w14:textId="77777777" w:rsidR="0063573B" w:rsidRPr="004A10E1" w:rsidRDefault="0063573B" w:rsidP="001922D9">
            <w:pPr>
              <w:pStyle w:val="PargrafodaLista"/>
              <w:numPr>
                <w:ilvl w:val="0"/>
                <w:numId w:val="3"/>
              </w:numPr>
              <w:jc w:val="both"/>
              <w:rPr>
                <w:rFonts w:ascii="Book Antiqua" w:hAnsi="Book Antiqua" w:cs="Times New Roman"/>
              </w:rPr>
            </w:pPr>
            <w:r w:rsidRPr="00C93F2B">
              <w:rPr>
                <w:rFonts w:ascii="Book Antiqua" w:hAnsi="Book Antiqua" w:cs="Times New Roman"/>
                <w:b/>
                <w:i/>
                <w:highlight w:val="yellow"/>
              </w:rPr>
              <w:t>Qualificadoras subjetivas (pessoais)</w:t>
            </w:r>
            <w:r w:rsidRPr="004A10E1">
              <w:rPr>
                <w:rFonts w:ascii="Book Antiqua" w:hAnsi="Book Antiqua" w:cs="Times New Roman"/>
              </w:rPr>
              <w:t xml:space="preserve">: são aquelas que dizem respeito à pessoa do agente. Ex: crime praticado com abuso de confiança. </w:t>
            </w:r>
          </w:p>
          <w:p w14:paraId="230C2803" w14:textId="77777777" w:rsidR="001922D9" w:rsidRPr="004A10E1" w:rsidRDefault="001922D9" w:rsidP="0063573B">
            <w:pPr>
              <w:jc w:val="both"/>
              <w:rPr>
                <w:rFonts w:ascii="Book Antiqua" w:hAnsi="Book Antiqua" w:cs="Times New Roman"/>
              </w:rPr>
            </w:pPr>
          </w:p>
          <w:p w14:paraId="230C2804" w14:textId="77777777" w:rsidR="001922D9" w:rsidRPr="004A10E1" w:rsidRDefault="001922D9" w:rsidP="001922D9">
            <w:pPr>
              <w:jc w:val="both"/>
              <w:rPr>
                <w:rFonts w:ascii="Book Antiqua" w:hAnsi="Book Antiqua" w:cs="Times New Roman"/>
              </w:rPr>
            </w:pPr>
            <w:r w:rsidRPr="00C93F2B">
              <w:rPr>
                <w:rFonts w:ascii="Book Antiqua" w:hAnsi="Book Antiqua" w:cs="Times New Roman"/>
                <w:b/>
                <w:i/>
                <w:u w:val="single"/>
              </w:rPr>
              <w:t>Furto privilegiado</w:t>
            </w:r>
            <w:r w:rsidRPr="004A10E1">
              <w:rPr>
                <w:rFonts w:ascii="Book Antiqua" w:hAnsi="Book Antiqua" w:cs="Times New Roman"/>
              </w:rPr>
              <w:t xml:space="preserve">: No § 2º, o CP prevê a figura do “furto privilegiado”, “furto de pequeno valor” ou “furto mínimo”: </w:t>
            </w:r>
          </w:p>
          <w:p w14:paraId="230C2805" w14:textId="77777777" w:rsidR="001922D9" w:rsidRPr="004A10E1" w:rsidRDefault="001922D9" w:rsidP="001922D9">
            <w:pPr>
              <w:ind w:left="2297"/>
              <w:jc w:val="both"/>
              <w:rPr>
                <w:rFonts w:ascii="Book Antiqua" w:hAnsi="Book Antiqua" w:cs="Times New Roman"/>
              </w:rPr>
            </w:pPr>
            <w:r w:rsidRPr="004A10E1">
              <w:rPr>
                <w:rFonts w:ascii="Book Antiqua" w:hAnsi="Book Antiqua" w:cs="Times New Roman"/>
              </w:rPr>
              <w:t xml:space="preserve">§ 2º Se o criminoso é primário, e é de pequeno valor a coisa furtada, o juiz pode substituir a pena de reclusão pela de </w:t>
            </w:r>
            <w:r w:rsidRPr="004A10E1">
              <w:rPr>
                <w:rFonts w:ascii="Book Antiqua" w:hAnsi="Book Antiqua" w:cs="Times New Roman"/>
              </w:rPr>
              <w:lastRenderedPageBreak/>
              <w:t xml:space="preserve">detenção, diminuí-la de um a dois terços, ou aplicar somente a pena de multa. </w:t>
            </w:r>
          </w:p>
          <w:p w14:paraId="230C2806" w14:textId="77777777" w:rsidR="001922D9" w:rsidRPr="004A10E1" w:rsidRDefault="001922D9" w:rsidP="0063573B">
            <w:pPr>
              <w:jc w:val="both"/>
              <w:rPr>
                <w:rFonts w:ascii="Book Antiqua" w:hAnsi="Book Antiqua" w:cs="Times New Roman"/>
              </w:rPr>
            </w:pPr>
          </w:p>
          <w:p w14:paraId="230C2807" w14:textId="77777777" w:rsidR="001922D9" w:rsidRPr="004A10E1" w:rsidRDefault="001922D9" w:rsidP="00177755">
            <w:pPr>
              <w:jc w:val="both"/>
              <w:rPr>
                <w:rFonts w:ascii="Book Antiqua" w:hAnsi="Book Antiqua" w:cs="Times New Roman"/>
              </w:rPr>
            </w:pPr>
            <w:r w:rsidRPr="004A10E1">
              <w:rPr>
                <w:rFonts w:ascii="Book Antiqua" w:hAnsi="Book Antiqua" w:cs="Times New Roman"/>
                <w:b/>
              </w:rPr>
              <w:t>Requisitos:</w:t>
            </w:r>
          </w:p>
          <w:tbl>
            <w:tblPr>
              <w:tblStyle w:val="Tabelacomgrade"/>
              <w:tblW w:w="0" w:type="auto"/>
              <w:shd w:val="clear" w:color="auto" w:fill="FFFFFF" w:themeFill="background1"/>
              <w:tblLook w:val="04A0" w:firstRow="1" w:lastRow="0" w:firstColumn="1" w:lastColumn="0" w:noHBand="0" w:noVBand="1"/>
            </w:tblPr>
            <w:tblGrid>
              <w:gridCol w:w="4137"/>
              <w:gridCol w:w="4137"/>
            </w:tblGrid>
            <w:tr w:rsidR="001922D9" w:rsidRPr="004A10E1" w14:paraId="230C2809" w14:textId="77777777" w:rsidTr="001922D9">
              <w:tc>
                <w:tcPr>
                  <w:tcW w:w="8274" w:type="dxa"/>
                  <w:gridSpan w:val="2"/>
                  <w:shd w:val="clear" w:color="auto" w:fill="FFFF00"/>
                </w:tcPr>
                <w:p w14:paraId="230C2808" w14:textId="77777777" w:rsidR="001922D9" w:rsidRPr="004A10E1" w:rsidRDefault="001922D9" w:rsidP="001922D9">
                  <w:pPr>
                    <w:jc w:val="center"/>
                    <w:rPr>
                      <w:rFonts w:ascii="Book Antiqua" w:hAnsi="Book Antiqua" w:cs="Times New Roman"/>
                    </w:rPr>
                  </w:pPr>
                  <w:r w:rsidRPr="004A10E1">
                    <w:rPr>
                      <w:rFonts w:ascii="Book Antiqua" w:hAnsi="Book Antiqua" w:cs="Times New Roman"/>
                    </w:rPr>
                    <w:t>FURTO PRIVILEGIADO</w:t>
                  </w:r>
                </w:p>
              </w:tc>
            </w:tr>
            <w:tr w:rsidR="001922D9" w:rsidRPr="004A10E1" w14:paraId="230C280C" w14:textId="77777777" w:rsidTr="001922D9">
              <w:tc>
                <w:tcPr>
                  <w:tcW w:w="4137" w:type="dxa"/>
                  <w:shd w:val="clear" w:color="auto" w:fill="FFFFFF" w:themeFill="background1"/>
                </w:tcPr>
                <w:p w14:paraId="230C280A" w14:textId="77777777" w:rsidR="001922D9" w:rsidRPr="004A10E1" w:rsidRDefault="001922D9" w:rsidP="001922D9">
                  <w:pPr>
                    <w:jc w:val="center"/>
                    <w:rPr>
                      <w:rFonts w:ascii="Book Antiqua" w:hAnsi="Book Antiqua" w:cs="Times New Roman"/>
                      <w:b/>
                    </w:rPr>
                  </w:pPr>
                  <w:r w:rsidRPr="004A10E1">
                    <w:rPr>
                      <w:rFonts w:ascii="Book Antiqua" w:hAnsi="Book Antiqua" w:cs="Times New Roman"/>
                      <w:b/>
                    </w:rPr>
                    <w:t>1) Primariedade do agente</w:t>
                  </w:r>
                </w:p>
              </w:tc>
              <w:tc>
                <w:tcPr>
                  <w:tcW w:w="4137" w:type="dxa"/>
                  <w:shd w:val="clear" w:color="auto" w:fill="FFFFFF" w:themeFill="background1"/>
                </w:tcPr>
                <w:p w14:paraId="230C280B" w14:textId="77777777" w:rsidR="001922D9" w:rsidRPr="004A10E1" w:rsidRDefault="001922D9" w:rsidP="001922D9">
                  <w:pPr>
                    <w:jc w:val="center"/>
                    <w:rPr>
                      <w:rFonts w:ascii="Book Antiqua" w:hAnsi="Book Antiqua" w:cs="Times New Roman"/>
                      <w:b/>
                    </w:rPr>
                  </w:pPr>
                  <w:r w:rsidRPr="004A10E1">
                    <w:rPr>
                      <w:rFonts w:ascii="Book Antiqua" w:hAnsi="Book Antiqua" w:cs="Times New Roman"/>
                      <w:b/>
                    </w:rPr>
                    <w:t>2) Pequeno valor da coisa furtada</w:t>
                  </w:r>
                </w:p>
              </w:tc>
            </w:tr>
            <w:tr w:rsidR="001922D9" w:rsidRPr="004A10E1" w14:paraId="230C2810" w14:textId="77777777" w:rsidTr="001922D9">
              <w:tc>
                <w:tcPr>
                  <w:tcW w:w="4137" w:type="dxa"/>
                  <w:shd w:val="clear" w:color="auto" w:fill="FFFFFF" w:themeFill="background1"/>
                </w:tcPr>
                <w:p w14:paraId="230C280D" w14:textId="77777777" w:rsidR="001922D9" w:rsidRPr="004A10E1" w:rsidRDefault="001922D9" w:rsidP="00177755">
                  <w:pPr>
                    <w:jc w:val="both"/>
                    <w:rPr>
                      <w:rFonts w:ascii="Book Antiqua" w:hAnsi="Book Antiqua" w:cs="Times New Roman"/>
                    </w:rPr>
                  </w:pPr>
                  <w:r w:rsidRPr="004A10E1">
                    <w:rPr>
                      <w:rFonts w:ascii="Book Antiqua" w:hAnsi="Book Antiqua" w:cs="Times New Roman"/>
                    </w:rPr>
                    <w:t xml:space="preserve">O agente (criminoso) deve ser primário. </w:t>
                  </w:r>
                </w:p>
                <w:p w14:paraId="230C280E" w14:textId="77777777" w:rsidR="001922D9" w:rsidRPr="004A10E1" w:rsidRDefault="001922D9" w:rsidP="00177755">
                  <w:pPr>
                    <w:jc w:val="both"/>
                    <w:rPr>
                      <w:rFonts w:ascii="Book Antiqua" w:hAnsi="Book Antiqua" w:cs="Times New Roman"/>
                    </w:rPr>
                  </w:pPr>
                  <w:r w:rsidRPr="004A10E1">
                    <w:rPr>
                      <w:rFonts w:ascii="Book Antiqua" w:hAnsi="Book Antiqua" w:cs="Times New Roman"/>
                    </w:rPr>
                    <w:t>Primário é o indivíduo que não é reincidente, nos termos do art. 63 do CP.</w:t>
                  </w:r>
                </w:p>
              </w:tc>
              <w:tc>
                <w:tcPr>
                  <w:tcW w:w="4137" w:type="dxa"/>
                  <w:shd w:val="clear" w:color="auto" w:fill="FFFFFF" w:themeFill="background1"/>
                </w:tcPr>
                <w:p w14:paraId="230C280F" w14:textId="77777777" w:rsidR="001922D9" w:rsidRPr="004A10E1" w:rsidRDefault="001922D9" w:rsidP="001922D9">
                  <w:pPr>
                    <w:jc w:val="both"/>
                    <w:rPr>
                      <w:rFonts w:ascii="Book Antiqua" w:hAnsi="Book Antiqua" w:cs="Times New Roman"/>
                    </w:rPr>
                  </w:pPr>
                  <w:r w:rsidRPr="004A10E1">
                    <w:rPr>
                      <w:rFonts w:ascii="Book Antiqua" w:hAnsi="Book Antiqua" w:cs="Times New Roman"/>
                    </w:rPr>
                    <w:t>Segundo a jurisprudência, para os fins do § 2° do art. 155, coisa de pequeno valor é aquela cujo preço, no momento do crime, não seja superior a 1 salário-mínimo.</w:t>
                  </w:r>
                </w:p>
              </w:tc>
            </w:tr>
          </w:tbl>
          <w:p w14:paraId="230C2811" w14:textId="77777777" w:rsidR="001922D9" w:rsidRPr="004A10E1" w:rsidRDefault="001922D9" w:rsidP="00177755">
            <w:pPr>
              <w:jc w:val="both"/>
              <w:rPr>
                <w:rFonts w:ascii="Book Antiqua" w:hAnsi="Book Antiqua" w:cs="Times New Roman"/>
              </w:rPr>
            </w:pPr>
          </w:p>
          <w:p w14:paraId="230C2812" w14:textId="77777777" w:rsidR="001922D9" w:rsidRPr="004A10E1" w:rsidRDefault="001922D9" w:rsidP="001922D9">
            <w:pPr>
              <w:jc w:val="both"/>
              <w:rPr>
                <w:rFonts w:ascii="Book Antiqua" w:hAnsi="Book Antiqua" w:cs="Times New Roman"/>
              </w:rPr>
            </w:pPr>
            <w:r w:rsidRPr="006C797E">
              <w:rPr>
                <w:rFonts w:ascii="Book Antiqua" w:hAnsi="Book Antiqua" w:cs="Times New Roman"/>
                <w:b/>
                <w:i/>
                <w:highlight w:val="green"/>
                <w:u w:val="single"/>
              </w:rPr>
              <w:t>Furto privilegiado-qualificado</w:t>
            </w:r>
            <w:r w:rsidRPr="004A10E1">
              <w:rPr>
                <w:rFonts w:ascii="Book Antiqua" w:hAnsi="Book Antiqua" w:cs="Times New Roman"/>
              </w:rPr>
              <w:t xml:space="preserve">: </w:t>
            </w:r>
            <w:r w:rsidRPr="006C797E">
              <w:rPr>
                <w:rFonts w:ascii="Book Antiqua" w:hAnsi="Book Antiqua" w:cs="Times New Roman"/>
                <w:b/>
                <w:i/>
                <w:u w:val="single"/>
              </w:rPr>
              <w:t>É possível que um furto seja, ao mesmo tempo, privilegiado (§ 2º) e qualificado (§ 4º)? Em outras palavras, é possível aplicar o privilégio previsto no § 2º aos casos de furto qualificado?</w:t>
            </w:r>
            <w:r w:rsidRPr="004A10E1">
              <w:rPr>
                <w:rFonts w:ascii="Book Antiqua" w:hAnsi="Book Antiqua" w:cs="Times New Roman"/>
              </w:rPr>
              <w:t xml:space="preserve"> </w:t>
            </w:r>
            <w:r w:rsidRPr="004A10E1">
              <w:rPr>
                <w:rFonts w:ascii="Book Antiqua" w:hAnsi="Book Antiqua" w:cs="Times New Roman"/>
                <w:b/>
                <w:highlight w:val="yellow"/>
              </w:rPr>
              <w:t>SIM</w:t>
            </w:r>
            <w:r w:rsidRPr="004A10E1">
              <w:rPr>
                <w:rFonts w:ascii="Book Antiqua" w:hAnsi="Book Antiqua" w:cs="Times New Roman"/>
              </w:rPr>
              <w:t xml:space="preserve">, é possível desde que:  </w:t>
            </w:r>
          </w:p>
          <w:p w14:paraId="230C2813" w14:textId="77777777" w:rsidR="001922D9" w:rsidRPr="004A10E1" w:rsidRDefault="001922D9" w:rsidP="001922D9">
            <w:pPr>
              <w:pStyle w:val="PargrafodaLista"/>
              <w:numPr>
                <w:ilvl w:val="0"/>
                <w:numId w:val="5"/>
              </w:numPr>
              <w:jc w:val="both"/>
              <w:rPr>
                <w:rFonts w:ascii="Book Antiqua" w:hAnsi="Book Antiqua" w:cs="Times New Roman"/>
              </w:rPr>
            </w:pPr>
            <w:r w:rsidRPr="004A10E1">
              <w:rPr>
                <w:rFonts w:ascii="Book Antiqua" w:hAnsi="Book Antiqua" w:cs="Times New Roman"/>
              </w:rPr>
              <w:t xml:space="preserve">estejam preenchidos os requisitos do § 2º (primariedade e pequeno valor da coisa); e </w:t>
            </w:r>
          </w:p>
          <w:p w14:paraId="230C2814" w14:textId="77777777" w:rsidR="001922D9" w:rsidRPr="004A10E1" w:rsidRDefault="001922D9" w:rsidP="001922D9">
            <w:pPr>
              <w:pStyle w:val="PargrafodaLista"/>
              <w:numPr>
                <w:ilvl w:val="0"/>
                <w:numId w:val="5"/>
              </w:numPr>
              <w:jc w:val="both"/>
              <w:rPr>
                <w:rFonts w:ascii="Book Antiqua" w:hAnsi="Book Antiqua" w:cs="Times New Roman"/>
              </w:rPr>
            </w:pPr>
            <w:r w:rsidRPr="004A10E1">
              <w:rPr>
                <w:rFonts w:ascii="Book Antiqua" w:hAnsi="Book Antiqua" w:cs="Times New Roman"/>
              </w:rPr>
              <w:t xml:space="preserve">a qualificadora seja de natureza objetiva.  </w:t>
            </w:r>
          </w:p>
          <w:p w14:paraId="230C2815" w14:textId="77777777" w:rsidR="001922D9" w:rsidRPr="004A10E1" w:rsidRDefault="001922D9" w:rsidP="001922D9">
            <w:pPr>
              <w:jc w:val="both"/>
              <w:rPr>
                <w:rFonts w:ascii="Book Antiqua" w:hAnsi="Book Antiqua" w:cs="Times New Roman"/>
              </w:rPr>
            </w:pPr>
            <w:r w:rsidRPr="004A10E1">
              <w:rPr>
                <w:rFonts w:ascii="Book Antiqua" w:hAnsi="Book Antiqua" w:cs="Times New Roman"/>
              </w:rPr>
              <w:t xml:space="preserve"> </w:t>
            </w:r>
          </w:p>
          <w:p w14:paraId="230C2816" w14:textId="77777777" w:rsidR="001922D9" w:rsidRPr="004A10E1" w:rsidRDefault="001922D9" w:rsidP="001922D9">
            <w:pPr>
              <w:jc w:val="both"/>
              <w:rPr>
                <w:rFonts w:ascii="Book Antiqua" w:hAnsi="Book Antiqua" w:cs="Times New Roman"/>
              </w:rPr>
            </w:pPr>
            <w:r w:rsidRPr="004A10E1">
              <w:rPr>
                <w:rFonts w:ascii="Book Antiqua" w:hAnsi="Book Antiqua" w:cs="Times New Roman"/>
                <w:b/>
                <w:i/>
                <w:highlight w:val="green"/>
              </w:rPr>
              <w:t>Ex1</w:t>
            </w:r>
            <w:r w:rsidRPr="004A10E1">
              <w:rPr>
                <w:rFonts w:ascii="Book Antiqua" w:hAnsi="Book Antiqua" w:cs="Times New Roman"/>
              </w:rPr>
              <w:t xml:space="preserve">: se o furto for qualificado por concurso de pessoas (qualificadora de índole objetiva), será possível o privilégio (STJ. 6ª Turma. </w:t>
            </w:r>
            <w:proofErr w:type="spellStart"/>
            <w:r w:rsidRPr="004A10E1">
              <w:rPr>
                <w:rFonts w:ascii="Book Antiqua" w:hAnsi="Book Antiqua" w:cs="Times New Roman"/>
              </w:rPr>
              <w:t>REsp</w:t>
            </w:r>
            <w:proofErr w:type="spellEnd"/>
            <w:r w:rsidRPr="004A10E1">
              <w:rPr>
                <w:rFonts w:ascii="Book Antiqua" w:hAnsi="Book Antiqua" w:cs="Times New Roman"/>
              </w:rPr>
              <w:t xml:space="preserve"> 1370395/DF, Rel. Min. </w:t>
            </w:r>
            <w:proofErr w:type="spellStart"/>
            <w:r w:rsidRPr="004A10E1">
              <w:rPr>
                <w:rFonts w:ascii="Book Antiqua" w:hAnsi="Book Antiqua" w:cs="Times New Roman"/>
              </w:rPr>
              <w:t>Assusete</w:t>
            </w:r>
            <w:proofErr w:type="spellEnd"/>
            <w:r w:rsidRPr="004A10E1">
              <w:rPr>
                <w:rFonts w:ascii="Book Antiqua" w:hAnsi="Book Antiqua" w:cs="Times New Roman"/>
              </w:rPr>
              <w:t xml:space="preserve"> Magalhães, j</w:t>
            </w:r>
            <w:r w:rsidR="006C797E">
              <w:rPr>
                <w:rFonts w:ascii="Book Antiqua" w:hAnsi="Book Antiqua" w:cs="Times New Roman"/>
              </w:rPr>
              <w:t>.</w:t>
            </w:r>
            <w:r w:rsidRPr="004A10E1">
              <w:rPr>
                <w:rFonts w:ascii="Book Antiqua" w:hAnsi="Book Antiqua" w:cs="Times New Roman"/>
              </w:rPr>
              <w:t xml:space="preserve"> 12/11/2013). </w:t>
            </w:r>
          </w:p>
          <w:p w14:paraId="230C2817" w14:textId="77777777" w:rsidR="001922D9" w:rsidRPr="004A10E1" w:rsidRDefault="001922D9" w:rsidP="001922D9">
            <w:pPr>
              <w:jc w:val="both"/>
              <w:rPr>
                <w:rFonts w:ascii="Book Antiqua" w:hAnsi="Book Antiqua" w:cs="Times New Roman"/>
              </w:rPr>
            </w:pPr>
            <w:r w:rsidRPr="004A10E1">
              <w:rPr>
                <w:rFonts w:ascii="Book Antiqua" w:hAnsi="Book Antiqua" w:cs="Times New Roman"/>
              </w:rPr>
              <w:t xml:space="preserve"> </w:t>
            </w:r>
          </w:p>
          <w:p w14:paraId="230C2818" w14:textId="77777777" w:rsidR="001922D9" w:rsidRPr="004A10E1" w:rsidRDefault="001922D9" w:rsidP="001922D9">
            <w:pPr>
              <w:jc w:val="both"/>
              <w:rPr>
                <w:rFonts w:ascii="Book Antiqua" w:hAnsi="Book Antiqua" w:cs="Times New Roman"/>
              </w:rPr>
            </w:pPr>
            <w:r w:rsidRPr="004A10E1">
              <w:rPr>
                <w:rFonts w:ascii="Book Antiqua" w:hAnsi="Book Antiqua" w:cs="Times New Roman"/>
                <w:b/>
                <w:i/>
                <w:highlight w:val="green"/>
              </w:rPr>
              <w:t>Ex2:</w:t>
            </w:r>
            <w:r w:rsidRPr="004A10E1">
              <w:rPr>
                <w:rFonts w:ascii="Book Antiqua" w:hAnsi="Book Antiqua" w:cs="Times New Roman"/>
              </w:rPr>
              <w:t xml:space="preserve"> se o furto for qualificado por abuso de confiança (qualificadora subjetiva), não será possível o privilégio (STJ. 5ª Turma. </w:t>
            </w:r>
            <w:proofErr w:type="spellStart"/>
            <w:r w:rsidRPr="004A10E1">
              <w:rPr>
                <w:rFonts w:ascii="Book Antiqua" w:hAnsi="Book Antiqua" w:cs="Times New Roman"/>
              </w:rPr>
              <w:t>AgRg</w:t>
            </w:r>
            <w:proofErr w:type="spellEnd"/>
            <w:r w:rsidRPr="004A10E1">
              <w:rPr>
                <w:rFonts w:ascii="Book Antiqua" w:hAnsi="Book Antiqua" w:cs="Times New Roman"/>
              </w:rPr>
              <w:t xml:space="preserve"> no </w:t>
            </w:r>
            <w:proofErr w:type="spellStart"/>
            <w:r w:rsidRPr="004A10E1">
              <w:rPr>
                <w:rFonts w:ascii="Book Antiqua" w:hAnsi="Book Antiqua" w:cs="Times New Roman"/>
              </w:rPr>
              <w:t>REsp</w:t>
            </w:r>
            <w:proofErr w:type="spellEnd"/>
            <w:r w:rsidRPr="004A10E1">
              <w:rPr>
                <w:rFonts w:ascii="Book Antiqua" w:hAnsi="Book Antiqua" w:cs="Times New Roman"/>
              </w:rPr>
              <w:t xml:space="preserve"> 1392678/MG, Rel. Min. Laurita Vaz, julgado em 17/12/2013). </w:t>
            </w:r>
          </w:p>
          <w:p w14:paraId="230C2819" w14:textId="77777777" w:rsidR="001922D9" w:rsidRPr="004A10E1" w:rsidRDefault="001922D9" w:rsidP="001922D9">
            <w:pPr>
              <w:jc w:val="both"/>
              <w:rPr>
                <w:rFonts w:ascii="Book Antiqua" w:hAnsi="Book Antiqua" w:cs="Times New Roman"/>
              </w:rPr>
            </w:pPr>
            <w:r w:rsidRPr="004A10E1">
              <w:rPr>
                <w:rFonts w:ascii="Book Antiqua" w:hAnsi="Book Antiqua" w:cs="Times New Roman"/>
              </w:rPr>
              <w:t xml:space="preserve"> </w:t>
            </w:r>
          </w:p>
          <w:p w14:paraId="230C281A" w14:textId="77777777" w:rsidR="001922D9" w:rsidRPr="004A10E1" w:rsidRDefault="001922D9" w:rsidP="001922D9">
            <w:pPr>
              <w:jc w:val="both"/>
              <w:rPr>
                <w:rFonts w:ascii="Book Antiqua" w:hAnsi="Book Antiqua" w:cs="Times New Roman"/>
              </w:rPr>
            </w:pPr>
            <w:r w:rsidRPr="004A10E1">
              <w:rPr>
                <w:rFonts w:ascii="Book Antiqua" w:hAnsi="Book Antiqua" w:cs="Times New Roman"/>
              </w:rPr>
              <w:t xml:space="preserve">O </w:t>
            </w:r>
            <w:r w:rsidRPr="004A10E1">
              <w:rPr>
                <w:rFonts w:ascii="Book Antiqua" w:hAnsi="Book Antiqua" w:cs="Times New Roman"/>
                <w:b/>
              </w:rPr>
              <w:t>furto privilegiado-qualificado</w:t>
            </w:r>
            <w:r w:rsidRPr="004A10E1">
              <w:rPr>
                <w:rFonts w:ascii="Book Antiqua" w:hAnsi="Book Antiqua" w:cs="Times New Roman"/>
              </w:rPr>
              <w:t xml:space="preserve"> é também chamado de </w:t>
            </w:r>
            <w:r w:rsidRPr="004A10E1">
              <w:rPr>
                <w:rFonts w:ascii="Book Antiqua" w:hAnsi="Book Antiqua" w:cs="Times New Roman"/>
                <w:b/>
                <w:highlight w:val="yellow"/>
              </w:rPr>
              <w:t>furto híbrido</w:t>
            </w:r>
            <w:r w:rsidRPr="004A10E1">
              <w:rPr>
                <w:rFonts w:ascii="Book Antiqua" w:hAnsi="Book Antiqua" w:cs="Times New Roman"/>
              </w:rPr>
              <w:t xml:space="preserve">. </w:t>
            </w:r>
          </w:p>
          <w:p w14:paraId="230C281B" w14:textId="77777777" w:rsidR="001922D9" w:rsidRPr="004A10E1" w:rsidRDefault="001922D9" w:rsidP="001922D9">
            <w:pPr>
              <w:jc w:val="both"/>
              <w:rPr>
                <w:rFonts w:ascii="Book Antiqua" w:hAnsi="Book Antiqua" w:cs="Times New Roman"/>
              </w:rPr>
            </w:pPr>
            <w:r w:rsidRPr="004A10E1">
              <w:rPr>
                <w:rFonts w:ascii="Book Antiqua" w:hAnsi="Book Antiqua" w:cs="Times New Roman"/>
              </w:rPr>
              <w:t xml:space="preserve"> </w:t>
            </w:r>
          </w:p>
          <w:p w14:paraId="230C281C" w14:textId="77777777" w:rsidR="0063573B" w:rsidRPr="004A10E1" w:rsidRDefault="001922D9" w:rsidP="00177755">
            <w:pPr>
              <w:jc w:val="both"/>
              <w:rPr>
                <w:rFonts w:ascii="Book Antiqua" w:hAnsi="Book Antiqua" w:cs="Times New Roman"/>
              </w:rPr>
            </w:pPr>
            <w:r w:rsidRPr="004A10E1">
              <w:rPr>
                <w:rFonts w:ascii="Book Antiqua" w:hAnsi="Book Antiqua" w:cs="Times New Roman"/>
              </w:rPr>
              <w:t>Vale mencionar que o entendimento de que é possível furto privilegiado-qualificado é adotado não apenas pelo STJ como também pelo STF.</w:t>
            </w:r>
          </w:p>
        </w:tc>
      </w:tr>
    </w:tbl>
    <w:p w14:paraId="230C281E" w14:textId="77777777" w:rsidR="0063573B" w:rsidRPr="004A10E1" w:rsidRDefault="0063573B" w:rsidP="0061337A">
      <w:pPr>
        <w:ind w:right="-1"/>
        <w:jc w:val="both"/>
        <w:rPr>
          <w:rFonts w:ascii="Book Antiqua" w:hAnsi="Book Antiqua" w:cs="Times New Roman"/>
        </w:rPr>
      </w:pPr>
    </w:p>
    <w:p w14:paraId="230C281F"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510</w:t>
      </w:r>
      <w:r w:rsidRPr="004A10E1">
        <w:rPr>
          <w:rFonts w:ascii="Book Antiqua" w:hAnsi="Book Antiqua" w:cs="Times New Roman"/>
        </w:rPr>
        <w:t xml:space="preserve"> </w:t>
      </w:r>
    </w:p>
    <w:p w14:paraId="230C2820"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b/>
        </w:rPr>
        <w:t>A liberação de veículo retido apenas por transporte irregular de passageiros não está condicionada ao pagamento de multas e despesas</w:t>
      </w:r>
      <w:r w:rsidRPr="004A10E1">
        <w:rPr>
          <w:rFonts w:ascii="Book Antiqua" w:hAnsi="Book Antiqua" w:cs="Times New Roman"/>
        </w:rPr>
        <w:t xml:space="preserve">. </w:t>
      </w:r>
    </w:p>
    <w:tbl>
      <w:tblPr>
        <w:tblStyle w:val="Tabelacomgrade"/>
        <w:tblW w:w="0" w:type="auto"/>
        <w:shd w:val="clear" w:color="auto" w:fill="CCFFFF"/>
        <w:tblLook w:val="04A0" w:firstRow="1" w:lastRow="0" w:firstColumn="1" w:lastColumn="0" w:noHBand="0" w:noVBand="1"/>
      </w:tblPr>
      <w:tblGrid>
        <w:gridCol w:w="8494"/>
      </w:tblGrid>
      <w:tr w:rsidR="00967313" w:rsidRPr="004A10E1" w14:paraId="230C2822" w14:textId="77777777" w:rsidTr="00967313">
        <w:tc>
          <w:tcPr>
            <w:tcW w:w="8494" w:type="dxa"/>
            <w:shd w:val="clear" w:color="auto" w:fill="CCFFFF"/>
          </w:tcPr>
          <w:p w14:paraId="230C2821" w14:textId="77777777" w:rsidR="00C93F2B" w:rsidRPr="004A10E1" w:rsidRDefault="00967313" w:rsidP="00C93F2B">
            <w:pPr>
              <w:ind w:right="-1"/>
              <w:jc w:val="both"/>
              <w:rPr>
                <w:rFonts w:ascii="Book Antiqua" w:hAnsi="Book Antiqua" w:cs="Times New Roman"/>
              </w:rPr>
            </w:pPr>
            <w:r w:rsidRPr="004A10E1">
              <w:rPr>
                <w:rFonts w:ascii="Book Antiqua" w:hAnsi="Book Antiqua" w:cs="Times New Roman"/>
                <w:b/>
                <w:highlight w:val="magenta"/>
              </w:rPr>
              <w:t>OBS</w:t>
            </w:r>
            <w:r w:rsidRPr="004A10E1">
              <w:rPr>
                <w:rFonts w:ascii="Book Antiqua" w:hAnsi="Book Antiqua" w:cs="Times New Roman"/>
              </w:rPr>
              <w:t xml:space="preserve">: </w:t>
            </w:r>
            <w:r w:rsidR="00C93F2B">
              <w:rPr>
                <w:rFonts w:ascii="Book Antiqua" w:hAnsi="Book Antiqua" w:cs="Times New Roman"/>
              </w:rPr>
              <w:t>A</w:t>
            </w:r>
            <w:r w:rsidR="00C93F2B" w:rsidRPr="00C93F2B">
              <w:rPr>
                <w:rFonts w:ascii="Book Antiqua" w:hAnsi="Book Antiqua" w:cs="Times New Roman"/>
              </w:rPr>
              <w:t xml:space="preserve"> autoridade de trânsito, ao constatar que determinado veículo está realizando transporte irregular de passageiros (art. 231, VIII, do CTB), deverá parar o veículo (fazer a sua retenção), aplicar a multa, regularizar a situação (retirando os passageiros) e liberar o veículo (desde que haja um condutor habilitado). A legislação de trânsito não condiciona a liberação do veículo retido apenas por transporte irregular de passageiros ao prévio pagamento de multas e despesas. Logo, exigir isso é ilegal. Se além do transporte irregular de passageiros, o veículo estiver com outras irregularidades, poderão ser aplicadas as medidas administrativas ou penalidades correspondentes.</w:t>
            </w:r>
          </w:p>
        </w:tc>
      </w:tr>
    </w:tbl>
    <w:p w14:paraId="230C2823" w14:textId="77777777" w:rsidR="00967313" w:rsidRPr="004A10E1" w:rsidRDefault="00967313" w:rsidP="0061337A">
      <w:pPr>
        <w:ind w:right="-1"/>
        <w:jc w:val="both"/>
        <w:rPr>
          <w:rFonts w:ascii="Book Antiqua" w:hAnsi="Book Antiqua" w:cs="Times New Roman"/>
        </w:rPr>
      </w:pPr>
    </w:p>
    <w:p w14:paraId="230C2824"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509</w:t>
      </w:r>
      <w:r w:rsidRPr="004A10E1">
        <w:rPr>
          <w:rFonts w:ascii="Book Antiqua" w:hAnsi="Book Antiqua" w:cs="Times New Roman"/>
        </w:rPr>
        <w:t xml:space="preserve"> </w:t>
      </w:r>
    </w:p>
    <w:p w14:paraId="230C2825" w14:textId="77777777" w:rsidR="000C3942" w:rsidRPr="004A10E1" w:rsidRDefault="000C3942" w:rsidP="0061337A">
      <w:pPr>
        <w:ind w:right="-1"/>
        <w:jc w:val="both"/>
        <w:rPr>
          <w:rFonts w:ascii="Book Antiqua" w:hAnsi="Book Antiqua" w:cs="Times New Roman"/>
          <w:b/>
          <w:u w:val="single"/>
        </w:rPr>
      </w:pPr>
      <w:r w:rsidRPr="004A10E1">
        <w:rPr>
          <w:rFonts w:ascii="Book Antiqua" w:hAnsi="Book Antiqua" w:cs="Times New Roman"/>
          <w:b/>
          <w:highlight w:val="cyan"/>
        </w:rPr>
        <w:t>É lícito</w:t>
      </w:r>
      <w:r w:rsidRPr="004A10E1">
        <w:rPr>
          <w:rFonts w:ascii="Book Antiqua" w:hAnsi="Book Antiqua" w:cs="Times New Roman"/>
          <w:b/>
        </w:rPr>
        <w:t xml:space="preserve"> ao comerciante de boa-fé aproveitar os créditos de ICMS decorrentes de nota fiscal posteriormente declarada inidônea, quando demonstrada a veracidade da compra e venda</w:t>
      </w:r>
      <w:r w:rsidRPr="004A10E1">
        <w:rPr>
          <w:rFonts w:ascii="Book Antiqua" w:hAnsi="Book Antiqua" w:cs="Times New Roman"/>
        </w:rPr>
        <w:t xml:space="preserve">. </w:t>
      </w:r>
      <w:r w:rsidR="007F3960" w:rsidRPr="004A10E1">
        <w:rPr>
          <w:rFonts w:ascii="Book Antiqua" w:hAnsi="Book Antiqua" w:cs="Times New Roman"/>
          <w:b/>
          <w:color w:val="FF0000"/>
          <w:u w:val="single"/>
        </w:rPr>
        <w:t>(M)</w:t>
      </w:r>
    </w:p>
    <w:tbl>
      <w:tblPr>
        <w:tblStyle w:val="Tabelacomgrade"/>
        <w:tblW w:w="0" w:type="auto"/>
        <w:shd w:val="clear" w:color="auto" w:fill="CCFFFF"/>
        <w:tblLook w:val="04A0" w:firstRow="1" w:lastRow="0" w:firstColumn="1" w:lastColumn="0" w:noHBand="0" w:noVBand="1"/>
      </w:tblPr>
      <w:tblGrid>
        <w:gridCol w:w="8494"/>
      </w:tblGrid>
      <w:tr w:rsidR="005F54ED" w:rsidRPr="004A10E1" w14:paraId="230C2827" w14:textId="77777777" w:rsidTr="005F54ED">
        <w:tc>
          <w:tcPr>
            <w:tcW w:w="8494" w:type="dxa"/>
            <w:shd w:val="clear" w:color="auto" w:fill="CCFFFF"/>
          </w:tcPr>
          <w:p w14:paraId="230C2826" w14:textId="77777777" w:rsidR="005F54ED" w:rsidRPr="004A10E1" w:rsidRDefault="005F54ED" w:rsidP="00C93F2B">
            <w:pPr>
              <w:jc w:val="both"/>
              <w:rPr>
                <w:rFonts w:ascii="Book Antiqua" w:eastAsia="Times New Roman" w:hAnsi="Book Antiqua" w:cs="Times New Roman"/>
                <w:b/>
                <w:lang w:eastAsia="pt-BR"/>
              </w:rPr>
            </w:pPr>
            <w:r w:rsidRPr="004A10E1">
              <w:rPr>
                <w:rFonts w:ascii="Book Antiqua" w:hAnsi="Book Antiqua" w:cs="Times New Roman"/>
                <w:b/>
              </w:rPr>
              <w:lastRenderedPageBreak/>
              <w:t>(</w:t>
            </w:r>
            <w:r w:rsidRPr="004A10E1">
              <w:rPr>
                <w:rFonts w:ascii="Book Antiqua" w:hAnsi="Book Antiqua" w:cs="Times New Roman"/>
                <w:b/>
                <w:highlight w:val="yellow"/>
              </w:rPr>
              <w:t>TJSP</w:t>
            </w:r>
            <w:r w:rsidR="004F102A" w:rsidRPr="004A10E1">
              <w:rPr>
                <w:rFonts w:ascii="Book Antiqua" w:hAnsi="Book Antiqua" w:cs="Times New Roman"/>
                <w:b/>
                <w:highlight w:val="yellow"/>
              </w:rPr>
              <w:t>-</w:t>
            </w:r>
            <w:r w:rsidRPr="004A10E1">
              <w:rPr>
                <w:rFonts w:ascii="Book Antiqua" w:hAnsi="Book Antiqua" w:cs="Times New Roman"/>
                <w:b/>
                <w:highlight w:val="yellow"/>
              </w:rPr>
              <w:t>2015</w:t>
            </w:r>
            <w:r w:rsidR="004F102A" w:rsidRPr="004A10E1">
              <w:rPr>
                <w:rFonts w:ascii="Book Antiqua" w:hAnsi="Book Antiqua" w:cs="Times New Roman"/>
                <w:b/>
                <w:highlight w:val="yellow"/>
              </w:rPr>
              <w:t>-</w:t>
            </w:r>
            <w:r w:rsidRPr="004A10E1">
              <w:rPr>
                <w:rFonts w:ascii="Book Antiqua" w:hAnsi="Book Antiqua" w:cs="Times New Roman"/>
                <w:b/>
                <w:highlight w:val="yellow"/>
              </w:rPr>
              <w:t>VUNESP</w:t>
            </w:r>
            <w:r w:rsidRPr="004A10E1">
              <w:rPr>
                <w:rFonts w:ascii="Book Antiqua" w:hAnsi="Book Antiqua" w:cs="Times New Roman"/>
                <w:b/>
              </w:rPr>
              <w:t xml:space="preserve">): </w:t>
            </w:r>
            <w:r w:rsidRPr="004A10E1">
              <w:rPr>
                <w:rFonts w:ascii="Book Antiqua" w:hAnsi="Book Antiqua" w:cs="Times New Roman"/>
              </w:rPr>
              <w:t xml:space="preserve">Comerciante utiliza notas fiscais de compras de mercadorias para aproveitamento dos respectivos créditos de ICMS e, posteriormente, a empresa fornecedora daqueles bens tem suas atividades encerradas, e reconhecidas pelo Fisco como inidôneas as notas fiscais por ela emitidas. Diante de tal situação, </w:t>
            </w:r>
            <w:r w:rsidRPr="004A10E1">
              <w:rPr>
                <w:rFonts w:ascii="Book Antiqua" w:eastAsia="Times New Roman" w:hAnsi="Book Antiqua" w:cs="Times New Roman"/>
                <w:lang w:eastAsia="pt-BR"/>
              </w:rPr>
              <w:t xml:space="preserve">a boa-fé do comerciante não impede que seja apurada a veracidade daquelas transações comerciais que originaram as notas fiscais declaradas inidôneas. </w:t>
            </w:r>
            <w:r w:rsidRPr="004A10E1">
              <w:rPr>
                <w:rFonts w:ascii="Book Antiqua" w:eastAsia="Times New Roman" w:hAnsi="Book Antiqua" w:cs="Times New Roman"/>
                <w:b/>
                <w:lang w:eastAsia="pt-BR"/>
              </w:rPr>
              <w:t>BL: S</w:t>
            </w:r>
            <w:r w:rsidR="00C93F2B">
              <w:rPr>
                <w:rFonts w:ascii="Book Antiqua" w:eastAsia="Times New Roman" w:hAnsi="Book Antiqua" w:cs="Times New Roman"/>
                <w:b/>
                <w:lang w:eastAsia="pt-BR"/>
              </w:rPr>
              <w:t>.</w:t>
            </w:r>
            <w:r w:rsidRPr="004A10E1">
              <w:rPr>
                <w:rFonts w:ascii="Book Antiqua" w:eastAsia="Times New Roman" w:hAnsi="Book Antiqua" w:cs="Times New Roman"/>
                <w:b/>
                <w:lang w:eastAsia="pt-BR"/>
              </w:rPr>
              <w:t xml:space="preserve"> 509, STJ.</w:t>
            </w:r>
          </w:p>
        </w:tc>
      </w:tr>
    </w:tbl>
    <w:p w14:paraId="230C2828" w14:textId="77777777" w:rsidR="004F102A" w:rsidRPr="004A10E1" w:rsidRDefault="004F102A" w:rsidP="004F102A">
      <w:pPr>
        <w:spacing w:after="0" w:line="240" w:lineRule="auto"/>
        <w:jc w:val="both"/>
        <w:rPr>
          <w:rFonts w:ascii="Book Antiqua" w:hAnsi="Book Antiqua" w:cs="Times New Roman"/>
          <w:b/>
          <w:color w:val="FF0000"/>
        </w:rPr>
      </w:pPr>
    </w:p>
    <w:tbl>
      <w:tblPr>
        <w:tblStyle w:val="Tabelacomgrade"/>
        <w:tblW w:w="8500" w:type="dxa"/>
        <w:shd w:val="clear" w:color="auto" w:fill="CCFFFF"/>
        <w:tblLook w:val="04A0" w:firstRow="1" w:lastRow="0" w:firstColumn="1" w:lastColumn="0" w:noHBand="0" w:noVBand="1"/>
      </w:tblPr>
      <w:tblGrid>
        <w:gridCol w:w="8500"/>
      </w:tblGrid>
      <w:tr w:rsidR="004F102A" w:rsidRPr="004A10E1" w14:paraId="230C2832" w14:textId="77777777" w:rsidTr="00B05324">
        <w:tc>
          <w:tcPr>
            <w:tcW w:w="8500" w:type="dxa"/>
            <w:shd w:val="clear" w:color="auto" w:fill="CCFFFF"/>
          </w:tcPr>
          <w:p w14:paraId="230C2829" w14:textId="77777777" w:rsidR="00D57C6F" w:rsidRPr="00D57C6F" w:rsidRDefault="004F102A" w:rsidP="004F102A">
            <w:pPr>
              <w:jc w:val="both"/>
              <w:rPr>
                <w:rFonts w:ascii="Book Antiqua" w:hAnsi="Book Antiqua" w:cs="Times New Roman"/>
                <w:b/>
              </w:rPr>
            </w:pPr>
            <w:r w:rsidRPr="004A10E1">
              <w:rPr>
                <w:rFonts w:ascii="Book Antiqua" w:hAnsi="Book Antiqua" w:cs="Times New Roman"/>
                <w:b/>
                <w:i/>
                <w:highlight w:val="magenta"/>
                <w:u w:val="single"/>
              </w:rPr>
              <w:t>OBS</w:t>
            </w:r>
            <w:r w:rsidRPr="004A10E1">
              <w:rPr>
                <w:rFonts w:ascii="Book Antiqua" w:hAnsi="Book Antiqua" w:cs="Times New Roman"/>
              </w:rPr>
              <w:t xml:space="preserve">: </w:t>
            </w:r>
            <w:r w:rsidR="00D57C6F" w:rsidRPr="00D57C6F">
              <w:rPr>
                <w:rFonts w:ascii="Book Antiqua" w:hAnsi="Book Antiqua" w:cs="Times New Roman"/>
                <w:b/>
                <w:highlight w:val="yellow"/>
              </w:rPr>
              <w:t>Importante</w:t>
            </w:r>
            <w:r w:rsidR="00D57C6F">
              <w:rPr>
                <w:rFonts w:ascii="Book Antiqua" w:hAnsi="Book Antiqua" w:cs="Times New Roman"/>
                <w:b/>
              </w:rPr>
              <w:t>.</w:t>
            </w:r>
          </w:p>
          <w:p w14:paraId="230C282A" w14:textId="77777777" w:rsidR="00D57C6F" w:rsidRDefault="00D57C6F" w:rsidP="004F102A">
            <w:pPr>
              <w:jc w:val="both"/>
              <w:rPr>
                <w:rFonts w:ascii="Book Antiqua" w:hAnsi="Book Antiqua" w:cs="Times New Roman"/>
              </w:rPr>
            </w:pPr>
          </w:p>
          <w:p w14:paraId="230C282B" w14:textId="77777777" w:rsidR="004F102A" w:rsidRPr="004A10E1" w:rsidRDefault="004F102A" w:rsidP="004F102A">
            <w:pPr>
              <w:jc w:val="both"/>
              <w:rPr>
                <w:rFonts w:ascii="Book Antiqua" w:hAnsi="Book Antiqua" w:cs="Times New Roman"/>
              </w:rPr>
            </w:pPr>
            <w:r w:rsidRPr="00C93F2B">
              <w:rPr>
                <w:rFonts w:ascii="Book Antiqua" w:hAnsi="Book Antiqua" w:cs="Times New Roman"/>
                <w:b/>
                <w:i/>
                <w:u w:val="single"/>
              </w:rPr>
              <w:t>Imagine a seguinte situação hipotética</w:t>
            </w:r>
            <w:r w:rsidRPr="004A10E1">
              <w:rPr>
                <w:rFonts w:ascii="Book Antiqua" w:hAnsi="Book Antiqua" w:cs="Times New Roman"/>
              </w:rPr>
              <w:t>: a distribuidora “A” comprou diversas mercadorias da empresa “X” e depois as revendeu. Por força do princípio da não-cumulatividade, a distribuidora “A” registrou como crédito o valor que a empresa “X” teria pago de ICMS ao vender-lhe as mercadorias. Esse crédito foi utilizado pela distribuidora para abater o valor de ICMS que teria que pagar ao revender as mercadorias. Ocorre que, posteriormente, as notas fiscais emitidas pela empresa 'X" (vendedora) foram declaradas inidôneas pela Receita estadual. Diante disso, o Fisco, com base no art. 23 da LC 87/96, cobrou o valor que a distribuidora “A” utilizou como crédito decorrente da aquisição das mercadorias. Veja o dispositivo legal:</w:t>
            </w:r>
          </w:p>
          <w:p w14:paraId="230C282C" w14:textId="77777777" w:rsidR="004F102A" w:rsidRPr="004A10E1" w:rsidRDefault="004F102A" w:rsidP="004F102A">
            <w:pPr>
              <w:ind w:left="2297"/>
              <w:jc w:val="both"/>
              <w:rPr>
                <w:rFonts w:ascii="Book Antiqua" w:hAnsi="Book Antiqua" w:cs="Times New Roman"/>
              </w:rPr>
            </w:pPr>
            <w:r w:rsidRPr="00C93F2B">
              <w:rPr>
                <w:rFonts w:ascii="Book Antiqua" w:hAnsi="Book Antiqua" w:cs="Times New Roman"/>
                <w:b/>
                <w:highlight w:val="magenta"/>
              </w:rPr>
              <w:t>Art. 23</w:t>
            </w:r>
            <w:r w:rsidRPr="004A10E1">
              <w:rPr>
                <w:rFonts w:ascii="Book Antiqua" w:hAnsi="Book Antiqua" w:cs="Times New Roman"/>
              </w:rPr>
              <w:t>. O direito de crédito, para efeito de compensação com débito do imposto, reconhecido ao estabelecimento que tenha recebido as mercadorias ou para o qual tenham sido prestados os serviços, está condicionado à idoneidade da documentação e, se for o caso, à escrituração nos prazos e condições estabelecidos na legislação.</w:t>
            </w:r>
          </w:p>
          <w:p w14:paraId="230C282D" w14:textId="77777777" w:rsidR="004F102A" w:rsidRPr="004A10E1" w:rsidRDefault="004F102A" w:rsidP="004F102A">
            <w:pPr>
              <w:jc w:val="both"/>
              <w:rPr>
                <w:rFonts w:ascii="Book Antiqua" w:hAnsi="Book Antiqua" w:cs="Times New Roman"/>
              </w:rPr>
            </w:pPr>
          </w:p>
          <w:p w14:paraId="230C282E" w14:textId="77777777" w:rsidR="004F102A" w:rsidRPr="004A10E1" w:rsidRDefault="004F102A" w:rsidP="004F102A">
            <w:pPr>
              <w:jc w:val="both"/>
              <w:rPr>
                <w:rFonts w:ascii="Book Antiqua" w:hAnsi="Book Antiqua" w:cs="Times New Roman"/>
              </w:rPr>
            </w:pPr>
            <w:r w:rsidRPr="004A10E1">
              <w:rPr>
                <w:rFonts w:ascii="Book Antiqua" w:hAnsi="Book Antiqua" w:cs="Times New Roman"/>
                <w:b/>
                <w:i/>
                <w:u w:val="single"/>
              </w:rPr>
              <w:t>Agiu de maneira correta o Fisco estadual?</w:t>
            </w:r>
            <w:r w:rsidRPr="004A10E1">
              <w:rPr>
                <w:rFonts w:ascii="Book Antiqua" w:hAnsi="Book Antiqua" w:cs="Times New Roman"/>
                <w:b/>
                <w:i/>
              </w:rPr>
              <w:t xml:space="preserve"> </w:t>
            </w:r>
            <w:r w:rsidRPr="004A10E1">
              <w:rPr>
                <w:rFonts w:ascii="Book Antiqua" w:hAnsi="Book Antiqua" w:cs="Times New Roman"/>
                <w:b/>
                <w:highlight w:val="yellow"/>
              </w:rPr>
              <w:t>NÃO</w:t>
            </w:r>
            <w:r w:rsidRPr="004A10E1">
              <w:rPr>
                <w:rFonts w:ascii="Book Antiqua" w:hAnsi="Book Antiqua" w:cs="Times New Roman"/>
              </w:rPr>
              <w:t xml:space="preserve">. Segundo a jurisprudência do STJ, </w:t>
            </w:r>
            <w:r w:rsidRPr="00C93F2B">
              <w:rPr>
                <w:rFonts w:ascii="Book Antiqua" w:hAnsi="Book Antiqua" w:cs="Times New Roman"/>
                <w:b/>
                <w:highlight w:val="green"/>
              </w:rPr>
              <w:t>o comerciante que adquire mercadoria, cuja nota fiscal (emitida pela empresa vendedora) tenha sido, posteriormente, declarada inidônea, é considerado terceiro de boa-fé</w:t>
            </w:r>
            <w:r w:rsidRPr="004A10E1">
              <w:rPr>
                <w:rFonts w:ascii="Book Antiqua" w:hAnsi="Book Antiqua" w:cs="Times New Roman"/>
              </w:rPr>
              <w:t xml:space="preserve">, </w:t>
            </w:r>
            <w:r w:rsidRPr="00C93F2B">
              <w:rPr>
                <w:rFonts w:ascii="Book Antiqua" w:hAnsi="Book Antiqua" w:cs="Times New Roman"/>
                <w:b/>
                <w:highlight w:val="yellow"/>
              </w:rPr>
              <w:t>o que autoriza o aproveitamento do crédito do ICMS pelo princípio da não-cumulatividade</w:t>
            </w:r>
            <w:r w:rsidRPr="004A10E1">
              <w:rPr>
                <w:rFonts w:ascii="Book Antiqua" w:hAnsi="Book Antiqua" w:cs="Times New Roman"/>
              </w:rPr>
              <w:t xml:space="preserve">, </w:t>
            </w:r>
            <w:r w:rsidRPr="00C93F2B">
              <w:rPr>
                <w:rFonts w:ascii="Book Antiqua" w:hAnsi="Book Antiqua" w:cs="Times New Roman"/>
                <w:b/>
                <w:shd w:val="clear" w:color="auto" w:fill="F4B083" w:themeFill="accent2" w:themeFillTint="99"/>
              </w:rPr>
              <w:t>desde que demonstrada a veracidade da compra e venda efetuada</w:t>
            </w:r>
            <w:r w:rsidRPr="004A10E1">
              <w:rPr>
                <w:rFonts w:ascii="Book Antiqua" w:hAnsi="Book Antiqua" w:cs="Times New Roman"/>
              </w:rPr>
              <w:t xml:space="preserve"> (em observância ao disposto no art. 136, do CTN).</w:t>
            </w:r>
          </w:p>
          <w:p w14:paraId="230C282F" w14:textId="77777777" w:rsidR="004F102A" w:rsidRPr="004A10E1" w:rsidRDefault="004F102A" w:rsidP="004F102A">
            <w:pPr>
              <w:jc w:val="both"/>
              <w:rPr>
                <w:rFonts w:ascii="Book Antiqua" w:hAnsi="Book Antiqua" w:cs="Times New Roman"/>
              </w:rPr>
            </w:pPr>
          </w:p>
          <w:p w14:paraId="230C2830" w14:textId="77777777" w:rsidR="004F102A" w:rsidRPr="004A10E1" w:rsidRDefault="004F102A" w:rsidP="004F102A">
            <w:pPr>
              <w:jc w:val="both"/>
              <w:rPr>
                <w:rFonts w:ascii="Book Antiqua" w:hAnsi="Book Antiqua" w:cs="Times New Roman"/>
              </w:rPr>
            </w:pPr>
            <w:r w:rsidRPr="004A10E1">
              <w:rPr>
                <w:rFonts w:ascii="Book Antiqua" w:hAnsi="Book Antiqua" w:cs="Times New Roman"/>
              </w:rPr>
              <w:t xml:space="preserve">O ato declaratório da inidoneidade somente produz efeitos a partir de sua publicação. Assim, </w:t>
            </w:r>
            <w:r w:rsidRPr="00C93F2B">
              <w:rPr>
                <w:rFonts w:ascii="Book Antiqua" w:hAnsi="Book Antiqua" w:cs="Times New Roman"/>
                <w:b/>
                <w:highlight w:val="yellow"/>
              </w:rPr>
              <w:t xml:space="preserve">somente se a distribuidora comprasse os produtos após a declaração de inidoneidade é que não poderia ser feito o </w:t>
            </w:r>
            <w:proofErr w:type="spellStart"/>
            <w:r w:rsidRPr="00C93F2B">
              <w:rPr>
                <w:rFonts w:ascii="Book Antiqua" w:hAnsi="Book Antiqua" w:cs="Times New Roman"/>
                <w:b/>
                <w:highlight w:val="yellow"/>
              </w:rPr>
              <w:t>creditamento</w:t>
            </w:r>
            <w:proofErr w:type="spellEnd"/>
            <w:r w:rsidRPr="00C93F2B">
              <w:rPr>
                <w:rFonts w:ascii="Book Antiqua" w:hAnsi="Book Antiqua" w:cs="Times New Roman"/>
                <w:b/>
                <w:highlight w:val="yellow"/>
              </w:rPr>
              <w:t xml:space="preserve"> do ICMS</w:t>
            </w:r>
            <w:r w:rsidRPr="004A10E1">
              <w:rPr>
                <w:rFonts w:ascii="Book Antiqua" w:hAnsi="Book Antiqua" w:cs="Times New Roman"/>
              </w:rPr>
              <w:t>.</w:t>
            </w:r>
          </w:p>
          <w:p w14:paraId="230C2831" w14:textId="77777777" w:rsidR="004F102A" w:rsidRPr="004A10E1" w:rsidRDefault="004F102A" w:rsidP="00C93F2B">
            <w:pPr>
              <w:ind w:left="2297"/>
              <w:jc w:val="both"/>
              <w:rPr>
                <w:rFonts w:ascii="Book Antiqua" w:hAnsi="Book Antiqua" w:cs="Times New Roman"/>
              </w:rPr>
            </w:pPr>
            <w:r w:rsidRPr="004A10E1">
              <w:rPr>
                <w:rFonts w:ascii="Book Antiqua" w:hAnsi="Book Antiqua" w:cs="Times New Roman"/>
              </w:rPr>
              <w:t xml:space="preserve">(...) A jurisprudência do </w:t>
            </w:r>
            <w:r w:rsidR="00C93F2B">
              <w:rPr>
                <w:rFonts w:ascii="Book Antiqua" w:hAnsi="Book Antiqua" w:cs="Times New Roman"/>
              </w:rPr>
              <w:t>STJ</w:t>
            </w:r>
            <w:r w:rsidRPr="004A10E1">
              <w:rPr>
                <w:rFonts w:ascii="Book Antiqua" w:hAnsi="Book Antiqua" w:cs="Times New Roman"/>
              </w:rPr>
              <w:t xml:space="preserve"> pacificou-se no sentido de que o </w:t>
            </w:r>
            <w:r w:rsidRPr="00C93F2B">
              <w:rPr>
                <w:rFonts w:ascii="Book Antiqua" w:hAnsi="Book Antiqua" w:cs="Times New Roman"/>
                <w:b/>
                <w:highlight w:val="yellow"/>
              </w:rPr>
              <w:t>adquirente de boa-fé não pode ser responsabilizado pela inidoneidade de notas fiscais emitidas pela empresa vendedora</w:t>
            </w:r>
            <w:r w:rsidRPr="004A10E1">
              <w:rPr>
                <w:rFonts w:ascii="Book Antiqua" w:hAnsi="Book Antiqua" w:cs="Times New Roman"/>
              </w:rPr>
              <w:t xml:space="preserve">. Nesse caso, </w:t>
            </w:r>
            <w:r w:rsidRPr="00C93F2B">
              <w:rPr>
                <w:rFonts w:ascii="Book Antiqua" w:hAnsi="Book Antiqua" w:cs="Times New Roman"/>
                <w:b/>
                <w:highlight w:val="yellow"/>
              </w:rPr>
              <w:t>é possível o aproveitamento de crédito de ICMS relativo às referidas notas fiscais</w:t>
            </w:r>
            <w:r w:rsidRPr="004A10E1">
              <w:rPr>
                <w:rFonts w:ascii="Book Antiqua" w:hAnsi="Book Antiqua" w:cs="Times New Roman"/>
              </w:rPr>
              <w:t xml:space="preserve">. Todavia, para tanto, </w:t>
            </w:r>
            <w:r w:rsidRPr="00C93F2B">
              <w:rPr>
                <w:rFonts w:ascii="Book Antiqua" w:hAnsi="Book Antiqua" w:cs="Times New Roman"/>
                <w:b/>
                <w:highlight w:val="green"/>
              </w:rPr>
              <w:t>é necessário que o contribuinte demonstre, pelos registros contábeis, que a operação de compra e venda efetivamente se realizou, incumbindo-lhe, portanto, o ônus da prova</w:t>
            </w:r>
            <w:r w:rsidRPr="004A10E1">
              <w:rPr>
                <w:rFonts w:ascii="Book Antiqua" w:hAnsi="Book Antiqua" w:cs="Times New Roman"/>
              </w:rPr>
              <w:t xml:space="preserve">. (...) STJ. 1ª Turma. </w:t>
            </w:r>
            <w:proofErr w:type="spellStart"/>
            <w:r w:rsidRPr="004A10E1">
              <w:rPr>
                <w:rFonts w:ascii="Book Antiqua" w:hAnsi="Book Antiqua" w:cs="Times New Roman"/>
              </w:rPr>
              <w:t>EDcl</w:t>
            </w:r>
            <w:proofErr w:type="spellEnd"/>
            <w:r w:rsidRPr="004A10E1">
              <w:rPr>
                <w:rFonts w:ascii="Book Antiqua" w:hAnsi="Book Antiqua" w:cs="Times New Roman"/>
              </w:rPr>
              <w:t xml:space="preserve"> nos </w:t>
            </w:r>
            <w:proofErr w:type="spellStart"/>
            <w:r w:rsidRPr="004A10E1">
              <w:rPr>
                <w:rFonts w:ascii="Book Antiqua" w:hAnsi="Book Antiqua" w:cs="Times New Roman"/>
              </w:rPr>
              <w:t>EDcl</w:t>
            </w:r>
            <w:proofErr w:type="spellEnd"/>
            <w:r w:rsidRPr="004A10E1">
              <w:rPr>
                <w:rFonts w:ascii="Book Antiqua" w:hAnsi="Book Antiqua" w:cs="Times New Roman"/>
              </w:rPr>
              <w:t xml:space="preserve"> no </w:t>
            </w:r>
            <w:proofErr w:type="spellStart"/>
            <w:r w:rsidRPr="004A10E1">
              <w:rPr>
                <w:rFonts w:ascii="Book Antiqua" w:hAnsi="Book Antiqua" w:cs="Times New Roman"/>
              </w:rPr>
              <w:t>REsp</w:t>
            </w:r>
            <w:proofErr w:type="spellEnd"/>
            <w:r w:rsidRPr="004A10E1">
              <w:rPr>
                <w:rFonts w:ascii="Book Antiqua" w:hAnsi="Book Antiqua" w:cs="Times New Roman"/>
              </w:rPr>
              <w:t xml:space="preserve"> 623.335/PR, Re</w:t>
            </w:r>
            <w:r w:rsidR="00811032" w:rsidRPr="004A10E1">
              <w:rPr>
                <w:rFonts w:ascii="Book Antiqua" w:hAnsi="Book Antiqua" w:cs="Times New Roman"/>
              </w:rPr>
              <w:t>l</w:t>
            </w:r>
            <w:r w:rsidRPr="004A10E1">
              <w:rPr>
                <w:rFonts w:ascii="Book Antiqua" w:hAnsi="Book Antiqua" w:cs="Times New Roman"/>
              </w:rPr>
              <w:t>. Min. Denise Arruda, j</w:t>
            </w:r>
            <w:r w:rsidR="00811032" w:rsidRPr="004A10E1">
              <w:rPr>
                <w:rFonts w:ascii="Book Antiqua" w:hAnsi="Book Antiqua" w:cs="Times New Roman"/>
              </w:rPr>
              <w:t>.</w:t>
            </w:r>
            <w:r w:rsidRPr="004A10E1">
              <w:rPr>
                <w:rFonts w:ascii="Book Antiqua" w:hAnsi="Book Antiqua" w:cs="Times New Roman"/>
              </w:rPr>
              <w:t xml:space="preserve"> </w:t>
            </w:r>
            <w:r w:rsidR="00811032" w:rsidRPr="004A10E1">
              <w:rPr>
                <w:rFonts w:ascii="Book Antiqua" w:hAnsi="Book Antiqua" w:cs="Times New Roman"/>
              </w:rPr>
              <w:t>11/3/2008</w:t>
            </w:r>
            <w:r w:rsidRPr="004A10E1">
              <w:rPr>
                <w:rFonts w:ascii="Book Antiqua" w:hAnsi="Book Antiqua" w:cs="Times New Roman"/>
              </w:rPr>
              <w:t>.</w:t>
            </w:r>
          </w:p>
        </w:tc>
      </w:tr>
    </w:tbl>
    <w:p w14:paraId="230C2833" w14:textId="77777777" w:rsidR="000C3942" w:rsidRPr="004A10E1" w:rsidRDefault="000C3942" w:rsidP="0061337A">
      <w:pPr>
        <w:ind w:right="-1"/>
        <w:jc w:val="both"/>
        <w:rPr>
          <w:rFonts w:ascii="Book Antiqua" w:hAnsi="Book Antiqua" w:cs="Times New Roman"/>
        </w:rPr>
      </w:pPr>
    </w:p>
    <w:p w14:paraId="230C2834"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508</w:t>
      </w:r>
      <w:r w:rsidRPr="004A10E1">
        <w:rPr>
          <w:rFonts w:ascii="Book Antiqua" w:hAnsi="Book Antiqua" w:cs="Times New Roman"/>
        </w:rPr>
        <w:t xml:space="preserve"> </w:t>
      </w:r>
    </w:p>
    <w:p w14:paraId="230C2835"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A isenção da </w:t>
      </w:r>
      <w:proofErr w:type="spellStart"/>
      <w:r w:rsidRPr="004A10E1">
        <w:rPr>
          <w:rFonts w:ascii="Book Antiqua" w:hAnsi="Book Antiqua" w:cs="Times New Roman"/>
        </w:rPr>
        <w:t>Cofins</w:t>
      </w:r>
      <w:proofErr w:type="spellEnd"/>
      <w:r w:rsidRPr="004A10E1">
        <w:rPr>
          <w:rFonts w:ascii="Book Antiqua" w:hAnsi="Book Antiqua" w:cs="Times New Roman"/>
        </w:rPr>
        <w:t xml:space="preserve"> concedida pelo art. 6º, II, da LC n. 70/1991 às sociedades civis de prestação de serviços profissionais foi revogada pelo art. 56 da Lei n. 9.430/1996. </w:t>
      </w:r>
    </w:p>
    <w:p w14:paraId="230C2836" w14:textId="77777777" w:rsidR="000C3942" w:rsidRPr="004A10E1" w:rsidRDefault="000C3942" w:rsidP="0061337A">
      <w:pPr>
        <w:ind w:right="-1"/>
        <w:jc w:val="both"/>
        <w:rPr>
          <w:rFonts w:ascii="Book Antiqua" w:hAnsi="Book Antiqua" w:cs="Times New Roman"/>
        </w:rPr>
      </w:pPr>
    </w:p>
    <w:p w14:paraId="230C2837"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507</w:t>
      </w:r>
      <w:r w:rsidRPr="004A10E1">
        <w:rPr>
          <w:rFonts w:ascii="Book Antiqua" w:hAnsi="Book Antiqua" w:cs="Times New Roman"/>
        </w:rPr>
        <w:t xml:space="preserve"> </w:t>
      </w:r>
    </w:p>
    <w:p w14:paraId="230C2838"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lastRenderedPageBreak/>
        <w:t xml:space="preserve">A acumulação de auxílio-acidente com aposentadoria pressupõe que a lesão incapacitante e a aposentadoria sejam anteriores a 11/11/1997, observado o critério do art. 23 da Lei n. 8.213/1991 para definição do momento da lesão nos casos de doença profissional ou do trabalho. </w:t>
      </w:r>
    </w:p>
    <w:p w14:paraId="230C2839" w14:textId="77777777" w:rsidR="000C3942" w:rsidRPr="004A10E1" w:rsidRDefault="000C3942" w:rsidP="0061337A">
      <w:pPr>
        <w:ind w:right="-1"/>
        <w:jc w:val="both"/>
        <w:rPr>
          <w:rFonts w:ascii="Book Antiqua" w:hAnsi="Book Antiqua" w:cs="Times New Roman"/>
        </w:rPr>
      </w:pPr>
    </w:p>
    <w:p w14:paraId="230C283A"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506</w:t>
      </w:r>
      <w:r w:rsidRPr="004A10E1">
        <w:rPr>
          <w:rFonts w:ascii="Book Antiqua" w:hAnsi="Book Antiqua" w:cs="Times New Roman"/>
        </w:rPr>
        <w:t xml:space="preserve"> </w:t>
      </w:r>
    </w:p>
    <w:p w14:paraId="230C283B" w14:textId="77777777" w:rsidR="000C3942" w:rsidRPr="004A10E1" w:rsidRDefault="000C3942" w:rsidP="0061337A">
      <w:pPr>
        <w:ind w:right="-1"/>
        <w:jc w:val="both"/>
        <w:rPr>
          <w:rFonts w:ascii="Book Antiqua" w:hAnsi="Book Antiqua" w:cs="Times New Roman"/>
          <w:b/>
          <w:u w:val="single"/>
        </w:rPr>
      </w:pPr>
      <w:r w:rsidRPr="004A10E1">
        <w:rPr>
          <w:rFonts w:ascii="Book Antiqua" w:hAnsi="Book Antiqua" w:cs="Times New Roman"/>
          <w:b/>
          <w:highlight w:val="cyan"/>
        </w:rPr>
        <w:t>A Anatel não é parte legítima</w:t>
      </w:r>
      <w:r w:rsidRPr="004A10E1">
        <w:rPr>
          <w:rFonts w:ascii="Book Antiqua" w:hAnsi="Book Antiqua" w:cs="Times New Roman"/>
          <w:b/>
        </w:rPr>
        <w:t xml:space="preserve"> nas demandas entre a concessionária e o usuário de telefonia decorrentes de relação contratual</w:t>
      </w:r>
      <w:r w:rsidRPr="004A10E1">
        <w:rPr>
          <w:rFonts w:ascii="Book Antiqua" w:hAnsi="Book Antiqua" w:cs="Times New Roman"/>
        </w:rPr>
        <w:t xml:space="preserve">. </w:t>
      </w:r>
      <w:r w:rsidR="00B34150" w:rsidRPr="004A10E1">
        <w:rPr>
          <w:rFonts w:ascii="Book Antiqua" w:hAnsi="Book Antiqua" w:cs="Times New Roman"/>
          <w:b/>
          <w:color w:val="FF0000"/>
          <w:u w:val="single"/>
        </w:rPr>
        <w:t>(TJRJ-2014)</w:t>
      </w:r>
    </w:p>
    <w:p w14:paraId="230C283C" w14:textId="77777777" w:rsidR="000C3942" w:rsidRPr="004A10E1" w:rsidRDefault="000C3942" w:rsidP="0061337A">
      <w:pPr>
        <w:ind w:right="-1"/>
        <w:jc w:val="both"/>
        <w:rPr>
          <w:rFonts w:ascii="Book Antiqua" w:hAnsi="Book Antiqua" w:cs="Times New Roman"/>
        </w:rPr>
      </w:pPr>
    </w:p>
    <w:p w14:paraId="230C283D"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505</w:t>
      </w:r>
      <w:r w:rsidRPr="004A10E1">
        <w:rPr>
          <w:rFonts w:ascii="Book Antiqua" w:hAnsi="Book Antiqua" w:cs="Times New Roman"/>
        </w:rPr>
        <w:t xml:space="preserve"> </w:t>
      </w:r>
    </w:p>
    <w:p w14:paraId="230C283E"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A competência para processar e julgar as demandas que têm por objeto obrigações decorrentes dos contratos de planos de previdência privada firmados com a Fundação Rede Ferroviária de Seguridade Social - REFER é da Justiça estadual. </w:t>
      </w:r>
    </w:p>
    <w:p w14:paraId="230C283F" w14:textId="77777777" w:rsidR="000C3942" w:rsidRPr="004A10E1" w:rsidRDefault="000C3942" w:rsidP="0061337A">
      <w:pPr>
        <w:ind w:right="-1"/>
        <w:jc w:val="both"/>
        <w:rPr>
          <w:rFonts w:ascii="Book Antiqua" w:hAnsi="Book Antiqua" w:cs="Times New Roman"/>
        </w:rPr>
      </w:pPr>
    </w:p>
    <w:p w14:paraId="230C2840"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504</w:t>
      </w:r>
      <w:r w:rsidRPr="004A10E1">
        <w:rPr>
          <w:rFonts w:ascii="Book Antiqua" w:hAnsi="Book Antiqua" w:cs="Times New Roman"/>
        </w:rPr>
        <w:t xml:space="preserve"> </w:t>
      </w:r>
    </w:p>
    <w:p w14:paraId="230C2841" w14:textId="77777777" w:rsidR="000C3942" w:rsidRPr="004A10E1" w:rsidRDefault="000C3942" w:rsidP="0061337A">
      <w:pPr>
        <w:ind w:right="-1"/>
        <w:jc w:val="both"/>
        <w:rPr>
          <w:rFonts w:ascii="Book Antiqua" w:hAnsi="Book Antiqua" w:cs="Times New Roman"/>
          <w:b/>
          <w:u w:val="single"/>
        </w:rPr>
      </w:pPr>
      <w:r w:rsidRPr="004A10E1">
        <w:rPr>
          <w:rFonts w:ascii="Book Antiqua" w:hAnsi="Book Antiqua" w:cs="Times New Roman"/>
          <w:b/>
        </w:rPr>
        <w:t xml:space="preserve">O </w:t>
      </w:r>
      <w:r w:rsidRPr="00F5305F">
        <w:rPr>
          <w:rFonts w:ascii="Book Antiqua" w:hAnsi="Book Antiqua" w:cs="Times New Roman"/>
          <w:b/>
          <w:shd w:val="clear" w:color="auto" w:fill="F4B083" w:themeFill="accent2" w:themeFillTint="99"/>
        </w:rPr>
        <w:t>prazo para ajuizamento de ação monitória</w:t>
      </w:r>
      <w:r w:rsidRPr="00F5305F">
        <w:rPr>
          <w:rFonts w:ascii="Book Antiqua" w:hAnsi="Book Antiqua" w:cs="Times New Roman"/>
          <w:b/>
        </w:rPr>
        <w:t xml:space="preserve"> </w:t>
      </w:r>
      <w:r w:rsidRPr="00F5305F">
        <w:rPr>
          <w:rFonts w:ascii="Book Antiqua" w:hAnsi="Book Antiqua" w:cs="Times New Roman"/>
          <w:b/>
          <w:highlight w:val="yellow"/>
        </w:rPr>
        <w:t>em face do emitente de nota promissória sem força executiva</w:t>
      </w:r>
      <w:r w:rsidRPr="004A10E1">
        <w:rPr>
          <w:rFonts w:ascii="Book Antiqua" w:hAnsi="Book Antiqua" w:cs="Times New Roman"/>
          <w:b/>
        </w:rPr>
        <w:t xml:space="preserve"> </w:t>
      </w:r>
      <w:r w:rsidRPr="004A10E1">
        <w:rPr>
          <w:rFonts w:ascii="Book Antiqua" w:hAnsi="Book Antiqua" w:cs="Times New Roman"/>
          <w:b/>
          <w:highlight w:val="cyan"/>
        </w:rPr>
        <w:t>é quinquenal</w:t>
      </w:r>
      <w:r w:rsidRPr="004A10E1">
        <w:rPr>
          <w:rFonts w:ascii="Book Antiqua" w:hAnsi="Book Antiqua" w:cs="Times New Roman"/>
          <w:b/>
        </w:rPr>
        <w:t>, a contar do dia seguinte ao vencimento do título</w:t>
      </w:r>
      <w:r w:rsidRPr="004A10E1">
        <w:rPr>
          <w:rFonts w:ascii="Book Antiqua" w:hAnsi="Book Antiqua" w:cs="Times New Roman"/>
        </w:rPr>
        <w:t xml:space="preserve">. </w:t>
      </w:r>
      <w:r w:rsidR="009811EB" w:rsidRPr="004A10E1">
        <w:rPr>
          <w:rFonts w:ascii="Book Antiqua" w:hAnsi="Book Antiqua" w:cs="Times New Roman"/>
          <w:b/>
          <w:color w:val="FF0000"/>
          <w:u w:val="single"/>
        </w:rPr>
        <w:t>(M)</w:t>
      </w:r>
    </w:p>
    <w:tbl>
      <w:tblPr>
        <w:tblStyle w:val="Tabelacomgrade"/>
        <w:tblW w:w="0" w:type="auto"/>
        <w:shd w:val="clear" w:color="auto" w:fill="CCFFFF"/>
        <w:tblLook w:val="04A0" w:firstRow="1" w:lastRow="0" w:firstColumn="1" w:lastColumn="0" w:noHBand="0" w:noVBand="1"/>
      </w:tblPr>
      <w:tblGrid>
        <w:gridCol w:w="8494"/>
      </w:tblGrid>
      <w:tr w:rsidR="00D57C6F" w:rsidRPr="004A10E1" w14:paraId="230C2855" w14:textId="77777777" w:rsidTr="00FB4B6E">
        <w:tc>
          <w:tcPr>
            <w:tcW w:w="8494" w:type="dxa"/>
            <w:shd w:val="clear" w:color="auto" w:fill="CCFFFF"/>
          </w:tcPr>
          <w:p w14:paraId="230C2842" w14:textId="77777777" w:rsidR="00D57C6F" w:rsidRPr="0092730C" w:rsidRDefault="00D57C6F" w:rsidP="00FB4B6E">
            <w:pPr>
              <w:ind w:right="-1"/>
              <w:jc w:val="both"/>
              <w:rPr>
                <w:rFonts w:ascii="Book Antiqua" w:hAnsi="Book Antiqua" w:cs="Times New Roman"/>
                <w:b/>
              </w:rPr>
            </w:pPr>
            <w:r w:rsidRPr="0092730C">
              <w:rPr>
                <w:rFonts w:ascii="Book Antiqua" w:hAnsi="Book Antiqua" w:cs="Times New Roman"/>
                <w:b/>
                <w:highlight w:val="magenta"/>
              </w:rPr>
              <w:t>OBS</w:t>
            </w:r>
            <w:r>
              <w:rPr>
                <w:rFonts w:ascii="Book Antiqua" w:hAnsi="Book Antiqua" w:cs="Times New Roman"/>
              </w:rPr>
              <w:t xml:space="preserve">: </w:t>
            </w:r>
            <w:r w:rsidRPr="0092730C">
              <w:rPr>
                <w:rFonts w:ascii="Book Antiqua" w:hAnsi="Book Antiqua" w:cs="Times New Roman"/>
                <w:b/>
                <w:highlight w:val="yellow"/>
              </w:rPr>
              <w:t>Importante</w:t>
            </w:r>
            <w:r>
              <w:rPr>
                <w:rFonts w:ascii="Book Antiqua" w:hAnsi="Book Antiqua" w:cs="Times New Roman"/>
                <w:b/>
              </w:rPr>
              <w:t>.</w:t>
            </w:r>
          </w:p>
          <w:p w14:paraId="230C2843" w14:textId="77777777" w:rsidR="00D57C6F" w:rsidRDefault="00D57C6F" w:rsidP="00FB4B6E">
            <w:pPr>
              <w:ind w:right="-1"/>
              <w:jc w:val="both"/>
              <w:rPr>
                <w:rFonts w:ascii="Book Antiqua" w:hAnsi="Book Antiqua" w:cs="Times New Roman"/>
              </w:rPr>
            </w:pPr>
          </w:p>
          <w:p w14:paraId="230C2844" w14:textId="77777777" w:rsidR="00D57C6F" w:rsidRDefault="00D57C6F" w:rsidP="00D57C6F">
            <w:pPr>
              <w:ind w:right="-1"/>
              <w:jc w:val="both"/>
              <w:rPr>
                <w:rFonts w:ascii="Book Antiqua" w:hAnsi="Book Antiqua" w:cs="Times New Roman"/>
              </w:rPr>
            </w:pPr>
            <w:r w:rsidRPr="00D57C6F">
              <w:rPr>
                <w:rFonts w:ascii="Book Antiqua" w:hAnsi="Book Antiqua" w:cs="Times New Roman"/>
              </w:rPr>
              <w:t>A nota promissória é um título de crédito no qual o emitente, por escrito, se compromete a pagar (promessa de pagamento) uma certa quantia em dinheiro a uma outra pessoa (tomador ou beneficiário). Trata-se de um título executivo extrajudicial (art. 784, I, do CPC/2015). Assim, se não for paga, poderá ser ajuizada ação de execução cobrando o valor.</w:t>
            </w:r>
          </w:p>
          <w:p w14:paraId="230C2845" w14:textId="77777777" w:rsidR="00D57C6F" w:rsidRPr="00D57C6F" w:rsidRDefault="00D57C6F" w:rsidP="00D57C6F">
            <w:pPr>
              <w:ind w:right="-1"/>
              <w:jc w:val="both"/>
              <w:rPr>
                <w:rFonts w:ascii="Book Antiqua" w:hAnsi="Book Antiqua" w:cs="Times New Roman"/>
              </w:rPr>
            </w:pPr>
          </w:p>
          <w:p w14:paraId="230C2846" w14:textId="77777777" w:rsidR="00D57C6F" w:rsidRDefault="00D57C6F" w:rsidP="00D57C6F">
            <w:pPr>
              <w:ind w:right="-1"/>
              <w:jc w:val="both"/>
              <w:rPr>
                <w:rFonts w:ascii="Book Antiqua" w:hAnsi="Book Antiqua" w:cs="Times New Roman"/>
              </w:rPr>
            </w:pPr>
            <w:r w:rsidRPr="00D57C6F">
              <w:rPr>
                <w:rFonts w:ascii="Book Antiqua" w:hAnsi="Book Antiqua" w:cs="Times New Roman"/>
                <w:b/>
                <w:i/>
                <w:u w:val="single"/>
              </w:rPr>
              <w:t>Qual é o prazo prescricional para a execução da nota promissória contra o emitente e o avalista?</w:t>
            </w:r>
            <w:r w:rsidRPr="00D57C6F">
              <w:rPr>
                <w:rFonts w:ascii="Book Antiqua" w:hAnsi="Book Antiqua" w:cs="Times New Roman"/>
              </w:rPr>
              <w:t xml:space="preserve"> </w:t>
            </w:r>
            <w:r w:rsidRPr="00D57C6F">
              <w:rPr>
                <w:rFonts w:ascii="Book Antiqua" w:hAnsi="Book Antiqua" w:cs="Times New Roman"/>
                <w:b/>
                <w:highlight w:val="yellow"/>
              </w:rPr>
              <w:t>Esse prazo é de 3 anos</w:t>
            </w:r>
            <w:r w:rsidRPr="00D57C6F">
              <w:rPr>
                <w:rFonts w:ascii="Book Antiqua" w:hAnsi="Book Antiqua" w:cs="Times New Roman"/>
              </w:rPr>
              <w:t xml:space="preserve"> (art. 70 da Lei Uniforme).</w:t>
            </w:r>
          </w:p>
          <w:p w14:paraId="230C2847" w14:textId="77777777" w:rsidR="00D57C6F" w:rsidRPr="00D57C6F" w:rsidRDefault="00D57C6F" w:rsidP="00D57C6F">
            <w:pPr>
              <w:ind w:right="-1"/>
              <w:jc w:val="both"/>
              <w:rPr>
                <w:rFonts w:ascii="Book Antiqua" w:hAnsi="Book Antiqua" w:cs="Times New Roman"/>
              </w:rPr>
            </w:pPr>
          </w:p>
          <w:p w14:paraId="230C2848" w14:textId="77777777" w:rsidR="00D57C6F" w:rsidRDefault="00D57C6F" w:rsidP="00D57C6F">
            <w:pPr>
              <w:ind w:right="-1"/>
              <w:jc w:val="both"/>
              <w:rPr>
                <w:rFonts w:ascii="Book Antiqua" w:hAnsi="Book Antiqua" w:cs="Times New Roman"/>
              </w:rPr>
            </w:pPr>
            <w:r w:rsidRPr="00D57C6F">
              <w:rPr>
                <w:rFonts w:ascii="Book Antiqua" w:hAnsi="Book Antiqua" w:cs="Times New Roman"/>
                <w:b/>
                <w:i/>
                <w:u w:val="single"/>
              </w:rPr>
              <w:t>Mesmo que tenha transcorrido esse prazo e a nota promissória tenha perdido sua força executiva (esteja prescrita), ainda assim será possível a sua cobrança?</w:t>
            </w:r>
            <w:r w:rsidRPr="00D57C6F">
              <w:rPr>
                <w:rFonts w:ascii="Book Antiqua" w:hAnsi="Book Antiqua" w:cs="Times New Roman"/>
              </w:rPr>
              <w:t xml:space="preserve"> </w:t>
            </w:r>
            <w:r w:rsidRPr="00D57C6F">
              <w:rPr>
                <w:rFonts w:ascii="Book Antiqua" w:hAnsi="Book Antiqua" w:cs="Times New Roman"/>
                <w:b/>
                <w:highlight w:val="yellow"/>
              </w:rPr>
              <w:t>SIM</w:t>
            </w:r>
            <w:r w:rsidRPr="00D57C6F">
              <w:rPr>
                <w:rFonts w:ascii="Book Antiqua" w:hAnsi="Book Antiqua" w:cs="Times New Roman"/>
              </w:rPr>
              <w:t xml:space="preserve">, por meio de </w:t>
            </w:r>
            <w:r w:rsidRPr="00D57C6F">
              <w:rPr>
                <w:rFonts w:ascii="Book Antiqua" w:hAnsi="Book Antiqua" w:cs="Times New Roman"/>
                <w:b/>
                <w:highlight w:val="green"/>
              </w:rPr>
              <w:t>ação monitória</w:t>
            </w:r>
            <w:r w:rsidRPr="00D57C6F">
              <w:rPr>
                <w:rFonts w:ascii="Book Antiqua" w:hAnsi="Book Antiqua" w:cs="Times New Roman"/>
              </w:rPr>
              <w:t>.</w:t>
            </w:r>
          </w:p>
          <w:p w14:paraId="230C2849" w14:textId="77777777" w:rsidR="00D57C6F" w:rsidRPr="00D57C6F" w:rsidRDefault="00D57C6F" w:rsidP="00D57C6F">
            <w:pPr>
              <w:ind w:right="-1"/>
              <w:jc w:val="both"/>
              <w:rPr>
                <w:rFonts w:ascii="Book Antiqua" w:hAnsi="Book Antiqua" w:cs="Times New Roman"/>
              </w:rPr>
            </w:pPr>
          </w:p>
          <w:p w14:paraId="230C284A" w14:textId="77777777" w:rsidR="00D57C6F" w:rsidRPr="00D57C6F" w:rsidRDefault="00D57C6F" w:rsidP="00D57C6F">
            <w:pPr>
              <w:ind w:right="-1"/>
              <w:jc w:val="both"/>
              <w:rPr>
                <w:rFonts w:ascii="Book Antiqua" w:hAnsi="Book Antiqua" w:cs="Times New Roman"/>
              </w:rPr>
            </w:pPr>
            <w:r w:rsidRPr="00D57C6F">
              <w:rPr>
                <w:rFonts w:ascii="Book Antiqua" w:hAnsi="Book Antiqua" w:cs="Times New Roman"/>
                <w:b/>
                <w:i/>
                <w:u w:val="single"/>
              </w:rPr>
              <w:t>Qual é o prazo máximo para ajuizar a ação monitória de nota promissória prescrita?</w:t>
            </w:r>
            <w:r>
              <w:rPr>
                <w:rFonts w:ascii="Book Antiqua" w:hAnsi="Book Antiqua" w:cs="Times New Roman"/>
              </w:rPr>
              <w:t xml:space="preserve"> </w:t>
            </w:r>
            <w:r w:rsidRPr="00D57C6F">
              <w:rPr>
                <w:rFonts w:ascii="Book Antiqua" w:hAnsi="Book Antiqua" w:cs="Times New Roman"/>
                <w:b/>
                <w:highlight w:val="yellow"/>
              </w:rPr>
              <w:t>Esse prazo é de 5 anos</w:t>
            </w:r>
            <w:r w:rsidRPr="00D57C6F">
              <w:rPr>
                <w:rFonts w:ascii="Book Antiqua" w:hAnsi="Book Antiqua" w:cs="Times New Roman"/>
              </w:rPr>
              <w:t>, com base no art. 206, § 5º, I, CC:</w:t>
            </w:r>
          </w:p>
          <w:p w14:paraId="230C284B" w14:textId="77777777" w:rsidR="00D57C6F" w:rsidRDefault="00D57C6F" w:rsidP="00D57C6F">
            <w:pPr>
              <w:ind w:left="2297" w:right="-1"/>
              <w:jc w:val="both"/>
              <w:rPr>
                <w:rFonts w:ascii="Book Antiqua" w:hAnsi="Book Antiqua" w:cs="Times New Roman"/>
              </w:rPr>
            </w:pPr>
            <w:r w:rsidRPr="00D57C6F">
              <w:rPr>
                <w:rFonts w:ascii="Book Antiqua" w:hAnsi="Book Antiqua" w:cs="Times New Roman"/>
                <w:b/>
                <w:highlight w:val="magenta"/>
              </w:rPr>
              <w:t>Art. 206</w:t>
            </w:r>
            <w:r w:rsidRPr="00D57C6F">
              <w:rPr>
                <w:rFonts w:ascii="Book Antiqua" w:hAnsi="Book Antiqua" w:cs="Times New Roman"/>
              </w:rPr>
              <w:t xml:space="preserve">. Prescreve: </w:t>
            </w:r>
          </w:p>
          <w:p w14:paraId="230C284C" w14:textId="77777777" w:rsidR="00D57C6F" w:rsidRPr="00D57C6F" w:rsidRDefault="00D57C6F" w:rsidP="00D57C6F">
            <w:pPr>
              <w:ind w:left="2297" w:right="-1"/>
              <w:jc w:val="both"/>
              <w:rPr>
                <w:rFonts w:ascii="Book Antiqua" w:hAnsi="Book Antiqua" w:cs="Times New Roman"/>
              </w:rPr>
            </w:pPr>
            <w:r w:rsidRPr="00D57C6F">
              <w:rPr>
                <w:rFonts w:ascii="Book Antiqua" w:hAnsi="Book Antiqua" w:cs="Times New Roman"/>
              </w:rPr>
              <w:t>§ 5º Em cinco anos:</w:t>
            </w:r>
          </w:p>
          <w:p w14:paraId="230C284D" w14:textId="77777777" w:rsidR="00D57C6F" w:rsidRDefault="00D57C6F" w:rsidP="00D57C6F">
            <w:pPr>
              <w:ind w:left="2297" w:right="-1"/>
              <w:jc w:val="both"/>
              <w:rPr>
                <w:rFonts w:ascii="Book Antiqua" w:hAnsi="Book Antiqua" w:cs="Times New Roman"/>
              </w:rPr>
            </w:pPr>
            <w:r w:rsidRPr="00D57C6F">
              <w:rPr>
                <w:rFonts w:ascii="Book Antiqua" w:hAnsi="Book Antiqua" w:cs="Times New Roman"/>
              </w:rPr>
              <w:t xml:space="preserve">I — a pretensão de cobrança de dívidas líquidas constantes de </w:t>
            </w:r>
            <w:r w:rsidRPr="00D57C6F">
              <w:rPr>
                <w:rFonts w:ascii="Book Antiqua" w:hAnsi="Book Antiqua" w:cs="Times New Roman"/>
                <w:b/>
                <w:highlight w:val="yellow"/>
              </w:rPr>
              <w:t>instrumento</w:t>
            </w:r>
            <w:r w:rsidRPr="00D57C6F">
              <w:rPr>
                <w:rFonts w:ascii="Book Antiqua" w:hAnsi="Book Antiqua" w:cs="Times New Roman"/>
              </w:rPr>
              <w:t xml:space="preserve"> público ou </w:t>
            </w:r>
            <w:r w:rsidRPr="00D57C6F">
              <w:rPr>
                <w:rFonts w:ascii="Book Antiqua" w:hAnsi="Book Antiqua" w:cs="Times New Roman"/>
                <w:b/>
                <w:highlight w:val="yellow"/>
              </w:rPr>
              <w:t>particular</w:t>
            </w:r>
            <w:r w:rsidRPr="00D57C6F">
              <w:rPr>
                <w:rFonts w:ascii="Book Antiqua" w:hAnsi="Book Antiqua" w:cs="Times New Roman"/>
              </w:rPr>
              <w:t>;</w:t>
            </w:r>
          </w:p>
          <w:p w14:paraId="230C284E" w14:textId="77777777" w:rsidR="00D57C6F" w:rsidRPr="00D57C6F" w:rsidRDefault="00D57C6F" w:rsidP="00D57C6F">
            <w:pPr>
              <w:ind w:left="2297" w:right="-1"/>
              <w:jc w:val="both"/>
              <w:rPr>
                <w:rFonts w:ascii="Book Antiqua" w:hAnsi="Book Antiqua" w:cs="Times New Roman"/>
              </w:rPr>
            </w:pPr>
          </w:p>
          <w:p w14:paraId="230C284F" w14:textId="77777777" w:rsidR="00D57C6F" w:rsidRDefault="00D57C6F" w:rsidP="00D57C6F">
            <w:pPr>
              <w:ind w:right="-1"/>
              <w:jc w:val="both"/>
              <w:rPr>
                <w:rFonts w:ascii="Book Antiqua" w:hAnsi="Book Antiqua" w:cs="Times New Roman"/>
              </w:rPr>
            </w:pPr>
            <w:r w:rsidRPr="00D57C6F">
              <w:rPr>
                <w:rFonts w:ascii="Book Antiqua" w:hAnsi="Book Antiqua" w:cs="Times New Roman"/>
              </w:rPr>
              <w:t xml:space="preserve">A </w:t>
            </w:r>
            <w:r w:rsidRPr="00D57C6F">
              <w:rPr>
                <w:rFonts w:ascii="Book Antiqua" w:hAnsi="Book Antiqua" w:cs="Times New Roman"/>
                <w:b/>
                <w:highlight w:val="yellow"/>
              </w:rPr>
              <w:t>nota promissória prescrita é considerada um instrumento particular</w:t>
            </w:r>
            <w:r w:rsidRPr="00D57C6F">
              <w:rPr>
                <w:rFonts w:ascii="Book Antiqua" w:hAnsi="Book Antiqua" w:cs="Times New Roman"/>
              </w:rPr>
              <w:t xml:space="preserve"> que representa uma obrigação líquida. Logo, enquadra-se no dispositivo acima.</w:t>
            </w:r>
          </w:p>
          <w:p w14:paraId="230C2850" w14:textId="77777777" w:rsidR="00D57C6F" w:rsidRPr="00D57C6F" w:rsidRDefault="00D57C6F" w:rsidP="00D57C6F">
            <w:pPr>
              <w:ind w:right="-1"/>
              <w:jc w:val="both"/>
              <w:rPr>
                <w:rFonts w:ascii="Book Antiqua" w:hAnsi="Book Antiqua" w:cs="Times New Roman"/>
              </w:rPr>
            </w:pPr>
          </w:p>
          <w:p w14:paraId="230C2851" w14:textId="77777777" w:rsidR="00D57C6F" w:rsidRDefault="00D57C6F" w:rsidP="00D57C6F">
            <w:pPr>
              <w:ind w:right="-1"/>
              <w:jc w:val="both"/>
              <w:rPr>
                <w:rFonts w:ascii="Book Antiqua" w:hAnsi="Book Antiqua" w:cs="Times New Roman"/>
              </w:rPr>
            </w:pPr>
            <w:r w:rsidRPr="00D57C6F">
              <w:rPr>
                <w:rFonts w:ascii="Book Antiqua" w:hAnsi="Book Antiqua" w:cs="Times New Roman"/>
                <w:b/>
                <w:i/>
                <w:u w:val="single"/>
              </w:rPr>
              <w:t>Qual é o termo inicial desse prazo, isto é, a partir de quando ele é contado?</w:t>
            </w:r>
            <w:r w:rsidRPr="00D57C6F">
              <w:rPr>
                <w:rFonts w:ascii="Book Antiqua" w:hAnsi="Book Antiqua" w:cs="Times New Roman"/>
              </w:rPr>
              <w:t xml:space="preserve"> O prazo de 5 anos para a ação monitória é </w:t>
            </w:r>
            <w:r w:rsidRPr="00D57C6F">
              <w:rPr>
                <w:rFonts w:ascii="Book Antiqua" w:hAnsi="Book Antiqua" w:cs="Times New Roman"/>
                <w:b/>
                <w:highlight w:val="yellow"/>
              </w:rPr>
              <w:t>contado do dia seguinte ao vencimento do título</w:t>
            </w:r>
            <w:r w:rsidRPr="00D57C6F">
              <w:rPr>
                <w:rFonts w:ascii="Book Antiqua" w:hAnsi="Book Antiqua" w:cs="Times New Roman"/>
              </w:rPr>
              <w:t xml:space="preserve">. O prazo prescricional de 5 (cinco) anos, a que submetida a ação monitória, se inicia, </w:t>
            </w:r>
            <w:r w:rsidRPr="00D57C6F">
              <w:rPr>
                <w:rFonts w:ascii="Book Antiqua" w:hAnsi="Book Antiqua" w:cs="Times New Roman"/>
              </w:rPr>
              <w:lastRenderedPageBreak/>
              <w:t xml:space="preserve">de acordo com o princípio da </w:t>
            </w:r>
            <w:proofErr w:type="spellStart"/>
            <w:r w:rsidRPr="00D57C6F">
              <w:rPr>
                <w:rFonts w:ascii="Book Antiqua" w:hAnsi="Book Antiqua" w:cs="Times New Roman"/>
                <w:i/>
              </w:rPr>
              <w:t>actio</w:t>
            </w:r>
            <w:proofErr w:type="spellEnd"/>
            <w:r w:rsidRPr="00D57C6F">
              <w:rPr>
                <w:rFonts w:ascii="Book Antiqua" w:hAnsi="Book Antiqua" w:cs="Times New Roman"/>
                <w:i/>
              </w:rPr>
              <w:t xml:space="preserve"> nata</w:t>
            </w:r>
            <w:r w:rsidRPr="00D57C6F">
              <w:rPr>
                <w:rFonts w:ascii="Book Antiqua" w:hAnsi="Book Antiqua" w:cs="Times New Roman"/>
              </w:rPr>
              <w:t>, na data em que se torna possível o ajuizamento desta ação.</w:t>
            </w:r>
          </w:p>
          <w:p w14:paraId="230C2852" w14:textId="77777777" w:rsidR="00D57C6F" w:rsidRPr="00D57C6F" w:rsidRDefault="00D57C6F" w:rsidP="00D57C6F">
            <w:pPr>
              <w:ind w:right="-1"/>
              <w:jc w:val="both"/>
              <w:rPr>
                <w:rFonts w:ascii="Book Antiqua" w:hAnsi="Book Antiqua" w:cs="Times New Roman"/>
              </w:rPr>
            </w:pPr>
          </w:p>
          <w:p w14:paraId="230C2853" w14:textId="77777777" w:rsidR="00D57C6F" w:rsidRPr="00D57C6F" w:rsidRDefault="00D57C6F" w:rsidP="00D57C6F">
            <w:pPr>
              <w:ind w:right="-1"/>
              <w:jc w:val="both"/>
              <w:rPr>
                <w:rFonts w:ascii="Book Antiqua" w:hAnsi="Book Antiqua" w:cs="Times New Roman"/>
              </w:rPr>
            </w:pPr>
            <w:r w:rsidRPr="00D57C6F">
              <w:rPr>
                <w:rFonts w:ascii="Book Antiqua" w:hAnsi="Book Antiqua" w:cs="Times New Roman"/>
              </w:rPr>
              <w:t xml:space="preserve">Segundo já decidiu o STJ: </w:t>
            </w:r>
          </w:p>
          <w:p w14:paraId="230C2854" w14:textId="77777777" w:rsidR="00D57C6F" w:rsidRPr="0092730C" w:rsidRDefault="00D57C6F" w:rsidP="00D57C6F">
            <w:pPr>
              <w:ind w:left="2297" w:right="-1"/>
              <w:jc w:val="both"/>
              <w:rPr>
                <w:rFonts w:ascii="Book Antiqua" w:hAnsi="Book Antiqua" w:cs="Times New Roman"/>
              </w:rPr>
            </w:pPr>
            <w:r w:rsidRPr="00D57C6F">
              <w:rPr>
                <w:rFonts w:ascii="Book Antiqua" w:hAnsi="Book Antiqua" w:cs="Times New Roman"/>
              </w:rPr>
              <w:t xml:space="preserve">(...) o credor, mesmo munido de título de crédito com força executiva, não está impedido de cobrar a dívida representada nesse título por meio de ação de conhecimento ou mesmo de monitória. É de se concluir que o </w:t>
            </w:r>
            <w:r w:rsidRPr="00D57C6F">
              <w:rPr>
                <w:rFonts w:ascii="Book Antiqua" w:hAnsi="Book Antiqua" w:cs="Times New Roman"/>
                <w:b/>
                <w:highlight w:val="yellow"/>
              </w:rPr>
              <w:t>prazo prescricional da ação monitória fundada em título de crédito (prescrito ou não prescrito), começa a fluir no dia seguinte ao do vencimento do título</w:t>
            </w:r>
            <w:r w:rsidRPr="00D57C6F">
              <w:rPr>
                <w:rFonts w:ascii="Book Antiqua" w:hAnsi="Book Antiqua" w:cs="Times New Roman"/>
              </w:rPr>
              <w:t xml:space="preserve">. (...) STJ 3ª Turma. </w:t>
            </w:r>
            <w:proofErr w:type="spellStart"/>
            <w:r w:rsidRPr="00D57C6F">
              <w:rPr>
                <w:rFonts w:ascii="Book Antiqua" w:hAnsi="Book Antiqua" w:cs="Times New Roman"/>
              </w:rPr>
              <w:t>REsp</w:t>
            </w:r>
            <w:proofErr w:type="spellEnd"/>
            <w:r w:rsidRPr="00D57C6F">
              <w:rPr>
                <w:rFonts w:ascii="Book Antiqua" w:hAnsi="Book Antiqua" w:cs="Times New Roman"/>
              </w:rPr>
              <w:t xml:space="preserve"> 1367362/DF, Rel. Min. Sidnei Beneti, j</w:t>
            </w:r>
            <w:r>
              <w:rPr>
                <w:rFonts w:ascii="Book Antiqua" w:hAnsi="Book Antiqua" w:cs="Times New Roman"/>
              </w:rPr>
              <w:t>.</w:t>
            </w:r>
            <w:r w:rsidRPr="00D57C6F">
              <w:rPr>
                <w:rFonts w:ascii="Book Antiqua" w:hAnsi="Book Antiqua" w:cs="Times New Roman"/>
              </w:rPr>
              <w:t xml:space="preserve"> 16/4/13.</w:t>
            </w:r>
          </w:p>
        </w:tc>
      </w:tr>
    </w:tbl>
    <w:p w14:paraId="230C2856" w14:textId="77777777" w:rsidR="00F5305F" w:rsidRPr="004A10E1" w:rsidRDefault="00F5305F" w:rsidP="00F5305F">
      <w:pPr>
        <w:spacing w:after="0" w:line="240" w:lineRule="auto"/>
        <w:jc w:val="both"/>
        <w:rPr>
          <w:rFonts w:ascii="Book Antiqua" w:hAnsi="Book Antiqua" w:cs="Times New Roman"/>
          <w:b/>
          <w:u w:val="single"/>
        </w:rPr>
      </w:pPr>
    </w:p>
    <w:tbl>
      <w:tblPr>
        <w:tblStyle w:val="Tabelacomgrade"/>
        <w:tblW w:w="0" w:type="auto"/>
        <w:shd w:val="clear" w:color="auto" w:fill="CCFFFF"/>
        <w:tblLook w:val="04A0" w:firstRow="1" w:lastRow="0" w:firstColumn="1" w:lastColumn="0" w:noHBand="0" w:noVBand="1"/>
      </w:tblPr>
      <w:tblGrid>
        <w:gridCol w:w="8494"/>
      </w:tblGrid>
      <w:tr w:rsidR="00F5305F" w:rsidRPr="004A10E1" w14:paraId="230C2858" w14:textId="77777777" w:rsidTr="0024204F">
        <w:tc>
          <w:tcPr>
            <w:tcW w:w="8494" w:type="dxa"/>
            <w:shd w:val="clear" w:color="auto" w:fill="CCFFFF"/>
          </w:tcPr>
          <w:p w14:paraId="20353ABD" w14:textId="318CC393" w:rsidR="00A27F7D" w:rsidRPr="00A27F7D" w:rsidRDefault="00A27F7D" w:rsidP="00F5305F">
            <w:pPr>
              <w:ind w:right="-1"/>
              <w:jc w:val="both"/>
              <w:rPr>
                <w:rFonts w:ascii="Book Antiqua" w:hAnsi="Book Antiqua" w:cs="Times New Roman"/>
                <w:b/>
              </w:rPr>
            </w:pPr>
            <w:r>
              <w:rPr>
                <w:rFonts w:ascii="Book Antiqua" w:hAnsi="Book Antiqua" w:cs="Times New Roman"/>
                <w:b/>
              </w:rPr>
              <w:t>(</w:t>
            </w:r>
            <w:r w:rsidRPr="00A27F7D">
              <w:rPr>
                <w:rFonts w:ascii="Book Antiqua" w:hAnsi="Book Antiqua" w:cs="Times New Roman"/>
                <w:b/>
                <w:highlight w:val="yellow"/>
              </w:rPr>
              <w:t>TJSP-2017-VUNESP</w:t>
            </w:r>
            <w:r>
              <w:rPr>
                <w:rFonts w:ascii="Book Antiqua" w:hAnsi="Book Antiqua" w:cs="Times New Roman"/>
                <w:b/>
              </w:rPr>
              <w:t>)</w:t>
            </w:r>
            <w:r>
              <w:rPr>
                <w:rFonts w:ascii="Book Antiqua" w:hAnsi="Book Antiqua" w:cs="Times New Roman"/>
              </w:rPr>
              <w:t xml:space="preserve">: </w:t>
            </w:r>
            <w:r w:rsidRPr="00A27F7D">
              <w:rPr>
                <w:rFonts w:ascii="Book Antiqua" w:hAnsi="Book Antiqua" w:cs="Times New Roman"/>
              </w:rPr>
              <w:t>Ação judicial proposta com fundamento em nota promissória vencida e não paga deverá ser</w:t>
            </w:r>
            <w:r>
              <w:rPr>
                <w:rFonts w:ascii="Book Antiqua" w:hAnsi="Book Antiqua" w:cs="Times New Roman"/>
              </w:rPr>
              <w:t xml:space="preserve"> </w:t>
            </w:r>
            <w:r w:rsidRPr="00A27F7D">
              <w:rPr>
                <w:rFonts w:ascii="Book Antiqua" w:hAnsi="Book Antiqua" w:cs="Times New Roman"/>
              </w:rPr>
              <w:t xml:space="preserve">admitida, </w:t>
            </w:r>
            <w:proofErr w:type="spellStart"/>
            <w:r w:rsidRPr="00A27F7D">
              <w:rPr>
                <w:rFonts w:ascii="Book Antiqua" w:hAnsi="Book Antiqua" w:cs="Times New Roman"/>
              </w:rPr>
              <w:t>se</w:t>
            </w:r>
            <w:proofErr w:type="spellEnd"/>
            <w:r w:rsidRPr="00A27F7D">
              <w:rPr>
                <w:rFonts w:ascii="Book Antiqua" w:hAnsi="Book Antiqua" w:cs="Times New Roman"/>
              </w:rPr>
              <w:t xml:space="preserve"> proposta ação monitória até o decurso de cinco anos do vencimento do título.</w:t>
            </w:r>
            <w:r>
              <w:rPr>
                <w:rFonts w:ascii="Book Antiqua" w:hAnsi="Book Antiqua" w:cs="Times New Roman"/>
              </w:rPr>
              <w:t xml:space="preserve"> </w:t>
            </w:r>
            <w:r>
              <w:rPr>
                <w:rFonts w:ascii="Book Antiqua" w:hAnsi="Book Antiqua" w:cs="Times New Roman"/>
                <w:b/>
              </w:rPr>
              <w:t>BL: S. 504, STJ e art. 700, NCPC.</w:t>
            </w:r>
          </w:p>
          <w:p w14:paraId="6EF4E04B" w14:textId="77777777" w:rsidR="00A27F7D" w:rsidRDefault="00A27F7D" w:rsidP="00F5305F">
            <w:pPr>
              <w:ind w:right="-1"/>
              <w:jc w:val="both"/>
              <w:rPr>
                <w:rFonts w:ascii="Book Antiqua" w:hAnsi="Book Antiqua" w:cs="Times New Roman"/>
                <w:b/>
              </w:rPr>
            </w:pPr>
          </w:p>
          <w:p w14:paraId="1A3E4DFA" w14:textId="77777777" w:rsidR="00A27F7D" w:rsidRDefault="00F5305F" w:rsidP="00F5305F">
            <w:pPr>
              <w:ind w:right="-1"/>
              <w:jc w:val="both"/>
              <w:rPr>
                <w:rFonts w:ascii="Book Antiqua" w:hAnsi="Book Antiqua" w:cs="Times New Roman"/>
                <w:b/>
              </w:rPr>
            </w:pPr>
            <w:r>
              <w:rPr>
                <w:rFonts w:ascii="Book Antiqua" w:hAnsi="Book Antiqua" w:cs="Times New Roman"/>
                <w:b/>
              </w:rPr>
              <w:t>(</w:t>
            </w:r>
            <w:r w:rsidRPr="00F5305F">
              <w:rPr>
                <w:rFonts w:ascii="Book Antiqua" w:hAnsi="Book Antiqua" w:cs="Times New Roman"/>
                <w:b/>
                <w:highlight w:val="yellow"/>
              </w:rPr>
              <w:t>PGEAM-2016-CESPE</w:t>
            </w:r>
            <w:r>
              <w:rPr>
                <w:rFonts w:ascii="Book Antiqua" w:hAnsi="Book Antiqua" w:cs="Times New Roman"/>
                <w:b/>
              </w:rPr>
              <w:t>)</w:t>
            </w:r>
            <w:r>
              <w:rPr>
                <w:rFonts w:ascii="Book Antiqua" w:hAnsi="Book Antiqua" w:cs="Times New Roman"/>
              </w:rPr>
              <w:t xml:space="preserve">: </w:t>
            </w:r>
            <w:r w:rsidRPr="00F5305F">
              <w:rPr>
                <w:rFonts w:ascii="Book Antiqua" w:hAnsi="Book Antiqua" w:cs="Times New Roman"/>
              </w:rPr>
              <w:t>É cabível, segundo o STJ, o ajuizamento de ação monitória contra a fazenda pública, com o objetivo de receber nota promissória prescrita, emitida por ente público e vencida há quatro anos.</w:t>
            </w:r>
            <w:r>
              <w:rPr>
                <w:rFonts w:ascii="Book Antiqua" w:hAnsi="Book Antiqua" w:cs="Times New Roman"/>
              </w:rPr>
              <w:t xml:space="preserve"> </w:t>
            </w:r>
            <w:r>
              <w:rPr>
                <w:rFonts w:ascii="Book Antiqua" w:hAnsi="Book Antiqua" w:cs="Times New Roman"/>
                <w:b/>
              </w:rPr>
              <w:t>BL: Súmulas 339 e 504 do STJ e art. 700, §6º, NCPC.</w:t>
            </w:r>
          </w:p>
          <w:p w14:paraId="7AB89322" w14:textId="77777777" w:rsidR="000A7408" w:rsidRDefault="000A7408" w:rsidP="00F5305F">
            <w:pPr>
              <w:ind w:right="-1"/>
              <w:jc w:val="both"/>
              <w:rPr>
                <w:rFonts w:ascii="Book Antiqua" w:hAnsi="Book Antiqua" w:cs="Times New Roman"/>
                <w:b/>
              </w:rPr>
            </w:pPr>
          </w:p>
          <w:p w14:paraId="230C2857" w14:textId="127C2EEF" w:rsidR="000A7408" w:rsidRPr="000A7408" w:rsidRDefault="000A7408" w:rsidP="00F5305F">
            <w:pPr>
              <w:ind w:right="-1"/>
              <w:jc w:val="both"/>
              <w:rPr>
                <w:rFonts w:ascii="Book Antiqua" w:hAnsi="Book Antiqua" w:cs="Times New Roman"/>
                <w:b/>
              </w:rPr>
            </w:pPr>
            <w:r>
              <w:rPr>
                <w:rFonts w:ascii="Book Antiqua" w:hAnsi="Book Antiqua" w:cs="Times New Roman"/>
                <w:b/>
              </w:rPr>
              <w:t>(</w:t>
            </w:r>
            <w:r w:rsidRPr="000A7408">
              <w:rPr>
                <w:rFonts w:ascii="Book Antiqua" w:hAnsi="Book Antiqua" w:cs="Times New Roman"/>
                <w:b/>
                <w:highlight w:val="yellow"/>
              </w:rPr>
              <w:t>TJMG-2012-VUNESP</w:t>
            </w:r>
            <w:r>
              <w:rPr>
                <w:rFonts w:ascii="Book Antiqua" w:hAnsi="Book Antiqua" w:cs="Times New Roman"/>
                <w:b/>
              </w:rPr>
              <w:t>)</w:t>
            </w:r>
            <w:r>
              <w:rPr>
                <w:rFonts w:ascii="Book Antiqua" w:hAnsi="Book Antiqua" w:cs="Times New Roman"/>
              </w:rPr>
              <w:t xml:space="preserve">: </w:t>
            </w:r>
            <w:r w:rsidRPr="000A7408">
              <w:rPr>
                <w:rFonts w:ascii="Book Antiqua" w:hAnsi="Book Antiqua" w:cs="Times New Roman"/>
              </w:rPr>
              <w:t>O prazo para ajuizamento de ação monitória em face do emitente de nota promissória sem força executiva é quinquenal, a contar do dia seguinte ao vencimento do título.</w:t>
            </w:r>
            <w:r>
              <w:rPr>
                <w:rFonts w:ascii="Book Antiqua" w:hAnsi="Book Antiqua" w:cs="Times New Roman"/>
              </w:rPr>
              <w:t xml:space="preserve"> </w:t>
            </w:r>
            <w:r>
              <w:rPr>
                <w:rFonts w:ascii="Book Antiqua" w:hAnsi="Book Antiqua" w:cs="Times New Roman"/>
                <w:b/>
              </w:rPr>
              <w:t>BL: art. 504, STJ.</w:t>
            </w:r>
          </w:p>
        </w:tc>
      </w:tr>
    </w:tbl>
    <w:p w14:paraId="230C2859" w14:textId="77777777" w:rsidR="00F5305F" w:rsidRPr="004A10E1" w:rsidRDefault="00F5305F" w:rsidP="0061337A">
      <w:pPr>
        <w:ind w:right="-1"/>
        <w:jc w:val="both"/>
        <w:rPr>
          <w:rFonts w:ascii="Book Antiqua" w:hAnsi="Book Antiqua" w:cs="Times New Roman"/>
        </w:rPr>
      </w:pPr>
    </w:p>
    <w:p w14:paraId="230C285A"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503</w:t>
      </w:r>
      <w:r w:rsidRPr="004A10E1">
        <w:rPr>
          <w:rFonts w:ascii="Book Antiqua" w:hAnsi="Book Antiqua" w:cs="Times New Roman"/>
        </w:rPr>
        <w:t xml:space="preserve"> </w:t>
      </w:r>
    </w:p>
    <w:p w14:paraId="230C285B" w14:textId="77777777" w:rsidR="000C3942" w:rsidRDefault="000C3942" w:rsidP="0061337A">
      <w:pPr>
        <w:ind w:right="-1"/>
        <w:jc w:val="both"/>
        <w:rPr>
          <w:rFonts w:ascii="Book Antiqua" w:hAnsi="Book Antiqua" w:cs="Times New Roman"/>
          <w:b/>
          <w:color w:val="FF0000"/>
          <w:u w:val="single"/>
        </w:rPr>
      </w:pPr>
      <w:r w:rsidRPr="004A10E1">
        <w:rPr>
          <w:rFonts w:ascii="Book Antiqua" w:hAnsi="Book Antiqua" w:cs="Times New Roman"/>
          <w:b/>
        </w:rPr>
        <w:t xml:space="preserve">O prazo para ajuizamento de ação monitória em face do emitente de cheque sem força executiva </w:t>
      </w:r>
      <w:r w:rsidRPr="004A10E1">
        <w:rPr>
          <w:rFonts w:ascii="Book Antiqua" w:hAnsi="Book Antiqua" w:cs="Times New Roman"/>
          <w:b/>
          <w:highlight w:val="cyan"/>
        </w:rPr>
        <w:t>é quinquenal</w:t>
      </w:r>
      <w:r w:rsidRPr="004A10E1">
        <w:rPr>
          <w:rFonts w:ascii="Book Antiqua" w:hAnsi="Book Antiqua" w:cs="Times New Roman"/>
          <w:b/>
        </w:rPr>
        <w:t xml:space="preserve">, a contar do dia </w:t>
      </w:r>
      <w:r w:rsidRPr="004A10E1">
        <w:rPr>
          <w:rFonts w:ascii="Book Antiqua" w:hAnsi="Book Antiqua" w:cs="Times New Roman"/>
          <w:b/>
          <w:highlight w:val="cyan"/>
        </w:rPr>
        <w:t>seguinte à data de emissão estampada na cártula</w:t>
      </w:r>
      <w:r w:rsidRPr="004A10E1">
        <w:rPr>
          <w:rFonts w:ascii="Book Antiqua" w:hAnsi="Book Antiqua" w:cs="Times New Roman"/>
        </w:rPr>
        <w:t xml:space="preserve">. </w:t>
      </w:r>
      <w:r w:rsidR="009811EB" w:rsidRPr="004A10E1">
        <w:rPr>
          <w:rFonts w:ascii="Book Antiqua" w:hAnsi="Book Antiqua" w:cs="Times New Roman"/>
          <w:b/>
          <w:color w:val="FF0000"/>
          <w:u w:val="single"/>
        </w:rPr>
        <w:t>(</w:t>
      </w:r>
      <w:r w:rsidR="00F837E1" w:rsidRPr="004A10E1">
        <w:rPr>
          <w:rFonts w:ascii="Book Antiqua" w:hAnsi="Book Antiqua" w:cs="Times New Roman"/>
          <w:b/>
          <w:color w:val="FF0000"/>
          <w:u w:val="single"/>
        </w:rPr>
        <w:t>TJPI-2015</w:t>
      </w:r>
      <w:r w:rsidR="009811EB" w:rsidRPr="004A10E1">
        <w:rPr>
          <w:rFonts w:ascii="Book Antiqua" w:hAnsi="Book Antiqua" w:cs="Times New Roman"/>
          <w:b/>
          <w:color w:val="FF0000"/>
          <w:u w:val="single"/>
        </w:rPr>
        <w:t>)</w:t>
      </w:r>
    </w:p>
    <w:tbl>
      <w:tblPr>
        <w:tblStyle w:val="Tabelacomgrade"/>
        <w:tblW w:w="0" w:type="auto"/>
        <w:shd w:val="clear" w:color="auto" w:fill="CCFFFF"/>
        <w:tblLook w:val="04A0" w:firstRow="1" w:lastRow="0" w:firstColumn="1" w:lastColumn="0" w:noHBand="0" w:noVBand="1"/>
      </w:tblPr>
      <w:tblGrid>
        <w:gridCol w:w="8494"/>
      </w:tblGrid>
      <w:tr w:rsidR="00CF4413" w:rsidRPr="004A10E1" w14:paraId="230C286E" w14:textId="77777777" w:rsidTr="00FB4B6E">
        <w:tc>
          <w:tcPr>
            <w:tcW w:w="8494" w:type="dxa"/>
            <w:shd w:val="clear" w:color="auto" w:fill="CCFFFF"/>
          </w:tcPr>
          <w:p w14:paraId="230C285C" w14:textId="77777777" w:rsidR="0092730C" w:rsidRPr="0092730C" w:rsidRDefault="0092730C" w:rsidP="00FB4B6E">
            <w:pPr>
              <w:ind w:right="-1"/>
              <w:jc w:val="both"/>
              <w:rPr>
                <w:rFonts w:ascii="Book Antiqua" w:hAnsi="Book Antiqua" w:cs="Times New Roman"/>
                <w:b/>
              </w:rPr>
            </w:pPr>
            <w:r w:rsidRPr="0092730C">
              <w:rPr>
                <w:rFonts w:ascii="Book Antiqua" w:hAnsi="Book Antiqua" w:cs="Times New Roman"/>
                <w:b/>
                <w:highlight w:val="magenta"/>
              </w:rPr>
              <w:t>OBS</w:t>
            </w:r>
            <w:r>
              <w:rPr>
                <w:rFonts w:ascii="Book Antiqua" w:hAnsi="Book Antiqua" w:cs="Times New Roman"/>
              </w:rPr>
              <w:t xml:space="preserve">: </w:t>
            </w:r>
            <w:r w:rsidRPr="0092730C">
              <w:rPr>
                <w:rFonts w:ascii="Book Antiqua" w:hAnsi="Book Antiqua" w:cs="Times New Roman"/>
                <w:b/>
                <w:highlight w:val="yellow"/>
              </w:rPr>
              <w:t>Importante</w:t>
            </w:r>
            <w:r>
              <w:rPr>
                <w:rFonts w:ascii="Book Antiqua" w:hAnsi="Book Antiqua" w:cs="Times New Roman"/>
                <w:b/>
              </w:rPr>
              <w:t>.</w:t>
            </w:r>
          </w:p>
          <w:p w14:paraId="230C285D" w14:textId="77777777" w:rsidR="0092730C" w:rsidRDefault="0092730C" w:rsidP="00FB4B6E">
            <w:pPr>
              <w:ind w:right="-1"/>
              <w:jc w:val="both"/>
              <w:rPr>
                <w:rFonts w:ascii="Book Antiqua" w:hAnsi="Book Antiqua" w:cs="Times New Roman"/>
              </w:rPr>
            </w:pPr>
          </w:p>
          <w:p w14:paraId="230C285E" w14:textId="77777777" w:rsidR="0092730C" w:rsidRDefault="0092730C" w:rsidP="0092730C">
            <w:pPr>
              <w:ind w:right="-1"/>
              <w:jc w:val="both"/>
              <w:rPr>
                <w:rFonts w:ascii="Book Antiqua" w:hAnsi="Book Antiqua" w:cs="Times New Roman"/>
              </w:rPr>
            </w:pPr>
            <w:r w:rsidRPr="0092730C">
              <w:rPr>
                <w:rFonts w:ascii="Book Antiqua" w:hAnsi="Book Antiqua" w:cs="Times New Roman"/>
              </w:rPr>
              <w:t>O cheque é título executivo extrajudicial (art. 784, I, do CPC 2015). Assim, se não for pago, o portador do cheque poderá ajuizar ação de execução contra o emitente e eventuais codevedores (endossantes, avalistas). Essa ação de execução é conhecida como “ação cambial”.</w:t>
            </w:r>
          </w:p>
          <w:p w14:paraId="230C285F" w14:textId="77777777" w:rsidR="0092730C" w:rsidRPr="0092730C" w:rsidRDefault="0092730C" w:rsidP="0092730C">
            <w:pPr>
              <w:ind w:right="-1"/>
              <w:jc w:val="both"/>
              <w:rPr>
                <w:rFonts w:ascii="Book Antiqua" w:hAnsi="Book Antiqua" w:cs="Times New Roman"/>
              </w:rPr>
            </w:pPr>
          </w:p>
          <w:p w14:paraId="230C2860" w14:textId="77777777" w:rsidR="0092730C" w:rsidRDefault="0092730C" w:rsidP="0092730C">
            <w:pPr>
              <w:ind w:right="-1"/>
              <w:jc w:val="both"/>
              <w:rPr>
                <w:rFonts w:ascii="Book Antiqua" w:hAnsi="Book Antiqua" w:cs="Times New Roman"/>
              </w:rPr>
            </w:pPr>
            <w:r w:rsidRPr="0092730C">
              <w:rPr>
                <w:rFonts w:ascii="Book Antiqua" w:hAnsi="Book Antiqua" w:cs="Times New Roman"/>
                <w:b/>
                <w:i/>
                <w:u w:val="single"/>
              </w:rPr>
              <w:t>Qual é o prazo prescricional para a execução do cheque?</w:t>
            </w:r>
            <w:r w:rsidRPr="0092730C">
              <w:rPr>
                <w:rFonts w:ascii="Book Antiqua" w:hAnsi="Book Antiqua" w:cs="Times New Roman"/>
              </w:rPr>
              <w:t xml:space="preserve"> </w:t>
            </w:r>
            <w:r w:rsidRPr="0092730C">
              <w:rPr>
                <w:rFonts w:ascii="Book Antiqua" w:hAnsi="Book Antiqua" w:cs="Times New Roman"/>
                <w:b/>
                <w:highlight w:val="yellow"/>
              </w:rPr>
              <w:t>6 meses</w:t>
            </w:r>
            <w:r w:rsidRPr="0092730C">
              <w:rPr>
                <w:rFonts w:ascii="Book Antiqua" w:hAnsi="Book Antiqua" w:cs="Times New Roman"/>
              </w:rPr>
              <w:t xml:space="preserve">, contados do fim do prazo de apresentação do cheque. Atente-se que o prazo prescricional somente se inicia quando termina o prazo de apresentação, e não da sua efetiva apresentação ao banco sacado. Logo, os </w:t>
            </w:r>
            <w:r w:rsidRPr="0092730C">
              <w:rPr>
                <w:rFonts w:ascii="Book Antiqua" w:hAnsi="Book Antiqua" w:cs="Times New Roman"/>
                <w:b/>
                <w:highlight w:val="yellow"/>
              </w:rPr>
              <w:t>seis meses iniciam-se com o fim do prazo de 30 dias</w:t>
            </w:r>
            <w:r w:rsidRPr="0092730C">
              <w:rPr>
                <w:rFonts w:ascii="Book Antiqua" w:hAnsi="Book Antiqua" w:cs="Times New Roman"/>
              </w:rPr>
              <w:t xml:space="preserve"> (mesma praça) ou </w:t>
            </w:r>
            <w:r w:rsidRPr="0092730C">
              <w:rPr>
                <w:rFonts w:ascii="Book Antiqua" w:hAnsi="Book Antiqua" w:cs="Times New Roman"/>
                <w:b/>
                <w:highlight w:val="yellow"/>
              </w:rPr>
              <w:t>com o término do prazo de 60 dias</w:t>
            </w:r>
            <w:r w:rsidRPr="0092730C">
              <w:rPr>
                <w:rFonts w:ascii="Book Antiqua" w:hAnsi="Book Antiqua" w:cs="Times New Roman"/>
              </w:rPr>
              <w:t xml:space="preserve"> (se de praças diferentes).</w:t>
            </w:r>
          </w:p>
          <w:p w14:paraId="230C2861" w14:textId="77777777" w:rsidR="0092730C" w:rsidRPr="0092730C" w:rsidRDefault="0092730C" w:rsidP="0092730C">
            <w:pPr>
              <w:ind w:right="-1"/>
              <w:jc w:val="both"/>
              <w:rPr>
                <w:rFonts w:ascii="Book Antiqua" w:hAnsi="Book Antiqua" w:cs="Times New Roman"/>
              </w:rPr>
            </w:pPr>
          </w:p>
          <w:p w14:paraId="230C2862" w14:textId="77777777" w:rsidR="0092730C" w:rsidRPr="0092730C" w:rsidRDefault="0092730C" w:rsidP="0092730C">
            <w:pPr>
              <w:ind w:right="-1"/>
              <w:jc w:val="both"/>
              <w:rPr>
                <w:rFonts w:ascii="Book Antiqua" w:hAnsi="Book Antiqua" w:cs="Times New Roman"/>
              </w:rPr>
            </w:pPr>
            <w:r w:rsidRPr="0092730C">
              <w:rPr>
                <w:rFonts w:ascii="Book Antiqua" w:hAnsi="Book Antiqua" w:cs="Times New Roman"/>
                <w:b/>
                <w:i/>
                <w:u w:val="single"/>
              </w:rPr>
              <w:t>Mesmo estando o cheque prescrito, ainda assim será possível a sua cobrança?</w:t>
            </w:r>
            <w:r w:rsidRPr="0092730C">
              <w:rPr>
                <w:rFonts w:ascii="Book Antiqua" w:hAnsi="Book Antiqua" w:cs="Times New Roman"/>
              </w:rPr>
              <w:t xml:space="preserve"> </w:t>
            </w:r>
            <w:r w:rsidRPr="0092730C">
              <w:rPr>
                <w:rFonts w:ascii="Book Antiqua" w:hAnsi="Book Antiqua" w:cs="Times New Roman"/>
                <w:b/>
                <w:highlight w:val="yellow"/>
              </w:rPr>
              <w:t>SIM</w:t>
            </w:r>
            <w:r w:rsidRPr="0092730C">
              <w:rPr>
                <w:rFonts w:ascii="Book Antiqua" w:hAnsi="Book Antiqua" w:cs="Times New Roman"/>
              </w:rPr>
              <w:t xml:space="preserve">. Com o fim do prazo de prescrição, o beneficiário não poderá mais executar o cheque. Diz-se que </w:t>
            </w:r>
            <w:r w:rsidRPr="00EA6B3F">
              <w:rPr>
                <w:rFonts w:ascii="Book Antiqua" w:hAnsi="Book Antiqua" w:cs="Times New Roman"/>
                <w:b/>
                <w:highlight w:val="yellow"/>
              </w:rPr>
              <w:t>o cheque perdeu sua força executiva</w:t>
            </w:r>
            <w:r w:rsidRPr="0092730C">
              <w:rPr>
                <w:rFonts w:ascii="Book Antiqua" w:hAnsi="Book Antiqua" w:cs="Times New Roman"/>
              </w:rPr>
              <w:t>. No entanto, mesmo assim o beneficiário poderá cobrar o valor desse cheque por outros meios, quais sejam:</w:t>
            </w:r>
          </w:p>
          <w:p w14:paraId="230C2863" w14:textId="77777777" w:rsidR="0092730C" w:rsidRPr="0092730C" w:rsidRDefault="0092730C" w:rsidP="00EA6B3F">
            <w:pPr>
              <w:ind w:left="1163" w:right="-1"/>
              <w:jc w:val="both"/>
              <w:rPr>
                <w:rFonts w:ascii="Book Antiqua" w:hAnsi="Book Antiqua" w:cs="Times New Roman"/>
              </w:rPr>
            </w:pPr>
            <w:r w:rsidRPr="00EA6B3F">
              <w:rPr>
                <w:rFonts w:ascii="Book Antiqua" w:hAnsi="Book Antiqua" w:cs="Times New Roman"/>
                <w:b/>
                <w:i/>
              </w:rPr>
              <w:t xml:space="preserve">1) </w:t>
            </w:r>
            <w:r w:rsidRPr="00EA6B3F">
              <w:rPr>
                <w:rFonts w:ascii="Book Antiqua" w:hAnsi="Book Antiqua" w:cs="Times New Roman"/>
                <w:b/>
                <w:i/>
                <w:highlight w:val="green"/>
              </w:rPr>
              <w:t>Ação de enriquecimento sem causa (“ação de locupletamento”)</w:t>
            </w:r>
            <w:r w:rsidRPr="0092730C">
              <w:rPr>
                <w:rFonts w:ascii="Book Antiqua" w:hAnsi="Book Antiqua" w:cs="Times New Roman"/>
              </w:rPr>
              <w:t>: prevista no art. 61 da Lei do Cheque (Lei 7.357/85). Essa ação tem o prazo de 2 anos, contados do dia em que se consumar a prescrição da ação executiva.</w:t>
            </w:r>
          </w:p>
          <w:p w14:paraId="230C2864" w14:textId="77777777" w:rsidR="0092730C" w:rsidRPr="0092730C" w:rsidRDefault="0092730C" w:rsidP="00EA6B3F">
            <w:pPr>
              <w:ind w:left="1163" w:right="-1"/>
              <w:jc w:val="both"/>
              <w:rPr>
                <w:rFonts w:ascii="Book Antiqua" w:hAnsi="Book Antiqua" w:cs="Times New Roman"/>
              </w:rPr>
            </w:pPr>
            <w:r w:rsidRPr="00EA6B3F">
              <w:rPr>
                <w:rFonts w:ascii="Book Antiqua" w:hAnsi="Book Antiqua" w:cs="Times New Roman"/>
                <w:b/>
                <w:i/>
              </w:rPr>
              <w:lastRenderedPageBreak/>
              <w:t xml:space="preserve">2) </w:t>
            </w:r>
            <w:r w:rsidRPr="00EA6B3F">
              <w:rPr>
                <w:rFonts w:ascii="Book Antiqua" w:hAnsi="Book Antiqua" w:cs="Times New Roman"/>
                <w:b/>
                <w:i/>
                <w:highlight w:val="green"/>
              </w:rPr>
              <w:t>Ação de cobrança (ação causal)</w:t>
            </w:r>
            <w:r w:rsidRPr="00EA6B3F">
              <w:rPr>
                <w:rFonts w:ascii="Book Antiqua" w:hAnsi="Book Antiqua" w:cs="Times New Roman"/>
                <w:highlight w:val="green"/>
              </w:rPr>
              <w:t>:</w:t>
            </w:r>
            <w:r w:rsidRPr="0092730C">
              <w:rPr>
                <w:rFonts w:ascii="Book Antiqua" w:hAnsi="Book Antiqua" w:cs="Times New Roman"/>
              </w:rPr>
              <w:t xml:space="preserve"> prevista no art. 62 da Lei do Cheque. O prazo é de 5 anos, nos termos do art. 206, § 5º, I, CC.</w:t>
            </w:r>
          </w:p>
          <w:p w14:paraId="230C2865" w14:textId="77777777" w:rsidR="0092730C" w:rsidRDefault="0092730C" w:rsidP="00EA6B3F">
            <w:pPr>
              <w:ind w:left="1163" w:right="-1"/>
              <w:jc w:val="both"/>
              <w:rPr>
                <w:rFonts w:ascii="Book Antiqua" w:hAnsi="Book Antiqua" w:cs="Times New Roman"/>
              </w:rPr>
            </w:pPr>
            <w:r w:rsidRPr="00EA6B3F">
              <w:rPr>
                <w:rFonts w:ascii="Book Antiqua" w:hAnsi="Book Antiqua" w:cs="Times New Roman"/>
                <w:b/>
                <w:i/>
              </w:rPr>
              <w:t xml:space="preserve">3) </w:t>
            </w:r>
            <w:r w:rsidRPr="00EA6B3F">
              <w:rPr>
                <w:rFonts w:ascii="Book Antiqua" w:hAnsi="Book Antiqua" w:cs="Times New Roman"/>
                <w:b/>
                <w:i/>
                <w:highlight w:val="green"/>
              </w:rPr>
              <w:t>Ação monitória</w:t>
            </w:r>
            <w:r w:rsidRPr="0092730C">
              <w:rPr>
                <w:rFonts w:ascii="Book Antiqua" w:hAnsi="Book Antiqua" w:cs="Times New Roman"/>
              </w:rPr>
              <w:t>.</w:t>
            </w:r>
          </w:p>
          <w:p w14:paraId="230C2866" w14:textId="77777777" w:rsidR="00EA6B3F" w:rsidRPr="0092730C" w:rsidRDefault="00EA6B3F" w:rsidP="0092730C">
            <w:pPr>
              <w:ind w:right="-1"/>
              <w:jc w:val="both"/>
              <w:rPr>
                <w:rFonts w:ascii="Book Antiqua" w:hAnsi="Book Antiqua" w:cs="Times New Roman"/>
              </w:rPr>
            </w:pPr>
          </w:p>
          <w:p w14:paraId="230C2867" w14:textId="77777777" w:rsidR="0092730C" w:rsidRDefault="0092730C" w:rsidP="0092730C">
            <w:pPr>
              <w:ind w:right="-1"/>
              <w:jc w:val="both"/>
              <w:rPr>
                <w:rFonts w:ascii="Book Antiqua" w:hAnsi="Book Antiqua" w:cs="Times New Roman"/>
              </w:rPr>
            </w:pPr>
            <w:r w:rsidRPr="00EA6B3F">
              <w:rPr>
                <w:rFonts w:ascii="Book Antiqua" w:hAnsi="Book Antiqua" w:cs="Times New Roman"/>
                <w:b/>
                <w:i/>
                <w:u w:val="single"/>
              </w:rPr>
              <w:t>Desse modo, estando o cheque prescrito (sem força executiva), ele poderá ser cobrado do emitente por meio de ação monitória?</w:t>
            </w:r>
            <w:r w:rsidRPr="0092730C">
              <w:rPr>
                <w:rFonts w:ascii="Book Antiqua" w:hAnsi="Book Antiqua" w:cs="Times New Roman"/>
              </w:rPr>
              <w:t xml:space="preserve"> </w:t>
            </w:r>
            <w:r w:rsidRPr="00EA6B3F">
              <w:rPr>
                <w:rFonts w:ascii="Book Antiqua" w:hAnsi="Book Antiqua" w:cs="Times New Roman"/>
                <w:b/>
                <w:highlight w:val="yellow"/>
              </w:rPr>
              <w:t>SIM</w:t>
            </w:r>
            <w:r w:rsidRPr="0092730C">
              <w:rPr>
                <w:rFonts w:ascii="Book Antiqua" w:hAnsi="Book Antiqua" w:cs="Times New Roman"/>
              </w:rPr>
              <w:t>. O beneficiário do cheque poderá ajuizar uma ação monitória para cobrar do emitente o valor consignado na cártula. Existe até uma súmula que menciona isso: Súmula 299-STJ: É admissível a ação monitória fundada em cheque prescrito.</w:t>
            </w:r>
          </w:p>
          <w:p w14:paraId="230C2868" w14:textId="77777777" w:rsidR="00EA6B3F" w:rsidRPr="0092730C" w:rsidRDefault="00EA6B3F" w:rsidP="0092730C">
            <w:pPr>
              <w:ind w:right="-1"/>
              <w:jc w:val="both"/>
              <w:rPr>
                <w:rFonts w:ascii="Book Antiqua" w:hAnsi="Book Antiqua" w:cs="Times New Roman"/>
              </w:rPr>
            </w:pPr>
          </w:p>
          <w:p w14:paraId="230C2869" w14:textId="77777777" w:rsidR="0092730C" w:rsidRDefault="0092730C" w:rsidP="0092730C">
            <w:pPr>
              <w:ind w:right="-1"/>
              <w:jc w:val="both"/>
              <w:rPr>
                <w:rFonts w:ascii="Book Antiqua" w:hAnsi="Book Antiqua" w:cs="Times New Roman"/>
              </w:rPr>
            </w:pPr>
            <w:r w:rsidRPr="00EA6B3F">
              <w:rPr>
                <w:rFonts w:ascii="Book Antiqua" w:hAnsi="Book Antiqua" w:cs="Times New Roman"/>
                <w:b/>
                <w:i/>
                <w:u w:val="single"/>
              </w:rPr>
              <w:t>Na petição inicial da ação monitória fundada em cheque prescrito, é necessário que o autor mencione o negócio jurídico que gerou a emissão daquele cheque? É necessário que o autor da monitória indique a origem da dívida expressa no título de crédito (uma compra e venda, p. ex.)?</w:t>
            </w:r>
            <w:r w:rsidRPr="0092730C">
              <w:rPr>
                <w:rFonts w:ascii="Book Antiqua" w:hAnsi="Book Antiqua" w:cs="Times New Roman"/>
              </w:rPr>
              <w:t xml:space="preserve"> </w:t>
            </w:r>
            <w:r w:rsidRPr="00EA6B3F">
              <w:rPr>
                <w:rFonts w:ascii="Book Antiqua" w:hAnsi="Book Antiqua" w:cs="Times New Roman"/>
                <w:b/>
                <w:highlight w:val="yellow"/>
              </w:rPr>
              <w:t>NÃO</w:t>
            </w:r>
            <w:r w:rsidRPr="0092730C">
              <w:rPr>
                <w:rFonts w:ascii="Book Antiqua" w:hAnsi="Book Antiqua" w:cs="Times New Roman"/>
              </w:rPr>
              <w:t xml:space="preserve">. Em ação monitória fundada em cheque prescrito ajuizada contra o emitente, </w:t>
            </w:r>
            <w:r w:rsidRPr="00EA6B3F">
              <w:rPr>
                <w:rFonts w:ascii="Book Antiqua" w:hAnsi="Book Antiqua" w:cs="Times New Roman"/>
                <w:b/>
                <w:highlight w:val="green"/>
              </w:rPr>
              <w:t>é dispensável a menção ao negócio jurídico subjacente à emissão da cártula</w:t>
            </w:r>
            <w:r w:rsidRPr="0092730C">
              <w:rPr>
                <w:rFonts w:ascii="Book Antiqua" w:hAnsi="Book Antiqua" w:cs="Times New Roman"/>
              </w:rPr>
              <w:t>. É desnecessária a demonstração da causa de sua emissão, cabendo ao réu o ônus de provar, se quiser, a inexistência do débito. O autor da ação monitória não precisará, na petição inicial, mencionar ou comprovar a relação causal (</w:t>
            </w:r>
            <w:r w:rsidRPr="00EA6B3F">
              <w:rPr>
                <w:rFonts w:ascii="Book Antiqua" w:hAnsi="Book Antiqua" w:cs="Times New Roman"/>
                <w:i/>
              </w:rPr>
              <w:t>causa debendi</w:t>
            </w:r>
            <w:r w:rsidRPr="0092730C">
              <w:rPr>
                <w:rFonts w:ascii="Book Antiqua" w:hAnsi="Book Antiqua" w:cs="Times New Roman"/>
              </w:rPr>
              <w:t xml:space="preserve">) que deu origem à emissão do cheque prescrito (não precisa explicar o motivo pelo qual o réu emitiu aquele cheque) (STJ. 2ª Seção. </w:t>
            </w:r>
            <w:proofErr w:type="spellStart"/>
            <w:r w:rsidRPr="0092730C">
              <w:rPr>
                <w:rFonts w:ascii="Book Antiqua" w:hAnsi="Book Antiqua" w:cs="Times New Roman"/>
              </w:rPr>
              <w:t>REsp</w:t>
            </w:r>
            <w:proofErr w:type="spellEnd"/>
            <w:r w:rsidRPr="0092730C">
              <w:rPr>
                <w:rFonts w:ascii="Book Antiqua" w:hAnsi="Book Antiqua" w:cs="Times New Roman"/>
              </w:rPr>
              <w:t xml:space="preserve"> 1.094.571-SP, Rel. Min. </w:t>
            </w:r>
            <w:proofErr w:type="spellStart"/>
            <w:r w:rsidRPr="0092730C">
              <w:rPr>
                <w:rFonts w:ascii="Book Antiqua" w:hAnsi="Book Antiqua" w:cs="Times New Roman"/>
              </w:rPr>
              <w:t>Luis</w:t>
            </w:r>
            <w:proofErr w:type="spellEnd"/>
            <w:r w:rsidRPr="0092730C">
              <w:rPr>
                <w:rFonts w:ascii="Book Antiqua" w:hAnsi="Book Antiqua" w:cs="Times New Roman"/>
              </w:rPr>
              <w:t xml:space="preserve"> Felipe Salomão, julgado em 4/2/2013) (recurso repetitivo).</w:t>
            </w:r>
          </w:p>
          <w:p w14:paraId="230C286A" w14:textId="77777777" w:rsidR="00EA6B3F" w:rsidRPr="0092730C" w:rsidRDefault="00EA6B3F" w:rsidP="0092730C">
            <w:pPr>
              <w:ind w:right="-1"/>
              <w:jc w:val="both"/>
              <w:rPr>
                <w:rFonts w:ascii="Book Antiqua" w:hAnsi="Book Antiqua" w:cs="Times New Roman"/>
              </w:rPr>
            </w:pPr>
          </w:p>
          <w:p w14:paraId="230C286B" w14:textId="77777777" w:rsidR="0092730C" w:rsidRPr="0092730C" w:rsidRDefault="0092730C" w:rsidP="0092730C">
            <w:pPr>
              <w:ind w:right="-1"/>
              <w:jc w:val="both"/>
              <w:rPr>
                <w:rFonts w:ascii="Book Antiqua" w:hAnsi="Book Antiqua" w:cs="Times New Roman"/>
              </w:rPr>
            </w:pPr>
            <w:r w:rsidRPr="00EA6B3F">
              <w:rPr>
                <w:rFonts w:ascii="Book Antiqua" w:hAnsi="Book Antiqua" w:cs="Times New Roman"/>
                <w:b/>
                <w:i/>
                <w:u w:val="single"/>
              </w:rPr>
              <w:t>Isso não significa uma forma de cercear o direito de defesa do réu?</w:t>
            </w:r>
            <w:r w:rsidRPr="0092730C">
              <w:rPr>
                <w:rFonts w:ascii="Book Antiqua" w:hAnsi="Book Antiqua" w:cs="Times New Roman"/>
              </w:rPr>
              <w:t xml:space="preserve"> </w:t>
            </w:r>
            <w:r w:rsidRPr="00EA6B3F">
              <w:rPr>
                <w:rFonts w:ascii="Book Antiqua" w:hAnsi="Book Antiqua" w:cs="Times New Roman"/>
                <w:b/>
                <w:highlight w:val="yellow"/>
              </w:rPr>
              <w:t>NÃO</w:t>
            </w:r>
            <w:r w:rsidRPr="0092730C">
              <w:rPr>
                <w:rFonts w:ascii="Book Antiqua" w:hAnsi="Book Antiqua" w:cs="Times New Roman"/>
              </w:rPr>
              <w:t xml:space="preserve">. Não há cerceamento de defesa, pois </w:t>
            </w:r>
            <w:r w:rsidRPr="00EA6B3F">
              <w:rPr>
                <w:rFonts w:ascii="Book Antiqua" w:hAnsi="Book Antiqua" w:cs="Times New Roman"/>
                <w:b/>
                <w:highlight w:val="green"/>
              </w:rPr>
              <w:t>o demandado poderá, nos embargos à monitória (nome da “defesa” na ação monitória), discutir a causa debendi.</w:t>
            </w:r>
            <w:r w:rsidRPr="0092730C">
              <w:rPr>
                <w:rFonts w:ascii="Book Antiqua" w:hAnsi="Book Antiqua" w:cs="Times New Roman"/>
              </w:rPr>
              <w:t xml:space="preserve"> Na ação monitória há inversão da iniciativa do contraditório, cabendo ao demandado a faculdade de opor embargos à monitória, suscitando toda a matéria de defesa, visto que recai sobre ele o ônus probatório. Cabe ao réu o ônus de provar, se quiser, a inexistência do débito.</w:t>
            </w:r>
          </w:p>
          <w:p w14:paraId="230C286C" w14:textId="77777777" w:rsidR="0092730C" w:rsidRPr="0092730C" w:rsidRDefault="0092730C" w:rsidP="0092730C">
            <w:pPr>
              <w:ind w:right="-1"/>
              <w:jc w:val="both"/>
              <w:rPr>
                <w:rFonts w:ascii="Book Antiqua" w:hAnsi="Book Antiqua" w:cs="Times New Roman"/>
              </w:rPr>
            </w:pPr>
            <w:r w:rsidRPr="0092730C">
              <w:rPr>
                <w:rFonts w:ascii="Book Antiqua" w:hAnsi="Book Antiqua" w:cs="Times New Roman"/>
              </w:rPr>
              <w:t xml:space="preserve"> </w:t>
            </w:r>
          </w:p>
          <w:p w14:paraId="230C286D" w14:textId="77777777" w:rsidR="0092730C" w:rsidRPr="0092730C" w:rsidRDefault="0092730C" w:rsidP="0092730C">
            <w:pPr>
              <w:ind w:right="-1"/>
              <w:jc w:val="both"/>
              <w:rPr>
                <w:rFonts w:ascii="Book Antiqua" w:hAnsi="Book Antiqua" w:cs="Times New Roman"/>
              </w:rPr>
            </w:pPr>
            <w:r w:rsidRPr="00D57C6F">
              <w:rPr>
                <w:rFonts w:ascii="Book Antiqua" w:hAnsi="Book Antiqua" w:cs="Times New Roman"/>
                <w:b/>
                <w:i/>
                <w:u w:val="single"/>
              </w:rPr>
              <w:t>Qual é o prazo máximo para ajuizar a ação monitória de cheque prescrito?</w:t>
            </w:r>
            <w:r w:rsidRPr="0092730C">
              <w:rPr>
                <w:rFonts w:ascii="Book Antiqua" w:hAnsi="Book Antiqua" w:cs="Times New Roman"/>
              </w:rPr>
              <w:t xml:space="preserve"> Súmula 503-STJ: O prazo para ajuizamento de ação monitória em face do emitente de cheque sem força executiva é quinquenal, a contar do dia seguinte à data de emissão estampada na cártula.</w:t>
            </w:r>
          </w:p>
        </w:tc>
      </w:tr>
    </w:tbl>
    <w:p w14:paraId="230C286F" w14:textId="77777777" w:rsidR="00CF4413" w:rsidRPr="004A10E1" w:rsidRDefault="00CF4413" w:rsidP="00CF4413">
      <w:pPr>
        <w:spacing w:after="0" w:line="240" w:lineRule="auto"/>
        <w:jc w:val="both"/>
        <w:rPr>
          <w:rFonts w:ascii="Book Antiqua" w:hAnsi="Book Antiqua" w:cs="Times New Roman"/>
          <w:b/>
          <w:u w:val="single"/>
        </w:rPr>
      </w:pPr>
    </w:p>
    <w:tbl>
      <w:tblPr>
        <w:tblStyle w:val="Tabelacomgrade"/>
        <w:tblW w:w="0" w:type="auto"/>
        <w:shd w:val="clear" w:color="auto" w:fill="CCFFFF"/>
        <w:tblLook w:val="04A0" w:firstRow="1" w:lastRow="0" w:firstColumn="1" w:lastColumn="0" w:noHBand="0" w:noVBand="1"/>
      </w:tblPr>
      <w:tblGrid>
        <w:gridCol w:w="8494"/>
      </w:tblGrid>
      <w:tr w:rsidR="00C05CF9" w:rsidRPr="004A10E1" w14:paraId="230C2871" w14:textId="77777777" w:rsidTr="00C05CF9">
        <w:tc>
          <w:tcPr>
            <w:tcW w:w="8494" w:type="dxa"/>
            <w:shd w:val="clear" w:color="auto" w:fill="CCFFFF"/>
          </w:tcPr>
          <w:p w14:paraId="230C2870" w14:textId="77777777" w:rsidR="00C05CF9" w:rsidRPr="004A10E1" w:rsidRDefault="00C05CF9" w:rsidP="0061337A">
            <w:pPr>
              <w:ind w:right="-1"/>
              <w:jc w:val="both"/>
              <w:rPr>
                <w:rFonts w:ascii="Book Antiqua" w:hAnsi="Book Antiqua" w:cs="Times New Roman"/>
                <w:b/>
              </w:rPr>
            </w:pPr>
            <w:r w:rsidRPr="004A10E1">
              <w:rPr>
                <w:rFonts w:ascii="Book Antiqua" w:hAnsi="Book Antiqua" w:cs="Times New Roman"/>
                <w:b/>
              </w:rPr>
              <w:t>(</w:t>
            </w:r>
            <w:r w:rsidRPr="004A10E1">
              <w:rPr>
                <w:rFonts w:ascii="Book Antiqua" w:hAnsi="Book Antiqua" w:cs="Times New Roman"/>
                <w:b/>
                <w:highlight w:val="yellow"/>
              </w:rPr>
              <w:t>TRF3-2016</w:t>
            </w:r>
            <w:r w:rsidRPr="004A10E1">
              <w:rPr>
                <w:rFonts w:ascii="Book Antiqua" w:hAnsi="Book Antiqua" w:cs="Times New Roman"/>
                <w:b/>
              </w:rPr>
              <w:t xml:space="preserve">): </w:t>
            </w:r>
            <w:r w:rsidRPr="004A10E1">
              <w:rPr>
                <w:rFonts w:ascii="Book Antiqua" w:hAnsi="Book Antiqua" w:cs="Times New Roman"/>
              </w:rPr>
              <w:t>Em ação monitória fundada em cheque prescrito, ajuizada em face do emitente, é dispensável menção ao negócio jurídico subjacente à emissão da cártula. Nesse caso, o prazo para ajuizamento da ação é quinquenal, tendo por termo “</w:t>
            </w:r>
            <w:r w:rsidRPr="00D57C6F">
              <w:rPr>
                <w:rFonts w:ascii="Book Antiqua" w:hAnsi="Book Antiqua" w:cs="Times New Roman"/>
                <w:i/>
              </w:rPr>
              <w:t>a quo</w:t>
            </w:r>
            <w:r w:rsidRPr="004A10E1">
              <w:rPr>
                <w:rFonts w:ascii="Book Antiqua" w:hAnsi="Book Antiqua" w:cs="Times New Roman"/>
              </w:rPr>
              <w:t xml:space="preserve">” o dia seguinte à data de emissão estampada na cártula, sendo cabível, nesse caso, a reconvenção. </w:t>
            </w:r>
            <w:r w:rsidRPr="004A10E1">
              <w:rPr>
                <w:rFonts w:ascii="Book Antiqua" w:hAnsi="Book Antiqua" w:cs="Times New Roman"/>
                <w:b/>
              </w:rPr>
              <w:t>BL: Súmulas 531, 503 e 292, STJ</w:t>
            </w:r>
          </w:p>
        </w:tc>
      </w:tr>
    </w:tbl>
    <w:p w14:paraId="230C2872" w14:textId="77777777" w:rsidR="000C3942" w:rsidRPr="004A10E1" w:rsidRDefault="000C3942" w:rsidP="0061337A">
      <w:pPr>
        <w:ind w:right="-1"/>
        <w:jc w:val="both"/>
        <w:rPr>
          <w:rFonts w:ascii="Book Antiqua" w:hAnsi="Book Antiqua" w:cs="Times New Roman"/>
        </w:rPr>
      </w:pPr>
    </w:p>
    <w:p w14:paraId="230C2873"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502</w:t>
      </w:r>
      <w:r w:rsidRPr="004A10E1">
        <w:rPr>
          <w:rFonts w:ascii="Book Antiqua" w:hAnsi="Book Antiqua" w:cs="Times New Roman"/>
        </w:rPr>
        <w:t xml:space="preserve"> </w:t>
      </w:r>
    </w:p>
    <w:p w14:paraId="230C2874" w14:textId="77777777" w:rsidR="000C3942" w:rsidRPr="00734850" w:rsidRDefault="000C3942" w:rsidP="0061337A">
      <w:pPr>
        <w:ind w:right="-1"/>
        <w:jc w:val="both"/>
        <w:rPr>
          <w:rFonts w:ascii="Book Antiqua" w:hAnsi="Book Antiqua" w:cs="Times New Roman"/>
          <w:u w:val="single"/>
        </w:rPr>
      </w:pPr>
      <w:r w:rsidRPr="00734850">
        <w:rPr>
          <w:rFonts w:ascii="Book Antiqua" w:hAnsi="Book Antiqua" w:cs="Times New Roman"/>
          <w:b/>
          <w:highlight w:val="cyan"/>
        </w:rPr>
        <w:t>Presentes a materialidade e a autoria</w:t>
      </w:r>
      <w:r w:rsidRPr="004A10E1">
        <w:rPr>
          <w:rFonts w:ascii="Book Antiqua" w:hAnsi="Book Antiqua" w:cs="Times New Roman"/>
          <w:b/>
        </w:rPr>
        <w:t xml:space="preserve">, </w:t>
      </w:r>
      <w:r w:rsidRPr="000423CE">
        <w:rPr>
          <w:rFonts w:ascii="Book Antiqua" w:hAnsi="Book Antiqua" w:cs="Times New Roman"/>
          <w:b/>
          <w:highlight w:val="green"/>
        </w:rPr>
        <w:t>afigura-se</w:t>
      </w:r>
      <w:r w:rsidRPr="000423CE">
        <w:rPr>
          <w:rFonts w:ascii="Book Antiqua" w:hAnsi="Book Antiqua" w:cs="Times New Roman"/>
          <w:b/>
        </w:rPr>
        <w:t xml:space="preserve"> </w:t>
      </w:r>
      <w:r w:rsidRPr="000423CE">
        <w:rPr>
          <w:rFonts w:ascii="Book Antiqua" w:hAnsi="Book Antiqua" w:cs="Times New Roman"/>
          <w:b/>
          <w:shd w:val="clear" w:color="auto" w:fill="F4B083" w:themeFill="accent2" w:themeFillTint="99"/>
        </w:rPr>
        <w:t>típica</w:t>
      </w:r>
      <w:r w:rsidRPr="004A10E1">
        <w:rPr>
          <w:rFonts w:ascii="Book Antiqua" w:hAnsi="Book Antiqua" w:cs="Times New Roman"/>
          <w:b/>
        </w:rPr>
        <w:t xml:space="preserve">, em relação ao </w:t>
      </w:r>
      <w:r w:rsidRPr="00734850">
        <w:rPr>
          <w:rFonts w:ascii="Book Antiqua" w:hAnsi="Book Antiqua" w:cs="Times New Roman"/>
          <w:b/>
          <w:highlight w:val="yellow"/>
        </w:rPr>
        <w:t>crime previsto no art. 184, § 2º, do CP</w:t>
      </w:r>
      <w:r w:rsidRPr="004A10E1">
        <w:rPr>
          <w:rFonts w:ascii="Book Antiqua" w:hAnsi="Book Antiqua" w:cs="Times New Roman"/>
          <w:b/>
        </w:rPr>
        <w:t>, a conduta de expor à venda CDs e DVDs piratas</w:t>
      </w:r>
      <w:r w:rsidRPr="004A10E1">
        <w:rPr>
          <w:rFonts w:ascii="Book Antiqua" w:hAnsi="Book Antiqua" w:cs="Times New Roman"/>
        </w:rPr>
        <w:t xml:space="preserve">. </w:t>
      </w:r>
      <w:r w:rsidR="005D48F6" w:rsidRPr="004A10E1">
        <w:rPr>
          <w:rFonts w:ascii="Book Antiqua" w:hAnsi="Book Antiqua" w:cs="Times New Roman"/>
          <w:b/>
          <w:color w:val="FF0000"/>
          <w:u w:val="single"/>
        </w:rPr>
        <w:t>(</w:t>
      </w:r>
      <w:r w:rsidR="00734850">
        <w:rPr>
          <w:rFonts w:ascii="Book Antiqua" w:hAnsi="Book Antiqua" w:cs="Times New Roman"/>
          <w:b/>
          <w:color w:val="FF0000"/>
          <w:u w:val="single"/>
        </w:rPr>
        <w:t>TJDFT-2016</w:t>
      </w:r>
      <w:r w:rsidR="005D48F6" w:rsidRPr="004A10E1">
        <w:rPr>
          <w:rFonts w:ascii="Book Antiqua" w:hAnsi="Book Antiqua" w:cs="Times New Roman"/>
          <w:b/>
          <w:color w:val="FF0000"/>
          <w:u w:val="single"/>
        </w:rPr>
        <w:t>)</w:t>
      </w:r>
      <w:r w:rsidR="00734850">
        <w:rPr>
          <w:rFonts w:ascii="Book Antiqua" w:hAnsi="Book Antiqua" w:cs="Times New Roman"/>
          <w:b/>
          <w:color w:val="FF0000"/>
        </w:rPr>
        <w:t xml:space="preserve"> </w:t>
      </w:r>
      <w:r w:rsidR="00734850">
        <w:rPr>
          <w:rFonts w:ascii="Book Antiqua" w:hAnsi="Book Antiqua" w:cs="Times New Roman"/>
          <w:b/>
          <w:color w:val="FF0000"/>
          <w:u w:val="single"/>
        </w:rPr>
        <w:t>(Analista Judiciário/TRERJ-2012)</w:t>
      </w:r>
      <w:r w:rsidR="00734850">
        <w:rPr>
          <w:rFonts w:ascii="Book Antiqua" w:hAnsi="Book Antiqua" w:cs="Times New Roman"/>
          <w:b/>
          <w:color w:val="FF0000"/>
        </w:rPr>
        <w:t xml:space="preserve"> (</w:t>
      </w:r>
      <w:r w:rsidR="00734850">
        <w:rPr>
          <w:rFonts w:ascii="Book Antiqua" w:hAnsi="Book Antiqua" w:cs="Times New Roman"/>
          <w:b/>
          <w:color w:val="FF0000"/>
          <w:u w:val="single"/>
        </w:rPr>
        <w:t>TRF5-2011)</w:t>
      </w:r>
    </w:p>
    <w:tbl>
      <w:tblPr>
        <w:tblStyle w:val="Tabelacomgrade"/>
        <w:tblW w:w="0" w:type="auto"/>
        <w:shd w:val="clear" w:color="auto" w:fill="CCFFFF"/>
        <w:tblLook w:val="04A0" w:firstRow="1" w:lastRow="0" w:firstColumn="1" w:lastColumn="0" w:noHBand="0" w:noVBand="1"/>
      </w:tblPr>
      <w:tblGrid>
        <w:gridCol w:w="8494"/>
      </w:tblGrid>
      <w:tr w:rsidR="009D68C2" w:rsidRPr="004A10E1" w14:paraId="230C289A" w14:textId="77777777" w:rsidTr="009D68C2">
        <w:tc>
          <w:tcPr>
            <w:tcW w:w="8494" w:type="dxa"/>
            <w:shd w:val="clear" w:color="auto" w:fill="CCFFFF"/>
          </w:tcPr>
          <w:p w14:paraId="230C2875" w14:textId="77777777" w:rsidR="004C2130" w:rsidRPr="004C2130" w:rsidRDefault="009D68C2" w:rsidP="0061337A">
            <w:pPr>
              <w:ind w:right="-1"/>
              <w:jc w:val="both"/>
              <w:rPr>
                <w:rFonts w:ascii="Book Antiqua" w:hAnsi="Book Antiqua" w:cs="Times New Roman"/>
                <w:b/>
              </w:rPr>
            </w:pPr>
            <w:r w:rsidRPr="004A10E1">
              <w:rPr>
                <w:rFonts w:ascii="Book Antiqua" w:hAnsi="Book Antiqua" w:cs="Times New Roman"/>
                <w:b/>
                <w:highlight w:val="magenta"/>
              </w:rPr>
              <w:t>OBS</w:t>
            </w:r>
            <w:r w:rsidRPr="004A10E1">
              <w:rPr>
                <w:rFonts w:ascii="Book Antiqua" w:hAnsi="Book Antiqua" w:cs="Times New Roman"/>
              </w:rPr>
              <w:t xml:space="preserve">: </w:t>
            </w:r>
            <w:r w:rsidR="004C2130" w:rsidRPr="004C2130">
              <w:rPr>
                <w:rFonts w:ascii="Book Antiqua" w:hAnsi="Book Antiqua" w:cs="Times New Roman"/>
                <w:b/>
                <w:highlight w:val="yellow"/>
              </w:rPr>
              <w:t>Importante.</w:t>
            </w:r>
          </w:p>
          <w:p w14:paraId="230C2876" w14:textId="77777777" w:rsidR="004C2130" w:rsidRDefault="004C2130" w:rsidP="0061337A">
            <w:pPr>
              <w:ind w:right="-1"/>
              <w:jc w:val="both"/>
              <w:rPr>
                <w:rFonts w:ascii="Book Antiqua" w:hAnsi="Book Antiqua" w:cs="Times New Roman"/>
              </w:rPr>
            </w:pPr>
          </w:p>
          <w:p w14:paraId="230C2877" w14:textId="77777777" w:rsidR="009D68C2" w:rsidRPr="004A10E1" w:rsidRDefault="00CF4413" w:rsidP="00CF4413">
            <w:pPr>
              <w:ind w:right="-1"/>
              <w:jc w:val="both"/>
              <w:rPr>
                <w:rFonts w:ascii="Book Antiqua" w:hAnsi="Book Antiqua" w:cs="Times New Roman"/>
              </w:rPr>
            </w:pPr>
            <w:r w:rsidRPr="00CF4413">
              <w:rPr>
                <w:rFonts w:ascii="Book Antiqua" w:hAnsi="Book Antiqua" w:cs="Times New Roman"/>
                <w:b/>
                <w:i/>
                <w:u w:val="single"/>
              </w:rPr>
              <w:t xml:space="preserve">João foi preso em casa com dezenas de </w:t>
            </w:r>
            <w:proofErr w:type="spellStart"/>
            <w:r w:rsidRPr="00CF4413">
              <w:rPr>
                <w:rFonts w:ascii="Book Antiqua" w:hAnsi="Book Antiqua" w:cs="Times New Roman"/>
                <w:b/>
                <w:i/>
                <w:u w:val="single"/>
              </w:rPr>
              <w:t>DVD’s</w:t>
            </w:r>
            <w:proofErr w:type="spellEnd"/>
            <w:r w:rsidRPr="00CF4413">
              <w:rPr>
                <w:rFonts w:ascii="Book Antiqua" w:hAnsi="Book Antiqua" w:cs="Times New Roman"/>
                <w:b/>
                <w:i/>
                <w:u w:val="single"/>
              </w:rPr>
              <w:t xml:space="preserve"> piratas que ele estava comercializando. Qual crime, em tese, ele praticou?</w:t>
            </w:r>
            <w:r>
              <w:rPr>
                <w:rFonts w:ascii="Book Antiqua" w:hAnsi="Book Antiqua" w:cs="Times New Roman"/>
                <w:b/>
                <w:i/>
              </w:rPr>
              <w:t xml:space="preserve"> </w:t>
            </w:r>
            <w:r w:rsidR="009D68C2" w:rsidRPr="004A10E1">
              <w:rPr>
                <w:rFonts w:ascii="Book Antiqua" w:hAnsi="Book Antiqua" w:cs="Times New Roman"/>
              </w:rPr>
              <w:t xml:space="preserve">Essa conduta amolda-se ao § 2º do art. 184 do CP: </w:t>
            </w:r>
          </w:p>
          <w:p w14:paraId="230C2878" w14:textId="77777777" w:rsidR="009D68C2" w:rsidRPr="004A10E1" w:rsidRDefault="009D68C2" w:rsidP="004C2130">
            <w:pPr>
              <w:ind w:left="2297" w:right="-1"/>
              <w:jc w:val="both"/>
              <w:rPr>
                <w:rFonts w:ascii="Book Antiqua" w:hAnsi="Book Antiqua" w:cs="Times New Roman"/>
              </w:rPr>
            </w:pPr>
            <w:r w:rsidRPr="004A10E1">
              <w:rPr>
                <w:rFonts w:ascii="Book Antiqua" w:hAnsi="Book Antiqua" w:cs="Times New Roman"/>
              </w:rPr>
              <w:t xml:space="preserve">Violação de direito autoral </w:t>
            </w:r>
          </w:p>
          <w:p w14:paraId="230C2879" w14:textId="77777777" w:rsidR="009D68C2" w:rsidRPr="004A10E1" w:rsidRDefault="009D68C2" w:rsidP="009D68C2">
            <w:pPr>
              <w:ind w:left="2297" w:right="-1"/>
              <w:jc w:val="both"/>
              <w:rPr>
                <w:rFonts w:ascii="Book Antiqua" w:hAnsi="Book Antiqua" w:cs="Times New Roman"/>
              </w:rPr>
            </w:pPr>
            <w:r w:rsidRPr="004A10E1">
              <w:rPr>
                <w:rFonts w:ascii="Book Antiqua" w:hAnsi="Book Antiqua" w:cs="Times New Roman"/>
                <w:b/>
                <w:highlight w:val="magenta"/>
              </w:rPr>
              <w:t>Art. 184</w:t>
            </w:r>
            <w:r w:rsidRPr="004A10E1">
              <w:rPr>
                <w:rFonts w:ascii="Book Antiqua" w:hAnsi="Book Antiqua" w:cs="Times New Roman"/>
              </w:rPr>
              <w:t xml:space="preserve">. Violar direitos de autor e os que lhe são conexos: </w:t>
            </w:r>
          </w:p>
          <w:p w14:paraId="230C287A" w14:textId="77777777" w:rsidR="009D68C2" w:rsidRPr="004A10E1" w:rsidRDefault="009D68C2" w:rsidP="009D68C2">
            <w:pPr>
              <w:ind w:left="2297" w:right="-1"/>
              <w:jc w:val="both"/>
              <w:rPr>
                <w:rFonts w:ascii="Book Antiqua" w:hAnsi="Book Antiqua" w:cs="Times New Roman"/>
              </w:rPr>
            </w:pPr>
            <w:r w:rsidRPr="004A10E1">
              <w:rPr>
                <w:rFonts w:ascii="Book Antiqua" w:hAnsi="Book Antiqua" w:cs="Times New Roman"/>
              </w:rPr>
              <w:lastRenderedPageBreak/>
              <w:t xml:space="preserve">Pena – detenção, de 3 (três) meses a 1 (um) ano, ou multa. </w:t>
            </w:r>
          </w:p>
          <w:p w14:paraId="230C287B" w14:textId="77777777" w:rsidR="009D68C2" w:rsidRPr="004A10E1" w:rsidRDefault="009D68C2" w:rsidP="009D68C2">
            <w:pPr>
              <w:ind w:left="2297" w:right="-1"/>
              <w:jc w:val="both"/>
              <w:rPr>
                <w:rFonts w:ascii="Book Antiqua" w:hAnsi="Book Antiqua" w:cs="Times New Roman"/>
              </w:rPr>
            </w:pPr>
            <w:r w:rsidRPr="004A10E1">
              <w:rPr>
                <w:rFonts w:ascii="Book Antiqua" w:hAnsi="Book Antiqua" w:cs="Times New Roman"/>
              </w:rPr>
              <w:t xml:space="preserve">(...) </w:t>
            </w:r>
          </w:p>
          <w:p w14:paraId="230C287C" w14:textId="77777777" w:rsidR="009D68C2" w:rsidRPr="004A10E1" w:rsidRDefault="009D68C2" w:rsidP="009D68C2">
            <w:pPr>
              <w:ind w:left="2297" w:right="-1"/>
              <w:jc w:val="both"/>
              <w:rPr>
                <w:rFonts w:ascii="Book Antiqua" w:hAnsi="Book Antiqua" w:cs="Times New Roman"/>
              </w:rPr>
            </w:pPr>
            <w:r w:rsidRPr="004A10E1">
              <w:rPr>
                <w:rFonts w:ascii="Book Antiqua" w:hAnsi="Book Antiqua" w:cs="Times New Roman"/>
              </w:rPr>
              <w:t>§ 2º Na mesma pena do § 1º incorre quem, com o intuito de lucro direto ou indireto, distribui, vende, expõe à venda, aluga, introduz no País, adquire, oculta, tem em depósito, original ou cópia de obra intelectual ou fonograma reproduzido com violação do direito de autor, do direito de artista intérprete ou executante ou do direito do produtor de fonograma, ou, ainda, aluga original ou cópia de obra intelectual ou fonograma, sem a expressa autorização dos titulares dos direitos ou de quem os represente.</w:t>
            </w:r>
          </w:p>
          <w:p w14:paraId="230C287D" w14:textId="77777777" w:rsidR="009D68C2" w:rsidRPr="004A10E1" w:rsidRDefault="009D68C2" w:rsidP="009D68C2">
            <w:pPr>
              <w:ind w:right="-1"/>
              <w:jc w:val="both"/>
              <w:rPr>
                <w:rFonts w:ascii="Book Antiqua" w:hAnsi="Book Antiqua" w:cs="Times New Roman"/>
              </w:rPr>
            </w:pPr>
          </w:p>
          <w:p w14:paraId="230C287E" w14:textId="77777777" w:rsidR="009D68C2" w:rsidRPr="004A10E1" w:rsidRDefault="009D68C2" w:rsidP="009D68C2">
            <w:pPr>
              <w:ind w:right="-1"/>
              <w:jc w:val="both"/>
              <w:rPr>
                <w:rFonts w:ascii="Book Antiqua" w:hAnsi="Book Antiqua" w:cs="Times New Roman"/>
              </w:rPr>
            </w:pPr>
            <w:r w:rsidRPr="004A10E1">
              <w:rPr>
                <w:rFonts w:ascii="Book Antiqua" w:hAnsi="Book Antiqua" w:cs="Times New Roman"/>
                <w:b/>
                <w:i/>
                <w:u w:val="single"/>
              </w:rPr>
              <w:t>Não se pode invocar o princípio da adequação social</w:t>
            </w:r>
            <w:r w:rsidRPr="004A10E1">
              <w:rPr>
                <w:rFonts w:ascii="Book Antiqua" w:hAnsi="Book Antiqua" w:cs="Times New Roman"/>
              </w:rPr>
              <w:t xml:space="preserve">: Como essa prática é cada vez mais comum, havendo, inclusive, “feiras” fiscalizadas pelo Poder Público onde esse comércio ocorre livremente, é possível afirmar que não haveria crime com base no princípio da adequação social? NÃO, não é possível afirmar isso. </w:t>
            </w:r>
            <w:r w:rsidRPr="004C2130">
              <w:rPr>
                <w:rFonts w:ascii="Book Antiqua" w:hAnsi="Book Antiqua" w:cs="Times New Roman"/>
                <w:b/>
                <w:highlight w:val="yellow"/>
              </w:rPr>
              <w:t>Tanto o STF como o STJ entendem que é típica, formal e materialmente</w:t>
            </w:r>
            <w:r w:rsidRPr="004A10E1">
              <w:rPr>
                <w:rFonts w:ascii="Book Antiqua" w:hAnsi="Book Antiqua" w:cs="Times New Roman"/>
              </w:rPr>
              <w:t xml:space="preserve">, a conduta de expor à venda CDs e DVDs falsificados. Em suma, é crime. </w:t>
            </w:r>
          </w:p>
          <w:p w14:paraId="230C287F" w14:textId="77777777" w:rsidR="009D68C2" w:rsidRPr="004A10E1" w:rsidRDefault="009D68C2" w:rsidP="009D68C2">
            <w:pPr>
              <w:ind w:right="-1"/>
              <w:jc w:val="both"/>
              <w:rPr>
                <w:rFonts w:ascii="Book Antiqua" w:hAnsi="Book Antiqua" w:cs="Times New Roman"/>
              </w:rPr>
            </w:pPr>
            <w:r w:rsidRPr="004A10E1">
              <w:rPr>
                <w:rFonts w:ascii="Book Antiqua" w:hAnsi="Book Antiqua" w:cs="Times New Roman"/>
              </w:rPr>
              <w:t xml:space="preserve"> </w:t>
            </w:r>
          </w:p>
          <w:p w14:paraId="230C2880" w14:textId="77777777" w:rsidR="009D68C2" w:rsidRPr="004A10E1" w:rsidRDefault="009D68C2" w:rsidP="009D68C2">
            <w:pPr>
              <w:ind w:right="-1"/>
              <w:jc w:val="both"/>
              <w:rPr>
                <w:rFonts w:ascii="Book Antiqua" w:hAnsi="Book Antiqua" w:cs="Times New Roman"/>
              </w:rPr>
            </w:pPr>
            <w:r w:rsidRPr="004A10E1">
              <w:rPr>
                <w:rFonts w:ascii="Book Antiqua" w:hAnsi="Book Antiqua" w:cs="Times New Roman"/>
              </w:rPr>
              <w:t xml:space="preserve">O fato de, muitas vezes, haver tolerância das autoridades públicas em relação a tal prática não significa que a conduta não seja mais tida como típica, ou que haja exclusão de culpabilidade, razão pela qual, </w:t>
            </w:r>
            <w:r w:rsidRPr="004C2130">
              <w:rPr>
                <w:rFonts w:ascii="Book Antiqua" w:hAnsi="Book Antiqua" w:cs="Times New Roman"/>
                <w:b/>
                <w:highlight w:val="yellow"/>
              </w:rPr>
              <w:t>pelo menos até que advenha modificação legislativa, incide o tipo penal, mesmo porque o próprio Estado tutela o direito autoral</w:t>
            </w:r>
            <w:r w:rsidRPr="004A10E1">
              <w:rPr>
                <w:rFonts w:ascii="Book Antiqua" w:hAnsi="Book Antiqua" w:cs="Times New Roman"/>
              </w:rPr>
              <w:t xml:space="preserve">. </w:t>
            </w:r>
            <w:r w:rsidRPr="004C2130">
              <w:rPr>
                <w:rFonts w:ascii="Book Antiqua" w:hAnsi="Book Antiqua" w:cs="Times New Roman"/>
                <w:b/>
                <w:highlight w:val="yellow"/>
              </w:rPr>
              <w:t>Não se pode considerar socialmente tolerável uma conduta que causa sérios prejuízos à indústria fonográfica brasileira e aos comerciantes legalmente instituídos, bem como ao Fisco pelo não pagamento de impostos</w:t>
            </w:r>
            <w:r w:rsidRPr="004A10E1">
              <w:rPr>
                <w:rFonts w:ascii="Book Antiqua" w:hAnsi="Book Antiqua" w:cs="Times New Roman"/>
              </w:rPr>
              <w:t>. Nesse sentido: STF HC 98898, j</w:t>
            </w:r>
            <w:r w:rsidR="004C2130">
              <w:rPr>
                <w:rFonts w:ascii="Book Antiqua" w:hAnsi="Book Antiqua" w:cs="Times New Roman"/>
              </w:rPr>
              <w:t>.</w:t>
            </w:r>
            <w:r w:rsidRPr="004A10E1">
              <w:rPr>
                <w:rFonts w:ascii="Book Antiqua" w:hAnsi="Book Antiqua" w:cs="Times New Roman"/>
              </w:rPr>
              <w:t xml:space="preserve"> 20/4/10.</w:t>
            </w:r>
          </w:p>
          <w:p w14:paraId="230C2881" w14:textId="77777777" w:rsidR="00815468" w:rsidRPr="004A10E1" w:rsidRDefault="00815468" w:rsidP="009D68C2">
            <w:pPr>
              <w:ind w:right="-1"/>
              <w:jc w:val="both"/>
              <w:rPr>
                <w:rFonts w:ascii="Book Antiqua" w:hAnsi="Book Antiqua" w:cs="Times New Roman"/>
              </w:rPr>
            </w:pPr>
          </w:p>
          <w:p w14:paraId="230C2882" w14:textId="77777777" w:rsidR="00815468" w:rsidRPr="004A10E1" w:rsidRDefault="00815468" w:rsidP="00815468">
            <w:pPr>
              <w:ind w:right="-1"/>
              <w:jc w:val="both"/>
              <w:rPr>
                <w:rFonts w:ascii="Book Antiqua" w:hAnsi="Book Antiqua" w:cs="Times New Roman"/>
              </w:rPr>
            </w:pPr>
            <w:r w:rsidRPr="004A10E1">
              <w:rPr>
                <w:rFonts w:ascii="Book Antiqua" w:hAnsi="Book Antiqua" w:cs="Times New Roman"/>
                <w:b/>
                <w:i/>
                <w:u w:val="single"/>
              </w:rPr>
              <w:t>Outra tese alegada pela defesa é a de que deveria ser aplicado o princípio da insignificância. Tal argumentação é aceita pelos Tribunais?</w:t>
            </w:r>
            <w:r w:rsidRPr="004A10E1">
              <w:rPr>
                <w:rFonts w:ascii="Book Antiqua" w:hAnsi="Book Antiqua" w:cs="Times New Roman"/>
              </w:rPr>
              <w:t xml:space="preserve"> </w:t>
            </w:r>
            <w:r w:rsidRPr="004A10E1">
              <w:rPr>
                <w:rFonts w:ascii="Book Antiqua" w:hAnsi="Book Antiqua" w:cs="Times New Roman"/>
                <w:b/>
                <w:highlight w:val="yellow"/>
              </w:rPr>
              <w:t>NÃO</w:t>
            </w:r>
            <w:r w:rsidRPr="004A10E1">
              <w:rPr>
                <w:rFonts w:ascii="Book Antiqua" w:hAnsi="Book Antiqua" w:cs="Times New Roman"/>
              </w:rPr>
              <w:t xml:space="preserve">. </w:t>
            </w:r>
            <w:r w:rsidRPr="004C2130">
              <w:rPr>
                <w:rFonts w:ascii="Book Antiqua" w:hAnsi="Book Antiqua" w:cs="Times New Roman"/>
                <w:b/>
                <w:highlight w:val="green"/>
              </w:rPr>
              <w:t>Não se aplica o princípio da insignificância ao crime de violação de direito autoral.</w:t>
            </w:r>
            <w:r w:rsidRPr="004A10E1">
              <w:rPr>
                <w:rFonts w:ascii="Book Antiqua" w:hAnsi="Book Antiqua" w:cs="Times New Roman"/>
              </w:rPr>
              <w:t xml:space="preserve"> Em que pese a aceitação popular à pirataria de CDs e </w:t>
            </w:r>
            <w:proofErr w:type="spellStart"/>
            <w:r w:rsidRPr="004A10E1">
              <w:rPr>
                <w:rFonts w:ascii="Book Antiqua" w:hAnsi="Book Antiqua" w:cs="Times New Roman"/>
              </w:rPr>
              <w:t>DVD’s</w:t>
            </w:r>
            <w:proofErr w:type="spellEnd"/>
            <w:r w:rsidRPr="004A10E1">
              <w:rPr>
                <w:rFonts w:ascii="Book Antiqua" w:hAnsi="Book Antiqua" w:cs="Times New Roman"/>
              </w:rPr>
              <w:t xml:space="preserve">, com certa tolerância das autoridades públicas em relação a tal prática, a conduta, que causa sérios prejuízos à indústria fonográfica brasileira, aos comerciantes legalmente instituídos e ao Fisco, não escapa à sanção penal, mostrando-se formal e materialmente típica (STJ. 6ª Turma. </w:t>
            </w:r>
            <w:proofErr w:type="spellStart"/>
            <w:r w:rsidRPr="004A10E1">
              <w:rPr>
                <w:rFonts w:ascii="Book Antiqua" w:hAnsi="Book Antiqua" w:cs="Times New Roman"/>
              </w:rPr>
              <w:t>AgRg</w:t>
            </w:r>
            <w:proofErr w:type="spellEnd"/>
            <w:r w:rsidRPr="004A10E1">
              <w:rPr>
                <w:rFonts w:ascii="Book Antiqua" w:hAnsi="Book Antiqua" w:cs="Times New Roman"/>
              </w:rPr>
              <w:t xml:space="preserve"> no </w:t>
            </w:r>
            <w:proofErr w:type="spellStart"/>
            <w:r w:rsidRPr="004A10E1">
              <w:rPr>
                <w:rFonts w:ascii="Book Antiqua" w:hAnsi="Book Antiqua" w:cs="Times New Roman"/>
              </w:rPr>
              <w:t>REsp</w:t>
            </w:r>
            <w:proofErr w:type="spellEnd"/>
            <w:r w:rsidRPr="004A10E1">
              <w:rPr>
                <w:rFonts w:ascii="Book Antiqua" w:hAnsi="Book Antiqua" w:cs="Times New Roman"/>
              </w:rPr>
              <w:t xml:space="preserve"> 1380149/RS, Re</w:t>
            </w:r>
            <w:r w:rsidR="004C2130">
              <w:rPr>
                <w:rFonts w:ascii="Book Antiqua" w:hAnsi="Book Antiqua" w:cs="Times New Roman"/>
              </w:rPr>
              <w:t>l</w:t>
            </w:r>
            <w:r w:rsidRPr="004A10E1">
              <w:rPr>
                <w:rFonts w:ascii="Book Antiqua" w:hAnsi="Book Antiqua" w:cs="Times New Roman"/>
              </w:rPr>
              <w:t>. Min. Dg Fernandes, julgado em 27/08/2013).</w:t>
            </w:r>
          </w:p>
          <w:p w14:paraId="230C2883" w14:textId="77777777" w:rsidR="00815468" w:rsidRPr="004A10E1" w:rsidRDefault="00815468" w:rsidP="00815468">
            <w:pPr>
              <w:ind w:right="-1"/>
              <w:jc w:val="both"/>
              <w:rPr>
                <w:rFonts w:ascii="Book Antiqua" w:hAnsi="Book Antiqua" w:cs="Times New Roman"/>
              </w:rPr>
            </w:pPr>
          </w:p>
          <w:p w14:paraId="230C2884" w14:textId="77777777" w:rsidR="00815468" w:rsidRPr="004A10E1" w:rsidRDefault="00815468" w:rsidP="00815468">
            <w:pPr>
              <w:ind w:right="-1"/>
              <w:jc w:val="both"/>
              <w:rPr>
                <w:rFonts w:ascii="Book Antiqua" w:hAnsi="Book Antiqua" w:cs="Times New Roman"/>
              </w:rPr>
            </w:pPr>
            <w:r w:rsidRPr="004C2130">
              <w:rPr>
                <w:rFonts w:ascii="Book Antiqua" w:hAnsi="Book Antiqua" w:cs="Times New Roman"/>
                <w:b/>
                <w:i/>
                <w:u w:val="single"/>
              </w:rPr>
              <w:t>A pena prevista para esse crime é de 2 a 4 anos. Trata-se de reprimenda desproporcional para esse tipo de conduta?</w:t>
            </w:r>
            <w:r w:rsidRPr="004A10E1">
              <w:rPr>
                <w:rFonts w:ascii="Book Antiqua" w:hAnsi="Book Antiqua" w:cs="Times New Roman"/>
              </w:rPr>
              <w:t xml:space="preserve"> </w:t>
            </w:r>
            <w:r w:rsidRPr="004A10E1">
              <w:rPr>
                <w:rFonts w:ascii="Book Antiqua" w:hAnsi="Book Antiqua" w:cs="Times New Roman"/>
                <w:b/>
                <w:highlight w:val="yellow"/>
              </w:rPr>
              <w:t>NÃO</w:t>
            </w:r>
            <w:r w:rsidRPr="004A10E1">
              <w:rPr>
                <w:rFonts w:ascii="Book Antiqua" w:hAnsi="Book Antiqua" w:cs="Times New Roman"/>
              </w:rPr>
              <w:t xml:space="preserve">. Segundo o STJ, </w:t>
            </w:r>
            <w:r w:rsidRPr="007C6DAC">
              <w:rPr>
                <w:rFonts w:ascii="Book Antiqua" w:hAnsi="Book Antiqua" w:cs="Times New Roman"/>
                <w:b/>
                <w:highlight w:val="green"/>
              </w:rPr>
              <w:t>não há desproporcionalidade da pena prevista</w:t>
            </w:r>
            <w:r w:rsidRPr="004A10E1">
              <w:rPr>
                <w:rFonts w:ascii="Book Antiqua" w:hAnsi="Book Antiqua" w:cs="Times New Roman"/>
              </w:rPr>
              <w:t xml:space="preserve">, pois o próprio legislador, atento aos reclamos da sociedade que representa, entendeu merecer tal conduta pena considerável, especialmente pelos graves e extensos danos que acarreta, estando geralmente relacionada a outras práticas criminosas, como a sonegação fiscal e a formação de quadrilha (HC 191568/SP, Rel. Min. Jorge </w:t>
            </w:r>
            <w:proofErr w:type="spellStart"/>
            <w:r w:rsidRPr="004A10E1">
              <w:rPr>
                <w:rFonts w:ascii="Book Antiqua" w:hAnsi="Book Antiqua" w:cs="Times New Roman"/>
              </w:rPr>
              <w:t>Mussi</w:t>
            </w:r>
            <w:proofErr w:type="spellEnd"/>
            <w:r w:rsidRPr="004A10E1">
              <w:rPr>
                <w:rFonts w:ascii="Book Antiqua" w:hAnsi="Book Antiqua" w:cs="Times New Roman"/>
              </w:rPr>
              <w:t>, Quinta Turma, j</w:t>
            </w:r>
            <w:r w:rsidR="00734850">
              <w:rPr>
                <w:rFonts w:ascii="Book Antiqua" w:hAnsi="Book Antiqua" w:cs="Times New Roman"/>
              </w:rPr>
              <w:t>.</w:t>
            </w:r>
            <w:r w:rsidRPr="004A10E1">
              <w:rPr>
                <w:rFonts w:ascii="Book Antiqua" w:hAnsi="Book Antiqua" w:cs="Times New Roman"/>
              </w:rPr>
              <w:t xml:space="preserve"> 7/2/13). </w:t>
            </w:r>
          </w:p>
          <w:p w14:paraId="230C2885" w14:textId="77777777" w:rsidR="00815468" w:rsidRPr="004A10E1" w:rsidRDefault="00815468" w:rsidP="00815468">
            <w:pPr>
              <w:ind w:right="-1"/>
              <w:jc w:val="both"/>
              <w:rPr>
                <w:rFonts w:ascii="Book Antiqua" w:hAnsi="Book Antiqua" w:cs="Times New Roman"/>
              </w:rPr>
            </w:pPr>
            <w:r w:rsidRPr="004A10E1">
              <w:rPr>
                <w:rFonts w:ascii="Book Antiqua" w:hAnsi="Book Antiqua" w:cs="Times New Roman"/>
              </w:rPr>
              <w:t xml:space="preserve"> </w:t>
            </w:r>
          </w:p>
          <w:p w14:paraId="230C2886" w14:textId="77777777" w:rsidR="00815468" w:rsidRPr="00CF4413" w:rsidRDefault="00815468" w:rsidP="00815468">
            <w:pPr>
              <w:ind w:right="-1"/>
              <w:jc w:val="both"/>
              <w:rPr>
                <w:rFonts w:ascii="Book Antiqua" w:hAnsi="Book Antiqua" w:cs="Times New Roman"/>
                <w:b/>
                <w:i/>
                <w:u w:val="single"/>
              </w:rPr>
            </w:pPr>
            <w:r w:rsidRPr="00CF4413">
              <w:rPr>
                <w:rFonts w:ascii="Book Antiqua" w:hAnsi="Book Antiqua" w:cs="Times New Roman"/>
                <w:b/>
                <w:i/>
                <w:u w:val="single"/>
              </w:rPr>
              <w:t xml:space="preserve">Qual é a ação penal nos crimes previstos no art. 184 do CP? </w:t>
            </w:r>
          </w:p>
          <w:p w14:paraId="230C2887" w14:textId="77777777" w:rsidR="00815468" w:rsidRPr="004A10E1" w:rsidRDefault="00815468" w:rsidP="00815468">
            <w:pPr>
              <w:pStyle w:val="PargrafodaLista"/>
              <w:numPr>
                <w:ilvl w:val="0"/>
                <w:numId w:val="7"/>
              </w:numPr>
              <w:ind w:right="-1"/>
              <w:jc w:val="both"/>
              <w:rPr>
                <w:rFonts w:ascii="Book Antiqua" w:hAnsi="Book Antiqua" w:cs="Times New Roman"/>
              </w:rPr>
            </w:pPr>
            <w:r w:rsidRPr="004A10E1">
              <w:rPr>
                <w:rFonts w:ascii="Book Antiqua" w:hAnsi="Book Antiqua" w:cs="Times New Roman"/>
              </w:rPr>
              <w:t xml:space="preserve">Art. 184, caput: ação penal privada. </w:t>
            </w:r>
          </w:p>
          <w:p w14:paraId="230C2888" w14:textId="77777777" w:rsidR="00815468" w:rsidRPr="004A10E1" w:rsidRDefault="00815468" w:rsidP="00815468">
            <w:pPr>
              <w:pStyle w:val="PargrafodaLista"/>
              <w:numPr>
                <w:ilvl w:val="0"/>
                <w:numId w:val="7"/>
              </w:numPr>
              <w:ind w:right="-1"/>
              <w:jc w:val="both"/>
              <w:rPr>
                <w:rFonts w:ascii="Book Antiqua" w:hAnsi="Book Antiqua" w:cs="Times New Roman"/>
              </w:rPr>
            </w:pPr>
            <w:r w:rsidRPr="004A10E1">
              <w:rPr>
                <w:rFonts w:ascii="Book Antiqua" w:hAnsi="Book Antiqua" w:cs="Times New Roman"/>
              </w:rPr>
              <w:t xml:space="preserve">Art. 184, §§ 1º e 2º (ex: venda de DVD pirata): ação pública incondicionada. </w:t>
            </w:r>
          </w:p>
          <w:p w14:paraId="230C2889" w14:textId="77777777" w:rsidR="00815468" w:rsidRDefault="00815468" w:rsidP="00815468">
            <w:pPr>
              <w:pStyle w:val="PargrafodaLista"/>
              <w:numPr>
                <w:ilvl w:val="0"/>
                <w:numId w:val="7"/>
              </w:numPr>
              <w:ind w:right="-1"/>
              <w:jc w:val="both"/>
              <w:rPr>
                <w:rFonts w:ascii="Book Antiqua" w:hAnsi="Book Antiqua" w:cs="Times New Roman"/>
              </w:rPr>
            </w:pPr>
            <w:r w:rsidRPr="004A10E1">
              <w:rPr>
                <w:rFonts w:ascii="Book Antiqua" w:hAnsi="Book Antiqua" w:cs="Times New Roman"/>
              </w:rPr>
              <w:t>Art. 184, § 3º: ação penal pública condicionada.</w:t>
            </w:r>
          </w:p>
          <w:p w14:paraId="230C288A" w14:textId="77777777" w:rsidR="00CF4413" w:rsidRDefault="00CF4413" w:rsidP="00CF4413">
            <w:pPr>
              <w:ind w:right="-1"/>
              <w:jc w:val="both"/>
              <w:rPr>
                <w:rFonts w:ascii="Book Antiqua" w:hAnsi="Book Antiqua" w:cs="Times New Roman"/>
              </w:rPr>
            </w:pPr>
          </w:p>
          <w:p w14:paraId="230C288B" w14:textId="77777777" w:rsidR="00CF4413" w:rsidRDefault="00CF4413" w:rsidP="00CF4413">
            <w:pPr>
              <w:ind w:right="-1"/>
              <w:jc w:val="both"/>
              <w:rPr>
                <w:rFonts w:ascii="Book Antiqua" w:hAnsi="Book Antiqua" w:cs="Times New Roman"/>
              </w:rPr>
            </w:pPr>
            <w:r w:rsidRPr="00CF4413">
              <w:rPr>
                <w:rFonts w:ascii="Book Antiqua" w:hAnsi="Book Antiqua" w:cs="Times New Roman"/>
                <w:b/>
                <w:i/>
                <w:u w:val="single"/>
              </w:rPr>
              <w:t>Voltando ao nosso exemplo hipotético</w:t>
            </w:r>
            <w:r w:rsidRPr="00CF4413">
              <w:rPr>
                <w:rFonts w:ascii="Book Antiqua" w:hAnsi="Book Antiqua" w:cs="Times New Roman"/>
              </w:rPr>
              <w:t xml:space="preserve">: os peritos fizeram a perícia em apenas alguns </w:t>
            </w:r>
            <w:proofErr w:type="spellStart"/>
            <w:r w:rsidRPr="00CF4413">
              <w:rPr>
                <w:rFonts w:ascii="Book Antiqua" w:hAnsi="Book Antiqua" w:cs="Times New Roman"/>
              </w:rPr>
              <w:t>DVD’s</w:t>
            </w:r>
            <w:proofErr w:type="spellEnd"/>
            <w:r w:rsidRPr="00CF4413">
              <w:rPr>
                <w:rFonts w:ascii="Book Antiqua" w:hAnsi="Book Antiqua" w:cs="Times New Roman"/>
              </w:rPr>
              <w:t xml:space="preserve">, por amostragem, e esse exame se limitou a analisar os elementos externos dos </w:t>
            </w:r>
            <w:proofErr w:type="spellStart"/>
            <w:r w:rsidRPr="00CF4413">
              <w:rPr>
                <w:rFonts w:ascii="Book Antiqua" w:hAnsi="Book Antiqua" w:cs="Times New Roman"/>
              </w:rPr>
              <w:t>DVD's</w:t>
            </w:r>
            <w:proofErr w:type="spellEnd"/>
            <w:r w:rsidRPr="00CF4413">
              <w:rPr>
                <w:rFonts w:ascii="Book Antiqua" w:hAnsi="Book Antiqua" w:cs="Times New Roman"/>
              </w:rPr>
              <w:t xml:space="preserve"> apreendidos, como a impressão da capa, o código de barras, o nome do </w:t>
            </w:r>
            <w:r w:rsidRPr="00CF4413">
              <w:rPr>
                <w:rFonts w:ascii="Book Antiqua" w:hAnsi="Book Antiqua" w:cs="Times New Roman"/>
              </w:rPr>
              <w:lastRenderedPageBreak/>
              <w:t xml:space="preserve">fabricante etc. A Defensoria Pública questionou a validade dessa perícia, afirmando que: </w:t>
            </w:r>
          </w:p>
          <w:p w14:paraId="230C288C" w14:textId="77777777" w:rsidR="00CF4413" w:rsidRPr="00CF4413" w:rsidRDefault="00CF4413" w:rsidP="00CF4413">
            <w:pPr>
              <w:ind w:left="596" w:right="-1"/>
              <w:jc w:val="both"/>
              <w:rPr>
                <w:rFonts w:ascii="Book Antiqua" w:hAnsi="Book Antiqua" w:cs="Times New Roman"/>
                <w:b/>
                <w:i/>
              </w:rPr>
            </w:pPr>
            <w:r w:rsidRPr="00CF4413">
              <w:rPr>
                <w:rFonts w:ascii="Book Antiqua" w:hAnsi="Book Antiqua" w:cs="Times New Roman"/>
                <w:b/>
                <w:i/>
              </w:rPr>
              <w:t xml:space="preserve">1) o art. 530-D do CPP exige que a perícia seja feita sobre TODOS os bens apreendidos, não podendo ser realizada por amostragem; </w:t>
            </w:r>
          </w:p>
          <w:p w14:paraId="230C288D" w14:textId="77777777" w:rsidR="00CF4413" w:rsidRDefault="00CF4413" w:rsidP="00CF4413">
            <w:pPr>
              <w:ind w:left="596" w:right="-1"/>
              <w:jc w:val="both"/>
              <w:rPr>
                <w:rFonts w:ascii="Book Antiqua" w:hAnsi="Book Antiqua" w:cs="Times New Roman"/>
                <w:b/>
                <w:i/>
              </w:rPr>
            </w:pPr>
          </w:p>
          <w:p w14:paraId="230C288E" w14:textId="77777777" w:rsidR="00CF4413" w:rsidRPr="00CF4413" w:rsidRDefault="00CF4413" w:rsidP="00CF4413">
            <w:pPr>
              <w:ind w:left="596" w:right="-1"/>
              <w:jc w:val="both"/>
              <w:rPr>
                <w:rFonts w:ascii="Book Antiqua" w:hAnsi="Book Antiqua" w:cs="Times New Roman"/>
                <w:b/>
                <w:i/>
              </w:rPr>
            </w:pPr>
            <w:r w:rsidRPr="00CF4413">
              <w:rPr>
                <w:rFonts w:ascii="Book Antiqua" w:hAnsi="Book Antiqua" w:cs="Times New Roman"/>
                <w:b/>
                <w:i/>
              </w:rPr>
              <w:t xml:space="preserve">2) a perícia deveria ter examinado o conteúdo de cada um dos </w:t>
            </w:r>
            <w:proofErr w:type="spellStart"/>
            <w:r w:rsidRPr="00CF4413">
              <w:rPr>
                <w:rFonts w:ascii="Book Antiqua" w:hAnsi="Book Antiqua" w:cs="Times New Roman"/>
                <w:b/>
                <w:i/>
              </w:rPr>
              <w:t>DVD’s</w:t>
            </w:r>
            <w:proofErr w:type="spellEnd"/>
            <w:r w:rsidRPr="00CF4413">
              <w:rPr>
                <w:rFonts w:ascii="Book Antiqua" w:hAnsi="Book Antiqua" w:cs="Times New Roman"/>
                <w:b/>
                <w:i/>
              </w:rPr>
              <w:t xml:space="preserve"> (e não apenas os aspectos exteriores); </w:t>
            </w:r>
          </w:p>
          <w:p w14:paraId="230C288F" w14:textId="77777777" w:rsidR="00CF4413" w:rsidRDefault="00CF4413" w:rsidP="00CF4413">
            <w:pPr>
              <w:ind w:left="596" w:right="-1"/>
              <w:jc w:val="both"/>
              <w:rPr>
                <w:rFonts w:ascii="Book Antiqua" w:hAnsi="Book Antiqua" w:cs="Times New Roman"/>
                <w:b/>
                <w:i/>
              </w:rPr>
            </w:pPr>
          </w:p>
          <w:p w14:paraId="230C2890" w14:textId="77777777" w:rsidR="00CF4413" w:rsidRPr="00CF4413" w:rsidRDefault="00CF4413" w:rsidP="00CF4413">
            <w:pPr>
              <w:ind w:left="596" w:right="-1"/>
              <w:jc w:val="both"/>
              <w:rPr>
                <w:rFonts w:ascii="Book Antiqua" w:hAnsi="Book Antiqua" w:cs="Times New Roman"/>
                <w:b/>
                <w:i/>
              </w:rPr>
            </w:pPr>
            <w:r w:rsidRPr="00CF4413">
              <w:rPr>
                <w:rFonts w:ascii="Book Antiqua" w:hAnsi="Book Antiqua" w:cs="Times New Roman"/>
                <w:b/>
                <w:i/>
              </w:rPr>
              <w:t>3)   para a configuração do delito em questão, é necessária a identificação dos titulares dos direitos autorais violados.</w:t>
            </w:r>
          </w:p>
          <w:p w14:paraId="230C2891" w14:textId="77777777" w:rsidR="00CF4413" w:rsidRPr="00CF4413" w:rsidRDefault="00CF4413" w:rsidP="00CF4413">
            <w:pPr>
              <w:ind w:right="-1"/>
              <w:jc w:val="both"/>
              <w:rPr>
                <w:rFonts w:ascii="Book Antiqua" w:hAnsi="Book Antiqua" w:cs="Times New Roman"/>
              </w:rPr>
            </w:pPr>
          </w:p>
          <w:p w14:paraId="230C2892" w14:textId="77777777" w:rsidR="00CF4413" w:rsidRPr="00CF4413" w:rsidRDefault="00CF4413" w:rsidP="00CF4413">
            <w:pPr>
              <w:ind w:right="-1"/>
              <w:jc w:val="both"/>
              <w:rPr>
                <w:rFonts w:ascii="Book Antiqua" w:hAnsi="Book Antiqua" w:cs="Times New Roman"/>
              </w:rPr>
            </w:pPr>
            <w:r w:rsidRPr="00CF4413">
              <w:rPr>
                <w:rFonts w:ascii="Book Antiqua" w:hAnsi="Book Antiqua" w:cs="Times New Roman"/>
                <w:b/>
                <w:i/>
                <w:u w:val="single"/>
              </w:rPr>
              <w:t>As teses suscitadas pela defesa são aceitas pela jurisprudência do STJ?</w:t>
            </w:r>
            <w:r w:rsidRPr="00CF4413">
              <w:rPr>
                <w:rFonts w:ascii="Book Antiqua" w:hAnsi="Book Antiqua" w:cs="Times New Roman"/>
              </w:rPr>
              <w:t xml:space="preserve"> </w:t>
            </w:r>
            <w:r w:rsidRPr="00CF4413">
              <w:rPr>
                <w:rFonts w:ascii="Book Antiqua" w:hAnsi="Book Antiqua" w:cs="Times New Roman"/>
                <w:b/>
                <w:highlight w:val="yellow"/>
              </w:rPr>
              <w:t>NÃO</w:t>
            </w:r>
            <w:r w:rsidRPr="00CF4413">
              <w:rPr>
                <w:rFonts w:ascii="Book Antiqua" w:hAnsi="Book Antiqua" w:cs="Times New Roman"/>
              </w:rPr>
              <w:t>.</w:t>
            </w:r>
          </w:p>
          <w:p w14:paraId="230C2893" w14:textId="77777777" w:rsidR="00CF4413" w:rsidRDefault="00CF4413" w:rsidP="00CF4413">
            <w:pPr>
              <w:ind w:left="1163" w:right="-1"/>
              <w:jc w:val="both"/>
              <w:rPr>
                <w:rFonts w:ascii="Book Antiqua" w:hAnsi="Book Antiqua" w:cs="Times New Roman"/>
              </w:rPr>
            </w:pPr>
            <w:r w:rsidRPr="00CF4413">
              <w:rPr>
                <w:rFonts w:ascii="Book Antiqua" w:hAnsi="Book Antiqua" w:cs="Times New Roman"/>
                <w:b/>
                <w:i/>
              </w:rPr>
              <w:t xml:space="preserve">1) </w:t>
            </w:r>
            <w:r w:rsidRPr="00CF4413">
              <w:rPr>
                <w:rFonts w:ascii="Book Antiqua" w:hAnsi="Book Antiqua" w:cs="Times New Roman"/>
                <w:b/>
                <w:i/>
                <w:highlight w:val="green"/>
              </w:rPr>
              <w:t>É válida a perícia por amostragem</w:t>
            </w:r>
            <w:r w:rsidRPr="00CF4413">
              <w:rPr>
                <w:rFonts w:ascii="Book Antiqua" w:hAnsi="Book Antiqua" w:cs="Times New Roman"/>
              </w:rPr>
              <w:t xml:space="preserve">. Realmente, a redação literal do art. 530-D do CPP afirma que a perícia deve ser realizada "sobre todos os bens apreendidos". Apesar disso, o </w:t>
            </w:r>
            <w:r w:rsidRPr="00CF4413">
              <w:rPr>
                <w:rFonts w:ascii="Book Antiqua" w:hAnsi="Book Antiqua" w:cs="Times New Roman"/>
                <w:b/>
                <w:highlight w:val="yellow"/>
              </w:rPr>
              <w:t>STJ relativiza essa exigência e admite que a perícia seja feita por amostragem</w:t>
            </w:r>
            <w:r w:rsidRPr="00CF4413">
              <w:rPr>
                <w:rFonts w:ascii="Book Antiqua" w:hAnsi="Book Antiqua" w:cs="Times New Roman"/>
              </w:rPr>
              <w:t>. Assim, basta que haja a apreensão de um único objeto e se a perícia realizada sobre ele constatar a falsidade, estará configurado o delito do art. 184, § 2º do CP. Entender de forma diversa apenas dificultaria a apuração do delito e retardaria o término do processo judicial, em inobservância ao princípio constitucional da razoável duração do processo. Assim, a exigência do legislador de que a perícia seja realizada sobre todos os bens apreendidos se presta, na verdade, não para fins de comprovação da materialidade delitiva, mas para fins de dosimetria da pena, mais especificamente para a exasperação da reprimenda-base, uma vez que se mostra mais acentuada a reprovabilidade do agente que reproduz, por exemplo, com intuito de lucro, 500 obras intelectuais do que aquele que, nas mesmas condições, reproduz apenas 20.</w:t>
            </w:r>
          </w:p>
          <w:p w14:paraId="230C2894" w14:textId="77777777" w:rsidR="00CF4413" w:rsidRDefault="00CF4413" w:rsidP="00CF4413">
            <w:pPr>
              <w:ind w:left="1163" w:right="-1"/>
              <w:jc w:val="both"/>
              <w:rPr>
                <w:rFonts w:ascii="Book Antiqua" w:hAnsi="Book Antiqua" w:cs="Times New Roman"/>
              </w:rPr>
            </w:pPr>
          </w:p>
          <w:p w14:paraId="230C2895" w14:textId="77777777" w:rsidR="00CF4413" w:rsidRDefault="00CF4413" w:rsidP="00CF4413">
            <w:pPr>
              <w:ind w:left="1163" w:right="-1"/>
              <w:jc w:val="both"/>
              <w:rPr>
                <w:rFonts w:ascii="Book Antiqua" w:hAnsi="Book Antiqua" w:cs="Times New Roman"/>
              </w:rPr>
            </w:pPr>
            <w:r w:rsidRPr="00CF4413">
              <w:rPr>
                <w:rFonts w:ascii="Book Antiqua" w:hAnsi="Book Antiqua" w:cs="Times New Roman"/>
                <w:b/>
                <w:i/>
              </w:rPr>
              <w:t xml:space="preserve">2) </w:t>
            </w:r>
            <w:r w:rsidRPr="00CF4413">
              <w:rPr>
                <w:rFonts w:ascii="Book Antiqua" w:hAnsi="Book Antiqua" w:cs="Times New Roman"/>
                <w:b/>
                <w:i/>
                <w:highlight w:val="green"/>
              </w:rPr>
              <w:t>É suficiente a análise das características externas do material apreendido</w:t>
            </w:r>
            <w:r w:rsidRPr="00CF4413">
              <w:rPr>
                <w:rFonts w:ascii="Book Antiqua" w:hAnsi="Book Antiqua" w:cs="Times New Roman"/>
              </w:rPr>
              <w:t xml:space="preserve">. É dispensável excesso de formalismo para a constatação da materialidade do crime de violação de direito autoral. Desse modo, a </w:t>
            </w:r>
            <w:r w:rsidRPr="00CF4413">
              <w:rPr>
                <w:rFonts w:ascii="Book Antiqua" w:hAnsi="Book Antiqua" w:cs="Times New Roman"/>
                <w:b/>
                <w:highlight w:val="yellow"/>
              </w:rPr>
              <w:t>simples análise de características externas dos objetos apreendidos é suficiente para a aferição da falsidade necessária à configuração do delito descrito no art. 184, § 2º, do CP</w:t>
            </w:r>
            <w:r w:rsidRPr="00CF4413">
              <w:rPr>
                <w:rFonts w:ascii="Book Antiqua" w:hAnsi="Book Antiqua" w:cs="Times New Roman"/>
              </w:rPr>
              <w:t xml:space="preserve">. Não é razoável exigir minúcias exageradas no laudo pericial, como a catalogação de centenas ou milhares de </w:t>
            </w:r>
            <w:proofErr w:type="spellStart"/>
            <w:r w:rsidRPr="00CF4413">
              <w:rPr>
                <w:rFonts w:ascii="Book Antiqua" w:hAnsi="Book Antiqua" w:cs="Times New Roman"/>
              </w:rPr>
              <w:t>CD's</w:t>
            </w:r>
            <w:proofErr w:type="spellEnd"/>
            <w:r w:rsidRPr="00CF4413">
              <w:rPr>
                <w:rFonts w:ascii="Book Antiqua" w:hAnsi="Book Antiqua" w:cs="Times New Roman"/>
              </w:rPr>
              <w:t xml:space="preserve"> e </w:t>
            </w:r>
            <w:proofErr w:type="spellStart"/>
            <w:r w:rsidRPr="00CF4413">
              <w:rPr>
                <w:rFonts w:ascii="Book Antiqua" w:hAnsi="Book Antiqua" w:cs="Times New Roman"/>
              </w:rPr>
              <w:t>DVD's</w:t>
            </w:r>
            <w:proofErr w:type="spellEnd"/>
            <w:r w:rsidRPr="00CF4413">
              <w:rPr>
                <w:rFonts w:ascii="Book Antiqua" w:hAnsi="Book Antiqua" w:cs="Times New Roman"/>
              </w:rPr>
              <w:t>, indicação de cada título e autor da obra apreendida e contrafeita. Assim, é válida a perícia realizada nas características exter</w:t>
            </w:r>
            <w:r>
              <w:rPr>
                <w:rFonts w:ascii="Book Antiqua" w:hAnsi="Book Antiqua" w:cs="Times New Roman"/>
              </w:rPr>
              <w:t>nas do material apreendido.</w:t>
            </w:r>
          </w:p>
          <w:p w14:paraId="230C2896" w14:textId="77777777" w:rsidR="00CF4413" w:rsidRDefault="00CF4413" w:rsidP="00CF4413">
            <w:pPr>
              <w:ind w:left="1163" w:right="-1"/>
              <w:jc w:val="both"/>
              <w:rPr>
                <w:rFonts w:ascii="Book Antiqua" w:hAnsi="Book Antiqua" w:cs="Times New Roman"/>
              </w:rPr>
            </w:pPr>
          </w:p>
          <w:p w14:paraId="230C2897" w14:textId="77777777" w:rsidR="00CF4413" w:rsidRPr="00CF4413" w:rsidRDefault="00CF4413" w:rsidP="00CF4413">
            <w:pPr>
              <w:ind w:left="1163" w:right="-1"/>
              <w:jc w:val="both"/>
              <w:rPr>
                <w:rFonts w:ascii="Book Antiqua" w:hAnsi="Book Antiqua" w:cs="Times New Roman"/>
              </w:rPr>
            </w:pPr>
            <w:r w:rsidRPr="00CF4413">
              <w:rPr>
                <w:rFonts w:ascii="Book Antiqua" w:hAnsi="Book Antiqua" w:cs="Times New Roman"/>
                <w:b/>
                <w:i/>
              </w:rPr>
              <w:t xml:space="preserve">3) </w:t>
            </w:r>
            <w:r w:rsidRPr="00CF4413">
              <w:rPr>
                <w:rFonts w:ascii="Book Antiqua" w:hAnsi="Book Antiqua" w:cs="Times New Roman"/>
                <w:b/>
                <w:i/>
                <w:highlight w:val="green"/>
              </w:rPr>
              <w:t>É dispensável a identificação individualizada dos titulares dos direitos autorais violados</w:t>
            </w:r>
            <w:r w:rsidRPr="00CF4413">
              <w:rPr>
                <w:rFonts w:ascii="Book Antiqua" w:hAnsi="Book Antiqua" w:cs="Times New Roman"/>
              </w:rPr>
              <w:t xml:space="preserve">. Para a configuração do crime em questão, é dispensável a identificação individualizada dos titulares dos direitos autorais violados ou de quem os represente. Isso porque </w:t>
            </w:r>
            <w:r w:rsidRPr="00CF4413">
              <w:rPr>
                <w:rFonts w:ascii="Book Antiqua" w:hAnsi="Book Antiqua" w:cs="Times New Roman"/>
                <w:b/>
                <w:highlight w:val="yellow"/>
              </w:rPr>
              <w:t>a violação de direito autoral extrapola a individualidade do titular do direito, devendo ser tratada como ofensa ao Estado e a toda a coletividade</w:t>
            </w:r>
            <w:r w:rsidRPr="00CF4413">
              <w:rPr>
                <w:rFonts w:ascii="Book Antiqua" w:hAnsi="Book Antiqua" w:cs="Times New Roman"/>
              </w:rPr>
              <w:t xml:space="preserve">, visto que acarreta a diminuição na arrecadação de impostos, reduz a oferta de empregos formais, causa prejuízo aos consumidores e aos proprietários legítimos e fortalece o poder paralelo e a prática de atividades criminosas conexas à venda desses bens, aparentemente inofensiva. Além disso, o tipo penal do art. 184, § 2º, do CP, </w:t>
            </w:r>
            <w:r w:rsidRPr="00CF4413">
              <w:rPr>
                <w:rFonts w:ascii="Book Antiqua" w:hAnsi="Book Antiqua" w:cs="Times New Roman"/>
                <w:b/>
                <w:highlight w:val="yellow"/>
              </w:rPr>
              <w:t>é crime de ação penal pública incondicionada</w:t>
            </w:r>
            <w:r w:rsidRPr="00CF4413">
              <w:rPr>
                <w:rFonts w:ascii="Book Antiqua" w:hAnsi="Book Antiqua" w:cs="Times New Roman"/>
              </w:rPr>
              <w:t xml:space="preserve">, de modo que </w:t>
            </w:r>
            <w:r w:rsidRPr="00CF4413">
              <w:rPr>
                <w:rFonts w:ascii="Book Antiqua" w:hAnsi="Book Antiqua" w:cs="Times New Roman"/>
                <w:b/>
                <w:highlight w:val="yellow"/>
              </w:rPr>
              <w:t>não é exigida nenhuma manifestação do detentor do direito autoral violado para que se dê início à ação penal</w:t>
            </w:r>
            <w:r w:rsidRPr="00CF4413">
              <w:rPr>
                <w:rFonts w:ascii="Book Antiqua" w:hAnsi="Book Antiqua" w:cs="Times New Roman"/>
              </w:rPr>
              <w:t xml:space="preserve">. Consequentemente, não é coerente se exigir a sua individualização para a configuração do delito em questão. Ademais, </w:t>
            </w:r>
            <w:r w:rsidRPr="00CF4413">
              <w:rPr>
                <w:rFonts w:ascii="Book Antiqua" w:hAnsi="Book Antiqua" w:cs="Times New Roman"/>
                <w:b/>
                <w:highlight w:val="yellow"/>
              </w:rPr>
              <w:t xml:space="preserve">o delito previsto no art. 184, </w:t>
            </w:r>
            <w:r w:rsidRPr="00CF4413">
              <w:rPr>
                <w:rFonts w:ascii="Book Antiqua" w:hAnsi="Book Antiqua" w:cs="Times New Roman"/>
                <w:b/>
                <w:highlight w:val="yellow"/>
              </w:rPr>
              <w:lastRenderedPageBreak/>
              <w:t>§ 2º, do CP é de natureza formal</w:t>
            </w:r>
            <w:r w:rsidRPr="00CF4413">
              <w:rPr>
                <w:rFonts w:ascii="Book Antiqua" w:hAnsi="Book Antiqua" w:cs="Times New Roman"/>
              </w:rPr>
              <w:t xml:space="preserve">. Portanto, não é necessária, para a sua consumação, a ocorrência de resultado naturalístico, o que reforça a </w:t>
            </w:r>
            <w:proofErr w:type="spellStart"/>
            <w:r w:rsidRPr="00CF4413">
              <w:rPr>
                <w:rFonts w:ascii="Book Antiqua" w:hAnsi="Book Antiqua" w:cs="Times New Roman"/>
              </w:rPr>
              <w:t>prescindibilidade</w:t>
            </w:r>
            <w:proofErr w:type="spellEnd"/>
            <w:r w:rsidRPr="00CF4413">
              <w:rPr>
                <w:rFonts w:ascii="Book Antiqua" w:hAnsi="Book Antiqua" w:cs="Times New Roman"/>
              </w:rPr>
              <w:t xml:space="preserve"> (desnecessidade) de identificação dos titulares dos direitos autorais violados para a configuração do crime.</w:t>
            </w:r>
          </w:p>
          <w:p w14:paraId="230C2898" w14:textId="77777777" w:rsidR="00CF4413" w:rsidRPr="00CF4413" w:rsidRDefault="00CF4413" w:rsidP="00CF4413">
            <w:pPr>
              <w:ind w:right="-1"/>
              <w:jc w:val="both"/>
              <w:rPr>
                <w:rFonts w:ascii="Book Antiqua" w:hAnsi="Book Antiqua" w:cs="Times New Roman"/>
              </w:rPr>
            </w:pPr>
            <w:r w:rsidRPr="00CF4413">
              <w:rPr>
                <w:rFonts w:ascii="Book Antiqua" w:hAnsi="Book Antiqua" w:cs="Times New Roman"/>
              </w:rPr>
              <w:t xml:space="preserve"> </w:t>
            </w:r>
          </w:p>
          <w:p w14:paraId="230C2899" w14:textId="77777777" w:rsidR="00CF4413" w:rsidRPr="00CF4413" w:rsidRDefault="00CF4413" w:rsidP="00CF4413">
            <w:pPr>
              <w:ind w:right="-1"/>
              <w:jc w:val="both"/>
              <w:rPr>
                <w:rFonts w:ascii="Book Antiqua" w:hAnsi="Book Antiqua" w:cs="Times New Roman"/>
              </w:rPr>
            </w:pPr>
            <w:r w:rsidRPr="00CF4413">
              <w:rPr>
                <w:rFonts w:ascii="Book Antiqua" w:hAnsi="Book Antiqua" w:cs="Times New Roman"/>
              </w:rPr>
              <w:t>Em sede de recurso especial repetitivo, o STJ firmou a seguinte tese que resume essas três conclusões: "</w:t>
            </w:r>
            <w:r w:rsidRPr="00CF4413">
              <w:rPr>
                <w:rFonts w:ascii="Book Antiqua" w:hAnsi="Book Antiqua" w:cs="Times New Roman"/>
                <w:b/>
                <w:highlight w:val="yellow"/>
              </w:rPr>
              <w:t>É suficiente, para a comprovação da materialidade do delito previsto no art. 184, § 2º, do CP, a perícia realizada, por amostragem, sobre os aspectos externos do material apreendido, sendo desnecessária a identificação dos titulares dos direitos autorais violados ou de quem os represente</w:t>
            </w:r>
            <w:r w:rsidRPr="00CF4413">
              <w:rPr>
                <w:rFonts w:ascii="Book Antiqua" w:hAnsi="Book Antiqua" w:cs="Times New Roman"/>
              </w:rPr>
              <w:t xml:space="preserve">." STJ. 3ª Seção. </w:t>
            </w:r>
            <w:proofErr w:type="spellStart"/>
            <w:r w:rsidRPr="00CF4413">
              <w:rPr>
                <w:rFonts w:ascii="Book Antiqua" w:hAnsi="Book Antiqua" w:cs="Times New Roman"/>
              </w:rPr>
              <w:t>REsp</w:t>
            </w:r>
            <w:proofErr w:type="spellEnd"/>
            <w:r w:rsidRPr="00CF4413">
              <w:rPr>
                <w:rFonts w:ascii="Book Antiqua" w:hAnsi="Book Antiqua" w:cs="Times New Roman"/>
              </w:rPr>
              <w:t xml:space="preserve"> 1.456.239-MG e </w:t>
            </w:r>
            <w:proofErr w:type="spellStart"/>
            <w:r w:rsidRPr="00CF4413">
              <w:rPr>
                <w:rFonts w:ascii="Book Antiqua" w:hAnsi="Book Antiqua" w:cs="Times New Roman"/>
              </w:rPr>
              <w:t>REsp</w:t>
            </w:r>
            <w:proofErr w:type="spellEnd"/>
            <w:r w:rsidRPr="00CF4413">
              <w:rPr>
                <w:rFonts w:ascii="Book Antiqua" w:hAnsi="Book Antiqua" w:cs="Times New Roman"/>
              </w:rPr>
              <w:t xml:space="preserve"> 1.485.832-MG, Rel. Min. Rogerio </w:t>
            </w:r>
            <w:proofErr w:type="spellStart"/>
            <w:r w:rsidRPr="00CF4413">
              <w:rPr>
                <w:rFonts w:ascii="Book Antiqua" w:hAnsi="Book Antiqua" w:cs="Times New Roman"/>
              </w:rPr>
              <w:t>Schietti</w:t>
            </w:r>
            <w:proofErr w:type="spellEnd"/>
            <w:r w:rsidRPr="00CF4413">
              <w:rPr>
                <w:rFonts w:ascii="Book Antiqua" w:hAnsi="Book Antiqua" w:cs="Times New Roman"/>
              </w:rPr>
              <w:t xml:space="preserve"> Cruz, julgado em 12/8/2015 (recurso repetitivo) (Info 567).</w:t>
            </w:r>
          </w:p>
        </w:tc>
      </w:tr>
    </w:tbl>
    <w:p w14:paraId="230C289B" w14:textId="77777777" w:rsidR="009D68C2" w:rsidRPr="004A10E1" w:rsidRDefault="009D68C2" w:rsidP="0061337A">
      <w:pPr>
        <w:ind w:right="-1"/>
        <w:jc w:val="both"/>
        <w:rPr>
          <w:rFonts w:ascii="Book Antiqua" w:hAnsi="Book Antiqua" w:cs="Times New Roman"/>
        </w:rPr>
      </w:pPr>
    </w:p>
    <w:p w14:paraId="230C289C"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501</w:t>
      </w:r>
      <w:r w:rsidRPr="004A10E1">
        <w:rPr>
          <w:rFonts w:ascii="Book Antiqua" w:hAnsi="Book Antiqua" w:cs="Times New Roman"/>
        </w:rPr>
        <w:t xml:space="preserve"> </w:t>
      </w:r>
    </w:p>
    <w:p w14:paraId="230C289D" w14:textId="4906673C" w:rsidR="000C3942" w:rsidRPr="004A10E1" w:rsidRDefault="000C3942" w:rsidP="0061337A">
      <w:pPr>
        <w:ind w:right="-1"/>
        <w:jc w:val="both"/>
        <w:rPr>
          <w:rFonts w:ascii="Book Antiqua" w:hAnsi="Book Antiqua" w:cs="Times New Roman"/>
        </w:rPr>
      </w:pPr>
      <w:r w:rsidRPr="00E11554">
        <w:rPr>
          <w:rFonts w:ascii="Book Antiqua" w:hAnsi="Book Antiqua" w:cs="Times New Roman"/>
          <w:b/>
          <w:highlight w:val="yellow"/>
        </w:rPr>
        <w:t>É cabível a aplicação retroativa</w:t>
      </w:r>
      <w:r w:rsidRPr="004A10E1">
        <w:rPr>
          <w:rFonts w:ascii="Book Antiqua" w:hAnsi="Book Antiqua" w:cs="Times New Roman"/>
          <w:b/>
        </w:rPr>
        <w:t xml:space="preserve"> da Lei n. 11.343/2006, desde que o resultado da incidência das suas disposições, </w:t>
      </w:r>
      <w:r w:rsidRPr="00F56A3E">
        <w:rPr>
          <w:rFonts w:ascii="Book Antiqua" w:hAnsi="Book Antiqua" w:cs="Times New Roman"/>
          <w:b/>
          <w:shd w:val="clear" w:color="auto" w:fill="F4B083" w:themeFill="accent2" w:themeFillTint="99"/>
        </w:rPr>
        <w:t>na íntegra</w:t>
      </w:r>
      <w:r w:rsidRPr="004A10E1">
        <w:rPr>
          <w:rFonts w:ascii="Book Antiqua" w:hAnsi="Book Antiqua" w:cs="Times New Roman"/>
          <w:b/>
        </w:rPr>
        <w:t xml:space="preserve">, seja </w:t>
      </w:r>
      <w:r w:rsidRPr="00E11554">
        <w:rPr>
          <w:rFonts w:ascii="Book Antiqua" w:hAnsi="Book Antiqua" w:cs="Times New Roman"/>
          <w:b/>
          <w:highlight w:val="yellow"/>
        </w:rPr>
        <w:t>mais favorável ao réu</w:t>
      </w:r>
      <w:r w:rsidRPr="004A10E1">
        <w:rPr>
          <w:rFonts w:ascii="Book Antiqua" w:hAnsi="Book Antiqua" w:cs="Times New Roman"/>
          <w:b/>
        </w:rPr>
        <w:t xml:space="preserve"> do que o advindo da aplicação da Lei n. 6.368/1976, </w:t>
      </w:r>
      <w:r w:rsidRPr="00E11554">
        <w:rPr>
          <w:rFonts w:ascii="Book Antiqua" w:hAnsi="Book Antiqua" w:cs="Times New Roman"/>
          <w:b/>
          <w:caps/>
          <w:highlight w:val="green"/>
        </w:rPr>
        <w:t>sendo vedada</w:t>
      </w:r>
      <w:r w:rsidRPr="00E11554">
        <w:rPr>
          <w:rFonts w:ascii="Book Antiqua" w:hAnsi="Book Antiqua" w:cs="Times New Roman"/>
          <w:b/>
        </w:rPr>
        <w:t xml:space="preserve"> </w:t>
      </w:r>
      <w:r w:rsidRPr="00F56A3E">
        <w:rPr>
          <w:rFonts w:ascii="Book Antiqua" w:hAnsi="Book Antiqua" w:cs="Times New Roman"/>
          <w:b/>
          <w:highlight w:val="cyan"/>
        </w:rPr>
        <w:t>a combinação de leis</w:t>
      </w:r>
      <w:r w:rsidRPr="004A10E1">
        <w:rPr>
          <w:rFonts w:ascii="Book Antiqua" w:hAnsi="Book Antiqua" w:cs="Times New Roman"/>
        </w:rPr>
        <w:t xml:space="preserve">. </w:t>
      </w:r>
      <w:r w:rsidR="00E11554" w:rsidRPr="00E11554">
        <w:rPr>
          <w:rFonts w:ascii="Book Antiqua" w:hAnsi="Book Antiqua" w:cs="Times New Roman"/>
          <w:b/>
          <w:color w:val="FF0000"/>
          <w:u w:val="single"/>
        </w:rPr>
        <w:t>(PGETO-2018)</w:t>
      </w:r>
    </w:p>
    <w:tbl>
      <w:tblPr>
        <w:tblStyle w:val="Tabelacomgrade"/>
        <w:tblW w:w="8500" w:type="dxa"/>
        <w:shd w:val="clear" w:color="auto" w:fill="CCFFFF"/>
        <w:tblLook w:val="04A0" w:firstRow="1" w:lastRow="0" w:firstColumn="1" w:lastColumn="0" w:noHBand="0" w:noVBand="1"/>
      </w:tblPr>
      <w:tblGrid>
        <w:gridCol w:w="8500"/>
      </w:tblGrid>
      <w:tr w:rsidR="0071068E" w:rsidRPr="004A10E1" w14:paraId="230C289F" w14:textId="77777777" w:rsidTr="0071068E">
        <w:trPr>
          <w:trHeight w:val="458"/>
        </w:trPr>
        <w:tc>
          <w:tcPr>
            <w:tcW w:w="8500" w:type="dxa"/>
            <w:shd w:val="clear" w:color="auto" w:fill="CCFFFF"/>
          </w:tcPr>
          <w:p w14:paraId="230C289E" w14:textId="77777777" w:rsidR="0071068E" w:rsidRPr="004A10E1" w:rsidRDefault="0071068E" w:rsidP="0071068E">
            <w:pPr>
              <w:ind w:right="-1"/>
              <w:jc w:val="both"/>
              <w:rPr>
                <w:rFonts w:ascii="Book Antiqua" w:eastAsia="Times New Roman" w:hAnsi="Book Antiqua" w:cs="Times New Roman"/>
                <w:lang w:eastAsia="pt-BR"/>
              </w:rPr>
            </w:pPr>
            <w:r w:rsidRPr="004A10E1">
              <w:rPr>
                <w:rFonts w:ascii="Book Antiqua" w:eastAsia="Times New Roman" w:hAnsi="Book Antiqua" w:cs="Times New Roman"/>
                <w:b/>
                <w:lang w:eastAsia="pt-BR"/>
              </w:rPr>
              <w:t>(</w:t>
            </w:r>
            <w:r w:rsidRPr="004A10E1">
              <w:rPr>
                <w:rFonts w:ascii="Book Antiqua" w:eastAsia="Times New Roman" w:hAnsi="Book Antiqua" w:cs="Times New Roman"/>
                <w:b/>
                <w:highlight w:val="yellow"/>
                <w:lang w:eastAsia="pt-BR"/>
              </w:rPr>
              <w:t>MPPE-2014-FCC</w:t>
            </w:r>
            <w:r w:rsidRPr="004A10E1">
              <w:rPr>
                <w:rFonts w:ascii="Book Antiqua" w:eastAsia="Times New Roman" w:hAnsi="Book Antiqua" w:cs="Times New Roman"/>
                <w:b/>
                <w:lang w:eastAsia="pt-BR"/>
              </w:rPr>
              <w:t>)</w:t>
            </w:r>
            <w:r w:rsidRPr="004A10E1">
              <w:rPr>
                <w:rFonts w:ascii="Book Antiqua" w:eastAsia="Times New Roman" w:hAnsi="Book Antiqua" w:cs="Times New Roman"/>
                <w:lang w:eastAsia="pt-BR"/>
              </w:rPr>
              <w:t>: Consoante entendimento sumulado do STJ, é cabível a aplicação retroativa, desde que integral, das disposições da vigente lei de drogas, se mais favoráveis ao réu, vedada a combinação de leis.</w:t>
            </w:r>
          </w:p>
        </w:tc>
      </w:tr>
    </w:tbl>
    <w:p w14:paraId="230C28A0" w14:textId="77777777" w:rsidR="00F56A3E" w:rsidRPr="004A10E1" w:rsidRDefault="00F56A3E" w:rsidP="00F56A3E">
      <w:pPr>
        <w:spacing w:after="0" w:line="240" w:lineRule="auto"/>
        <w:jc w:val="both"/>
        <w:rPr>
          <w:rFonts w:ascii="Book Antiqua" w:hAnsi="Book Antiqua" w:cs="Times New Roman"/>
        </w:rPr>
      </w:pPr>
    </w:p>
    <w:tbl>
      <w:tblPr>
        <w:tblStyle w:val="Tabelacomgrade"/>
        <w:tblW w:w="8500" w:type="dxa"/>
        <w:shd w:val="clear" w:color="auto" w:fill="CCFFFF"/>
        <w:tblLook w:val="04A0" w:firstRow="1" w:lastRow="0" w:firstColumn="1" w:lastColumn="0" w:noHBand="0" w:noVBand="1"/>
      </w:tblPr>
      <w:tblGrid>
        <w:gridCol w:w="8500"/>
      </w:tblGrid>
      <w:tr w:rsidR="00F56A3E" w:rsidRPr="004A10E1" w14:paraId="230C28A8" w14:textId="77777777" w:rsidTr="00F56A3E">
        <w:trPr>
          <w:trHeight w:val="318"/>
        </w:trPr>
        <w:tc>
          <w:tcPr>
            <w:tcW w:w="8500" w:type="dxa"/>
            <w:shd w:val="clear" w:color="auto" w:fill="CCFFFF"/>
          </w:tcPr>
          <w:p w14:paraId="230C28A1" w14:textId="77777777" w:rsidR="00F56A3E" w:rsidRPr="00F56A3E" w:rsidRDefault="00F56A3E" w:rsidP="00F56A3E">
            <w:pPr>
              <w:ind w:right="-1"/>
              <w:jc w:val="both"/>
              <w:rPr>
                <w:rFonts w:ascii="Book Antiqua" w:eastAsia="Times New Roman" w:hAnsi="Book Antiqua" w:cs="Times New Roman"/>
                <w:b/>
                <w:lang w:eastAsia="pt-BR"/>
              </w:rPr>
            </w:pPr>
            <w:r w:rsidRPr="00F56A3E">
              <w:rPr>
                <w:rFonts w:ascii="Book Antiqua" w:eastAsia="Times New Roman" w:hAnsi="Book Antiqua" w:cs="Times New Roman"/>
                <w:b/>
                <w:highlight w:val="magenta"/>
                <w:lang w:eastAsia="pt-BR"/>
              </w:rPr>
              <w:t>OBS</w:t>
            </w:r>
            <w:r>
              <w:rPr>
                <w:rFonts w:ascii="Book Antiqua" w:eastAsia="Times New Roman" w:hAnsi="Book Antiqua" w:cs="Times New Roman"/>
                <w:lang w:eastAsia="pt-BR"/>
              </w:rPr>
              <w:t xml:space="preserve">: </w:t>
            </w:r>
            <w:r w:rsidRPr="00F56A3E">
              <w:rPr>
                <w:rFonts w:ascii="Book Antiqua" w:eastAsia="Times New Roman" w:hAnsi="Book Antiqua" w:cs="Times New Roman"/>
                <w:b/>
                <w:highlight w:val="yellow"/>
                <w:lang w:eastAsia="pt-BR"/>
              </w:rPr>
              <w:t>Importante</w:t>
            </w:r>
            <w:r>
              <w:rPr>
                <w:rFonts w:ascii="Book Antiqua" w:eastAsia="Times New Roman" w:hAnsi="Book Antiqua" w:cs="Times New Roman"/>
                <w:b/>
                <w:lang w:eastAsia="pt-BR"/>
              </w:rPr>
              <w:t>.</w:t>
            </w:r>
          </w:p>
          <w:p w14:paraId="230C28A2" w14:textId="77777777" w:rsidR="00F56A3E" w:rsidRDefault="00F56A3E" w:rsidP="00F56A3E">
            <w:pPr>
              <w:ind w:right="-1"/>
              <w:jc w:val="both"/>
              <w:rPr>
                <w:rFonts w:ascii="Book Antiqua" w:eastAsia="Times New Roman" w:hAnsi="Book Antiqua" w:cs="Times New Roman"/>
                <w:lang w:eastAsia="pt-BR"/>
              </w:rPr>
            </w:pPr>
          </w:p>
          <w:p w14:paraId="230C28A3" w14:textId="77777777" w:rsidR="00F56A3E" w:rsidRDefault="00F56A3E" w:rsidP="00F56A3E">
            <w:pPr>
              <w:ind w:right="-1"/>
              <w:jc w:val="both"/>
              <w:rPr>
                <w:rFonts w:ascii="Book Antiqua" w:eastAsia="Times New Roman" w:hAnsi="Book Antiqua" w:cs="Times New Roman"/>
                <w:lang w:eastAsia="pt-BR"/>
              </w:rPr>
            </w:pPr>
            <w:r w:rsidRPr="00F56A3E">
              <w:rPr>
                <w:rFonts w:ascii="Book Antiqua" w:eastAsia="Times New Roman" w:hAnsi="Book Antiqua" w:cs="Times New Roman"/>
                <w:lang w:eastAsia="pt-BR"/>
              </w:rPr>
              <w:t>Por conta dessa súmula, a causa de diminuição de pena prevista no § 4º do art. 33 da Lei 11.343/06 não pode ser aplicada incidindo sobre a pena do art. 12 da Lei 6.368/76.</w:t>
            </w:r>
          </w:p>
          <w:p w14:paraId="230C28A4" w14:textId="77777777" w:rsidR="00F56A3E" w:rsidRPr="00F56A3E" w:rsidRDefault="00F56A3E" w:rsidP="00F56A3E">
            <w:pPr>
              <w:ind w:right="-1"/>
              <w:jc w:val="both"/>
              <w:rPr>
                <w:rFonts w:ascii="Book Antiqua" w:eastAsia="Times New Roman" w:hAnsi="Book Antiqua" w:cs="Times New Roman"/>
                <w:lang w:eastAsia="pt-BR"/>
              </w:rPr>
            </w:pPr>
          </w:p>
          <w:p w14:paraId="230C28A5" w14:textId="77777777" w:rsidR="00F56A3E" w:rsidRPr="00F56A3E" w:rsidRDefault="00F56A3E" w:rsidP="00F56A3E">
            <w:pPr>
              <w:ind w:right="-1"/>
              <w:jc w:val="both"/>
              <w:rPr>
                <w:rFonts w:ascii="Book Antiqua" w:eastAsia="Times New Roman" w:hAnsi="Book Antiqua" w:cs="Times New Roman"/>
                <w:lang w:eastAsia="pt-BR"/>
              </w:rPr>
            </w:pPr>
            <w:r w:rsidRPr="00F56A3E">
              <w:rPr>
                <w:rFonts w:ascii="Book Antiqua" w:eastAsia="Times New Roman" w:hAnsi="Book Antiqua" w:cs="Times New Roman"/>
                <w:lang w:eastAsia="pt-BR"/>
              </w:rPr>
              <w:t>Assim, a redução prevista no § 4º do art. 33 da Lei 11.343/2006 deverá sempre incidir sobre a pena prevista no caput do art. 33 (de 5 a 15 anos).</w:t>
            </w:r>
          </w:p>
          <w:p w14:paraId="230C28A6" w14:textId="77777777" w:rsidR="00F56A3E" w:rsidRPr="00F56A3E" w:rsidRDefault="00F56A3E" w:rsidP="00F56A3E">
            <w:pPr>
              <w:ind w:right="-1"/>
              <w:jc w:val="both"/>
              <w:rPr>
                <w:rFonts w:ascii="Book Antiqua" w:eastAsia="Times New Roman" w:hAnsi="Book Antiqua" w:cs="Times New Roman"/>
                <w:lang w:eastAsia="pt-BR"/>
              </w:rPr>
            </w:pPr>
            <w:r w:rsidRPr="00F56A3E">
              <w:rPr>
                <w:rFonts w:ascii="Book Antiqua" w:eastAsia="Times New Roman" w:hAnsi="Book Antiqua" w:cs="Times New Roman"/>
                <w:lang w:eastAsia="pt-BR"/>
              </w:rPr>
              <w:t xml:space="preserve"> </w:t>
            </w:r>
          </w:p>
          <w:p w14:paraId="230C28A7" w14:textId="77777777" w:rsidR="00F56A3E" w:rsidRPr="00F56A3E" w:rsidRDefault="00F56A3E" w:rsidP="004C2130">
            <w:pPr>
              <w:ind w:right="-1"/>
              <w:jc w:val="both"/>
              <w:rPr>
                <w:rFonts w:ascii="Book Antiqua" w:eastAsia="Times New Roman" w:hAnsi="Book Antiqua" w:cs="Times New Roman"/>
                <w:lang w:eastAsia="pt-BR"/>
              </w:rPr>
            </w:pPr>
            <w:r w:rsidRPr="00F56A3E">
              <w:rPr>
                <w:rFonts w:ascii="Book Antiqua" w:eastAsia="Times New Roman" w:hAnsi="Book Antiqua" w:cs="Times New Roman"/>
                <w:lang w:eastAsia="pt-BR"/>
              </w:rPr>
              <w:t>A causa de diminuição de pena prevista no § 4º do art. 33 da Lei 11.343/06 pode até ser aplicada a fatos ocorridos antes da sua vigência. No entanto, para isso, é necessário que, no caso concreto, se verifique qual o percentual de redução que seria aplicado ao réu e, então, se compare se para ele será mais vantajoso receber a pena do art. 33, caput c/c o § 4º, da Lei 11.343/06 ou se será melhor ficar com a pena do art. 12 da Lei 6.368/76.</w:t>
            </w:r>
          </w:p>
        </w:tc>
      </w:tr>
    </w:tbl>
    <w:p w14:paraId="230C28A9" w14:textId="77777777" w:rsidR="00F56A3E" w:rsidRPr="004A10E1" w:rsidRDefault="00F56A3E" w:rsidP="0061337A">
      <w:pPr>
        <w:ind w:right="-1"/>
        <w:jc w:val="both"/>
        <w:rPr>
          <w:rFonts w:ascii="Book Antiqua" w:hAnsi="Book Antiqua" w:cs="Times New Roman"/>
        </w:rPr>
      </w:pPr>
    </w:p>
    <w:p w14:paraId="230C28AA"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500</w:t>
      </w:r>
      <w:r w:rsidRPr="004A10E1">
        <w:rPr>
          <w:rFonts w:ascii="Book Antiqua" w:hAnsi="Book Antiqua" w:cs="Times New Roman"/>
        </w:rPr>
        <w:t xml:space="preserve"> </w:t>
      </w:r>
    </w:p>
    <w:p w14:paraId="230C28AB" w14:textId="607572B9" w:rsidR="000C3942" w:rsidRPr="00D35100" w:rsidRDefault="000C3942" w:rsidP="0061337A">
      <w:pPr>
        <w:ind w:right="-1"/>
        <w:jc w:val="both"/>
        <w:rPr>
          <w:rFonts w:ascii="Book Antiqua" w:hAnsi="Book Antiqua" w:cs="Times New Roman"/>
          <w:b/>
          <w:color w:val="FF0000"/>
          <w:u w:val="single"/>
        </w:rPr>
      </w:pPr>
      <w:r w:rsidRPr="004A10E1">
        <w:rPr>
          <w:rFonts w:ascii="Book Antiqua" w:hAnsi="Book Antiqua" w:cs="Times New Roman"/>
          <w:b/>
        </w:rPr>
        <w:t xml:space="preserve">A configuração do crime do art. 244-B do ECA </w:t>
      </w:r>
      <w:r w:rsidRPr="00D35100">
        <w:rPr>
          <w:rFonts w:ascii="Book Antiqua" w:hAnsi="Book Antiqua" w:cs="Times New Roman"/>
          <w:b/>
          <w:caps/>
          <w:highlight w:val="green"/>
        </w:rPr>
        <w:t>independe</w:t>
      </w:r>
      <w:r w:rsidRPr="004A10E1">
        <w:rPr>
          <w:rFonts w:ascii="Book Antiqua" w:hAnsi="Book Antiqua" w:cs="Times New Roman"/>
          <w:b/>
        </w:rPr>
        <w:t xml:space="preserve"> da </w:t>
      </w:r>
      <w:r w:rsidRPr="00D35100">
        <w:rPr>
          <w:rFonts w:ascii="Book Antiqua" w:hAnsi="Book Antiqua" w:cs="Times New Roman"/>
          <w:b/>
          <w:highlight w:val="cyan"/>
        </w:rPr>
        <w:t>prova da efetiva corrupção do menor</w:t>
      </w:r>
      <w:r w:rsidRPr="004A10E1">
        <w:rPr>
          <w:rFonts w:ascii="Book Antiqua" w:hAnsi="Book Antiqua" w:cs="Times New Roman"/>
          <w:b/>
        </w:rPr>
        <w:t xml:space="preserve">, por se tratar de </w:t>
      </w:r>
      <w:r w:rsidRPr="00D35100">
        <w:rPr>
          <w:rFonts w:ascii="Book Antiqua" w:hAnsi="Book Antiqua" w:cs="Times New Roman"/>
          <w:b/>
          <w:shd w:val="clear" w:color="auto" w:fill="F4B083" w:themeFill="accent2" w:themeFillTint="99"/>
        </w:rPr>
        <w:t>delito formal</w:t>
      </w:r>
      <w:r w:rsidRPr="004A10E1">
        <w:rPr>
          <w:rFonts w:ascii="Book Antiqua" w:hAnsi="Book Antiqua" w:cs="Times New Roman"/>
        </w:rPr>
        <w:t xml:space="preserve">. </w:t>
      </w:r>
      <w:r w:rsidR="00AF450D" w:rsidRPr="004A10E1">
        <w:rPr>
          <w:rFonts w:ascii="Book Antiqua" w:hAnsi="Book Antiqua" w:cs="Times New Roman"/>
          <w:b/>
          <w:color w:val="FF0000"/>
        </w:rPr>
        <w:t>(</w:t>
      </w:r>
      <w:r w:rsidR="00AF450D" w:rsidRPr="004A10E1">
        <w:rPr>
          <w:rFonts w:ascii="Book Antiqua" w:hAnsi="Book Antiqua" w:cs="Times New Roman"/>
          <w:b/>
          <w:color w:val="FF0000"/>
          <w:u w:val="single"/>
        </w:rPr>
        <w:t>TJRJ-2014)</w:t>
      </w:r>
      <w:r w:rsidR="00D35100">
        <w:rPr>
          <w:rFonts w:ascii="Book Antiqua" w:hAnsi="Book Antiqua" w:cs="Times New Roman"/>
          <w:b/>
          <w:color w:val="FF0000"/>
        </w:rPr>
        <w:t xml:space="preserve"> </w:t>
      </w:r>
      <w:r w:rsidR="00D35100">
        <w:rPr>
          <w:rFonts w:ascii="Book Antiqua" w:hAnsi="Book Antiqua" w:cs="Times New Roman"/>
          <w:b/>
          <w:color w:val="FF0000"/>
          <w:u w:val="single"/>
        </w:rPr>
        <w:t>(TJPR-2017)</w:t>
      </w:r>
    </w:p>
    <w:tbl>
      <w:tblPr>
        <w:tblStyle w:val="Tabelacomgrade"/>
        <w:tblW w:w="8500" w:type="dxa"/>
        <w:shd w:val="clear" w:color="auto" w:fill="CCFFFF"/>
        <w:tblLook w:val="04A0" w:firstRow="1" w:lastRow="0" w:firstColumn="1" w:lastColumn="0" w:noHBand="0" w:noVBand="1"/>
      </w:tblPr>
      <w:tblGrid>
        <w:gridCol w:w="8500"/>
      </w:tblGrid>
      <w:tr w:rsidR="004E3179" w:rsidRPr="004A10E1" w14:paraId="230C28AF" w14:textId="77777777" w:rsidTr="0061337A">
        <w:tc>
          <w:tcPr>
            <w:tcW w:w="8500" w:type="dxa"/>
            <w:shd w:val="clear" w:color="auto" w:fill="CCFFFF"/>
          </w:tcPr>
          <w:p w14:paraId="230C28AC" w14:textId="77777777" w:rsidR="00CE4A81" w:rsidRPr="004A10E1" w:rsidRDefault="00CE4A81" w:rsidP="00CE4A81">
            <w:pPr>
              <w:ind w:right="-1"/>
              <w:jc w:val="both"/>
              <w:rPr>
                <w:rFonts w:ascii="Book Antiqua" w:eastAsia="Times New Roman" w:hAnsi="Book Antiqua" w:cs="Times New Roman"/>
                <w:lang w:eastAsia="pt-BR"/>
              </w:rPr>
            </w:pPr>
            <w:bookmarkStart w:id="3" w:name="_Hlk513475118"/>
            <w:r w:rsidRPr="004A10E1">
              <w:rPr>
                <w:rFonts w:ascii="Book Antiqua" w:eastAsia="Times New Roman" w:hAnsi="Book Antiqua" w:cs="Times New Roman"/>
                <w:b/>
                <w:lang w:eastAsia="pt-BR"/>
              </w:rPr>
              <w:t>(</w:t>
            </w:r>
            <w:r w:rsidRPr="004A10E1">
              <w:rPr>
                <w:rFonts w:ascii="Book Antiqua" w:eastAsia="Times New Roman" w:hAnsi="Book Antiqua" w:cs="Times New Roman"/>
                <w:b/>
                <w:highlight w:val="yellow"/>
                <w:lang w:eastAsia="pt-BR"/>
              </w:rPr>
              <w:t>DPERN-2015-CESPE</w:t>
            </w:r>
            <w:r w:rsidRPr="004A10E1">
              <w:rPr>
                <w:rFonts w:ascii="Book Antiqua" w:eastAsia="Times New Roman" w:hAnsi="Book Antiqua" w:cs="Times New Roman"/>
                <w:b/>
                <w:lang w:eastAsia="pt-BR"/>
              </w:rPr>
              <w:t xml:space="preserve">) </w:t>
            </w:r>
            <w:r w:rsidRPr="004A10E1">
              <w:rPr>
                <w:rFonts w:ascii="Book Antiqua" w:eastAsia="Times New Roman" w:hAnsi="Book Antiqua" w:cs="Times New Roman"/>
                <w:lang w:eastAsia="pt-BR"/>
              </w:rPr>
              <w:t xml:space="preserve">De acordo com o STJ, o crime de corrupção de menores é de natureza formal, bastando a participação do menor de dezoito anos de idade na prática de infração penal para que haja a subsunção da conduta do agente imputável ao correspondente tipo descrito no ECA. </w:t>
            </w:r>
          </w:p>
          <w:p w14:paraId="230C28AD" w14:textId="77777777" w:rsidR="00CE4A81" w:rsidRPr="004A10E1" w:rsidRDefault="00CE4A81" w:rsidP="0061337A">
            <w:pPr>
              <w:ind w:right="-1"/>
              <w:jc w:val="both"/>
              <w:rPr>
                <w:rFonts w:ascii="Book Antiqua" w:eastAsia="Times New Roman" w:hAnsi="Book Antiqua" w:cs="Times New Roman"/>
                <w:b/>
                <w:highlight w:val="magenta"/>
                <w:u w:val="single"/>
                <w:lang w:eastAsia="pt-BR"/>
              </w:rPr>
            </w:pPr>
          </w:p>
          <w:p w14:paraId="201B75BA" w14:textId="77777777" w:rsidR="004E3179" w:rsidRDefault="004E3179" w:rsidP="0061337A">
            <w:pPr>
              <w:ind w:right="-1"/>
              <w:jc w:val="both"/>
              <w:rPr>
                <w:rFonts w:ascii="Book Antiqua" w:eastAsia="Times New Roman" w:hAnsi="Book Antiqua" w:cs="Times New Roman"/>
                <w:lang w:eastAsia="pt-BR"/>
              </w:rPr>
            </w:pPr>
            <w:r w:rsidRPr="004A10E1">
              <w:rPr>
                <w:rFonts w:ascii="Book Antiqua" w:eastAsia="Times New Roman" w:hAnsi="Book Antiqua" w:cs="Times New Roman"/>
                <w:b/>
                <w:highlight w:val="magenta"/>
                <w:u w:val="single"/>
                <w:lang w:eastAsia="pt-BR"/>
              </w:rPr>
              <w:t>OBS</w:t>
            </w:r>
            <w:r w:rsidRPr="004A10E1">
              <w:rPr>
                <w:rFonts w:ascii="Book Antiqua" w:eastAsia="Times New Roman" w:hAnsi="Book Antiqua" w:cs="Times New Roman"/>
                <w:b/>
                <w:lang w:eastAsia="pt-BR"/>
              </w:rPr>
              <w:t xml:space="preserve">: </w:t>
            </w:r>
            <w:r w:rsidRPr="004A10E1">
              <w:rPr>
                <w:rFonts w:ascii="Book Antiqua" w:eastAsia="Times New Roman" w:hAnsi="Book Antiqua" w:cs="Times New Roman"/>
                <w:lang w:eastAsia="pt-BR"/>
              </w:rPr>
              <w:t>O bem jurídico tutelado o desenvolvimento da criança ou adolescente longe do mundo do crime. A norma visa impedir que o maior imputável induza ou facilite a inserção ou a manutenção do menor na esfera criminal.</w:t>
            </w:r>
          </w:p>
          <w:p w14:paraId="4454649E" w14:textId="77777777" w:rsidR="005964E3" w:rsidRDefault="005964E3" w:rsidP="0061337A">
            <w:pPr>
              <w:ind w:right="-1"/>
              <w:jc w:val="both"/>
              <w:rPr>
                <w:rFonts w:ascii="Book Antiqua" w:eastAsia="Times New Roman" w:hAnsi="Book Antiqua" w:cs="Times New Roman"/>
                <w:lang w:eastAsia="pt-BR"/>
              </w:rPr>
            </w:pPr>
          </w:p>
          <w:p w14:paraId="230C28AE" w14:textId="74A4E07B" w:rsidR="005964E3" w:rsidRPr="004A10E1" w:rsidRDefault="005964E3" w:rsidP="0061337A">
            <w:pPr>
              <w:ind w:right="-1"/>
              <w:jc w:val="both"/>
              <w:rPr>
                <w:rFonts w:ascii="Book Antiqua" w:eastAsia="Times New Roman" w:hAnsi="Book Antiqua" w:cs="Times New Roman"/>
                <w:lang w:eastAsia="pt-BR"/>
              </w:rPr>
            </w:pPr>
            <w:r w:rsidRPr="005964E3">
              <w:rPr>
                <w:rFonts w:ascii="Book Antiqua" w:hAnsi="Book Antiqua" w:cs="Times New Roman"/>
                <w:b/>
              </w:rPr>
              <w:lastRenderedPageBreak/>
              <w:t>(</w:t>
            </w:r>
            <w:r w:rsidRPr="005964E3">
              <w:rPr>
                <w:rFonts w:ascii="Book Antiqua" w:hAnsi="Book Antiqua" w:cs="Times New Roman"/>
                <w:b/>
                <w:highlight w:val="yellow"/>
              </w:rPr>
              <w:t>TJGO-2015-FCC</w:t>
            </w:r>
            <w:r>
              <w:rPr>
                <w:rFonts w:ascii="Book Antiqua" w:hAnsi="Book Antiqua" w:cs="Times New Roman"/>
                <w:b/>
              </w:rPr>
              <w:t>)</w:t>
            </w:r>
            <w:r>
              <w:rPr>
                <w:rFonts w:ascii="Book Antiqua" w:hAnsi="Book Antiqua" w:cs="Times New Roman"/>
              </w:rPr>
              <w:t xml:space="preserve">: </w:t>
            </w:r>
            <w:r w:rsidRPr="005964E3">
              <w:rPr>
                <w:rFonts w:ascii="Book Antiqua" w:hAnsi="Book Antiqua" w:cs="Times New Roman"/>
              </w:rPr>
              <w:t xml:space="preserve">Segundo entendimento sumulado do </w:t>
            </w:r>
            <w:r>
              <w:rPr>
                <w:rFonts w:ascii="Book Antiqua" w:hAnsi="Book Antiqua" w:cs="Times New Roman"/>
              </w:rPr>
              <w:t>STJ</w:t>
            </w:r>
            <w:r w:rsidRPr="005964E3">
              <w:rPr>
                <w:rFonts w:ascii="Book Antiqua" w:hAnsi="Book Antiqua" w:cs="Times New Roman"/>
              </w:rPr>
              <w:t>, os crimes de extorsão e de corrupção de menores são de natureza</w:t>
            </w:r>
            <w:r>
              <w:rPr>
                <w:rFonts w:ascii="Book Antiqua" w:hAnsi="Book Antiqua" w:cs="Times New Roman"/>
              </w:rPr>
              <w:t xml:space="preserve"> formal. </w:t>
            </w:r>
            <w:r>
              <w:rPr>
                <w:rFonts w:ascii="Book Antiqua" w:hAnsi="Book Antiqua" w:cs="Times New Roman"/>
                <w:b/>
              </w:rPr>
              <w:t>BL: Súmulas 96 e 500 do STJ.</w:t>
            </w:r>
            <w:bookmarkEnd w:id="3"/>
          </w:p>
        </w:tc>
      </w:tr>
    </w:tbl>
    <w:p w14:paraId="230C28B0" w14:textId="77777777" w:rsidR="00114883" w:rsidRPr="004A10E1" w:rsidRDefault="00114883" w:rsidP="00114883">
      <w:pPr>
        <w:spacing w:after="0" w:line="240" w:lineRule="auto"/>
        <w:jc w:val="both"/>
        <w:rPr>
          <w:rFonts w:ascii="Book Antiqua" w:hAnsi="Book Antiqua" w:cs="Times New Roman"/>
          <w:b/>
          <w:color w:val="FF0000"/>
          <w:u w:val="single"/>
        </w:rPr>
      </w:pPr>
    </w:p>
    <w:tbl>
      <w:tblPr>
        <w:tblStyle w:val="Tabelacomgrade"/>
        <w:tblW w:w="8500" w:type="dxa"/>
        <w:shd w:val="clear" w:color="auto" w:fill="CCFFFF"/>
        <w:tblLook w:val="04A0" w:firstRow="1" w:lastRow="0" w:firstColumn="1" w:lastColumn="0" w:noHBand="0" w:noVBand="1"/>
      </w:tblPr>
      <w:tblGrid>
        <w:gridCol w:w="8500"/>
      </w:tblGrid>
      <w:tr w:rsidR="00114883" w:rsidRPr="004A10E1" w14:paraId="230C28CC" w14:textId="77777777" w:rsidTr="00373C1C">
        <w:tc>
          <w:tcPr>
            <w:tcW w:w="8500" w:type="dxa"/>
            <w:shd w:val="clear" w:color="auto" w:fill="CCFFFF"/>
          </w:tcPr>
          <w:p w14:paraId="230C28B1" w14:textId="77777777" w:rsidR="00F56A3E" w:rsidRPr="00F56A3E" w:rsidRDefault="00114883" w:rsidP="00114883">
            <w:pPr>
              <w:ind w:right="-1"/>
              <w:jc w:val="both"/>
              <w:rPr>
                <w:rFonts w:ascii="Book Antiqua" w:eastAsia="Times New Roman" w:hAnsi="Book Antiqua" w:cs="Times New Roman"/>
                <w:b/>
                <w:lang w:eastAsia="pt-BR"/>
              </w:rPr>
            </w:pPr>
            <w:r w:rsidRPr="004A10E1">
              <w:rPr>
                <w:rFonts w:ascii="Book Antiqua" w:eastAsia="Times New Roman" w:hAnsi="Book Antiqua" w:cs="Times New Roman"/>
                <w:b/>
                <w:highlight w:val="magenta"/>
                <w:u w:val="single"/>
                <w:lang w:eastAsia="pt-BR"/>
              </w:rPr>
              <w:t>OBS</w:t>
            </w:r>
            <w:r w:rsidRPr="004A10E1">
              <w:rPr>
                <w:rFonts w:ascii="Book Antiqua" w:eastAsia="Times New Roman" w:hAnsi="Book Antiqua" w:cs="Times New Roman"/>
                <w:b/>
                <w:lang w:eastAsia="pt-BR"/>
              </w:rPr>
              <w:t xml:space="preserve">: </w:t>
            </w:r>
            <w:r w:rsidR="00F56A3E" w:rsidRPr="00F56A3E">
              <w:rPr>
                <w:rFonts w:ascii="Book Antiqua" w:eastAsia="Times New Roman" w:hAnsi="Book Antiqua" w:cs="Times New Roman"/>
                <w:b/>
                <w:highlight w:val="yellow"/>
                <w:lang w:eastAsia="pt-BR"/>
              </w:rPr>
              <w:t>Importante</w:t>
            </w:r>
            <w:r w:rsidR="00F56A3E">
              <w:rPr>
                <w:rFonts w:ascii="Book Antiqua" w:eastAsia="Times New Roman" w:hAnsi="Book Antiqua" w:cs="Times New Roman"/>
                <w:b/>
                <w:lang w:eastAsia="pt-BR"/>
              </w:rPr>
              <w:t>.</w:t>
            </w:r>
          </w:p>
          <w:p w14:paraId="230C28B2" w14:textId="77777777" w:rsidR="00F56A3E" w:rsidRDefault="00F56A3E" w:rsidP="00114883">
            <w:pPr>
              <w:ind w:right="-1"/>
              <w:jc w:val="both"/>
              <w:rPr>
                <w:rFonts w:ascii="Book Antiqua" w:eastAsia="Times New Roman" w:hAnsi="Book Antiqua" w:cs="Times New Roman"/>
                <w:b/>
                <w:lang w:eastAsia="pt-BR"/>
              </w:rPr>
            </w:pPr>
          </w:p>
          <w:p w14:paraId="230C28B3" w14:textId="77777777" w:rsidR="00114883" w:rsidRPr="004A10E1" w:rsidRDefault="00114883" w:rsidP="00114883">
            <w:pPr>
              <w:ind w:right="-1"/>
              <w:jc w:val="both"/>
              <w:rPr>
                <w:rFonts w:ascii="Book Antiqua" w:eastAsia="Times New Roman" w:hAnsi="Book Antiqua" w:cs="Times New Roman"/>
                <w:lang w:eastAsia="pt-BR"/>
              </w:rPr>
            </w:pPr>
            <w:r w:rsidRPr="004A10E1">
              <w:rPr>
                <w:rFonts w:ascii="Book Antiqua" w:eastAsia="Times New Roman" w:hAnsi="Book Antiqua" w:cs="Times New Roman"/>
                <w:lang w:eastAsia="pt-BR"/>
              </w:rPr>
              <w:t xml:space="preserve">O crime de corrupção de menores era previsto no art. 1º da Lei 2.252/54: </w:t>
            </w:r>
          </w:p>
          <w:p w14:paraId="230C28B4" w14:textId="77777777" w:rsidR="00114883" w:rsidRPr="004A10E1" w:rsidRDefault="00114883" w:rsidP="00114883">
            <w:pPr>
              <w:ind w:left="2297" w:right="-1"/>
              <w:jc w:val="both"/>
              <w:rPr>
                <w:rFonts w:ascii="Book Antiqua" w:eastAsia="Times New Roman" w:hAnsi="Book Antiqua" w:cs="Times New Roman"/>
                <w:lang w:eastAsia="pt-BR"/>
              </w:rPr>
            </w:pPr>
            <w:r w:rsidRPr="00F56A3E">
              <w:rPr>
                <w:rFonts w:ascii="Book Antiqua" w:eastAsia="Times New Roman" w:hAnsi="Book Antiqua" w:cs="Times New Roman"/>
                <w:b/>
                <w:highlight w:val="magenta"/>
                <w:lang w:eastAsia="pt-BR"/>
              </w:rPr>
              <w:t>Art. 1º</w:t>
            </w:r>
            <w:r w:rsidRPr="004A10E1">
              <w:rPr>
                <w:rFonts w:ascii="Book Antiqua" w:eastAsia="Times New Roman" w:hAnsi="Book Antiqua" w:cs="Times New Roman"/>
                <w:lang w:eastAsia="pt-BR"/>
              </w:rPr>
              <w:t xml:space="preserve"> Constitui crime, punido com a pena de reclusão de 1 (um) a 4 (quatro) anos e multa de Cr$1.000,00 (mil cruzeiros) a Cr$10.000,00 (dez mil cruzeiros), corromper ou facilitar a corrupção de pessoa menor de 18 (dezoito) anos, com ela praticando, infração penal ou induzindo-a a praticá-la. </w:t>
            </w:r>
          </w:p>
          <w:p w14:paraId="230C28B5" w14:textId="77777777" w:rsidR="00114883" w:rsidRPr="004A10E1" w:rsidRDefault="00114883" w:rsidP="00114883">
            <w:pPr>
              <w:ind w:right="-1"/>
              <w:jc w:val="both"/>
              <w:rPr>
                <w:rFonts w:ascii="Book Antiqua" w:eastAsia="Times New Roman" w:hAnsi="Book Antiqua" w:cs="Times New Roman"/>
                <w:lang w:eastAsia="pt-BR"/>
              </w:rPr>
            </w:pPr>
            <w:r w:rsidRPr="004A10E1">
              <w:rPr>
                <w:rFonts w:ascii="Book Antiqua" w:eastAsia="Times New Roman" w:hAnsi="Book Antiqua" w:cs="Times New Roman"/>
                <w:lang w:eastAsia="pt-BR"/>
              </w:rPr>
              <w:t xml:space="preserve"> </w:t>
            </w:r>
          </w:p>
          <w:p w14:paraId="230C28B6" w14:textId="77777777" w:rsidR="00114883" w:rsidRPr="004A10E1" w:rsidRDefault="00114883" w:rsidP="00114883">
            <w:pPr>
              <w:ind w:right="-1"/>
              <w:jc w:val="both"/>
              <w:rPr>
                <w:rFonts w:ascii="Book Antiqua" w:eastAsia="Times New Roman" w:hAnsi="Book Antiqua" w:cs="Times New Roman"/>
                <w:lang w:eastAsia="pt-BR"/>
              </w:rPr>
            </w:pPr>
            <w:r w:rsidRPr="00F56A3E">
              <w:rPr>
                <w:rFonts w:ascii="Book Antiqua" w:eastAsia="Times New Roman" w:hAnsi="Book Antiqua" w:cs="Times New Roman"/>
                <w:b/>
                <w:i/>
                <w:u w:val="single"/>
                <w:lang w:eastAsia="pt-BR"/>
              </w:rPr>
              <w:t>Em 2009, esse art. 1º da Lei 2.252/54 foi revogado pela Lei 12.015/09. Houve abolitio criminis?</w:t>
            </w:r>
            <w:r w:rsidRPr="004A10E1">
              <w:rPr>
                <w:rFonts w:ascii="Book Antiqua" w:eastAsia="Times New Roman" w:hAnsi="Book Antiqua" w:cs="Times New Roman"/>
                <w:lang w:eastAsia="pt-BR"/>
              </w:rPr>
              <w:t xml:space="preserve"> </w:t>
            </w:r>
            <w:r w:rsidRPr="004A10E1">
              <w:rPr>
                <w:rFonts w:ascii="Book Antiqua" w:eastAsia="Times New Roman" w:hAnsi="Book Antiqua" w:cs="Times New Roman"/>
                <w:b/>
                <w:highlight w:val="yellow"/>
                <w:lang w:eastAsia="pt-BR"/>
              </w:rPr>
              <w:t>NÃO</w:t>
            </w:r>
            <w:r w:rsidRPr="004A10E1">
              <w:rPr>
                <w:rFonts w:ascii="Book Antiqua" w:eastAsia="Times New Roman" w:hAnsi="Book Antiqua" w:cs="Times New Roman"/>
                <w:lang w:eastAsia="pt-BR"/>
              </w:rPr>
              <w:t xml:space="preserve">, não houve abolitio criminis, mas sim </w:t>
            </w:r>
            <w:r w:rsidRPr="00F56A3E">
              <w:rPr>
                <w:rFonts w:ascii="Book Antiqua" w:eastAsia="Times New Roman" w:hAnsi="Book Antiqua" w:cs="Times New Roman"/>
                <w:b/>
                <w:highlight w:val="green"/>
                <w:lang w:eastAsia="pt-BR"/>
              </w:rPr>
              <w:t>continuidade normativo-típica</w:t>
            </w:r>
            <w:r w:rsidRPr="004A10E1">
              <w:rPr>
                <w:rFonts w:ascii="Book Antiqua" w:eastAsia="Times New Roman" w:hAnsi="Book Antiqua" w:cs="Times New Roman"/>
                <w:lang w:eastAsia="pt-BR"/>
              </w:rPr>
              <w:t xml:space="preserve">, considerando que a Lei 12.015/09, ao revogar o referido art. 1º, inseriu o mesmo crime no Estatuto da Criança e do Adolescente (art. 244-B). </w:t>
            </w:r>
            <w:r w:rsidRPr="00F56A3E">
              <w:rPr>
                <w:rFonts w:ascii="Book Antiqua" w:eastAsia="Times New Roman" w:hAnsi="Book Antiqua" w:cs="Times New Roman"/>
                <w:b/>
                <w:highlight w:val="yellow"/>
                <w:lang w:eastAsia="pt-BR"/>
              </w:rPr>
              <w:t>Houve, então, apenas uma mudança no local onde o delito era previsto, mantendo-se, contudo, a previsão de que essa conduta se trata de crime</w:t>
            </w:r>
            <w:r w:rsidRPr="004A10E1">
              <w:rPr>
                <w:rFonts w:ascii="Book Antiqua" w:eastAsia="Times New Roman" w:hAnsi="Book Antiqua" w:cs="Times New Roman"/>
                <w:lang w:eastAsia="pt-BR"/>
              </w:rPr>
              <w:t xml:space="preserve">. </w:t>
            </w:r>
          </w:p>
          <w:p w14:paraId="230C28B7" w14:textId="77777777" w:rsidR="00114883" w:rsidRPr="004A10E1" w:rsidRDefault="00114883" w:rsidP="00114883">
            <w:pPr>
              <w:ind w:right="-1"/>
              <w:jc w:val="both"/>
              <w:rPr>
                <w:rFonts w:ascii="Book Antiqua" w:eastAsia="Times New Roman" w:hAnsi="Book Antiqua" w:cs="Times New Roman"/>
                <w:lang w:eastAsia="pt-BR"/>
              </w:rPr>
            </w:pPr>
            <w:r w:rsidRPr="004A10E1">
              <w:rPr>
                <w:rFonts w:ascii="Book Antiqua" w:eastAsia="Times New Roman" w:hAnsi="Book Antiqua" w:cs="Times New Roman"/>
                <w:lang w:eastAsia="pt-BR"/>
              </w:rPr>
              <w:t xml:space="preserve"> </w:t>
            </w:r>
          </w:p>
          <w:p w14:paraId="230C28B8" w14:textId="77777777" w:rsidR="00114883" w:rsidRPr="004A10E1" w:rsidRDefault="00114883" w:rsidP="00114883">
            <w:pPr>
              <w:ind w:right="-1"/>
              <w:jc w:val="both"/>
              <w:rPr>
                <w:rFonts w:ascii="Book Antiqua" w:eastAsia="Times New Roman" w:hAnsi="Book Antiqua" w:cs="Times New Roman"/>
                <w:lang w:eastAsia="pt-BR"/>
              </w:rPr>
            </w:pPr>
            <w:r w:rsidRPr="004A10E1">
              <w:rPr>
                <w:rFonts w:ascii="Book Antiqua" w:eastAsia="Times New Roman" w:hAnsi="Book Antiqua" w:cs="Times New Roman"/>
                <w:lang w:eastAsia="pt-BR"/>
              </w:rPr>
              <w:t xml:space="preserve">Segundo o STJ, “o princípio da continuidade normativa típica ocorre quando uma norma penal é revogada, mas a mesma conduta continua sendo crime no tipo penal revogador, ou seja, a infração penal continua tipificada em outro dispositivo, ainda que topologicamente ou normativamente diverso do originário.” (HC 204.416/SP, Rel. Min. Gilson </w:t>
            </w:r>
            <w:proofErr w:type="spellStart"/>
            <w:r w:rsidRPr="004A10E1">
              <w:rPr>
                <w:rFonts w:ascii="Book Antiqua" w:eastAsia="Times New Roman" w:hAnsi="Book Antiqua" w:cs="Times New Roman"/>
                <w:lang w:eastAsia="pt-BR"/>
              </w:rPr>
              <w:t>Dipp</w:t>
            </w:r>
            <w:proofErr w:type="spellEnd"/>
            <w:r w:rsidRPr="004A10E1">
              <w:rPr>
                <w:rFonts w:ascii="Book Antiqua" w:eastAsia="Times New Roman" w:hAnsi="Book Antiqua" w:cs="Times New Roman"/>
                <w:lang w:eastAsia="pt-BR"/>
              </w:rPr>
              <w:t xml:space="preserve">, Quinta Turma, julgado em 17/05/2012). </w:t>
            </w:r>
          </w:p>
          <w:p w14:paraId="230C28B9" w14:textId="77777777" w:rsidR="00114883" w:rsidRPr="004A10E1" w:rsidRDefault="00114883" w:rsidP="00114883">
            <w:pPr>
              <w:ind w:right="-1"/>
              <w:jc w:val="both"/>
              <w:rPr>
                <w:rFonts w:ascii="Book Antiqua" w:eastAsia="Times New Roman" w:hAnsi="Book Antiqua" w:cs="Times New Roman"/>
                <w:lang w:eastAsia="pt-BR"/>
              </w:rPr>
            </w:pPr>
            <w:r w:rsidRPr="004A10E1">
              <w:rPr>
                <w:rFonts w:ascii="Book Antiqua" w:eastAsia="Times New Roman" w:hAnsi="Book Antiqua" w:cs="Times New Roman"/>
                <w:lang w:eastAsia="pt-BR"/>
              </w:rPr>
              <w:t xml:space="preserve"> </w:t>
            </w:r>
          </w:p>
          <w:p w14:paraId="230C28BA" w14:textId="77777777" w:rsidR="00114883" w:rsidRPr="004A10E1" w:rsidRDefault="00114883" w:rsidP="00114883">
            <w:pPr>
              <w:ind w:right="-1"/>
              <w:jc w:val="both"/>
              <w:rPr>
                <w:rFonts w:ascii="Book Antiqua" w:eastAsia="Times New Roman" w:hAnsi="Book Antiqua" w:cs="Times New Roman"/>
                <w:lang w:eastAsia="pt-BR"/>
              </w:rPr>
            </w:pPr>
            <w:r w:rsidRPr="004A10E1">
              <w:rPr>
                <w:rFonts w:ascii="Book Antiqua" w:eastAsia="Times New Roman" w:hAnsi="Book Antiqua" w:cs="Times New Roman"/>
                <w:lang w:eastAsia="pt-BR"/>
              </w:rPr>
              <w:t>Desse modo, o art. 1º da Lei 2.252/54 foi revogado, mas a conduta de corromper menores, fazendo com que estes pratiquem, crimes continua sendo tipificada, no entanto, agora no art. 244-B do ECA:</w:t>
            </w:r>
          </w:p>
          <w:p w14:paraId="230C28BB" w14:textId="77777777" w:rsidR="00F56A3E" w:rsidRDefault="00114883" w:rsidP="00114883">
            <w:pPr>
              <w:ind w:left="2297" w:right="-1"/>
              <w:jc w:val="both"/>
              <w:rPr>
                <w:rFonts w:ascii="Book Antiqua" w:eastAsia="Times New Roman" w:hAnsi="Book Antiqua" w:cs="Times New Roman"/>
                <w:lang w:eastAsia="pt-BR"/>
              </w:rPr>
            </w:pPr>
            <w:r w:rsidRPr="004A10E1">
              <w:rPr>
                <w:rFonts w:ascii="Book Antiqua" w:eastAsia="Times New Roman" w:hAnsi="Book Antiqua" w:cs="Times New Roman"/>
                <w:b/>
                <w:highlight w:val="magenta"/>
                <w:lang w:eastAsia="pt-BR"/>
              </w:rPr>
              <w:t>Art. 244-B</w:t>
            </w:r>
            <w:r w:rsidRPr="004A10E1">
              <w:rPr>
                <w:rFonts w:ascii="Book Antiqua" w:eastAsia="Times New Roman" w:hAnsi="Book Antiqua" w:cs="Times New Roman"/>
                <w:lang w:eastAsia="pt-BR"/>
              </w:rPr>
              <w:t xml:space="preserve">. Corromper ou facilitar a corrupção de menor de 18 (dezoito) anos, com ele praticando infração penal ou induzindo-o a praticá-la: </w:t>
            </w:r>
          </w:p>
          <w:p w14:paraId="230C28BC" w14:textId="77777777" w:rsidR="00114883" w:rsidRPr="004A10E1" w:rsidRDefault="00114883" w:rsidP="00114883">
            <w:pPr>
              <w:ind w:left="2297" w:right="-1"/>
              <w:jc w:val="both"/>
              <w:rPr>
                <w:rFonts w:ascii="Book Antiqua" w:eastAsia="Times New Roman" w:hAnsi="Book Antiqua" w:cs="Times New Roman"/>
                <w:lang w:eastAsia="pt-BR"/>
              </w:rPr>
            </w:pPr>
            <w:r w:rsidRPr="004A10E1">
              <w:rPr>
                <w:rFonts w:ascii="Book Antiqua" w:eastAsia="Times New Roman" w:hAnsi="Book Antiqua" w:cs="Times New Roman"/>
                <w:lang w:eastAsia="pt-BR"/>
              </w:rPr>
              <w:t>Pena - reclusão, de 1 (um) a 4 (quatro) anos.</w:t>
            </w:r>
          </w:p>
          <w:p w14:paraId="230C28BD" w14:textId="77777777" w:rsidR="00114883" w:rsidRPr="004A10E1" w:rsidRDefault="00114883" w:rsidP="00114883">
            <w:pPr>
              <w:ind w:left="2297"/>
              <w:jc w:val="both"/>
              <w:rPr>
                <w:rFonts w:ascii="Book Antiqua" w:eastAsia="Times New Roman" w:hAnsi="Book Antiqua" w:cs="Times New Roman"/>
                <w:lang w:eastAsia="pt-BR"/>
              </w:rPr>
            </w:pPr>
            <w:r w:rsidRPr="004A10E1">
              <w:rPr>
                <w:rFonts w:ascii="Book Antiqua" w:eastAsia="Times New Roman" w:hAnsi="Book Antiqua" w:cs="Times New Roman"/>
                <w:lang w:eastAsia="pt-BR"/>
              </w:rPr>
              <w:t xml:space="preserve">§ 1º Incorre nas penas previstas no caput deste artigo quem pratica as condutas ali tipificadas utilizando-se de quaisquer meios eletrônicos, inclusive salas de bate-papo da internet. </w:t>
            </w:r>
          </w:p>
          <w:p w14:paraId="230C28BE" w14:textId="77777777" w:rsidR="00114883" w:rsidRPr="004A10E1" w:rsidRDefault="00114883" w:rsidP="00114883">
            <w:pPr>
              <w:ind w:left="2297"/>
              <w:jc w:val="both"/>
              <w:rPr>
                <w:rFonts w:ascii="Book Antiqua" w:eastAsia="Times New Roman" w:hAnsi="Book Antiqua" w:cs="Times New Roman"/>
                <w:lang w:eastAsia="pt-BR"/>
              </w:rPr>
            </w:pPr>
            <w:r w:rsidRPr="004A10E1">
              <w:rPr>
                <w:rFonts w:ascii="Book Antiqua" w:eastAsia="Times New Roman" w:hAnsi="Book Antiqua" w:cs="Times New Roman"/>
                <w:lang w:eastAsia="pt-BR"/>
              </w:rPr>
              <w:t>§ 2º As penas previstas no caput deste artigo são aumentadas de um terço no caso de a infração cometida ou induzida estar incluída no rol do art. 1º da Lei n.</w:t>
            </w:r>
            <w:r w:rsidRPr="004A10E1">
              <w:rPr>
                <w:rFonts w:ascii="Book Antiqua" w:eastAsia="Times New Roman" w:hAnsi="Book Antiqua" w:cs="Times New Roman"/>
                <w:lang w:eastAsia="pt-BR"/>
              </w:rPr>
              <w:t xml:space="preserve"> 8.072, de 25 de julho de 1990. </w:t>
            </w:r>
          </w:p>
          <w:p w14:paraId="230C28BF" w14:textId="77777777" w:rsidR="00114883" w:rsidRPr="004A10E1" w:rsidRDefault="00114883" w:rsidP="00114883">
            <w:pPr>
              <w:ind w:right="-1"/>
              <w:jc w:val="both"/>
              <w:rPr>
                <w:rFonts w:ascii="Book Antiqua" w:eastAsia="Times New Roman" w:hAnsi="Book Antiqua" w:cs="Times New Roman"/>
                <w:lang w:eastAsia="pt-BR"/>
              </w:rPr>
            </w:pPr>
          </w:p>
          <w:p w14:paraId="230C28C0" w14:textId="77777777" w:rsidR="00114883" w:rsidRPr="004A10E1" w:rsidRDefault="00AD2FB6" w:rsidP="00AD2FB6">
            <w:pPr>
              <w:ind w:right="-1"/>
              <w:jc w:val="both"/>
              <w:rPr>
                <w:rFonts w:ascii="Book Antiqua" w:eastAsia="Times New Roman" w:hAnsi="Book Antiqua" w:cs="Times New Roman"/>
                <w:lang w:eastAsia="pt-BR"/>
              </w:rPr>
            </w:pPr>
            <w:r w:rsidRPr="004A10E1">
              <w:rPr>
                <w:rFonts w:ascii="Book Antiqua" w:eastAsia="Times New Roman" w:hAnsi="Book Antiqua" w:cs="Times New Roman"/>
                <w:b/>
                <w:i/>
                <w:u w:val="single"/>
                <w:lang w:eastAsia="pt-BR"/>
              </w:rPr>
              <w:t>O crime de corrupção de menores (art. 244-B do ECA) é FORMAL ou MATERIAL? Para que este delito se consuma, exige-se a prova de que o menor foi corrompido?</w:t>
            </w:r>
            <w:r w:rsidRPr="004A10E1">
              <w:rPr>
                <w:rFonts w:ascii="Book Antiqua" w:eastAsia="Times New Roman" w:hAnsi="Book Antiqua" w:cs="Times New Roman"/>
                <w:lang w:eastAsia="pt-BR"/>
              </w:rPr>
              <w:t xml:space="preserve"> Trata-se de </w:t>
            </w:r>
            <w:r w:rsidRPr="004A10E1">
              <w:rPr>
                <w:rFonts w:ascii="Book Antiqua" w:eastAsia="Times New Roman" w:hAnsi="Book Antiqua" w:cs="Times New Roman"/>
                <w:b/>
                <w:highlight w:val="yellow"/>
                <w:lang w:eastAsia="pt-BR"/>
              </w:rPr>
              <w:t>crime FORMAL</w:t>
            </w:r>
            <w:r w:rsidRPr="004A10E1">
              <w:rPr>
                <w:rFonts w:ascii="Book Antiqua" w:eastAsia="Times New Roman" w:hAnsi="Book Antiqua" w:cs="Times New Roman"/>
                <w:lang w:eastAsia="pt-BR"/>
              </w:rPr>
              <w:t xml:space="preserve">. Assim, </w:t>
            </w:r>
            <w:r w:rsidRPr="00F56A3E">
              <w:rPr>
                <w:rFonts w:ascii="Book Antiqua" w:eastAsia="Times New Roman" w:hAnsi="Book Antiqua" w:cs="Times New Roman"/>
                <w:b/>
                <w:highlight w:val="green"/>
                <w:lang w:eastAsia="pt-BR"/>
              </w:rPr>
              <w:t>NÃO se exige prova de que o menor tenha sido corrompido</w:t>
            </w:r>
            <w:r w:rsidRPr="004A10E1">
              <w:rPr>
                <w:rFonts w:ascii="Book Antiqua" w:eastAsia="Times New Roman" w:hAnsi="Book Antiqua" w:cs="Times New Roman"/>
                <w:lang w:eastAsia="pt-BR"/>
              </w:rPr>
              <w:t xml:space="preserve"> (</w:t>
            </w:r>
            <w:proofErr w:type="spellStart"/>
            <w:r w:rsidRPr="004A10E1">
              <w:rPr>
                <w:rFonts w:ascii="Book Antiqua" w:eastAsia="Times New Roman" w:hAnsi="Book Antiqua" w:cs="Times New Roman"/>
                <w:lang w:eastAsia="pt-BR"/>
              </w:rPr>
              <w:t>obs</w:t>
            </w:r>
            <w:proofErr w:type="spellEnd"/>
            <w:r w:rsidRPr="004A10E1">
              <w:rPr>
                <w:rFonts w:ascii="Book Antiqua" w:eastAsia="Times New Roman" w:hAnsi="Book Antiqua" w:cs="Times New Roman"/>
                <w:lang w:eastAsia="pt-BR"/>
              </w:rPr>
              <w:t xml:space="preserve">: no crime formal, não é necessária a ocorrência de um resultado naturalístico). </w:t>
            </w:r>
            <w:bookmarkStart w:id="4" w:name="_Hlk513475264"/>
            <w:r w:rsidRPr="004A10E1">
              <w:rPr>
                <w:rFonts w:ascii="Book Antiqua" w:eastAsia="Times New Roman" w:hAnsi="Book Antiqua" w:cs="Times New Roman"/>
                <w:lang w:eastAsia="pt-BR"/>
              </w:rPr>
              <w:t>Desse modo, a simples participação de menor de 18 anos em infração penal cometida por agente imputável é suficiente à consumação do crime de corrupção de menores (art. 244-B do ECA), sendo dispensada, para sua configuração, prova de que o menor tenha sido efetivamente corrompido.</w:t>
            </w:r>
          </w:p>
          <w:bookmarkEnd w:id="4"/>
          <w:p w14:paraId="230C28C1" w14:textId="77777777" w:rsidR="00AD2FB6" w:rsidRPr="004A10E1" w:rsidRDefault="00AD2FB6" w:rsidP="00AD2FB6">
            <w:pPr>
              <w:ind w:right="-1"/>
              <w:jc w:val="both"/>
              <w:rPr>
                <w:rFonts w:ascii="Book Antiqua" w:eastAsia="Times New Roman" w:hAnsi="Book Antiqua" w:cs="Times New Roman"/>
                <w:lang w:eastAsia="pt-BR"/>
              </w:rPr>
            </w:pPr>
          </w:p>
          <w:p w14:paraId="230C28C2" w14:textId="77777777" w:rsidR="00AD2FB6" w:rsidRPr="004A10E1" w:rsidRDefault="00AD2FB6" w:rsidP="00AD2FB6">
            <w:pPr>
              <w:ind w:right="-1"/>
              <w:jc w:val="both"/>
              <w:rPr>
                <w:rFonts w:ascii="Book Antiqua" w:eastAsia="Times New Roman" w:hAnsi="Book Antiqua" w:cs="Times New Roman"/>
                <w:lang w:eastAsia="pt-BR"/>
              </w:rPr>
            </w:pPr>
            <w:r w:rsidRPr="004A10E1">
              <w:rPr>
                <w:rFonts w:ascii="Book Antiqua" w:eastAsia="Times New Roman" w:hAnsi="Book Antiqua" w:cs="Times New Roman"/>
                <w:lang w:eastAsia="pt-BR"/>
              </w:rPr>
              <w:t xml:space="preserve">É também o entendimento do STF: </w:t>
            </w:r>
          </w:p>
          <w:p w14:paraId="230C28C3" w14:textId="77777777" w:rsidR="00AD2FB6" w:rsidRPr="004A10E1" w:rsidRDefault="00AD2FB6" w:rsidP="00AD2FB6">
            <w:pPr>
              <w:ind w:left="2297" w:right="-1"/>
              <w:jc w:val="both"/>
              <w:rPr>
                <w:rFonts w:ascii="Book Antiqua" w:eastAsia="Times New Roman" w:hAnsi="Book Antiqua" w:cs="Times New Roman"/>
                <w:lang w:eastAsia="pt-BR"/>
              </w:rPr>
            </w:pPr>
            <w:r w:rsidRPr="004A10E1">
              <w:rPr>
                <w:rFonts w:ascii="Book Antiqua" w:eastAsia="Times New Roman" w:hAnsi="Book Antiqua" w:cs="Times New Roman"/>
                <w:lang w:eastAsia="pt-BR"/>
              </w:rPr>
              <w:t xml:space="preserve">(...) O </w:t>
            </w:r>
            <w:r w:rsidRPr="004A10E1">
              <w:rPr>
                <w:rFonts w:ascii="Book Antiqua" w:eastAsia="Times New Roman" w:hAnsi="Book Antiqua" w:cs="Times New Roman"/>
                <w:b/>
                <w:i/>
                <w:highlight w:val="yellow"/>
                <w:lang w:eastAsia="pt-BR"/>
              </w:rPr>
              <w:t>crime de corrupção de menores é formal</w:t>
            </w:r>
            <w:r w:rsidRPr="004A10E1">
              <w:rPr>
                <w:rFonts w:ascii="Book Antiqua" w:eastAsia="Times New Roman" w:hAnsi="Book Antiqua" w:cs="Times New Roman"/>
                <w:lang w:eastAsia="pt-BR"/>
              </w:rPr>
              <w:t xml:space="preserve">, não havendo necessidade de prova efetiva da corrupção ou da idoneidade moral anterior da vítima, bastando indicativos do envolvimento de menor na companhia do agente imputável. </w:t>
            </w:r>
            <w:r w:rsidRPr="004A10E1">
              <w:rPr>
                <w:rFonts w:ascii="Book Antiqua" w:eastAsia="Times New Roman" w:hAnsi="Book Antiqua" w:cs="Times New Roman"/>
                <w:lang w:eastAsia="pt-BR"/>
              </w:rPr>
              <w:lastRenderedPageBreak/>
              <w:t xml:space="preserve">Precedentes. (...) (RHC 111434, Rel. Min. </w:t>
            </w:r>
            <w:proofErr w:type="spellStart"/>
            <w:r w:rsidRPr="004A10E1">
              <w:rPr>
                <w:rFonts w:ascii="Book Antiqua" w:eastAsia="Times New Roman" w:hAnsi="Book Antiqua" w:cs="Times New Roman"/>
                <w:lang w:eastAsia="pt-BR"/>
              </w:rPr>
              <w:t>Cármen</w:t>
            </w:r>
            <w:proofErr w:type="spellEnd"/>
            <w:r w:rsidRPr="004A10E1">
              <w:rPr>
                <w:rFonts w:ascii="Book Antiqua" w:eastAsia="Times New Roman" w:hAnsi="Book Antiqua" w:cs="Times New Roman"/>
                <w:lang w:eastAsia="pt-BR"/>
              </w:rPr>
              <w:t xml:space="preserve"> Lúcia, Primeira Turma, julgado em 03/04/2012)</w:t>
            </w:r>
          </w:p>
          <w:p w14:paraId="230C28C4" w14:textId="77777777" w:rsidR="00AD2FB6" w:rsidRPr="004A10E1" w:rsidRDefault="00AD2FB6" w:rsidP="00AD2FB6">
            <w:pPr>
              <w:ind w:right="-1"/>
              <w:jc w:val="both"/>
              <w:rPr>
                <w:rFonts w:ascii="Book Antiqua" w:eastAsia="Times New Roman" w:hAnsi="Book Antiqua" w:cs="Times New Roman"/>
                <w:lang w:eastAsia="pt-BR"/>
              </w:rPr>
            </w:pPr>
          </w:p>
          <w:p w14:paraId="230C28C5" w14:textId="77777777" w:rsidR="00AD2FB6" w:rsidRPr="004A10E1" w:rsidRDefault="00AD2FB6" w:rsidP="00AD2FB6">
            <w:pPr>
              <w:ind w:right="-1"/>
              <w:jc w:val="both"/>
              <w:rPr>
                <w:rFonts w:ascii="Book Antiqua" w:eastAsia="Times New Roman" w:hAnsi="Book Antiqua" w:cs="Times New Roman"/>
                <w:lang w:eastAsia="pt-BR"/>
              </w:rPr>
            </w:pPr>
            <w:r w:rsidRPr="004A10E1">
              <w:rPr>
                <w:rFonts w:ascii="Book Antiqua" w:eastAsia="Times New Roman" w:hAnsi="Book Antiqua" w:cs="Times New Roman"/>
                <w:b/>
                <w:i/>
                <w:u w:val="single"/>
                <w:lang w:eastAsia="pt-BR"/>
              </w:rPr>
              <w:t>Na prática, qual é a diferença entre a corrupção de menores ser formal ou material?</w:t>
            </w:r>
            <w:r w:rsidRPr="004A10E1">
              <w:rPr>
                <w:rFonts w:ascii="Book Antiqua" w:eastAsia="Times New Roman" w:hAnsi="Book Antiqua" w:cs="Times New Roman"/>
                <w:b/>
                <w:i/>
                <w:lang w:eastAsia="pt-BR"/>
              </w:rPr>
              <w:t xml:space="preserve"> </w:t>
            </w:r>
            <w:r w:rsidRPr="004A10E1">
              <w:rPr>
                <w:rFonts w:ascii="Book Antiqua" w:eastAsia="Times New Roman" w:hAnsi="Book Antiqua" w:cs="Times New Roman"/>
                <w:lang w:eastAsia="pt-BR"/>
              </w:rPr>
              <w:t xml:space="preserve">Veja o seguinte exemplo hipotético e você irá entender: João (com 20 anos de idade) e </w:t>
            </w:r>
            <w:proofErr w:type="spellStart"/>
            <w:r w:rsidRPr="004A10E1">
              <w:rPr>
                <w:rFonts w:ascii="Book Antiqua" w:eastAsia="Times New Roman" w:hAnsi="Book Antiqua" w:cs="Times New Roman"/>
                <w:lang w:eastAsia="pt-BR"/>
              </w:rPr>
              <w:t>Maikon</w:t>
            </w:r>
            <w:proofErr w:type="spellEnd"/>
            <w:r w:rsidRPr="004A10E1">
              <w:rPr>
                <w:rFonts w:ascii="Book Antiqua" w:eastAsia="Times New Roman" w:hAnsi="Book Antiqua" w:cs="Times New Roman"/>
                <w:lang w:eastAsia="pt-BR"/>
              </w:rPr>
              <w:t xml:space="preserve"> (com 16 anos), mediante grave ameaça, subtraem a carteira da vítima. Vale ressaltar que, antes desse evento, </w:t>
            </w:r>
            <w:proofErr w:type="spellStart"/>
            <w:r w:rsidRPr="004A10E1">
              <w:rPr>
                <w:rFonts w:ascii="Book Antiqua" w:eastAsia="Times New Roman" w:hAnsi="Book Antiqua" w:cs="Times New Roman"/>
                <w:lang w:eastAsia="pt-BR"/>
              </w:rPr>
              <w:t>Maikon</w:t>
            </w:r>
            <w:proofErr w:type="spellEnd"/>
            <w:r w:rsidRPr="004A10E1">
              <w:rPr>
                <w:rFonts w:ascii="Book Antiqua" w:eastAsia="Times New Roman" w:hAnsi="Book Antiqua" w:cs="Times New Roman"/>
                <w:lang w:eastAsia="pt-BR"/>
              </w:rPr>
              <w:t xml:space="preserve"> já respondia a cinco ações socioeducativas pela participação em outros atos infracionais equiparados a roubo. João foi denunciado pela prática de dois crimes em concurso: Roubo circunstanciado (art. 157, § 2º, II, do CP); e Corrupção de menores (art. 244-B do ECA). A defesa de João pediu a sua absolvição quanto ao delito do art. 244-B do ECA, argumentando que o tipo penal fala em “corromper” menor de 18 anos. No entanto, no caso concreto, o adolescente já estaria “corrompido”, considerando que tinha participado de outros atos infracionais equiparados a crime (era infrator contumaz). Logo, disse o advogado, não foi o réu (João) quem corrompeu o menor. </w:t>
            </w:r>
          </w:p>
          <w:p w14:paraId="230C28C6" w14:textId="77777777" w:rsidR="00AD2FB6" w:rsidRPr="004A10E1" w:rsidRDefault="00AD2FB6" w:rsidP="00AD2FB6">
            <w:pPr>
              <w:ind w:right="-1"/>
              <w:jc w:val="both"/>
              <w:rPr>
                <w:rFonts w:ascii="Book Antiqua" w:eastAsia="Times New Roman" w:hAnsi="Book Antiqua" w:cs="Times New Roman"/>
                <w:lang w:eastAsia="pt-BR"/>
              </w:rPr>
            </w:pPr>
            <w:r w:rsidRPr="004A10E1">
              <w:rPr>
                <w:rFonts w:ascii="Book Antiqua" w:eastAsia="Times New Roman" w:hAnsi="Book Antiqua" w:cs="Times New Roman"/>
                <w:lang w:eastAsia="pt-BR"/>
              </w:rPr>
              <w:t xml:space="preserve"> </w:t>
            </w:r>
          </w:p>
          <w:p w14:paraId="230C28C7" w14:textId="77777777" w:rsidR="00AD2FB6" w:rsidRPr="004A10E1" w:rsidRDefault="00AD2FB6" w:rsidP="00AD2FB6">
            <w:pPr>
              <w:ind w:right="-1"/>
              <w:jc w:val="both"/>
              <w:rPr>
                <w:rFonts w:ascii="Book Antiqua" w:eastAsia="Times New Roman" w:hAnsi="Book Antiqua" w:cs="Times New Roman"/>
                <w:lang w:eastAsia="pt-BR"/>
              </w:rPr>
            </w:pPr>
            <w:r w:rsidRPr="004A10E1">
              <w:rPr>
                <w:rFonts w:ascii="Book Antiqua" w:eastAsia="Times New Roman" w:hAnsi="Book Antiqua" w:cs="Times New Roman"/>
                <w:b/>
                <w:i/>
                <w:u w:val="single"/>
                <w:lang w:eastAsia="pt-BR"/>
              </w:rPr>
              <w:t>A tese defensiva poderá ser aceita segundo a jurisprudência?</w:t>
            </w:r>
            <w:r w:rsidRPr="004A10E1">
              <w:rPr>
                <w:rFonts w:ascii="Book Antiqua" w:eastAsia="Times New Roman" w:hAnsi="Book Antiqua" w:cs="Times New Roman"/>
                <w:lang w:eastAsia="pt-BR"/>
              </w:rPr>
              <w:t xml:space="preserve"> </w:t>
            </w:r>
            <w:r w:rsidRPr="004A10E1">
              <w:rPr>
                <w:rFonts w:ascii="Book Antiqua" w:eastAsia="Times New Roman" w:hAnsi="Book Antiqua" w:cs="Times New Roman"/>
                <w:b/>
                <w:highlight w:val="yellow"/>
                <w:lang w:eastAsia="pt-BR"/>
              </w:rPr>
              <w:t>NÃO</w:t>
            </w:r>
            <w:r w:rsidRPr="004A10E1">
              <w:rPr>
                <w:rFonts w:ascii="Book Antiqua" w:eastAsia="Times New Roman" w:hAnsi="Book Antiqua" w:cs="Times New Roman"/>
                <w:lang w:eastAsia="pt-BR"/>
              </w:rPr>
              <w:t xml:space="preserve">. A configuração do crime previsto no artigo 244-B do ECA </w:t>
            </w:r>
            <w:r w:rsidRPr="00F56A3E">
              <w:rPr>
                <w:rFonts w:ascii="Book Antiqua" w:eastAsia="Times New Roman" w:hAnsi="Book Antiqua" w:cs="Times New Roman"/>
                <w:b/>
                <w:highlight w:val="green"/>
                <w:lang w:eastAsia="pt-BR"/>
              </w:rPr>
              <w:t>independe da prova da efetiva corrupção do menor, por se tratar de delito formal</w:t>
            </w:r>
            <w:r w:rsidRPr="004A10E1">
              <w:rPr>
                <w:rFonts w:ascii="Book Antiqua" w:eastAsia="Times New Roman" w:hAnsi="Book Antiqua" w:cs="Times New Roman"/>
                <w:lang w:eastAsia="pt-BR"/>
              </w:rPr>
              <w:t xml:space="preserve"> (súmula 500 do STJ). Assim, pouco importa se houve ou não a corrupção efetiva do menor. Basta que o Ministério Público comprove a participação do inimputável na prática delituosa na companhia do maior de 18 anos. </w:t>
            </w:r>
          </w:p>
          <w:p w14:paraId="230C28C8" w14:textId="77777777" w:rsidR="00AD2FB6" w:rsidRPr="004A10E1" w:rsidRDefault="00AD2FB6" w:rsidP="00AD2FB6">
            <w:pPr>
              <w:ind w:right="-1"/>
              <w:jc w:val="both"/>
              <w:rPr>
                <w:rFonts w:ascii="Book Antiqua" w:eastAsia="Times New Roman" w:hAnsi="Book Antiqua" w:cs="Times New Roman"/>
                <w:lang w:eastAsia="pt-BR"/>
              </w:rPr>
            </w:pPr>
            <w:r w:rsidRPr="004A10E1">
              <w:rPr>
                <w:rFonts w:ascii="Book Antiqua" w:eastAsia="Times New Roman" w:hAnsi="Book Antiqua" w:cs="Times New Roman"/>
                <w:lang w:eastAsia="pt-BR"/>
              </w:rPr>
              <w:t xml:space="preserve"> </w:t>
            </w:r>
          </w:p>
          <w:p w14:paraId="230C28C9" w14:textId="77777777" w:rsidR="00AD2FB6" w:rsidRPr="004A10E1" w:rsidRDefault="00AD2FB6" w:rsidP="00AD2FB6">
            <w:pPr>
              <w:ind w:right="-1"/>
              <w:jc w:val="both"/>
              <w:rPr>
                <w:rFonts w:ascii="Book Antiqua" w:eastAsia="Times New Roman" w:hAnsi="Book Antiqua" w:cs="Times New Roman"/>
                <w:lang w:eastAsia="pt-BR"/>
              </w:rPr>
            </w:pPr>
            <w:r w:rsidRPr="004A10E1">
              <w:rPr>
                <w:rFonts w:ascii="Book Antiqua" w:eastAsia="Times New Roman" w:hAnsi="Book Antiqua" w:cs="Times New Roman"/>
                <w:b/>
                <w:i/>
                <w:u w:val="single"/>
                <w:lang w:eastAsia="pt-BR"/>
              </w:rPr>
              <w:t>Qual é a justificativa para esse entendimento?</w:t>
            </w:r>
            <w:r w:rsidRPr="004A10E1">
              <w:rPr>
                <w:rFonts w:ascii="Book Antiqua" w:eastAsia="Times New Roman" w:hAnsi="Book Antiqua" w:cs="Times New Roman"/>
                <w:b/>
                <w:i/>
                <w:lang w:eastAsia="pt-BR"/>
              </w:rPr>
              <w:t xml:space="preserve"> </w:t>
            </w:r>
            <w:r w:rsidRPr="004A10E1">
              <w:rPr>
                <w:rFonts w:ascii="Book Antiqua" w:eastAsia="Times New Roman" w:hAnsi="Book Antiqua" w:cs="Times New Roman"/>
                <w:lang w:eastAsia="pt-BR"/>
              </w:rPr>
              <w:t xml:space="preserve">Segundo o Min. Sebastião Reis Júnior, a </w:t>
            </w:r>
            <w:r w:rsidRPr="00F56A3E">
              <w:rPr>
                <w:rFonts w:ascii="Book Antiqua" w:eastAsia="Times New Roman" w:hAnsi="Book Antiqua" w:cs="Times New Roman"/>
                <w:b/>
                <w:highlight w:val="yellow"/>
                <w:lang w:eastAsia="pt-BR"/>
              </w:rPr>
              <w:t>simples participação do menor no ato delitivo é suficiente para a sua consumação, sendo irrelevante seu grau prévio de corrupção</w:t>
            </w:r>
            <w:r w:rsidRPr="004A10E1">
              <w:rPr>
                <w:rFonts w:ascii="Book Antiqua" w:eastAsia="Times New Roman" w:hAnsi="Book Antiqua" w:cs="Times New Roman"/>
                <w:lang w:eastAsia="pt-BR"/>
              </w:rPr>
              <w:t xml:space="preserve">, “já que cada nova prática criminosa na qual é inserido contribui para aumentar sua degradação” (HC 164.359/DF). Dessa feita, </w:t>
            </w:r>
            <w:r w:rsidRPr="00F56A3E">
              <w:rPr>
                <w:rFonts w:ascii="Book Antiqua" w:eastAsia="Times New Roman" w:hAnsi="Book Antiqua" w:cs="Times New Roman"/>
                <w:b/>
                <w:highlight w:val="yellow"/>
                <w:lang w:eastAsia="pt-BR"/>
              </w:rPr>
              <w:t>a cada nova participação a moralidade do menor (bem jurídico protegido) é novamente violada</w:t>
            </w:r>
            <w:r w:rsidRPr="004A10E1">
              <w:rPr>
                <w:rFonts w:ascii="Book Antiqua" w:eastAsia="Times New Roman" w:hAnsi="Book Antiqua" w:cs="Times New Roman"/>
                <w:lang w:eastAsia="pt-BR"/>
              </w:rPr>
              <w:t xml:space="preserve">.  </w:t>
            </w:r>
          </w:p>
          <w:p w14:paraId="230C28CA" w14:textId="77777777" w:rsidR="00AD2FB6" w:rsidRPr="004A10E1" w:rsidRDefault="00AD2FB6" w:rsidP="00AD2FB6">
            <w:pPr>
              <w:ind w:right="-1"/>
              <w:jc w:val="both"/>
              <w:rPr>
                <w:rFonts w:ascii="Book Antiqua" w:eastAsia="Times New Roman" w:hAnsi="Book Antiqua" w:cs="Times New Roman"/>
                <w:lang w:eastAsia="pt-BR"/>
              </w:rPr>
            </w:pPr>
            <w:r w:rsidRPr="004A10E1">
              <w:rPr>
                <w:rFonts w:ascii="Book Antiqua" w:eastAsia="Times New Roman" w:hAnsi="Book Antiqua" w:cs="Times New Roman"/>
                <w:lang w:eastAsia="pt-BR"/>
              </w:rPr>
              <w:t xml:space="preserve"> </w:t>
            </w:r>
          </w:p>
          <w:p w14:paraId="230C28CB" w14:textId="77777777" w:rsidR="00114883" w:rsidRPr="004A10E1" w:rsidRDefault="00AD2FB6" w:rsidP="00373C1C">
            <w:pPr>
              <w:ind w:right="-1"/>
              <w:jc w:val="both"/>
              <w:rPr>
                <w:rFonts w:ascii="Book Antiqua" w:eastAsia="Times New Roman" w:hAnsi="Book Antiqua" w:cs="Times New Roman"/>
                <w:lang w:eastAsia="pt-BR"/>
              </w:rPr>
            </w:pPr>
            <w:r w:rsidRPr="004A10E1">
              <w:rPr>
                <w:rFonts w:ascii="Book Antiqua" w:eastAsia="Times New Roman" w:hAnsi="Book Antiqua" w:cs="Times New Roman"/>
                <w:lang w:eastAsia="pt-BR"/>
              </w:rPr>
              <w:t>Em suma, se o art. 244-B ECA fosse material, João seria absolvido; como é formal, será condenado.</w:t>
            </w:r>
          </w:p>
        </w:tc>
      </w:tr>
    </w:tbl>
    <w:p w14:paraId="230C28CD" w14:textId="77777777" w:rsidR="000C3942" w:rsidRPr="004A10E1" w:rsidRDefault="000C3942" w:rsidP="0061337A">
      <w:pPr>
        <w:ind w:right="-1"/>
        <w:jc w:val="both"/>
        <w:rPr>
          <w:rFonts w:ascii="Book Antiqua" w:hAnsi="Book Antiqua" w:cs="Times New Roman"/>
        </w:rPr>
      </w:pPr>
    </w:p>
    <w:p w14:paraId="230C28CE"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499</w:t>
      </w:r>
      <w:r w:rsidRPr="004A10E1">
        <w:rPr>
          <w:rFonts w:ascii="Book Antiqua" w:hAnsi="Book Antiqua" w:cs="Times New Roman"/>
        </w:rPr>
        <w:t xml:space="preserve"> </w:t>
      </w:r>
    </w:p>
    <w:p w14:paraId="230C28CF"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b/>
        </w:rPr>
        <w:t>As empresas prestadoras de serviços estão sujeitas às contribuições ao Sesc e Senac, salvo se integradas noutro serviço social</w:t>
      </w:r>
      <w:r w:rsidRPr="004A10E1">
        <w:rPr>
          <w:rFonts w:ascii="Book Antiqua" w:hAnsi="Book Antiqua" w:cs="Times New Roman"/>
        </w:rPr>
        <w:t xml:space="preserve">. </w:t>
      </w:r>
      <w:r w:rsidR="005D48F6" w:rsidRPr="004A10E1">
        <w:rPr>
          <w:rFonts w:ascii="Book Antiqua" w:hAnsi="Book Antiqua" w:cs="Times New Roman"/>
          <w:b/>
          <w:color w:val="FF0000"/>
          <w:u w:val="single"/>
        </w:rPr>
        <w:t>(M)</w:t>
      </w:r>
    </w:p>
    <w:p w14:paraId="230C28D0" w14:textId="77777777" w:rsidR="000C3942" w:rsidRPr="004A10E1" w:rsidRDefault="000C3942" w:rsidP="0061337A">
      <w:pPr>
        <w:ind w:right="-1"/>
        <w:jc w:val="both"/>
        <w:rPr>
          <w:rFonts w:ascii="Book Antiqua" w:hAnsi="Book Antiqua" w:cs="Times New Roman"/>
        </w:rPr>
      </w:pPr>
    </w:p>
    <w:p w14:paraId="230C28D1"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498</w:t>
      </w:r>
      <w:r w:rsidRPr="004A10E1">
        <w:rPr>
          <w:rFonts w:ascii="Book Antiqua" w:hAnsi="Book Antiqua" w:cs="Times New Roman"/>
        </w:rPr>
        <w:t xml:space="preserve"> </w:t>
      </w:r>
    </w:p>
    <w:p w14:paraId="230C28D2" w14:textId="77777777" w:rsidR="000C3942" w:rsidRPr="004A10E1" w:rsidRDefault="000C3942" w:rsidP="0061337A">
      <w:pPr>
        <w:ind w:right="-1"/>
        <w:jc w:val="both"/>
        <w:rPr>
          <w:rFonts w:ascii="Book Antiqua" w:hAnsi="Book Antiqua" w:cs="Times New Roman"/>
          <w:b/>
          <w:color w:val="FF0000"/>
        </w:rPr>
      </w:pPr>
      <w:r w:rsidRPr="004A10E1">
        <w:rPr>
          <w:rFonts w:ascii="Book Antiqua" w:hAnsi="Book Antiqua" w:cs="Times New Roman"/>
          <w:b/>
          <w:highlight w:val="cyan"/>
        </w:rPr>
        <w:t>Não incide</w:t>
      </w:r>
      <w:r w:rsidRPr="004A10E1">
        <w:rPr>
          <w:rFonts w:ascii="Book Antiqua" w:hAnsi="Book Antiqua" w:cs="Times New Roman"/>
          <w:b/>
        </w:rPr>
        <w:t xml:space="preserve"> imposto de renda sobre a indenização por danos morais</w:t>
      </w:r>
      <w:r w:rsidRPr="004A10E1">
        <w:rPr>
          <w:rFonts w:ascii="Book Antiqua" w:hAnsi="Book Antiqua" w:cs="Times New Roman"/>
        </w:rPr>
        <w:t xml:space="preserve">. </w:t>
      </w:r>
      <w:r w:rsidR="005D48F6" w:rsidRPr="004A10E1">
        <w:rPr>
          <w:rFonts w:ascii="Book Antiqua" w:hAnsi="Book Antiqua" w:cs="Times New Roman"/>
          <w:b/>
          <w:color w:val="FF0000"/>
          <w:u w:val="single"/>
        </w:rPr>
        <w:t>(M)</w:t>
      </w:r>
    </w:p>
    <w:tbl>
      <w:tblPr>
        <w:tblStyle w:val="Tabelacomgrade"/>
        <w:tblW w:w="0" w:type="auto"/>
        <w:shd w:val="clear" w:color="auto" w:fill="CCFFFF"/>
        <w:tblLook w:val="04A0" w:firstRow="1" w:lastRow="0" w:firstColumn="1" w:lastColumn="0" w:noHBand="0" w:noVBand="1"/>
      </w:tblPr>
      <w:tblGrid>
        <w:gridCol w:w="8494"/>
      </w:tblGrid>
      <w:tr w:rsidR="00316308" w:rsidRPr="004A10E1" w14:paraId="230C28D6" w14:textId="77777777" w:rsidTr="00316308">
        <w:tc>
          <w:tcPr>
            <w:tcW w:w="8494" w:type="dxa"/>
            <w:shd w:val="clear" w:color="auto" w:fill="CCFFFF"/>
          </w:tcPr>
          <w:p w14:paraId="230C28D3" w14:textId="77777777" w:rsidR="00946CAA" w:rsidRPr="004A10E1" w:rsidRDefault="00946CAA" w:rsidP="0061337A">
            <w:pPr>
              <w:ind w:right="-1"/>
              <w:jc w:val="both"/>
              <w:rPr>
                <w:rFonts w:ascii="Book Antiqua" w:hAnsi="Book Antiqua" w:cs="Times New Roman"/>
              </w:rPr>
            </w:pPr>
            <w:r w:rsidRPr="004A10E1">
              <w:rPr>
                <w:rFonts w:ascii="Book Antiqua" w:hAnsi="Book Antiqua" w:cs="Times New Roman"/>
                <w:b/>
              </w:rPr>
              <w:t>(</w:t>
            </w:r>
            <w:r w:rsidRPr="004A10E1">
              <w:rPr>
                <w:rFonts w:ascii="Book Antiqua" w:hAnsi="Book Antiqua" w:cs="Times New Roman"/>
                <w:b/>
                <w:highlight w:val="yellow"/>
              </w:rPr>
              <w:t>TJPR-2011</w:t>
            </w:r>
            <w:r w:rsidRPr="004A10E1">
              <w:rPr>
                <w:rFonts w:ascii="Book Antiqua" w:hAnsi="Book Antiqua" w:cs="Times New Roman"/>
                <w:b/>
              </w:rPr>
              <w:t>)</w:t>
            </w:r>
            <w:r w:rsidRPr="004A10E1">
              <w:rPr>
                <w:rFonts w:ascii="Book Antiqua" w:hAnsi="Book Antiqua" w:cs="Times New Roman"/>
              </w:rPr>
              <w:t>: As indenizações consideradas como reposição patrimonial, são situações de não-incidência tributária quanto ao imposto de renda.</w:t>
            </w:r>
            <w:r w:rsidR="00B403F8">
              <w:rPr>
                <w:rFonts w:ascii="Book Antiqua" w:hAnsi="Book Antiqua" w:cs="Times New Roman"/>
              </w:rPr>
              <w:t xml:space="preserve"> </w:t>
            </w:r>
            <w:r w:rsidR="00B403F8" w:rsidRPr="004A10E1">
              <w:rPr>
                <w:rFonts w:ascii="Book Antiqua" w:hAnsi="Book Antiqua" w:cs="Times New Roman"/>
                <w:b/>
              </w:rPr>
              <w:t>BL: Súmula 498, STJ.</w:t>
            </w:r>
          </w:p>
          <w:p w14:paraId="230C28D4" w14:textId="77777777" w:rsidR="00946CAA" w:rsidRPr="004A10E1" w:rsidRDefault="00946CAA" w:rsidP="0061337A">
            <w:pPr>
              <w:ind w:right="-1"/>
              <w:jc w:val="both"/>
              <w:rPr>
                <w:rFonts w:ascii="Book Antiqua" w:hAnsi="Book Antiqua" w:cs="Times New Roman"/>
                <w:b/>
              </w:rPr>
            </w:pPr>
          </w:p>
          <w:p w14:paraId="230C28D5" w14:textId="77777777" w:rsidR="00316308" w:rsidRPr="004A10E1" w:rsidRDefault="00316308" w:rsidP="0061337A">
            <w:pPr>
              <w:ind w:right="-1"/>
              <w:jc w:val="both"/>
              <w:rPr>
                <w:rFonts w:ascii="Book Antiqua" w:hAnsi="Book Antiqua" w:cs="Times New Roman"/>
                <w:b/>
              </w:rPr>
            </w:pPr>
            <w:r w:rsidRPr="004A10E1">
              <w:rPr>
                <w:rFonts w:ascii="Book Antiqua" w:hAnsi="Book Antiqua" w:cs="Times New Roman"/>
                <w:b/>
              </w:rPr>
              <w:t>(</w:t>
            </w:r>
            <w:r w:rsidRPr="004A10E1">
              <w:rPr>
                <w:rFonts w:ascii="Book Antiqua" w:hAnsi="Book Antiqua" w:cs="Times New Roman"/>
                <w:b/>
                <w:highlight w:val="yellow"/>
              </w:rPr>
              <w:t>TJSC-2009</w:t>
            </w:r>
            <w:r w:rsidRPr="004A10E1">
              <w:rPr>
                <w:rFonts w:ascii="Book Antiqua" w:hAnsi="Book Antiqua" w:cs="Times New Roman"/>
                <w:b/>
              </w:rPr>
              <w:t>)</w:t>
            </w:r>
            <w:r w:rsidRPr="004A10E1">
              <w:rPr>
                <w:rFonts w:ascii="Book Antiqua" w:hAnsi="Book Antiqua" w:cs="Times New Roman"/>
              </w:rPr>
              <w:t xml:space="preserve">: Segundo a orientação dominante do STJ, é indevida a cobrança de imposto de renda sobre as indenizações pagas a título de danos emergentes. </w:t>
            </w:r>
            <w:r w:rsidRPr="004A10E1">
              <w:rPr>
                <w:rFonts w:ascii="Book Antiqua" w:hAnsi="Book Antiqua" w:cs="Times New Roman"/>
                <w:b/>
              </w:rPr>
              <w:t>BL: Súmula 498, STJ.</w:t>
            </w:r>
          </w:p>
        </w:tc>
      </w:tr>
    </w:tbl>
    <w:p w14:paraId="230C28D7" w14:textId="77777777" w:rsidR="005E3AC7" w:rsidRPr="004A10E1" w:rsidRDefault="005E3AC7" w:rsidP="005E3AC7">
      <w:pPr>
        <w:spacing w:after="0" w:line="240" w:lineRule="auto"/>
        <w:jc w:val="both"/>
        <w:rPr>
          <w:rFonts w:ascii="Book Antiqua" w:hAnsi="Book Antiqua" w:cs="Times New Roman"/>
          <w:b/>
          <w:color w:val="FF0000"/>
        </w:rPr>
      </w:pPr>
    </w:p>
    <w:tbl>
      <w:tblPr>
        <w:tblStyle w:val="Tabelacomgrade"/>
        <w:tblW w:w="0" w:type="auto"/>
        <w:shd w:val="clear" w:color="auto" w:fill="CCFFFF"/>
        <w:tblLook w:val="04A0" w:firstRow="1" w:lastRow="0" w:firstColumn="1" w:lastColumn="0" w:noHBand="0" w:noVBand="1"/>
      </w:tblPr>
      <w:tblGrid>
        <w:gridCol w:w="8494"/>
      </w:tblGrid>
      <w:tr w:rsidR="005E3AC7" w:rsidRPr="004A10E1" w14:paraId="230C28D9" w14:textId="77777777" w:rsidTr="00075313">
        <w:tc>
          <w:tcPr>
            <w:tcW w:w="8494" w:type="dxa"/>
            <w:shd w:val="clear" w:color="auto" w:fill="CCFFFF"/>
          </w:tcPr>
          <w:p w14:paraId="230C28D8" w14:textId="77777777" w:rsidR="005E3AC7" w:rsidRPr="004A10E1" w:rsidRDefault="005E3AC7" w:rsidP="005E3AC7">
            <w:pPr>
              <w:ind w:right="-1"/>
              <w:jc w:val="both"/>
              <w:rPr>
                <w:rFonts w:ascii="Book Antiqua" w:hAnsi="Book Antiqua" w:cs="Times New Roman"/>
              </w:rPr>
            </w:pPr>
            <w:r w:rsidRPr="004A10E1">
              <w:rPr>
                <w:rFonts w:ascii="Book Antiqua" w:hAnsi="Book Antiqua" w:cs="Times New Roman"/>
                <w:b/>
                <w:highlight w:val="magenta"/>
              </w:rPr>
              <w:t>OBS</w:t>
            </w:r>
            <w:r w:rsidRPr="004A10E1">
              <w:rPr>
                <w:rFonts w:ascii="Book Antiqua" w:hAnsi="Book Antiqua" w:cs="Times New Roman"/>
              </w:rPr>
              <w:t xml:space="preserve">: O fato gerador do IR é a aquisição de disponibilidade econômica ou jurídica decorrente de acréscimo patrimonial (art. 43 do CTN). O </w:t>
            </w:r>
            <w:r w:rsidRPr="00B403F8">
              <w:rPr>
                <w:rFonts w:ascii="Book Antiqua" w:hAnsi="Book Antiqua" w:cs="Times New Roman"/>
                <w:b/>
                <w:highlight w:val="yellow"/>
              </w:rPr>
              <w:t>STJ entende que as verbas recebidas a título de indenização por danos morais não representam acréscimo patrimonial</w:t>
            </w:r>
            <w:r w:rsidRPr="004A10E1">
              <w:rPr>
                <w:rFonts w:ascii="Book Antiqua" w:hAnsi="Book Antiqua" w:cs="Times New Roman"/>
              </w:rPr>
              <w:t>.</w:t>
            </w:r>
          </w:p>
        </w:tc>
      </w:tr>
    </w:tbl>
    <w:p w14:paraId="230C28DA" w14:textId="77777777" w:rsidR="005E3AC7" w:rsidRPr="004A10E1" w:rsidRDefault="005E3AC7" w:rsidP="0061337A">
      <w:pPr>
        <w:ind w:right="-1"/>
        <w:jc w:val="both"/>
        <w:rPr>
          <w:rFonts w:ascii="Book Antiqua" w:hAnsi="Book Antiqua" w:cs="Times New Roman"/>
        </w:rPr>
      </w:pPr>
    </w:p>
    <w:p w14:paraId="230C28DB"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497</w:t>
      </w:r>
      <w:r w:rsidRPr="004A10E1">
        <w:rPr>
          <w:rFonts w:ascii="Book Antiqua" w:hAnsi="Book Antiqua" w:cs="Times New Roman"/>
        </w:rPr>
        <w:t xml:space="preserve"> </w:t>
      </w:r>
    </w:p>
    <w:p w14:paraId="230C28DC" w14:textId="77777777" w:rsidR="000C3942" w:rsidRPr="00AE152F" w:rsidRDefault="000C3942" w:rsidP="0061337A">
      <w:pPr>
        <w:ind w:right="-1"/>
        <w:jc w:val="both"/>
        <w:rPr>
          <w:u w:val="single"/>
        </w:rPr>
      </w:pPr>
      <w:r w:rsidRPr="004A10E1">
        <w:rPr>
          <w:rFonts w:ascii="Book Antiqua" w:hAnsi="Book Antiqua" w:cs="Times New Roman"/>
          <w:b/>
        </w:rPr>
        <w:t xml:space="preserve">Os </w:t>
      </w:r>
      <w:r w:rsidRPr="00AE152F">
        <w:rPr>
          <w:rFonts w:ascii="Book Antiqua" w:hAnsi="Book Antiqua" w:cs="Times New Roman"/>
          <w:b/>
          <w:highlight w:val="cyan"/>
        </w:rPr>
        <w:t>créditos das autarquias federais</w:t>
      </w:r>
      <w:r w:rsidRPr="004A10E1">
        <w:rPr>
          <w:rFonts w:ascii="Book Antiqua" w:hAnsi="Book Antiqua" w:cs="Times New Roman"/>
          <w:b/>
        </w:rPr>
        <w:t xml:space="preserve"> </w:t>
      </w:r>
      <w:r w:rsidRPr="00AE152F">
        <w:rPr>
          <w:rFonts w:ascii="Book Antiqua" w:hAnsi="Book Antiqua" w:cs="Times New Roman"/>
          <w:b/>
          <w:shd w:val="clear" w:color="auto" w:fill="F4B083" w:themeFill="accent2" w:themeFillTint="99"/>
        </w:rPr>
        <w:t>preferem</w:t>
      </w:r>
      <w:r w:rsidRPr="004A10E1">
        <w:rPr>
          <w:rFonts w:ascii="Book Antiqua" w:hAnsi="Book Antiqua" w:cs="Times New Roman"/>
          <w:b/>
        </w:rPr>
        <w:t xml:space="preserve"> aos </w:t>
      </w:r>
      <w:r w:rsidRPr="00AE152F">
        <w:rPr>
          <w:rFonts w:ascii="Book Antiqua" w:hAnsi="Book Antiqua" w:cs="Times New Roman"/>
          <w:b/>
          <w:highlight w:val="cyan"/>
        </w:rPr>
        <w:t>créditos da Fazenda estadual</w:t>
      </w:r>
      <w:r w:rsidRPr="004A10E1">
        <w:rPr>
          <w:rFonts w:ascii="Book Antiqua" w:hAnsi="Book Antiqua" w:cs="Times New Roman"/>
          <w:b/>
        </w:rPr>
        <w:t xml:space="preserve"> </w:t>
      </w:r>
      <w:r w:rsidRPr="004A10E1">
        <w:rPr>
          <w:rFonts w:ascii="Book Antiqua" w:hAnsi="Book Antiqua" w:cs="Times New Roman"/>
          <w:b/>
          <w:highlight w:val="yellow"/>
        </w:rPr>
        <w:t>desde que coexistam penhoras sobre o mesmo bem</w:t>
      </w:r>
      <w:r w:rsidRPr="004A10E1">
        <w:rPr>
          <w:rFonts w:ascii="Book Antiqua" w:hAnsi="Book Antiqua" w:cs="Times New Roman"/>
        </w:rPr>
        <w:t xml:space="preserve">. </w:t>
      </w:r>
      <w:r w:rsidR="00AE152F">
        <w:rPr>
          <w:rFonts w:ascii="Book Antiqua" w:hAnsi="Book Antiqua" w:cs="Times New Roman"/>
          <w:b/>
          <w:color w:val="FF0000"/>
          <w:u w:val="single"/>
        </w:rPr>
        <w:t>(TJMG-2014)</w:t>
      </w:r>
      <w:r w:rsidR="00AE152F">
        <w:rPr>
          <w:rFonts w:ascii="Book Antiqua" w:hAnsi="Book Antiqua" w:cs="Times New Roman"/>
          <w:b/>
          <w:color w:val="FF0000"/>
        </w:rPr>
        <w:t xml:space="preserve"> </w:t>
      </w:r>
      <w:r w:rsidR="00AE152F">
        <w:rPr>
          <w:rFonts w:ascii="Book Antiqua" w:hAnsi="Book Antiqua" w:cs="Times New Roman"/>
          <w:b/>
          <w:color w:val="FF0000"/>
          <w:u w:val="single"/>
        </w:rPr>
        <w:t>(PGEAM-2016)</w:t>
      </w:r>
    </w:p>
    <w:tbl>
      <w:tblPr>
        <w:tblStyle w:val="Tabelacomgrade"/>
        <w:tblW w:w="8500" w:type="dxa"/>
        <w:shd w:val="clear" w:color="auto" w:fill="CCFFFF"/>
        <w:tblLook w:val="04A0" w:firstRow="1" w:lastRow="0" w:firstColumn="1" w:lastColumn="0" w:noHBand="0" w:noVBand="1"/>
      </w:tblPr>
      <w:tblGrid>
        <w:gridCol w:w="8500"/>
      </w:tblGrid>
      <w:tr w:rsidR="00D21E71" w:rsidRPr="004A10E1" w14:paraId="230C28E8" w14:textId="77777777" w:rsidTr="00FF579E">
        <w:tc>
          <w:tcPr>
            <w:tcW w:w="8500" w:type="dxa"/>
            <w:shd w:val="clear" w:color="auto" w:fill="CCFFFF"/>
          </w:tcPr>
          <w:p w14:paraId="230C28DD" w14:textId="77777777" w:rsidR="00C40369" w:rsidRDefault="00D21E71" w:rsidP="00D21E71">
            <w:pPr>
              <w:ind w:right="-1"/>
              <w:jc w:val="both"/>
              <w:rPr>
                <w:rFonts w:ascii="Book Antiqua" w:eastAsia="Times New Roman" w:hAnsi="Book Antiqua" w:cs="Times New Roman"/>
                <w:lang w:eastAsia="pt-BR"/>
              </w:rPr>
            </w:pPr>
            <w:r w:rsidRPr="004A10E1">
              <w:rPr>
                <w:rFonts w:ascii="Book Antiqua" w:eastAsia="Times New Roman" w:hAnsi="Book Antiqua" w:cs="Times New Roman"/>
                <w:b/>
                <w:highlight w:val="magenta"/>
                <w:u w:val="single"/>
                <w:lang w:eastAsia="pt-BR"/>
              </w:rPr>
              <w:t>OBS</w:t>
            </w:r>
            <w:r w:rsidRPr="004A10E1">
              <w:rPr>
                <w:rFonts w:ascii="Book Antiqua" w:eastAsia="Times New Roman" w:hAnsi="Book Antiqua" w:cs="Times New Roman"/>
                <w:b/>
                <w:lang w:eastAsia="pt-BR"/>
              </w:rPr>
              <w:t xml:space="preserve">: </w:t>
            </w:r>
            <w:r w:rsidRPr="00C40369">
              <w:rPr>
                <w:rFonts w:ascii="Book Antiqua" w:eastAsia="Times New Roman" w:hAnsi="Book Antiqua" w:cs="Times New Roman"/>
                <w:b/>
                <w:highlight w:val="yellow"/>
                <w:lang w:eastAsia="pt-BR"/>
              </w:rPr>
              <w:t>Importante</w:t>
            </w:r>
            <w:r w:rsidRPr="004A10E1">
              <w:rPr>
                <w:rFonts w:ascii="Book Antiqua" w:eastAsia="Times New Roman" w:hAnsi="Book Antiqua" w:cs="Times New Roman"/>
                <w:lang w:eastAsia="pt-BR"/>
              </w:rPr>
              <w:t xml:space="preserve">. </w:t>
            </w:r>
          </w:p>
          <w:p w14:paraId="230C28DE" w14:textId="77777777" w:rsidR="00C40369" w:rsidRDefault="00C40369" w:rsidP="00D21E71">
            <w:pPr>
              <w:ind w:right="-1"/>
              <w:jc w:val="both"/>
              <w:rPr>
                <w:rFonts w:ascii="Book Antiqua" w:eastAsia="Times New Roman" w:hAnsi="Book Antiqua" w:cs="Times New Roman"/>
                <w:lang w:eastAsia="pt-BR"/>
              </w:rPr>
            </w:pPr>
          </w:p>
          <w:p w14:paraId="230C28DF" w14:textId="77777777" w:rsidR="00D21E71" w:rsidRPr="004A10E1" w:rsidRDefault="00D21E71" w:rsidP="00D21E71">
            <w:pPr>
              <w:ind w:right="-1"/>
              <w:jc w:val="both"/>
              <w:rPr>
                <w:rFonts w:ascii="Book Antiqua" w:eastAsia="Times New Roman" w:hAnsi="Book Antiqua" w:cs="Times New Roman"/>
                <w:lang w:eastAsia="pt-BR"/>
              </w:rPr>
            </w:pPr>
            <w:r w:rsidRPr="004A10E1">
              <w:rPr>
                <w:rFonts w:ascii="Book Antiqua" w:eastAsia="Times New Roman" w:hAnsi="Book Antiqua" w:cs="Times New Roman"/>
                <w:lang w:eastAsia="pt-BR"/>
              </w:rPr>
              <w:t>O entendimento exposto nesta súmula é baseado no art. 187, parágrafo único, do CTN e art. 29, da Lei 6.830/80, que estabelecem:</w:t>
            </w:r>
          </w:p>
          <w:p w14:paraId="230C28E0" w14:textId="77777777" w:rsidR="00D21E71" w:rsidRPr="004A10E1" w:rsidRDefault="00D21E71" w:rsidP="00D21E71">
            <w:pPr>
              <w:ind w:left="2297" w:right="-1"/>
              <w:jc w:val="both"/>
              <w:rPr>
                <w:rFonts w:ascii="Book Antiqua" w:eastAsia="Times New Roman" w:hAnsi="Book Antiqua" w:cs="Times New Roman"/>
                <w:i/>
                <w:lang w:eastAsia="pt-BR"/>
              </w:rPr>
            </w:pPr>
            <w:r w:rsidRPr="004A10E1">
              <w:rPr>
                <w:rFonts w:ascii="Book Antiqua" w:eastAsia="Times New Roman" w:hAnsi="Book Antiqua" w:cs="Times New Roman"/>
                <w:i/>
                <w:lang w:eastAsia="pt-BR"/>
              </w:rPr>
              <w:t>Parágrafo único. O concurso de preferência somente se verifica entre pessoas jurídicas de direito público, na seguinte ordem:</w:t>
            </w:r>
          </w:p>
          <w:p w14:paraId="230C28E1" w14:textId="77777777" w:rsidR="00D21E71" w:rsidRPr="004A10E1" w:rsidRDefault="00D21E71" w:rsidP="00D21E71">
            <w:pPr>
              <w:ind w:left="2297" w:right="-1"/>
              <w:jc w:val="both"/>
              <w:rPr>
                <w:rFonts w:ascii="Book Antiqua" w:eastAsia="Times New Roman" w:hAnsi="Book Antiqua" w:cs="Times New Roman"/>
                <w:i/>
                <w:lang w:eastAsia="pt-BR"/>
              </w:rPr>
            </w:pPr>
            <w:r w:rsidRPr="004A10E1">
              <w:rPr>
                <w:rFonts w:ascii="Book Antiqua" w:eastAsia="Times New Roman" w:hAnsi="Book Antiqua" w:cs="Times New Roman"/>
                <w:i/>
                <w:lang w:eastAsia="pt-BR"/>
              </w:rPr>
              <w:t>I - União;</w:t>
            </w:r>
          </w:p>
          <w:p w14:paraId="230C28E2" w14:textId="77777777" w:rsidR="00D21E71" w:rsidRPr="004A10E1" w:rsidRDefault="00D21E71" w:rsidP="00D21E71">
            <w:pPr>
              <w:ind w:left="2297" w:right="-1"/>
              <w:jc w:val="both"/>
              <w:rPr>
                <w:rFonts w:ascii="Book Antiqua" w:eastAsia="Times New Roman" w:hAnsi="Book Antiqua" w:cs="Times New Roman"/>
                <w:i/>
                <w:lang w:eastAsia="pt-BR"/>
              </w:rPr>
            </w:pPr>
            <w:r w:rsidRPr="004A10E1">
              <w:rPr>
                <w:rFonts w:ascii="Book Antiqua" w:eastAsia="Times New Roman" w:hAnsi="Book Antiqua" w:cs="Times New Roman"/>
                <w:i/>
                <w:lang w:eastAsia="pt-BR"/>
              </w:rPr>
              <w:t>II - Estados, Distrito Federal e Territórios, conjuntamente e pro rata;</w:t>
            </w:r>
          </w:p>
          <w:p w14:paraId="230C28E3" w14:textId="77777777" w:rsidR="00D21E71" w:rsidRPr="004A10E1" w:rsidRDefault="00D21E71" w:rsidP="00D21E71">
            <w:pPr>
              <w:ind w:left="2297" w:right="-1"/>
              <w:jc w:val="both"/>
              <w:rPr>
                <w:rFonts w:ascii="Book Antiqua" w:eastAsia="Times New Roman" w:hAnsi="Book Antiqua" w:cs="Times New Roman"/>
                <w:i/>
                <w:lang w:eastAsia="pt-BR"/>
              </w:rPr>
            </w:pPr>
            <w:r w:rsidRPr="004A10E1">
              <w:rPr>
                <w:rFonts w:ascii="Book Antiqua" w:eastAsia="Times New Roman" w:hAnsi="Book Antiqua" w:cs="Times New Roman"/>
                <w:i/>
                <w:lang w:eastAsia="pt-BR"/>
              </w:rPr>
              <w:t>III - Municípios, conjuntamente e pro rata.</w:t>
            </w:r>
          </w:p>
          <w:p w14:paraId="230C28E4" w14:textId="77777777" w:rsidR="00D21E71" w:rsidRPr="004A10E1" w:rsidRDefault="00D21E71" w:rsidP="00FF579E">
            <w:pPr>
              <w:ind w:right="-1"/>
              <w:jc w:val="both"/>
              <w:rPr>
                <w:rFonts w:ascii="Book Antiqua" w:eastAsia="Times New Roman" w:hAnsi="Book Antiqua" w:cs="Times New Roman"/>
                <w:lang w:eastAsia="pt-BR"/>
              </w:rPr>
            </w:pPr>
          </w:p>
          <w:p w14:paraId="230C28E5" w14:textId="77777777" w:rsidR="00D21E71" w:rsidRPr="004A10E1" w:rsidRDefault="00D21E71" w:rsidP="00D21E71">
            <w:pPr>
              <w:ind w:right="-1"/>
              <w:jc w:val="both"/>
              <w:rPr>
                <w:rFonts w:ascii="Book Antiqua" w:eastAsia="Times New Roman" w:hAnsi="Book Antiqua" w:cs="Times New Roman"/>
                <w:lang w:eastAsia="pt-BR"/>
              </w:rPr>
            </w:pPr>
            <w:r w:rsidRPr="004A10E1">
              <w:rPr>
                <w:rFonts w:ascii="Book Antiqua" w:eastAsia="Times New Roman" w:hAnsi="Book Antiqua" w:cs="Times New Roman"/>
                <w:lang w:eastAsia="pt-BR"/>
              </w:rPr>
              <w:t xml:space="preserve">Assim, verificada a pluralidade de penhoras sobre o mesmo bem em executivos fiscais ajuizados por diferentes entidades garantidas com o privilégio do concurso de preferência, a lei prevê como solução </w:t>
            </w:r>
            <w:r w:rsidRPr="00B403F8">
              <w:rPr>
                <w:rFonts w:ascii="Book Antiqua" w:eastAsia="Times New Roman" w:hAnsi="Book Antiqua" w:cs="Times New Roman"/>
                <w:b/>
                <w:highlight w:val="yellow"/>
                <w:lang w:eastAsia="pt-BR"/>
              </w:rPr>
              <w:t>a preferência ao pagamento dos créditos tributários da União e suas autarquias em detrimento dos créditos fiscais dos Estados, e destes em relação aos dos Municípios</w:t>
            </w:r>
            <w:r w:rsidRPr="004A10E1">
              <w:rPr>
                <w:rFonts w:ascii="Book Antiqua" w:eastAsia="Times New Roman" w:hAnsi="Book Antiqua" w:cs="Times New Roman"/>
                <w:lang w:eastAsia="pt-BR"/>
              </w:rPr>
              <w:t>.</w:t>
            </w:r>
          </w:p>
          <w:p w14:paraId="230C28E6" w14:textId="77777777" w:rsidR="00D21E71" w:rsidRPr="004A10E1" w:rsidRDefault="00D21E71" w:rsidP="00D21E71">
            <w:pPr>
              <w:ind w:right="-1"/>
              <w:jc w:val="both"/>
              <w:rPr>
                <w:rFonts w:ascii="Book Antiqua" w:eastAsia="Times New Roman" w:hAnsi="Book Antiqua" w:cs="Times New Roman"/>
                <w:lang w:eastAsia="pt-BR"/>
              </w:rPr>
            </w:pPr>
          </w:p>
          <w:p w14:paraId="230C28E7" w14:textId="77777777" w:rsidR="00D21E71" w:rsidRPr="004A10E1" w:rsidRDefault="00D21E71" w:rsidP="00FF579E">
            <w:pPr>
              <w:ind w:right="-1"/>
              <w:jc w:val="both"/>
              <w:rPr>
                <w:rFonts w:ascii="Book Antiqua" w:eastAsia="Times New Roman" w:hAnsi="Book Antiqua" w:cs="Times New Roman"/>
                <w:lang w:eastAsia="pt-BR"/>
              </w:rPr>
            </w:pPr>
            <w:r w:rsidRPr="004A10E1">
              <w:rPr>
                <w:rFonts w:ascii="Book Antiqua" w:eastAsia="Times New Roman" w:hAnsi="Book Antiqua" w:cs="Times New Roman"/>
                <w:lang w:eastAsia="pt-BR"/>
              </w:rPr>
              <w:t xml:space="preserve">Os dispositivos acima mencionados recebem críticas de alguns doutrinadores, no entanto, para a jurisprudência majoritária eles foram recepcionados pela CF/88. Assim, </w:t>
            </w:r>
            <w:r w:rsidRPr="00B403F8">
              <w:rPr>
                <w:rFonts w:ascii="Book Antiqua" w:eastAsia="Times New Roman" w:hAnsi="Book Antiqua" w:cs="Times New Roman"/>
                <w:b/>
                <w:highlight w:val="yellow"/>
                <w:lang w:eastAsia="pt-BR"/>
              </w:rPr>
              <w:t>continua valendo a Súmula 563 do STF</w:t>
            </w:r>
            <w:r w:rsidRPr="004A10E1">
              <w:rPr>
                <w:rFonts w:ascii="Book Antiqua" w:eastAsia="Times New Roman" w:hAnsi="Book Antiqua" w:cs="Times New Roman"/>
                <w:lang w:eastAsia="pt-BR"/>
              </w:rPr>
              <w:t xml:space="preserve">: "O concurso de preferência a que se refere o parágrafo único do art. 187 do Código Tributário Nacional é compatível com o disposto no art. 9º, I, da Constituição Federal" (STF.AI 608769 </w:t>
            </w:r>
            <w:proofErr w:type="spellStart"/>
            <w:r w:rsidRPr="004A10E1">
              <w:rPr>
                <w:rFonts w:ascii="Book Antiqua" w:eastAsia="Times New Roman" w:hAnsi="Book Antiqua" w:cs="Times New Roman"/>
                <w:lang w:eastAsia="pt-BR"/>
              </w:rPr>
              <w:t>AgR</w:t>
            </w:r>
            <w:proofErr w:type="spellEnd"/>
            <w:r w:rsidRPr="004A10E1">
              <w:rPr>
                <w:rFonts w:ascii="Book Antiqua" w:eastAsia="Times New Roman" w:hAnsi="Book Antiqua" w:cs="Times New Roman"/>
                <w:lang w:eastAsia="pt-BR"/>
              </w:rPr>
              <w:t xml:space="preserve">, Rel. Min. Eros Grau, Segunda Turma, julgado em 18/12/2006) (STJ. </w:t>
            </w:r>
            <w:proofErr w:type="spellStart"/>
            <w:r w:rsidRPr="004A10E1">
              <w:rPr>
                <w:rFonts w:ascii="Book Antiqua" w:eastAsia="Times New Roman" w:hAnsi="Book Antiqua" w:cs="Times New Roman"/>
                <w:lang w:eastAsia="pt-BR"/>
              </w:rPr>
              <w:t>REsp</w:t>
            </w:r>
            <w:proofErr w:type="spellEnd"/>
            <w:r w:rsidRPr="004A10E1">
              <w:rPr>
                <w:rFonts w:ascii="Book Antiqua" w:eastAsia="Times New Roman" w:hAnsi="Book Antiqua" w:cs="Times New Roman"/>
                <w:lang w:eastAsia="pt-BR"/>
              </w:rPr>
              <w:t xml:space="preserve"> 957836/SP, Rel. Min. Luiz </w:t>
            </w:r>
            <w:proofErr w:type="spellStart"/>
            <w:r w:rsidRPr="004A10E1">
              <w:rPr>
                <w:rFonts w:ascii="Book Antiqua" w:eastAsia="Times New Roman" w:hAnsi="Book Antiqua" w:cs="Times New Roman"/>
                <w:lang w:eastAsia="pt-BR"/>
              </w:rPr>
              <w:t>Fux</w:t>
            </w:r>
            <w:proofErr w:type="spellEnd"/>
            <w:r w:rsidRPr="004A10E1">
              <w:rPr>
                <w:rFonts w:ascii="Book Antiqua" w:eastAsia="Times New Roman" w:hAnsi="Book Antiqua" w:cs="Times New Roman"/>
                <w:lang w:eastAsia="pt-BR"/>
              </w:rPr>
              <w:t>, Primeira Seção, julgado em 13/10/2010).</w:t>
            </w:r>
          </w:p>
        </w:tc>
      </w:tr>
    </w:tbl>
    <w:p w14:paraId="2E070CF4" w14:textId="77777777" w:rsidR="00D838A5" w:rsidRPr="00AE152F" w:rsidRDefault="00D838A5" w:rsidP="00D838A5">
      <w:pPr>
        <w:spacing w:after="0" w:line="240" w:lineRule="auto"/>
        <w:jc w:val="both"/>
        <w:rPr>
          <w:u w:val="single"/>
        </w:rPr>
      </w:pPr>
    </w:p>
    <w:tbl>
      <w:tblPr>
        <w:tblStyle w:val="Tabelacomgrade"/>
        <w:tblW w:w="8500" w:type="dxa"/>
        <w:shd w:val="clear" w:color="auto" w:fill="CCFFFF"/>
        <w:tblLook w:val="04A0" w:firstRow="1" w:lastRow="0" w:firstColumn="1" w:lastColumn="0" w:noHBand="0" w:noVBand="1"/>
      </w:tblPr>
      <w:tblGrid>
        <w:gridCol w:w="8500"/>
      </w:tblGrid>
      <w:tr w:rsidR="00D838A5" w:rsidRPr="004A10E1" w14:paraId="0ACB5E25" w14:textId="77777777" w:rsidTr="00A23301">
        <w:tc>
          <w:tcPr>
            <w:tcW w:w="8500" w:type="dxa"/>
            <w:shd w:val="clear" w:color="auto" w:fill="CCFFFF"/>
          </w:tcPr>
          <w:p w14:paraId="49B4F381" w14:textId="77777777" w:rsidR="00D838A5" w:rsidRDefault="00D838A5" w:rsidP="00A23301">
            <w:pPr>
              <w:ind w:right="-1"/>
              <w:jc w:val="both"/>
              <w:rPr>
                <w:rFonts w:ascii="Book Antiqua" w:eastAsia="Times New Roman" w:hAnsi="Book Antiqua" w:cs="Times New Roman"/>
                <w:b/>
                <w:lang w:eastAsia="pt-BR"/>
              </w:rPr>
            </w:pPr>
            <w:r>
              <w:rPr>
                <w:rFonts w:ascii="Book Antiqua" w:eastAsia="Times New Roman" w:hAnsi="Book Antiqua" w:cs="Times New Roman"/>
                <w:b/>
                <w:lang w:eastAsia="pt-BR"/>
              </w:rPr>
              <w:t>(</w:t>
            </w:r>
            <w:r w:rsidRPr="00D838A5">
              <w:rPr>
                <w:rFonts w:ascii="Book Antiqua" w:eastAsia="Times New Roman" w:hAnsi="Book Antiqua" w:cs="Times New Roman"/>
                <w:b/>
                <w:highlight w:val="yellow"/>
                <w:lang w:eastAsia="pt-BR"/>
              </w:rPr>
              <w:t>Anal. Judic./STJ-2018-CESPE</w:t>
            </w:r>
            <w:r>
              <w:rPr>
                <w:rFonts w:ascii="Book Antiqua" w:eastAsia="Times New Roman" w:hAnsi="Book Antiqua" w:cs="Times New Roman"/>
                <w:b/>
                <w:lang w:eastAsia="pt-BR"/>
              </w:rPr>
              <w:t>)</w:t>
            </w:r>
            <w:r>
              <w:rPr>
                <w:rFonts w:ascii="Book Antiqua" w:eastAsia="Times New Roman" w:hAnsi="Book Antiqua" w:cs="Times New Roman"/>
                <w:lang w:eastAsia="pt-BR"/>
              </w:rPr>
              <w:t xml:space="preserve">: </w:t>
            </w:r>
            <w:r w:rsidRPr="00D838A5">
              <w:rPr>
                <w:rFonts w:ascii="Book Antiqua" w:eastAsia="Times New Roman" w:hAnsi="Book Antiqua" w:cs="Times New Roman"/>
                <w:lang w:eastAsia="pt-BR"/>
              </w:rPr>
              <w:t>Tratando-se de crimes continuados, a prescrição é regulada pela pena imposta na sentença, não se computando o acréscimo decorrente da continuação.</w:t>
            </w:r>
            <w:r>
              <w:rPr>
                <w:rFonts w:ascii="Book Antiqua" w:eastAsia="Times New Roman" w:hAnsi="Book Antiqua" w:cs="Times New Roman"/>
                <w:lang w:eastAsia="pt-BR"/>
              </w:rPr>
              <w:t xml:space="preserve"> </w:t>
            </w:r>
            <w:r>
              <w:rPr>
                <w:rFonts w:ascii="Book Antiqua" w:eastAsia="Times New Roman" w:hAnsi="Book Antiqua" w:cs="Times New Roman"/>
                <w:b/>
                <w:lang w:eastAsia="pt-BR"/>
              </w:rPr>
              <w:t>BL: S. 497, STJ.</w:t>
            </w:r>
          </w:p>
          <w:p w14:paraId="01E6B7E4" w14:textId="77777777" w:rsidR="00D838A5" w:rsidRDefault="00D838A5" w:rsidP="00A23301">
            <w:pPr>
              <w:ind w:right="-1"/>
              <w:jc w:val="both"/>
              <w:rPr>
                <w:rFonts w:ascii="Book Antiqua" w:eastAsia="Times New Roman" w:hAnsi="Book Antiqua" w:cs="Times New Roman"/>
                <w:b/>
                <w:lang w:eastAsia="pt-BR"/>
              </w:rPr>
            </w:pPr>
          </w:p>
          <w:p w14:paraId="34287B4C" w14:textId="77777777" w:rsidR="00D838A5" w:rsidRDefault="00D838A5" w:rsidP="00D838A5">
            <w:pPr>
              <w:ind w:right="-1"/>
              <w:jc w:val="both"/>
              <w:rPr>
                <w:rFonts w:ascii="Book Antiqua" w:eastAsia="Times New Roman" w:hAnsi="Book Antiqua" w:cs="Times New Roman"/>
                <w:lang w:eastAsia="pt-BR"/>
              </w:rPr>
            </w:pPr>
            <w:r w:rsidRPr="00D838A5">
              <w:rPr>
                <w:rFonts w:ascii="Book Antiqua" w:eastAsia="Times New Roman" w:hAnsi="Book Antiqua" w:cs="Times New Roman"/>
                <w:b/>
                <w:highlight w:val="magenta"/>
                <w:lang w:eastAsia="pt-BR"/>
              </w:rPr>
              <w:t>OBS</w:t>
            </w:r>
            <w:r>
              <w:rPr>
                <w:rFonts w:ascii="Book Antiqua" w:eastAsia="Times New Roman" w:hAnsi="Book Antiqua" w:cs="Times New Roman"/>
                <w:lang w:eastAsia="pt-BR"/>
              </w:rPr>
              <w:t xml:space="preserve">: </w:t>
            </w:r>
            <w:r w:rsidRPr="00D838A5">
              <w:rPr>
                <w:rFonts w:ascii="Book Antiqua" w:eastAsia="Times New Roman" w:hAnsi="Book Antiqua" w:cs="Times New Roman"/>
                <w:lang w:eastAsia="pt-BR"/>
              </w:rPr>
              <w:t>Crime continuado, ou continuidade delitiva, é a modalidade de concurso de crimes que se verifica quando o agente, por meio de duas ou mais condutas, comete dois ou mais crimes da mesma espécie e, pelas condições de tempo, local, modo de execução e outras semelhantes, devem os subsequentes ser havidos como continuação do primeiro.</w:t>
            </w:r>
            <w:r>
              <w:rPr>
                <w:rFonts w:ascii="Book Antiqua" w:eastAsia="Times New Roman" w:hAnsi="Book Antiqua" w:cs="Times New Roman"/>
                <w:lang w:eastAsia="pt-BR"/>
              </w:rPr>
              <w:t xml:space="preserve"> </w:t>
            </w:r>
            <w:r w:rsidRPr="00D838A5">
              <w:rPr>
                <w:rFonts w:ascii="Book Antiqua" w:eastAsia="Times New Roman" w:hAnsi="Book Antiqua" w:cs="Times New Roman"/>
                <w:lang w:eastAsia="pt-BR"/>
              </w:rPr>
              <w:t xml:space="preserve">(Fonte: Direito Penal Esquematizado - Cleber </w:t>
            </w:r>
            <w:proofErr w:type="spellStart"/>
            <w:r w:rsidRPr="00D838A5">
              <w:rPr>
                <w:rFonts w:ascii="Book Antiqua" w:eastAsia="Times New Roman" w:hAnsi="Book Antiqua" w:cs="Times New Roman"/>
                <w:lang w:eastAsia="pt-BR"/>
              </w:rPr>
              <w:t>Masson</w:t>
            </w:r>
            <w:proofErr w:type="spellEnd"/>
            <w:r w:rsidRPr="00D838A5">
              <w:rPr>
                <w:rFonts w:ascii="Book Antiqua" w:eastAsia="Times New Roman" w:hAnsi="Book Antiqua" w:cs="Times New Roman"/>
                <w:lang w:eastAsia="pt-BR"/>
              </w:rPr>
              <w:t>)</w:t>
            </w:r>
          </w:p>
          <w:p w14:paraId="258C60BB" w14:textId="77777777" w:rsidR="006B499C" w:rsidRDefault="006B499C" w:rsidP="00D838A5">
            <w:pPr>
              <w:ind w:right="-1"/>
              <w:jc w:val="both"/>
              <w:rPr>
                <w:rFonts w:ascii="Book Antiqua" w:eastAsia="Times New Roman" w:hAnsi="Book Antiqua" w:cs="Times New Roman"/>
                <w:lang w:eastAsia="pt-BR"/>
              </w:rPr>
            </w:pPr>
          </w:p>
          <w:p w14:paraId="4DE950BE" w14:textId="29FE1DFC" w:rsidR="006B499C" w:rsidRPr="006B499C" w:rsidRDefault="006B499C" w:rsidP="00D838A5">
            <w:pPr>
              <w:ind w:right="-1"/>
              <w:jc w:val="both"/>
              <w:rPr>
                <w:rFonts w:ascii="Book Antiqua" w:eastAsia="Times New Roman" w:hAnsi="Book Antiqua" w:cs="Times New Roman"/>
                <w:lang w:eastAsia="pt-BR"/>
              </w:rPr>
            </w:pPr>
            <w:r w:rsidRPr="006B499C">
              <w:rPr>
                <w:rFonts w:ascii="Book Antiqua" w:eastAsia="Times New Roman" w:hAnsi="Book Antiqua" w:cs="Times New Roman"/>
                <w:b/>
                <w:highlight w:val="magenta"/>
                <w:lang w:eastAsia="pt-BR"/>
              </w:rPr>
              <w:t>OBS</w:t>
            </w:r>
            <w:r>
              <w:rPr>
                <w:rFonts w:ascii="Book Antiqua" w:eastAsia="Times New Roman" w:hAnsi="Book Antiqua" w:cs="Times New Roman"/>
                <w:lang w:eastAsia="pt-BR"/>
              </w:rPr>
              <w:t xml:space="preserve">: </w:t>
            </w:r>
            <w:r w:rsidRPr="006B499C">
              <w:rPr>
                <w:rFonts w:ascii="Book Antiqua" w:eastAsia="Times New Roman" w:hAnsi="Book Antiqua" w:cs="Times New Roman"/>
                <w:lang w:eastAsia="pt-BR"/>
              </w:rPr>
              <w:t>De acordo com a supra súmula, no cálculo da prescrição não se considera o aumento decorrente da continuação. Por exemplo: o réu X foi condenado a 2 anos de prisão, com aumento de 1/6 decorrente da continuidade delitiva, totalizando 2 anos E 4 meses de prisão. A prescrição, entretanto, é calculada sobre o prazo de 2 anos (</w:t>
            </w:r>
            <w:r w:rsidRPr="006B499C">
              <w:rPr>
                <w:rFonts w:ascii="Book Antiqua" w:eastAsia="Times New Roman" w:hAnsi="Book Antiqua" w:cs="Times New Roman"/>
                <w:i/>
                <w:iCs/>
                <w:lang w:eastAsia="pt-BR"/>
              </w:rPr>
              <w:t>sem o aumento de 1/6</w:t>
            </w:r>
            <w:r w:rsidRPr="006B499C">
              <w:rPr>
                <w:rFonts w:ascii="Book Antiqua" w:eastAsia="Times New Roman" w:hAnsi="Book Antiqua" w:cs="Times New Roman"/>
                <w:lang w:eastAsia="pt-BR"/>
              </w:rPr>
              <w:t>). </w:t>
            </w:r>
          </w:p>
        </w:tc>
      </w:tr>
    </w:tbl>
    <w:p w14:paraId="06455CD5" w14:textId="77777777" w:rsidR="00D838A5" w:rsidRPr="004A10E1" w:rsidRDefault="00D838A5" w:rsidP="0061337A">
      <w:pPr>
        <w:ind w:right="-1"/>
        <w:jc w:val="both"/>
        <w:rPr>
          <w:rFonts w:ascii="Book Antiqua" w:hAnsi="Book Antiqua" w:cs="Times New Roman"/>
        </w:rPr>
      </w:pPr>
    </w:p>
    <w:p w14:paraId="230C28EA"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496</w:t>
      </w:r>
      <w:r w:rsidRPr="004A10E1">
        <w:rPr>
          <w:rFonts w:ascii="Book Antiqua" w:hAnsi="Book Antiqua" w:cs="Times New Roman"/>
        </w:rPr>
        <w:t xml:space="preserve"> </w:t>
      </w:r>
    </w:p>
    <w:p w14:paraId="230C28EB"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b/>
        </w:rPr>
        <w:t xml:space="preserve">Os registros de propriedade particular de imóveis situados em terrenos de marinha </w:t>
      </w:r>
      <w:r w:rsidRPr="00C40369">
        <w:rPr>
          <w:rFonts w:ascii="Book Antiqua" w:hAnsi="Book Antiqua" w:cs="Times New Roman"/>
          <w:b/>
          <w:highlight w:val="cyan"/>
        </w:rPr>
        <w:t>não são oponíveis à União</w:t>
      </w:r>
      <w:r w:rsidRPr="004A10E1">
        <w:rPr>
          <w:rFonts w:ascii="Book Antiqua" w:hAnsi="Book Antiqua" w:cs="Times New Roman"/>
        </w:rPr>
        <w:t xml:space="preserve">. </w:t>
      </w:r>
      <w:r w:rsidR="005D48F6" w:rsidRPr="004A10E1">
        <w:rPr>
          <w:rFonts w:ascii="Book Antiqua" w:hAnsi="Book Antiqua" w:cs="Times New Roman"/>
          <w:b/>
          <w:color w:val="FF0000"/>
          <w:u w:val="single"/>
        </w:rPr>
        <w:t>(</w:t>
      </w:r>
      <w:r w:rsidR="0016629F" w:rsidRPr="004A10E1">
        <w:rPr>
          <w:rFonts w:ascii="Book Antiqua" w:hAnsi="Book Antiqua" w:cs="Times New Roman"/>
          <w:b/>
          <w:color w:val="FF0000"/>
          <w:u w:val="single"/>
        </w:rPr>
        <w:t>TJRJ-2014</w:t>
      </w:r>
      <w:r w:rsidR="005D48F6" w:rsidRPr="004A10E1">
        <w:rPr>
          <w:rFonts w:ascii="Book Antiqua" w:hAnsi="Book Antiqua" w:cs="Times New Roman"/>
          <w:b/>
          <w:color w:val="FF0000"/>
          <w:u w:val="single"/>
        </w:rPr>
        <w:t>)</w:t>
      </w:r>
    </w:p>
    <w:tbl>
      <w:tblPr>
        <w:tblStyle w:val="Tabelacomgrade"/>
        <w:tblW w:w="8500" w:type="dxa"/>
        <w:shd w:val="clear" w:color="auto" w:fill="CCFFFF"/>
        <w:tblLook w:val="04A0" w:firstRow="1" w:lastRow="0" w:firstColumn="1" w:lastColumn="0" w:noHBand="0" w:noVBand="1"/>
      </w:tblPr>
      <w:tblGrid>
        <w:gridCol w:w="8500"/>
      </w:tblGrid>
      <w:tr w:rsidR="00123AB7" w:rsidRPr="004A10E1" w14:paraId="230C28F3" w14:textId="77777777" w:rsidTr="00184931">
        <w:tc>
          <w:tcPr>
            <w:tcW w:w="8500" w:type="dxa"/>
            <w:shd w:val="clear" w:color="auto" w:fill="CCFFFF"/>
          </w:tcPr>
          <w:p w14:paraId="230C28EC" w14:textId="77777777" w:rsidR="00C40369" w:rsidRDefault="00123AB7" w:rsidP="00123AB7">
            <w:pPr>
              <w:ind w:right="-1"/>
              <w:jc w:val="both"/>
              <w:rPr>
                <w:rFonts w:ascii="Book Antiqua" w:eastAsia="Times New Roman" w:hAnsi="Book Antiqua" w:cs="Times New Roman"/>
                <w:b/>
                <w:lang w:eastAsia="pt-BR"/>
              </w:rPr>
            </w:pPr>
            <w:r w:rsidRPr="004A10E1">
              <w:rPr>
                <w:rFonts w:ascii="Book Antiqua" w:eastAsia="Times New Roman" w:hAnsi="Book Antiqua" w:cs="Times New Roman"/>
                <w:b/>
                <w:highlight w:val="magenta"/>
                <w:u w:val="single"/>
                <w:lang w:eastAsia="pt-BR"/>
              </w:rPr>
              <w:t>OBS</w:t>
            </w:r>
            <w:r w:rsidRPr="004A10E1">
              <w:rPr>
                <w:rFonts w:ascii="Book Antiqua" w:eastAsia="Times New Roman" w:hAnsi="Book Antiqua" w:cs="Times New Roman"/>
                <w:b/>
                <w:lang w:eastAsia="pt-BR"/>
              </w:rPr>
              <w:t xml:space="preserve">: </w:t>
            </w:r>
            <w:r w:rsidR="00C40369" w:rsidRPr="00C40369">
              <w:rPr>
                <w:rFonts w:ascii="Book Antiqua" w:eastAsia="Times New Roman" w:hAnsi="Book Antiqua" w:cs="Times New Roman"/>
                <w:b/>
                <w:highlight w:val="yellow"/>
                <w:lang w:eastAsia="pt-BR"/>
              </w:rPr>
              <w:t>Importante</w:t>
            </w:r>
            <w:r w:rsidR="00C40369">
              <w:rPr>
                <w:rFonts w:ascii="Book Antiqua" w:eastAsia="Times New Roman" w:hAnsi="Book Antiqua" w:cs="Times New Roman"/>
                <w:b/>
                <w:lang w:eastAsia="pt-BR"/>
              </w:rPr>
              <w:t>.</w:t>
            </w:r>
          </w:p>
          <w:p w14:paraId="230C28ED" w14:textId="77777777" w:rsidR="00C40369" w:rsidRDefault="00C40369" w:rsidP="00123AB7">
            <w:pPr>
              <w:ind w:right="-1"/>
              <w:jc w:val="both"/>
              <w:rPr>
                <w:rFonts w:ascii="Book Antiqua" w:eastAsia="Times New Roman" w:hAnsi="Book Antiqua" w:cs="Times New Roman"/>
                <w:b/>
                <w:lang w:eastAsia="pt-BR"/>
              </w:rPr>
            </w:pPr>
          </w:p>
          <w:p w14:paraId="230C28EE" w14:textId="77777777" w:rsidR="00123AB7" w:rsidRPr="004A10E1" w:rsidRDefault="00123AB7" w:rsidP="00123AB7">
            <w:pPr>
              <w:ind w:right="-1"/>
              <w:jc w:val="both"/>
              <w:rPr>
                <w:rFonts w:ascii="Book Antiqua" w:eastAsia="Times New Roman" w:hAnsi="Book Antiqua" w:cs="Times New Roman"/>
                <w:lang w:eastAsia="pt-BR"/>
              </w:rPr>
            </w:pPr>
            <w:r w:rsidRPr="004A10E1">
              <w:rPr>
                <w:rFonts w:ascii="Book Antiqua" w:eastAsia="Times New Roman" w:hAnsi="Book Antiqua" w:cs="Times New Roman"/>
                <w:lang w:eastAsia="pt-BR"/>
              </w:rPr>
              <w:lastRenderedPageBreak/>
              <w:t xml:space="preserve">Os terrenos de marinha pertencem à União, por uma imposição legal, desde a época em que o Estado brasileiro foi criado. A CF/88 apenas manteve essa situação (art. 20, VII da CF/88). Logo, </w:t>
            </w:r>
            <w:r w:rsidRPr="00C40369">
              <w:rPr>
                <w:rFonts w:ascii="Book Antiqua" w:eastAsia="Times New Roman" w:hAnsi="Book Antiqua" w:cs="Times New Roman"/>
                <w:b/>
                <w:highlight w:val="yellow"/>
                <w:lang w:eastAsia="pt-BR"/>
              </w:rPr>
              <w:t>não tem qualquer validade o título de propriedade outorgado a particular d</w:t>
            </w:r>
            <w:r w:rsidR="00C40369" w:rsidRPr="00C40369">
              <w:rPr>
                <w:rFonts w:ascii="Book Antiqua" w:eastAsia="Times New Roman" w:hAnsi="Book Antiqua" w:cs="Times New Roman"/>
                <w:b/>
                <w:highlight w:val="yellow"/>
                <w:lang w:eastAsia="pt-BR"/>
              </w:rPr>
              <w:t>e</w:t>
            </w:r>
            <w:r w:rsidRPr="00C40369">
              <w:rPr>
                <w:rFonts w:ascii="Book Antiqua" w:eastAsia="Times New Roman" w:hAnsi="Book Antiqua" w:cs="Times New Roman"/>
                <w:b/>
                <w:highlight w:val="yellow"/>
                <w:lang w:eastAsia="pt-BR"/>
              </w:rPr>
              <w:t xml:space="preserve"> bem imóvel situado em terreno de marinha ou acrescido</w:t>
            </w:r>
            <w:r w:rsidRPr="004A10E1">
              <w:rPr>
                <w:rFonts w:ascii="Book Antiqua" w:eastAsia="Times New Roman" w:hAnsi="Book Antiqua" w:cs="Times New Roman"/>
                <w:lang w:eastAsia="pt-BR"/>
              </w:rPr>
              <w:t>.</w:t>
            </w:r>
          </w:p>
          <w:p w14:paraId="230C28EF" w14:textId="77777777" w:rsidR="00123AB7" w:rsidRPr="004A10E1" w:rsidRDefault="00123AB7" w:rsidP="00123AB7">
            <w:pPr>
              <w:ind w:right="-1"/>
              <w:jc w:val="both"/>
              <w:rPr>
                <w:rFonts w:ascii="Book Antiqua" w:eastAsia="Times New Roman" w:hAnsi="Book Antiqua" w:cs="Times New Roman"/>
                <w:lang w:eastAsia="pt-BR"/>
              </w:rPr>
            </w:pPr>
          </w:p>
          <w:p w14:paraId="230C28F0" w14:textId="77777777" w:rsidR="00123AB7" w:rsidRDefault="00123AB7" w:rsidP="00123AB7">
            <w:pPr>
              <w:ind w:right="-1"/>
              <w:jc w:val="both"/>
              <w:rPr>
                <w:rFonts w:ascii="Book Antiqua" w:eastAsia="Times New Roman" w:hAnsi="Book Antiqua" w:cs="Times New Roman"/>
                <w:lang w:eastAsia="pt-BR"/>
              </w:rPr>
            </w:pPr>
            <w:r w:rsidRPr="004A10E1">
              <w:rPr>
                <w:rFonts w:ascii="Book Antiqua" w:eastAsia="Times New Roman" w:hAnsi="Book Antiqua" w:cs="Times New Roman"/>
                <w:lang w:eastAsia="pt-BR"/>
              </w:rPr>
              <w:t xml:space="preserve">Quando a União faz o procedimento de demarcação do terreno de marinha, ela declara que todos os imóveis existentes naquela determinada faixa são da União e os eventuais títulos de propriedade de particulares são também declarados nulos. </w:t>
            </w:r>
            <w:r w:rsidRPr="00C40369">
              <w:rPr>
                <w:rFonts w:ascii="Book Antiqua" w:eastAsia="Times New Roman" w:hAnsi="Book Antiqua" w:cs="Times New Roman"/>
                <w:b/>
                <w:highlight w:val="yellow"/>
                <w:lang w:eastAsia="pt-BR"/>
              </w:rPr>
              <w:t>Não é nem sequer necessário que a União ajuíze uma ação específica de anulação dos registros de propriedade dos ocupantes de terrenos de marinha</w:t>
            </w:r>
            <w:r w:rsidRPr="004A10E1">
              <w:rPr>
                <w:rFonts w:ascii="Book Antiqua" w:eastAsia="Times New Roman" w:hAnsi="Book Antiqua" w:cs="Times New Roman"/>
                <w:lang w:eastAsia="pt-BR"/>
              </w:rPr>
              <w:t>. Basta o procedimento de demarcação.</w:t>
            </w:r>
          </w:p>
          <w:p w14:paraId="230C28F1" w14:textId="77777777" w:rsidR="00C40369" w:rsidRDefault="00C40369" w:rsidP="00123AB7">
            <w:pPr>
              <w:ind w:right="-1"/>
              <w:jc w:val="both"/>
              <w:rPr>
                <w:rFonts w:ascii="Book Antiqua" w:eastAsia="Times New Roman" w:hAnsi="Book Antiqua" w:cs="Times New Roman"/>
                <w:lang w:eastAsia="pt-BR"/>
              </w:rPr>
            </w:pPr>
          </w:p>
          <w:p w14:paraId="230C28F2" w14:textId="77777777" w:rsidR="00C40369" w:rsidRPr="004A10E1" w:rsidRDefault="00C40369" w:rsidP="00123AB7">
            <w:pPr>
              <w:ind w:right="-1"/>
              <w:jc w:val="both"/>
              <w:rPr>
                <w:rFonts w:ascii="Book Antiqua" w:eastAsia="Times New Roman" w:hAnsi="Book Antiqua" w:cs="Times New Roman"/>
                <w:lang w:eastAsia="pt-BR"/>
              </w:rPr>
            </w:pPr>
            <w:r w:rsidRPr="00C40369">
              <w:rPr>
                <w:rFonts w:ascii="Book Antiqua" w:eastAsia="Times New Roman" w:hAnsi="Book Antiqua" w:cs="Times New Roman"/>
                <w:lang w:eastAsia="pt-BR"/>
              </w:rPr>
              <w:t xml:space="preserve">Se estiver estudando o tema, importante ler os </w:t>
            </w:r>
            <w:proofErr w:type="spellStart"/>
            <w:r w:rsidRPr="00C40369">
              <w:rPr>
                <w:rFonts w:ascii="Book Antiqua" w:eastAsia="Times New Roman" w:hAnsi="Book Antiqua" w:cs="Times New Roman"/>
                <w:lang w:eastAsia="pt-BR"/>
              </w:rPr>
              <w:t>arts</w:t>
            </w:r>
            <w:proofErr w:type="spellEnd"/>
            <w:r w:rsidRPr="00C40369">
              <w:rPr>
                <w:rFonts w:ascii="Book Antiqua" w:eastAsia="Times New Roman" w:hAnsi="Book Antiqua" w:cs="Times New Roman"/>
                <w:lang w:eastAsia="pt-BR"/>
              </w:rPr>
              <w:t>. 3º a 6º da Lei nº 13.240/2015.</w:t>
            </w:r>
          </w:p>
        </w:tc>
      </w:tr>
    </w:tbl>
    <w:p w14:paraId="230C28F4" w14:textId="77777777" w:rsidR="00123AB7" w:rsidRPr="004A10E1" w:rsidRDefault="00123AB7" w:rsidP="0061337A">
      <w:pPr>
        <w:ind w:right="-1"/>
        <w:jc w:val="both"/>
        <w:rPr>
          <w:rFonts w:ascii="Book Antiqua" w:hAnsi="Book Antiqua" w:cs="Times New Roman"/>
        </w:rPr>
      </w:pPr>
    </w:p>
    <w:p w14:paraId="230C28F5"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495</w:t>
      </w:r>
      <w:r w:rsidRPr="004A10E1">
        <w:rPr>
          <w:rFonts w:ascii="Book Antiqua" w:hAnsi="Book Antiqua" w:cs="Times New Roman"/>
        </w:rPr>
        <w:t xml:space="preserve"> </w:t>
      </w:r>
    </w:p>
    <w:p w14:paraId="230C28F6"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b/>
        </w:rPr>
        <w:t xml:space="preserve">A aquisição de bens integrantes do ativo permanente da empresa </w:t>
      </w:r>
      <w:r w:rsidRPr="004A10E1">
        <w:rPr>
          <w:rFonts w:ascii="Book Antiqua" w:hAnsi="Book Antiqua" w:cs="Times New Roman"/>
          <w:b/>
          <w:highlight w:val="cyan"/>
        </w:rPr>
        <w:t>não gera</w:t>
      </w:r>
      <w:r w:rsidRPr="004A10E1">
        <w:rPr>
          <w:rFonts w:ascii="Book Antiqua" w:hAnsi="Book Antiqua" w:cs="Times New Roman"/>
          <w:b/>
        </w:rPr>
        <w:t xml:space="preserve"> direito a </w:t>
      </w:r>
      <w:proofErr w:type="spellStart"/>
      <w:r w:rsidRPr="004A10E1">
        <w:rPr>
          <w:rFonts w:ascii="Book Antiqua" w:hAnsi="Book Antiqua" w:cs="Times New Roman"/>
          <w:b/>
        </w:rPr>
        <w:t>creditamento</w:t>
      </w:r>
      <w:proofErr w:type="spellEnd"/>
      <w:r w:rsidRPr="004A10E1">
        <w:rPr>
          <w:rFonts w:ascii="Book Antiqua" w:hAnsi="Book Antiqua" w:cs="Times New Roman"/>
          <w:b/>
        </w:rPr>
        <w:t xml:space="preserve"> de IPI</w:t>
      </w:r>
      <w:r w:rsidRPr="004A10E1">
        <w:rPr>
          <w:rFonts w:ascii="Book Antiqua" w:hAnsi="Book Antiqua" w:cs="Times New Roman"/>
        </w:rPr>
        <w:t xml:space="preserve">. </w:t>
      </w:r>
      <w:r w:rsidR="005D48F6" w:rsidRPr="004A10E1">
        <w:rPr>
          <w:rFonts w:ascii="Book Antiqua" w:hAnsi="Book Antiqua" w:cs="Times New Roman"/>
          <w:b/>
          <w:color w:val="FF0000"/>
          <w:u w:val="single"/>
        </w:rPr>
        <w:t>(M)</w:t>
      </w:r>
    </w:p>
    <w:p w14:paraId="230C28F7" w14:textId="77777777" w:rsidR="000C3942" w:rsidRPr="004A10E1" w:rsidRDefault="000C3942" w:rsidP="0061337A">
      <w:pPr>
        <w:ind w:right="-1"/>
        <w:jc w:val="both"/>
        <w:rPr>
          <w:rFonts w:ascii="Book Antiqua" w:hAnsi="Book Antiqua" w:cs="Times New Roman"/>
        </w:rPr>
      </w:pPr>
    </w:p>
    <w:p w14:paraId="230C28F8"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494</w:t>
      </w:r>
      <w:r w:rsidRPr="004A10E1">
        <w:rPr>
          <w:rFonts w:ascii="Book Antiqua" w:hAnsi="Book Antiqua" w:cs="Times New Roman"/>
        </w:rPr>
        <w:t xml:space="preserve"> </w:t>
      </w:r>
    </w:p>
    <w:p w14:paraId="230C28F9"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b/>
        </w:rPr>
        <w:t xml:space="preserve">O benefício fiscal do ressarcimento do crédito presumido do IPI relativo às exportações </w:t>
      </w:r>
      <w:r w:rsidRPr="004A10E1">
        <w:rPr>
          <w:rFonts w:ascii="Book Antiqua" w:hAnsi="Book Antiqua" w:cs="Times New Roman"/>
          <w:b/>
          <w:highlight w:val="cyan"/>
        </w:rPr>
        <w:t>incide</w:t>
      </w:r>
      <w:r w:rsidRPr="004A10E1">
        <w:rPr>
          <w:rFonts w:ascii="Book Antiqua" w:hAnsi="Book Antiqua" w:cs="Times New Roman"/>
          <w:b/>
        </w:rPr>
        <w:t xml:space="preserve"> mesmo quando as matérias-primas ou os insumos sejam adquiridos de pessoa física ou jurídica não contribuinte do PIS/PASEP</w:t>
      </w:r>
      <w:r w:rsidRPr="004A10E1">
        <w:rPr>
          <w:rFonts w:ascii="Book Antiqua" w:hAnsi="Book Antiqua" w:cs="Times New Roman"/>
        </w:rPr>
        <w:t xml:space="preserve">. </w:t>
      </w:r>
      <w:r w:rsidR="005D48F6" w:rsidRPr="004A10E1">
        <w:rPr>
          <w:rFonts w:ascii="Book Antiqua" w:hAnsi="Book Antiqua" w:cs="Times New Roman"/>
          <w:b/>
          <w:color w:val="FF0000"/>
          <w:u w:val="single"/>
        </w:rPr>
        <w:t>(M)</w:t>
      </w:r>
    </w:p>
    <w:p w14:paraId="230C28FA" w14:textId="77777777" w:rsidR="000C3942" w:rsidRPr="004A10E1" w:rsidRDefault="000C3942" w:rsidP="0061337A">
      <w:pPr>
        <w:ind w:right="-1"/>
        <w:jc w:val="both"/>
        <w:rPr>
          <w:rFonts w:ascii="Book Antiqua" w:hAnsi="Book Antiqua" w:cs="Times New Roman"/>
        </w:rPr>
      </w:pPr>
    </w:p>
    <w:p w14:paraId="230C28FB"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493</w:t>
      </w:r>
      <w:r w:rsidRPr="004A10E1">
        <w:rPr>
          <w:rFonts w:ascii="Book Antiqua" w:hAnsi="Book Antiqua" w:cs="Times New Roman"/>
        </w:rPr>
        <w:t xml:space="preserve"> </w:t>
      </w:r>
    </w:p>
    <w:p w14:paraId="230C28FC" w14:textId="77777777" w:rsidR="000C3942" w:rsidRPr="004A10E1" w:rsidRDefault="000C3942" w:rsidP="0061337A">
      <w:pPr>
        <w:ind w:right="-1"/>
        <w:jc w:val="both"/>
        <w:rPr>
          <w:rFonts w:ascii="Book Antiqua" w:hAnsi="Book Antiqua" w:cs="Times New Roman"/>
          <w:b/>
          <w:color w:val="FF0000"/>
          <w:u w:val="single"/>
        </w:rPr>
      </w:pPr>
      <w:r w:rsidRPr="004A10E1">
        <w:rPr>
          <w:rFonts w:ascii="Book Antiqua" w:hAnsi="Book Antiqua" w:cs="Times New Roman"/>
          <w:b/>
          <w:highlight w:val="cyan"/>
        </w:rPr>
        <w:t>É inadmissível</w:t>
      </w:r>
      <w:r w:rsidRPr="004A10E1">
        <w:rPr>
          <w:rFonts w:ascii="Book Antiqua" w:hAnsi="Book Antiqua" w:cs="Times New Roman"/>
          <w:b/>
        </w:rPr>
        <w:t xml:space="preserve"> a </w:t>
      </w:r>
      <w:r w:rsidRPr="004A10E1">
        <w:rPr>
          <w:rFonts w:ascii="Book Antiqua" w:hAnsi="Book Antiqua" w:cs="Times New Roman"/>
          <w:b/>
          <w:highlight w:val="yellow"/>
        </w:rPr>
        <w:t>fixação de pena substitutiva</w:t>
      </w:r>
      <w:r w:rsidRPr="004A10E1">
        <w:rPr>
          <w:rFonts w:ascii="Book Antiqua" w:hAnsi="Book Antiqua" w:cs="Times New Roman"/>
          <w:b/>
        </w:rPr>
        <w:t xml:space="preserve"> (art. 44 do CP) como </w:t>
      </w:r>
      <w:r w:rsidRPr="008C7069">
        <w:rPr>
          <w:rFonts w:ascii="Book Antiqua" w:hAnsi="Book Antiqua" w:cs="Times New Roman"/>
          <w:b/>
          <w:shd w:val="clear" w:color="auto" w:fill="F4B083" w:themeFill="accent2" w:themeFillTint="99"/>
        </w:rPr>
        <w:t>condição especial ao regime aberto</w:t>
      </w:r>
      <w:r w:rsidRPr="004A10E1">
        <w:rPr>
          <w:rFonts w:ascii="Book Antiqua" w:hAnsi="Book Antiqua" w:cs="Times New Roman"/>
        </w:rPr>
        <w:t xml:space="preserve">. </w:t>
      </w:r>
      <w:r w:rsidR="005D48F6" w:rsidRPr="004A10E1">
        <w:rPr>
          <w:rFonts w:ascii="Book Antiqua" w:hAnsi="Book Antiqua" w:cs="Times New Roman"/>
          <w:b/>
          <w:color w:val="FF0000"/>
          <w:u w:val="single"/>
        </w:rPr>
        <w:t>(</w:t>
      </w:r>
      <w:r w:rsidR="0096246A" w:rsidRPr="004A10E1">
        <w:rPr>
          <w:rFonts w:ascii="Book Antiqua" w:hAnsi="Book Antiqua" w:cs="Times New Roman"/>
          <w:b/>
          <w:color w:val="FF0000"/>
          <w:u w:val="single"/>
        </w:rPr>
        <w:t>DPEPR-2017</w:t>
      </w:r>
      <w:r w:rsidR="005D48F6" w:rsidRPr="004A10E1">
        <w:rPr>
          <w:rFonts w:ascii="Book Antiqua" w:hAnsi="Book Antiqua" w:cs="Times New Roman"/>
          <w:b/>
          <w:color w:val="FF0000"/>
          <w:u w:val="single"/>
        </w:rPr>
        <w:t>)</w:t>
      </w:r>
      <w:r w:rsidR="00B0510A" w:rsidRPr="004A10E1">
        <w:rPr>
          <w:rFonts w:ascii="Book Antiqua" w:hAnsi="Book Antiqua" w:cs="Times New Roman"/>
          <w:b/>
          <w:color w:val="FF0000"/>
        </w:rPr>
        <w:t xml:space="preserve"> </w:t>
      </w:r>
      <w:r w:rsidR="00B0510A" w:rsidRPr="004A10E1">
        <w:rPr>
          <w:rFonts w:ascii="Book Antiqua" w:hAnsi="Book Antiqua" w:cs="Times New Roman"/>
          <w:b/>
          <w:color w:val="FF0000"/>
          <w:u w:val="single"/>
        </w:rPr>
        <w:t>(TJMT-2014)</w:t>
      </w:r>
    </w:p>
    <w:tbl>
      <w:tblPr>
        <w:tblStyle w:val="Tabelacomgrade"/>
        <w:tblW w:w="8500" w:type="dxa"/>
        <w:shd w:val="clear" w:color="auto" w:fill="CCFFFF"/>
        <w:tblLook w:val="04A0" w:firstRow="1" w:lastRow="0" w:firstColumn="1" w:lastColumn="0" w:noHBand="0" w:noVBand="1"/>
      </w:tblPr>
      <w:tblGrid>
        <w:gridCol w:w="8500"/>
      </w:tblGrid>
      <w:tr w:rsidR="00C27C06" w:rsidRPr="004A10E1" w14:paraId="230C2900" w14:textId="77777777" w:rsidTr="0061337A">
        <w:tc>
          <w:tcPr>
            <w:tcW w:w="8500" w:type="dxa"/>
            <w:shd w:val="clear" w:color="auto" w:fill="CCFFFF"/>
          </w:tcPr>
          <w:p w14:paraId="230C28FD" w14:textId="77777777" w:rsidR="00FC4702" w:rsidRPr="004A10E1" w:rsidRDefault="00FC4702" w:rsidP="00FC4702">
            <w:pPr>
              <w:ind w:right="-1"/>
              <w:jc w:val="both"/>
              <w:rPr>
                <w:rFonts w:ascii="Book Antiqua" w:hAnsi="Book Antiqua" w:cs="Times New Roman"/>
              </w:rPr>
            </w:pPr>
            <w:r w:rsidRPr="004A10E1">
              <w:rPr>
                <w:rFonts w:ascii="Book Antiqua" w:hAnsi="Book Antiqua" w:cs="Times New Roman"/>
                <w:b/>
              </w:rPr>
              <w:t>(</w:t>
            </w:r>
            <w:r w:rsidRPr="004A10E1">
              <w:rPr>
                <w:rFonts w:ascii="Book Antiqua" w:hAnsi="Book Antiqua" w:cs="Times New Roman"/>
                <w:b/>
                <w:highlight w:val="yellow"/>
              </w:rPr>
              <w:t>MPPR-2016</w:t>
            </w:r>
            <w:r w:rsidRPr="004A10E1">
              <w:rPr>
                <w:rFonts w:ascii="Book Antiqua" w:hAnsi="Book Antiqua" w:cs="Times New Roman"/>
                <w:b/>
              </w:rPr>
              <w:t>)</w:t>
            </w:r>
            <w:r w:rsidRPr="004A10E1">
              <w:rPr>
                <w:rFonts w:ascii="Book Antiqua" w:hAnsi="Book Antiqua" w:cs="Times New Roman"/>
              </w:rPr>
              <w:t xml:space="preserve">: É vedada a fixação de pena substitutiva como condição especial ao regime aberto.  </w:t>
            </w:r>
            <w:r w:rsidRPr="004A10E1">
              <w:rPr>
                <w:rFonts w:ascii="Book Antiqua" w:hAnsi="Book Antiqua" w:cs="Times New Roman"/>
                <w:b/>
              </w:rPr>
              <w:t>BL: Súmula 493 do STJ.</w:t>
            </w:r>
          </w:p>
          <w:p w14:paraId="230C28FE" w14:textId="77777777" w:rsidR="00FC4702" w:rsidRPr="004A10E1" w:rsidRDefault="00FC4702" w:rsidP="007F5A01">
            <w:pPr>
              <w:ind w:right="-1"/>
              <w:jc w:val="both"/>
              <w:rPr>
                <w:rFonts w:ascii="Book Antiqua" w:hAnsi="Book Antiqua" w:cs="Times New Roman"/>
                <w:b/>
              </w:rPr>
            </w:pPr>
          </w:p>
          <w:p w14:paraId="230C28FF" w14:textId="77777777" w:rsidR="00C27C06" w:rsidRPr="004A10E1" w:rsidRDefault="00C27C06" w:rsidP="007F5A01">
            <w:pPr>
              <w:ind w:right="-1"/>
              <w:jc w:val="both"/>
              <w:rPr>
                <w:rFonts w:ascii="Book Antiqua" w:hAnsi="Book Antiqua" w:cs="Times New Roman"/>
                <w:b/>
              </w:rPr>
            </w:pPr>
            <w:r w:rsidRPr="004A10E1">
              <w:rPr>
                <w:rFonts w:ascii="Book Antiqua" w:hAnsi="Book Antiqua" w:cs="Times New Roman"/>
                <w:b/>
              </w:rPr>
              <w:t>(</w:t>
            </w:r>
            <w:r w:rsidRPr="004A10E1">
              <w:rPr>
                <w:rFonts w:ascii="Book Antiqua" w:hAnsi="Book Antiqua" w:cs="Times New Roman"/>
                <w:b/>
                <w:highlight w:val="yellow"/>
              </w:rPr>
              <w:t>TJAL</w:t>
            </w:r>
            <w:r w:rsidR="007F5A01" w:rsidRPr="004A10E1">
              <w:rPr>
                <w:rFonts w:ascii="Book Antiqua" w:hAnsi="Book Antiqua" w:cs="Times New Roman"/>
                <w:b/>
                <w:highlight w:val="yellow"/>
              </w:rPr>
              <w:t>-</w:t>
            </w:r>
            <w:r w:rsidRPr="004A10E1">
              <w:rPr>
                <w:rFonts w:ascii="Book Antiqua" w:hAnsi="Book Antiqua" w:cs="Times New Roman"/>
                <w:b/>
                <w:highlight w:val="yellow"/>
              </w:rPr>
              <w:t>2015</w:t>
            </w:r>
            <w:r w:rsidR="007F5A01" w:rsidRPr="004A10E1">
              <w:rPr>
                <w:rFonts w:ascii="Book Antiqua" w:hAnsi="Book Antiqua" w:cs="Times New Roman"/>
                <w:b/>
                <w:highlight w:val="yellow"/>
              </w:rPr>
              <w:t>-</w:t>
            </w:r>
            <w:r w:rsidRPr="004A10E1">
              <w:rPr>
                <w:rFonts w:ascii="Book Antiqua" w:hAnsi="Book Antiqua" w:cs="Times New Roman"/>
                <w:b/>
                <w:highlight w:val="yellow"/>
              </w:rPr>
              <w:t>FCC</w:t>
            </w:r>
            <w:r w:rsidRPr="004A10E1">
              <w:rPr>
                <w:rFonts w:ascii="Book Antiqua" w:hAnsi="Book Antiqua" w:cs="Times New Roman"/>
                <w:b/>
              </w:rPr>
              <w:t xml:space="preserve">): </w:t>
            </w:r>
            <w:r w:rsidRPr="004A10E1">
              <w:rPr>
                <w:rFonts w:ascii="Book Antiqua" w:hAnsi="Book Antiqua" w:cs="Times New Roman"/>
              </w:rPr>
              <w:t>Segundo entendimento sumulado dos Tribunais Superiores acerca das penas privativas de liberdade, é inadmissível a fixação de pena substitutiva como condição especial ao regime aberto. </w:t>
            </w:r>
            <w:r w:rsidRPr="004A10E1">
              <w:rPr>
                <w:rFonts w:ascii="Book Antiqua" w:hAnsi="Book Antiqua" w:cs="Times New Roman"/>
                <w:b/>
              </w:rPr>
              <w:t>BL: Súmula 493 do STJ.</w:t>
            </w:r>
          </w:p>
        </w:tc>
      </w:tr>
    </w:tbl>
    <w:p w14:paraId="230C2901" w14:textId="77777777" w:rsidR="007F5A01" w:rsidRPr="004A10E1" w:rsidRDefault="007F5A01" w:rsidP="007F5A01">
      <w:pPr>
        <w:spacing w:after="0" w:line="240" w:lineRule="auto"/>
        <w:jc w:val="both"/>
        <w:rPr>
          <w:rFonts w:ascii="Book Antiqua" w:hAnsi="Book Antiqua" w:cs="Times New Roman"/>
          <w:b/>
          <w:color w:val="FF0000"/>
          <w:u w:val="single"/>
        </w:rPr>
      </w:pPr>
    </w:p>
    <w:tbl>
      <w:tblPr>
        <w:tblStyle w:val="Tabelacomgrade"/>
        <w:tblW w:w="8500" w:type="dxa"/>
        <w:shd w:val="clear" w:color="auto" w:fill="CCFFFF"/>
        <w:tblLook w:val="04A0" w:firstRow="1" w:lastRow="0" w:firstColumn="1" w:lastColumn="0" w:noHBand="0" w:noVBand="1"/>
      </w:tblPr>
      <w:tblGrid>
        <w:gridCol w:w="8500"/>
      </w:tblGrid>
      <w:tr w:rsidR="007F5A01" w:rsidRPr="004A10E1" w14:paraId="230C2907" w14:textId="77777777" w:rsidTr="00746CFC">
        <w:tc>
          <w:tcPr>
            <w:tcW w:w="8500" w:type="dxa"/>
            <w:shd w:val="clear" w:color="auto" w:fill="CCFFFF"/>
          </w:tcPr>
          <w:p w14:paraId="230C2902" w14:textId="77777777" w:rsidR="008C7069" w:rsidRDefault="007F5A01" w:rsidP="007F5A01">
            <w:pPr>
              <w:ind w:right="-1"/>
              <w:jc w:val="both"/>
              <w:rPr>
                <w:rFonts w:ascii="Book Antiqua" w:eastAsia="Times New Roman" w:hAnsi="Book Antiqua" w:cs="Times New Roman"/>
                <w:b/>
                <w:lang w:eastAsia="pt-BR"/>
              </w:rPr>
            </w:pPr>
            <w:r w:rsidRPr="004A10E1">
              <w:rPr>
                <w:rFonts w:ascii="Book Antiqua" w:eastAsia="Times New Roman" w:hAnsi="Book Antiqua" w:cs="Times New Roman"/>
                <w:b/>
                <w:highlight w:val="magenta"/>
                <w:u w:val="single"/>
                <w:lang w:eastAsia="pt-BR"/>
              </w:rPr>
              <w:t>OBS</w:t>
            </w:r>
            <w:r w:rsidRPr="004A10E1">
              <w:rPr>
                <w:rFonts w:ascii="Book Antiqua" w:eastAsia="Times New Roman" w:hAnsi="Book Antiqua" w:cs="Times New Roman"/>
                <w:b/>
                <w:lang w:eastAsia="pt-BR"/>
              </w:rPr>
              <w:t xml:space="preserve">: </w:t>
            </w:r>
            <w:r w:rsidR="008C7069" w:rsidRPr="008C7069">
              <w:rPr>
                <w:rFonts w:ascii="Book Antiqua" w:eastAsia="Times New Roman" w:hAnsi="Book Antiqua" w:cs="Times New Roman"/>
                <w:b/>
                <w:highlight w:val="yellow"/>
                <w:lang w:eastAsia="pt-BR"/>
              </w:rPr>
              <w:t>Importante</w:t>
            </w:r>
            <w:r w:rsidR="008C7069">
              <w:rPr>
                <w:rFonts w:ascii="Book Antiqua" w:eastAsia="Times New Roman" w:hAnsi="Book Antiqua" w:cs="Times New Roman"/>
                <w:b/>
                <w:lang w:eastAsia="pt-BR"/>
              </w:rPr>
              <w:t>.</w:t>
            </w:r>
          </w:p>
          <w:p w14:paraId="230C2903" w14:textId="77777777" w:rsidR="008C7069" w:rsidRDefault="008C7069" w:rsidP="007F5A01">
            <w:pPr>
              <w:ind w:right="-1"/>
              <w:jc w:val="both"/>
              <w:rPr>
                <w:rFonts w:ascii="Book Antiqua" w:eastAsia="Times New Roman" w:hAnsi="Book Antiqua" w:cs="Times New Roman"/>
                <w:b/>
                <w:lang w:eastAsia="pt-BR"/>
              </w:rPr>
            </w:pPr>
          </w:p>
          <w:p w14:paraId="230C2904" w14:textId="77777777" w:rsidR="007F5A01" w:rsidRPr="004A10E1" w:rsidRDefault="007F5A01" w:rsidP="007F5A01">
            <w:pPr>
              <w:ind w:right="-1"/>
              <w:jc w:val="both"/>
              <w:rPr>
                <w:rFonts w:ascii="Book Antiqua" w:eastAsia="Times New Roman" w:hAnsi="Book Antiqua" w:cs="Times New Roman"/>
                <w:lang w:eastAsia="pt-BR"/>
              </w:rPr>
            </w:pPr>
            <w:r w:rsidRPr="004A10E1">
              <w:rPr>
                <w:rFonts w:ascii="Book Antiqua" w:eastAsia="Times New Roman" w:hAnsi="Book Antiqua" w:cs="Times New Roman"/>
                <w:lang w:eastAsia="pt-BR"/>
              </w:rPr>
              <w:t>A LEP impõe ao reeducando condições gerais e obrigatórias para que ele possa ir do regime</w:t>
            </w:r>
            <w:r w:rsidR="00F06C8C" w:rsidRPr="004A10E1">
              <w:rPr>
                <w:rFonts w:ascii="Book Antiqua" w:eastAsia="Times New Roman" w:hAnsi="Book Antiqua" w:cs="Times New Roman"/>
                <w:lang w:eastAsia="pt-BR"/>
              </w:rPr>
              <w:t xml:space="preserve"> </w:t>
            </w:r>
            <w:r w:rsidRPr="004A10E1">
              <w:rPr>
                <w:rFonts w:ascii="Book Antiqua" w:eastAsia="Times New Roman" w:hAnsi="Book Antiqua" w:cs="Times New Roman"/>
                <w:lang w:eastAsia="pt-BR"/>
              </w:rPr>
              <w:t>sem</w:t>
            </w:r>
            <w:r w:rsidR="00F06C8C" w:rsidRPr="004A10E1">
              <w:rPr>
                <w:rFonts w:ascii="Book Antiqua" w:eastAsia="Times New Roman" w:hAnsi="Book Antiqua" w:cs="Times New Roman"/>
                <w:lang w:eastAsia="pt-BR"/>
              </w:rPr>
              <w:t>i</w:t>
            </w:r>
            <w:r w:rsidRPr="004A10E1">
              <w:rPr>
                <w:rFonts w:ascii="Book Antiqua" w:eastAsia="Times New Roman" w:hAnsi="Book Antiqua" w:cs="Times New Roman"/>
                <w:lang w:eastAsia="pt-BR"/>
              </w:rPr>
              <w:t>aberto para o aberto (art. 115).</w:t>
            </w:r>
            <w:r w:rsidR="00F06C8C" w:rsidRPr="004A10E1">
              <w:rPr>
                <w:rFonts w:ascii="Book Antiqua" w:eastAsia="Times New Roman" w:hAnsi="Book Antiqua" w:cs="Times New Roman"/>
                <w:lang w:eastAsia="pt-BR"/>
              </w:rPr>
              <w:t xml:space="preserve"> </w:t>
            </w:r>
            <w:r w:rsidRPr="004A10E1">
              <w:rPr>
                <w:rFonts w:ascii="Book Antiqua" w:eastAsia="Times New Roman" w:hAnsi="Book Antiqua" w:cs="Times New Roman"/>
                <w:lang w:eastAsia="pt-BR"/>
              </w:rPr>
              <w:t>A Lei estabelece</w:t>
            </w:r>
            <w:r w:rsidR="00F06C8C" w:rsidRPr="004A10E1">
              <w:rPr>
                <w:rFonts w:ascii="Book Antiqua" w:eastAsia="Times New Roman" w:hAnsi="Book Antiqua" w:cs="Times New Roman"/>
                <w:lang w:eastAsia="pt-BR"/>
              </w:rPr>
              <w:t xml:space="preserve"> </w:t>
            </w:r>
            <w:r w:rsidRPr="004A10E1">
              <w:rPr>
                <w:rFonts w:ascii="Book Antiqua" w:eastAsia="Times New Roman" w:hAnsi="Book Antiqua" w:cs="Times New Roman"/>
                <w:lang w:eastAsia="pt-BR"/>
              </w:rPr>
              <w:t>também que o juiz poderá fixar outras</w:t>
            </w:r>
            <w:r w:rsidR="00F06C8C" w:rsidRPr="004A10E1">
              <w:rPr>
                <w:rFonts w:ascii="Book Antiqua" w:eastAsia="Times New Roman" w:hAnsi="Book Antiqua" w:cs="Times New Roman"/>
                <w:lang w:eastAsia="pt-BR"/>
              </w:rPr>
              <w:t xml:space="preserve"> </w:t>
            </w:r>
            <w:r w:rsidRPr="004A10E1">
              <w:rPr>
                <w:rFonts w:ascii="Book Antiqua" w:eastAsia="Times New Roman" w:hAnsi="Book Antiqua" w:cs="Times New Roman"/>
                <w:lang w:eastAsia="pt-BR"/>
              </w:rPr>
              <w:t>condições especia</w:t>
            </w:r>
            <w:r w:rsidR="00F06C8C" w:rsidRPr="004A10E1">
              <w:rPr>
                <w:rFonts w:ascii="Book Antiqua" w:eastAsia="Times New Roman" w:hAnsi="Book Antiqua" w:cs="Times New Roman"/>
                <w:lang w:eastAsia="pt-BR"/>
              </w:rPr>
              <w:t>i</w:t>
            </w:r>
            <w:r w:rsidRPr="004A10E1">
              <w:rPr>
                <w:rFonts w:ascii="Book Antiqua" w:eastAsia="Times New Roman" w:hAnsi="Book Antiqua" w:cs="Times New Roman"/>
                <w:lang w:eastAsia="pt-BR"/>
              </w:rPr>
              <w:t>s, em complementação daquelas</w:t>
            </w:r>
            <w:r w:rsidR="00F06C8C" w:rsidRPr="004A10E1">
              <w:rPr>
                <w:rFonts w:ascii="Book Antiqua" w:eastAsia="Times New Roman" w:hAnsi="Book Antiqua" w:cs="Times New Roman"/>
                <w:lang w:eastAsia="pt-BR"/>
              </w:rPr>
              <w:t xml:space="preserve"> </w:t>
            </w:r>
            <w:r w:rsidRPr="004A10E1">
              <w:rPr>
                <w:rFonts w:ascii="Book Antiqua" w:eastAsia="Times New Roman" w:hAnsi="Book Antiqua" w:cs="Times New Roman"/>
                <w:lang w:eastAsia="pt-BR"/>
              </w:rPr>
              <w:t xml:space="preserve">previstas em </w:t>
            </w:r>
            <w:r w:rsidR="00F06C8C" w:rsidRPr="004A10E1">
              <w:rPr>
                <w:rFonts w:ascii="Book Antiqua" w:eastAsia="Times New Roman" w:hAnsi="Book Antiqua" w:cs="Times New Roman"/>
                <w:lang w:eastAsia="pt-BR"/>
              </w:rPr>
              <w:t>lei.</w:t>
            </w:r>
            <w:r w:rsidRPr="004A10E1">
              <w:rPr>
                <w:rFonts w:ascii="Book Antiqua" w:eastAsia="Times New Roman" w:hAnsi="Book Antiqua" w:cs="Times New Roman"/>
                <w:lang w:eastAsia="pt-BR"/>
              </w:rPr>
              <w:t xml:space="preserve"> No entanto, </w:t>
            </w:r>
            <w:r w:rsidRPr="00C40369">
              <w:rPr>
                <w:rFonts w:ascii="Book Antiqua" w:eastAsia="Times New Roman" w:hAnsi="Book Antiqua" w:cs="Times New Roman"/>
                <w:b/>
                <w:highlight w:val="yellow"/>
                <w:lang w:eastAsia="pt-BR"/>
              </w:rPr>
              <w:t>a súmula</w:t>
            </w:r>
            <w:r w:rsidR="00F06C8C" w:rsidRPr="00C40369">
              <w:rPr>
                <w:rFonts w:ascii="Book Antiqua" w:eastAsia="Times New Roman" w:hAnsi="Book Antiqua" w:cs="Times New Roman"/>
                <w:b/>
                <w:highlight w:val="yellow"/>
                <w:lang w:eastAsia="pt-BR"/>
              </w:rPr>
              <w:t xml:space="preserve"> </w:t>
            </w:r>
            <w:r w:rsidRPr="00C40369">
              <w:rPr>
                <w:rFonts w:ascii="Book Antiqua" w:eastAsia="Times New Roman" w:hAnsi="Book Antiqua" w:cs="Times New Roman"/>
                <w:b/>
                <w:highlight w:val="yellow"/>
                <w:lang w:eastAsia="pt-BR"/>
              </w:rPr>
              <w:t>afirma que o magistrado, ao fixar essas condições</w:t>
            </w:r>
            <w:r w:rsidR="00F06C8C" w:rsidRPr="00C40369">
              <w:rPr>
                <w:rFonts w:ascii="Book Antiqua" w:eastAsia="Times New Roman" w:hAnsi="Book Antiqua" w:cs="Times New Roman"/>
                <w:b/>
                <w:highlight w:val="yellow"/>
                <w:lang w:eastAsia="pt-BR"/>
              </w:rPr>
              <w:t xml:space="preserve"> </w:t>
            </w:r>
            <w:r w:rsidRPr="00C40369">
              <w:rPr>
                <w:rFonts w:ascii="Book Antiqua" w:eastAsia="Times New Roman" w:hAnsi="Book Antiqua" w:cs="Times New Roman"/>
                <w:b/>
                <w:highlight w:val="yellow"/>
                <w:lang w:eastAsia="pt-BR"/>
              </w:rPr>
              <w:t>espec</w:t>
            </w:r>
            <w:r w:rsidR="00F06C8C" w:rsidRPr="00C40369">
              <w:rPr>
                <w:rFonts w:ascii="Book Antiqua" w:eastAsia="Times New Roman" w:hAnsi="Book Antiqua" w:cs="Times New Roman"/>
                <w:b/>
                <w:highlight w:val="yellow"/>
                <w:lang w:eastAsia="pt-BR"/>
              </w:rPr>
              <w:t>iais</w:t>
            </w:r>
            <w:r w:rsidRPr="00C40369">
              <w:rPr>
                <w:rFonts w:ascii="Book Antiqua" w:eastAsia="Times New Roman" w:hAnsi="Book Antiqua" w:cs="Times New Roman"/>
                <w:b/>
                <w:highlight w:val="yellow"/>
                <w:lang w:eastAsia="pt-BR"/>
              </w:rPr>
              <w:t>, não poderá impor nenhuma</w:t>
            </w:r>
            <w:r w:rsidR="00F06C8C" w:rsidRPr="00C40369">
              <w:rPr>
                <w:rFonts w:ascii="Book Antiqua" w:eastAsia="Times New Roman" w:hAnsi="Book Antiqua" w:cs="Times New Roman"/>
                <w:b/>
                <w:highlight w:val="yellow"/>
                <w:lang w:eastAsia="pt-BR"/>
              </w:rPr>
              <w:t xml:space="preserve"> </w:t>
            </w:r>
            <w:r w:rsidRPr="00C40369">
              <w:rPr>
                <w:rFonts w:ascii="Book Antiqua" w:eastAsia="Times New Roman" w:hAnsi="Book Antiqua" w:cs="Times New Roman"/>
                <w:b/>
                <w:highlight w:val="yellow"/>
                <w:lang w:eastAsia="pt-BR"/>
              </w:rPr>
              <w:t>obrigação que seja prevista em lei como pena</w:t>
            </w:r>
            <w:r w:rsidR="00F06C8C" w:rsidRPr="00C40369">
              <w:rPr>
                <w:rFonts w:ascii="Book Antiqua" w:eastAsia="Times New Roman" w:hAnsi="Book Antiqua" w:cs="Times New Roman"/>
                <w:b/>
                <w:highlight w:val="yellow"/>
                <w:lang w:eastAsia="pt-BR"/>
              </w:rPr>
              <w:t xml:space="preserve"> </w:t>
            </w:r>
            <w:r w:rsidRPr="00C40369">
              <w:rPr>
                <w:rFonts w:ascii="Book Antiqua" w:eastAsia="Times New Roman" w:hAnsi="Book Antiqua" w:cs="Times New Roman"/>
                <w:b/>
                <w:highlight w:val="yellow"/>
                <w:lang w:eastAsia="pt-BR"/>
              </w:rPr>
              <w:t>restritiva de direitos</w:t>
            </w:r>
            <w:r w:rsidRPr="004A10E1">
              <w:rPr>
                <w:rFonts w:ascii="Book Antiqua" w:eastAsia="Times New Roman" w:hAnsi="Book Antiqua" w:cs="Times New Roman"/>
                <w:lang w:eastAsia="pt-BR"/>
              </w:rPr>
              <w:t xml:space="preserve"> (art. 44 do CP). Isso porque</w:t>
            </w:r>
            <w:r w:rsidR="008C7069">
              <w:rPr>
                <w:rFonts w:ascii="Book Antiqua" w:eastAsia="Times New Roman" w:hAnsi="Book Antiqua" w:cs="Times New Roman"/>
                <w:lang w:eastAsia="pt-BR"/>
              </w:rPr>
              <w:t xml:space="preserve"> </w:t>
            </w:r>
            <w:r w:rsidRPr="00C40369">
              <w:rPr>
                <w:rFonts w:ascii="Book Antiqua" w:eastAsia="Times New Roman" w:hAnsi="Book Antiqua" w:cs="Times New Roman"/>
                <w:b/>
                <w:highlight w:val="green"/>
                <w:lang w:eastAsia="pt-BR"/>
              </w:rPr>
              <w:t>é como se o juiz estivesse aplicando uma</w:t>
            </w:r>
            <w:r w:rsidR="00F06C8C" w:rsidRPr="00C40369">
              <w:rPr>
                <w:rFonts w:ascii="Book Antiqua" w:eastAsia="Times New Roman" w:hAnsi="Book Antiqua" w:cs="Times New Roman"/>
                <w:b/>
                <w:highlight w:val="green"/>
                <w:lang w:eastAsia="pt-BR"/>
              </w:rPr>
              <w:t xml:space="preserve"> </w:t>
            </w:r>
            <w:r w:rsidRPr="00C40369">
              <w:rPr>
                <w:rFonts w:ascii="Book Antiqua" w:eastAsia="Times New Roman" w:hAnsi="Book Antiqua" w:cs="Times New Roman"/>
                <w:b/>
                <w:highlight w:val="green"/>
                <w:lang w:eastAsia="pt-BR"/>
              </w:rPr>
              <w:t xml:space="preserve">nova pena ao condenado pelo simples </w:t>
            </w:r>
            <w:r w:rsidR="00F06C8C" w:rsidRPr="00C40369">
              <w:rPr>
                <w:rFonts w:ascii="Book Antiqua" w:eastAsia="Times New Roman" w:hAnsi="Book Antiqua" w:cs="Times New Roman"/>
                <w:b/>
                <w:highlight w:val="green"/>
                <w:lang w:eastAsia="pt-BR"/>
              </w:rPr>
              <w:t>f</w:t>
            </w:r>
            <w:r w:rsidRPr="00C40369">
              <w:rPr>
                <w:rFonts w:ascii="Book Antiqua" w:eastAsia="Times New Roman" w:hAnsi="Book Antiqua" w:cs="Times New Roman"/>
                <w:b/>
                <w:highlight w:val="green"/>
                <w:lang w:eastAsia="pt-BR"/>
              </w:rPr>
              <w:t>ato</w:t>
            </w:r>
            <w:r w:rsidR="00F06C8C" w:rsidRPr="00C40369">
              <w:rPr>
                <w:rFonts w:ascii="Book Antiqua" w:eastAsia="Times New Roman" w:hAnsi="Book Antiqua" w:cs="Times New Roman"/>
                <w:b/>
                <w:highlight w:val="green"/>
                <w:lang w:eastAsia="pt-BR"/>
              </w:rPr>
              <w:t xml:space="preserve"> </w:t>
            </w:r>
            <w:r w:rsidRPr="00C40369">
              <w:rPr>
                <w:rFonts w:ascii="Book Antiqua" w:eastAsia="Times New Roman" w:hAnsi="Book Antiqua" w:cs="Times New Roman"/>
                <w:b/>
                <w:highlight w:val="green"/>
                <w:lang w:eastAsia="pt-BR"/>
              </w:rPr>
              <w:t>de ele estar progredindo de regime</w:t>
            </w:r>
            <w:r w:rsidRPr="004A10E1">
              <w:rPr>
                <w:rFonts w:ascii="Book Antiqua" w:eastAsia="Times New Roman" w:hAnsi="Book Antiqua" w:cs="Times New Roman"/>
                <w:lang w:eastAsia="pt-BR"/>
              </w:rPr>
              <w:t>. Haveria</w:t>
            </w:r>
            <w:r w:rsidR="00F06C8C" w:rsidRPr="004A10E1">
              <w:rPr>
                <w:rFonts w:ascii="Book Antiqua" w:eastAsia="Times New Roman" w:hAnsi="Book Antiqua" w:cs="Times New Roman"/>
                <w:lang w:eastAsia="pt-BR"/>
              </w:rPr>
              <w:t xml:space="preserve"> </w:t>
            </w:r>
            <w:r w:rsidRPr="004A10E1">
              <w:rPr>
                <w:rFonts w:ascii="Book Antiqua" w:eastAsia="Times New Roman" w:hAnsi="Book Antiqua" w:cs="Times New Roman"/>
                <w:lang w:eastAsia="pt-BR"/>
              </w:rPr>
              <w:t xml:space="preserve">aí um </w:t>
            </w:r>
            <w:r w:rsidRPr="004A10E1">
              <w:rPr>
                <w:rFonts w:ascii="Book Antiqua" w:eastAsia="Times New Roman" w:hAnsi="Book Antiqua" w:cs="Times New Roman"/>
                <w:i/>
                <w:lang w:eastAsia="pt-BR"/>
              </w:rPr>
              <w:t>bis in idem</w:t>
            </w:r>
            <w:r w:rsidRPr="004A10E1">
              <w:rPr>
                <w:rFonts w:ascii="Book Antiqua" w:eastAsia="Times New Roman" w:hAnsi="Book Antiqua" w:cs="Times New Roman"/>
                <w:lang w:eastAsia="pt-BR"/>
              </w:rPr>
              <w:t>, importando na aplicação</w:t>
            </w:r>
            <w:r w:rsidR="00F06C8C" w:rsidRPr="004A10E1">
              <w:rPr>
                <w:rFonts w:ascii="Book Antiqua" w:eastAsia="Times New Roman" w:hAnsi="Book Antiqua" w:cs="Times New Roman"/>
                <w:lang w:eastAsia="pt-BR"/>
              </w:rPr>
              <w:t xml:space="preserve"> </w:t>
            </w:r>
            <w:r w:rsidRPr="004A10E1">
              <w:rPr>
                <w:rFonts w:ascii="Book Antiqua" w:eastAsia="Times New Roman" w:hAnsi="Book Antiqua" w:cs="Times New Roman"/>
                <w:lang w:eastAsia="pt-BR"/>
              </w:rPr>
              <w:t>de dúplice sanção.</w:t>
            </w:r>
          </w:p>
          <w:p w14:paraId="230C2905" w14:textId="77777777" w:rsidR="00F06C8C" w:rsidRPr="004A10E1" w:rsidRDefault="00F06C8C" w:rsidP="007F5A01">
            <w:pPr>
              <w:ind w:right="-1"/>
              <w:jc w:val="both"/>
              <w:rPr>
                <w:rFonts w:ascii="Book Antiqua" w:eastAsia="Times New Roman" w:hAnsi="Book Antiqua" w:cs="Times New Roman"/>
                <w:lang w:eastAsia="pt-BR"/>
              </w:rPr>
            </w:pPr>
          </w:p>
          <w:p w14:paraId="230C2906" w14:textId="77777777" w:rsidR="007F5A01" w:rsidRPr="004A10E1" w:rsidRDefault="007F5A01" w:rsidP="00F06C8C">
            <w:pPr>
              <w:ind w:right="-1"/>
              <w:jc w:val="both"/>
              <w:rPr>
                <w:rFonts w:ascii="Book Antiqua" w:eastAsia="Times New Roman" w:hAnsi="Book Antiqua" w:cs="Times New Roman"/>
                <w:lang w:eastAsia="pt-BR"/>
              </w:rPr>
            </w:pPr>
            <w:r w:rsidRPr="004A10E1">
              <w:rPr>
                <w:rFonts w:ascii="Book Antiqua" w:eastAsia="Times New Roman" w:hAnsi="Book Antiqua" w:cs="Times New Roman"/>
                <w:lang w:eastAsia="pt-BR"/>
              </w:rPr>
              <w:t>Assim, por exemplo, o juiz não pode impor</w:t>
            </w:r>
            <w:r w:rsidR="00F06C8C" w:rsidRPr="004A10E1">
              <w:rPr>
                <w:rFonts w:ascii="Book Antiqua" w:eastAsia="Times New Roman" w:hAnsi="Book Antiqua" w:cs="Times New Roman"/>
                <w:lang w:eastAsia="pt-BR"/>
              </w:rPr>
              <w:t xml:space="preserve"> </w:t>
            </w:r>
            <w:r w:rsidRPr="004A10E1">
              <w:rPr>
                <w:rFonts w:ascii="Book Antiqua" w:eastAsia="Times New Roman" w:hAnsi="Book Antiqua" w:cs="Times New Roman"/>
                <w:lang w:eastAsia="pt-BR"/>
              </w:rPr>
              <w:t>que o reeducando preste serviços à comunidade</w:t>
            </w:r>
            <w:r w:rsidR="00F06C8C" w:rsidRPr="004A10E1">
              <w:rPr>
                <w:rFonts w:ascii="Book Antiqua" w:eastAsia="Times New Roman" w:hAnsi="Book Antiqua" w:cs="Times New Roman"/>
                <w:lang w:eastAsia="pt-BR"/>
              </w:rPr>
              <w:t xml:space="preserve"> </w:t>
            </w:r>
            <w:r w:rsidRPr="004A10E1">
              <w:rPr>
                <w:rFonts w:ascii="Book Antiqua" w:eastAsia="Times New Roman" w:hAnsi="Book Antiqua" w:cs="Times New Roman"/>
                <w:lang w:eastAsia="pt-BR"/>
              </w:rPr>
              <w:t>como condição especial para que fique</w:t>
            </w:r>
            <w:r w:rsidR="00F06C8C" w:rsidRPr="004A10E1">
              <w:rPr>
                <w:rFonts w:ascii="Book Antiqua" w:eastAsia="Times New Roman" w:hAnsi="Book Antiqua" w:cs="Times New Roman"/>
                <w:lang w:eastAsia="pt-BR"/>
              </w:rPr>
              <w:t xml:space="preserve"> </w:t>
            </w:r>
            <w:r w:rsidRPr="004A10E1">
              <w:rPr>
                <w:rFonts w:ascii="Book Antiqua" w:eastAsia="Times New Roman" w:hAnsi="Book Antiqua" w:cs="Times New Roman"/>
                <w:lang w:eastAsia="pt-BR"/>
              </w:rPr>
              <w:t>no regime aberto.</w:t>
            </w:r>
          </w:p>
        </w:tc>
      </w:tr>
    </w:tbl>
    <w:p w14:paraId="230C2908" w14:textId="77777777" w:rsidR="007F5A01" w:rsidRPr="004A10E1" w:rsidRDefault="007F5A01" w:rsidP="0061337A">
      <w:pPr>
        <w:ind w:right="-1"/>
        <w:jc w:val="both"/>
        <w:rPr>
          <w:rFonts w:ascii="Book Antiqua" w:hAnsi="Book Antiqua" w:cs="Times New Roman"/>
        </w:rPr>
      </w:pPr>
    </w:p>
    <w:p w14:paraId="230C2909"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492</w:t>
      </w:r>
      <w:r w:rsidRPr="004A10E1">
        <w:rPr>
          <w:rFonts w:ascii="Book Antiqua" w:hAnsi="Book Antiqua" w:cs="Times New Roman"/>
        </w:rPr>
        <w:t xml:space="preserve"> </w:t>
      </w:r>
    </w:p>
    <w:p w14:paraId="230C290A" w14:textId="77777777" w:rsidR="000C3942" w:rsidRPr="004A10E1" w:rsidRDefault="000C3942" w:rsidP="0061337A">
      <w:pPr>
        <w:ind w:right="-1"/>
        <w:jc w:val="both"/>
        <w:rPr>
          <w:rFonts w:ascii="Book Antiqua" w:hAnsi="Book Antiqua" w:cs="Times New Roman"/>
          <w:b/>
          <w:color w:val="FF0000"/>
          <w:u w:val="single"/>
        </w:rPr>
      </w:pPr>
      <w:r w:rsidRPr="004A10E1">
        <w:rPr>
          <w:rFonts w:ascii="Book Antiqua" w:hAnsi="Book Antiqua" w:cs="Times New Roman"/>
          <w:b/>
        </w:rPr>
        <w:lastRenderedPageBreak/>
        <w:t xml:space="preserve">O </w:t>
      </w:r>
      <w:r w:rsidRPr="004A10E1">
        <w:rPr>
          <w:rFonts w:ascii="Book Antiqua" w:hAnsi="Book Antiqua" w:cs="Times New Roman"/>
          <w:b/>
          <w:highlight w:val="yellow"/>
        </w:rPr>
        <w:t>ato infracional análogo ao tráfico de drogas</w:t>
      </w:r>
      <w:r w:rsidRPr="004A10E1">
        <w:rPr>
          <w:rFonts w:ascii="Book Antiqua" w:hAnsi="Book Antiqua" w:cs="Times New Roman"/>
          <w:b/>
        </w:rPr>
        <w:t xml:space="preserve">, </w:t>
      </w:r>
      <w:r w:rsidRPr="008C7069">
        <w:rPr>
          <w:rFonts w:ascii="Book Antiqua" w:hAnsi="Book Antiqua" w:cs="Times New Roman"/>
          <w:b/>
          <w:highlight w:val="cyan"/>
        </w:rPr>
        <w:t>por si só,</w:t>
      </w:r>
      <w:r w:rsidRPr="004A10E1">
        <w:rPr>
          <w:rFonts w:ascii="Book Antiqua" w:hAnsi="Book Antiqua" w:cs="Times New Roman"/>
          <w:b/>
        </w:rPr>
        <w:t xml:space="preserve"> </w:t>
      </w:r>
      <w:r w:rsidRPr="004A10E1">
        <w:rPr>
          <w:rFonts w:ascii="Book Antiqua" w:hAnsi="Book Antiqua" w:cs="Times New Roman"/>
          <w:b/>
          <w:highlight w:val="yellow"/>
        </w:rPr>
        <w:t>não conduz obrigatoriamente</w:t>
      </w:r>
      <w:r w:rsidRPr="004A10E1">
        <w:rPr>
          <w:rFonts w:ascii="Book Antiqua" w:hAnsi="Book Antiqua" w:cs="Times New Roman"/>
          <w:b/>
        </w:rPr>
        <w:t xml:space="preserve"> à imposição de medida socioeducativa de internação do adolescente</w:t>
      </w:r>
      <w:r w:rsidRPr="004A10E1">
        <w:rPr>
          <w:rFonts w:ascii="Book Antiqua" w:hAnsi="Book Antiqua" w:cs="Times New Roman"/>
        </w:rPr>
        <w:t xml:space="preserve">. </w:t>
      </w:r>
      <w:r w:rsidR="003643E7" w:rsidRPr="004A10E1">
        <w:rPr>
          <w:rFonts w:ascii="Book Antiqua" w:hAnsi="Book Antiqua" w:cs="Times New Roman"/>
          <w:b/>
          <w:color w:val="FF0000"/>
          <w:u w:val="single"/>
        </w:rPr>
        <w:t>(</w:t>
      </w:r>
      <w:r w:rsidR="00F43585" w:rsidRPr="004A10E1">
        <w:rPr>
          <w:rFonts w:ascii="Book Antiqua" w:hAnsi="Book Antiqua" w:cs="Times New Roman"/>
          <w:b/>
          <w:color w:val="FF0000"/>
          <w:u w:val="single"/>
        </w:rPr>
        <w:t>TJDFT-2015</w:t>
      </w:r>
      <w:r w:rsidR="003643E7" w:rsidRPr="004A10E1">
        <w:rPr>
          <w:rFonts w:ascii="Book Antiqua" w:hAnsi="Book Antiqua" w:cs="Times New Roman"/>
          <w:b/>
          <w:color w:val="FF0000"/>
          <w:u w:val="single"/>
        </w:rPr>
        <w:t>)</w:t>
      </w:r>
      <w:r w:rsidR="00F01378" w:rsidRPr="004A10E1">
        <w:rPr>
          <w:rFonts w:ascii="Book Antiqua" w:hAnsi="Book Antiqua" w:cs="Times New Roman"/>
          <w:b/>
          <w:color w:val="FF0000"/>
        </w:rPr>
        <w:t xml:space="preserve"> </w:t>
      </w:r>
      <w:r w:rsidR="00F01378" w:rsidRPr="004A10E1">
        <w:rPr>
          <w:rFonts w:ascii="Book Antiqua" w:eastAsia="Times New Roman" w:hAnsi="Book Antiqua" w:cs="Times New Roman"/>
          <w:b/>
          <w:color w:val="FF0000"/>
          <w:u w:val="single"/>
          <w:lang w:eastAsia="pt-BR"/>
        </w:rPr>
        <w:t>(TJM</w:t>
      </w:r>
      <w:r w:rsidR="00FC4702" w:rsidRPr="004A10E1">
        <w:rPr>
          <w:rFonts w:ascii="Book Antiqua" w:eastAsia="Times New Roman" w:hAnsi="Book Antiqua" w:cs="Times New Roman"/>
          <w:b/>
          <w:color w:val="FF0000"/>
          <w:u w:val="single"/>
          <w:lang w:eastAsia="pt-BR"/>
        </w:rPr>
        <w:t>SP</w:t>
      </w:r>
      <w:r w:rsidR="00F01378" w:rsidRPr="004A10E1">
        <w:rPr>
          <w:rFonts w:ascii="Book Antiqua" w:eastAsia="Times New Roman" w:hAnsi="Book Antiqua" w:cs="Times New Roman"/>
          <w:b/>
          <w:color w:val="FF0000"/>
          <w:u w:val="single"/>
          <w:lang w:eastAsia="pt-BR"/>
        </w:rPr>
        <w:t>-2016)</w:t>
      </w:r>
    </w:p>
    <w:tbl>
      <w:tblPr>
        <w:tblStyle w:val="Tabelacomgrade"/>
        <w:tblW w:w="8500" w:type="dxa"/>
        <w:shd w:val="clear" w:color="auto" w:fill="CCFFFF"/>
        <w:tblLook w:val="04A0" w:firstRow="1" w:lastRow="0" w:firstColumn="1" w:lastColumn="0" w:noHBand="0" w:noVBand="1"/>
      </w:tblPr>
      <w:tblGrid>
        <w:gridCol w:w="8500"/>
      </w:tblGrid>
      <w:tr w:rsidR="002B094E" w:rsidRPr="004A10E1" w14:paraId="230C2912" w14:textId="77777777" w:rsidTr="0061337A">
        <w:tc>
          <w:tcPr>
            <w:tcW w:w="8500" w:type="dxa"/>
            <w:shd w:val="clear" w:color="auto" w:fill="CCFFFF"/>
          </w:tcPr>
          <w:p w14:paraId="230C290B" w14:textId="77777777" w:rsidR="008C7069" w:rsidRDefault="002B094E" w:rsidP="002502FB">
            <w:pPr>
              <w:ind w:right="-1"/>
              <w:jc w:val="both"/>
              <w:rPr>
                <w:rFonts w:ascii="Book Antiqua" w:eastAsia="Times New Roman" w:hAnsi="Book Antiqua" w:cs="Times New Roman"/>
                <w:b/>
                <w:lang w:eastAsia="pt-BR"/>
              </w:rPr>
            </w:pPr>
            <w:r w:rsidRPr="004A10E1">
              <w:rPr>
                <w:rFonts w:ascii="Book Antiqua" w:eastAsia="Times New Roman" w:hAnsi="Book Antiqua" w:cs="Times New Roman"/>
                <w:b/>
                <w:highlight w:val="magenta"/>
                <w:u w:val="single"/>
                <w:lang w:eastAsia="pt-BR"/>
              </w:rPr>
              <w:t>OBS</w:t>
            </w:r>
            <w:r w:rsidRPr="004A10E1">
              <w:rPr>
                <w:rFonts w:ascii="Book Antiqua" w:eastAsia="Times New Roman" w:hAnsi="Book Antiqua" w:cs="Times New Roman"/>
                <w:b/>
                <w:lang w:eastAsia="pt-BR"/>
              </w:rPr>
              <w:t xml:space="preserve">: </w:t>
            </w:r>
            <w:r w:rsidR="008C7069" w:rsidRPr="008C7069">
              <w:rPr>
                <w:rFonts w:ascii="Book Antiqua" w:eastAsia="Times New Roman" w:hAnsi="Book Antiqua" w:cs="Times New Roman"/>
                <w:b/>
                <w:highlight w:val="yellow"/>
                <w:lang w:eastAsia="pt-BR"/>
              </w:rPr>
              <w:t>Importante</w:t>
            </w:r>
            <w:r w:rsidR="008C7069">
              <w:rPr>
                <w:rFonts w:ascii="Book Antiqua" w:eastAsia="Times New Roman" w:hAnsi="Book Antiqua" w:cs="Times New Roman"/>
                <w:b/>
                <w:lang w:eastAsia="pt-BR"/>
              </w:rPr>
              <w:t>.</w:t>
            </w:r>
          </w:p>
          <w:p w14:paraId="230C290C" w14:textId="77777777" w:rsidR="008C7069" w:rsidRDefault="008C7069" w:rsidP="002502FB">
            <w:pPr>
              <w:ind w:right="-1"/>
              <w:jc w:val="both"/>
              <w:rPr>
                <w:rFonts w:ascii="Book Antiqua" w:eastAsia="Times New Roman" w:hAnsi="Book Antiqua" w:cs="Times New Roman"/>
                <w:b/>
                <w:lang w:eastAsia="pt-BR"/>
              </w:rPr>
            </w:pPr>
          </w:p>
          <w:p w14:paraId="230C290D" w14:textId="77777777" w:rsidR="002502FB" w:rsidRPr="004A10E1" w:rsidRDefault="002502FB" w:rsidP="002502FB">
            <w:pPr>
              <w:ind w:right="-1"/>
              <w:jc w:val="both"/>
              <w:rPr>
                <w:rFonts w:ascii="Book Antiqua" w:eastAsia="Times New Roman" w:hAnsi="Book Antiqua" w:cs="Times New Roman"/>
                <w:lang w:eastAsia="pt-BR"/>
              </w:rPr>
            </w:pPr>
            <w:r w:rsidRPr="004A10E1">
              <w:rPr>
                <w:rFonts w:ascii="Book Antiqua" w:eastAsia="Times New Roman" w:hAnsi="Book Antiqua" w:cs="Times New Roman"/>
                <w:lang w:eastAsia="pt-BR"/>
              </w:rPr>
              <w:t>Observam-se com frequência, na prática, diversas sentenças que aplicam a medida de internação ao adolescente pela prática de tráfico de drogas, valendo-se como único argumento,</w:t>
            </w:r>
            <w:r w:rsidRPr="004A10E1">
              <w:rPr>
                <w:rFonts w:ascii="Book Antiqua" w:hAnsi="Book Antiqua"/>
              </w:rPr>
              <w:t xml:space="preserve"> </w:t>
            </w:r>
            <w:r w:rsidRPr="004A10E1">
              <w:rPr>
                <w:rFonts w:ascii="Book Antiqua" w:eastAsia="Times New Roman" w:hAnsi="Book Antiqua" w:cs="Times New Roman"/>
                <w:lang w:eastAsia="pt-BR"/>
              </w:rPr>
              <w:t>o de que tal ato infracional é muito grave e possui natureza hedionda. O STJ não concorda com este entendimento e tem decidido, reiteradamente, que não é admitida a internação com base unicamente na alegação da gravidade abstrata ou na natureza hedionda do ato infracional perpetrado. O tema revelou-se tão frequente que a Corte decidiu editar a Súmula 492 expondo esta conclusão.</w:t>
            </w:r>
          </w:p>
          <w:p w14:paraId="230C290E" w14:textId="77777777" w:rsidR="002502FB" w:rsidRPr="004A10E1" w:rsidRDefault="002502FB" w:rsidP="002502FB">
            <w:pPr>
              <w:ind w:right="-1"/>
              <w:jc w:val="both"/>
              <w:rPr>
                <w:rFonts w:ascii="Book Antiqua" w:eastAsia="Times New Roman" w:hAnsi="Book Antiqua" w:cs="Times New Roman"/>
                <w:lang w:eastAsia="pt-BR"/>
              </w:rPr>
            </w:pPr>
          </w:p>
          <w:p w14:paraId="230C290F" w14:textId="77777777" w:rsidR="002502FB" w:rsidRPr="004A10E1" w:rsidRDefault="002502FB" w:rsidP="002502FB">
            <w:pPr>
              <w:ind w:right="-1"/>
              <w:jc w:val="both"/>
              <w:rPr>
                <w:rFonts w:ascii="Book Antiqua" w:eastAsia="Times New Roman" w:hAnsi="Book Antiqua" w:cs="Times New Roman"/>
                <w:lang w:eastAsia="pt-BR"/>
              </w:rPr>
            </w:pPr>
            <w:r w:rsidRPr="004A10E1">
              <w:rPr>
                <w:rFonts w:ascii="Book Antiqua" w:eastAsia="Times New Roman" w:hAnsi="Book Antiqua" w:cs="Times New Roman"/>
                <w:lang w:eastAsia="pt-BR"/>
              </w:rPr>
              <w:t>O adolescente que pratica tráfico de drogas pode até receber a medida de internação. No entanto, para que isso ocorra, o juiz deverá vislumbrar, no caso concreto, e fundamentar sua decisão em alguma das hipóteses do art. 122 do ECA.</w:t>
            </w:r>
          </w:p>
          <w:p w14:paraId="230C2910" w14:textId="77777777" w:rsidR="002502FB" w:rsidRPr="004A10E1" w:rsidRDefault="002502FB" w:rsidP="002502FB">
            <w:pPr>
              <w:ind w:right="-1"/>
              <w:jc w:val="both"/>
              <w:rPr>
                <w:rFonts w:ascii="Book Antiqua" w:eastAsia="Times New Roman" w:hAnsi="Book Antiqua" w:cs="Times New Roman"/>
                <w:lang w:eastAsia="pt-BR"/>
              </w:rPr>
            </w:pPr>
          </w:p>
          <w:p w14:paraId="230C2911" w14:textId="77777777" w:rsidR="002B094E" w:rsidRPr="004A10E1" w:rsidRDefault="002502FB" w:rsidP="002502FB">
            <w:pPr>
              <w:ind w:right="-1"/>
              <w:jc w:val="both"/>
              <w:rPr>
                <w:rFonts w:ascii="Book Antiqua" w:eastAsia="Times New Roman" w:hAnsi="Book Antiqua" w:cs="Times New Roman"/>
                <w:lang w:eastAsia="pt-BR"/>
              </w:rPr>
            </w:pPr>
            <w:r w:rsidRPr="004A10E1">
              <w:rPr>
                <w:rFonts w:ascii="Book Antiqua" w:eastAsia="Times New Roman" w:hAnsi="Book Antiqua" w:cs="Times New Roman"/>
                <w:lang w:eastAsia="pt-BR"/>
              </w:rPr>
              <w:t xml:space="preserve">O </w:t>
            </w:r>
            <w:r w:rsidRPr="008C7069">
              <w:rPr>
                <w:rFonts w:ascii="Book Antiqua" w:eastAsia="Times New Roman" w:hAnsi="Book Antiqua" w:cs="Times New Roman"/>
                <w:b/>
                <w:highlight w:val="yellow"/>
                <w:lang w:eastAsia="pt-BR"/>
              </w:rPr>
              <w:t>magistrado não poderá utilizar, como único argumento, o fato de que esse ato infracional é muito grave e possui natureza hedionda</w:t>
            </w:r>
            <w:r w:rsidRPr="004A10E1">
              <w:rPr>
                <w:rFonts w:ascii="Book Antiqua" w:eastAsia="Times New Roman" w:hAnsi="Book Antiqua" w:cs="Times New Roman"/>
                <w:lang w:eastAsia="pt-BR"/>
              </w:rPr>
              <w:t>.</w:t>
            </w:r>
          </w:p>
        </w:tc>
      </w:tr>
    </w:tbl>
    <w:p w14:paraId="230C2913" w14:textId="77777777" w:rsidR="000C3942" w:rsidRPr="004A10E1" w:rsidRDefault="000C3942" w:rsidP="0061337A">
      <w:pPr>
        <w:ind w:right="-1"/>
        <w:jc w:val="both"/>
        <w:rPr>
          <w:rFonts w:ascii="Book Antiqua" w:hAnsi="Book Antiqua" w:cs="Times New Roman"/>
        </w:rPr>
      </w:pPr>
    </w:p>
    <w:p w14:paraId="230C2914"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491</w:t>
      </w:r>
      <w:r w:rsidRPr="004A10E1">
        <w:rPr>
          <w:rFonts w:ascii="Book Antiqua" w:hAnsi="Book Antiqua" w:cs="Times New Roman"/>
        </w:rPr>
        <w:t xml:space="preserve"> </w:t>
      </w:r>
    </w:p>
    <w:p w14:paraId="230C2915" w14:textId="77777777" w:rsidR="00BC6C73" w:rsidRPr="004A10E1" w:rsidRDefault="000C3942" w:rsidP="00BC6C73">
      <w:pPr>
        <w:ind w:right="-1"/>
        <w:jc w:val="both"/>
        <w:rPr>
          <w:rFonts w:ascii="Book Antiqua" w:hAnsi="Book Antiqua" w:cs="Times New Roman"/>
          <w:b/>
          <w:color w:val="FF0000"/>
          <w:u w:val="single"/>
        </w:rPr>
      </w:pPr>
      <w:r w:rsidRPr="004A10E1">
        <w:rPr>
          <w:rFonts w:ascii="Book Antiqua" w:hAnsi="Book Antiqua" w:cs="Times New Roman"/>
          <w:b/>
          <w:highlight w:val="cyan"/>
        </w:rPr>
        <w:t>É inadmissível</w:t>
      </w:r>
      <w:r w:rsidRPr="004A10E1">
        <w:rPr>
          <w:rFonts w:ascii="Book Antiqua" w:hAnsi="Book Antiqua" w:cs="Times New Roman"/>
          <w:b/>
        </w:rPr>
        <w:t xml:space="preserve"> a chamada </w:t>
      </w:r>
      <w:r w:rsidRPr="004A10E1">
        <w:rPr>
          <w:rFonts w:ascii="Book Antiqua" w:hAnsi="Book Antiqua" w:cs="Times New Roman"/>
          <w:b/>
          <w:highlight w:val="yellow"/>
        </w:rPr>
        <w:t xml:space="preserve">progressão </w:t>
      </w:r>
      <w:r w:rsidRPr="004A10E1">
        <w:rPr>
          <w:rFonts w:ascii="Book Antiqua" w:hAnsi="Book Antiqua" w:cs="Times New Roman"/>
          <w:b/>
          <w:i/>
          <w:highlight w:val="yellow"/>
        </w:rPr>
        <w:t xml:space="preserve">per </w:t>
      </w:r>
      <w:proofErr w:type="spellStart"/>
      <w:r w:rsidRPr="004A10E1">
        <w:rPr>
          <w:rFonts w:ascii="Book Antiqua" w:hAnsi="Book Antiqua" w:cs="Times New Roman"/>
          <w:b/>
          <w:i/>
          <w:highlight w:val="yellow"/>
        </w:rPr>
        <w:t>saltum</w:t>
      </w:r>
      <w:proofErr w:type="spellEnd"/>
      <w:r w:rsidRPr="004A10E1">
        <w:rPr>
          <w:rFonts w:ascii="Book Antiqua" w:hAnsi="Book Antiqua" w:cs="Times New Roman"/>
          <w:b/>
        </w:rPr>
        <w:t xml:space="preserve"> de regime prisional</w:t>
      </w:r>
      <w:r w:rsidRPr="004A10E1">
        <w:rPr>
          <w:rFonts w:ascii="Book Antiqua" w:hAnsi="Book Antiqua" w:cs="Times New Roman"/>
        </w:rPr>
        <w:t xml:space="preserve">. </w:t>
      </w:r>
      <w:r w:rsidR="00770B37" w:rsidRPr="004A10E1">
        <w:rPr>
          <w:rFonts w:ascii="Book Antiqua" w:hAnsi="Book Antiqua" w:cs="Times New Roman"/>
          <w:b/>
          <w:color w:val="FF0000"/>
          <w:u w:val="single"/>
        </w:rPr>
        <w:t>(TJAL-2015)</w:t>
      </w:r>
      <w:r w:rsidR="00B0510A" w:rsidRPr="004A10E1">
        <w:rPr>
          <w:rFonts w:ascii="Book Antiqua" w:hAnsi="Book Antiqua" w:cs="Times New Roman"/>
          <w:b/>
          <w:color w:val="FF0000"/>
        </w:rPr>
        <w:t xml:space="preserve"> </w:t>
      </w:r>
      <w:r w:rsidR="00B0510A" w:rsidRPr="004A10E1">
        <w:rPr>
          <w:rFonts w:ascii="Book Antiqua" w:hAnsi="Book Antiqua" w:cs="Times New Roman"/>
          <w:b/>
          <w:color w:val="FF0000"/>
          <w:u w:val="single"/>
        </w:rPr>
        <w:t>(TJMT-2014)</w:t>
      </w:r>
    </w:p>
    <w:tbl>
      <w:tblPr>
        <w:tblStyle w:val="Tabelacomgrade"/>
        <w:tblW w:w="8500" w:type="dxa"/>
        <w:shd w:val="clear" w:color="auto" w:fill="CCFFFF"/>
        <w:tblLook w:val="04A0" w:firstRow="1" w:lastRow="0" w:firstColumn="1" w:lastColumn="0" w:noHBand="0" w:noVBand="1"/>
      </w:tblPr>
      <w:tblGrid>
        <w:gridCol w:w="8500"/>
      </w:tblGrid>
      <w:tr w:rsidR="00BC6C73" w:rsidRPr="004A10E1" w14:paraId="230C291B" w14:textId="77777777" w:rsidTr="00746CFC">
        <w:tc>
          <w:tcPr>
            <w:tcW w:w="8500" w:type="dxa"/>
            <w:shd w:val="clear" w:color="auto" w:fill="CCFFFF"/>
          </w:tcPr>
          <w:p w14:paraId="230C2916" w14:textId="2005C687" w:rsidR="00FC4702" w:rsidRDefault="00FC4702" w:rsidP="00BC6C73">
            <w:pPr>
              <w:ind w:right="-1"/>
              <w:jc w:val="both"/>
              <w:rPr>
                <w:rFonts w:ascii="Book Antiqua" w:eastAsia="Times New Roman" w:hAnsi="Book Antiqua" w:cs="Times New Roman"/>
                <w:b/>
                <w:lang w:eastAsia="pt-BR"/>
              </w:rPr>
            </w:pPr>
            <w:r w:rsidRPr="004A10E1">
              <w:rPr>
                <w:rFonts w:ascii="Book Antiqua" w:eastAsia="Times New Roman" w:hAnsi="Book Antiqua" w:cs="Times New Roman"/>
                <w:b/>
                <w:lang w:eastAsia="pt-BR"/>
              </w:rPr>
              <w:t>(</w:t>
            </w:r>
            <w:r w:rsidRPr="004A10E1">
              <w:rPr>
                <w:rFonts w:ascii="Book Antiqua" w:eastAsia="Times New Roman" w:hAnsi="Book Antiqua" w:cs="Times New Roman"/>
                <w:b/>
                <w:highlight w:val="yellow"/>
                <w:lang w:eastAsia="pt-BR"/>
              </w:rPr>
              <w:t>MPPR-2016</w:t>
            </w:r>
            <w:r w:rsidRPr="004A10E1">
              <w:rPr>
                <w:rFonts w:ascii="Book Antiqua" w:eastAsia="Times New Roman" w:hAnsi="Book Antiqua" w:cs="Times New Roman"/>
                <w:b/>
                <w:lang w:eastAsia="pt-BR"/>
              </w:rPr>
              <w:t>)</w:t>
            </w:r>
            <w:r w:rsidRPr="004A10E1">
              <w:rPr>
                <w:rFonts w:ascii="Book Antiqua" w:eastAsia="Times New Roman" w:hAnsi="Book Antiqua" w:cs="Times New Roman"/>
                <w:lang w:eastAsia="pt-BR"/>
              </w:rPr>
              <w:t xml:space="preserve">: É vedada a progressão </w:t>
            </w:r>
            <w:r w:rsidRPr="004A10E1">
              <w:rPr>
                <w:rFonts w:ascii="Book Antiqua" w:eastAsia="Times New Roman" w:hAnsi="Book Antiqua" w:cs="Times New Roman"/>
                <w:i/>
                <w:lang w:eastAsia="pt-BR"/>
              </w:rPr>
              <w:t xml:space="preserve">per </w:t>
            </w:r>
            <w:proofErr w:type="spellStart"/>
            <w:r w:rsidRPr="004A10E1">
              <w:rPr>
                <w:rFonts w:ascii="Book Antiqua" w:eastAsia="Times New Roman" w:hAnsi="Book Antiqua" w:cs="Times New Roman"/>
                <w:i/>
                <w:lang w:eastAsia="pt-BR"/>
              </w:rPr>
              <w:t>saltum</w:t>
            </w:r>
            <w:proofErr w:type="spellEnd"/>
            <w:r w:rsidRPr="004A10E1">
              <w:rPr>
                <w:rFonts w:ascii="Book Antiqua" w:eastAsia="Times New Roman" w:hAnsi="Book Antiqua" w:cs="Times New Roman"/>
                <w:lang w:eastAsia="pt-BR"/>
              </w:rPr>
              <w:t xml:space="preserve"> de regime prisional. </w:t>
            </w:r>
            <w:r w:rsidRPr="004A10E1">
              <w:rPr>
                <w:rFonts w:ascii="Book Antiqua" w:eastAsia="Times New Roman" w:hAnsi="Book Antiqua" w:cs="Times New Roman"/>
                <w:b/>
                <w:lang w:eastAsia="pt-BR"/>
              </w:rPr>
              <w:t>BL: S. 491, STJ.</w:t>
            </w:r>
          </w:p>
          <w:p w14:paraId="189DF1CD" w14:textId="7E520742" w:rsidR="004E4D9C" w:rsidRDefault="004E4D9C" w:rsidP="00BC6C73">
            <w:pPr>
              <w:ind w:right="-1"/>
              <w:jc w:val="both"/>
              <w:rPr>
                <w:rFonts w:ascii="Book Antiqua" w:eastAsia="Times New Roman" w:hAnsi="Book Antiqua" w:cs="Times New Roman"/>
                <w:b/>
                <w:lang w:eastAsia="pt-BR"/>
              </w:rPr>
            </w:pPr>
          </w:p>
          <w:p w14:paraId="2BED5B40" w14:textId="4779B99E" w:rsidR="004E4D9C" w:rsidRPr="004E4D9C" w:rsidRDefault="004E4D9C" w:rsidP="00BC6C73">
            <w:pPr>
              <w:ind w:right="-1"/>
              <w:jc w:val="both"/>
              <w:rPr>
                <w:rFonts w:ascii="Book Antiqua" w:eastAsia="Times New Roman" w:hAnsi="Book Antiqua" w:cs="Times New Roman"/>
                <w:lang w:eastAsia="pt-BR"/>
              </w:rPr>
            </w:pPr>
            <w:r>
              <w:rPr>
                <w:rFonts w:ascii="Book Antiqua" w:eastAsia="Times New Roman" w:hAnsi="Book Antiqua" w:cs="Times New Roman"/>
                <w:b/>
                <w:lang w:eastAsia="pt-BR"/>
              </w:rPr>
              <w:t>(</w:t>
            </w:r>
            <w:r w:rsidRPr="004E4D9C">
              <w:rPr>
                <w:rFonts w:ascii="Book Antiqua" w:eastAsia="Times New Roman" w:hAnsi="Book Antiqua" w:cs="Times New Roman"/>
                <w:b/>
                <w:highlight w:val="yellow"/>
                <w:lang w:eastAsia="pt-BR"/>
              </w:rPr>
              <w:t>TRF1-2015-CESPE</w:t>
            </w:r>
            <w:r>
              <w:rPr>
                <w:rFonts w:ascii="Book Antiqua" w:eastAsia="Times New Roman" w:hAnsi="Book Antiqua" w:cs="Times New Roman"/>
                <w:b/>
                <w:lang w:eastAsia="pt-BR"/>
              </w:rPr>
              <w:t>)</w:t>
            </w:r>
            <w:r>
              <w:rPr>
                <w:rFonts w:ascii="Book Antiqua" w:eastAsia="Times New Roman" w:hAnsi="Book Antiqua" w:cs="Times New Roman"/>
                <w:lang w:eastAsia="pt-BR"/>
              </w:rPr>
              <w:t xml:space="preserve">: </w:t>
            </w:r>
            <w:r w:rsidRPr="004E4D9C">
              <w:rPr>
                <w:rFonts w:ascii="Book Antiqua" w:eastAsia="Times New Roman" w:hAnsi="Book Antiqua" w:cs="Times New Roman"/>
                <w:lang w:eastAsia="pt-BR"/>
              </w:rPr>
              <w:t xml:space="preserve">Na execução penal, é inadmissível a progressão imediata do regime prisional fechado para o aberto. </w:t>
            </w:r>
            <w:r w:rsidRPr="004A10E1">
              <w:rPr>
                <w:rFonts w:ascii="Book Antiqua" w:eastAsia="Times New Roman" w:hAnsi="Book Antiqua" w:cs="Times New Roman"/>
                <w:b/>
                <w:lang w:eastAsia="pt-BR"/>
              </w:rPr>
              <w:t>BL: S. 491, STJ.</w:t>
            </w:r>
          </w:p>
          <w:p w14:paraId="230C2917" w14:textId="77777777" w:rsidR="00FC4702" w:rsidRPr="004A10E1" w:rsidRDefault="00FC4702" w:rsidP="00BC6C73">
            <w:pPr>
              <w:ind w:right="-1"/>
              <w:jc w:val="both"/>
              <w:rPr>
                <w:rFonts w:ascii="Book Antiqua" w:eastAsia="Times New Roman" w:hAnsi="Book Antiqua" w:cs="Times New Roman"/>
                <w:b/>
                <w:highlight w:val="magenta"/>
                <w:u w:val="single"/>
                <w:lang w:eastAsia="pt-BR"/>
              </w:rPr>
            </w:pPr>
          </w:p>
          <w:p w14:paraId="230C2918" w14:textId="77777777" w:rsidR="00BC6C73" w:rsidRPr="004A10E1" w:rsidRDefault="00BC6C73" w:rsidP="00BC6C73">
            <w:pPr>
              <w:ind w:right="-1"/>
              <w:jc w:val="both"/>
              <w:rPr>
                <w:rFonts w:ascii="Book Antiqua" w:eastAsia="Times New Roman" w:hAnsi="Book Antiqua" w:cs="Times New Roman"/>
                <w:lang w:eastAsia="pt-BR"/>
              </w:rPr>
            </w:pPr>
            <w:r w:rsidRPr="004A10E1">
              <w:rPr>
                <w:rFonts w:ascii="Book Antiqua" w:eastAsia="Times New Roman" w:hAnsi="Book Antiqua" w:cs="Times New Roman"/>
                <w:b/>
                <w:highlight w:val="magenta"/>
                <w:u w:val="single"/>
                <w:lang w:eastAsia="pt-BR"/>
              </w:rPr>
              <w:t>OBS</w:t>
            </w:r>
            <w:r w:rsidRPr="004A10E1">
              <w:rPr>
                <w:rFonts w:ascii="Book Antiqua" w:eastAsia="Times New Roman" w:hAnsi="Book Antiqua" w:cs="Times New Roman"/>
                <w:b/>
                <w:lang w:eastAsia="pt-BR"/>
              </w:rPr>
              <w:t xml:space="preserve">: </w:t>
            </w:r>
            <w:r w:rsidRPr="004A10E1">
              <w:rPr>
                <w:rFonts w:ascii="Book Antiqua" w:eastAsia="Times New Roman" w:hAnsi="Book Antiqua" w:cs="Times New Roman"/>
                <w:lang w:eastAsia="pt-BR"/>
              </w:rPr>
              <w:t xml:space="preserve">Progressão </w:t>
            </w:r>
            <w:r w:rsidRPr="004A10E1">
              <w:rPr>
                <w:rFonts w:ascii="Book Antiqua" w:eastAsia="Times New Roman" w:hAnsi="Book Antiqua" w:cs="Times New Roman"/>
                <w:i/>
                <w:lang w:eastAsia="pt-BR"/>
              </w:rPr>
              <w:t xml:space="preserve">per </w:t>
            </w:r>
            <w:proofErr w:type="spellStart"/>
            <w:r w:rsidRPr="004A10E1">
              <w:rPr>
                <w:rFonts w:ascii="Book Antiqua" w:eastAsia="Times New Roman" w:hAnsi="Book Antiqua" w:cs="Times New Roman"/>
                <w:i/>
                <w:lang w:eastAsia="pt-BR"/>
              </w:rPr>
              <w:t>saltum</w:t>
            </w:r>
            <w:proofErr w:type="spellEnd"/>
            <w:r w:rsidRPr="004A10E1">
              <w:rPr>
                <w:rFonts w:ascii="Book Antiqua" w:eastAsia="Times New Roman" w:hAnsi="Book Antiqua" w:cs="Times New Roman"/>
                <w:lang w:eastAsia="pt-BR"/>
              </w:rPr>
              <w:t xml:space="preserve"> significa a possibilidade do apenado que está cumprindo pena no</w:t>
            </w:r>
            <w:r w:rsidR="008C7069">
              <w:rPr>
                <w:rFonts w:ascii="Book Antiqua" w:eastAsia="Times New Roman" w:hAnsi="Book Antiqua" w:cs="Times New Roman"/>
                <w:lang w:eastAsia="pt-BR"/>
              </w:rPr>
              <w:t xml:space="preserve"> </w:t>
            </w:r>
            <w:r w:rsidRPr="004A10E1">
              <w:rPr>
                <w:rFonts w:ascii="Book Antiqua" w:eastAsia="Times New Roman" w:hAnsi="Book Antiqua" w:cs="Times New Roman"/>
                <w:lang w:eastAsia="pt-BR"/>
              </w:rPr>
              <w:t xml:space="preserve">regime fechado progredir diretamente para o regime aberto, ou seja, sem passar antes pelo semiaberto. </w:t>
            </w:r>
            <w:r w:rsidRPr="008C7069">
              <w:rPr>
                <w:rFonts w:ascii="Book Antiqua" w:eastAsia="Times New Roman" w:hAnsi="Book Antiqua" w:cs="Times New Roman"/>
                <w:b/>
                <w:highlight w:val="yellow"/>
                <w:lang w:eastAsia="pt-BR"/>
              </w:rPr>
              <w:t>Não é admitida pelo STF e STJ</w:t>
            </w:r>
            <w:r w:rsidRPr="004A10E1">
              <w:rPr>
                <w:rFonts w:ascii="Book Antiqua" w:eastAsia="Times New Roman" w:hAnsi="Book Antiqua" w:cs="Times New Roman"/>
                <w:lang w:eastAsia="pt-BR"/>
              </w:rPr>
              <w:t>.</w:t>
            </w:r>
          </w:p>
          <w:p w14:paraId="230C2919" w14:textId="77777777" w:rsidR="00BC6C73" w:rsidRPr="004A10E1" w:rsidRDefault="00BC6C73" w:rsidP="00BC6C73">
            <w:pPr>
              <w:ind w:right="-1"/>
              <w:jc w:val="both"/>
              <w:rPr>
                <w:rFonts w:ascii="Book Antiqua" w:eastAsia="Times New Roman" w:hAnsi="Book Antiqua" w:cs="Times New Roman"/>
                <w:lang w:eastAsia="pt-BR"/>
              </w:rPr>
            </w:pPr>
          </w:p>
          <w:p w14:paraId="230C291A" w14:textId="77777777" w:rsidR="00BC6C73" w:rsidRPr="004A10E1" w:rsidRDefault="00BC6C73" w:rsidP="00BC6C73">
            <w:pPr>
              <w:ind w:right="-1"/>
              <w:jc w:val="both"/>
              <w:rPr>
                <w:rFonts w:ascii="Book Antiqua" w:eastAsia="Times New Roman" w:hAnsi="Book Antiqua" w:cs="Times New Roman"/>
                <w:lang w:eastAsia="pt-BR"/>
              </w:rPr>
            </w:pPr>
            <w:r w:rsidRPr="004A10E1">
              <w:rPr>
                <w:rFonts w:ascii="Book Antiqua" w:eastAsia="Times New Roman" w:hAnsi="Book Antiqua" w:cs="Times New Roman"/>
                <w:lang w:eastAsia="pt-BR"/>
              </w:rPr>
              <w:t>Assim, se o apenado está cumprindo pena no regime fechado, ele não poderá ir diretamente para o regime aberto, mesmo que tenha, em tese, preenchido os requisitos para tanto.</w:t>
            </w:r>
          </w:p>
        </w:tc>
      </w:tr>
    </w:tbl>
    <w:p w14:paraId="230C291C" w14:textId="77777777" w:rsidR="00BC6C73" w:rsidRPr="004A10E1" w:rsidRDefault="00BC6C73" w:rsidP="0061337A">
      <w:pPr>
        <w:ind w:right="-1"/>
        <w:jc w:val="both"/>
        <w:rPr>
          <w:rFonts w:ascii="Book Antiqua" w:hAnsi="Book Antiqua" w:cs="Times New Roman"/>
        </w:rPr>
      </w:pPr>
    </w:p>
    <w:p w14:paraId="230C291D"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490</w:t>
      </w:r>
      <w:r w:rsidRPr="004A10E1">
        <w:rPr>
          <w:rFonts w:ascii="Book Antiqua" w:hAnsi="Book Antiqua" w:cs="Times New Roman"/>
        </w:rPr>
        <w:t xml:space="preserve"> </w:t>
      </w:r>
    </w:p>
    <w:p w14:paraId="230C291E"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b/>
        </w:rPr>
        <w:t xml:space="preserve">A dispensa de reexame necessário, quando o valor da condenação ou do direito controvertido for inferior a </w:t>
      </w:r>
      <w:r w:rsidRPr="004A10E1">
        <w:rPr>
          <w:rFonts w:ascii="Book Antiqua" w:hAnsi="Book Antiqua" w:cs="Times New Roman"/>
          <w:b/>
          <w:strike/>
          <w:color w:val="FF0000"/>
        </w:rPr>
        <w:t>sessenta salários mínimos</w:t>
      </w:r>
      <w:r w:rsidRPr="004A10E1">
        <w:rPr>
          <w:rFonts w:ascii="Book Antiqua" w:hAnsi="Book Antiqua" w:cs="Times New Roman"/>
          <w:b/>
        </w:rPr>
        <w:t>, não se aplica a sentenças ilíquidas</w:t>
      </w:r>
      <w:r w:rsidRPr="004A10E1">
        <w:rPr>
          <w:rFonts w:ascii="Book Antiqua" w:hAnsi="Book Antiqua" w:cs="Times New Roman"/>
        </w:rPr>
        <w:t xml:space="preserve">. </w:t>
      </w:r>
      <w:r w:rsidR="005D48F6" w:rsidRPr="004A10E1">
        <w:rPr>
          <w:rFonts w:ascii="Book Antiqua" w:hAnsi="Book Antiqua" w:cs="Times New Roman"/>
          <w:b/>
          <w:color w:val="FF0000"/>
          <w:u w:val="single"/>
        </w:rPr>
        <w:t>(M)</w:t>
      </w:r>
    </w:p>
    <w:tbl>
      <w:tblPr>
        <w:tblStyle w:val="Tabelacomgrade"/>
        <w:tblW w:w="8500" w:type="dxa"/>
        <w:shd w:val="clear" w:color="auto" w:fill="CCFFFF"/>
        <w:tblLook w:val="04A0" w:firstRow="1" w:lastRow="0" w:firstColumn="1" w:lastColumn="0" w:noHBand="0" w:noVBand="1"/>
      </w:tblPr>
      <w:tblGrid>
        <w:gridCol w:w="8500"/>
      </w:tblGrid>
      <w:tr w:rsidR="00052680" w:rsidRPr="004A10E1" w14:paraId="230C2926" w14:textId="77777777" w:rsidTr="00941315">
        <w:tc>
          <w:tcPr>
            <w:tcW w:w="8500" w:type="dxa"/>
            <w:shd w:val="clear" w:color="auto" w:fill="CCFFFF"/>
          </w:tcPr>
          <w:p w14:paraId="230C291F" w14:textId="77777777" w:rsidR="008C7069" w:rsidRDefault="00052680" w:rsidP="00052680">
            <w:pPr>
              <w:ind w:right="-1"/>
              <w:jc w:val="both"/>
              <w:rPr>
                <w:rFonts w:ascii="Book Antiqua" w:eastAsia="Times New Roman" w:hAnsi="Book Antiqua" w:cs="Times New Roman"/>
                <w:lang w:eastAsia="pt-BR"/>
              </w:rPr>
            </w:pPr>
            <w:r w:rsidRPr="004A10E1">
              <w:rPr>
                <w:rFonts w:ascii="Book Antiqua" w:eastAsia="Times New Roman" w:hAnsi="Book Antiqua" w:cs="Times New Roman"/>
                <w:b/>
                <w:highlight w:val="magenta"/>
                <w:u w:val="single"/>
                <w:lang w:eastAsia="pt-BR"/>
              </w:rPr>
              <w:t>OBS</w:t>
            </w:r>
            <w:r w:rsidRPr="004A10E1">
              <w:rPr>
                <w:rFonts w:ascii="Book Antiqua" w:eastAsia="Times New Roman" w:hAnsi="Book Antiqua" w:cs="Times New Roman"/>
                <w:b/>
                <w:lang w:eastAsia="pt-BR"/>
              </w:rPr>
              <w:t xml:space="preserve">: </w:t>
            </w:r>
            <w:r w:rsidRPr="004A10E1">
              <w:rPr>
                <w:rFonts w:ascii="Book Antiqua" w:eastAsia="Times New Roman" w:hAnsi="Book Antiqua" w:cs="Times New Roman"/>
                <w:lang w:eastAsia="pt-BR"/>
              </w:rPr>
              <w:t xml:space="preserve">Essa Súmula permanece válida com o NCPC. No entanto, agora, o valor que o CPC prevê como limite para dispensa da remessa necessária não é mais 60 salários mínimos. </w:t>
            </w:r>
          </w:p>
          <w:p w14:paraId="230C2920" w14:textId="77777777" w:rsidR="008C7069" w:rsidRDefault="008C7069" w:rsidP="00052680">
            <w:pPr>
              <w:ind w:right="-1"/>
              <w:jc w:val="both"/>
              <w:rPr>
                <w:rFonts w:ascii="Book Antiqua" w:eastAsia="Times New Roman" w:hAnsi="Book Antiqua" w:cs="Times New Roman"/>
                <w:lang w:eastAsia="pt-BR"/>
              </w:rPr>
            </w:pPr>
          </w:p>
          <w:p w14:paraId="230C2921" w14:textId="77777777" w:rsidR="00052680" w:rsidRDefault="00052680" w:rsidP="00052680">
            <w:pPr>
              <w:ind w:right="-1"/>
              <w:jc w:val="both"/>
              <w:rPr>
                <w:rFonts w:ascii="Book Antiqua" w:eastAsia="Times New Roman" w:hAnsi="Book Antiqua" w:cs="Times New Roman"/>
                <w:lang w:eastAsia="pt-BR"/>
              </w:rPr>
            </w:pPr>
            <w:r w:rsidRPr="004A10E1">
              <w:rPr>
                <w:rFonts w:ascii="Book Antiqua" w:eastAsia="Times New Roman" w:hAnsi="Book Antiqua" w:cs="Times New Roman"/>
                <w:lang w:eastAsia="pt-BR"/>
              </w:rPr>
              <w:t>Vide art. 496, §3º, CPC 2015.</w:t>
            </w:r>
          </w:p>
          <w:p w14:paraId="230C2922" w14:textId="77777777" w:rsidR="008C7069" w:rsidRPr="008C7069" w:rsidRDefault="008C7069" w:rsidP="008C7069">
            <w:pPr>
              <w:ind w:left="2297" w:right="-1"/>
              <w:jc w:val="both"/>
              <w:rPr>
                <w:rFonts w:ascii="Book Antiqua" w:eastAsia="Times New Roman" w:hAnsi="Book Antiqua" w:cs="Times New Roman"/>
                <w:lang w:eastAsia="pt-BR"/>
              </w:rPr>
            </w:pPr>
            <w:r w:rsidRPr="008C7069">
              <w:rPr>
                <w:rFonts w:ascii="Book Antiqua" w:eastAsia="Times New Roman" w:hAnsi="Book Antiqua" w:cs="Times New Roman"/>
                <w:lang w:eastAsia="pt-BR"/>
              </w:rPr>
              <w:t>§ 3º Não se aplica o disposto neste artigo quando a condenação ou o proveito econômico obtido na causa for de valor certo e líquido inferior a:</w:t>
            </w:r>
          </w:p>
          <w:p w14:paraId="230C2923" w14:textId="77777777" w:rsidR="008C7069" w:rsidRPr="008C7069" w:rsidRDefault="008C7069" w:rsidP="008C7069">
            <w:pPr>
              <w:ind w:left="2297" w:right="-1"/>
              <w:jc w:val="both"/>
              <w:rPr>
                <w:rFonts w:ascii="Book Antiqua" w:eastAsia="Times New Roman" w:hAnsi="Book Antiqua" w:cs="Times New Roman"/>
                <w:lang w:eastAsia="pt-BR"/>
              </w:rPr>
            </w:pPr>
            <w:r w:rsidRPr="008C7069">
              <w:rPr>
                <w:rFonts w:ascii="Book Antiqua" w:eastAsia="Times New Roman" w:hAnsi="Book Antiqua" w:cs="Times New Roman"/>
                <w:lang w:eastAsia="pt-BR"/>
              </w:rPr>
              <w:lastRenderedPageBreak/>
              <w:t>I — 1.000 (mil) salários-mínimos para a União e as respectivas autarquias e fundações de direito público;</w:t>
            </w:r>
          </w:p>
          <w:p w14:paraId="230C2924" w14:textId="77777777" w:rsidR="008C7069" w:rsidRPr="008C7069" w:rsidRDefault="008C7069" w:rsidP="008C7069">
            <w:pPr>
              <w:ind w:left="2297" w:right="-1"/>
              <w:jc w:val="both"/>
              <w:rPr>
                <w:rFonts w:ascii="Book Antiqua" w:eastAsia="Times New Roman" w:hAnsi="Book Antiqua" w:cs="Times New Roman"/>
                <w:lang w:eastAsia="pt-BR"/>
              </w:rPr>
            </w:pPr>
            <w:r w:rsidRPr="008C7069">
              <w:rPr>
                <w:rFonts w:ascii="Book Antiqua" w:eastAsia="Times New Roman" w:hAnsi="Book Antiqua" w:cs="Times New Roman"/>
                <w:lang w:eastAsia="pt-BR"/>
              </w:rPr>
              <w:t>II — 500 (quinhentos) salários-mínimos para os Estados, o Distrito Federal, as respectivas autarquias e fundações de direito público e os Municípios que constituam capitais dos Estados;</w:t>
            </w:r>
          </w:p>
          <w:p w14:paraId="230C2925" w14:textId="77777777" w:rsidR="008C7069" w:rsidRPr="004A10E1" w:rsidRDefault="008C7069" w:rsidP="008C7069">
            <w:pPr>
              <w:ind w:left="2297" w:right="-1"/>
              <w:jc w:val="both"/>
              <w:rPr>
                <w:rFonts w:ascii="Book Antiqua" w:eastAsia="Times New Roman" w:hAnsi="Book Antiqua" w:cs="Times New Roman"/>
                <w:lang w:eastAsia="pt-BR"/>
              </w:rPr>
            </w:pPr>
            <w:r w:rsidRPr="008C7069">
              <w:rPr>
                <w:rFonts w:ascii="Book Antiqua" w:eastAsia="Times New Roman" w:hAnsi="Book Antiqua" w:cs="Times New Roman"/>
                <w:lang w:eastAsia="pt-BR"/>
              </w:rPr>
              <w:t>III — 100 (cem) salários-mínimos para todos os demais Municípios e respectivas autarquias e fundações de direito público.</w:t>
            </w:r>
          </w:p>
        </w:tc>
      </w:tr>
    </w:tbl>
    <w:p w14:paraId="230C2927" w14:textId="77777777" w:rsidR="000C3942" w:rsidRPr="004A10E1" w:rsidRDefault="000C3942" w:rsidP="0061337A">
      <w:pPr>
        <w:ind w:right="-1"/>
        <w:jc w:val="both"/>
        <w:rPr>
          <w:rFonts w:ascii="Book Antiqua" w:hAnsi="Book Antiqua" w:cs="Times New Roman"/>
        </w:rPr>
      </w:pPr>
    </w:p>
    <w:p w14:paraId="230C2928"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489</w:t>
      </w:r>
      <w:r w:rsidRPr="004A10E1">
        <w:rPr>
          <w:rFonts w:ascii="Book Antiqua" w:hAnsi="Book Antiqua" w:cs="Times New Roman"/>
        </w:rPr>
        <w:t xml:space="preserve"> </w:t>
      </w:r>
    </w:p>
    <w:p w14:paraId="230C2929"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b/>
        </w:rPr>
        <w:t xml:space="preserve">Reconhecida a continência, </w:t>
      </w:r>
      <w:r w:rsidRPr="008C7069">
        <w:rPr>
          <w:rFonts w:ascii="Book Antiqua" w:hAnsi="Book Antiqua" w:cs="Times New Roman"/>
          <w:b/>
          <w:highlight w:val="cyan"/>
        </w:rPr>
        <w:t>devem ser reunidas na Justiça Federal</w:t>
      </w:r>
      <w:r w:rsidRPr="004A10E1">
        <w:rPr>
          <w:rFonts w:ascii="Book Antiqua" w:hAnsi="Book Antiqua" w:cs="Times New Roman"/>
          <w:b/>
        </w:rPr>
        <w:t xml:space="preserve"> as ações civis públicas propostas nesta e na Justiça estadual</w:t>
      </w:r>
      <w:r w:rsidRPr="004A10E1">
        <w:rPr>
          <w:rFonts w:ascii="Book Antiqua" w:hAnsi="Book Antiqua" w:cs="Times New Roman"/>
        </w:rPr>
        <w:t xml:space="preserve">. </w:t>
      </w:r>
      <w:r w:rsidR="00B34150" w:rsidRPr="004A10E1">
        <w:rPr>
          <w:rFonts w:ascii="Book Antiqua" w:hAnsi="Book Antiqua" w:cs="Times New Roman"/>
          <w:b/>
          <w:color w:val="FF0000"/>
          <w:u w:val="single"/>
        </w:rPr>
        <w:t>(TJRJ-2014)</w:t>
      </w:r>
    </w:p>
    <w:tbl>
      <w:tblPr>
        <w:tblStyle w:val="Tabelacomgrade"/>
        <w:tblW w:w="8500" w:type="dxa"/>
        <w:shd w:val="clear" w:color="auto" w:fill="CCFFFF"/>
        <w:tblLook w:val="04A0" w:firstRow="1" w:lastRow="0" w:firstColumn="1" w:lastColumn="0" w:noHBand="0" w:noVBand="1"/>
      </w:tblPr>
      <w:tblGrid>
        <w:gridCol w:w="8500"/>
      </w:tblGrid>
      <w:tr w:rsidR="00FF579E" w:rsidRPr="004A10E1" w14:paraId="230C292D" w14:textId="77777777" w:rsidTr="00FF579E">
        <w:tc>
          <w:tcPr>
            <w:tcW w:w="8500" w:type="dxa"/>
            <w:shd w:val="clear" w:color="auto" w:fill="CCFFFF"/>
          </w:tcPr>
          <w:p w14:paraId="230C292A" w14:textId="77777777" w:rsidR="008C7069" w:rsidRDefault="00FF579E" w:rsidP="009A5E8D">
            <w:pPr>
              <w:ind w:right="-1"/>
              <w:jc w:val="both"/>
              <w:rPr>
                <w:rFonts w:ascii="Book Antiqua" w:eastAsia="Times New Roman" w:hAnsi="Book Antiqua" w:cs="Times New Roman"/>
                <w:b/>
                <w:lang w:eastAsia="pt-BR"/>
              </w:rPr>
            </w:pPr>
            <w:r w:rsidRPr="004A10E1">
              <w:rPr>
                <w:rFonts w:ascii="Book Antiqua" w:eastAsia="Times New Roman" w:hAnsi="Book Antiqua" w:cs="Times New Roman"/>
                <w:b/>
                <w:highlight w:val="magenta"/>
                <w:u w:val="single"/>
                <w:lang w:eastAsia="pt-BR"/>
              </w:rPr>
              <w:t>OBS</w:t>
            </w:r>
            <w:r w:rsidRPr="004A10E1">
              <w:rPr>
                <w:rFonts w:ascii="Book Antiqua" w:eastAsia="Times New Roman" w:hAnsi="Book Antiqua" w:cs="Times New Roman"/>
                <w:b/>
                <w:lang w:eastAsia="pt-BR"/>
              </w:rPr>
              <w:t xml:space="preserve">: </w:t>
            </w:r>
            <w:r w:rsidR="008C7069" w:rsidRPr="008C7069">
              <w:rPr>
                <w:rFonts w:ascii="Book Antiqua" w:eastAsia="Times New Roman" w:hAnsi="Book Antiqua" w:cs="Times New Roman"/>
                <w:b/>
                <w:highlight w:val="yellow"/>
                <w:lang w:eastAsia="pt-BR"/>
              </w:rPr>
              <w:t>Importante</w:t>
            </w:r>
            <w:r w:rsidR="008C7069">
              <w:rPr>
                <w:rFonts w:ascii="Book Antiqua" w:eastAsia="Times New Roman" w:hAnsi="Book Antiqua" w:cs="Times New Roman"/>
                <w:b/>
                <w:lang w:eastAsia="pt-BR"/>
              </w:rPr>
              <w:t>.</w:t>
            </w:r>
          </w:p>
          <w:p w14:paraId="230C292B" w14:textId="77777777" w:rsidR="008C7069" w:rsidRDefault="008C7069" w:rsidP="009A5E8D">
            <w:pPr>
              <w:ind w:right="-1"/>
              <w:jc w:val="both"/>
              <w:rPr>
                <w:rFonts w:ascii="Book Antiqua" w:eastAsia="Times New Roman" w:hAnsi="Book Antiqua" w:cs="Times New Roman"/>
                <w:b/>
                <w:lang w:eastAsia="pt-BR"/>
              </w:rPr>
            </w:pPr>
          </w:p>
          <w:p w14:paraId="230C292C" w14:textId="77777777" w:rsidR="00FF579E" w:rsidRPr="004A10E1" w:rsidRDefault="009A5E8D" w:rsidP="009A5E8D">
            <w:pPr>
              <w:ind w:right="-1"/>
              <w:jc w:val="both"/>
              <w:rPr>
                <w:rFonts w:ascii="Book Antiqua" w:eastAsia="Times New Roman" w:hAnsi="Book Antiqua" w:cs="Times New Roman"/>
                <w:lang w:eastAsia="pt-BR"/>
              </w:rPr>
            </w:pPr>
            <w:r w:rsidRPr="004A10E1">
              <w:rPr>
                <w:rFonts w:ascii="Book Antiqua" w:eastAsia="Times New Roman" w:hAnsi="Book Antiqua" w:cs="Times New Roman"/>
                <w:b/>
                <w:lang w:eastAsia="pt-BR"/>
              </w:rPr>
              <w:t>Ex</w:t>
            </w:r>
            <w:r w:rsidR="0031292F" w:rsidRPr="004A10E1">
              <w:rPr>
                <w:rFonts w:ascii="Book Antiqua" w:eastAsia="Times New Roman" w:hAnsi="Book Antiqua" w:cs="Times New Roman"/>
                <w:b/>
                <w:lang w:eastAsia="pt-BR"/>
              </w:rPr>
              <w:t>.</w:t>
            </w:r>
            <w:r w:rsidRPr="004A10E1">
              <w:rPr>
                <w:rFonts w:ascii="Book Antiqua" w:eastAsia="Times New Roman" w:hAnsi="Book Antiqua" w:cs="Times New Roman"/>
                <w:b/>
                <w:lang w:eastAsia="pt-BR"/>
              </w:rPr>
              <w:t>:</w:t>
            </w:r>
            <w:r w:rsidRPr="004A10E1">
              <w:rPr>
                <w:rFonts w:ascii="Book Antiqua" w:eastAsia="Times New Roman" w:hAnsi="Book Antiqua" w:cs="Times New Roman"/>
                <w:lang w:eastAsia="pt-BR"/>
              </w:rPr>
              <w:t xml:space="preserve"> MP-SP ajuíza ACP contra um réu na Justiça Estadual; tempos depois, o MPF propõe, na Justiça Federal, ACP em desfavor desse mesmo requerido, com a mesma causa de pedir, mas com pedidos menos amplos que o da primeira ação. As duas ações deverão ser reunidas e julgadas pela Justiça Federal, mesmo não sendo este o juízo prevento.</w:t>
            </w:r>
          </w:p>
        </w:tc>
      </w:tr>
    </w:tbl>
    <w:p w14:paraId="230C292E" w14:textId="77777777" w:rsidR="00FF579E" w:rsidRPr="004A10E1" w:rsidRDefault="00FF579E" w:rsidP="0061337A">
      <w:pPr>
        <w:ind w:right="-1"/>
        <w:jc w:val="both"/>
        <w:rPr>
          <w:rFonts w:ascii="Book Antiqua" w:hAnsi="Book Antiqua" w:cs="Times New Roman"/>
        </w:rPr>
      </w:pPr>
    </w:p>
    <w:p w14:paraId="230C292F" w14:textId="77777777" w:rsidR="000C3942" w:rsidRPr="004A10E1" w:rsidRDefault="000C3942" w:rsidP="0061337A">
      <w:pPr>
        <w:ind w:right="-1"/>
        <w:jc w:val="both"/>
        <w:rPr>
          <w:rFonts w:ascii="Book Antiqua" w:hAnsi="Book Antiqua" w:cs="Times New Roman"/>
        </w:rPr>
      </w:pPr>
      <w:r w:rsidRPr="008C7069">
        <w:rPr>
          <w:rFonts w:ascii="Book Antiqua" w:hAnsi="Book Antiqua" w:cs="Times New Roman"/>
          <w:highlight w:val="lightGray"/>
        </w:rPr>
        <w:t>Súmula 488</w:t>
      </w:r>
      <w:r w:rsidRPr="004A10E1">
        <w:rPr>
          <w:rFonts w:ascii="Book Antiqua" w:hAnsi="Book Antiqua" w:cs="Times New Roman"/>
        </w:rPr>
        <w:t xml:space="preserve"> </w:t>
      </w:r>
    </w:p>
    <w:p w14:paraId="230C2930"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O § 2º do art. 6º da Lei n. 9.469/1997, que obriga à repartição dos honorários advocatícios, é inaplicável a acordos ou transações celebrados em data anterior à sua vigência. </w:t>
      </w:r>
    </w:p>
    <w:p w14:paraId="230C2931" w14:textId="77777777" w:rsidR="000C3942" w:rsidRPr="004A10E1" w:rsidRDefault="000C3942" w:rsidP="0061337A">
      <w:pPr>
        <w:ind w:right="-1"/>
        <w:jc w:val="both"/>
        <w:rPr>
          <w:rFonts w:ascii="Book Antiqua" w:hAnsi="Book Antiqua" w:cs="Times New Roman"/>
        </w:rPr>
      </w:pPr>
    </w:p>
    <w:p w14:paraId="230C2932"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487</w:t>
      </w:r>
      <w:r w:rsidRPr="004A10E1">
        <w:rPr>
          <w:rFonts w:ascii="Book Antiqua" w:hAnsi="Book Antiqua" w:cs="Times New Roman"/>
        </w:rPr>
        <w:t xml:space="preserve"> </w:t>
      </w:r>
    </w:p>
    <w:p w14:paraId="230C2933"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b/>
        </w:rPr>
        <w:t>O parágrafo único do art. 741 do CPC não se aplica às sentenças transitadas em julgado em data anterior à da sua vigência</w:t>
      </w:r>
      <w:r w:rsidRPr="004A10E1">
        <w:rPr>
          <w:rFonts w:ascii="Book Antiqua" w:hAnsi="Book Antiqua" w:cs="Times New Roman"/>
        </w:rPr>
        <w:t xml:space="preserve">. </w:t>
      </w:r>
      <w:r w:rsidR="005D48F6" w:rsidRPr="004A10E1">
        <w:rPr>
          <w:rFonts w:ascii="Book Antiqua" w:hAnsi="Book Antiqua" w:cs="Times New Roman"/>
          <w:b/>
          <w:color w:val="FF0000"/>
          <w:u w:val="single"/>
        </w:rPr>
        <w:t>(M)</w:t>
      </w:r>
    </w:p>
    <w:tbl>
      <w:tblPr>
        <w:tblStyle w:val="Tabelacomgrade"/>
        <w:tblW w:w="8500" w:type="dxa"/>
        <w:shd w:val="clear" w:color="auto" w:fill="CCFFFF"/>
        <w:tblLook w:val="04A0" w:firstRow="1" w:lastRow="0" w:firstColumn="1" w:lastColumn="0" w:noHBand="0" w:noVBand="1"/>
      </w:tblPr>
      <w:tblGrid>
        <w:gridCol w:w="8500"/>
      </w:tblGrid>
      <w:tr w:rsidR="00280883" w:rsidRPr="004A10E1" w14:paraId="230C2944" w14:textId="77777777" w:rsidTr="00FF579E">
        <w:tc>
          <w:tcPr>
            <w:tcW w:w="8500" w:type="dxa"/>
            <w:shd w:val="clear" w:color="auto" w:fill="CCFFFF"/>
          </w:tcPr>
          <w:p w14:paraId="230C2934" w14:textId="77777777" w:rsidR="00280883" w:rsidRPr="004A10E1" w:rsidRDefault="00280883" w:rsidP="00280883">
            <w:pPr>
              <w:ind w:right="-1"/>
              <w:jc w:val="both"/>
              <w:rPr>
                <w:rFonts w:ascii="Book Antiqua" w:eastAsia="Times New Roman" w:hAnsi="Book Antiqua" w:cs="Times New Roman"/>
                <w:lang w:eastAsia="pt-BR"/>
              </w:rPr>
            </w:pPr>
            <w:r w:rsidRPr="004A10E1">
              <w:rPr>
                <w:rFonts w:ascii="Book Antiqua" w:eastAsia="Times New Roman" w:hAnsi="Book Antiqua" w:cs="Times New Roman"/>
                <w:b/>
                <w:highlight w:val="magenta"/>
                <w:u w:val="single"/>
                <w:lang w:eastAsia="pt-BR"/>
              </w:rPr>
              <w:t>OBS</w:t>
            </w:r>
            <w:r w:rsidRPr="004A10E1">
              <w:rPr>
                <w:rFonts w:ascii="Book Antiqua" w:eastAsia="Times New Roman" w:hAnsi="Book Antiqua" w:cs="Times New Roman"/>
                <w:b/>
                <w:lang w:eastAsia="pt-BR"/>
              </w:rPr>
              <w:t xml:space="preserve">: </w:t>
            </w:r>
            <w:r w:rsidRPr="004A10E1">
              <w:rPr>
                <w:rFonts w:ascii="Book Antiqua" w:eastAsia="Times New Roman" w:hAnsi="Book Antiqua" w:cs="Times New Roman"/>
                <w:lang w:eastAsia="pt-BR"/>
              </w:rPr>
              <w:t>O parágrafo único do art. 741 do CPC/1973 foi inicialmente inserido pela Medida Provisória 2.180-35/2001 e depois tratado pela Lei n° 11.232/2005.</w:t>
            </w:r>
          </w:p>
          <w:p w14:paraId="230C2935" w14:textId="77777777" w:rsidR="00280883" w:rsidRPr="004A10E1" w:rsidRDefault="00280883" w:rsidP="00280883">
            <w:pPr>
              <w:ind w:right="-1"/>
              <w:jc w:val="both"/>
              <w:rPr>
                <w:rFonts w:ascii="Book Antiqua" w:eastAsia="Times New Roman" w:hAnsi="Book Antiqua" w:cs="Times New Roman"/>
                <w:lang w:eastAsia="pt-BR"/>
              </w:rPr>
            </w:pPr>
          </w:p>
          <w:p w14:paraId="230C2936" w14:textId="77777777" w:rsidR="00280883" w:rsidRPr="004A10E1" w:rsidRDefault="00280883" w:rsidP="00280883">
            <w:pPr>
              <w:ind w:right="-1"/>
              <w:jc w:val="both"/>
              <w:rPr>
                <w:rFonts w:ascii="Book Antiqua" w:eastAsia="Times New Roman" w:hAnsi="Book Antiqua" w:cs="Times New Roman"/>
                <w:lang w:eastAsia="pt-BR"/>
              </w:rPr>
            </w:pPr>
            <w:r w:rsidRPr="008161AD">
              <w:rPr>
                <w:rFonts w:ascii="Book Antiqua" w:eastAsia="Times New Roman" w:hAnsi="Book Antiqua" w:cs="Times New Roman"/>
                <w:b/>
                <w:i/>
                <w:u w:val="single"/>
                <w:lang w:eastAsia="pt-BR"/>
              </w:rPr>
              <w:t>Se a decisão transitada em julgado (título executivo judicial) é anterior à previsão do art. 741, parágrafo único, pode mesmo assim a Fazenda Pública opor embargos à execução alegando que o título é inexigível por ser inconstitucional?</w:t>
            </w:r>
            <w:r w:rsidRPr="004A10E1">
              <w:rPr>
                <w:rFonts w:ascii="Book Antiqua" w:eastAsia="Times New Roman" w:hAnsi="Book Antiqua" w:cs="Times New Roman"/>
                <w:lang w:eastAsia="pt-BR"/>
              </w:rPr>
              <w:t xml:space="preserve"> </w:t>
            </w:r>
            <w:r w:rsidRPr="008161AD">
              <w:rPr>
                <w:rFonts w:ascii="Book Antiqua" w:eastAsia="Times New Roman" w:hAnsi="Book Antiqua" w:cs="Times New Roman"/>
                <w:b/>
                <w:highlight w:val="yellow"/>
                <w:lang w:eastAsia="pt-BR"/>
              </w:rPr>
              <w:t>NÃO</w:t>
            </w:r>
            <w:r w:rsidRPr="004A10E1">
              <w:rPr>
                <w:rFonts w:ascii="Book Antiqua" w:eastAsia="Times New Roman" w:hAnsi="Book Antiqua" w:cs="Times New Roman"/>
                <w:lang w:eastAsia="pt-BR"/>
              </w:rPr>
              <w:t>. Segundo o entendimento do STJ, o parágrafo único do art. 741 do CPC/1973 não se aplica às sentenças transitadas em julgado em data anterior à da sua vigência.</w:t>
            </w:r>
          </w:p>
          <w:p w14:paraId="230C2937" w14:textId="77777777" w:rsidR="00280883" w:rsidRPr="004A10E1" w:rsidRDefault="00280883" w:rsidP="00280883">
            <w:pPr>
              <w:ind w:right="-1"/>
              <w:jc w:val="both"/>
              <w:rPr>
                <w:rFonts w:ascii="Book Antiqua" w:eastAsia="Times New Roman" w:hAnsi="Book Antiqua" w:cs="Times New Roman"/>
                <w:lang w:eastAsia="pt-BR"/>
              </w:rPr>
            </w:pPr>
          </w:p>
          <w:p w14:paraId="230C2938" w14:textId="77777777" w:rsidR="00280883" w:rsidRPr="004A10E1" w:rsidRDefault="00280883" w:rsidP="00280883">
            <w:pPr>
              <w:ind w:right="-1"/>
              <w:jc w:val="both"/>
              <w:rPr>
                <w:rFonts w:ascii="Book Antiqua" w:eastAsia="Times New Roman" w:hAnsi="Book Antiqua" w:cs="Times New Roman"/>
                <w:lang w:eastAsia="pt-BR"/>
              </w:rPr>
            </w:pPr>
            <w:r w:rsidRPr="004A10E1">
              <w:rPr>
                <w:rFonts w:ascii="Book Antiqua" w:eastAsia="Times New Roman" w:hAnsi="Book Antiqua" w:cs="Times New Roman"/>
                <w:lang w:eastAsia="pt-BR"/>
              </w:rPr>
              <w:t>Se o parágrafo único do art. 741 do CPC/1973 fosse aplicado às sentenças transitadas em julgado antes da sua vigência, haveria uma violação ao art. 5°, inciso XXXVI, da CF/88.</w:t>
            </w:r>
          </w:p>
          <w:p w14:paraId="230C2939" w14:textId="77777777" w:rsidR="00280883" w:rsidRPr="004A10E1" w:rsidRDefault="00280883" w:rsidP="00280883">
            <w:pPr>
              <w:ind w:right="-1"/>
              <w:jc w:val="both"/>
              <w:rPr>
                <w:rFonts w:ascii="Book Antiqua" w:eastAsia="Times New Roman" w:hAnsi="Book Antiqua" w:cs="Times New Roman"/>
                <w:lang w:eastAsia="pt-BR"/>
              </w:rPr>
            </w:pPr>
          </w:p>
          <w:p w14:paraId="230C293A" w14:textId="77777777" w:rsidR="008C7069" w:rsidRDefault="00280883" w:rsidP="00280883">
            <w:pPr>
              <w:ind w:right="-1"/>
              <w:jc w:val="both"/>
              <w:rPr>
                <w:rFonts w:ascii="Book Antiqua" w:eastAsia="Times New Roman" w:hAnsi="Book Antiqua" w:cs="Times New Roman"/>
                <w:lang w:eastAsia="pt-BR"/>
              </w:rPr>
            </w:pPr>
            <w:r w:rsidRPr="004A10E1">
              <w:rPr>
                <w:rFonts w:ascii="Book Antiqua" w:eastAsia="Times New Roman" w:hAnsi="Book Antiqua" w:cs="Times New Roman"/>
                <w:lang w:eastAsia="pt-BR"/>
              </w:rPr>
              <w:t xml:space="preserve">O </w:t>
            </w:r>
            <w:r w:rsidRPr="008C7069">
              <w:rPr>
                <w:rFonts w:ascii="Book Antiqua" w:eastAsia="Times New Roman" w:hAnsi="Book Antiqua" w:cs="Times New Roman"/>
                <w:b/>
                <w:highlight w:val="yellow"/>
                <w:lang w:eastAsia="pt-BR"/>
              </w:rPr>
              <w:t>entendimento acima permanece válido</w:t>
            </w:r>
            <w:r w:rsidRPr="004A10E1">
              <w:rPr>
                <w:rFonts w:ascii="Book Antiqua" w:eastAsia="Times New Roman" w:hAnsi="Book Antiqua" w:cs="Times New Roman"/>
                <w:lang w:eastAsia="pt-BR"/>
              </w:rPr>
              <w:t>. Vale ressaltar, no entanto, que o parágrafo único do art. 741 do CPC 1973 é agora previsto no</w:t>
            </w:r>
            <w:r w:rsidR="008C7069">
              <w:t xml:space="preserve"> </w:t>
            </w:r>
            <w:r w:rsidR="008C7069" w:rsidRPr="008C7069">
              <w:rPr>
                <w:rFonts w:ascii="Book Antiqua" w:eastAsia="Times New Roman" w:hAnsi="Book Antiqua" w:cs="Times New Roman"/>
                <w:lang w:eastAsia="pt-BR"/>
              </w:rPr>
              <w:t>§ 12 do art. 525 e no</w:t>
            </w:r>
            <w:r w:rsidRPr="004A10E1">
              <w:rPr>
                <w:rFonts w:ascii="Book Antiqua" w:eastAsia="Times New Roman" w:hAnsi="Book Antiqua" w:cs="Times New Roman"/>
                <w:lang w:eastAsia="pt-BR"/>
              </w:rPr>
              <w:t xml:space="preserve"> </w:t>
            </w:r>
            <w:r w:rsidRPr="008C7069">
              <w:rPr>
                <w:rFonts w:ascii="Book Antiqua" w:eastAsia="Times New Roman" w:hAnsi="Book Antiqua" w:cs="Times New Roman"/>
                <w:b/>
                <w:highlight w:val="yellow"/>
                <w:lang w:eastAsia="pt-BR"/>
              </w:rPr>
              <w:t>§ 5° do art. 535 do CPC/2015</w:t>
            </w:r>
            <w:r w:rsidR="008C7069">
              <w:rPr>
                <w:rFonts w:ascii="Book Antiqua" w:eastAsia="Times New Roman" w:hAnsi="Book Antiqua" w:cs="Times New Roman"/>
                <w:lang w:eastAsia="pt-BR"/>
              </w:rPr>
              <w:t>:</w:t>
            </w:r>
          </w:p>
          <w:p w14:paraId="230C293B" w14:textId="77777777" w:rsidR="008C7069" w:rsidRDefault="008C7069" w:rsidP="008C7069">
            <w:pPr>
              <w:ind w:left="2297" w:right="-1"/>
              <w:jc w:val="both"/>
              <w:rPr>
                <w:rFonts w:ascii="Book Antiqua" w:eastAsia="Times New Roman" w:hAnsi="Book Antiqua" w:cs="Times New Roman"/>
                <w:lang w:eastAsia="pt-BR"/>
              </w:rPr>
            </w:pPr>
            <w:r w:rsidRPr="008C7069">
              <w:rPr>
                <w:rFonts w:ascii="Book Antiqua" w:eastAsia="Times New Roman" w:hAnsi="Book Antiqua" w:cs="Times New Roman"/>
                <w:b/>
                <w:highlight w:val="magenta"/>
                <w:lang w:eastAsia="pt-BR"/>
              </w:rPr>
              <w:t>Art. 525</w:t>
            </w:r>
            <w:r w:rsidRPr="008C7069">
              <w:rPr>
                <w:rFonts w:ascii="Book Antiqua" w:eastAsia="Times New Roman" w:hAnsi="Book Antiqua" w:cs="Times New Roman"/>
                <w:lang w:eastAsia="pt-BR"/>
              </w:rPr>
              <w:t xml:space="preserve">.  Transcorrido o prazo previsto no art. 523 sem o pagamento voluntário, inicia-se o prazo de 15 (quinze) dias para que o executado, independentemente de penhora ou </w:t>
            </w:r>
            <w:r w:rsidRPr="008C7069">
              <w:rPr>
                <w:rFonts w:ascii="Book Antiqua" w:eastAsia="Times New Roman" w:hAnsi="Book Antiqua" w:cs="Times New Roman"/>
                <w:lang w:eastAsia="pt-BR"/>
              </w:rPr>
              <w:lastRenderedPageBreak/>
              <w:t>nova intimação, apresente, nos próprios autos, sua impugnação.</w:t>
            </w:r>
          </w:p>
          <w:p w14:paraId="230C293C" w14:textId="77777777" w:rsidR="008C7069" w:rsidRPr="008C7069" w:rsidRDefault="008C7069" w:rsidP="008C7069">
            <w:pPr>
              <w:ind w:left="2297" w:right="-1"/>
              <w:jc w:val="both"/>
              <w:rPr>
                <w:rFonts w:ascii="Book Antiqua" w:eastAsia="Times New Roman" w:hAnsi="Book Antiqua" w:cs="Times New Roman"/>
                <w:lang w:eastAsia="pt-BR"/>
              </w:rPr>
            </w:pPr>
            <w:r w:rsidRPr="008C7069">
              <w:rPr>
                <w:rFonts w:ascii="Book Antiqua" w:eastAsia="Times New Roman" w:hAnsi="Book Antiqua" w:cs="Times New Roman"/>
                <w:lang w:eastAsia="pt-BR"/>
              </w:rPr>
              <w:t>§ 1o Na impugnação, o executado poderá alegar:</w:t>
            </w:r>
            <w:r>
              <w:rPr>
                <w:rFonts w:ascii="Book Antiqua" w:eastAsia="Times New Roman" w:hAnsi="Book Antiqua" w:cs="Times New Roman"/>
                <w:lang w:eastAsia="pt-BR"/>
              </w:rPr>
              <w:t xml:space="preserve"> (...)</w:t>
            </w:r>
          </w:p>
          <w:p w14:paraId="230C293D" w14:textId="77777777" w:rsidR="008C7069" w:rsidRDefault="008C7069" w:rsidP="008C7069">
            <w:pPr>
              <w:ind w:left="2297" w:right="-1"/>
              <w:jc w:val="both"/>
              <w:rPr>
                <w:rFonts w:ascii="Book Antiqua" w:eastAsia="Times New Roman" w:hAnsi="Book Antiqua" w:cs="Times New Roman"/>
                <w:lang w:eastAsia="pt-BR"/>
              </w:rPr>
            </w:pPr>
            <w:r w:rsidRPr="008C7069">
              <w:rPr>
                <w:rFonts w:ascii="Book Antiqua" w:eastAsia="Times New Roman" w:hAnsi="Book Antiqua" w:cs="Times New Roman"/>
                <w:lang w:eastAsia="pt-BR"/>
              </w:rPr>
              <w:t>III - inexequibilidade do título ou inexigibilidade da obrigação;</w:t>
            </w:r>
          </w:p>
          <w:p w14:paraId="230C293E" w14:textId="77777777" w:rsidR="008C7069" w:rsidRDefault="008C7069" w:rsidP="008C7069">
            <w:pPr>
              <w:ind w:left="2297" w:right="-1"/>
              <w:jc w:val="both"/>
              <w:rPr>
                <w:rFonts w:ascii="Book Antiqua" w:eastAsia="Times New Roman" w:hAnsi="Book Antiqua" w:cs="Times New Roman"/>
                <w:lang w:eastAsia="pt-BR"/>
              </w:rPr>
            </w:pPr>
            <w:r w:rsidRPr="008C7069">
              <w:rPr>
                <w:rFonts w:ascii="Book Antiqua" w:eastAsia="Times New Roman" w:hAnsi="Book Antiqua" w:cs="Times New Roman"/>
                <w:lang w:eastAsia="pt-BR"/>
              </w:rPr>
              <w:t>§ 12.  Para efeito do disposto no inciso III do § 1o deste artigo, considera-se também inexigível a obrigação reconhecida em título executivo judicial fundado em lei ou ato normativo considerado inconstitucional pelo Supremo Tribunal Federal, ou fundado em aplicação ou interpretação da lei ou do ato normativo tido pelo Supremo Tribunal Federal como incompatível com a Constituição Federal, em controle de constitucionalidade concentrado ou difuso.</w:t>
            </w:r>
          </w:p>
          <w:p w14:paraId="230C293F" w14:textId="77777777" w:rsidR="008C7069" w:rsidRDefault="008C7069" w:rsidP="00280883">
            <w:pPr>
              <w:ind w:right="-1"/>
              <w:jc w:val="both"/>
              <w:rPr>
                <w:rFonts w:ascii="Book Antiqua" w:eastAsia="Times New Roman" w:hAnsi="Book Antiqua" w:cs="Times New Roman"/>
                <w:lang w:eastAsia="pt-BR"/>
              </w:rPr>
            </w:pPr>
          </w:p>
          <w:p w14:paraId="230C2940" w14:textId="77777777" w:rsidR="008C7069" w:rsidRPr="008C7069" w:rsidRDefault="008C7069" w:rsidP="008C7069">
            <w:pPr>
              <w:ind w:left="2297" w:right="-1"/>
              <w:jc w:val="both"/>
              <w:rPr>
                <w:rFonts w:ascii="Book Antiqua" w:eastAsia="Times New Roman" w:hAnsi="Book Antiqua" w:cs="Times New Roman"/>
                <w:lang w:eastAsia="pt-BR"/>
              </w:rPr>
            </w:pPr>
            <w:r w:rsidRPr="008C7069">
              <w:rPr>
                <w:rFonts w:ascii="Book Antiqua" w:eastAsia="Times New Roman" w:hAnsi="Book Antiqua" w:cs="Times New Roman"/>
                <w:b/>
                <w:highlight w:val="magenta"/>
                <w:lang w:eastAsia="pt-BR"/>
              </w:rPr>
              <w:t>Art. 535</w:t>
            </w:r>
            <w:r w:rsidRPr="008C7069">
              <w:rPr>
                <w:rFonts w:ascii="Book Antiqua" w:eastAsia="Times New Roman" w:hAnsi="Book Antiqua" w:cs="Times New Roman"/>
                <w:lang w:eastAsia="pt-BR"/>
              </w:rPr>
              <w:t>.  A Fazenda Pública será intimada na pessoa de seu representante judicial, por carga, remessa ou meio eletrônico, para, querendo, no prazo de 30 (trinta) dias e nos próprios autos, impugnar a execução, podendo arguir:</w:t>
            </w:r>
            <w:r>
              <w:rPr>
                <w:rFonts w:ascii="Book Antiqua" w:eastAsia="Times New Roman" w:hAnsi="Book Antiqua" w:cs="Times New Roman"/>
                <w:lang w:eastAsia="pt-BR"/>
              </w:rPr>
              <w:t xml:space="preserve"> (...)</w:t>
            </w:r>
          </w:p>
          <w:p w14:paraId="230C2941" w14:textId="77777777" w:rsidR="008C7069" w:rsidRPr="008C7069" w:rsidRDefault="008C7069" w:rsidP="008C7069">
            <w:pPr>
              <w:ind w:left="2297" w:right="-1"/>
              <w:jc w:val="both"/>
              <w:rPr>
                <w:rFonts w:ascii="Book Antiqua" w:eastAsia="Times New Roman" w:hAnsi="Book Antiqua" w:cs="Times New Roman"/>
                <w:lang w:eastAsia="pt-BR"/>
              </w:rPr>
            </w:pPr>
            <w:r w:rsidRPr="008C7069">
              <w:rPr>
                <w:rFonts w:ascii="Book Antiqua" w:eastAsia="Times New Roman" w:hAnsi="Book Antiqua" w:cs="Times New Roman"/>
                <w:lang w:eastAsia="pt-BR"/>
              </w:rPr>
              <w:t>III - inexequibilidade do título ou inexigibilidade da obrigação;</w:t>
            </w:r>
          </w:p>
          <w:p w14:paraId="230C2942" w14:textId="77777777" w:rsidR="008C7069" w:rsidRPr="008C7069" w:rsidRDefault="008C7069" w:rsidP="008C7069">
            <w:pPr>
              <w:ind w:left="2297" w:right="-1"/>
              <w:jc w:val="both"/>
              <w:rPr>
                <w:rFonts w:ascii="Book Antiqua" w:eastAsia="Times New Roman" w:hAnsi="Book Antiqua" w:cs="Times New Roman"/>
                <w:lang w:eastAsia="pt-BR"/>
              </w:rPr>
            </w:pPr>
            <w:r>
              <w:rPr>
                <w:rFonts w:ascii="Book Antiqua" w:eastAsia="Times New Roman" w:hAnsi="Book Antiqua" w:cs="Times New Roman"/>
                <w:lang w:eastAsia="pt-BR"/>
              </w:rPr>
              <w:t>(...)</w:t>
            </w:r>
          </w:p>
          <w:p w14:paraId="230C2943" w14:textId="77777777" w:rsidR="008C7069" w:rsidRPr="004A10E1" w:rsidRDefault="008C7069" w:rsidP="008C7069">
            <w:pPr>
              <w:ind w:left="2297" w:right="-1"/>
              <w:jc w:val="both"/>
              <w:rPr>
                <w:rFonts w:ascii="Book Antiqua" w:eastAsia="Times New Roman" w:hAnsi="Book Antiqua" w:cs="Times New Roman"/>
                <w:lang w:eastAsia="pt-BR"/>
              </w:rPr>
            </w:pPr>
            <w:r w:rsidRPr="008C7069">
              <w:rPr>
                <w:rFonts w:ascii="Book Antiqua" w:eastAsia="Times New Roman" w:hAnsi="Book Antiqua" w:cs="Times New Roman"/>
                <w:lang w:eastAsia="pt-BR"/>
              </w:rPr>
              <w:t>§ 5o Para efeito do disposto no inciso III do caput deste artigo, considera-se também inexigível a obrigação reconhecida em título executivo judicial fundado em lei ou ato normativo considerado inconstitucional pelo Supremo Tribunal Federal, ou fundado em aplicação ou interpretação da lei ou do ato normativo tido pelo Supremo Tribunal Federal como incompatível com a Constituição Federal, em controle de constitucionalidade concentrado ou difuso.</w:t>
            </w:r>
          </w:p>
        </w:tc>
      </w:tr>
    </w:tbl>
    <w:p w14:paraId="230C2945" w14:textId="77777777" w:rsidR="00280883" w:rsidRPr="004A10E1" w:rsidRDefault="00280883" w:rsidP="0061337A">
      <w:pPr>
        <w:ind w:right="-1"/>
        <w:jc w:val="both"/>
        <w:rPr>
          <w:rFonts w:ascii="Book Antiqua" w:hAnsi="Book Antiqua" w:cs="Times New Roman"/>
        </w:rPr>
      </w:pPr>
    </w:p>
    <w:p w14:paraId="230C2946"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486</w:t>
      </w:r>
      <w:r w:rsidRPr="004A10E1">
        <w:rPr>
          <w:rFonts w:ascii="Book Antiqua" w:hAnsi="Book Antiqua" w:cs="Times New Roman"/>
        </w:rPr>
        <w:t xml:space="preserve"> </w:t>
      </w:r>
    </w:p>
    <w:p w14:paraId="230C2947" w14:textId="77777777" w:rsidR="000C3942" w:rsidRPr="004A10E1" w:rsidRDefault="000C3942" w:rsidP="0061337A">
      <w:pPr>
        <w:ind w:right="-1"/>
        <w:jc w:val="both"/>
        <w:rPr>
          <w:rFonts w:ascii="Book Antiqua" w:hAnsi="Book Antiqua" w:cs="Times New Roman"/>
        </w:rPr>
      </w:pPr>
      <w:r w:rsidRPr="008161AD">
        <w:rPr>
          <w:rFonts w:ascii="Book Antiqua" w:hAnsi="Book Antiqua" w:cs="Times New Roman"/>
          <w:b/>
          <w:highlight w:val="cyan"/>
        </w:rPr>
        <w:t>É impenhorável</w:t>
      </w:r>
      <w:r w:rsidRPr="004A10E1">
        <w:rPr>
          <w:rFonts w:ascii="Book Antiqua" w:hAnsi="Book Antiqua" w:cs="Times New Roman"/>
          <w:b/>
        </w:rPr>
        <w:t xml:space="preserve"> o único imóvel residencial do devedor que esteja locado a terceiros, desde que a renda obtida com a locação seja revertida para a subsistência ou a moradia da sua família</w:t>
      </w:r>
      <w:r w:rsidRPr="004A10E1">
        <w:rPr>
          <w:rFonts w:ascii="Book Antiqua" w:hAnsi="Book Antiqua" w:cs="Times New Roman"/>
        </w:rPr>
        <w:t xml:space="preserve">. </w:t>
      </w:r>
      <w:r w:rsidR="005D48F6" w:rsidRPr="004A10E1">
        <w:rPr>
          <w:rFonts w:ascii="Book Antiqua" w:hAnsi="Book Antiqua" w:cs="Times New Roman"/>
          <w:b/>
          <w:color w:val="FF0000"/>
          <w:u w:val="single"/>
        </w:rPr>
        <w:t>(</w:t>
      </w:r>
      <w:r w:rsidR="00713DA9" w:rsidRPr="004A10E1">
        <w:rPr>
          <w:rFonts w:ascii="Book Antiqua" w:hAnsi="Book Antiqua" w:cs="Times New Roman"/>
          <w:b/>
          <w:color w:val="FF0000"/>
          <w:u w:val="single"/>
        </w:rPr>
        <w:t>TJSP-2013</w:t>
      </w:r>
      <w:r w:rsidR="005D48F6" w:rsidRPr="004A10E1">
        <w:rPr>
          <w:rFonts w:ascii="Book Antiqua" w:hAnsi="Book Antiqua" w:cs="Times New Roman"/>
          <w:b/>
          <w:color w:val="FF0000"/>
          <w:u w:val="single"/>
        </w:rPr>
        <w:t>)</w:t>
      </w:r>
    </w:p>
    <w:tbl>
      <w:tblPr>
        <w:tblStyle w:val="Tabelacomgrade"/>
        <w:tblW w:w="8500" w:type="dxa"/>
        <w:shd w:val="clear" w:color="auto" w:fill="CCFFFF"/>
        <w:tblLook w:val="04A0" w:firstRow="1" w:lastRow="0" w:firstColumn="1" w:lastColumn="0" w:noHBand="0" w:noVBand="1"/>
      </w:tblPr>
      <w:tblGrid>
        <w:gridCol w:w="8500"/>
      </w:tblGrid>
      <w:tr w:rsidR="00833E4C" w:rsidRPr="004A10E1" w14:paraId="230C2953" w14:textId="77777777" w:rsidTr="00184931">
        <w:tc>
          <w:tcPr>
            <w:tcW w:w="8500" w:type="dxa"/>
            <w:shd w:val="clear" w:color="auto" w:fill="CCFFFF"/>
          </w:tcPr>
          <w:p w14:paraId="36D457B9" w14:textId="01B31907" w:rsidR="00022A8C" w:rsidRPr="00022A8C" w:rsidRDefault="00022A8C" w:rsidP="00833E4C">
            <w:pPr>
              <w:ind w:right="-1"/>
              <w:jc w:val="both"/>
              <w:rPr>
                <w:rFonts w:ascii="Book Antiqua" w:eastAsia="Times New Roman" w:hAnsi="Book Antiqua" w:cs="Times New Roman"/>
                <w:lang w:eastAsia="pt-BR"/>
              </w:rPr>
            </w:pPr>
            <w:r w:rsidRPr="00022A8C">
              <w:rPr>
                <w:rFonts w:ascii="Book Antiqua" w:eastAsia="Times New Roman" w:hAnsi="Book Antiqua" w:cs="Times New Roman"/>
                <w:b/>
                <w:lang w:eastAsia="pt-BR"/>
              </w:rPr>
              <w:t>(</w:t>
            </w:r>
            <w:r w:rsidRPr="00022A8C">
              <w:rPr>
                <w:rFonts w:ascii="Book Antiqua" w:eastAsia="Times New Roman" w:hAnsi="Book Antiqua" w:cs="Times New Roman"/>
                <w:b/>
                <w:highlight w:val="yellow"/>
                <w:lang w:eastAsia="pt-BR"/>
              </w:rPr>
              <w:t>PGM-Campinas/SP-2016-FCC</w:t>
            </w:r>
            <w:r w:rsidRPr="00022A8C">
              <w:rPr>
                <w:rFonts w:ascii="Book Antiqua" w:eastAsia="Times New Roman" w:hAnsi="Book Antiqua" w:cs="Times New Roman"/>
                <w:b/>
                <w:lang w:eastAsia="pt-BR"/>
              </w:rPr>
              <w:t>)</w:t>
            </w:r>
            <w:r w:rsidRPr="00022A8C">
              <w:rPr>
                <w:rFonts w:ascii="Book Antiqua" w:eastAsia="Times New Roman" w:hAnsi="Book Antiqua" w:cs="Times New Roman"/>
                <w:lang w:eastAsia="pt-BR"/>
              </w:rPr>
              <w:t xml:space="preserve">: Carlos alugou, tendo como fiador Paulo, imóvel residencial pertencente a Fábio, deixando de honrar o pagamento dos aluguéis. Em razão do inadimplemento, Fábio ajuizou ação contra ambos, Carlos e Paulo, a qual foi julgada procedente. Na fase de cumprimento de sentença, Fábio requereu a penhora do único imóvel residencial de Paulo, no qual reside com sua família. Requereu também a penhora do único imóvel residencial de Carlos, o qual este alugou a terceiros para obtenção de renda necessária à moradia e subsistência de sua família. De acordo com jurisprudência dominante do STJ, é  válida a penhora do bem de Paulo e inválida a do bem de Carlos.  </w:t>
            </w:r>
            <w:r w:rsidRPr="00022A8C">
              <w:rPr>
                <w:rFonts w:ascii="Book Antiqua" w:eastAsia="Times New Roman" w:hAnsi="Book Antiqua" w:cs="Times New Roman"/>
                <w:b/>
                <w:lang w:eastAsia="pt-BR"/>
              </w:rPr>
              <w:t>BL: art. 3º, VII</w:t>
            </w:r>
            <w:r>
              <w:rPr>
                <w:rFonts w:ascii="Book Antiqua" w:eastAsia="Times New Roman" w:hAnsi="Book Antiqua" w:cs="Times New Roman"/>
                <w:b/>
                <w:lang w:eastAsia="pt-BR"/>
              </w:rPr>
              <w:t>,</w:t>
            </w:r>
            <w:r w:rsidRPr="00022A8C">
              <w:rPr>
                <w:rFonts w:ascii="Book Antiqua" w:eastAsia="Times New Roman" w:hAnsi="Book Antiqua" w:cs="Times New Roman"/>
                <w:b/>
                <w:lang w:eastAsia="pt-BR"/>
              </w:rPr>
              <w:t xml:space="preserve"> Lei 8009 </w:t>
            </w:r>
            <w:r>
              <w:rPr>
                <w:rFonts w:ascii="Book Antiqua" w:eastAsia="Times New Roman" w:hAnsi="Book Antiqua" w:cs="Times New Roman"/>
                <w:b/>
                <w:lang w:eastAsia="pt-BR"/>
              </w:rPr>
              <w:t xml:space="preserve">e </w:t>
            </w:r>
            <w:r w:rsidRPr="00022A8C">
              <w:rPr>
                <w:rFonts w:ascii="Book Antiqua" w:eastAsia="Times New Roman" w:hAnsi="Book Antiqua" w:cs="Times New Roman"/>
                <w:b/>
                <w:lang w:eastAsia="pt-BR"/>
              </w:rPr>
              <w:t>Súmulas 486 e 549 do STJ.</w:t>
            </w:r>
          </w:p>
          <w:p w14:paraId="37B6DDDC" w14:textId="77777777" w:rsidR="00022A8C" w:rsidRDefault="00022A8C" w:rsidP="00833E4C">
            <w:pPr>
              <w:ind w:right="-1"/>
              <w:jc w:val="both"/>
              <w:rPr>
                <w:rFonts w:ascii="Book Antiqua" w:eastAsia="Times New Roman" w:hAnsi="Book Antiqua" w:cs="Times New Roman"/>
                <w:b/>
                <w:lang w:eastAsia="pt-BR"/>
              </w:rPr>
            </w:pPr>
          </w:p>
          <w:p w14:paraId="230C2948" w14:textId="43807CBA" w:rsidR="00822329" w:rsidRDefault="00822329" w:rsidP="00833E4C">
            <w:pPr>
              <w:ind w:right="-1"/>
              <w:jc w:val="both"/>
              <w:rPr>
                <w:rFonts w:ascii="Book Antiqua" w:eastAsia="Times New Roman" w:hAnsi="Book Antiqua" w:cs="Times New Roman"/>
                <w:b/>
                <w:lang w:eastAsia="pt-BR"/>
              </w:rPr>
            </w:pPr>
            <w:r w:rsidRPr="004A10E1">
              <w:rPr>
                <w:rFonts w:ascii="Book Antiqua" w:eastAsia="Times New Roman" w:hAnsi="Book Antiqua" w:cs="Times New Roman"/>
                <w:b/>
                <w:lang w:eastAsia="pt-BR"/>
              </w:rPr>
              <w:t>(</w:t>
            </w:r>
            <w:r w:rsidRPr="004A10E1">
              <w:rPr>
                <w:rFonts w:ascii="Book Antiqua" w:eastAsia="Times New Roman" w:hAnsi="Book Antiqua" w:cs="Times New Roman"/>
                <w:b/>
                <w:highlight w:val="yellow"/>
                <w:lang w:eastAsia="pt-BR"/>
              </w:rPr>
              <w:t>PGEMS-2014</w:t>
            </w:r>
            <w:r w:rsidRPr="004A10E1">
              <w:rPr>
                <w:rFonts w:ascii="Book Antiqua" w:eastAsia="Times New Roman" w:hAnsi="Book Antiqua" w:cs="Times New Roman"/>
                <w:b/>
                <w:lang w:eastAsia="pt-BR"/>
              </w:rPr>
              <w:t xml:space="preserve">): </w:t>
            </w:r>
            <w:r w:rsidRPr="004A10E1">
              <w:rPr>
                <w:rFonts w:ascii="Book Antiqua" w:eastAsia="Times New Roman" w:hAnsi="Book Antiqua" w:cs="Times New Roman"/>
                <w:lang w:eastAsia="pt-BR"/>
              </w:rPr>
              <w:t xml:space="preserve">É impenhorável o único imóvel residencial do devedor que esteja locado a terceiros, desde que a renda obtida com a locação seja revertida para a subsistência ou a moradia da sua família. </w:t>
            </w:r>
            <w:r w:rsidRPr="004A10E1">
              <w:rPr>
                <w:rFonts w:ascii="Book Antiqua" w:eastAsia="Times New Roman" w:hAnsi="Book Antiqua" w:cs="Times New Roman"/>
                <w:b/>
                <w:lang w:eastAsia="pt-BR"/>
              </w:rPr>
              <w:t>BL: S. 486, STJ.</w:t>
            </w:r>
          </w:p>
          <w:p w14:paraId="333DB7A0" w14:textId="61BA369C" w:rsidR="0069604A" w:rsidRDefault="0069604A" w:rsidP="00833E4C">
            <w:pPr>
              <w:ind w:right="-1"/>
              <w:jc w:val="both"/>
              <w:rPr>
                <w:rFonts w:ascii="Book Antiqua" w:eastAsia="Times New Roman" w:hAnsi="Book Antiqua" w:cs="Times New Roman"/>
                <w:b/>
                <w:highlight w:val="magenta"/>
                <w:lang w:eastAsia="pt-BR"/>
              </w:rPr>
            </w:pPr>
          </w:p>
          <w:p w14:paraId="3FCDF56F" w14:textId="5B4D7957" w:rsidR="0069604A" w:rsidRPr="0069604A" w:rsidRDefault="0069604A" w:rsidP="00833E4C">
            <w:pPr>
              <w:ind w:right="-1"/>
              <w:jc w:val="both"/>
              <w:rPr>
                <w:rFonts w:ascii="Book Antiqua" w:eastAsia="Times New Roman" w:hAnsi="Book Antiqua" w:cs="Times New Roman"/>
                <w:highlight w:val="magenta"/>
                <w:lang w:eastAsia="pt-BR"/>
              </w:rPr>
            </w:pPr>
            <w:r>
              <w:rPr>
                <w:rFonts w:ascii="Book Antiqua" w:hAnsi="Book Antiqua"/>
                <w:b/>
              </w:rPr>
              <w:t>(</w:t>
            </w:r>
            <w:r w:rsidRPr="0069604A">
              <w:rPr>
                <w:rFonts w:ascii="Book Antiqua" w:hAnsi="Book Antiqua"/>
                <w:b/>
                <w:highlight w:val="yellow"/>
              </w:rPr>
              <w:t>AGU-2013-CESPE</w:t>
            </w:r>
            <w:r>
              <w:rPr>
                <w:rFonts w:ascii="Book Antiqua" w:hAnsi="Book Antiqua"/>
                <w:b/>
              </w:rPr>
              <w:t>)</w:t>
            </w:r>
            <w:r>
              <w:rPr>
                <w:rFonts w:ascii="Book Antiqua" w:hAnsi="Book Antiqua"/>
              </w:rPr>
              <w:t xml:space="preserve">: </w:t>
            </w:r>
            <w:r w:rsidRPr="004A539D">
              <w:rPr>
                <w:rFonts w:ascii="Book Antiqua" w:hAnsi="Book Antiqua"/>
              </w:rPr>
              <w:t>Se o casal, em vez de utilizar como residência o único imóvel que possua, locá-lo a terceiros, tal fato não afastará de forma automática a sua característica de bem de família, de modo a torná-lo penhorável por dívida dos cônjuges.</w:t>
            </w:r>
            <w:r>
              <w:rPr>
                <w:rFonts w:ascii="Book Antiqua" w:hAnsi="Book Antiqua"/>
              </w:rPr>
              <w:t xml:space="preserve"> </w:t>
            </w:r>
            <w:r w:rsidRPr="00DA32AE">
              <w:rPr>
                <w:rFonts w:ascii="Book Antiqua" w:hAnsi="Book Antiqua"/>
                <w:b/>
              </w:rPr>
              <w:t>BL: S. 486, STJ.</w:t>
            </w:r>
          </w:p>
          <w:p w14:paraId="230C2949" w14:textId="77777777" w:rsidR="00822329" w:rsidRPr="004A10E1" w:rsidRDefault="00822329" w:rsidP="00833E4C">
            <w:pPr>
              <w:ind w:right="-1"/>
              <w:jc w:val="both"/>
              <w:rPr>
                <w:rFonts w:ascii="Book Antiqua" w:eastAsia="Times New Roman" w:hAnsi="Book Antiqua" w:cs="Times New Roman"/>
                <w:b/>
                <w:highlight w:val="magenta"/>
                <w:u w:val="single"/>
                <w:lang w:eastAsia="pt-BR"/>
              </w:rPr>
            </w:pPr>
          </w:p>
          <w:p w14:paraId="230C294A" w14:textId="77777777" w:rsidR="008161AD" w:rsidRDefault="00833E4C" w:rsidP="00833E4C">
            <w:pPr>
              <w:ind w:right="-1"/>
              <w:jc w:val="both"/>
              <w:rPr>
                <w:rFonts w:ascii="Book Antiqua" w:eastAsia="Times New Roman" w:hAnsi="Book Antiqua" w:cs="Times New Roman"/>
                <w:lang w:eastAsia="pt-BR"/>
              </w:rPr>
            </w:pPr>
            <w:r w:rsidRPr="004A10E1">
              <w:rPr>
                <w:rFonts w:ascii="Book Antiqua" w:eastAsia="Times New Roman" w:hAnsi="Book Antiqua" w:cs="Times New Roman"/>
                <w:b/>
                <w:highlight w:val="magenta"/>
                <w:u w:val="single"/>
                <w:lang w:eastAsia="pt-BR"/>
              </w:rPr>
              <w:t>OBS</w:t>
            </w:r>
            <w:r w:rsidRPr="004A10E1">
              <w:rPr>
                <w:rFonts w:ascii="Book Antiqua" w:eastAsia="Times New Roman" w:hAnsi="Book Antiqua" w:cs="Times New Roman"/>
                <w:b/>
                <w:lang w:eastAsia="pt-BR"/>
              </w:rPr>
              <w:t xml:space="preserve">: </w:t>
            </w:r>
            <w:r w:rsidRPr="004A10E1">
              <w:rPr>
                <w:rFonts w:ascii="Book Antiqua" w:eastAsia="Times New Roman" w:hAnsi="Book Antiqua" w:cs="Times New Roman"/>
                <w:lang w:eastAsia="pt-BR"/>
              </w:rPr>
              <w:t>Pela Lei 8009/90</w:t>
            </w:r>
            <w:r w:rsidR="008161AD">
              <w:rPr>
                <w:rFonts w:ascii="Book Antiqua" w:eastAsia="Times New Roman" w:hAnsi="Book Antiqua" w:cs="Times New Roman"/>
                <w:lang w:eastAsia="pt-BR"/>
              </w:rPr>
              <w:t xml:space="preserve"> (art. 5º)</w:t>
            </w:r>
            <w:r w:rsidRPr="004A10E1">
              <w:rPr>
                <w:rFonts w:ascii="Book Antiqua" w:eastAsia="Times New Roman" w:hAnsi="Book Antiqua" w:cs="Times New Roman"/>
                <w:lang w:eastAsia="pt-BR"/>
              </w:rPr>
              <w:t>, somente seria impenhorável o imóvel próprio utilizado pelo casal ou pela entidade familiar para moradia permanente.</w:t>
            </w:r>
          </w:p>
          <w:p w14:paraId="230C294B" w14:textId="77777777" w:rsidR="008161AD" w:rsidRPr="008161AD" w:rsidRDefault="008161AD" w:rsidP="008161AD">
            <w:pPr>
              <w:ind w:left="2297" w:right="-1"/>
              <w:jc w:val="both"/>
              <w:rPr>
                <w:rFonts w:ascii="Book Antiqua" w:eastAsia="Times New Roman" w:hAnsi="Book Antiqua" w:cs="Times New Roman"/>
                <w:lang w:eastAsia="pt-BR"/>
              </w:rPr>
            </w:pPr>
            <w:r w:rsidRPr="008161AD">
              <w:rPr>
                <w:rFonts w:ascii="Book Antiqua" w:eastAsia="Times New Roman" w:hAnsi="Book Antiqua" w:cs="Times New Roman"/>
                <w:b/>
                <w:highlight w:val="magenta"/>
                <w:lang w:eastAsia="pt-BR"/>
              </w:rPr>
              <w:t>Art. 5º</w:t>
            </w:r>
            <w:r w:rsidRPr="008161AD">
              <w:rPr>
                <w:rFonts w:ascii="Book Antiqua" w:eastAsia="Times New Roman" w:hAnsi="Book Antiqua" w:cs="Times New Roman"/>
                <w:lang w:eastAsia="pt-BR"/>
              </w:rPr>
              <w:t xml:space="preserve"> Para os efeitos de impenhorabilidade, de que trata esta lei, considera-se residência um único imóvel utilizado pelo casal ou pela entidade familiar para moradia permanente.</w:t>
            </w:r>
          </w:p>
          <w:p w14:paraId="230C294C" w14:textId="77777777" w:rsidR="008161AD" w:rsidRDefault="008161AD" w:rsidP="008161AD">
            <w:pPr>
              <w:ind w:left="2297" w:right="-1"/>
              <w:jc w:val="both"/>
              <w:rPr>
                <w:rFonts w:ascii="Book Antiqua" w:eastAsia="Times New Roman" w:hAnsi="Book Antiqua" w:cs="Times New Roman"/>
                <w:lang w:eastAsia="pt-BR"/>
              </w:rPr>
            </w:pPr>
            <w:r w:rsidRPr="008161AD">
              <w:rPr>
                <w:rFonts w:ascii="Book Antiqua" w:eastAsia="Times New Roman" w:hAnsi="Book Antiqua" w:cs="Times New Roman"/>
                <w:lang w:eastAsia="pt-BR"/>
              </w:rPr>
              <w:t>Parágrafo único. Na hipótese de o casal, ou entidade familiar, ser possuidor de vários imóveis utilizados como residência, a impenhorabilidade recairá sobre o de menor valor, salvo se outro tiver sido registrado, para esse fim, no Registro de Imóveis e na forma do art. 70 do Código Civil.</w:t>
            </w:r>
          </w:p>
          <w:p w14:paraId="230C294D" w14:textId="77777777" w:rsidR="008161AD" w:rsidRDefault="008161AD" w:rsidP="00833E4C">
            <w:pPr>
              <w:ind w:right="-1"/>
              <w:jc w:val="both"/>
              <w:rPr>
                <w:rFonts w:ascii="Book Antiqua" w:eastAsia="Times New Roman" w:hAnsi="Book Antiqua" w:cs="Times New Roman"/>
                <w:lang w:eastAsia="pt-BR"/>
              </w:rPr>
            </w:pPr>
          </w:p>
          <w:p w14:paraId="230C294E" w14:textId="77777777" w:rsidR="00833E4C" w:rsidRDefault="00833E4C" w:rsidP="00833E4C">
            <w:pPr>
              <w:ind w:right="-1"/>
              <w:jc w:val="both"/>
              <w:rPr>
                <w:rFonts w:ascii="Book Antiqua" w:eastAsia="Times New Roman" w:hAnsi="Book Antiqua" w:cs="Times New Roman"/>
                <w:lang w:eastAsia="pt-BR"/>
              </w:rPr>
            </w:pPr>
            <w:r w:rsidRPr="004A10E1">
              <w:rPr>
                <w:rFonts w:ascii="Book Antiqua" w:eastAsia="Times New Roman" w:hAnsi="Book Antiqua" w:cs="Times New Roman"/>
                <w:lang w:eastAsia="pt-BR"/>
              </w:rPr>
              <w:t xml:space="preserve"> O STJ, por meio de uma interpretação teleológica e valorativa, amplia a proteção.</w:t>
            </w:r>
          </w:p>
          <w:p w14:paraId="230C294F" w14:textId="77777777" w:rsidR="008161AD" w:rsidRDefault="008161AD" w:rsidP="00833E4C">
            <w:pPr>
              <w:ind w:right="-1"/>
              <w:jc w:val="both"/>
              <w:rPr>
                <w:rFonts w:ascii="Book Antiqua" w:eastAsia="Times New Roman" w:hAnsi="Book Antiqua" w:cs="Times New Roman"/>
                <w:lang w:eastAsia="pt-BR"/>
              </w:rPr>
            </w:pPr>
          </w:p>
          <w:p w14:paraId="230C2950" w14:textId="77777777" w:rsidR="008161AD" w:rsidRDefault="008161AD" w:rsidP="008161AD">
            <w:pPr>
              <w:ind w:right="-1"/>
              <w:jc w:val="both"/>
              <w:rPr>
                <w:rFonts w:ascii="Book Antiqua" w:eastAsia="Times New Roman" w:hAnsi="Book Antiqua" w:cs="Times New Roman"/>
                <w:lang w:eastAsia="pt-BR"/>
              </w:rPr>
            </w:pPr>
            <w:r w:rsidRPr="008161AD">
              <w:rPr>
                <w:rFonts w:ascii="Book Antiqua" w:eastAsia="Times New Roman" w:hAnsi="Book Antiqua" w:cs="Times New Roman"/>
                <w:b/>
                <w:i/>
                <w:u w:val="single"/>
                <w:lang w:eastAsia="pt-BR"/>
              </w:rPr>
              <w:t>Vejamos agora uma situação um pouco diferente</w:t>
            </w:r>
            <w:r w:rsidRPr="008161AD">
              <w:rPr>
                <w:rFonts w:ascii="Book Antiqua" w:eastAsia="Times New Roman" w:hAnsi="Book Antiqua" w:cs="Times New Roman"/>
                <w:lang w:eastAsia="pt-BR"/>
              </w:rPr>
              <w:t>: Pedro possui em seu nome um único imóvel, qual seja, uma sala comercial que está alugada para uma empresa, que explora no local uma loja, pagando ao proprietário R$ 2 mil. Ele e sua família, por sua vez, moram em uma casa alugada, pagando R$ 1 mil. A renda recebida com a locação é utilizada para pagar o aluguel da sua casa e para a subsistência da família. Pedro está sendo executado e o juiz determinou a penhora da sala comercial que está em seu nome.</w:t>
            </w:r>
          </w:p>
          <w:p w14:paraId="230C2951" w14:textId="77777777" w:rsidR="008161AD" w:rsidRDefault="008161AD" w:rsidP="008161AD">
            <w:pPr>
              <w:ind w:right="-1"/>
              <w:jc w:val="both"/>
              <w:rPr>
                <w:rFonts w:ascii="Book Antiqua" w:eastAsia="Times New Roman" w:hAnsi="Book Antiqua" w:cs="Times New Roman"/>
                <w:lang w:eastAsia="pt-BR"/>
              </w:rPr>
            </w:pPr>
            <w:r w:rsidRPr="008161AD">
              <w:rPr>
                <w:rFonts w:ascii="Book Antiqua" w:eastAsia="Times New Roman" w:hAnsi="Book Antiqua" w:cs="Times New Roman"/>
                <w:lang w:eastAsia="pt-BR"/>
              </w:rPr>
              <w:t xml:space="preserve"> </w:t>
            </w:r>
          </w:p>
          <w:p w14:paraId="230C2952" w14:textId="77777777" w:rsidR="008161AD" w:rsidRPr="004A10E1" w:rsidRDefault="008161AD" w:rsidP="008161AD">
            <w:pPr>
              <w:ind w:right="-1"/>
              <w:jc w:val="both"/>
              <w:rPr>
                <w:rFonts w:ascii="Book Antiqua" w:eastAsia="Times New Roman" w:hAnsi="Book Antiqua" w:cs="Times New Roman"/>
                <w:lang w:eastAsia="pt-BR"/>
              </w:rPr>
            </w:pPr>
            <w:r w:rsidRPr="008161AD">
              <w:rPr>
                <w:rFonts w:ascii="Book Antiqua" w:eastAsia="Times New Roman" w:hAnsi="Book Antiqua" w:cs="Times New Roman"/>
                <w:b/>
                <w:i/>
                <w:u w:val="single"/>
                <w:lang w:eastAsia="pt-BR"/>
              </w:rPr>
              <w:t>Esta penhora poderá ser desconstituída invocando a proteção do bem de família?</w:t>
            </w:r>
            <w:r w:rsidRPr="008161AD">
              <w:rPr>
                <w:rFonts w:ascii="Book Antiqua" w:eastAsia="Times New Roman" w:hAnsi="Book Antiqua" w:cs="Times New Roman"/>
                <w:lang w:eastAsia="pt-BR"/>
              </w:rPr>
              <w:t xml:space="preserve"> </w:t>
            </w:r>
            <w:r w:rsidRPr="008161AD">
              <w:rPr>
                <w:rFonts w:ascii="Book Antiqua" w:eastAsia="Times New Roman" w:hAnsi="Book Antiqua" w:cs="Times New Roman"/>
                <w:b/>
                <w:highlight w:val="yellow"/>
                <w:lang w:eastAsia="pt-BR"/>
              </w:rPr>
              <w:t>SIM</w:t>
            </w:r>
            <w:r w:rsidRPr="008161AD">
              <w:rPr>
                <w:rFonts w:ascii="Book Antiqua" w:eastAsia="Times New Roman" w:hAnsi="Book Antiqua" w:cs="Times New Roman"/>
                <w:lang w:eastAsia="pt-BR"/>
              </w:rPr>
              <w:t xml:space="preserve">. É </w:t>
            </w:r>
            <w:r w:rsidRPr="008161AD">
              <w:rPr>
                <w:rFonts w:ascii="Book Antiqua" w:eastAsia="Times New Roman" w:hAnsi="Book Antiqua" w:cs="Times New Roman"/>
                <w:b/>
                <w:highlight w:val="yellow"/>
                <w:lang w:eastAsia="pt-BR"/>
              </w:rPr>
              <w:t>impenhorável o único imóvel comercial do devedor que esteja alugado quando o valor do aluguel é destinado unicamente ao pagamento de locação residencial por sua entidade familiar</w:t>
            </w:r>
            <w:r w:rsidRPr="008161AD">
              <w:rPr>
                <w:rFonts w:ascii="Book Antiqua" w:eastAsia="Times New Roman" w:hAnsi="Book Antiqua" w:cs="Times New Roman"/>
                <w:lang w:eastAsia="pt-BR"/>
              </w:rPr>
              <w:t xml:space="preserve">. STJ. 2ª Turma. </w:t>
            </w:r>
            <w:proofErr w:type="spellStart"/>
            <w:r w:rsidRPr="008161AD">
              <w:rPr>
                <w:rFonts w:ascii="Book Antiqua" w:eastAsia="Times New Roman" w:hAnsi="Book Antiqua" w:cs="Times New Roman"/>
                <w:lang w:eastAsia="pt-BR"/>
              </w:rPr>
              <w:t>REsp</w:t>
            </w:r>
            <w:proofErr w:type="spellEnd"/>
            <w:r w:rsidRPr="008161AD">
              <w:rPr>
                <w:rFonts w:ascii="Book Antiqua" w:eastAsia="Times New Roman" w:hAnsi="Book Antiqua" w:cs="Times New Roman"/>
                <w:lang w:eastAsia="pt-BR"/>
              </w:rPr>
              <w:t xml:space="preserve"> 1.616.475-PE, Rel. Min. Herman Benjamin, julgado em 15/9/2016 (Info 591).</w:t>
            </w:r>
          </w:p>
        </w:tc>
      </w:tr>
    </w:tbl>
    <w:p w14:paraId="230C2954" w14:textId="77777777" w:rsidR="000C3942" w:rsidRPr="004A10E1" w:rsidRDefault="000C3942" w:rsidP="0061337A">
      <w:pPr>
        <w:ind w:right="-1"/>
        <w:jc w:val="both"/>
        <w:rPr>
          <w:rFonts w:ascii="Book Antiqua" w:hAnsi="Book Antiqua" w:cs="Times New Roman"/>
        </w:rPr>
      </w:pPr>
    </w:p>
    <w:p w14:paraId="230C2955"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485</w:t>
      </w:r>
      <w:r w:rsidRPr="004A10E1">
        <w:rPr>
          <w:rFonts w:ascii="Book Antiqua" w:hAnsi="Book Antiqua" w:cs="Times New Roman"/>
        </w:rPr>
        <w:t xml:space="preserve"> </w:t>
      </w:r>
    </w:p>
    <w:p w14:paraId="230C2956"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A Lei de Arbitragem aplica-se aos contratos que contenham cláusula arbitral, ainda que celebrados antes da sua edição. </w:t>
      </w:r>
    </w:p>
    <w:p w14:paraId="230C2957" w14:textId="77777777" w:rsidR="000C3942" w:rsidRPr="004A10E1" w:rsidRDefault="000C3942" w:rsidP="0061337A">
      <w:pPr>
        <w:ind w:right="-1"/>
        <w:jc w:val="both"/>
        <w:rPr>
          <w:rFonts w:ascii="Book Antiqua" w:hAnsi="Book Antiqua" w:cs="Times New Roman"/>
        </w:rPr>
      </w:pPr>
    </w:p>
    <w:p w14:paraId="230C2958"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484</w:t>
      </w:r>
      <w:r w:rsidRPr="004A10E1">
        <w:rPr>
          <w:rFonts w:ascii="Book Antiqua" w:hAnsi="Book Antiqua" w:cs="Times New Roman"/>
        </w:rPr>
        <w:t xml:space="preserve"> </w:t>
      </w:r>
    </w:p>
    <w:p w14:paraId="230C2959"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Admite-se que o preparo seja efetuado no primeiro dia útil subsequente, quando a interposição do recurso ocorrer após o encerramento do expediente bancário. </w:t>
      </w:r>
      <w:r w:rsidR="005D48F6" w:rsidRPr="004A10E1">
        <w:rPr>
          <w:rFonts w:ascii="Book Antiqua" w:hAnsi="Book Antiqua" w:cs="Times New Roman"/>
          <w:b/>
          <w:color w:val="FF0000"/>
          <w:u w:val="single"/>
        </w:rPr>
        <w:t>(M)</w:t>
      </w:r>
    </w:p>
    <w:tbl>
      <w:tblPr>
        <w:tblStyle w:val="Tabelacomgrade"/>
        <w:tblW w:w="0" w:type="auto"/>
        <w:shd w:val="clear" w:color="auto" w:fill="CCFFFF"/>
        <w:tblLook w:val="04A0" w:firstRow="1" w:lastRow="0" w:firstColumn="1" w:lastColumn="0" w:noHBand="0" w:noVBand="1"/>
      </w:tblPr>
      <w:tblGrid>
        <w:gridCol w:w="8494"/>
      </w:tblGrid>
      <w:tr w:rsidR="00F01CA8" w:rsidRPr="004A10E1" w14:paraId="230C2968" w14:textId="77777777" w:rsidTr="00941315">
        <w:tc>
          <w:tcPr>
            <w:tcW w:w="8494" w:type="dxa"/>
            <w:shd w:val="clear" w:color="auto" w:fill="CCFFFF"/>
          </w:tcPr>
          <w:p w14:paraId="230C295A" w14:textId="77777777" w:rsidR="008161AD" w:rsidRPr="008161AD" w:rsidRDefault="00F01CA8" w:rsidP="00941315">
            <w:pPr>
              <w:jc w:val="both"/>
              <w:rPr>
                <w:rFonts w:ascii="Book Antiqua" w:hAnsi="Book Antiqua" w:cs="Times New Roman"/>
                <w:b/>
              </w:rPr>
            </w:pPr>
            <w:r w:rsidRPr="004A10E1">
              <w:rPr>
                <w:rFonts w:ascii="Book Antiqua" w:hAnsi="Book Antiqua" w:cs="Times New Roman"/>
                <w:b/>
                <w:highlight w:val="magenta"/>
                <w:u w:val="single"/>
              </w:rPr>
              <w:t>OBS</w:t>
            </w:r>
            <w:r w:rsidRPr="004A10E1">
              <w:rPr>
                <w:rFonts w:ascii="Book Antiqua" w:hAnsi="Book Antiqua" w:cs="Times New Roman"/>
              </w:rPr>
              <w:t xml:space="preserve">: </w:t>
            </w:r>
            <w:r w:rsidR="008161AD" w:rsidRPr="008161AD">
              <w:rPr>
                <w:rFonts w:ascii="Book Antiqua" w:hAnsi="Book Antiqua" w:cs="Times New Roman"/>
                <w:b/>
                <w:highlight w:val="yellow"/>
              </w:rPr>
              <w:t>Importante</w:t>
            </w:r>
            <w:r w:rsidR="008161AD">
              <w:rPr>
                <w:rFonts w:ascii="Book Antiqua" w:hAnsi="Book Antiqua" w:cs="Times New Roman"/>
                <w:b/>
              </w:rPr>
              <w:t>.</w:t>
            </w:r>
          </w:p>
          <w:p w14:paraId="230C295B" w14:textId="77777777" w:rsidR="008161AD" w:rsidRDefault="008161AD" w:rsidP="00941315">
            <w:pPr>
              <w:jc w:val="both"/>
              <w:rPr>
                <w:rFonts w:ascii="Book Antiqua" w:hAnsi="Book Antiqua" w:cs="Times New Roman"/>
              </w:rPr>
            </w:pPr>
          </w:p>
          <w:p w14:paraId="230C295C" w14:textId="77777777" w:rsidR="008161AD" w:rsidRDefault="008161AD" w:rsidP="00941315">
            <w:pPr>
              <w:jc w:val="both"/>
              <w:rPr>
                <w:rFonts w:ascii="Book Antiqua" w:hAnsi="Book Antiqua" w:cs="Times New Roman"/>
              </w:rPr>
            </w:pPr>
            <w:r w:rsidRPr="008161AD">
              <w:rPr>
                <w:rFonts w:ascii="Book Antiqua" w:hAnsi="Book Antiqua" w:cs="Times New Roman"/>
              </w:rPr>
              <w:t>Preparo consiste no pagamento das despesas relacionadas com o processamento do recurso.</w:t>
            </w:r>
          </w:p>
          <w:p w14:paraId="230C295D" w14:textId="77777777" w:rsidR="008161AD" w:rsidRDefault="008161AD" w:rsidP="00941315">
            <w:pPr>
              <w:jc w:val="both"/>
              <w:rPr>
                <w:rFonts w:ascii="Book Antiqua" w:hAnsi="Book Antiqua" w:cs="Times New Roman"/>
              </w:rPr>
            </w:pPr>
          </w:p>
          <w:p w14:paraId="230C295E" w14:textId="77777777" w:rsidR="00F01CA8" w:rsidRDefault="00F01CA8" w:rsidP="00941315">
            <w:pPr>
              <w:jc w:val="both"/>
              <w:rPr>
                <w:rFonts w:ascii="Book Antiqua" w:hAnsi="Book Antiqua" w:cs="Times New Roman"/>
              </w:rPr>
            </w:pPr>
            <w:r w:rsidRPr="004A10E1">
              <w:rPr>
                <w:rFonts w:ascii="Book Antiqua" w:hAnsi="Book Antiqua" w:cs="Times New Roman"/>
              </w:rPr>
              <w:t>A Súmula é uma exceção ao art. 1007 do CPC.</w:t>
            </w:r>
          </w:p>
          <w:p w14:paraId="230C295F" w14:textId="77777777" w:rsidR="008161AD" w:rsidRPr="008161AD" w:rsidRDefault="008161AD" w:rsidP="008161AD">
            <w:pPr>
              <w:ind w:left="2297"/>
              <w:jc w:val="both"/>
              <w:rPr>
                <w:rFonts w:ascii="Book Antiqua" w:hAnsi="Book Antiqua" w:cs="Times New Roman"/>
              </w:rPr>
            </w:pPr>
            <w:r w:rsidRPr="008161AD">
              <w:rPr>
                <w:rFonts w:ascii="Book Antiqua" w:hAnsi="Book Antiqua" w:cs="Times New Roman"/>
                <w:b/>
                <w:highlight w:val="magenta"/>
              </w:rPr>
              <w:t>Art. 1.007</w:t>
            </w:r>
            <w:r w:rsidRPr="008161AD">
              <w:rPr>
                <w:rFonts w:ascii="Book Antiqua" w:hAnsi="Book Antiqua" w:cs="Times New Roman"/>
              </w:rPr>
              <w:t>. No ato de interposição do recurso, o recorrente comprovará, quando exigido pela legislação pertinente, o respectivo preparo, inclusive porte de remessa e de retorno, sob pena de deserção.</w:t>
            </w:r>
          </w:p>
          <w:p w14:paraId="230C2960" w14:textId="77777777" w:rsidR="008161AD" w:rsidRPr="008161AD" w:rsidRDefault="008161AD" w:rsidP="008161AD">
            <w:pPr>
              <w:ind w:left="2297"/>
              <w:jc w:val="both"/>
              <w:rPr>
                <w:rFonts w:ascii="Book Antiqua" w:hAnsi="Book Antiqua" w:cs="Times New Roman"/>
              </w:rPr>
            </w:pPr>
            <w:r w:rsidRPr="008161AD">
              <w:rPr>
                <w:rFonts w:ascii="Book Antiqua" w:hAnsi="Book Antiqua" w:cs="Times New Roman"/>
              </w:rPr>
              <w:t>§ 1º São dispensados de preparo, inclusive porte de remessa e de retorno, os recursos interpostos pelo Ministério Público, pela União, pelo Distrito Federal, pelos Estados, pelos Municípios, e respectivas autarquias, e pelos que gozam de isenção legal.</w:t>
            </w:r>
          </w:p>
          <w:p w14:paraId="230C2961" w14:textId="77777777" w:rsidR="008161AD" w:rsidRPr="004A10E1" w:rsidRDefault="008161AD" w:rsidP="008161AD">
            <w:pPr>
              <w:ind w:left="2297"/>
              <w:jc w:val="both"/>
              <w:rPr>
                <w:rFonts w:ascii="Book Antiqua" w:hAnsi="Book Antiqua" w:cs="Times New Roman"/>
              </w:rPr>
            </w:pPr>
            <w:r w:rsidRPr="008161AD">
              <w:rPr>
                <w:rFonts w:ascii="Book Antiqua" w:hAnsi="Book Antiqua" w:cs="Times New Roman"/>
              </w:rPr>
              <w:lastRenderedPageBreak/>
              <w:t>§ 2º A insuficiência no valor do preparo, inclusive porte de remessa e de retorno, implicará deserção se o recorrente, intimado na pessoa de seu advogado, não vier a supri-lo no prazo de 5 (cinco) dias.</w:t>
            </w:r>
          </w:p>
          <w:p w14:paraId="230C2962" w14:textId="77777777" w:rsidR="00D36F89" w:rsidRPr="004A10E1" w:rsidRDefault="00D36F89" w:rsidP="00941315">
            <w:pPr>
              <w:jc w:val="both"/>
              <w:rPr>
                <w:rFonts w:ascii="Book Antiqua" w:hAnsi="Book Antiqua" w:cs="Times New Roman"/>
              </w:rPr>
            </w:pPr>
          </w:p>
          <w:p w14:paraId="230C2963" w14:textId="77777777" w:rsidR="00D36F89" w:rsidRPr="004A10E1" w:rsidRDefault="00D36F89" w:rsidP="00D36F89">
            <w:pPr>
              <w:jc w:val="both"/>
              <w:rPr>
                <w:rFonts w:ascii="Book Antiqua" w:eastAsia="Times New Roman" w:hAnsi="Book Antiqua" w:cs="Times New Roman"/>
                <w:lang w:eastAsia="pt-BR"/>
              </w:rPr>
            </w:pPr>
            <w:r w:rsidRPr="008161AD">
              <w:rPr>
                <w:rFonts w:ascii="Book Antiqua" w:eastAsia="Times New Roman" w:hAnsi="Book Antiqua" w:cs="Times New Roman"/>
                <w:b/>
                <w:i/>
                <w:u w:val="single"/>
                <w:lang w:eastAsia="pt-BR"/>
              </w:rPr>
              <w:t>A regra é a seguinte</w:t>
            </w:r>
            <w:r w:rsidRPr="004A10E1">
              <w:rPr>
                <w:rFonts w:ascii="Book Antiqua" w:eastAsia="Times New Roman" w:hAnsi="Book Antiqua" w:cs="Times New Roman"/>
                <w:lang w:eastAsia="pt-BR"/>
              </w:rPr>
              <w:t>: no momento em que o recurso é interposto, o recorrente deve juntar o comprovante de que fez o preparo.</w:t>
            </w:r>
          </w:p>
          <w:p w14:paraId="230C2964" w14:textId="77777777" w:rsidR="00D36F89" w:rsidRPr="004A10E1" w:rsidRDefault="00D36F89" w:rsidP="00D36F89">
            <w:pPr>
              <w:jc w:val="both"/>
              <w:rPr>
                <w:rFonts w:ascii="Book Antiqua" w:eastAsia="Times New Roman" w:hAnsi="Book Antiqua" w:cs="Times New Roman"/>
                <w:lang w:eastAsia="pt-BR"/>
              </w:rPr>
            </w:pPr>
          </w:p>
          <w:p w14:paraId="230C2965" w14:textId="77777777" w:rsidR="00D36F89" w:rsidRDefault="00D36F89" w:rsidP="00D36F89">
            <w:pPr>
              <w:jc w:val="both"/>
              <w:rPr>
                <w:rFonts w:ascii="Book Antiqua" w:eastAsia="Times New Roman" w:hAnsi="Book Antiqua" w:cs="Times New Roman"/>
                <w:lang w:eastAsia="pt-BR"/>
              </w:rPr>
            </w:pPr>
            <w:r w:rsidRPr="008161AD">
              <w:rPr>
                <w:rFonts w:ascii="Book Antiqua" w:eastAsia="Times New Roman" w:hAnsi="Book Antiqua" w:cs="Times New Roman"/>
                <w:b/>
                <w:i/>
                <w:u w:val="single"/>
                <w:lang w:eastAsia="pt-BR"/>
              </w:rPr>
              <w:t>A súmula traz uma exceção</w:t>
            </w:r>
            <w:r w:rsidRPr="004A10E1">
              <w:rPr>
                <w:rFonts w:ascii="Book Antiqua" w:eastAsia="Times New Roman" w:hAnsi="Book Antiqua" w:cs="Times New Roman"/>
                <w:lang w:eastAsia="pt-BR"/>
              </w:rPr>
              <w:t xml:space="preserve">: se </w:t>
            </w:r>
            <w:r w:rsidRPr="008161AD">
              <w:rPr>
                <w:rFonts w:ascii="Book Antiqua" w:eastAsia="Times New Roman" w:hAnsi="Book Antiqua" w:cs="Times New Roman"/>
                <w:b/>
                <w:highlight w:val="yellow"/>
                <w:lang w:eastAsia="pt-BR"/>
              </w:rPr>
              <w:t>o recurso for interposto após o horário de encerramento do expediente bancário</w:t>
            </w:r>
            <w:r w:rsidRPr="004A10E1">
              <w:rPr>
                <w:rFonts w:ascii="Book Antiqua" w:eastAsia="Times New Roman" w:hAnsi="Book Antiqua" w:cs="Times New Roman"/>
                <w:lang w:eastAsia="pt-BR"/>
              </w:rPr>
              <w:t xml:space="preserve"> (ex: recurso interposto às 17h 30min, ou seja, quando os bancos já estão fechados), </w:t>
            </w:r>
            <w:r w:rsidRPr="008161AD">
              <w:rPr>
                <w:rFonts w:ascii="Book Antiqua" w:eastAsia="Times New Roman" w:hAnsi="Book Antiqua" w:cs="Times New Roman"/>
                <w:b/>
                <w:highlight w:val="yellow"/>
                <w:lang w:eastAsia="pt-BR"/>
              </w:rPr>
              <w:t>o recorrente poderá comprovar o preparo no primeiro dia útil seguinte</w:t>
            </w:r>
            <w:r w:rsidRPr="004A10E1">
              <w:rPr>
                <w:rFonts w:ascii="Book Antiqua" w:eastAsia="Times New Roman" w:hAnsi="Book Antiqua" w:cs="Times New Roman"/>
                <w:lang w:eastAsia="pt-BR"/>
              </w:rPr>
              <w:t>.</w:t>
            </w:r>
          </w:p>
          <w:p w14:paraId="230C2966" w14:textId="77777777" w:rsidR="008161AD" w:rsidRDefault="008161AD" w:rsidP="00D36F89">
            <w:pPr>
              <w:jc w:val="both"/>
              <w:rPr>
                <w:rFonts w:ascii="Book Antiqua" w:eastAsia="Times New Roman" w:hAnsi="Book Antiqua" w:cs="Times New Roman"/>
                <w:lang w:eastAsia="pt-BR"/>
              </w:rPr>
            </w:pPr>
          </w:p>
          <w:p w14:paraId="230C2967" w14:textId="77777777" w:rsidR="008161AD" w:rsidRPr="004A10E1" w:rsidRDefault="008161AD" w:rsidP="008161AD">
            <w:pPr>
              <w:jc w:val="both"/>
              <w:rPr>
                <w:rFonts w:ascii="Book Antiqua" w:eastAsia="Times New Roman" w:hAnsi="Book Antiqua" w:cs="Times New Roman"/>
                <w:lang w:eastAsia="pt-BR"/>
              </w:rPr>
            </w:pPr>
            <w:r w:rsidRPr="008161AD">
              <w:rPr>
                <w:rFonts w:ascii="Book Antiqua" w:eastAsia="Times New Roman" w:hAnsi="Book Antiqua" w:cs="Times New Roman"/>
                <w:b/>
                <w:i/>
                <w:u w:val="single"/>
                <w:lang w:eastAsia="pt-BR"/>
              </w:rPr>
              <w:t>Exemplo</w:t>
            </w:r>
            <w:r w:rsidRPr="008161AD">
              <w:rPr>
                <w:rFonts w:ascii="Book Antiqua" w:eastAsia="Times New Roman" w:hAnsi="Book Antiqua" w:cs="Times New Roman"/>
                <w:lang w:eastAsia="pt-BR"/>
              </w:rPr>
              <w:t>: João interpôs o recurso no dia 03/11/10, às 17h 30min, ou seja, quando os bancos já estavam fechados. Por essa razão, João não pagou a taxa judiciária e as despesas postais, não juntando as guias de recolhimento junto com o recurso. No dia seguinte, 04/11/10, João foi até o banco, recolheu o valor devido como preparo e juntou aos autos. O recurso interposto por João não será considerado deserto, havendo uma mitigação à regra do art. 1.007 do CPC/2015.</w:t>
            </w:r>
          </w:p>
        </w:tc>
      </w:tr>
    </w:tbl>
    <w:p w14:paraId="230C2969" w14:textId="77777777" w:rsidR="00F01CA8" w:rsidRPr="004A10E1" w:rsidRDefault="00F01CA8" w:rsidP="0061337A">
      <w:pPr>
        <w:ind w:right="-1"/>
        <w:jc w:val="both"/>
        <w:rPr>
          <w:rFonts w:ascii="Book Antiqua" w:hAnsi="Book Antiqua" w:cs="Times New Roman"/>
        </w:rPr>
      </w:pPr>
    </w:p>
    <w:p w14:paraId="230C296A"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483</w:t>
      </w:r>
      <w:r w:rsidRPr="004A10E1">
        <w:rPr>
          <w:rFonts w:ascii="Book Antiqua" w:hAnsi="Book Antiqua" w:cs="Times New Roman"/>
        </w:rPr>
        <w:t xml:space="preserve"> </w:t>
      </w:r>
    </w:p>
    <w:p w14:paraId="230C296B" w14:textId="77777777" w:rsidR="008161AD" w:rsidRPr="004A10E1" w:rsidRDefault="000C3942" w:rsidP="008161AD">
      <w:pPr>
        <w:ind w:right="-1"/>
        <w:jc w:val="both"/>
        <w:rPr>
          <w:rFonts w:ascii="Book Antiqua" w:hAnsi="Book Antiqua" w:cs="Times New Roman"/>
        </w:rPr>
      </w:pPr>
      <w:r w:rsidRPr="004A10E1">
        <w:rPr>
          <w:rFonts w:ascii="Book Antiqua" w:hAnsi="Book Antiqua" w:cs="Times New Roman"/>
        </w:rPr>
        <w:t xml:space="preserve">O INSS </w:t>
      </w:r>
      <w:r w:rsidRPr="004A10E1">
        <w:rPr>
          <w:rFonts w:ascii="Book Antiqua" w:hAnsi="Book Antiqua" w:cs="Times New Roman"/>
          <w:b/>
          <w:highlight w:val="yellow"/>
        </w:rPr>
        <w:t>não está obrigado</w:t>
      </w:r>
      <w:r w:rsidRPr="004A10E1">
        <w:rPr>
          <w:rFonts w:ascii="Book Antiqua" w:hAnsi="Book Antiqua" w:cs="Times New Roman"/>
        </w:rPr>
        <w:t xml:space="preserve"> a </w:t>
      </w:r>
      <w:r w:rsidRPr="004A10E1">
        <w:rPr>
          <w:rFonts w:ascii="Book Antiqua" w:hAnsi="Book Antiqua" w:cs="Times New Roman"/>
          <w:b/>
          <w:highlight w:val="cyan"/>
        </w:rPr>
        <w:t>efetuar depósito prévio do preparo</w:t>
      </w:r>
      <w:r w:rsidRPr="004A10E1">
        <w:rPr>
          <w:rFonts w:ascii="Book Antiqua" w:hAnsi="Book Antiqua" w:cs="Times New Roman"/>
        </w:rPr>
        <w:t xml:space="preserve"> por gozar das prerrogativas e privilégios da Fazenda Pública. </w:t>
      </w:r>
      <w:r w:rsidR="005D48F6" w:rsidRPr="004A10E1">
        <w:rPr>
          <w:rFonts w:ascii="Book Antiqua" w:hAnsi="Book Antiqua" w:cs="Times New Roman"/>
          <w:b/>
          <w:color w:val="FF0000"/>
          <w:u w:val="single"/>
        </w:rPr>
        <w:t>(M)</w:t>
      </w:r>
    </w:p>
    <w:tbl>
      <w:tblPr>
        <w:tblStyle w:val="Tabelacomgrade"/>
        <w:tblW w:w="0" w:type="auto"/>
        <w:shd w:val="clear" w:color="auto" w:fill="CCFFFF"/>
        <w:tblLook w:val="04A0" w:firstRow="1" w:lastRow="0" w:firstColumn="1" w:lastColumn="0" w:noHBand="0" w:noVBand="1"/>
      </w:tblPr>
      <w:tblGrid>
        <w:gridCol w:w="8494"/>
      </w:tblGrid>
      <w:tr w:rsidR="008161AD" w:rsidRPr="004A10E1" w14:paraId="230C296F" w14:textId="77777777" w:rsidTr="008161AD">
        <w:tc>
          <w:tcPr>
            <w:tcW w:w="8494" w:type="dxa"/>
            <w:shd w:val="clear" w:color="auto" w:fill="CCFFFF"/>
          </w:tcPr>
          <w:p w14:paraId="230C296C" w14:textId="77777777" w:rsidR="008161AD" w:rsidRDefault="008161AD" w:rsidP="008161AD">
            <w:pPr>
              <w:ind w:right="-1"/>
              <w:jc w:val="both"/>
              <w:rPr>
                <w:rFonts w:ascii="Book Antiqua" w:hAnsi="Book Antiqua" w:cs="Times New Roman"/>
              </w:rPr>
            </w:pPr>
            <w:r w:rsidRPr="004A10E1">
              <w:rPr>
                <w:rFonts w:ascii="Book Antiqua" w:hAnsi="Book Antiqua" w:cs="Times New Roman"/>
                <w:b/>
                <w:highlight w:val="magenta"/>
                <w:u w:val="single"/>
              </w:rPr>
              <w:t>OBS</w:t>
            </w:r>
            <w:r w:rsidRPr="004A10E1">
              <w:rPr>
                <w:rFonts w:ascii="Book Antiqua" w:hAnsi="Book Antiqua" w:cs="Times New Roman"/>
              </w:rPr>
              <w:t xml:space="preserve">: </w:t>
            </w:r>
            <w:r w:rsidRPr="008161AD">
              <w:rPr>
                <w:rFonts w:ascii="Book Antiqua" w:hAnsi="Book Antiqua" w:cs="Times New Roman"/>
              </w:rPr>
              <w:t>Essa súmula não trata de isenção do pagamento de custas ou despesas processuais para o INSS. Ela afirma apenas que o INSS não precisa realizar o depósito prévio do preparo, podendo fazer apenas ao final, caso seja vencido. Em outras palavras, a súmula em questão afirma que se aplica ao INSS o art. 27 do CPC e o art. 1ºA da Lei nº 9.494/97.</w:t>
            </w:r>
          </w:p>
          <w:p w14:paraId="230C296D" w14:textId="77777777" w:rsidR="008161AD" w:rsidRDefault="008161AD" w:rsidP="008161AD">
            <w:pPr>
              <w:ind w:right="-1"/>
              <w:jc w:val="both"/>
              <w:rPr>
                <w:rFonts w:ascii="Book Antiqua" w:hAnsi="Book Antiqua" w:cs="Times New Roman"/>
              </w:rPr>
            </w:pPr>
          </w:p>
          <w:p w14:paraId="230C296E" w14:textId="77777777" w:rsidR="008161AD" w:rsidRPr="004A10E1" w:rsidRDefault="008161AD" w:rsidP="008161AD">
            <w:pPr>
              <w:ind w:right="-1"/>
              <w:jc w:val="both"/>
              <w:rPr>
                <w:rFonts w:ascii="Book Antiqua" w:hAnsi="Book Antiqua" w:cs="Times New Roman"/>
              </w:rPr>
            </w:pPr>
            <w:r w:rsidRPr="008161AD">
              <w:rPr>
                <w:rFonts w:ascii="Book Antiqua" w:hAnsi="Book Antiqua" w:cs="Times New Roman"/>
                <w:b/>
                <w:i/>
                <w:u w:val="single"/>
              </w:rPr>
              <w:t>E o INSS é equiparado a Fazenda Pública?</w:t>
            </w:r>
            <w:r w:rsidRPr="008161AD">
              <w:rPr>
                <w:rFonts w:ascii="Book Antiqua" w:hAnsi="Book Antiqua" w:cs="Times New Roman"/>
              </w:rPr>
              <w:t xml:space="preserve"> </w:t>
            </w:r>
            <w:r w:rsidRPr="008161AD">
              <w:rPr>
                <w:rFonts w:ascii="Book Antiqua" w:hAnsi="Book Antiqua" w:cs="Times New Roman"/>
                <w:b/>
                <w:highlight w:val="yellow"/>
              </w:rPr>
              <w:t>SIM</w:t>
            </w:r>
            <w:r w:rsidRPr="008161AD">
              <w:rPr>
                <w:rFonts w:ascii="Book Antiqua" w:hAnsi="Book Antiqua" w:cs="Times New Roman"/>
              </w:rPr>
              <w:t>. O INSS é uma autarquia federal, portanto, está englobada dentro do conceito de Fazenda Pública. Nesse sentido é também o art. 8º da Lei nº 8.620/93.</w:t>
            </w:r>
          </w:p>
        </w:tc>
      </w:tr>
    </w:tbl>
    <w:p w14:paraId="230C2970" w14:textId="77777777" w:rsidR="008161AD" w:rsidRPr="004A10E1" w:rsidRDefault="008161AD" w:rsidP="0061337A">
      <w:pPr>
        <w:ind w:right="-1"/>
        <w:jc w:val="both"/>
        <w:rPr>
          <w:rFonts w:ascii="Book Antiqua" w:hAnsi="Book Antiqua" w:cs="Times New Roman"/>
        </w:rPr>
      </w:pPr>
    </w:p>
    <w:p w14:paraId="230C2971"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482</w:t>
      </w:r>
      <w:r w:rsidRPr="004A10E1">
        <w:rPr>
          <w:rFonts w:ascii="Book Antiqua" w:hAnsi="Book Antiqua" w:cs="Times New Roman"/>
        </w:rPr>
        <w:t xml:space="preserve"> </w:t>
      </w:r>
    </w:p>
    <w:p w14:paraId="230C2972" w14:textId="742EA2DB" w:rsidR="000C3942" w:rsidRPr="004A10E1" w:rsidRDefault="000C3942" w:rsidP="0061337A">
      <w:pPr>
        <w:ind w:right="-1"/>
        <w:jc w:val="both"/>
        <w:rPr>
          <w:rFonts w:ascii="Book Antiqua" w:hAnsi="Book Antiqua" w:cs="Times New Roman"/>
        </w:rPr>
      </w:pPr>
      <w:r w:rsidRPr="004A10E1">
        <w:rPr>
          <w:rFonts w:ascii="Book Antiqua" w:hAnsi="Book Antiqua" w:cs="Times New Roman"/>
          <w:b/>
        </w:rPr>
        <w:t xml:space="preserve">A </w:t>
      </w:r>
      <w:r w:rsidRPr="00F27164">
        <w:rPr>
          <w:rFonts w:ascii="Book Antiqua" w:hAnsi="Book Antiqua" w:cs="Times New Roman"/>
          <w:b/>
          <w:highlight w:val="cyan"/>
        </w:rPr>
        <w:t>falta de ajuizamento da ação principal</w:t>
      </w:r>
      <w:r w:rsidRPr="004A10E1">
        <w:rPr>
          <w:rFonts w:ascii="Book Antiqua" w:hAnsi="Book Antiqua" w:cs="Times New Roman"/>
          <w:b/>
        </w:rPr>
        <w:t xml:space="preserve"> no prazo do </w:t>
      </w:r>
      <w:r w:rsidRPr="00F27164">
        <w:rPr>
          <w:rFonts w:ascii="Book Antiqua" w:hAnsi="Book Antiqua" w:cs="Times New Roman"/>
          <w:b/>
          <w:strike/>
          <w:color w:val="FF0000"/>
        </w:rPr>
        <w:t>art. 806 do CPC</w:t>
      </w:r>
      <w:r w:rsidRPr="004A10E1">
        <w:rPr>
          <w:rFonts w:ascii="Book Antiqua" w:hAnsi="Book Antiqua" w:cs="Times New Roman"/>
          <w:b/>
        </w:rPr>
        <w:t xml:space="preserve"> </w:t>
      </w:r>
      <w:r w:rsidR="00F27164" w:rsidRPr="00F27164">
        <w:rPr>
          <w:rFonts w:ascii="Book Antiqua" w:hAnsi="Book Antiqua" w:cs="Times New Roman"/>
          <w:b/>
          <w:i/>
          <w:shd w:val="clear" w:color="auto" w:fill="F4B083" w:themeFill="accent2" w:themeFillTint="99"/>
        </w:rPr>
        <w:t>[atual art. 308 do NCPC]</w:t>
      </w:r>
      <w:r w:rsidR="00F27164">
        <w:rPr>
          <w:rFonts w:ascii="Book Antiqua" w:hAnsi="Book Antiqua" w:cs="Times New Roman"/>
          <w:b/>
        </w:rPr>
        <w:t xml:space="preserve"> </w:t>
      </w:r>
      <w:r w:rsidRPr="004A10E1">
        <w:rPr>
          <w:rFonts w:ascii="Book Antiqua" w:hAnsi="Book Antiqua" w:cs="Times New Roman"/>
          <w:b/>
        </w:rPr>
        <w:t xml:space="preserve">acarreta a </w:t>
      </w:r>
      <w:r w:rsidRPr="00F27164">
        <w:rPr>
          <w:rFonts w:ascii="Book Antiqua" w:hAnsi="Book Antiqua" w:cs="Times New Roman"/>
          <w:b/>
          <w:highlight w:val="yellow"/>
        </w:rPr>
        <w:t>perda da eficácia da liminar deferida</w:t>
      </w:r>
      <w:r w:rsidRPr="004A10E1">
        <w:rPr>
          <w:rFonts w:ascii="Book Antiqua" w:hAnsi="Book Antiqua" w:cs="Times New Roman"/>
          <w:b/>
        </w:rPr>
        <w:t xml:space="preserve"> e a </w:t>
      </w:r>
      <w:r w:rsidRPr="00F27164">
        <w:rPr>
          <w:rFonts w:ascii="Book Antiqua" w:hAnsi="Book Antiqua" w:cs="Times New Roman"/>
          <w:b/>
          <w:highlight w:val="yellow"/>
        </w:rPr>
        <w:t>extinção do processo cautelar</w:t>
      </w:r>
      <w:r w:rsidRPr="004A10E1">
        <w:rPr>
          <w:rFonts w:ascii="Book Antiqua" w:hAnsi="Book Antiqua" w:cs="Times New Roman"/>
        </w:rPr>
        <w:t>.</w:t>
      </w:r>
      <w:r w:rsidR="00D56B6C">
        <w:rPr>
          <w:rFonts w:ascii="Book Antiqua" w:hAnsi="Book Antiqua" w:cs="Times New Roman"/>
        </w:rPr>
        <w:t xml:space="preserve"> </w:t>
      </w:r>
      <w:r w:rsidR="00D56B6C" w:rsidRPr="00D56B6C">
        <w:rPr>
          <w:rFonts w:ascii="Book Antiqua" w:hAnsi="Book Antiqua" w:cs="Times New Roman"/>
          <w:b/>
          <w:color w:val="FF0000"/>
          <w:u w:val="single"/>
        </w:rPr>
        <w:t>(TJSP-2013</w:t>
      </w:r>
      <w:r w:rsidR="00D56B6C">
        <w:rPr>
          <w:rFonts w:ascii="Book Antiqua" w:hAnsi="Book Antiqua" w:cs="Times New Roman"/>
          <w:b/>
          <w:color w:val="FF0000"/>
          <w:u w:val="single"/>
        </w:rPr>
        <w:t>/2014</w:t>
      </w:r>
      <w:r w:rsidR="00D56B6C" w:rsidRPr="00D56B6C">
        <w:rPr>
          <w:rFonts w:ascii="Book Antiqua" w:hAnsi="Book Antiqua" w:cs="Times New Roman"/>
          <w:b/>
          <w:color w:val="FF0000"/>
          <w:u w:val="single"/>
        </w:rPr>
        <w:t>)</w:t>
      </w:r>
      <w:r w:rsidRPr="004A10E1">
        <w:rPr>
          <w:rFonts w:ascii="Book Antiqua" w:hAnsi="Book Antiqua" w:cs="Times New Roman"/>
        </w:rPr>
        <w:t xml:space="preserve"> </w:t>
      </w:r>
      <w:r w:rsidR="005D48F6" w:rsidRPr="004A10E1">
        <w:rPr>
          <w:rFonts w:ascii="Book Antiqua" w:hAnsi="Book Antiqua" w:cs="Times New Roman"/>
          <w:b/>
          <w:color w:val="FF0000"/>
          <w:u w:val="single"/>
        </w:rPr>
        <w:t>(</w:t>
      </w:r>
      <w:r w:rsidR="00C74CD7" w:rsidRPr="004A10E1">
        <w:rPr>
          <w:rFonts w:ascii="Book Antiqua" w:hAnsi="Book Antiqua" w:cs="Times New Roman"/>
          <w:b/>
          <w:color w:val="FF0000"/>
          <w:u w:val="single"/>
        </w:rPr>
        <w:t>TJSC-2015</w:t>
      </w:r>
      <w:r w:rsidR="005D48F6" w:rsidRPr="004A10E1">
        <w:rPr>
          <w:rFonts w:ascii="Book Antiqua" w:hAnsi="Book Antiqua" w:cs="Times New Roman"/>
          <w:b/>
          <w:color w:val="FF0000"/>
          <w:u w:val="single"/>
        </w:rPr>
        <w:t>)</w:t>
      </w:r>
    </w:p>
    <w:tbl>
      <w:tblPr>
        <w:tblStyle w:val="Tabelacomgrade"/>
        <w:tblW w:w="0" w:type="auto"/>
        <w:shd w:val="clear" w:color="auto" w:fill="CCFFFF"/>
        <w:tblLook w:val="04A0" w:firstRow="1" w:lastRow="0" w:firstColumn="1" w:lastColumn="0" w:noHBand="0" w:noVBand="1"/>
      </w:tblPr>
      <w:tblGrid>
        <w:gridCol w:w="8494"/>
      </w:tblGrid>
      <w:tr w:rsidR="00925C3C" w:rsidRPr="004A10E1" w14:paraId="230C297A" w14:textId="77777777" w:rsidTr="00925C3C">
        <w:tc>
          <w:tcPr>
            <w:tcW w:w="8494" w:type="dxa"/>
            <w:shd w:val="clear" w:color="auto" w:fill="CCFFFF"/>
          </w:tcPr>
          <w:p w14:paraId="230C2973" w14:textId="77777777" w:rsidR="00F27164" w:rsidRPr="00F27164" w:rsidRDefault="00925C3C" w:rsidP="00925C3C">
            <w:pPr>
              <w:ind w:right="-1"/>
              <w:jc w:val="both"/>
              <w:rPr>
                <w:rFonts w:ascii="Book Antiqua" w:hAnsi="Book Antiqua" w:cs="Times New Roman"/>
                <w:b/>
              </w:rPr>
            </w:pPr>
            <w:r w:rsidRPr="004A10E1">
              <w:rPr>
                <w:rFonts w:ascii="Book Antiqua" w:hAnsi="Book Antiqua" w:cs="Times New Roman"/>
                <w:b/>
                <w:highlight w:val="magenta"/>
                <w:u w:val="single"/>
              </w:rPr>
              <w:t>OBS</w:t>
            </w:r>
            <w:r w:rsidRPr="004A10E1">
              <w:rPr>
                <w:rFonts w:ascii="Book Antiqua" w:hAnsi="Book Antiqua" w:cs="Times New Roman"/>
              </w:rPr>
              <w:t xml:space="preserve">: </w:t>
            </w:r>
            <w:r w:rsidR="00F27164" w:rsidRPr="00F27164">
              <w:rPr>
                <w:rFonts w:ascii="Book Antiqua" w:hAnsi="Book Antiqua" w:cs="Times New Roman"/>
                <w:b/>
                <w:highlight w:val="yellow"/>
              </w:rPr>
              <w:t>Importante</w:t>
            </w:r>
            <w:r w:rsidR="00F27164">
              <w:rPr>
                <w:rFonts w:ascii="Book Antiqua" w:hAnsi="Book Antiqua" w:cs="Times New Roman"/>
                <w:b/>
              </w:rPr>
              <w:t>.</w:t>
            </w:r>
          </w:p>
          <w:p w14:paraId="230C2974" w14:textId="77777777" w:rsidR="00F27164" w:rsidRDefault="00F27164" w:rsidP="00925C3C">
            <w:pPr>
              <w:ind w:right="-1"/>
              <w:jc w:val="both"/>
              <w:rPr>
                <w:rFonts w:ascii="Book Antiqua" w:hAnsi="Book Antiqua" w:cs="Times New Roman"/>
              </w:rPr>
            </w:pPr>
          </w:p>
          <w:p w14:paraId="230C2975" w14:textId="77777777" w:rsidR="00925C3C" w:rsidRPr="004A10E1" w:rsidRDefault="00925C3C" w:rsidP="00925C3C">
            <w:pPr>
              <w:ind w:right="-1"/>
              <w:jc w:val="both"/>
              <w:rPr>
                <w:rFonts w:ascii="Book Antiqua" w:hAnsi="Book Antiqua" w:cs="Times New Roman"/>
              </w:rPr>
            </w:pPr>
            <w:r w:rsidRPr="004A10E1">
              <w:rPr>
                <w:rFonts w:ascii="Book Antiqua" w:hAnsi="Book Antiqua" w:cs="Times New Roman"/>
              </w:rPr>
              <w:t xml:space="preserve">A ideia geral desta súmula permanece válida, mas </w:t>
            </w:r>
            <w:proofErr w:type="spellStart"/>
            <w:r w:rsidRPr="004A10E1">
              <w:rPr>
                <w:rFonts w:ascii="Book Antiqua" w:hAnsi="Book Antiqua" w:cs="Times New Roman"/>
              </w:rPr>
              <w:t>esta</w:t>
            </w:r>
            <w:proofErr w:type="spellEnd"/>
            <w:r w:rsidRPr="004A10E1">
              <w:rPr>
                <w:rFonts w:ascii="Book Antiqua" w:hAnsi="Book Antiqua" w:cs="Times New Roman"/>
              </w:rPr>
              <w:t xml:space="preserve"> a do art. </w:t>
            </w:r>
            <w:r w:rsidR="00A5161E" w:rsidRPr="004A10E1">
              <w:rPr>
                <w:rFonts w:ascii="Book Antiqua" w:hAnsi="Book Antiqua" w:cs="Times New Roman"/>
              </w:rPr>
              <w:t>806</w:t>
            </w:r>
            <w:r w:rsidRPr="004A10E1">
              <w:rPr>
                <w:rFonts w:ascii="Book Antiqua" w:hAnsi="Book Antiqua" w:cs="Times New Roman"/>
              </w:rPr>
              <w:t xml:space="preserve"> do CPC 1973 é agora encontrada no art. 308 do CPC 2015. Veja:</w:t>
            </w:r>
          </w:p>
          <w:p w14:paraId="230C2976" w14:textId="77777777" w:rsidR="00925C3C" w:rsidRPr="004A10E1" w:rsidRDefault="00925C3C" w:rsidP="00F27164">
            <w:pPr>
              <w:ind w:left="2297" w:right="-1"/>
              <w:jc w:val="both"/>
              <w:rPr>
                <w:rFonts w:ascii="Book Antiqua" w:hAnsi="Book Antiqua" w:cs="Times New Roman"/>
              </w:rPr>
            </w:pPr>
            <w:r w:rsidRPr="00F27164">
              <w:rPr>
                <w:rFonts w:ascii="Book Antiqua" w:hAnsi="Book Antiqua" w:cs="Times New Roman"/>
                <w:b/>
                <w:highlight w:val="magenta"/>
              </w:rPr>
              <w:t>Art. 308</w:t>
            </w:r>
            <w:r w:rsidRPr="004A10E1">
              <w:rPr>
                <w:rFonts w:ascii="Book Antiqua" w:hAnsi="Book Antiqua" w:cs="Times New Roman"/>
              </w:rPr>
              <w:t>. Efetivada a tutela cautelar, o pedido principal terá de ser formulado pelo autor no prazo de 30 (trinta) dias, caso em que será apresentado nos mesmos autos em que deduzido o pedido de tutela cautelar, não dependendo</w:t>
            </w:r>
            <w:r w:rsidR="00A5161E" w:rsidRPr="004A10E1">
              <w:rPr>
                <w:rFonts w:ascii="Book Antiqua" w:hAnsi="Book Antiqua" w:cs="Times New Roman"/>
              </w:rPr>
              <w:t xml:space="preserve"> </w:t>
            </w:r>
            <w:r w:rsidRPr="004A10E1">
              <w:rPr>
                <w:rFonts w:ascii="Book Antiqua" w:hAnsi="Book Antiqua" w:cs="Times New Roman"/>
              </w:rPr>
              <w:t>do adiantamento de novas custas</w:t>
            </w:r>
            <w:r w:rsidR="00A5161E" w:rsidRPr="004A10E1">
              <w:rPr>
                <w:rFonts w:ascii="Book Antiqua" w:hAnsi="Book Antiqua" w:cs="Times New Roman"/>
              </w:rPr>
              <w:t xml:space="preserve"> </w:t>
            </w:r>
            <w:r w:rsidRPr="004A10E1">
              <w:rPr>
                <w:rFonts w:ascii="Book Antiqua" w:hAnsi="Book Antiqua" w:cs="Times New Roman"/>
              </w:rPr>
              <w:t>processuais.</w:t>
            </w:r>
          </w:p>
          <w:p w14:paraId="230C2977" w14:textId="77777777" w:rsidR="00A5161E" w:rsidRPr="004A10E1" w:rsidRDefault="00A5161E" w:rsidP="00A5161E">
            <w:pPr>
              <w:ind w:left="2297" w:right="-1" w:firstLine="567"/>
              <w:jc w:val="both"/>
              <w:rPr>
                <w:rFonts w:ascii="Book Antiqua" w:hAnsi="Book Antiqua" w:cs="Times New Roman"/>
              </w:rPr>
            </w:pPr>
          </w:p>
          <w:p w14:paraId="230C2978" w14:textId="77777777" w:rsidR="00F27164" w:rsidRDefault="00925C3C" w:rsidP="00F27164">
            <w:pPr>
              <w:ind w:left="2297" w:right="-1"/>
              <w:jc w:val="both"/>
              <w:rPr>
                <w:rFonts w:ascii="Book Antiqua" w:hAnsi="Book Antiqua" w:cs="Times New Roman"/>
              </w:rPr>
            </w:pPr>
            <w:r w:rsidRPr="00F27164">
              <w:rPr>
                <w:rFonts w:ascii="Book Antiqua" w:hAnsi="Book Antiqua" w:cs="Times New Roman"/>
                <w:b/>
                <w:highlight w:val="magenta"/>
              </w:rPr>
              <w:t>Art. 309</w:t>
            </w:r>
            <w:r w:rsidRPr="004A10E1">
              <w:rPr>
                <w:rFonts w:ascii="Book Antiqua" w:hAnsi="Book Antiqua" w:cs="Times New Roman"/>
              </w:rPr>
              <w:t>. Cessa a eficácia da tutela concedida</w:t>
            </w:r>
            <w:r w:rsidR="00A5161E" w:rsidRPr="004A10E1">
              <w:rPr>
                <w:rFonts w:ascii="Book Antiqua" w:hAnsi="Book Antiqua" w:cs="Times New Roman"/>
              </w:rPr>
              <w:t xml:space="preserve"> </w:t>
            </w:r>
            <w:r w:rsidRPr="004A10E1">
              <w:rPr>
                <w:rFonts w:ascii="Book Antiqua" w:hAnsi="Book Antiqua" w:cs="Times New Roman"/>
              </w:rPr>
              <w:t>em caráter antecedente, se:</w:t>
            </w:r>
          </w:p>
          <w:p w14:paraId="230C2979" w14:textId="77777777" w:rsidR="00A5161E" w:rsidRPr="004A10E1" w:rsidRDefault="00F27164" w:rsidP="00F27164">
            <w:pPr>
              <w:ind w:left="2297" w:right="-1"/>
              <w:jc w:val="both"/>
              <w:rPr>
                <w:rFonts w:ascii="Book Antiqua" w:hAnsi="Book Antiqua" w:cs="Times New Roman"/>
              </w:rPr>
            </w:pPr>
            <w:r>
              <w:rPr>
                <w:rFonts w:ascii="Book Antiqua" w:hAnsi="Book Antiqua" w:cs="Times New Roman"/>
              </w:rPr>
              <w:t xml:space="preserve">I </w:t>
            </w:r>
            <w:r w:rsidR="00A5161E" w:rsidRPr="004A10E1">
              <w:rPr>
                <w:rFonts w:ascii="Book Antiqua" w:hAnsi="Book Antiqua" w:cs="Times New Roman"/>
              </w:rPr>
              <w:t>-o autor não deduzir o pedido principal no prazo legal.</w:t>
            </w:r>
          </w:p>
        </w:tc>
      </w:tr>
    </w:tbl>
    <w:p w14:paraId="230C297B" w14:textId="77777777" w:rsidR="00925C3C" w:rsidRPr="004A10E1" w:rsidRDefault="00925C3C" w:rsidP="0061337A">
      <w:pPr>
        <w:ind w:right="-1"/>
        <w:jc w:val="both"/>
        <w:rPr>
          <w:rFonts w:ascii="Book Antiqua" w:hAnsi="Book Antiqua" w:cs="Times New Roman"/>
        </w:rPr>
      </w:pPr>
    </w:p>
    <w:p w14:paraId="230C297C"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481</w:t>
      </w:r>
      <w:r w:rsidRPr="004A10E1">
        <w:rPr>
          <w:rFonts w:ascii="Book Antiqua" w:hAnsi="Book Antiqua" w:cs="Times New Roman"/>
        </w:rPr>
        <w:t xml:space="preserve"> </w:t>
      </w:r>
    </w:p>
    <w:p w14:paraId="230C297D"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Faz jus ao benefício da justiça gratuita a pessoa jurídica com ou sem fins lucrativos que demonstrar sua impossibilidade de arcar com os encargos processuais. </w:t>
      </w:r>
      <w:r w:rsidR="005D48F6" w:rsidRPr="004A10E1">
        <w:rPr>
          <w:rFonts w:ascii="Book Antiqua" w:hAnsi="Book Antiqua" w:cs="Times New Roman"/>
          <w:b/>
          <w:color w:val="FF0000"/>
          <w:u w:val="single"/>
        </w:rPr>
        <w:t>(M)</w:t>
      </w:r>
    </w:p>
    <w:tbl>
      <w:tblPr>
        <w:tblStyle w:val="Tabelacomgrade"/>
        <w:tblW w:w="0" w:type="auto"/>
        <w:shd w:val="clear" w:color="auto" w:fill="CCFFFF"/>
        <w:tblLook w:val="04A0" w:firstRow="1" w:lastRow="0" w:firstColumn="1" w:lastColumn="0" w:noHBand="0" w:noVBand="1"/>
      </w:tblPr>
      <w:tblGrid>
        <w:gridCol w:w="8494"/>
      </w:tblGrid>
      <w:tr w:rsidR="00D04AA0" w:rsidRPr="004A10E1" w14:paraId="230C298A" w14:textId="77777777" w:rsidTr="008161AD">
        <w:tc>
          <w:tcPr>
            <w:tcW w:w="8494" w:type="dxa"/>
            <w:shd w:val="clear" w:color="auto" w:fill="CCFFFF"/>
          </w:tcPr>
          <w:p w14:paraId="230C297E" w14:textId="77777777" w:rsidR="00D04AA0" w:rsidRDefault="00D04AA0" w:rsidP="00D04AA0">
            <w:pPr>
              <w:ind w:right="-1"/>
              <w:jc w:val="both"/>
              <w:rPr>
                <w:rFonts w:ascii="Book Antiqua" w:hAnsi="Book Antiqua" w:cs="Times New Roman"/>
              </w:rPr>
            </w:pPr>
            <w:r w:rsidRPr="004A10E1">
              <w:rPr>
                <w:rFonts w:ascii="Book Antiqua" w:hAnsi="Book Antiqua" w:cs="Times New Roman"/>
                <w:b/>
                <w:highlight w:val="magenta"/>
                <w:u w:val="single"/>
              </w:rPr>
              <w:t>OBS</w:t>
            </w:r>
            <w:r w:rsidRPr="004A10E1">
              <w:rPr>
                <w:rFonts w:ascii="Book Antiqua" w:hAnsi="Book Antiqua" w:cs="Times New Roman"/>
              </w:rPr>
              <w:t xml:space="preserve">: </w:t>
            </w:r>
            <w:r w:rsidRPr="00D04AA0">
              <w:rPr>
                <w:rFonts w:ascii="Book Antiqua" w:hAnsi="Book Antiqua" w:cs="Times New Roman"/>
                <w:b/>
                <w:highlight w:val="yellow"/>
              </w:rPr>
              <w:t>Importante</w:t>
            </w:r>
            <w:r w:rsidRPr="00D04AA0">
              <w:rPr>
                <w:rFonts w:ascii="Book Antiqua" w:hAnsi="Book Antiqua" w:cs="Times New Roman"/>
              </w:rPr>
              <w:t>.</w:t>
            </w:r>
          </w:p>
          <w:p w14:paraId="230C297F" w14:textId="77777777" w:rsidR="00D04AA0" w:rsidRPr="00D04AA0" w:rsidRDefault="00D04AA0" w:rsidP="00D04AA0">
            <w:pPr>
              <w:ind w:right="-1"/>
              <w:jc w:val="both"/>
              <w:rPr>
                <w:rFonts w:ascii="Book Antiqua" w:hAnsi="Book Antiqua" w:cs="Times New Roman"/>
              </w:rPr>
            </w:pPr>
          </w:p>
          <w:p w14:paraId="230C2980" w14:textId="77777777" w:rsidR="00D04AA0" w:rsidRDefault="00D04AA0" w:rsidP="00D04AA0">
            <w:pPr>
              <w:ind w:right="-1"/>
              <w:jc w:val="both"/>
              <w:rPr>
                <w:rFonts w:ascii="Book Antiqua" w:hAnsi="Book Antiqua" w:cs="Times New Roman"/>
              </w:rPr>
            </w:pPr>
            <w:r w:rsidRPr="00D04AA0">
              <w:rPr>
                <w:rFonts w:ascii="Book Antiqua" w:hAnsi="Book Antiqua" w:cs="Times New Roman"/>
              </w:rPr>
              <w:t xml:space="preserve">As pessoas jurídicas de direito privado, com ou sem fins lucrativos, para obterem os benefícios da justiça gratuita, </w:t>
            </w:r>
            <w:r w:rsidRPr="00D04AA0">
              <w:rPr>
                <w:rFonts w:ascii="Book Antiqua" w:hAnsi="Book Antiqua" w:cs="Times New Roman"/>
                <w:b/>
                <w:highlight w:val="yellow"/>
              </w:rPr>
              <w:t>devem comprovar o estado de miserabilidade</w:t>
            </w:r>
            <w:r w:rsidRPr="00D04AA0">
              <w:rPr>
                <w:rFonts w:ascii="Book Antiqua" w:hAnsi="Book Antiqua" w:cs="Times New Roman"/>
              </w:rPr>
              <w:t xml:space="preserve">, </w:t>
            </w:r>
            <w:r w:rsidRPr="00D04AA0">
              <w:rPr>
                <w:rFonts w:ascii="Book Antiqua" w:hAnsi="Book Antiqua" w:cs="Times New Roman"/>
                <w:b/>
                <w:highlight w:val="green"/>
              </w:rPr>
              <w:t>não bastando a simples declaração de pobreza</w:t>
            </w:r>
            <w:r w:rsidRPr="00D04AA0">
              <w:rPr>
                <w:rFonts w:ascii="Book Antiqua" w:hAnsi="Book Antiqua" w:cs="Times New Roman"/>
              </w:rPr>
              <w:t>.</w:t>
            </w:r>
          </w:p>
          <w:p w14:paraId="230C2981" w14:textId="77777777" w:rsidR="00D04AA0" w:rsidRDefault="00D04AA0" w:rsidP="00D04AA0">
            <w:pPr>
              <w:ind w:right="-1"/>
              <w:jc w:val="both"/>
              <w:rPr>
                <w:rFonts w:ascii="Book Antiqua" w:hAnsi="Book Antiqua" w:cs="Times New Roman"/>
              </w:rPr>
            </w:pPr>
          </w:p>
          <w:p w14:paraId="230C2982" w14:textId="77777777" w:rsidR="00D04AA0" w:rsidRPr="00D04AA0" w:rsidRDefault="00D04AA0" w:rsidP="00D04AA0">
            <w:pPr>
              <w:ind w:right="-1"/>
              <w:jc w:val="both"/>
              <w:rPr>
                <w:rFonts w:ascii="Book Antiqua" w:hAnsi="Book Antiqua" w:cs="Times New Roman"/>
              </w:rPr>
            </w:pPr>
            <w:r w:rsidRPr="00D04AA0">
              <w:rPr>
                <w:rFonts w:ascii="Book Antiqua" w:hAnsi="Book Antiqua" w:cs="Times New Roman"/>
                <w:b/>
                <w:i/>
                <w:u w:val="single"/>
              </w:rPr>
              <w:t>Pessoas jurídicas podem pedir o benefício da justiça gratuita?</w:t>
            </w:r>
            <w:r w:rsidRPr="00D04AA0">
              <w:rPr>
                <w:rFonts w:ascii="Book Antiqua" w:hAnsi="Book Antiqua" w:cs="Times New Roman"/>
              </w:rPr>
              <w:t xml:space="preserve"> </w:t>
            </w:r>
            <w:r w:rsidRPr="00D04AA0">
              <w:rPr>
                <w:rFonts w:ascii="Book Antiqua" w:hAnsi="Book Antiqua" w:cs="Times New Roman"/>
                <w:b/>
                <w:highlight w:val="yellow"/>
              </w:rPr>
              <w:t>SIM</w:t>
            </w:r>
            <w:r w:rsidRPr="00D04AA0">
              <w:rPr>
                <w:rFonts w:ascii="Book Antiqua" w:hAnsi="Book Antiqua" w:cs="Times New Roman"/>
              </w:rPr>
              <w:t>, mas, diferentemente do que ocorre com as pessoas físicas, deverão demonstrar a necessidade. O CPC/2015 confirmou este entendimento:</w:t>
            </w:r>
          </w:p>
          <w:p w14:paraId="230C2983" w14:textId="77777777" w:rsidR="00D04AA0" w:rsidRPr="00D04AA0" w:rsidRDefault="00D04AA0" w:rsidP="00D04AA0">
            <w:pPr>
              <w:ind w:left="2297" w:right="-1"/>
              <w:jc w:val="both"/>
              <w:rPr>
                <w:rFonts w:ascii="Book Antiqua" w:hAnsi="Book Antiqua" w:cs="Times New Roman"/>
              </w:rPr>
            </w:pPr>
            <w:r w:rsidRPr="00D04AA0">
              <w:rPr>
                <w:rFonts w:ascii="Book Antiqua" w:hAnsi="Book Antiqua" w:cs="Times New Roman"/>
                <w:b/>
                <w:highlight w:val="magenta"/>
              </w:rPr>
              <w:t>Art. 99</w:t>
            </w:r>
            <w:r w:rsidRPr="00D04AA0">
              <w:rPr>
                <w:rFonts w:ascii="Book Antiqua" w:hAnsi="Book Antiqua" w:cs="Times New Roman"/>
              </w:rPr>
              <w:t xml:space="preserve"> (...) § 3º Presume-se verdadeira a alegação de insuficiência deduzida exclusivamente por pessoa natural.</w:t>
            </w:r>
          </w:p>
          <w:p w14:paraId="230C2984" w14:textId="77777777" w:rsidR="00D04AA0" w:rsidRDefault="00D04AA0" w:rsidP="00D04AA0">
            <w:pPr>
              <w:ind w:right="-1"/>
              <w:jc w:val="both"/>
              <w:rPr>
                <w:rFonts w:ascii="Book Antiqua" w:hAnsi="Book Antiqua" w:cs="Times New Roman"/>
              </w:rPr>
            </w:pPr>
          </w:p>
          <w:p w14:paraId="230C2985" w14:textId="77777777" w:rsidR="00D04AA0" w:rsidRPr="00D04AA0" w:rsidRDefault="00D04AA0" w:rsidP="00D04AA0">
            <w:pPr>
              <w:ind w:right="-1"/>
              <w:jc w:val="both"/>
              <w:rPr>
                <w:rFonts w:ascii="Book Antiqua" w:hAnsi="Book Antiqua" w:cs="Times New Roman"/>
              </w:rPr>
            </w:pPr>
            <w:r w:rsidRPr="00D04AA0">
              <w:rPr>
                <w:rFonts w:ascii="Book Antiqua" w:hAnsi="Book Antiqua" w:cs="Times New Roman"/>
                <w:b/>
                <w:i/>
                <w:u w:val="single"/>
              </w:rPr>
              <w:t>Pessoas jurídicas sem finalidade lucrativa também precisam demonstrar essa necessidade para requererem a justiça gratuita?</w:t>
            </w:r>
            <w:r w:rsidRPr="00D04AA0">
              <w:rPr>
                <w:rFonts w:ascii="Book Antiqua" w:hAnsi="Book Antiqua" w:cs="Times New Roman"/>
              </w:rPr>
              <w:t xml:space="preserve"> </w:t>
            </w:r>
            <w:r w:rsidRPr="00D04AA0">
              <w:rPr>
                <w:rFonts w:ascii="Book Antiqua" w:hAnsi="Book Antiqua" w:cs="Times New Roman"/>
                <w:b/>
                <w:highlight w:val="yellow"/>
              </w:rPr>
              <w:t>SIM</w:t>
            </w:r>
            <w:r w:rsidRPr="00D04AA0">
              <w:rPr>
                <w:rFonts w:ascii="Book Antiqua" w:hAnsi="Book Antiqua" w:cs="Times New Roman"/>
              </w:rPr>
              <w:t xml:space="preserve"> (é necessário demonstrar). É a posição atual do STF e do STJ.</w:t>
            </w:r>
          </w:p>
          <w:p w14:paraId="230C2986" w14:textId="77777777" w:rsidR="00D04AA0" w:rsidRDefault="00D04AA0" w:rsidP="00D04AA0">
            <w:pPr>
              <w:ind w:right="-1"/>
              <w:jc w:val="both"/>
              <w:rPr>
                <w:rFonts w:ascii="Book Antiqua" w:hAnsi="Book Antiqua" w:cs="Times New Roman"/>
              </w:rPr>
            </w:pPr>
          </w:p>
          <w:p w14:paraId="230C2987" w14:textId="77777777" w:rsidR="00D04AA0" w:rsidRPr="00D04AA0" w:rsidRDefault="00D04AA0" w:rsidP="00D04AA0">
            <w:pPr>
              <w:ind w:right="-1"/>
              <w:jc w:val="both"/>
              <w:rPr>
                <w:rFonts w:ascii="Book Antiqua" w:hAnsi="Book Antiqua" w:cs="Times New Roman"/>
              </w:rPr>
            </w:pPr>
            <w:r w:rsidRPr="00D04AA0">
              <w:rPr>
                <w:rFonts w:ascii="Book Antiqua" w:hAnsi="Book Antiqua" w:cs="Times New Roman"/>
                <w:b/>
                <w:i/>
                <w:u w:val="single"/>
              </w:rPr>
              <w:t>Vamos resumir o que pensa o STJ sobre o tema</w:t>
            </w:r>
            <w:r w:rsidRPr="00D04AA0">
              <w:rPr>
                <w:rFonts w:ascii="Book Antiqua" w:hAnsi="Book Antiqua" w:cs="Times New Roman"/>
              </w:rPr>
              <w:t xml:space="preserve">: as pessoas jurídicas de direito privado, com ou sem fins lucrativos, para obter os benefícios da justiça gratuita, devem comprovar o estado de miserabilidade, não bastando a simples declaração de pobreza. Assim, </w:t>
            </w:r>
            <w:r w:rsidRPr="00D04AA0">
              <w:rPr>
                <w:rFonts w:ascii="Book Antiqua" w:hAnsi="Book Antiqua" w:cs="Times New Roman"/>
                <w:b/>
                <w:highlight w:val="yellow"/>
              </w:rPr>
              <w:t>é indispensável que a pessoa jurídica comprove a sua impossibilidade de arcar com os encargos financeiros do processo</w:t>
            </w:r>
            <w:r w:rsidRPr="00D04AA0">
              <w:rPr>
                <w:rFonts w:ascii="Book Antiqua" w:hAnsi="Book Antiqua" w:cs="Times New Roman"/>
              </w:rPr>
              <w:t>.</w:t>
            </w:r>
            <w:r>
              <w:rPr>
                <w:rFonts w:ascii="Book Antiqua" w:hAnsi="Book Antiqua" w:cs="Times New Roman"/>
              </w:rPr>
              <w:t xml:space="preserve"> </w:t>
            </w:r>
            <w:r w:rsidRPr="00D04AA0">
              <w:rPr>
                <w:rFonts w:ascii="Book Antiqua" w:hAnsi="Book Antiqua" w:cs="Times New Roman"/>
              </w:rPr>
              <w:t xml:space="preserve">A prova da hipossuficiência para fins de concessão do benefício da gratuidade da justiça incumbe à pessoa jurídica, sendo </w:t>
            </w:r>
            <w:r w:rsidRPr="00D04AA0">
              <w:rPr>
                <w:rFonts w:ascii="Book Antiqua" w:hAnsi="Book Antiqua" w:cs="Times New Roman"/>
                <w:b/>
                <w:highlight w:val="yellow"/>
              </w:rPr>
              <w:t>irrelevante a finalidade lucrativa ou não da entidade requerente</w:t>
            </w:r>
            <w:r w:rsidRPr="00D04AA0">
              <w:rPr>
                <w:rFonts w:ascii="Book Antiqua" w:hAnsi="Book Antiqua" w:cs="Times New Roman"/>
              </w:rPr>
              <w:t>.</w:t>
            </w:r>
            <w:r>
              <w:rPr>
                <w:rFonts w:ascii="Book Antiqua" w:hAnsi="Book Antiqua" w:cs="Times New Roman"/>
              </w:rPr>
              <w:t xml:space="preserve"> </w:t>
            </w:r>
            <w:r w:rsidRPr="00D04AA0">
              <w:rPr>
                <w:rFonts w:ascii="Book Antiqua" w:hAnsi="Book Antiqua" w:cs="Times New Roman"/>
              </w:rPr>
              <w:t>Em outras palavras, para que a pessoa jurídica de direito privado obtenha o benefício da justiça gratuita é indispensável que demonstre (comprove) sua impossibilidade de arcar com os encargos processuais.</w:t>
            </w:r>
            <w:r w:rsidR="00F27164">
              <w:rPr>
                <w:rFonts w:ascii="Book Antiqua" w:hAnsi="Book Antiqua" w:cs="Times New Roman"/>
              </w:rPr>
              <w:t xml:space="preserve"> </w:t>
            </w:r>
            <w:r w:rsidRPr="00F27164">
              <w:rPr>
                <w:rFonts w:ascii="Book Antiqua" w:hAnsi="Book Antiqua" w:cs="Times New Roman"/>
                <w:b/>
                <w:highlight w:val="yellow"/>
              </w:rPr>
              <w:t>Não se justifica realizar a distinção entre pessoas jurídicas com ou sem finalidade lucrativa</w:t>
            </w:r>
            <w:r w:rsidRPr="00D04AA0">
              <w:rPr>
                <w:rFonts w:ascii="Book Antiqua" w:hAnsi="Book Antiqua" w:cs="Times New Roman"/>
              </w:rPr>
              <w:t>, pois, quanto ao aspecto econômico-financeiro, a diferença primordial entre essas entidades não reside na suficiência ou não de recursos para o custeio das despesas processuais, mas na possibilidade de haver distribuição de lucros aos respectivos sócios ou associados.</w:t>
            </w:r>
            <w:r w:rsidR="00F27164">
              <w:rPr>
                <w:rFonts w:ascii="Book Antiqua" w:hAnsi="Book Antiqua" w:cs="Times New Roman"/>
              </w:rPr>
              <w:t xml:space="preserve"> </w:t>
            </w:r>
            <w:r w:rsidRPr="00D04AA0">
              <w:rPr>
                <w:rFonts w:ascii="Book Antiqua" w:hAnsi="Book Antiqua" w:cs="Times New Roman"/>
              </w:rPr>
              <w:t>Além disso, muitas entidades sem fins lucrativos exploram atividade econômica em regime de concorrência com as sociedades empresárias, não havendo parâmetro razoável para se conferir tratamento desigual entre essas pessoas jurídicas (</w:t>
            </w:r>
            <w:proofErr w:type="spellStart"/>
            <w:r w:rsidRPr="00D04AA0">
              <w:rPr>
                <w:rFonts w:ascii="Book Antiqua" w:hAnsi="Book Antiqua" w:cs="Times New Roman"/>
              </w:rPr>
              <w:t>EREsp</w:t>
            </w:r>
            <w:proofErr w:type="spellEnd"/>
            <w:r w:rsidRPr="00D04AA0">
              <w:rPr>
                <w:rFonts w:ascii="Book Antiqua" w:hAnsi="Book Antiqua" w:cs="Times New Roman"/>
              </w:rPr>
              <w:t xml:space="preserve"> 603.137/MG).</w:t>
            </w:r>
          </w:p>
          <w:p w14:paraId="230C2988" w14:textId="77777777" w:rsidR="00D04AA0" w:rsidRPr="00D04AA0" w:rsidRDefault="00D04AA0" w:rsidP="00D04AA0">
            <w:pPr>
              <w:ind w:right="-1"/>
              <w:jc w:val="both"/>
              <w:rPr>
                <w:rFonts w:ascii="Book Antiqua" w:hAnsi="Book Antiqua" w:cs="Times New Roman"/>
              </w:rPr>
            </w:pPr>
            <w:r w:rsidRPr="00D04AA0">
              <w:rPr>
                <w:rFonts w:ascii="Book Antiqua" w:hAnsi="Book Antiqua" w:cs="Times New Roman"/>
              </w:rPr>
              <w:t xml:space="preserve"> </w:t>
            </w:r>
          </w:p>
          <w:p w14:paraId="230C2989" w14:textId="77777777" w:rsidR="00D04AA0" w:rsidRPr="004A10E1" w:rsidRDefault="00D04AA0" w:rsidP="00F27164">
            <w:pPr>
              <w:ind w:right="-1"/>
              <w:jc w:val="both"/>
              <w:rPr>
                <w:rFonts w:ascii="Book Antiqua" w:hAnsi="Book Antiqua" w:cs="Times New Roman"/>
              </w:rPr>
            </w:pPr>
            <w:r w:rsidRPr="00F27164">
              <w:rPr>
                <w:rFonts w:ascii="Book Antiqua" w:hAnsi="Book Antiqua" w:cs="Times New Roman"/>
                <w:b/>
                <w:i/>
                <w:u w:val="single"/>
              </w:rPr>
              <w:t>Posição do STF</w:t>
            </w:r>
            <w:r w:rsidR="00F27164">
              <w:rPr>
                <w:rFonts w:ascii="Book Antiqua" w:hAnsi="Book Antiqua" w:cs="Times New Roman"/>
              </w:rPr>
              <w:t>:</w:t>
            </w:r>
            <w:r w:rsidRPr="00D04AA0">
              <w:rPr>
                <w:rFonts w:ascii="Book Antiqua" w:hAnsi="Book Antiqua" w:cs="Times New Roman"/>
              </w:rPr>
              <w:t xml:space="preserve"> Vale ressaltar que esta </w:t>
            </w:r>
            <w:r w:rsidRPr="00F27164">
              <w:rPr>
                <w:rFonts w:ascii="Book Antiqua" w:hAnsi="Book Antiqua" w:cs="Times New Roman"/>
                <w:b/>
                <w:highlight w:val="green"/>
              </w:rPr>
              <w:t>também é a posição do STF</w:t>
            </w:r>
            <w:r w:rsidRPr="00D04AA0">
              <w:rPr>
                <w:rFonts w:ascii="Book Antiqua" w:hAnsi="Book Antiqua" w:cs="Times New Roman"/>
              </w:rPr>
              <w:t>: "</w:t>
            </w:r>
            <w:r w:rsidRPr="00F27164">
              <w:rPr>
                <w:rFonts w:ascii="Book Antiqua" w:hAnsi="Book Antiqua" w:cs="Times New Roman"/>
                <w:i/>
              </w:rPr>
              <w:t xml:space="preserve">O </w:t>
            </w:r>
            <w:r w:rsidRPr="00F27164">
              <w:rPr>
                <w:rFonts w:ascii="Book Antiqua" w:hAnsi="Book Antiqua" w:cs="Times New Roman"/>
                <w:b/>
                <w:i/>
                <w:highlight w:val="yellow"/>
              </w:rPr>
              <w:t>pedido de justiça gratuita de pessoa jurídica de direito privado deve ser acompanhado de detalhada comprovação da efetiva insuficiência de recursos</w:t>
            </w:r>
            <w:r w:rsidRPr="00F27164">
              <w:rPr>
                <w:rFonts w:ascii="Book Antiqua" w:hAnsi="Book Antiqua" w:cs="Times New Roman"/>
                <w:i/>
              </w:rPr>
              <w:t>.</w:t>
            </w:r>
            <w:r w:rsidRPr="00D04AA0">
              <w:rPr>
                <w:rFonts w:ascii="Book Antiqua" w:hAnsi="Book Antiqua" w:cs="Times New Roman"/>
              </w:rPr>
              <w:t xml:space="preserve">" (AI 673934 </w:t>
            </w:r>
            <w:proofErr w:type="spellStart"/>
            <w:r w:rsidRPr="00D04AA0">
              <w:rPr>
                <w:rFonts w:ascii="Book Antiqua" w:hAnsi="Book Antiqua" w:cs="Times New Roman"/>
              </w:rPr>
              <w:t>AgR</w:t>
            </w:r>
            <w:proofErr w:type="spellEnd"/>
            <w:r w:rsidRPr="00D04AA0">
              <w:rPr>
                <w:rFonts w:ascii="Book Antiqua" w:hAnsi="Book Antiqua" w:cs="Times New Roman"/>
              </w:rPr>
              <w:t>, Rel. Min. Ellen Gracie, Segunda Turma, j</w:t>
            </w:r>
            <w:r w:rsidR="00F27164">
              <w:rPr>
                <w:rFonts w:ascii="Book Antiqua" w:hAnsi="Book Antiqua" w:cs="Times New Roman"/>
              </w:rPr>
              <w:t>.</w:t>
            </w:r>
            <w:r w:rsidRPr="00D04AA0">
              <w:rPr>
                <w:rFonts w:ascii="Book Antiqua" w:hAnsi="Book Antiqua" w:cs="Times New Roman"/>
              </w:rPr>
              <w:t xml:space="preserve"> 23/6/09). No mesmo sentido: "</w:t>
            </w:r>
            <w:r w:rsidRPr="00F27164">
              <w:rPr>
                <w:rFonts w:ascii="Book Antiqua" w:hAnsi="Book Antiqua" w:cs="Times New Roman"/>
                <w:i/>
              </w:rPr>
              <w:t xml:space="preserve">Tratando-se de entidade de direito privado - </w:t>
            </w:r>
            <w:r w:rsidRPr="00F27164">
              <w:rPr>
                <w:rFonts w:ascii="Book Antiqua" w:hAnsi="Book Antiqua" w:cs="Times New Roman"/>
                <w:b/>
                <w:i/>
                <w:highlight w:val="yellow"/>
              </w:rPr>
              <w:t xml:space="preserve">com ou sem fins lucrativos -, </w:t>
            </w:r>
            <w:proofErr w:type="spellStart"/>
            <w:r w:rsidRPr="00F27164">
              <w:rPr>
                <w:rFonts w:ascii="Book Antiqua" w:hAnsi="Book Antiqua" w:cs="Times New Roman"/>
                <w:b/>
                <w:i/>
                <w:highlight w:val="yellow"/>
              </w:rPr>
              <w:t>impõe-se-lhe</w:t>
            </w:r>
            <w:proofErr w:type="spellEnd"/>
            <w:r w:rsidRPr="00F27164">
              <w:rPr>
                <w:rFonts w:ascii="Book Antiqua" w:hAnsi="Book Antiqua" w:cs="Times New Roman"/>
                <w:b/>
                <w:i/>
                <w:highlight w:val="yellow"/>
              </w:rPr>
              <w:t>, para efeito de acesso ao benefício da gratuidade, o ônus de comprovar a sua alegada incapacidade financeira</w:t>
            </w:r>
            <w:r w:rsidRPr="00F27164">
              <w:rPr>
                <w:rFonts w:ascii="Book Antiqua" w:hAnsi="Book Antiqua" w:cs="Times New Roman"/>
                <w:i/>
              </w:rPr>
              <w:t>, não sendo suficiente, portanto, ao contrário do que sucede com a pessoa física ou natural, a mera afirmação de que não está em condições de pagar as custas do processo e os honorários advocatícios.</w:t>
            </w:r>
            <w:r w:rsidRPr="00D04AA0">
              <w:rPr>
                <w:rFonts w:ascii="Book Antiqua" w:hAnsi="Book Antiqua" w:cs="Times New Roman"/>
              </w:rPr>
              <w:t xml:space="preserve">" (RE 192715 </w:t>
            </w:r>
            <w:proofErr w:type="spellStart"/>
            <w:r w:rsidRPr="00D04AA0">
              <w:rPr>
                <w:rFonts w:ascii="Book Antiqua" w:hAnsi="Book Antiqua" w:cs="Times New Roman"/>
              </w:rPr>
              <w:t>AgR</w:t>
            </w:r>
            <w:proofErr w:type="spellEnd"/>
            <w:r w:rsidRPr="00D04AA0">
              <w:rPr>
                <w:rFonts w:ascii="Book Antiqua" w:hAnsi="Book Antiqua" w:cs="Times New Roman"/>
              </w:rPr>
              <w:t>, Rel. Min. Celso de Mello, Segunda Turma, j</w:t>
            </w:r>
            <w:r w:rsidR="00F27164">
              <w:rPr>
                <w:rFonts w:ascii="Book Antiqua" w:hAnsi="Book Antiqua" w:cs="Times New Roman"/>
              </w:rPr>
              <w:t>.</w:t>
            </w:r>
            <w:r w:rsidRPr="00D04AA0">
              <w:rPr>
                <w:rFonts w:ascii="Book Antiqua" w:hAnsi="Book Antiqua" w:cs="Times New Roman"/>
              </w:rPr>
              <w:t xml:space="preserve"> 21/11/06)</w:t>
            </w:r>
          </w:p>
        </w:tc>
      </w:tr>
    </w:tbl>
    <w:p w14:paraId="230C298B" w14:textId="77777777" w:rsidR="000C3942" w:rsidRDefault="000C3942" w:rsidP="0061337A">
      <w:pPr>
        <w:ind w:right="-1"/>
        <w:jc w:val="both"/>
        <w:rPr>
          <w:rFonts w:ascii="Book Antiqua" w:hAnsi="Book Antiqua" w:cs="Times New Roman"/>
        </w:rPr>
      </w:pPr>
    </w:p>
    <w:p w14:paraId="230C298C"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480</w:t>
      </w:r>
      <w:r w:rsidRPr="004A10E1">
        <w:rPr>
          <w:rFonts w:ascii="Book Antiqua" w:hAnsi="Book Antiqua" w:cs="Times New Roman"/>
        </w:rPr>
        <w:t xml:space="preserve"> </w:t>
      </w:r>
    </w:p>
    <w:p w14:paraId="230C298D" w14:textId="77777777" w:rsidR="000C3942" w:rsidRPr="004A10E1" w:rsidRDefault="000C3942" w:rsidP="0061337A">
      <w:pPr>
        <w:ind w:right="-1"/>
        <w:jc w:val="both"/>
        <w:rPr>
          <w:rFonts w:ascii="Book Antiqua" w:hAnsi="Book Antiqua" w:cs="Times New Roman"/>
          <w:u w:val="single"/>
        </w:rPr>
      </w:pPr>
      <w:r w:rsidRPr="004A10E1">
        <w:rPr>
          <w:rFonts w:ascii="Book Antiqua" w:hAnsi="Book Antiqua" w:cs="Times New Roman"/>
          <w:b/>
        </w:rPr>
        <w:lastRenderedPageBreak/>
        <w:t xml:space="preserve">O juízo da recuperação judicial </w:t>
      </w:r>
      <w:r w:rsidRPr="00D04AA0">
        <w:rPr>
          <w:rFonts w:ascii="Book Antiqua" w:hAnsi="Book Antiqua" w:cs="Times New Roman"/>
          <w:b/>
          <w:highlight w:val="cyan"/>
        </w:rPr>
        <w:t>não é competente</w:t>
      </w:r>
      <w:r w:rsidRPr="004A10E1">
        <w:rPr>
          <w:rFonts w:ascii="Book Antiqua" w:hAnsi="Book Antiqua" w:cs="Times New Roman"/>
          <w:b/>
        </w:rPr>
        <w:t xml:space="preserve"> para decidir sobre a constrição de bens não abrangidos pelo plano de recuperação da empresa</w:t>
      </w:r>
      <w:r w:rsidRPr="004A10E1">
        <w:rPr>
          <w:rFonts w:ascii="Book Antiqua" w:hAnsi="Book Antiqua" w:cs="Times New Roman"/>
        </w:rPr>
        <w:t xml:space="preserve">. </w:t>
      </w:r>
      <w:r w:rsidR="005D48F6" w:rsidRPr="004A10E1">
        <w:rPr>
          <w:rFonts w:ascii="Book Antiqua" w:hAnsi="Book Antiqua" w:cs="Times New Roman"/>
          <w:b/>
          <w:color w:val="FF0000"/>
          <w:u w:val="single"/>
        </w:rPr>
        <w:t>(</w:t>
      </w:r>
      <w:r w:rsidR="007A5E15" w:rsidRPr="004A10E1">
        <w:rPr>
          <w:rFonts w:ascii="Book Antiqua" w:hAnsi="Book Antiqua" w:cs="Times New Roman"/>
          <w:b/>
          <w:color w:val="FF0000"/>
          <w:u w:val="single"/>
        </w:rPr>
        <w:t>TJAM-2016</w:t>
      </w:r>
      <w:r w:rsidR="005D48F6" w:rsidRPr="004A10E1">
        <w:rPr>
          <w:rFonts w:ascii="Book Antiqua" w:hAnsi="Book Antiqua" w:cs="Times New Roman"/>
          <w:b/>
          <w:color w:val="FF0000"/>
          <w:u w:val="single"/>
        </w:rPr>
        <w:t>)</w:t>
      </w:r>
      <w:r w:rsidR="002319FC" w:rsidRPr="004A10E1">
        <w:rPr>
          <w:rFonts w:ascii="Book Antiqua" w:hAnsi="Book Antiqua" w:cs="Times New Roman"/>
          <w:b/>
          <w:color w:val="FF0000"/>
        </w:rPr>
        <w:t xml:space="preserve"> </w:t>
      </w:r>
      <w:r w:rsidR="002319FC" w:rsidRPr="004A10E1">
        <w:rPr>
          <w:rFonts w:ascii="Book Antiqua" w:hAnsi="Book Antiqua" w:cs="Times New Roman"/>
          <w:b/>
          <w:color w:val="FF0000"/>
          <w:u w:val="single"/>
        </w:rPr>
        <w:t>(TJSP-2015)</w:t>
      </w:r>
    </w:p>
    <w:tbl>
      <w:tblPr>
        <w:tblStyle w:val="Tabelacomgrade"/>
        <w:tblW w:w="0" w:type="auto"/>
        <w:shd w:val="clear" w:color="auto" w:fill="CCFFFF"/>
        <w:tblLook w:val="04A0" w:firstRow="1" w:lastRow="0" w:firstColumn="1" w:lastColumn="0" w:noHBand="0" w:noVBand="1"/>
      </w:tblPr>
      <w:tblGrid>
        <w:gridCol w:w="8494"/>
      </w:tblGrid>
      <w:tr w:rsidR="00D04AA0" w:rsidRPr="004A10E1" w14:paraId="230C299D" w14:textId="77777777" w:rsidTr="008161AD">
        <w:tc>
          <w:tcPr>
            <w:tcW w:w="8494" w:type="dxa"/>
            <w:shd w:val="clear" w:color="auto" w:fill="CCFFFF"/>
          </w:tcPr>
          <w:p w14:paraId="230C298E" w14:textId="77777777" w:rsidR="00D04AA0" w:rsidRDefault="00D04AA0" w:rsidP="00D04AA0">
            <w:pPr>
              <w:ind w:right="-1"/>
              <w:jc w:val="both"/>
              <w:rPr>
                <w:rFonts w:ascii="Book Antiqua" w:hAnsi="Book Antiqua" w:cs="Times New Roman"/>
              </w:rPr>
            </w:pPr>
            <w:r w:rsidRPr="004A10E1">
              <w:rPr>
                <w:rFonts w:ascii="Book Antiqua" w:hAnsi="Book Antiqua" w:cs="Times New Roman"/>
                <w:b/>
                <w:highlight w:val="magenta"/>
                <w:u w:val="single"/>
              </w:rPr>
              <w:t>OBS</w:t>
            </w:r>
            <w:r w:rsidRPr="004A10E1">
              <w:rPr>
                <w:rFonts w:ascii="Book Antiqua" w:hAnsi="Book Antiqua" w:cs="Times New Roman"/>
              </w:rPr>
              <w:t xml:space="preserve">: </w:t>
            </w:r>
            <w:r w:rsidRPr="00D04AA0">
              <w:rPr>
                <w:rFonts w:ascii="Book Antiqua" w:hAnsi="Book Antiqua" w:cs="Times New Roman"/>
                <w:b/>
                <w:highlight w:val="yellow"/>
              </w:rPr>
              <w:t>Importante</w:t>
            </w:r>
            <w:r w:rsidRPr="00D04AA0">
              <w:rPr>
                <w:rFonts w:ascii="Book Antiqua" w:hAnsi="Book Antiqua" w:cs="Times New Roman"/>
              </w:rPr>
              <w:t>.</w:t>
            </w:r>
          </w:p>
          <w:p w14:paraId="230C298F" w14:textId="77777777" w:rsidR="00D04AA0" w:rsidRDefault="00D04AA0" w:rsidP="00D04AA0">
            <w:pPr>
              <w:ind w:right="-1"/>
              <w:jc w:val="both"/>
              <w:rPr>
                <w:rFonts w:ascii="Book Antiqua" w:hAnsi="Book Antiqua" w:cs="Times New Roman"/>
              </w:rPr>
            </w:pPr>
          </w:p>
          <w:p w14:paraId="230C2990" w14:textId="77777777" w:rsidR="00D04AA0" w:rsidRDefault="00D04AA0" w:rsidP="00D04AA0">
            <w:pPr>
              <w:ind w:right="-1"/>
              <w:jc w:val="both"/>
              <w:rPr>
                <w:rFonts w:ascii="Book Antiqua" w:hAnsi="Book Antiqua" w:cs="Times New Roman"/>
              </w:rPr>
            </w:pPr>
            <w:r w:rsidRPr="00D04AA0">
              <w:rPr>
                <w:rFonts w:ascii="Book Antiqua" w:hAnsi="Book Antiqua" w:cs="Times New Roman"/>
              </w:rPr>
              <w:t xml:space="preserve">Trata-se de </w:t>
            </w:r>
            <w:r w:rsidRPr="00D04AA0">
              <w:rPr>
                <w:rFonts w:ascii="Book Antiqua" w:hAnsi="Book Antiqua" w:cs="Times New Roman"/>
                <w:b/>
                <w:highlight w:val="yellow"/>
              </w:rPr>
              <w:t>exceção ao juízo universal</w:t>
            </w:r>
            <w:r w:rsidRPr="00D04AA0">
              <w:rPr>
                <w:rFonts w:ascii="Book Antiqua" w:hAnsi="Book Antiqua" w:cs="Times New Roman"/>
              </w:rPr>
              <w:t>.</w:t>
            </w:r>
          </w:p>
          <w:p w14:paraId="230C2991" w14:textId="77777777" w:rsidR="00D04AA0" w:rsidRDefault="00D04AA0" w:rsidP="00D04AA0">
            <w:pPr>
              <w:ind w:right="-1"/>
              <w:jc w:val="both"/>
              <w:rPr>
                <w:rFonts w:ascii="Book Antiqua" w:hAnsi="Book Antiqua" w:cs="Times New Roman"/>
              </w:rPr>
            </w:pPr>
          </w:p>
          <w:p w14:paraId="230C2992" w14:textId="77777777" w:rsidR="00D04AA0" w:rsidRDefault="00D04AA0" w:rsidP="00D04AA0">
            <w:pPr>
              <w:ind w:right="-1"/>
              <w:jc w:val="both"/>
              <w:rPr>
                <w:rFonts w:ascii="Book Antiqua" w:hAnsi="Book Antiqua" w:cs="Times New Roman"/>
              </w:rPr>
            </w:pPr>
            <w:r w:rsidRPr="00D04AA0">
              <w:rPr>
                <w:rFonts w:ascii="Book Antiqua" w:hAnsi="Book Antiqua" w:cs="Times New Roman"/>
              </w:rPr>
              <w:t>A recuperação judicial surgiu para substituir a antiga “concordata” e tem por objetivo viabilizar a superação da situação de crise do devedor a fim de permitir que a atividade empresária se mantenha e, com isso, sejam preservados os empregos dos trabalhadores e os interesses dos credores.</w:t>
            </w:r>
          </w:p>
          <w:p w14:paraId="230C2993" w14:textId="77777777" w:rsidR="00D04AA0" w:rsidRDefault="00D04AA0" w:rsidP="00D04AA0">
            <w:pPr>
              <w:ind w:right="-1"/>
              <w:jc w:val="both"/>
              <w:rPr>
                <w:rFonts w:ascii="Book Antiqua" w:hAnsi="Book Antiqua" w:cs="Times New Roman"/>
              </w:rPr>
            </w:pPr>
          </w:p>
          <w:p w14:paraId="230C2994" w14:textId="77777777" w:rsidR="00D04AA0" w:rsidRDefault="00D04AA0" w:rsidP="00D04AA0">
            <w:pPr>
              <w:ind w:right="-1"/>
              <w:jc w:val="both"/>
              <w:rPr>
                <w:rFonts w:ascii="Book Antiqua" w:hAnsi="Book Antiqua" w:cs="Times New Roman"/>
              </w:rPr>
            </w:pPr>
            <w:r w:rsidRPr="00D04AA0">
              <w:rPr>
                <w:rFonts w:ascii="Book Antiqua" w:hAnsi="Book Antiqua" w:cs="Times New Roman"/>
              </w:rPr>
              <w:t>A recuperação judicial consiste, portanto, em um processo judicial no qual será construído e executado um plano com o objetivo recuperar a empresa que está em vias de efetivamente ir à falência.</w:t>
            </w:r>
          </w:p>
          <w:p w14:paraId="230C2995" w14:textId="77777777" w:rsidR="00D04AA0" w:rsidRPr="00D04AA0" w:rsidRDefault="00D04AA0" w:rsidP="00D04AA0">
            <w:pPr>
              <w:ind w:right="-1"/>
              <w:jc w:val="both"/>
              <w:rPr>
                <w:rFonts w:ascii="Book Antiqua" w:hAnsi="Book Antiqua" w:cs="Times New Roman"/>
              </w:rPr>
            </w:pPr>
          </w:p>
          <w:p w14:paraId="230C2996" w14:textId="77777777" w:rsidR="00D04AA0" w:rsidRDefault="00D04AA0" w:rsidP="00D04AA0">
            <w:pPr>
              <w:ind w:right="-1"/>
              <w:jc w:val="both"/>
              <w:rPr>
                <w:rFonts w:ascii="Book Antiqua" w:hAnsi="Book Antiqua" w:cs="Times New Roman"/>
              </w:rPr>
            </w:pPr>
            <w:r w:rsidRPr="00D04AA0">
              <w:rPr>
                <w:rFonts w:ascii="Book Antiqua" w:hAnsi="Book Antiqua" w:cs="Times New Roman"/>
              </w:rPr>
              <w:t>A Lei 11.101/05, em seu art. 3º, prevê que é competente para deferir a recuperação judicial o juízo do local do principal estabelecimento do devedor ou da filial de empresa que tenha sede fora do Brasil. A falência e a recuperação judicial são sempre processadas e julgadas na Justiça estadual.</w:t>
            </w:r>
          </w:p>
          <w:p w14:paraId="230C2997" w14:textId="77777777" w:rsidR="00D04AA0" w:rsidRPr="00D04AA0" w:rsidRDefault="00D04AA0" w:rsidP="00D04AA0">
            <w:pPr>
              <w:ind w:right="-1"/>
              <w:jc w:val="both"/>
              <w:rPr>
                <w:rFonts w:ascii="Book Antiqua" w:hAnsi="Book Antiqua" w:cs="Times New Roman"/>
              </w:rPr>
            </w:pPr>
          </w:p>
          <w:p w14:paraId="230C2998" w14:textId="77777777" w:rsidR="00D04AA0" w:rsidRDefault="00D04AA0" w:rsidP="00D04AA0">
            <w:pPr>
              <w:ind w:right="-1"/>
              <w:jc w:val="both"/>
              <w:rPr>
                <w:rFonts w:ascii="Book Antiqua" w:hAnsi="Book Antiqua" w:cs="Times New Roman"/>
              </w:rPr>
            </w:pPr>
            <w:r w:rsidRPr="00D04AA0">
              <w:rPr>
                <w:rFonts w:ascii="Book Antiqua" w:hAnsi="Book Antiqua" w:cs="Times New Roman"/>
                <w:b/>
                <w:i/>
                <w:u w:val="single"/>
              </w:rPr>
              <w:t>Plano de recuperação judicial</w:t>
            </w:r>
            <w:r>
              <w:rPr>
                <w:rFonts w:ascii="Book Antiqua" w:hAnsi="Book Antiqua" w:cs="Times New Roman"/>
              </w:rPr>
              <w:t>:</w:t>
            </w:r>
            <w:r w:rsidRPr="00D04AA0">
              <w:rPr>
                <w:rFonts w:ascii="Book Antiqua" w:hAnsi="Book Antiqua" w:cs="Times New Roman"/>
              </w:rPr>
              <w:t xml:space="preserve"> Em até 60 dias após o despacho de processamento da recuperação judicial, o devedor deverá apresentar em juízo um plano de recuperação da empresa, sob pena de convolação (conversão) do processo de recuperação em falência. Os credores analisam o plano apresentado, que pode ser aprovado ou não pela assembleia geral de credores. Após todo esse procedimento, o juízo poderá conceder a recuperação judicial.</w:t>
            </w:r>
          </w:p>
          <w:p w14:paraId="230C2999" w14:textId="77777777" w:rsidR="00D04AA0" w:rsidRPr="00D04AA0" w:rsidRDefault="00D04AA0" w:rsidP="00D04AA0">
            <w:pPr>
              <w:ind w:right="-1"/>
              <w:jc w:val="both"/>
              <w:rPr>
                <w:rFonts w:ascii="Book Antiqua" w:hAnsi="Book Antiqua" w:cs="Times New Roman"/>
              </w:rPr>
            </w:pPr>
          </w:p>
          <w:p w14:paraId="230C299A" w14:textId="77777777" w:rsidR="00D04AA0" w:rsidRDefault="00D04AA0" w:rsidP="00D04AA0">
            <w:pPr>
              <w:ind w:right="-1"/>
              <w:jc w:val="both"/>
              <w:rPr>
                <w:rFonts w:ascii="Book Antiqua" w:hAnsi="Book Antiqua" w:cs="Times New Roman"/>
              </w:rPr>
            </w:pPr>
            <w:r w:rsidRPr="00D04AA0">
              <w:rPr>
                <w:rFonts w:ascii="Book Antiqua" w:hAnsi="Book Antiqua" w:cs="Times New Roman"/>
                <w:b/>
                <w:i/>
                <w:u w:val="single"/>
              </w:rPr>
              <w:t>Juízo universal</w:t>
            </w:r>
            <w:r>
              <w:rPr>
                <w:rFonts w:ascii="Book Antiqua" w:hAnsi="Book Antiqua" w:cs="Times New Roman"/>
              </w:rPr>
              <w:t>:</w:t>
            </w:r>
            <w:r w:rsidRPr="00D04AA0">
              <w:rPr>
                <w:rFonts w:ascii="Book Antiqua" w:hAnsi="Book Antiqua" w:cs="Times New Roman"/>
              </w:rPr>
              <w:t xml:space="preserve"> Com a concessão da recuperação judicial, o</w:t>
            </w:r>
            <w:r w:rsidRPr="00D04AA0">
              <w:rPr>
                <w:rFonts w:ascii="Book Antiqua" w:hAnsi="Book Antiqua" w:cs="Times New Roman"/>
                <w:b/>
              </w:rPr>
              <w:t xml:space="preserve"> </w:t>
            </w:r>
            <w:r w:rsidRPr="00D04AA0">
              <w:rPr>
                <w:rFonts w:ascii="Book Antiqua" w:hAnsi="Book Antiqua" w:cs="Times New Roman"/>
                <w:b/>
                <w:highlight w:val="yellow"/>
              </w:rPr>
              <w:t>juízo que decretou essa recuperação (“juízo da recuperação”) passa a ser considerado “juízo universal”</w:t>
            </w:r>
            <w:r w:rsidRPr="00D04AA0">
              <w:rPr>
                <w:rFonts w:ascii="Book Antiqua" w:hAnsi="Book Antiqua" w:cs="Times New Roman"/>
              </w:rPr>
              <w:t xml:space="preserve"> uma vez que </w:t>
            </w:r>
            <w:r w:rsidRPr="00D04AA0">
              <w:rPr>
                <w:rFonts w:ascii="Book Antiqua" w:hAnsi="Book Antiqua" w:cs="Times New Roman"/>
                <w:b/>
                <w:highlight w:val="yellow"/>
              </w:rPr>
              <w:t>será apenas dele a competência para realizar os atos de execução,</w:t>
            </w:r>
            <w:r w:rsidRPr="00D04AA0">
              <w:rPr>
                <w:rFonts w:ascii="Book Antiqua" w:hAnsi="Book Antiqua" w:cs="Times New Roman"/>
              </w:rPr>
              <w:t xml:space="preserve"> tais como alienação de ativos e pagamento de credores.</w:t>
            </w:r>
          </w:p>
          <w:p w14:paraId="230C299B" w14:textId="77777777" w:rsidR="00D04AA0" w:rsidRPr="00D04AA0" w:rsidRDefault="00D04AA0" w:rsidP="00D04AA0">
            <w:pPr>
              <w:ind w:right="-1"/>
              <w:jc w:val="both"/>
              <w:rPr>
                <w:rFonts w:ascii="Book Antiqua" w:hAnsi="Book Antiqua" w:cs="Times New Roman"/>
              </w:rPr>
            </w:pPr>
          </w:p>
          <w:p w14:paraId="230C299C" w14:textId="77777777" w:rsidR="00D04AA0" w:rsidRPr="004A10E1" w:rsidRDefault="00D04AA0" w:rsidP="00D04AA0">
            <w:pPr>
              <w:ind w:right="-1"/>
              <w:jc w:val="both"/>
              <w:rPr>
                <w:rFonts w:ascii="Book Antiqua" w:hAnsi="Book Antiqua" w:cs="Times New Roman"/>
              </w:rPr>
            </w:pPr>
            <w:r w:rsidRPr="00D04AA0">
              <w:rPr>
                <w:rFonts w:ascii="Book Antiqua" w:hAnsi="Book Antiqua" w:cs="Times New Roman"/>
              </w:rPr>
              <w:t xml:space="preserve">Na Súmula 480, o STJ afirma que, </w:t>
            </w:r>
            <w:r w:rsidRPr="00D04AA0">
              <w:rPr>
                <w:rFonts w:ascii="Book Antiqua" w:hAnsi="Book Antiqua" w:cs="Times New Roman"/>
                <w:b/>
                <w:highlight w:val="yellow"/>
              </w:rPr>
              <w:t>se determinados bens da empresa em recuperação não estiverem abrangidos pelo plano de recuperação, eles poderão sofrer constrição (penhora, arresto, sequestro etc.) por parte de outros juízos</w:t>
            </w:r>
            <w:r w:rsidRPr="00D04AA0">
              <w:rPr>
                <w:rFonts w:ascii="Book Antiqua" w:hAnsi="Book Antiqua" w:cs="Times New Roman"/>
              </w:rPr>
              <w:t>, como, por exemplo, a Justiça do Trabalho, não havendo necessidade de que tais medidas sejam decididas pelo juízo da recuperação judicial.</w:t>
            </w:r>
          </w:p>
        </w:tc>
      </w:tr>
    </w:tbl>
    <w:p w14:paraId="230C299E" w14:textId="77777777" w:rsidR="00D04AA0" w:rsidRPr="004A10E1" w:rsidRDefault="00D04AA0" w:rsidP="0061337A">
      <w:pPr>
        <w:ind w:right="-1"/>
        <w:jc w:val="both"/>
        <w:rPr>
          <w:rFonts w:ascii="Book Antiqua" w:hAnsi="Book Antiqua" w:cs="Times New Roman"/>
        </w:rPr>
      </w:pPr>
    </w:p>
    <w:p w14:paraId="230C299F"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 xml:space="preserve">Súmula </w:t>
      </w:r>
      <w:r w:rsidR="00925C3C" w:rsidRPr="004A10E1">
        <w:rPr>
          <w:rFonts w:ascii="Book Antiqua" w:hAnsi="Book Antiqua" w:cs="Times New Roman"/>
          <w:highlight w:val="green"/>
        </w:rPr>
        <w:t>479</w:t>
      </w:r>
      <w:r w:rsidRPr="004A10E1">
        <w:rPr>
          <w:rFonts w:ascii="Book Antiqua" w:hAnsi="Book Antiqua" w:cs="Times New Roman"/>
        </w:rPr>
        <w:t xml:space="preserve"> </w:t>
      </w:r>
    </w:p>
    <w:p w14:paraId="230C29A0" w14:textId="67851D89" w:rsidR="000C3942" w:rsidRPr="00F7240C" w:rsidRDefault="000C3942" w:rsidP="0061337A">
      <w:pPr>
        <w:ind w:right="-1"/>
        <w:jc w:val="both"/>
        <w:rPr>
          <w:rFonts w:ascii="Book Antiqua" w:hAnsi="Book Antiqua" w:cs="Times New Roman"/>
          <w:b/>
          <w:color w:val="FF0000"/>
        </w:rPr>
      </w:pPr>
      <w:r w:rsidRPr="004A10E1">
        <w:rPr>
          <w:rFonts w:ascii="Book Antiqua" w:hAnsi="Book Antiqua" w:cs="Times New Roman"/>
          <w:b/>
        </w:rPr>
        <w:t xml:space="preserve">As instituições financeiras </w:t>
      </w:r>
      <w:r w:rsidRPr="004A10E1">
        <w:rPr>
          <w:rFonts w:ascii="Book Antiqua" w:hAnsi="Book Antiqua" w:cs="Times New Roman"/>
          <w:b/>
          <w:highlight w:val="green"/>
        </w:rPr>
        <w:t>respondem objetivamente</w:t>
      </w:r>
      <w:r w:rsidRPr="004A10E1">
        <w:rPr>
          <w:rFonts w:ascii="Book Antiqua" w:hAnsi="Book Antiqua" w:cs="Times New Roman"/>
          <w:b/>
        </w:rPr>
        <w:t xml:space="preserve"> pelos danos gerados </w:t>
      </w:r>
      <w:r w:rsidRPr="004A10E1">
        <w:rPr>
          <w:rFonts w:ascii="Book Antiqua" w:hAnsi="Book Antiqua" w:cs="Times New Roman"/>
          <w:b/>
          <w:highlight w:val="yellow"/>
        </w:rPr>
        <w:t>por fortuito interno</w:t>
      </w:r>
      <w:r w:rsidRPr="004A10E1">
        <w:rPr>
          <w:rFonts w:ascii="Book Antiqua" w:hAnsi="Book Antiqua" w:cs="Times New Roman"/>
          <w:b/>
        </w:rPr>
        <w:t xml:space="preserve"> relativo </w:t>
      </w:r>
      <w:r w:rsidRPr="004A10E1">
        <w:rPr>
          <w:rFonts w:ascii="Book Antiqua" w:hAnsi="Book Antiqua" w:cs="Times New Roman"/>
          <w:b/>
          <w:highlight w:val="cyan"/>
        </w:rPr>
        <w:t>a fraudes e delitos praticados por terceiros no âmbito de operações bancárias</w:t>
      </w:r>
      <w:r w:rsidRPr="004A10E1">
        <w:rPr>
          <w:rFonts w:ascii="Book Antiqua" w:hAnsi="Book Antiqua" w:cs="Times New Roman"/>
        </w:rPr>
        <w:t>.</w:t>
      </w:r>
      <w:r w:rsidR="00F7240C">
        <w:rPr>
          <w:rFonts w:ascii="Book Antiqua" w:hAnsi="Book Antiqua" w:cs="Times New Roman"/>
        </w:rPr>
        <w:t xml:space="preserve"> </w:t>
      </w:r>
      <w:r w:rsidR="00F7240C">
        <w:rPr>
          <w:rFonts w:ascii="Book Antiqua" w:hAnsi="Book Antiqua" w:cs="Times New Roman"/>
          <w:b/>
          <w:color w:val="FF0000"/>
          <w:u w:val="single"/>
        </w:rPr>
        <w:t>(TJMG-2012)</w:t>
      </w:r>
      <w:r w:rsidRPr="004A10E1">
        <w:rPr>
          <w:rFonts w:ascii="Book Antiqua" w:hAnsi="Book Antiqua" w:cs="Times New Roman"/>
        </w:rPr>
        <w:t xml:space="preserve"> </w:t>
      </w:r>
      <w:r w:rsidR="00F25B41" w:rsidRPr="004A10E1">
        <w:rPr>
          <w:rFonts w:ascii="Book Antiqua" w:hAnsi="Book Antiqua" w:cs="Times New Roman"/>
          <w:b/>
          <w:color w:val="FF0000"/>
          <w:u w:val="single"/>
        </w:rPr>
        <w:t>(MPMS-2015)</w:t>
      </w:r>
      <w:r w:rsidR="00F7240C">
        <w:rPr>
          <w:rFonts w:ascii="Book Antiqua" w:hAnsi="Book Antiqua" w:cs="Times New Roman"/>
          <w:b/>
          <w:color w:val="FF0000"/>
        </w:rPr>
        <w:t xml:space="preserve"> </w:t>
      </w:r>
      <w:r w:rsidR="00F7240C" w:rsidRPr="004A10E1">
        <w:rPr>
          <w:rFonts w:ascii="Book Antiqua" w:hAnsi="Book Antiqua" w:cs="Times New Roman"/>
          <w:b/>
          <w:color w:val="FF0000"/>
          <w:u w:val="single"/>
        </w:rPr>
        <w:t>(MPRR-2017)</w:t>
      </w:r>
    </w:p>
    <w:tbl>
      <w:tblPr>
        <w:tblStyle w:val="Tabelacomgrade"/>
        <w:tblW w:w="0" w:type="auto"/>
        <w:shd w:val="clear" w:color="auto" w:fill="CCFFFF"/>
        <w:tblLook w:val="04A0" w:firstRow="1" w:lastRow="0" w:firstColumn="1" w:lastColumn="0" w:noHBand="0" w:noVBand="1"/>
      </w:tblPr>
      <w:tblGrid>
        <w:gridCol w:w="8494"/>
      </w:tblGrid>
      <w:tr w:rsidR="00955123" w:rsidRPr="004A10E1" w14:paraId="230C29D0" w14:textId="77777777" w:rsidTr="00E01D58">
        <w:trPr>
          <w:trHeight w:val="7215"/>
        </w:trPr>
        <w:tc>
          <w:tcPr>
            <w:tcW w:w="8494" w:type="dxa"/>
            <w:shd w:val="clear" w:color="auto" w:fill="CCFFFF"/>
          </w:tcPr>
          <w:p w14:paraId="230C29A1" w14:textId="77777777" w:rsidR="00955123" w:rsidRPr="00E01D58" w:rsidRDefault="00955123" w:rsidP="00E01D58">
            <w:pPr>
              <w:jc w:val="both"/>
              <w:rPr>
                <w:rFonts w:ascii="Book Antiqua" w:eastAsia="Times New Roman" w:hAnsi="Book Antiqua" w:cs="Times New Roman"/>
                <w:lang w:eastAsia="pt-BR"/>
              </w:rPr>
            </w:pPr>
            <w:r w:rsidRPr="00E01D58">
              <w:rPr>
                <w:rFonts w:ascii="Book Antiqua" w:eastAsia="Times New Roman" w:hAnsi="Book Antiqua" w:cs="Times New Roman"/>
                <w:b/>
                <w:highlight w:val="magenta"/>
                <w:lang w:eastAsia="pt-BR"/>
              </w:rPr>
              <w:lastRenderedPageBreak/>
              <w:t>OBS</w:t>
            </w:r>
            <w:r w:rsidRPr="00E01D58">
              <w:rPr>
                <w:rFonts w:ascii="Book Antiqua" w:eastAsia="Times New Roman" w:hAnsi="Book Antiqua" w:cs="Times New Roman"/>
                <w:lang w:eastAsia="pt-BR"/>
              </w:rPr>
              <w:t>:</w:t>
            </w:r>
          </w:p>
          <w:p w14:paraId="230C29A2" w14:textId="77777777" w:rsidR="002C2C7B" w:rsidRDefault="00955123" w:rsidP="00E01D58">
            <w:pPr>
              <w:pStyle w:val="PargrafodaLista"/>
              <w:numPr>
                <w:ilvl w:val="0"/>
                <w:numId w:val="31"/>
              </w:numPr>
              <w:jc w:val="both"/>
              <w:rPr>
                <w:rFonts w:ascii="Book Antiqua" w:eastAsia="Times New Roman" w:hAnsi="Book Antiqua" w:cs="Times New Roman"/>
                <w:lang w:eastAsia="pt-BR"/>
              </w:rPr>
            </w:pPr>
            <w:r w:rsidRPr="002C2C7B">
              <w:rPr>
                <w:rFonts w:ascii="Book Antiqua" w:eastAsia="Times New Roman" w:hAnsi="Book Antiqua" w:cs="Times New Roman"/>
                <w:lang w:eastAsia="pt-BR"/>
              </w:rPr>
              <w:t>Ex1: um talão de cheques é extraviado da agência do banco, chegando às mãos de um fraudador, que põe em circulação cheques falsificados em nome de “A” (cliente do banco). O banco compensa os cheques, fazendo com que o saldo de “A” fique negativo e ele seja inscrito na SERASA por força das dívidas. Esse banco responderá objetivamente (isto é, independentemente de culpa) pelos danos materiais e morais causados ao cliente.</w:t>
            </w:r>
          </w:p>
          <w:p w14:paraId="230C29A3" w14:textId="77777777" w:rsidR="002C2C7B" w:rsidRDefault="00955123" w:rsidP="00E01D58">
            <w:pPr>
              <w:pStyle w:val="PargrafodaLista"/>
              <w:numPr>
                <w:ilvl w:val="0"/>
                <w:numId w:val="31"/>
              </w:numPr>
              <w:jc w:val="both"/>
              <w:rPr>
                <w:rFonts w:ascii="Book Antiqua" w:eastAsia="Times New Roman" w:hAnsi="Book Antiqua" w:cs="Times New Roman"/>
                <w:lang w:eastAsia="pt-BR"/>
              </w:rPr>
            </w:pPr>
            <w:r w:rsidRPr="002C2C7B">
              <w:rPr>
                <w:rFonts w:ascii="Book Antiqua" w:eastAsia="Times New Roman" w:hAnsi="Book Antiqua" w:cs="Times New Roman"/>
                <w:lang w:eastAsia="pt-BR"/>
              </w:rPr>
              <w:t>Ex2: determinado cracker invade o sistema do banco e consegue transferir dinheiro da conta de um cliente. O banco responde objetivamente por esse dano.</w:t>
            </w:r>
          </w:p>
          <w:p w14:paraId="230C29A4" w14:textId="77777777" w:rsidR="00955123" w:rsidRPr="002C2C7B" w:rsidRDefault="00955123" w:rsidP="00E01D58">
            <w:pPr>
              <w:pStyle w:val="PargrafodaLista"/>
              <w:numPr>
                <w:ilvl w:val="0"/>
                <w:numId w:val="31"/>
              </w:numPr>
              <w:jc w:val="both"/>
              <w:rPr>
                <w:rFonts w:ascii="Book Antiqua" w:eastAsia="Times New Roman" w:hAnsi="Book Antiqua" w:cs="Times New Roman"/>
                <w:lang w:eastAsia="pt-BR"/>
              </w:rPr>
            </w:pPr>
            <w:r w:rsidRPr="002C2C7B">
              <w:rPr>
                <w:rFonts w:ascii="Book Antiqua" w:eastAsia="Times New Roman" w:hAnsi="Book Antiqua" w:cs="Times New Roman"/>
                <w:lang w:eastAsia="pt-BR"/>
              </w:rPr>
              <w:t>Ex3: o cartão de crédito de um cliente é “clonado” e, por conta disso, são feitas compras fraudulentas em seu nome. O banco responde objetivamente por esse dano.</w:t>
            </w:r>
          </w:p>
          <w:p w14:paraId="230C29A5" w14:textId="77777777" w:rsidR="002C2C7B" w:rsidRDefault="002C2C7B" w:rsidP="00E01D58">
            <w:pPr>
              <w:jc w:val="both"/>
              <w:rPr>
                <w:rFonts w:ascii="Book Antiqua" w:eastAsia="Times New Roman" w:hAnsi="Book Antiqua" w:cs="Times New Roman"/>
                <w:lang w:eastAsia="pt-BR"/>
              </w:rPr>
            </w:pPr>
          </w:p>
          <w:p w14:paraId="230C29A6" w14:textId="77777777" w:rsidR="00955123" w:rsidRPr="00E01D58" w:rsidRDefault="00955123" w:rsidP="00E01D58">
            <w:pPr>
              <w:jc w:val="both"/>
              <w:rPr>
                <w:rFonts w:ascii="Book Antiqua" w:eastAsia="Times New Roman" w:hAnsi="Book Antiqua" w:cs="Times New Roman"/>
                <w:lang w:eastAsia="pt-BR"/>
              </w:rPr>
            </w:pPr>
            <w:r w:rsidRPr="002C2C7B">
              <w:rPr>
                <w:rFonts w:ascii="Book Antiqua" w:eastAsia="Times New Roman" w:hAnsi="Book Antiqua" w:cs="Times New Roman"/>
                <w:b/>
                <w:i/>
                <w:u w:val="single"/>
                <w:lang w:eastAsia="pt-BR"/>
              </w:rPr>
              <w:t>Por que o banco responde objetivamente nesses casos?</w:t>
            </w:r>
            <w:r w:rsidRPr="00E01D58">
              <w:rPr>
                <w:rFonts w:ascii="Book Antiqua" w:eastAsia="Times New Roman" w:hAnsi="Book Antiqua" w:cs="Times New Roman"/>
                <w:lang w:eastAsia="pt-BR"/>
              </w:rPr>
              <w:t xml:space="preserve"> Os </w:t>
            </w:r>
            <w:r w:rsidRPr="002C2C7B">
              <w:rPr>
                <w:rFonts w:ascii="Book Antiqua" w:eastAsia="Times New Roman" w:hAnsi="Book Antiqua" w:cs="Times New Roman"/>
                <w:b/>
                <w:highlight w:val="yellow"/>
                <w:lang w:eastAsia="pt-BR"/>
              </w:rPr>
              <w:t>bancos são fornecedores de serviços e a eles é aplicado o Código de Defesa do Consumidor</w:t>
            </w:r>
            <w:r w:rsidRPr="00E01D58">
              <w:rPr>
                <w:rFonts w:ascii="Book Antiqua" w:eastAsia="Times New Roman" w:hAnsi="Book Antiqua" w:cs="Times New Roman"/>
                <w:lang w:eastAsia="pt-BR"/>
              </w:rPr>
              <w:t xml:space="preserve"> (art. 3º, § 2º, do CDC; Súmula 297-STJ; STF ADI 2591). Se ocorreu um fortuito interno na operação bancária relacionado com uma fraude ou delito praticado por terceiro, o que houve nesse caso foi um defeito no serviço bancário, sendo isso chamado pelo CDC de “fato do serviço”.</w:t>
            </w:r>
          </w:p>
          <w:p w14:paraId="230C29A7" w14:textId="77777777" w:rsidR="002C2C7B" w:rsidRDefault="002C2C7B" w:rsidP="00E01D58">
            <w:pPr>
              <w:jc w:val="both"/>
              <w:rPr>
                <w:rFonts w:ascii="Book Antiqua" w:eastAsia="Times New Roman" w:hAnsi="Book Antiqua" w:cs="Times New Roman"/>
                <w:lang w:eastAsia="pt-BR"/>
              </w:rPr>
            </w:pPr>
          </w:p>
          <w:p w14:paraId="230C29A8" w14:textId="77777777" w:rsidR="00955123" w:rsidRPr="00E01D58" w:rsidRDefault="00955123" w:rsidP="00E01D58">
            <w:pPr>
              <w:jc w:val="both"/>
              <w:rPr>
                <w:rFonts w:ascii="Book Antiqua" w:eastAsia="Times New Roman" w:hAnsi="Book Antiqua" w:cs="Times New Roman"/>
                <w:lang w:eastAsia="pt-BR"/>
              </w:rPr>
            </w:pPr>
            <w:r w:rsidRPr="002C2C7B">
              <w:rPr>
                <w:rFonts w:ascii="Book Antiqua" w:eastAsia="Times New Roman" w:hAnsi="Book Antiqua" w:cs="Times New Roman"/>
                <w:b/>
                <w:highlight w:val="yellow"/>
                <w:lang w:eastAsia="pt-BR"/>
              </w:rPr>
              <w:t>Fato do serviço são os danos causados aos consumidores em razão de um acidente de consumo provocado por serviço defeituoso</w:t>
            </w:r>
            <w:r w:rsidRPr="00E01D58">
              <w:rPr>
                <w:rFonts w:ascii="Book Antiqua" w:eastAsia="Times New Roman" w:hAnsi="Book Antiqua" w:cs="Times New Roman"/>
                <w:lang w:eastAsia="pt-BR"/>
              </w:rPr>
              <w:t xml:space="preserve"> (art. 14 do CDC). Se ocorre um fato do serviço, o fornecedor desse serviço é obrigado a indenizar os consumidores lesados, independentemente de culpa:</w:t>
            </w:r>
          </w:p>
          <w:p w14:paraId="230C29A9" w14:textId="77777777" w:rsidR="00955123" w:rsidRPr="00E01D58" w:rsidRDefault="00955123" w:rsidP="002C2C7B">
            <w:pPr>
              <w:ind w:left="2297"/>
              <w:jc w:val="both"/>
              <w:rPr>
                <w:rFonts w:ascii="Book Antiqua" w:eastAsia="Times New Roman" w:hAnsi="Book Antiqua" w:cs="Times New Roman"/>
                <w:lang w:eastAsia="pt-BR"/>
              </w:rPr>
            </w:pPr>
            <w:r w:rsidRPr="002C2C7B">
              <w:rPr>
                <w:rFonts w:ascii="Book Antiqua" w:eastAsia="Times New Roman" w:hAnsi="Book Antiqua" w:cs="Times New Roman"/>
                <w:b/>
                <w:highlight w:val="magenta"/>
                <w:lang w:eastAsia="pt-BR"/>
              </w:rPr>
              <w:t>Art. 14</w:t>
            </w:r>
            <w:r w:rsidRPr="00E01D58">
              <w:rPr>
                <w:rFonts w:ascii="Book Antiqua" w:eastAsia="Times New Roman" w:hAnsi="Book Antiqua" w:cs="Times New Roman"/>
                <w:lang w:eastAsia="pt-BR"/>
              </w:rPr>
              <w:t>. O fornecedor de serviços responde, independentemente da existência de culpa, pela reparação dos danos causados aos consumidores por defeitos relativos à prestação dos serviços, bem como por informações insuficientes ou inadequadas sobre sua fruição e riscos.</w:t>
            </w:r>
          </w:p>
          <w:p w14:paraId="230C29AA" w14:textId="77777777" w:rsidR="002C2C7B" w:rsidRDefault="002C2C7B" w:rsidP="00E01D58">
            <w:pPr>
              <w:jc w:val="both"/>
              <w:rPr>
                <w:rFonts w:ascii="Book Antiqua" w:eastAsia="Times New Roman" w:hAnsi="Book Antiqua" w:cs="Times New Roman"/>
                <w:lang w:eastAsia="pt-BR"/>
              </w:rPr>
            </w:pPr>
          </w:p>
          <w:p w14:paraId="230C29AB" w14:textId="77777777" w:rsidR="00955123" w:rsidRDefault="00955123" w:rsidP="00E01D58">
            <w:pPr>
              <w:jc w:val="both"/>
              <w:rPr>
                <w:rFonts w:ascii="Book Antiqua" w:eastAsia="Times New Roman" w:hAnsi="Book Antiqua" w:cs="Times New Roman"/>
                <w:lang w:eastAsia="pt-BR"/>
              </w:rPr>
            </w:pPr>
            <w:r w:rsidRPr="00E01D58">
              <w:rPr>
                <w:rFonts w:ascii="Book Antiqua" w:eastAsia="Times New Roman" w:hAnsi="Book Antiqua" w:cs="Times New Roman"/>
                <w:lang w:eastAsia="pt-BR"/>
              </w:rPr>
              <w:t xml:space="preserve">O STJ afirma que </w:t>
            </w:r>
            <w:r w:rsidRPr="002C2C7B">
              <w:rPr>
                <w:rFonts w:ascii="Book Antiqua" w:eastAsia="Times New Roman" w:hAnsi="Book Antiqua" w:cs="Times New Roman"/>
                <w:b/>
                <w:highlight w:val="yellow"/>
                <w:lang w:eastAsia="pt-BR"/>
              </w:rPr>
              <w:t>a responsabilidade do banco (fornecedor do serviço) decorre da violação a um dever contratualmente assumido</w:t>
            </w:r>
            <w:r w:rsidRPr="00E01D58">
              <w:rPr>
                <w:rFonts w:ascii="Book Antiqua" w:eastAsia="Times New Roman" w:hAnsi="Book Antiqua" w:cs="Times New Roman"/>
                <w:lang w:eastAsia="pt-BR"/>
              </w:rPr>
              <w:t>, qual seja</w:t>
            </w:r>
            <w:r w:rsidR="00D04AA0">
              <w:rPr>
                <w:rFonts w:ascii="Book Antiqua" w:eastAsia="Times New Roman" w:hAnsi="Book Antiqua" w:cs="Times New Roman"/>
                <w:lang w:eastAsia="pt-BR"/>
              </w:rPr>
              <w:t>,</w:t>
            </w:r>
            <w:r w:rsidRPr="00E01D58">
              <w:rPr>
                <w:rFonts w:ascii="Book Antiqua" w:eastAsia="Times New Roman" w:hAnsi="Book Antiqua" w:cs="Times New Roman"/>
                <w:lang w:eastAsia="pt-BR"/>
              </w:rPr>
              <w:t xml:space="preserve"> o de </w:t>
            </w:r>
            <w:r w:rsidRPr="00D04AA0">
              <w:rPr>
                <w:rFonts w:ascii="Book Antiqua" w:eastAsia="Times New Roman" w:hAnsi="Book Antiqua" w:cs="Times New Roman"/>
                <w:b/>
                <w:highlight w:val="yellow"/>
                <w:lang w:eastAsia="pt-BR"/>
              </w:rPr>
              <w:t>gerir com segurança as movimentações bancárias de seus clientes</w:t>
            </w:r>
            <w:r w:rsidRPr="00D04AA0">
              <w:rPr>
                <w:rFonts w:ascii="Book Antiqua" w:eastAsia="Times New Roman" w:hAnsi="Book Antiqua" w:cs="Times New Roman"/>
                <w:b/>
                <w:lang w:eastAsia="pt-BR"/>
              </w:rPr>
              <w:t xml:space="preserve"> </w:t>
            </w:r>
            <w:r w:rsidRPr="00E01D58">
              <w:rPr>
                <w:rFonts w:ascii="Book Antiqua" w:eastAsia="Times New Roman" w:hAnsi="Book Antiqua" w:cs="Times New Roman"/>
                <w:lang w:eastAsia="pt-BR"/>
              </w:rPr>
              <w:t xml:space="preserve">(Min. </w:t>
            </w:r>
            <w:proofErr w:type="spellStart"/>
            <w:r w:rsidRPr="00E01D58">
              <w:rPr>
                <w:rFonts w:ascii="Book Antiqua" w:eastAsia="Times New Roman" w:hAnsi="Book Antiqua" w:cs="Times New Roman"/>
                <w:lang w:eastAsia="pt-BR"/>
              </w:rPr>
              <w:t>Luis</w:t>
            </w:r>
            <w:proofErr w:type="spellEnd"/>
            <w:r w:rsidRPr="00E01D58">
              <w:rPr>
                <w:rFonts w:ascii="Book Antiqua" w:eastAsia="Times New Roman" w:hAnsi="Book Antiqua" w:cs="Times New Roman"/>
                <w:lang w:eastAsia="pt-BR"/>
              </w:rPr>
              <w:t xml:space="preserve"> Felipe Salomão).</w:t>
            </w:r>
          </w:p>
          <w:p w14:paraId="230C29AC" w14:textId="77777777" w:rsidR="00D04AA0" w:rsidRPr="00E01D58" w:rsidRDefault="00D04AA0" w:rsidP="00E01D58">
            <w:pPr>
              <w:jc w:val="both"/>
              <w:rPr>
                <w:rFonts w:ascii="Book Antiqua" w:eastAsia="Times New Roman" w:hAnsi="Book Antiqua" w:cs="Times New Roman"/>
                <w:lang w:eastAsia="pt-BR"/>
              </w:rPr>
            </w:pPr>
          </w:p>
          <w:p w14:paraId="230C29AD" w14:textId="77777777" w:rsidR="00955123" w:rsidRPr="00E01D58" w:rsidRDefault="00955123" w:rsidP="00E01D58">
            <w:pPr>
              <w:jc w:val="both"/>
              <w:rPr>
                <w:rFonts w:ascii="Book Antiqua" w:eastAsia="Times New Roman" w:hAnsi="Book Antiqua" w:cs="Times New Roman"/>
                <w:lang w:eastAsia="pt-BR"/>
              </w:rPr>
            </w:pPr>
            <w:r w:rsidRPr="00D04AA0">
              <w:rPr>
                <w:rFonts w:ascii="Book Antiqua" w:eastAsia="Times New Roman" w:hAnsi="Book Antiqua" w:cs="Times New Roman"/>
                <w:b/>
                <w:i/>
                <w:u w:val="single"/>
                <w:lang w:eastAsia="pt-BR"/>
              </w:rPr>
              <w:t>Exemplo de aplicação da súmula para lesados não correntistas</w:t>
            </w:r>
            <w:r w:rsidRPr="00E01D58">
              <w:rPr>
                <w:rFonts w:ascii="Book Antiqua" w:eastAsia="Times New Roman" w:hAnsi="Book Antiqua" w:cs="Times New Roman"/>
                <w:lang w:eastAsia="pt-BR"/>
              </w:rPr>
              <w:t xml:space="preserve">: José perde sua carteira com os documentos. Pedro, experiente estelionatário, encontra. Pedro coloca a sua foto no RG de José, treina a assinatura para imitá-la e vai até o Banco, onde consegue, com os documentos de José, abrir uma </w:t>
            </w:r>
            <w:proofErr w:type="spellStart"/>
            <w:r w:rsidRPr="00E01D58">
              <w:rPr>
                <w:rFonts w:ascii="Book Antiqua" w:eastAsia="Times New Roman" w:hAnsi="Book Antiqua" w:cs="Times New Roman"/>
                <w:lang w:eastAsia="pt-BR"/>
              </w:rPr>
              <w:t>conta-corrente</w:t>
            </w:r>
            <w:proofErr w:type="spellEnd"/>
            <w:r w:rsidRPr="00E01D58">
              <w:rPr>
                <w:rFonts w:ascii="Book Antiqua" w:eastAsia="Times New Roman" w:hAnsi="Book Antiqua" w:cs="Times New Roman"/>
                <w:lang w:eastAsia="pt-BR"/>
              </w:rPr>
              <w:t xml:space="preserve"> e efetuar um empréstimo bancário, nunca pagando o valor. Por conta disso, o nome de José é inscrito pelo Banco no serviço de proteção ao crédito. José, de fato, nunca manteve qualquer relação contratual com o Banco, mas deverá ser indenizado porque houve um fato do serviço (um defeito no serviço bancário) que fez com que ele se transformasse em vítima desse evento (consumidor por equiparação).</w:t>
            </w:r>
          </w:p>
          <w:p w14:paraId="230C29AE" w14:textId="77777777" w:rsidR="00D04AA0" w:rsidRDefault="00D04AA0" w:rsidP="00E01D58">
            <w:pPr>
              <w:jc w:val="both"/>
              <w:rPr>
                <w:rFonts w:ascii="Book Antiqua" w:eastAsia="Times New Roman" w:hAnsi="Book Antiqua" w:cs="Times New Roman"/>
                <w:lang w:eastAsia="pt-BR"/>
              </w:rPr>
            </w:pPr>
          </w:p>
          <w:p w14:paraId="230C29AF" w14:textId="77777777" w:rsidR="00955123" w:rsidRPr="00E01D58" w:rsidRDefault="00955123" w:rsidP="00E01D58">
            <w:pPr>
              <w:jc w:val="both"/>
              <w:rPr>
                <w:rFonts w:ascii="Book Antiqua" w:eastAsia="Times New Roman" w:hAnsi="Book Antiqua" w:cs="Times New Roman"/>
                <w:lang w:eastAsia="pt-BR"/>
              </w:rPr>
            </w:pPr>
            <w:r w:rsidRPr="00D04AA0">
              <w:rPr>
                <w:rFonts w:ascii="Book Antiqua" w:eastAsia="Times New Roman" w:hAnsi="Book Antiqua" w:cs="Times New Roman"/>
                <w:b/>
                <w:i/>
                <w:u w:val="single"/>
                <w:lang w:eastAsia="pt-BR"/>
              </w:rPr>
              <w:t>Nos exemplos acima mencionados, os bancos não podem alegar culpa exclusiva de terceiro para se isentar da responsabilidade?</w:t>
            </w:r>
            <w:r w:rsidRPr="00E01D58">
              <w:rPr>
                <w:rFonts w:ascii="Book Antiqua" w:eastAsia="Times New Roman" w:hAnsi="Book Antiqua" w:cs="Times New Roman"/>
                <w:lang w:eastAsia="pt-BR"/>
              </w:rPr>
              <w:t xml:space="preserve"> </w:t>
            </w:r>
            <w:r w:rsidRPr="00D04AA0">
              <w:rPr>
                <w:rFonts w:ascii="Book Antiqua" w:eastAsia="Times New Roman" w:hAnsi="Book Antiqua" w:cs="Times New Roman"/>
                <w:b/>
                <w:highlight w:val="yellow"/>
                <w:lang w:eastAsia="pt-BR"/>
              </w:rPr>
              <w:t>NÃO</w:t>
            </w:r>
            <w:r w:rsidRPr="00E01D58">
              <w:rPr>
                <w:rFonts w:ascii="Book Antiqua" w:eastAsia="Times New Roman" w:hAnsi="Book Antiqua" w:cs="Times New Roman"/>
                <w:lang w:eastAsia="pt-BR"/>
              </w:rPr>
              <w:t>. De fato, o CDC prevê que a culpa exclusiva de terceiro exclui o dever de indenizar:</w:t>
            </w:r>
          </w:p>
          <w:p w14:paraId="230C29B0" w14:textId="77777777" w:rsidR="00955123" w:rsidRPr="00E01D58" w:rsidRDefault="00955123" w:rsidP="00D04AA0">
            <w:pPr>
              <w:ind w:left="2297"/>
              <w:jc w:val="both"/>
              <w:rPr>
                <w:rFonts w:ascii="Book Antiqua" w:eastAsia="Times New Roman" w:hAnsi="Book Antiqua" w:cs="Times New Roman"/>
                <w:lang w:eastAsia="pt-BR"/>
              </w:rPr>
            </w:pPr>
            <w:r w:rsidRPr="00D04AA0">
              <w:rPr>
                <w:rFonts w:ascii="Book Antiqua" w:eastAsia="Times New Roman" w:hAnsi="Book Antiqua" w:cs="Times New Roman"/>
                <w:b/>
                <w:highlight w:val="magenta"/>
                <w:lang w:eastAsia="pt-BR"/>
              </w:rPr>
              <w:t>Art. 14</w:t>
            </w:r>
            <w:r w:rsidRPr="00E01D58">
              <w:rPr>
                <w:rFonts w:ascii="Book Antiqua" w:eastAsia="Times New Roman" w:hAnsi="Book Antiqua" w:cs="Times New Roman"/>
                <w:lang w:eastAsia="pt-BR"/>
              </w:rPr>
              <w:t xml:space="preserve"> (...) § 3º - O fornecedor de serviços só não será responsabilizado quando provar:</w:t>
            </w:r>
          </w:p>
          <w:p w14:paraId="230C29B1" w14:textId="77777777" w:rsidR="00955123" w:rsidRDefault="00955123" w:rsidP="00D04AA0">
            <w:pPr>
              <w:ind w:left="2297"/>
              <w:jc w:val="both"/>
              <w:rPr>
                <w:rFonts w:ascii="Book Antiqua" w:eastAsia="Times New Roman" w:hAnsi="Book Antiqua" w:cs="Times New Roman"/>
                <w:lang w:eastAsia="pt-BR"/>
              </w:rPr>
            </w:pPr>
            <w:r w:rsidRPr="00E01D58">
              <w:rPr>
                <w:rFonts w:ascii="Book Antiqua" w:eastAsia="Times New Roman" w:hAnsi="Book Antiqua" w:cs="Times New Roman"/>
                <w:lang w:eastAsia="pt-BR"/>
              </w:rPr>
              <w:t xml:space="preserve">II - a culpa exclusiva do consumidor ou de </w:t>
            </w:r>
            <w:proofErr w:type="spellStart"/>
            <w:r w:rsidRPr="00E01D58">
              <w:rPr>
                <w:rFonts w:ascii="Book Antiqua" w:eastAsia="Times New Roman" w:hAnsi="Book Antiqua" w:cs="Times New Roman"/>
                <w:lang w:eastAsia="pt-BR"/>
              </w:rPr>
              <w:t>terceiro</w:t>
            </w:r>
            <w:proofErr w:type="spellEnd"/>
            <w:r w:rsidRPr="00E01D58">
              <w:rPr>
                <w:rFonts w:ascii="Book Antiqua" w:eastAsia="Times New Roman" w:hAnsi="Book Antiqua" w:cs="Times New Roman"/>
                <w:lang w:eastAsia="pt-BR"/>
              </w:rPr>
              <w:t>.</w:t>
            </w:r>
          </w:p>
          <w:p w14:paraId="230C29B2" w14:textId="77777777" w:rsidR="00D04AA0" w:rsidRPr="00E01D58" w:rsidRDefault="00D04AA0" w:rsidP="00D04AA0">
            <w:pPr>
              <w:ind w:left="2297"/>
              <w:jc w:val="both"/>
              <w:rPr>
                <w:rFonts w:ascii="Book Antiqua" w:eastAsia="Times New Roman" w:hAnsi="Book Antiqua" w:cs="Times New Roman"/>
                <w:lang w:eastAsia="pt-BR"/>
              </w:rPr>
            </w:pPr>
          </w:p>
          <w:p w14:paraId="230C29B3" w14:textId="77777777" w:rsidR="00955123" w:rsidRDefault="00955123" w:rsidP="00E01D58">
            <w:pPr>
              <w:jc w:val="both"/>
              <w:rPr>
                <w:rFonts w:ascii="Book Antiqua" w:eastAsia="Times New Roman" w:hAnsi="Book Antiqua" w:cs="Times New Roman"/>
                <w:lang w:eastAsia="pt-BR"/>
              </w:rPr>
            </w:pPr>
            <w:r w:rsidRPr="00E01D58">
              <w:rPr>
                <w:rFonts w:ascii="Book Antiqua" w:eastAsia="Times New Roman" w:hAnsi="Book Antiqua" w:cs="Times New Roman"/>
                <w:lang w:eastAsia="pt-BR"/>
              </w:rPr>
              <w:lastRenderedPageBreak/>
              <w:t xml:space="preserve">No entanto, </w:t>
            </w:r>
            <w:r w:rsidRPr="00D04AA0">
              <w:rPr>
                <w:rFonts w:ascii="Book Antiqua" w:eastAsia="Times New Roman" w:hAnsi="Book Antiqua" w:cs="Times New Roman"/>
                <w:b/>
                <w:highlight w:val="green"/>
                <w:lang w:eastAsia="pt-BR"/>
              </w:rPr>
              <w:t>segundo o STJ</w:t>
            </w:r>
            <w:r w:rsidRPr="00E01D58">
              <w:rPr>
                <w:rFonts w:ascii="Book Antiqua" w:eastAsia="Times New Roman" w:hAnsi="Book Antiqua" w:cs="Times New Roman"/>
                <w:lang w:eastAsia="pt-BR"/>
              </w:rPr>
              <w:t xml:space="preserve">, a </w:t>
            </w:r>
            <w:r w:rsidRPr="00D04AA0">
              <w:rPr>
                <w:rFonts w:ascii="Book Antiqua" w:eastAsia="Times New Roman" w:hAnsi="Book Antiqua" w:cs="Times New Roman"/>
                <w:b/>
                <w:highlight w:val="yellow"/>
                <w:lang w:eastAsia="pt-BR"/>
              </w:rPr>
              <w:t>culpa exclusiva de terceiros somente elide (elimina) a responsabilidade objetiva do fornecedor se for uma situação de “fortuito externo”</w:t>
            </w:r>
            <w:r w:rsidRPr="00E01D58">
              <w:rPr>
                <w:rFonts w:ascii="Book Antiqua" w:eastAsia="Times New Roman" w:hAnsi="Book Antiqua" w:cs="Times New Roman"/>
                <w:lang w:eastAsia="pt-BR"/>
              </w:rPr>
              <w:t>. Se o caso for de “fortuito interno”, persiste a obrigação de indenizar.</w:t>
            </w:r>
          </w:p>
          <w:p w14:paraId="230C29B4" w14:textId="77777777" w:rsidR="00D04AA0" w:rsidRPr="00E01D58" w:rsidRDefault="00D04AA0" w:rsidP="00E01D58">
            <w:pPr>
              <w:jc w:val="both"/>
              <w:rPr>
                <w:rFonts w:ascii="Book Antiqua" w:eastAsia="Times New Roman" w:hAnsi="Book Antiqua" w:cs="Times New Roman"/>
                <w:lang w:eastAsia="pt-BR"/>
              </w:rPr>
            </w:pPr>
          </w:p>
          <w:p w14:paraId="230C29B5" w14:textId="77777777" w:rsidR="00955123" w:rsidRPr="00D04AA0" w:rsidRDefault="00955123" w:rsidP="00E01D58">
            <w:pPr>
              <w:jc w:val="both"/>
              <w:rPr>
                <w:rFonts w:ascii="Book Antiqua" w:eastAsia="Times New Roman" w:hAnsi="Book Antiqua" w:cs="Times New Roman"/>
                <w:b/>
                <w:i/>
                <w:u w:val="single"/>
                <w:lang w:eastAsia="pt-BR"/>
              </w:rPr>
            </w:pPr>
            <w:r w:rsidRPr="00D04AA0">
              <w:rPr>
                <w:rFonts w:ascii="Book Antiqua" w:eastAsia="Times New Roman" w:hAnsi="Book Antiqua" w:cs="Times New Roman"/>
                <w:b/>
                <w:i/>
                <w:u w:val="single"/>
                <w:lang w:eastAsia="pt-BR"/>
              </w:rPr>
              <w:t>Fortuito interno x fortuito externo:</w:t>
            </w:r>
          </w:p>
          <w:p w14:paraId="230C29B6" w14:textId="77777777" w:rsidR="00E01D58" w:rsidRPr="00E01D58" w:rsidRDefault="00E01D58" w:rsidP="00E01D58">
            <w:pPr>
              <w:jc w:val="both"/>
              <w:rPr>
                <w:rFonts w:ascii="Book Antiqua" w:eastAsia="Times New Roman" w:hAnsi="Book Antiqua" w:cs="Times New Roman"/>
                <w:lang w:eastAsia="pt-BR"/>
              </w:rPr>
            </w:pPr>
          </w:p>
          <w:tbl>
            <w:tblPr>
              <w:tblW w:w="8221" w:type="dxa"/>
              <w:tblCellMar>
                <w:left w:w="0" w:type="dxa"/>
                <w:right w:w="0" w:type="dxa"/>
              </w:tblCellMar>
              <w:tblLook w:val="04A0" w:firstRow="1" w:lastRow="0" w:firstColumn="1" w:lastColumn="0" w:noHBand="0" w:noVBand="1"/>
            </w:tblPr>
            <w:tblGrid>
              <w:gridCol w:w="4109"/>
              <w:gridCol w:w="4112"/>
            </w:tblGrid>
            <w:tr w:rsidR="00955123" w:rsidRPr="00955123" w14:paraId="230C29B9" w14:textId="77777777" w:rsidTr="00D04AA0">
              <w:tc>
                <w:tcPr>
                  <w:tcW w:w="4099" w:type="dxa"/>
                  <w:tcBorders>
                    <w:top w:val="single" w:sz="4" w:space="0" w:color="000000"/>
                    <w:left w:val="single" w:sz="4" w:space="0" w:color="000000"/>
                    <w:bottom w:val="single" w:sz="4" w:space="0" w:color="000000"/>
                    <w:right w:val="single" w:sz="4" w:space="0" w:color="000000"/>
                  </w:tcBorders>
                  <w:shd w:val="clear" w:color="auto" w:fill="FFFF00"/>
                  <w:tcMar>
                    <w:top w:w="0" w:type="dxa"/>
                    <w:left w:w="108" w:type="dxa"/>
                    <w:bottom w:w="0" w:type="dxa"/>
                    <w:right w:w="108" w:type="dxa"/>
                  </w:tcMar>
                  <w:hideMark/>
                </w:tcPr>
                <w:p w14:paraId="230C29B7" w14:textId="77777777" w:rsidR="00955123" w:rsidRPr="00D04AA0" w:rsidRDefault="00955123" w:rsidP="00E01D58">
                  <w:pPr>
                    <w:spacing w:after="0" w:line="240" w:lineRule="auto"/>
                    <w:jc w:val="center"/>
                    <w:rPr>
                      <w:rFonts w:ascii="Book Antiqua" w:eastAsia="Times New Roman" w:hAnsi="Book Antiqua" w:cs="Times New Roman"/>
                      <w:b/>
                      <w:lang w:eastAsia="pt-BR"/>
                    </w:rPr>
                  </w:pPr>
                  <w:r w:rsidRPr="00D04AA0">
                    <w:rPr>
                      <w:rFonts w:ascii="Book Antiqua" w:eastAsia="Times New Roman" w:hAnsi="Book Antiqua" w:cs="Times New Roman"/>
                      <w:b/>
                      <w:lang w:eastAsia="pt-BR"/>
                    </w:rPr>
                    <w:t>Fortuito interno</w:t>
                  </w:r>
                </w:p>
              </w:tc>
              <w:tc>
                <w:tcPr>
                  <w:tcW w:w="4102" w:type="dxa"/>
                  <w:tcBorders>
                    <w:top w:val="single" w:sz="4" w:space="0" w:color="000000"/>
                    <w:left w:val="nil"/>
                    <w:bottom w:val="single" w:sz="4" w:space="0" w:color="000000"/>
                    <w:right w:val="single" w:sz="4" w:space="0" w:color="000000"/>
                  </w:tcBorders>
                  <w:shd w:val="clear" w:color="auto" w:fill="FFFF00"/>
                  <w:tcMar>
                    <w:top w:w="0" w:type="dxa"/>
                    <w:left w:w="108" w:type="dxa"/>
                    <w:bottom w:w="0" w:type="dxa"/>
                    <w:right w:w="108" w:type="dxa"/>
                  </w:tcMar>
                  <w:hideMark/>
                </w:tcPr>
                <w:p w14:paraId="230C29B8" w14:textId="77777777" w:rsidR="00955123" w:rsidRPr="00D04AA0" w:rsidRDefault="00955123" w:rsidP="00E01D58">
                  <w:pPr>
                    <w:spacing w:after="0" w:line="240" w:lineRule="auto"/>
                    <w:jc w:val="center"/>
                    <w:rPr>
                      <w:rFonts w:ascii="Book Antiqua" w:eastAsia="Times New Roman" w:hAnsi="Book Antiqua" w:cs="Times New Roman"/>
                      <w:b/>
                      <w:lang w:eastAsia="pt-BR"/>
                    </w:rPr>
                  </w:pPr>
                  <w:r w:rsidRPr="00D04AA0">
                    <w:rPr>
                      <w:rFonts w:ascii="Book Antiqua" w:eastAsia="Times New Roman" w:hAnsi="Book Antiqua" w:cs="Times New Roman"/>
                      <w:b/>
                      <w:lang w:eastAsia="pt-BR"/>
                    </w:rPr>
                    <w:t>Fortuito externo</w:t>
                  </w:r>
                </w:p>
              </w:tc>
            </w:tr>
            <w:tr w:rsidR="00955123" w:rsidRPr="00955123" w14:paraId="230C29BF" w14:textId="77777777" w:rsidTr="00D04AA0">
              <w:tc>
                <w:tcPr>
                  <w:tcW w:w="4099" w:type="dxa"/>
                  <w:tcBorders>
                    <w:top w:val="nil"/>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230C29BA" w14:textId="77777777" w:rsidR="00955123" w:rsidRPr="00D04AA0" w:rsidRDefault="00955123" w:rsidP="00E01D58">
                  <w:pPr>
                    <w:spacing w:after="0" w:line="240" w:lineRule="auto"/>
                    <w:jc w:val="both"/>
                    <w:rPr>
                      <w:rFonts w:ascii="Book Antiqua" w:eastAsia="Times New Roman" w:hAnsi="Book Antiqua" w:cs="Times New Roman"/>
                      <w:lang w:eastAsia="pt-BR"/>
                    </w:rPr>
                  </w:pPr>
                  <w:r w:rsidRPr="00D04AA0">
                    <w:rPr>
                      <w:rFonts w:ascii="Book Antiqua" w:eastAsia="Times New Roman" w:hAnsi="Book Antiqua" w:cs="Times New Roman"/>
                      <w:lang w:eastAsia="pt-BR"/>
                    </w:rPr>
                    <w:t>Está relacionado com a organização da empresa.</w:t>
                  </w:r>
                </w:p>
                <w:p w14:paraId="230C29BB" w14:textId="77777777" w:rsidR="00955123" w:rsidRPr="00D04AA0" w:rsidRDefault="00955123" w:rsidP="00E01D58">
                  <w:pPr>
                    <w:spacing w:after="0" w:line="240" w:lineRule="auto"/>
                    <w:jc w:val="both"/>
                    <w:rPr>
                      <w:rFonts w:ascii="Book Antiqua" w:eastAsia="Times New Roman" w:hAnsi="Book Antiqua" w:cs="Times New Roman"/>
                      <w:lang w:eastAsia="pt-BR"/>
                    </w:rPr>
                  </w:pPr>
                  <w:r w:rsidRPr="00D04AA0">
                    <w:rPr>
                      <w:rFonts w:ascii="Book Antiqua" w:eastAsia="Times New Roman" w:hAnsi="Book Antiqua" w:cs="Times New Roman"/>
                      <w:lang w:eastAsia="pt-BR"/>
                    </w:rPr>
                    <w:t>É um fato ligado aos riscos da atividade desenvolvida pelo fornecedor.</w:t>
                  </w:r>
                </w:p>
              </w:tc>
              <w:tc>
                <w:tcPr>
                  <w:tcW w:w="4102"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230C29BC" w14:textId="77777777" w:rsidR="00955123" w:rsidRPr="00D04AA0" w:rsidRDefault="00955123" w:rsidP="00E01D58">
                  <w:pPr>
                    <w:spacing w:after="0" w:line="240" w:lineRule="auto"/>
                    <w:jc w:val="both"/>
                    <w:rPr>
                      <w:rFonts w:ascii="Book Antiqua" w:eastAsia="Times New Roman" w:hAnsi="Book Antiqua" w:cs="Times New Roman"/>
                      <w:lang w:eastAsia="pt-BR"/>
                    </w:rPr>
                  </w:pPr>
                  <w:r w:rsidRPr="00D04AA0">
                    <w:rPr>
                      <w:rFonts w:ascii="Book Antiqua" w:eastAsia="Times New Roman" w:hAnsi="Book Antiqua" w:cs="Times New Roman"/>
                      <w:lang w:eastAsia="pt-BR"/>
                    </w:rPr>
                    <w:t>Não está relacionado com a organização da empresa.</w:t>
                  </w:r>
                </w:p>
                <w:p w14:paraId="230C29BD" w14:textId="77777777" w:rsidR="00955123" w:rsidRPr="00D04AA0" w:rsidRDefault="00955123" w:rsidP="00E01D58">
                  <w:pPr>
                    <w:spacing w:after="0" w:line="240" w:lineRule="auto"/>
                    <w:jc w:val="both"/>
                    <w:rPr>
                      <w:rFonts w:ascii="Book Antiqua" w:eastAsia="Times New Roman" w:hAnsi="Book Antiqua" w:cs="Times New Roman"/>
                      <w:lang w:eastAsia="pt-BR"/>
                    </w:rPr>
                  </w:pPr>
                  <w:r w:rsidRPr="00D04AA0">
                    <w:rPr>
                      <w:rFonts w:ascii="Book Antiqua" w:eastAsia="Times New Roman" w:hAnsi="Book Antiqua" w:cs="Times New Roman"/>
                      <w:lang w:eastAsia="pt-BR"/>
                    </w:rPr>
                    <w:t>É um fato que não guarda nenhuma relação de causalidade com a atividade desenvolvida pelo fornecedor.</w:t>
                  </w:r>
                </w:p>
                <w:p w14:paraId="230C29BE" w14:textId="77777777" w:rsidR="00955123" w:rsidRPr="00D04AA0" w:rsidRDefault="00955123" w:rsidP="00E01D58">
                  <w:pPr>
                    <w:spacing w:after="0" w:line="240" w:lineRule="auto"/>
                    <w:jc w:val="both"/>
                    <w:rPr>
                      <w:rFonts w:ascii="Book Antiqua" w:eastAsia="Times New Roman" w:hAnsi="Book Antiqua" w:cs="Times New Roman"/>
                      <w:lang w:eastAsia="pt-BR"/>
                    </w:rPr>
                  </w:pPr>
                  <w:r w:rsidRPr="00D04AA0">
                    <w:rPr>
                      <w:rFonts w:ascii="Book Antiqua" w:eastAsia="Times New Roman" w:hAnsi="Book Antiqua" w:cs="Times New Roman"/>
                      <w:lang w:eastAsia="pt-BR"/>
                    </w:rPr>
                    <w:t>É uma situação absolutamente estranha ao produto ou ao serviço fornecido.</w:t>
                  </w:r>
                </w:p>
              </w:tc>
            </w:tr>
            <w:tr w:rsidR="00955123" w:rsidRPr="00955123" w14:paraId="230C29CA" w14:textId="77777777" w:rsidTr="00D04AA0">
              <w:tc>
                <w:tcPr>
                  <w:tcW w:w="4099" w:type="dxa"/>
                  <w:tcBorders>
                    <w:top w:val="nil"/>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230C29C0" w14:textId="77777777" w:rsidR="00955123" w:rsidRPr="00D04AA0" w:rsidRDefault="00955123" w:rsidP="00E01D58">
                  <w:pPr>
                    <w:spacing w:after="0" w:line="240" w:lineRule="auto"/>
                    <w:jc w:val="both"/>
                    <w:rPr>
                      <w:rFonts w:ascii="Book Antiqua" w:eastAsia="Times New Roman" w:hAnsi="Book Antiqua" w:cs="Times New Roman"/>
                      <w:lang w:eastAsia="pt-BR"/>
                    </w:rPr>
                  </w:pPr>
                  <w:r w:rsidRPr="00D04AA0">
                    <w:rPr>
                      <w:rFonts w:ascii="Book Antiqua" w:eastAsia="Times New Roman" w:hAnsi="Book Antiqua" w:cs="Times New Roman"/>
                      <w:lang w:eastAsia="pt-BR"/>
                    </w:rPr>
                    <w:t>Ex1: o estouro de um pneu do ônibus da empresa de transporte coletivo;</w:t>
                  </w:r>
                </w:p>
                <w:p w14:paraId="230C29C1" w14:textId="77777777" w:rsidR="00955123" w:rsidRPr="00D04AA0" w:rsidRDefault="00955123" w:rsidP="00E01D58">
                  <w:pPr>
                    <w:spacing w:after="0" w:line="240" w:lineRule="auto"/>
                    <w:jc w:val="both"/>
                    <w:rPr>
                      <w:rFonts w:ascii="Book Antiqua" w:eastAsia="Times New Roman" w:hAnsi="Book Antiqua" w:cs="Times New Roman"/>
                      <w:lang w:eastAsia="pt-BR"/>
                    </w:rPr>
                  </w:pPr>
                  <w:r w:rsidRPr="00D04AA0">
                    <w:rPr>
                      <w:rFonts w:ascii="Book Antiqua" w:eastAsia="Times New Roman" w:hAnsi="Book Antiqua" w:cs="Times New Roman"/>
                      <w:lang w:eastAsia="pt-BR"/>
                    </w:rPr>
                    <w:t> </w:t>
                  </w:r>
                </w:p>
                <w:p w14:paraId="230C29C2" w14:textId="77777777" w:rsidR="00955123" w:rsidRPr="00D04AA0" w:rsidRDefault="00955123" w:rsidP="00E01D58">
                  <w:pPr>
                    <w:spacing w:after="0" w:line="240" w:lineRule="auto"/>
                    <w:jc w:val="both"/>
                    <w:rPr>
                      <w:rFonts w:ascii="Book Antiqua" w:eastAsia="Times New Roman" w:hAnsi="Book Antiqua" w:cs="Times New Roman"/>
                      <w:lang w:eastAsia="pt-BR"/>
                    </w:rPr>
                  </w:pPr>
                  <w:r w:rsidRPr="00D04AA0">
                    <w:rPr>
                      <w:rFonts w:ascii="Book Antiqua" w:eastAsia="Times New Roman" w:hAnsi="Book Antiqua" w:cs="Times New Roman"/>
                      <w:lang w:eastAsia="pt-BR"/>
                    </w:rPr>
                    <w:t> </w:t>
                  </w:r>
                </w:p>
                <w:p w14:paraId="230C29C3" w14:textId="77777777" w:rsidR="00955123" w:rsidRPr="00D04AA0" w:rsidRDefault="00955123" w:rsidP="00E01D58">
                  <w:pPr>
                    <w:spacing w:after="0" w:line="240" w:lineRule="auto"/>
                    <w:jc w:val="both"/>
                    <w:rPr>
                      <w:rFonts w:ascii="Book Antiqua" w:eastAsia="Times New Roman" w:hAnsi="Book Antiqua" w:cs="Times New Roman"/>
                      <w:lang w:eastAsia="pt-BR"/>
                    </w:rPr>
                  </w:pPr>
                  <w:r w:rsidRPr="00D04AA0">
                    <w:rPr>
                      <w:rFonts w:ascii="Book Antiqua" w:eastAsia="Times New Roman" w:hAnsi="Book Antiqua" w:cs="Times New Roman"/>
                      <w:lang w:eastAsia="pt-BR"/>
                    </w:rPr>
                    <w:t> </w:t>
                  </w:r>
                </w:p>
                <w:p w14:paraId="230C29C4" w14:textId="77777777" w:rsidR="00955123" w:rsidRPr="00D04AA0" w:rsidRDefault="00955123" w:rsidP="00E01D58">
                  <w:pPr>
                    <w:spacing w:after="0" w:line="240" w:lineRule="auto"/>
                    <w:jc w:val="both"/>
                    <w:rPr>
                      <w:rFonts w:ascii="Book Antiqua" w:eastAsia="Times New Roman" w:hAnsi="Book Antiqua" w:cs="Times New Roman"/>
                      <w:lang w:eastAsia="pt-BR"/>
                    </w:rPr>
                  </w:pPr>
                  <w:r w:rsidRPr="00D04AA0">
                    <w:rPr>
                      <w:rFonts w:ascii="Book Antiqua" w:eastAsia="Times New Roman" w:hAnsi="Book Antiqua" w:cs="Times New Roman"/>
                      <w:lang w:eastAsia="pt-BR"/>
                    </w:rPr>
                    <w:t>Ex2: cracker invade o sistema do banco e consegue transferir dinheiro da conta de um cliente.</w:t>
                  </w:r>
                </w:p>
                <w:p w14:paraId="230C29C5" w14:textId="77777777" w:rsidR="00955123" w:rsidRPr="00D04AA0" w:rsidRDefault="00955123" w:rsidP="00E01D58">
                  <w:pPr>
                    <w:spacing w:after="0" w:line="240" w:lineRule="auto"/>
                    <w:jc w:val="both"/>
                    <w:rPr>
                      <w:rFonts w:ascii="Book Antiqua" w:eastAsia="Times New Roman" w:hAnsi="Book Antiqua" w:cs="Times New Roman"/>
                      <w:lang w:eastAsia="pt-BR"/>
                    </w:rPr>
                  </w:pPr>
                  <w:r w:rsidRPr="00D04AA0">
                    <w:rPr>
                      <w:rFonts w:ascii="Book Antiqua" w:eastAsia="Times New Roman" w:hAnsi="Book Antiqua" w:cs="Times New Roman"/>
                      <w:lang w:eastAsia="pt-BR"/>
                    </w:rPr>
                    <w:t> </w:t>
                  </w:r>
                </w:p>
                <w:p w14:paraId="230C29C6" w14:textId="77777777" w:rsidR="00955123" w:rsidRPr="00D04AA0" w:rsidRDefault="00955123" w:rsidP="00E01D58">
                  <w:pPr>
                    <w:spacing w:after="0" w:line="240" w:lineRule="auto"/>
                    <w:jc w:val="both"/>
                    <w:rPr>
                      <w:rFonts w:ascii="Book Antiqua" w:eastAsia="Times New Roman" w:hAnsi="Book Antiqua" w:cs="Times New Roman"/>
                      <w:lang w:eastAsia="pt-BR"/>
                    </w:rPr>
                  </w:pPr>
                  <w:r w:rsidRPr="00D04AA0">
                    <w:rPr>
                      <w:rFonts w:ascii="Book Antiqua" w:eastAsia="Times New Roman" w:hAnsi="Book Antiqua" w:cs="Times New Roman"/>
                      <w:lang w:eastAsia="pt-BR"/>
                    </w:rPr>
                    <w:t>Ex3: durante o transporte da matriz para uma das agências ocorre um roubo e são subtraídos diversos talões de cheque (trata-se de um fato que se liga à organização da empresa e aos riscos da própria atividade desenvolvida).</w:t>
                  </w:r>
                </w:p>
              </w:tc>
              <w:tc>
                <w:tcPr>
                  <w:tcW w:w="4102"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230C29C7" w14:textId="77777777" w:rsidR="00955123" w:rsidRPr="00D04AA0" w:rsidRDefault="00955123" w:rsidP="00E01D58">
                  <w:pPr>
                    <w:spacing w:after="0" w:line="240" w:lineRule="auto"/>
                    <w:jc w:val="both"/>
                    <w:rPr>
                      <w:rFonts w:ascii="Book Antiqua" w:eastAsia="Times New Roman" w:hAnsi="Book Antiqua" w:cs="Times New Roman"/>
                      <w:lang w:eastAsia="pt-BR"/>
                    </w:rPr>
                  </w:pPr>
                  <w:r w:rsidRPr="00D04AA0">
                    <w:rPr>
                      <w:rFonts w:ascii="Book Antiqua" w:eastAsia="Times New Roman" w:hAnsi="Book Antiqua" w:cs="Times New Roman"/>
                      <w:lang w:eastAsia="pt-BR"/>
                    </w:rPr>
                    <w:t>Ex1: assalto à mão armada no interior de ônibus coletivo (não é parte da organização da empresa de ônibus garantir a segurança dos passageiros contra assaltos);</w:t>
                  </w:r>
                </w:p>
                <w:p w14:paraId="230C29C8" w14:textId="77777777" w:rsidR="00955123" w:rsidRPr="00D04AA0" w:rsidRDefault="00955123" w:rsidP="00E01D58">
                  <w:pPr>
                    <w:spacing w:after="0" w:line="240" w:lineRule="auto"/>
                    <w:jc w:val="both"/>
                    <w:rPr>
                      <w:rFonts w:ascii="Book Antiqua" w:eastAsia="Times New Roman" w:hAnsi="Book Antiqua" w:cs="Times New Roman"/>
                      <w:lang w:eastAsia="pt-BR"/>
                    </w:rPr>
                  </w:pPr>
                  <w:r w:rsidRPr="00D04AA0">
                    <w:rPr>
                      <w:rFonts w:ascii="Book Antiqua" w:eastAsia="Times New Roman" w:hAnsi="Book Antiqua" w:cs="Times New Roman"/>
                      <w:lang w:eastAsia="pt-BR"/>
                    </w:rPr>
                    <w:t> </w:t>
                  </w:r>
                </w:p>
                <w:p w14:paraId="230C29C9" w14:textId="77777777" w:rsidR="00955123" w:rsidRPr="00D04AA0" w:rsidRDefault="00955123" w:rsidP="00E01D58">
                  <w:pPr>
                    <w:spacing w:after="0" w:line="240" w:lineRule="auto"/>
                    <w:jc w:val="both"/>
                    <w:rPr>
                      <w:rFonts w:ascii="Book Antiqua" w:eastAsia="Times New Roman" w:hAnsi="Book Antiqua" w:cs="Times New Roman"/>
                      <w:lang w:eastAsia="pt-BR"/>
                    </w:rPr>
                  </w:pPr>
                  <w:r w:rsidRPr="00D04AA0">
                    <w:rPr>
                      <w:rFonts w:ascii="Book Antiqua" w:eastAsia="Times New Roman" w:hAnsi="Book Antiqua" w:cs="Times New Roman"/>
                      <w:lang w:eastAsia="pt-BR"/>
                    </w:rPr>
                    <w:t>Ex2: um terremoto faz com que o telhado do banco caia, causando danos aos clientes que lá estavam.</w:t>
                  </w:r>
                </w:p>
              </w:tc>
            </w:tr>
            <w:tr w:rsidR="00955123" w:rsidRPr="00955123" w14:paraId="230C29CD" w14:textId="77777777" w:rsidTr="00D04AA0">
              <w:tc>
                <w:tcPr>
                  <w:tcW w:w="4099" w:type="dxa"/>
                  <w:tcBorders>
                    <w:top w:val="nil"/>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230C29CB" w14:textId="77777777" w:rsidR="00955123" w:rsidRPr="00D04AA0" w:rsidRDefault="00955123" w:rsidP="00E01D58">
                  <w:pPr>
                    <w:spacing w:after="0" w:line="240" w:lineRule="auto"/>
                    <w:jc w:val="both"/>
                    <w:rPr>
                      <w:rFonts w:ascii="Book Antiqua" w:eastAsia="Times New Roman" w:hAnsi="Book Antiqua" w:cs="Times New Roman"/>
                      <w:lang w:eastAsia="pt-BR"/>
                    </w:rPr>
                  </w:pPr>
                  <w:r w:rsidRPr="00D04AA0">
                    <w:rPr>
                      <w:rFonts w:ascii="Book Antiqua" w:eastAsia="Times New Roman" w:hAnsi="Book Antiqua" w:cs="Times New Roman"/>
                      <w:lang w:eastAsia="pt-BR"/>
                    </w:rPr>
                    <w:t>Para o STJ, o fortuito interno NÃO exclui a obrigação do fornecedor de indenizar o consumidor.</w:t>
                  </w:r>
                </w:p>
              </w:tc>
              <w:tc>
                <w:tcPr>
                  <w:tcW w:w="4102"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230C29CC" w14:textId="77777777" w:rsidR="00955123" w:rsidRPr="00D04AA0" w:rsidRDefault="00955123" w:rsidP="00E01D58">
                  <w:pPr>
                    <w:spacing w:after="0" w:line="240" w:lineRule="auto"/>
                    <w:jc w:val="both"/>
                    <w:rPr>
                      <w:rFonts w:ascii="Book Antiqua" w:eastAsia="Times New Roman" w:hAnsi="Book Antiqua" w:cs="Times New Roman"/>
                      <w:lang w:eastAsia="pt-BR"/>
                    </w:rPr>
                  </w:pPr>
                  <w:r w:rsidRPr="00D04AA0">
                    <w:rPr>
                      <w:rFonts w:ascii="Book Antiqua" w:eastAsia="Times New Roman" w:hAnsi="Book Antiqua" w:cs="Times New Roman"/>
                      <w:lang w:eastAsia="pt-BR"/>
                    </w:rPr>
                    <w:t>Para o STJ, o fortuito externo é uma causa excludente de responsabilidade.</w:t>
                  </w:r>
                </w:p>
              </w:tc>
            </w:tr>
          </w:tbl>
          <w:p w14:paraId="230C29CE" w14:textId="77777777" w:rsidR="00955123" w:rsidRPr="00955123" w:rsidRDefault="00955123" w:rsidP="00E01D58">
            <w:pPr>
              <w:jc w:val="both"/>
              <w:rPr>
                <w:rFonts w:ascii="Book Antiqua" w:eastAsia="Times New Roman" w:hAnsi="Book Antiqua" w:cs="Times New Roman"/>
                <w:color w:val="333333"/>
                <w:lang w:eastAsia="pt-BR"/>
              </w:rPr>
            </w:pPr>
            <w:r w:rsidRPr="00955123">
              <w:rPr>
                <w:rFonts w:ascii="Book Antiqua" w:eastAsia="Times New Roman" w:hAnsi="Book Antiqua" w:cs="Times New Roman"/>
                <w:color w:val="333333"/>
                <w:lang w:eastAsia="pt-BR"/>
              </w:rPr>
              <w:t> </w:t>
            </w:r>
          </w:p>
          <w:p w14:paraId="230C29CF" w14:textId="77777777" w:rsidR="00955123" w:rsidRPr="00955123" w:rsidRDefault="00E01D58" w:rsidP="00E01D58">
            <w:pPr>
              <w:jc w:val="both"/>
              <w:rPr>
                <w:rFonts w:ascii="&amp;quot" w:eastAsia="Times New Roman" w:hAnsi="&amp;quot" w:cs="Times New Roman"/>
                <w:color w:val="333333"/>
                <w:sz w:val="23"/>
                <w:szCs w:val="23"/>
                <w:lang w:eastAsia="pt-BR"/>
              </w:rPr>
            </w:pPr>
            <w:r w:rsidRPr="00E01D58">
              <w:rPr>
                <w:rFonts w:ascii="Book Antiqua" w:eastAsia="Times New Roman" w:hAnsi="Book Antiqua" w:cs="Times New Roman"/>
                <w:color w:val="333333"/>
                <w:lang w:eastAsia="pt-BR"/>
              </w:rPr>
              <w:t>A</w:t>
            </w:r>
            <w:r w:rsidR="00955123" w:rsidRPr="00E01D58">
              <w:rPr>
                <w:rFonts w:ascii="Book Antiqua" w:eastAsia="Times New Roman" w:hAnsi="Book Antiqua" w:cs="Times New Roman"/>
                <w:color w:val="333333"/>
                <w:lang w:eastAsia="pt-BR"/>
              </w:rPr>
              <w:t xml:space="preserve"> jurisprudência do STJ entende que </w:t>
            </w:r>
            <w:r w:rsidR="00955123" w:rsidRPr="00D04AA0">
              <w:rPr>
                <w:rFonts w:ascii="Book Antiqua" w:eastAsia="Times New Roman" w:hAnsi="Book Antiqua" w:cs="Times New Roman"/>
                <w:b/>
                <w:color w:val="333333"/>
                <w:highlight w:val="yellow"/>
                <w:lang w:eastAsia="pt-BR"/>
              </w:rPr>
              <w:t>a ocorrência de fraudes ou delitos contra o sistema bancário, dos quais resultam danos a terceiros ou a correntistas, insere-se na categoria doutrinária de fortuito interno</w:t>
            </w:r>
            <w:r w:rsidR="00955123" w:rsidRPr="00E01D58">
              <w:rPr>
                <w:rFonts w:ascii="Book Antiqua" w:eastAsia="Times New Roman" w:hAnsi="Book Antiqua" w:cs="Times New Roman"/>
                <w:color w:val="333333"/>
                <w:lang w:eastAsia="pt-BR"/>
              </w:rPr>
              <w:t>, porquanto fazem parte do próprio risco do empreendimento (</w:t>
            </w:r>
            <w:proofErr w:type="spellStart"/>
            <w:r w:rsidR="00955123" w:rsidRPr="00E01D58">
              <w:rPr>
                <w:rFonts w:ascii="Book Antiqua" w:eastAsia="Times New Roman" w:hAnsi="Book Antiqua" w:cs="Times New Roman"/>
                <w:color w:val="333333"/>
                <w:lang w:eastAsia="pt-BR"/>
              </w:rPr>
              <w:t>REsp</w:t>
            </w:r>
            <w:proofErr w:type="spellEnd"/>
            <w:r w:rsidR="00955123" w:rsidRPr="00E01D58">
              <w:rPr>
                <w:rFonts w:ascii="Book Antiqua" w:eastAsia="Times New Roman" w:hAnsi="Book Antiqua" w:cs="Times New Roman"/>
                <w:color w:val="333333"/>
                <w:lang w:eastAsia="pt-BR"/>
              </w:rPr>
              <w:t xml:space="preserve"> 1197929/PR).</w:t>
            </w:r>
          </w:p>
        </w:tc>
      </w:tr>
    </w:tbl>
    <w:p w14:paraId="230C29D1" w14:textId="77777777" w:rsidR="00955123" w:rsidRPr="004A10E1" w:rsidRDefault="00955123" w:rsidP="00E01D58">
      <w:pPr>
        <w:spacing w:after="0" w:line="240" w:lineRule="auto"/>
        <w:jc w:val="both"/>
        <w:rPr>
          <w:rFonts w:ascii="Book Antiqua" w:hAnsi="Book Antiqua" w:cs="Times New Roman"/>
          <w:b/>
          <w:color w:val="FF0000"/>
          <w:u w:val="single"/>
        </w:rPr>
      </w:pPr>
    </w:p>
    <w:tbl>
      <w:tblPr>
        <w:tblStyle w:val="Tabelacomgrade"/>
        <w:tblW w:w="0" w:type="auto"/>
        <w:shd w:val="clear" w:color="auto" w:fill="CCFFFF"/>
        <w:tblLook w:val="04A0" w:firstRow="1" w:lastRow="0" w:firstColumn="1" w:lastColumn="0" w:noHBand="0" w:noVBand="1"/>
      </w:tblPr>
      <w:tblGrid>
        <w:gridCol w:w="8494"/>
      </w:tblGrid>
      <w:tr w:rsidR="00D33FD4" w:rsidRPr="004A10E1" w14:paraId="230C29D9" w14:textId="77777777" w:rsidTr="00D33FD4">
        <w:tc>
          <w:tcPr>
            <w:tcW w:w="8494" w:type="dxa"/>
            <w:shd w:val="clear" w:color="auto" w:fill="CCFFFF"/>
          </w:tcPr>
          <w:p w14:paraId="230C29D2" w14:textId="77777777" w:rsidR="00CA6939" w:rsidRPr="004A10E1" w:rsidRDefault="00CA6939" w:rsidP="00025150">
            <w:pPr>
              <w:jc w:val="both"/>
              <w:rPr>
                <w:rFonts w:ascii="Book Antiqua" w:hAnsi="Book Antiqua" w:cs="Times New Roman"/>
                <w:b/>
              </w:rPr>
            </w:pPr>
            <w:r w:rsidRPr="004A10E1">
              <w:rPr>
                <w:rFonts w:ascii="Book Antiqua" w:eastAsia="Times New Roman" w:hAnsi="Book Antiqua" w:cs="Times New Roman"/>
                <w:b/>
                <w:lang w:eastAsia="pt-BR"/>
              </w:rPr>
              <w:t>(</w:t>
            </w:r>
            <w:r w:rsidRPr="004A10E1">
              <w:rPr>
                <w:rFonts w:ascii="Book Antiqua" w:eastAsia="Times New Roman" w:hAnsi="Book Antiqua" w:cs="Times New Roman"/>
                <w:b/>
                <w:highlight w:val="yellow"/>
                <w:lang w:eastAsia="pt-BR"/>
              </w:rPr>
              <w:t>TJSP-2017-VUNESP</w:t>
            </w:r>
            <w:r w:rsidRPr="004A10E1">
              <w:rPr>
                <w:rFonts w:ascii="Book Antiqua" w:eastAsia="Times New Roman" w:hAnsi="Book Antiqua" w:cs="Times New Roman"/>
                <w:b/>
                <w:lang w:eastAsia="pt-BR"/>
              </w:rPr>
              <w:t>)</w:t>
            </w:r>
            <w:r w:rsidRPr="004A10E1">
              <w:rPr>
                <w:rFonts w:ascii="Book Antiqua" w:eastAsia="Times New Roman" w:hAnsi="Book Antiqua" w:cs="Times New Roman"/>
                <w:lang w:eastAsia="pt-BR"/>
              </w:rPr>
              <w:t xml:space="preserve">: Após ter os documentos pessoais furtados, Arlindo é surpreendido com a inclusão de seus dados pessoais em órgão de proteção ao crédito, em razão do inadimplemento de contrato bancário de financiamento de automóvel celebrado por terceiro em seu nome. Ostentando prévia e legítima negativação anterior à acima referida, Arlindo propõe ação contra a instituição financeira com a qual foi celebrado o contrato de financiamento de automóvel. Pleiteia a declaração de inexistência de relação jurídica e o recebimento de indenização por danos morais. A petição inicial é instruída com documento comprobatório da inclusão feita a requerimento do réu. Em contestação, o banco alega que tomou todas as providências que estavam ao seu alcance no momento da contratação e que não pode ser responsabilizado por fraude praticada por terceiro. Por sua vez, Arlindo informa que não tem provas a produzir, além dos documentos que já apresentou. De acordo com a orientação sumulada do </w:t>
            </w:r>
            <w:r w:rsidR="00D04AA0">
              <w:rPr>
                <w:rFonts w:ascii="Book Antiqua" w:eastAsia="Times New Roman" w:hAnsi="Book Antiqua" w:cs="Times New Roman"/>
                <w:lang w:eastAsia="pt-BR"/>
              </w:rPr>
              <w:t>STJ</w:t>
            </w:r>
            <w:r w:rsidRPr="004A10E1">
              <w:rPr>
                <w:rFonts w:ascii="Book Antiqua" w:eastAsia="Times New Roman" w:hAnsi="Book Antiqua" w:cs="Times New Roman"/>
                <w:lang w:eastAsia="pt-BR"/>
              </w:rPr>
              <w:t xml:space="preserve">, assinale a alternativa correta: O pedido declaratório deve ser acolhido, pois a instituição financeira responde objetivamente pelos danos gerados por fortuito interno relativo a fraudes praticadas por terceiros, estando demonstrada a inexistência de relação jurídica entre as partes; o pedido de </w:t>
            </w:r>
            <w:r w:rsidRPr="004A10E1">
              <w:rPr>
                <w:rFonts w:ascii="Book Antiqua" w:eastAsia="Times New Roman" w:hAnsi="Book Antiqua" w:cs="Times New Roman"/>
                <w:lang w:eastAsia="pt-BR"/>
              </w:rPr>
              <w:lastRenderedPageBreak/>
              <w:t xml:space="preserve">indenização por danos morais deve ser julgado improcedente em razão da prévia existência de legítima inscrição do nome de Arlindo em órgão de proteção ao crédito. </w:t>
            </w:r>
            <w:r w:rsidRPr="004A10E1">
              <w:rPr>
                <w:rFonts w:ascii="Book Antiqua" w:eastAsia="Times New Roman" w:hAnsi="Book Antiqua" w:cs="Times New Roman"/>
                <w:b/>
                <w:lang w:eastAsia="pt-BR"/>
              </w:rPr>
              <w:t>BL: Súmulas 385 e 479 do STJ.</w:t>
            </w:r>
          </w:p>
          <w:p w14:paraId="230C29D3" w14:textId="77777777" w:rsidR="00CA6939" w:rsidRPr="004A10E1" w:rsidRDefault="00CA6939" w:rsidP="00025150">
            <w:pPr>
              <w:jc w:val="both"/>
              <w:rPr>
                <w:rFonts w:ascii="Book Antiqua" w:hAnsi="Book Antiqua" w:cs="Times New Roman"/>
                <w:b/>
              </w:rPr>
            </w:pPr>
          </w:p>
          <w:p w14:paraId="230C29D4" w14:textId="77777777" w:rsidR="00025150" w:rsidRDefault="00025150" w:rsidP="00025150">
            <w:pPr>
              <w:jc w:val="both"/>
              <w:rPr>
                <w:rFonts w:ascii="Book Antiqua" w:hAnsi="Book Antiqua" w:cs="Times New Roman"/>
                <w:b/>
              </w:rPr>
            </w:pPr>
            <w:r w:rsidRPr="004A10E1">
              <w:rPr>
                <w:rFonts w:ascii="Book Antiqua" w:hAnsi="Book Antiqua" w:cs="Times New Roman"/>
                <w:b/>
              </w:rPr>
              <w:t>(</w:t>
            </w:r>
            <w:r w:rsidRPr="004A10E1">
              <w:rPr>
                <w:rFonts w:ascii="Book Antiqua" w:hAnsi="Book Antiqua" w:cs="Times New Roman"/>
                <w:b/>
                <w:highlight w:val="yellow"/>
              </w:rPr>
              <w:t>TJPR-2017-CESPE</w:t>
            </w:r>
            <w:r w:rsidRPr="004A10E1">
              <w:rPr>
                <w:rFonts w:ascii="Book Antiqua" w:hAnsi="Book Antiqua" w:cs="Times New Roman"/>
                <w:b/>
              </w:rPr>
              <w:t>)</w:t>
            </w:r>
            <w:r w:rsidRPr="004A10E1">
              <w:rPr>
                <w:rFonts w:ascii="Book Antiqua" w:hAnsi="Book Antiqua" w:cs="Times New Roman"/>
              </w:rPr>
              <w:t xml:space="preserve">: Maria, aposentada, compareceu a uma agência bancária para sacar seu benefício previdenciário. No entanto, ao consultar o extrato, verificou que o numerário fora sacado por terceiro. Inconformada, procurou a defensoria pública, que ajuizou ação de indenização, requerendo, entre outras coisas, a inversão do ônus da prova em favor de Maria. Por sua vez, em sua resposta, a instituição financeira alegou fato exclusivo da vítima, porquanto a operação fora realizada mediante a utilização de cartão e senha pessoal. Acerca dessa situação hipotética, assinale a opção correta à luz da legislação aplicável ao caso e da jurisprudência do STJ: O juiz deverá deferir o pleito de inversão do ônus da prova em favor da autora, pois cabe à instituição financeira demonstrar a regularidade do saque. </w:t>
            </w:r>
            <w:r w:rsidRPr="004A10E1">
              <w:rPr>
                <w:rFonts w:ascii="Book Antiqua" w:hAnsi="Book Antiqua" w:cs="Times New Roman"/>
                <w:b/>
              </w:rPr>
              <w:t>BL: art. 6º, VIII do CDC e Súmula 479 do STJ.</w:t>
            </w:r>
          </w:p>
          <w:p w14:paraId="230C29D5" w14:textId="77777777" w:rsidR="00F21F70" w:rsidRDefault="00F21F70" w:rsidP="00025150">
            <w:pPr>
              <w:jc w:val="both"/>
              <w:rPr>
                <w:rFonts w:ascii="Book Antiqua" w:hAnsi="Book Antiqua" w:cs="Times New Roman"/>
                <w:b/>
              </w:rPr>
            </w:pPr>
          </w:p>
          <w:p w14:paraId="230C29D6" w14:textId="77777777" w:rsidR="00F21F70" w:rsidRPr="00F21F70" w:rsidRDefault="00F21F70" w:rsidP="00025150">
            <w:pPr>
              <w:jc w:val="both"/>
              <w:rPr>
                <w:rFonts w:ascii="Book Antiqua" w:hAnsi="Book Antiqua" w:cs="Times New Roman"/>
              </w:rPr>
            </w:pPr>
            <w:r>
              <w:rPr>
                <w:rFonts w:ascii="Book Antiqua" w:hAnsi="Book Antiqua" w:cs="Times New Roman"/>
                <w:b/>
              </w:rPr>
              <w:t>(</w:t>
            </w:r>
            <w:r w:rsidRPr="00F21F70">
              <w:rPr>
                <w:rFonts w:ascii="Book Antiqua" w:hAnsi="Book Antiqua" w:cs="Times New Roman"/>
                <w:b/>
                <w:highlight w:val="yellow"/>
              </w:rPr>
              <w:t>TJAL-2015-CESPE</w:t>
            </w:r>
            <w:r>
              <w:rPr>
                <w:rFonts w:ascii="Book Antiqua" w:hAnsi="Book Antiqua" w:cs="Times New Roman"/>
                <w:b/>
              </w:rPr>
              <w:t>)</w:t>
            </w:r>
            <w:r>
              <w:rPr>
                <w:rFonts w:ascii="Book Antiqua" w:hAnsi="Book Antiqua" w:cs="Times New Roman"/>
              </w:rPr>
              <w:t xml:space="preserve">: </w:t>
            </w:r>
            <w:r w:rsidRPr="00F21F70">
              <w:rPr>
                <w:rFonts w:ascii="Book Antiqua" w:hAnsi="Book Antiqua" w:cs="Times New Roman"/>
              </w:rPr>
              <w:t xml:space="preserve">Paulo foi vítima de fraude em que terceiros, utilizando-se de documentos extraviados, realizaram operações financeiras e sacaram, na boca do caixa, os recursos que mantinha em </w:t>
            </w:r>
            <w:proofErr w:type="spellStart"/>
            <w:r w:rsidRPr="00F21F70">
              <w:rPr>
                <w:rFonts w:ascii="Book Antiqua" w:hAnsi="Book Antiqua" w:cs="Times New Roman"/>
              </w:rPr>
              <w:t>conta-corrente</w:t>
            </w:r>
            <w:proofErr w:type="spellEnd"/>
            <w:r w:rsidRPr="00F21F70">
              <w:rPr>
                <w:rFonts w:ascii="Book Antiqua" w:hAnsi="Book Antiqua" w:cs="Times New Roman"/>
              </w:rPr>
              <w:t>. A instituição financeira deverá indenizar Paulo, respondendo objetivamente. </w:t>
            </w:r>
            <w:r w:rsidRPr="004A10E1">
              <w:rPr>
                <w:rFonts w:ascii="Book Antiqua" w:eastAsia="Times New Roman" w:hAnsi="Book Antiqua" w:cs="Times New Roman"/>
                <w:b/>
                <w:lang w:eastAsia="pt-BR"/>
              </w:rPr>
              <w:t>BL: Súmula 479 do STJ.</w:t>
            </w:r>
          </w:p>
          <w:p w14:paraId="230C29D7" w14:textId="77777777" w:rsidR="00025150" w:rsidRPr="004A10E1" w:rsidRDefault="00025150" w:rsidP="00046052">
            <w:pPr>
              <w:jc w:val="both"/>
              <w:rPr>
                <w:rFonts w:ascii="Book Antiqua" w:hAnsi="Book Antiqua" w:cs="Times New Roman"/>
                <w:b/>
              </w:rPr>
            </w:pPr>
          </w:p>
          <w:p w14:paraId="0F0D9426" w14:textId="77777777" w:rsidR="00D33FD4" w:rsidRDefault="00D33FD4" w:rsidP="00046052">
            <w:pPr>
              <w:jc w:val="both"/>
              <w:rPr>
                <w:rFonts w:ascii="Book Antiqua" w:eastAsia="Times New Roman" w:hAnsi="Book Antiqua" w:cs="Times New Roman"/>
                <w:b/>
                <w:lang w:eastAsia="pt-BR"/>
              </w:rPr>
            </w:pPr>
            <w:r w:rsidRPr="004A10E1">
              <w:rPr>
                <w:rFonts w:ascii="Book Antiqua" w:hAnsi="Book Antiqua" w:cs="Times New Roman"/>
                <w:b/>
              </w:rPr>
              <w:t>(</w:t>
            </w:r>
            <w:r w:rsidRPr="004A10E1">
              <w:rPr>
                <w:rFonts w:ascii="Book Antiqua" w:hAnsi="Book Antiqua" w:cs="Times New Roman"/>
                <w:b/>
                <w:highlight w:val="yellow"/>
              </w:rPr>
              <w:t>TJRJ</w:t>
            </w:r>
            <w:r w:rsidR="00046052" w:rsidRPr="004A10E1">
              <w:rPr>
                <w:rFonts w:ascii="Book Antiqua" w:hAnsi="Book Antiqua" w:cs="Times New Roman"/>
                <w:b/>
                <w:highlight w:val="yellow"/>
              </w:rPr>
              <w:t>-</w:t>
            </w:r>
            <w:r w:rsidRPr="004A10E1">
              <w:rPr>
                <w:rFonts w:ascii="Book Antiqua" w:hAnsi="Book Antiqua" w:cs="Times New Roman"/>
                <w:b/>
                <w:highlight w:val="yellow"/>
              </w:rPr>
              <w:t>2014</w:t>
            </w:r>
            <w:r w:rsidR="00046052" w:rsidRPr="004A10E1">
              <w:rPr>
                <w:rFonts w:ascii="Book Antiqua" w:hAnsi="Book Antiqua" w:cs="Times New Roman"/>
                <w:b/>
                <w:highlight w:val="yellow"/>
              </w:rPr>
              <w:t>-</w:t>
            </w:r>
            <w:r w:rsidRPr="004A10E1">
              <w:rPr>
                <w:rFonts w:ascii="Book Antiqua" w:hAnsi="Book Antiqua" w:cs="Times New Roman"/>
                <w:b/>
                <w:highlight w:val="yellow"/>
              </w:rPr>
              <w:t>VUNESP</w:t>
            </w:r>
            <w:r w:rsidRPr="004A10E1">
              <w:rPr>
                <w:rFonts w:ascii="Book Antiqua" w:hAnsi="Book Antiqua" w:cs="Times New Roman"/>
                <w:b/>
              </w:rPr>
              <w:t xml:space="preserve">): </w:t>
            </w:r>
            <w:r w:rsidR="00C23572" w:rsidRPr="004A10E1">
              <w:rPr>
                <w:rFonts w:ascii="Book Antiqua" w:hAnsi="Book Antiqua" w:cs="Times New Roman"/>
              </w:rPr>
              <w:t xml:space="preserve">A falsificação de documentos para abertura de conta corrente </w:t>
            </w:r>
            <w:r w:rsidR="00C23572" w:rsidRPr="004A10E1">
              <w:rPr>
                <w:rFonts w:ascii="Book Antiqua" w:eastAsia="Times New Roman" w:hAnsi="Book Antiqua" w:cs="Times New Roman"/>
                <w:lang w:eastAsia="pt-BR"/>
              </w:rPr>
              <w:t xml:space="preserve">não isenta a instituição financeira da responsabilidade de indenizar, por constituir risco inerente à atividade por ela desenvolvida. </w:t>
            </w:r>
            <w:r w:rsidR="00C23572" w:rsidRPr="004A10E1">
              <w:rPr>
                <w:rFonts w:ascii="Book Antiqua" w:eastAsia="Times New Roman" w:hAnsi="Book Antiqua" w:cs="Times New Roman"/>
                <w:b/>
                <w:lang w:eastAsia="pt-BR"/>
              </w:rPr>
              <w:t>BL: Súmula 479 do STJ.</w:t>
            </w:r>
          </w:p>
          <w:p w14:paraId="6DFC947C" w14:textId="77777777" w:rsidR="00E03319" w:rsidRDefault="00E03319" w:rsidP="00046052">
            <w:pPr>
              <w:jc w:val="both"/>
              <w:rPr>
                <w:rFonts w:ascii="Book Antiqua" w:eastAsia="Times New Roman" w:hAnsi="Book Antiqua" w:cs="Times New Roman"/>
                <w:b/>
                <w:lang w:eastAsia="pt-BR"/>
              </w:rPr>
            </w:pPr>
          </w:p>
          <w:p w14:paraId="230C29D8" w14:textId="3D1D4608" w:rsidR="00E03319" w:rsidRPr="00E03319" w:rsidRDefault="00E03319" w:rsidP="00046052">
            <w:pPr>
              <w:jc w:val="both"/>
              <w:rPr>
                <w:rFonts w:ascii="Book Antiqua" w:eastAsia="Times New Roman" w:hAnsi="Book Antiqua" w:cs="Times New Roman"/>
                <w:lang w:eastAsia="pt-BR"/>
              </w:rPr>
            </w:pPr>
            <w:r>
              <w:rPr>
                <w:rFonts w:ascii="Book Antiqua" w:eastAsia="Times New Roman" w:hAnsi="Book Antiqua" w:cs="Times New Roman"/>
                <w:b/>
                <w:lang w:eastAsia="pt-BR"/>
              </w:rPr>
              <w:t>(</w:t>
            </w:r>
            <w:r w:rsidRPr="00E03319">
              <w:rPr>
                <w:rFonts w:ascii="Book Antiqua" w:eastAsia="Times New Roman" w:hAnsi="Book Antiqua" w:cs="Times New Roman"/>
                <w:b/>
                <w:highlight w:val="yellow"/>
                <w:lang w:eastAsia="pt-BR"/>
              </w:rPr>
              <w:t>TJMG-2012-VUNESP</w:t>
            </w:r>
            <w:r>
              <w:rPr>
                <w:rFonts w:ascii="Book Antiqua" w:eastAsia="Times New Roman" w:hAnsi="Book Antiqua" w:cs="Times New Roman"/>
                <w:b/>
                <w:lang w:eastAsia="pt-BR"/>
              </w:rPr>
              <w:t>)</w:t>
            </w:r>
            <w:r>
              <w:rPr>
                <w:rFonts w:ascii="Book Antiqua" w:eastAsia="Times New Roman" w:hAnsi="Book Antiqua" w:cs="Times New Roman"/>
                <w:lang w:eastAsia="pt-BR"/>
              </w:rPr>
              <w:t xml:space="preserve">: </w:t>
            </w:r>
            <w:r w:rsidRPr="00E03319">
              <w:rPr>
                <w:rFonts w:ascii="Book Antiqua" w:eastAsia="Times New Roman" w:hAnsi="Book Antiqua" w:cs="Times New Roman"/>
                <w:lang w:eastAsia="pt-BR"/>
              </w:rPr>
              <w:t xml:space="preserve">As instituições bancárias respondem objetivamente pelos danos causados aos consumidores por fraudes ou delitos praticados por terceiros – como, por exemplo, abertura de </w:t>
            </w:r>
            <w:proofErr w:type="spellStart"/>
            <w:r w:rsidRPr="00E03319">
              <w:rPr>
                <w:rFonts w:ascii="Book Antiqua" w:eastAsia="Times New Roman" w:hAnsi="Book Antiqua" w:cs="Times New Roman"/>
                <w:lang w:eastAsia="pt-BR"/>
              </w:rPr>
              <w:t>conta-corrente</w:t>
            </w:r>
            <w:proofErr w:type="spellEnd"/>
            <w:r w:rsidRPr="00E03319">
              <w:rPr>
                <w:rFonts w:ascii="Book Antiqua" w:eastAsia="Times New Roman" w:hAnsi="Book Antiqua" w:cs="Times New Roman"/>
                <w:lang w:eastAsia="pt-BR"/>
              </w:rPr>
              <w:t xml:space="preserve"> ou recebimento de empréstimos mediante fraude ou utilização de documentos falsos –, porquanto tal responsabilidade decorre do risco do empreendimento, caracterizando-se como fortuito interno.</w:t>
            </w:r>
            <w:r>
              <w:rPr>
                <w:rFonts w:ascii="Book Antiqua" w:eastAsia="Times New Roman" w:hAnsi="Book Antiqua" w:cs="Times New Roman"/>
                <w:lang w:eastAsia="pt-BR"/>
              </w:rPr>
              <w:t xml:space="preserve"> </w:t>
            </w:r>
            <w:r w:rsidRPr="004A10E1">
              <w:rPr>
                <w:rFonts w:ascii="Book Antiqua" w:eastAsia="Times New Roman" w:hAnsi="Book Antiqua" w:cs="Times New Roman"/>
                <w:b/>
                <w:lang w:eastAsia="pt-BR"/>
              </w:rPr>
              <w:t>BL: Súmula 479 do STJ.</w:t>
            </w:r>
          </w:p>
        </w:tc>
      </w:tr>
    </w:tbl>
    <w:p w14:paraId="230C29DA" w14:textId="77777777" w:rsidR="000C3942" w:rsidRPr="004A10E1" w:rsidRDefault="000C3942" w:rsidP="0061337A">
      <w:pPr>
        <w:ind w:right="-1"/>
        <w:jc w:val="both"/>
        <w:rPr>
          <w:rFonts w:ascii="Book Antiqua" w:hAnsi="Book Antiqua" w:cs="Times New Roman"/>
        </w:rPr>
      </w:pPr>
    </w:p>
    <w:p w14:paraId="230C29DB"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478</w:t>
      </w:r>
      <w:r w:rsidRPr="004A10E1">
        <w:rPr>
          <w:rFonts w:ascii="Book Antiqua" w:hAnsi="Book Antiqua" w:cs="Times New Roman"/>
        </w:rPr>
        <w:t xml:space="preserve"> </w:t>
      </w:r>
    </w:p>
    <w:p w14:paraId="230C29DC"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b/>
        </w:rPr>
        <w:t>Na execução de crédito relativo a cotas condominiais, este tem preferência sobre o hipotecário</w:t>
      </w:r>
      <w:r w:rsidRPr="004A10E1">
        <w:rPr>
          <w:rFonts w:ascii="Book Antiqua" w:hAnsi="Book Antiqua" w:cs="Times New Roman"/>
        </w:rPr>
        <w:t xml:space="preserve">. </w:t>
      </w:r>
      <w:r w:rsidR="005D48F6" w:rsidRPr="004A10E1">
        <w:rPr>
          <w:rFonts w:ascii="Book Antiqua" w:hAnsi="Book Antiqua" w:cs="Times New Roman"/>
          <w:b/>
          <w:color w:val="FF0000"/>
          <w:u w:val="single"/>
        </w:rPr>
        <w:t>(M)</w:t>
      </w:r>
    </w:p>
    <w:p w14:paraId="230C29DD" w14:textId="77777777" w:rsidR="00C513F4" w:rsidRPr="004A10E1" w:rsidRDefault="00C513F4" w:rsidP="0061337A">
      <w:pPr>
        <w:ind w:right="-1"/>
        <w:jc w:val="both"/>
        <w:rPr>
          <w:rFonts w:ascii="Book Antiqua" w:hAnsi="Book Antiqua" w:cs="Times New Roman"/>
        </w:rPr>
      </w:pPr>
    </w:p>
    <w:p w14:paraId="230C29DE"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477</w:t>
      </w:r>
      <w:r w:rsidRPr="004A10E1">
        <w:rPr>
          <w:rFonts w:ascii="Book Antiqua" w:hAnsi="Book Antiqua" w:cs="Times New Roman"/>
        </w:rPr>
        <w:t xml:space="preserve"> </w:t>
      </w:r>
    </w:p>
    <w:p w14:paraId="230C29DF" w14:textId="431BEEAC" w:rsidR="000C3942" w:rsidRPr="004A10E1" w:rsidRDefault="000C3942" w:rsidP="0061337A">
      <w:pPr>
        <w:ind w:right="-1"/>
        <w:jc w:val="both"/>
        <w:rPr>
          <w:rFonts w:ascii="Book Antiqua" w:hAnsi="Book Antiqua" w:cs="Times New Roman"/>
        </w:rPr>
      </w:pPr>
      <w:r w:rsidRPr="004A10E1">
        <w:rPr>
          <w:rFonts w:ascii="Book Antiqua" w:hAnsi="Book Antiqua" w:cs="Times New Roman"/>
          <w:b/>
        </w:rPr>
        <w:t xml:space="preserve">A </w:t>
      </w:r>
      <w:r w:rsidRPr="00E03319">
        <w:rPr>
          <w:rFonts w:ascii="Book Antiqua" w:hAnsi="Book Antiqua" w:cs="Times New Roman"/>
          <w:b/>
          <w:highlight w:val="cyan"/>
        </w:rPr>
        <w:t>decadência do art. 26 do CDC</w:t>
      </w:r>
      <w:r w:rsidRPr="004A10E1">
        <w:rPr>
          <w:rFonts w:ascii="Book Antiqua" w:hAnsi="Book Antiqua" w:cs="Times New Roman"/>
          <w:b/>
        </w:rPr>
        <w:t xml:space="preserve"> </w:t>
      </w:r>
      <w:r w:rsidRPr="00E03319">
        <w:rPr>
          <w:rFonts w:ascii="Book Antiqua" w:hAnsi="Book Antiqua" w:cs="Times New Roman"/>
          <w:b/>
          <w:highlight w:val="green"/>
        </w:rPr>
        <w:t>não é aplicável</w:t>
      </w:r>
      <w:r w:rsidRPr="004A10E1">
        <w:rPr>
          <w:rFonts w:ascii="Book Antiqua" w:hAnsi="Book Antiqua" w:cs="Times New Roman"/>
          <w:b/>
        </w:rPr>
        <w:t xml:space="preserve"> à </w:t>
      </w:r>
      <w:r w:rsidRPr="00E03319">
        <w:rPr>
          <w:rFonts w:ascii="Book Antiqua" w:hAnsi="Book Antiqua" w:cs="Times New Roman"/>
          <w:b/>
          <w:highlight w:val="yellow"/>
        </w:rPr>
        <w:t>prestação de contas para obter esclarecimentos sobre cobrança de taxas, tarifas e encargos bancários</w:t>
      </w:r>
      <w:r w:rsidRPr="004A10E1">
        <w:rPr>
          <w:rFonts w:ascii="Book Antiqua" w:hAnsi="Book Antiqua" w:cs="Times New Roman"/>
        </w:rPr>
        <w:t>.</w:t>
      </w:r>
      <w:r w:rsidR="00E03319">
        <w:rPr>
          <w:rFonts w:ascii="Book Antiqua" w:hAnsi="Book Antiqua" w:cs="Times New Roman"/>
        </w:rPr>
        <w:t xml:space="preserve"> </w:t>
      </w:r>
      <w:r w:rsidR="00E03319" w:rsidRPr="00E03319">
        <w:rPr>
          <w:rFonts w:ascii="Book Antiqua" w:hAnsi="Book Antiqua" w:cs="Times New Roman"/>
          <w:b/>
          <w:color w:val="FF0000"/>
          <w:u w:val="single"/>
        </w:rPr>
        <w:t>(TJMG-2012)</w:t>
      </w:r>
      <w:r w:rsidRPr="004A10E1">
        <w:rPr>
          <w:rFonts w:ascii="Book Antiqua" w:hAnsi="Book Antiqua" w:cs="Times New Roman"/>
        </w:rPr>
        <w:t xml:space="preserve"> </w:t>
      </w:r>
      <w:r w:rsidR="00B34150" w:rsidRPr="004A10E1">
        <w:rPr>
          <w:rFonts w:ascii="Book Antiqua" w:hAnsi="Book Antiqua" w:cs="Times New Roman"/>
          <w:b/>
          <w:color w:val="FF0000"/>
          <w:u w:val="single"/>
        </w:rPr>
        <w:t>(TJRJ-2014)</w:t>
      </w:r>
    </w:p>
    <w:p w14:paraId="230C29E0" w14:textId="77777777" w:rsidR="000C3942" w:rsidRPr="004A10E1" w:rsidRDefault="000C3942" w:rsidP="0061337A">
      <w:pPr>
        <w:ind w:right="-1"/>
        <w:jc w:val="both"/>
        <w:rPr>
          <w:rFonts w:ascii="Book Antiqua" w:hAnsi="Book Antiqua" w:cs="Times New Roman"/>
        </w:rPr>
      </w:pPr>
    </w:p>
    <w:p w14:paraId="230C29E1"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476</w:t>
      </w:r>
      <w:r w:rsidRPr="004A10E1">
        <w:rPr>
          <w:rFonts w:ascii="Book Antiqua" w:hAnsi="Book Antiqua" w:cs="Times New Roman"/>
        </w:rPr>
        <w:t xml:space="preserve"> </w:t>
      </w:r>
    </w:p>
    <w:p w14:paraId="230C29E2"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b/>
        </w:rPr>
        <w:t>O endossatário de título de crédito por endosso-mandato só responde por danos decorrentes de protesto indevido se extrapolar os poderes de mandatário</w:t>
      </w:r>
      <w:r w:rsidRPr="004A10E1">
        <w:rPr>
          <w:rFonts w:ascii="Book Antiqua" w:hAnsi="Book Antiqua" w:cs="Times New Roman"/>
        </w:rPr>
        <w:t xml:space="preserve">. </w:t>
      </w:r>
      <w:r w:rsidR="005D48F6" w:rsidRPr="004A10E1">
        <w:rPr>
          <w:rFonts w:ascii="Book Antiqua" w:hAnsi="Book Antiqua" w:cs="Times New Roman"/>
          <w:b/>
          <w:color w:val="FF0000"/>
          <w:u w:val="single"/>
        </w:rPr>
        <w:t>(M)</w:t>
      </w:r>
    </w:p>
    <w:p w14:paraId="230C29E3" w14:textId="77777777" w:rsidR="000C3942" w:rsidRPr="004A10E1" w:rsidRDefault="000C3942" w:rsidP="0061337A">
      <w:pPr>
        <w:ind w:right="-1"/>
        <w:jc w:val="both"/>
        <w:rPr>
          <w:rFonts w:ascii="Book Antiqua" w:hAnsi="Book Antiqua" w:cs="Times New Roman"/>
        </w:rPr>
      </w:pPr>
    </w:p>
    <w:p w14:paraId="230C29E4"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475</w:t>
      </w:r>
      <w:r w:rsidRPr="004A10E1">
        <w:rPr>
          <w:rFonts w:ascii="Book Antiqua" w:hAnsi="Book Antiqua" w:cs="Times New Roman"/>
        </w:rPr>
        <w:t xml:space="preserve"> </w:t>
      </w:r>
    </w:p>
    <w:p w14:paraId="230C29E5"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b/>
        </w:rPr>
        <w:lastRenderedPageBreak/>
        <w:t xml:space="preserve">Responde pelos danos decorrentes de </w:t>
      </w:r>
      <w:r w:rsidRPr="00955123">
        <w:rPr>
          <w:rFonts w:ascii="Book Antiqua" w:hAnsi="Book Antiqua" w:cs="Times New Roman"/>
          <w:b/>
          <w:highlight w:val="cyan"/>
        </w:rPr>
        <w:t>protesto indevido</w:t>
      </w:r>
      <w:r w:rsidRPr="004A10E1">
        <w:rPr>
          <w:rFonts w:ascii="Book Antiqua" w:hAnsi="Book Antiqua" w:cs="Times New Roman"/>
          <w:b/>
        </w:rPr>
        <w:t xml:space="preserve"> </w:t>
      </w:r>
      <w:r w:rsidRPr="00955123">
        <w:rPr>
          <w:rFonts w:ascii="Book Antiqua" w:hAnsi="Book Antiqua" w:cs="Times New Roman"/>
          <w:b/>
          <w:shd w:val="clear" w:color="auto" w:fill="F4B083" w:themeFill="accent2" w:themeFillTint="99"/>
        </w:rPr>
        <w:t>o endossatário</w:t>
      </w:r>
      <w:r w:rsidRPr="004A10E1">
        <w:rPr>
          <w:rFonts w:ascii="Book Antiqua" w:hAnsi="Book Antiqua" w:cs="Times New Roman"/>
          <w:b/>
        </w:rPr>
        <w:t xml:space="preserve"> que recebe por endosso translativo título de crédito contendo vício formal extrínseco ou intrínseco, </w:t>
      </w:r>
      <w:r w:rsidRPr="00955123">
        <w:rPr>
          <w:rFonts w:ascii="Book Antiqua" w:hAnsi="Book Antiqua" w:cs="Times New Roman"/>
          <w:b/>
          <w:highlight w:val="yellow"/>
        </w:rPr>
        <w:t>ficando ressalvado seu direito de regresso contra os endossantes e avalistas</w:t>
      </w:r>
      <w:r w:rsidRPr="004A10E1">
        <w:rPr>
          <w:rFonts w:ascii="Book Antiqua" w:hAnsi="Book Antiqua" w:cs="Times New Roman"/>
        </w:rPr>
        <w:t xml:space="preserve">. </w:t>
      </w:r>
      <w:r w:rsidR="005D48F6" w:rsidRPr="004A10E1">
        <w:rPr>
          <w:rFonts w:ascii="Book Antiqua" w:hAnsi="Book Antiqua" w:cs="Times New Roman"/>
          <w:b/>
          <w:color w:val="FF0000"/>
          <w:u w:val="single"/>
        </w:rPr>
        <w:t>(M)</w:t>
      </w:r>
    </w:p>
    <w:p w14:paraId="230C29E6" w14:textId="77777777" w:rsidR="000C3942" w:rsidRPr="004A10E1" w:rsidRDefault="000C3942" w:rsidP="0061337A">
      <w:pPr>
        <w:ind w:right="-1"/>
        <w:jc w:val="both"/>
        <w:rPr>
          <w:rFonts w:ascii="Book Antiqua" w:hAnsi="Book Antiqua" w:cs="Times New Roman"/>
        </w:rPr>
      </w:pPr>
    </w:p>
    <w:p w14:paraId="230C29E7"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474</w:t>
      </w:r>
      <w:r w:rsidRPr="004A10E1">
        <w:rPr>
          <w:rFonts w:ascii="Book Antiqua" w:hAnsi="Book Antiqua" w:cs="Times New Roman"/>
        </w:rPr>
        <w:t xml:space="preserve"> </w:t>
      </w:r>
    </w:p>
    <w:p w14:paraId="230C29E8" w14:textId="77777777" w:rsidR="00955123" w:rsidRPr="004A10E1" w:rsidRDefault="000C3942" w:rsidP="00955123">
      <w:pPr>
        <w:ind w:right="-1"/>
        <w:jc w:val="both"/>
        <w:rPr>
          <w:rFonts w:ascii="Book Antiqua" w:hAnsi="Book Antiqua" w:cs="Times New Roman"/>
          <w:b/>
          <w:u w:val="single"/>
        </w:rPr>
      </w:pPr>
      <w:r w:rsidRPr="004A10E1">
        <w:rPr>
          <w:rFonts w:ascii="Book Antiqua" w:hAnsi="Book Antiqua" w:cs="Times New Roman"/>
        </w:rPr>
        <w:t xml:space="preserve">A indenização do seguro DPVAT, em caso de invalidez parcial do beneficiário, será paga de forma proporcional ao grau da invalidez. </w:t>
      </w:r>
    </w:p>
    <w:tbl>
      <w:tblPr>
        <w:tblStyle w:val="Tabelacomgrade"/>
        <w:tblW w:w="0" w:type="auto"/>
        <w:shd w:val="clear" w:color="auto" w:fill="CCFFFF"/>
        <w:tblLook w:val="04A0" w:firstRow="1" w:lastRow="0" w:firstColumn="1" w:lastColumn="0" w:noHBand="0" w:noVBand="1"/>
      </w:tblPr>
      <w:tblGrid>
        <w:gridCol w:w="8494"/>
      </w:tblGrid>
      <w:tr w:rsidR="00955123" w:rsidRPr="004A10E1" w14:paraId="230C29F1" w14:textId="77777777" w:rsidTr="002C2C7B">
        <w:tc>
          <w:tcPr>
            <w:tcW w:w="8494" w:type="dxa"/>
            <w:shd w:val="clear" w:color="auto" w:fill="CCFFFF"/>
          </w:tcPr>
          <w:p w14:paraId="230C29E9" w14:textId="77777777" w:rsidR="00955123" w:rsidRDefault="00955123" w:rsidP="00955123">
            <w:pPr>
              <w:ind w:right="-1"/>
              <w:jc w:val="both"/>
              <w:rPr>
                <w:rFonts w:ascii="Book Antiqua" w:hAnsi="Book Antiqua" w:cs="Times New Roman"/>
              </w:rPr>
            </w:pPr>
            <w:r w:rsidRPr="004A10E1">
              <w:rPr>
                <w:rFonts w:ascii="Book Antiqua" w:hAnsi="Book Antiqua" w:cs="Times New Roman"/>
                <w:b/>
                <w:highlight w:val="magenta"/>
                <w:u w:val="single"/>
              </w:rPr>
              <w:t>OBS</w:t>
            </w:r>
            <w:r w:rsidRPr="004A10E1">
              <w:rPr>
                <w:rFonts w:ascii="Book Antiqua" w:hAnsi="Book Antiqua" w:cs="Times New Roman"/>
              </w:rPr>
              <w:t xml:space="preserve">: </w:t>
            </w:r>
            <w:r w:rsidRPr="00955123">
              <w:rPr>
                <w:rFonts w:ascii="Book Antiqua" w:hAnsi="Book Antiqua" w:cs="Times New Roman"/>
                <w:b/>
                <w:i/>
                <w:u w:val="single"/>
              </w:rPr>
              <w:t>Qual é o valor da indenização de DPVAT prevista na Lei?</w:t>
            </w:r>
            <w:r w:rsidRPr="00955123">
              <w:rPr>
                <w:rFonts w:ascii="Book Antiqua" w:hAnsi="Book Antiqua" w:cs="Times New Roman"/>
              </w:rPr>
              <w:t xml:space="preserve"> </w:t>
            </w:r>
          </w:p>
          <w:p w14:paraId="230C29EA" w14:textId="77777777" w:rsidR="00955123" w:rsidRDefault="00955123" w:rsidP="00955123">
            <w:pPr>
              <w:ind w:left="2297" w:right="-1"/>
              <w:jc w:val="both"/>
              <w:rPr>
                <w:rFonts w:ascii="Book Antiqua" w:hAnsi="Book Antiqua" w:cs="Times New Roman"/>
              </w:rPr>
            </w:pPr>
            <w:r w:rsidRPr="00955123">
              <w:rPr>
                <w:rFonts w:ascii="Book Antiqua" w:hAnsi="Book Antiqua" w:cs="Times New Roman"/>
              </w:rPr>
              <w:t xml:space="preserve">a) no caso de morte: R$ 13.500,00 (por vítima); </w:t>
            </w:r>
          </w:p>
          <w:p w14:paraId="230C29EB" w14:textId="77777777" w:rsidR="00955123" w:rsidRDefault="00955123" w:rsidP="00955123">
            <w:pPr>
              <w:ind w:left="2297" w:right="-1"/>
              <w:jc w:val="both"/>
              <w:rPr>
                <w:rFonts w:ascii="Book Antiqua" w:hAnsi="Book Antiqua" w:cs="Times New Roman"/>
              </w:rPr>
            </w:pPr>
            <w:r w:rsidRPr="00955123">
              <w:rPr>
                <w:rFonts w:ascii="Book Antiqua" w:hAnsi="Book Antiqua" w:cs="Times New Roman"/>
              </w:rPr>
              <w:t xml:space="preserve">b) no caso de invalidez permanente: até R$ 13.500,00 (por vítima); </w:t>
            </w:r>
          </w:p>
          <w:p w14:paraId="230C29EC" w14:textId="77777777" w:rsidR="00955123" w:rsidRDefault="00955123" w:rsidP="00955123">
            <w:pPr>
              <w:ind w:left="2297" w:right="-1"/>
              <w:jc w:val="both"/>
              <w:rPr>
                <w:rFonts w:ascii="Book Antiqua" w:hAnsi="Book Antiqua" w:cs="Times New Roman"/>
              </w:rPr>
            </w:pPr>
            <w:r w:rsidRPr="00955123">
              <w:rPr>
                <w:rFonts w:ascii="Book Antiqua" w:hAnsi="Book Antiqua" w:cs="Times New Roman"/>
              </w:rPr>
              <w:t>c) no caso de despesas de assistência médica e suplementares: até R$ 2.700,00 como reembolso à cada vítima.</w:t>
            </w:r>
          </w:p>
          <w:p w14:paraId="230C29ED" w14:textId="77777777" w:rsidR="00955123" w:rsidRPr="00955123" w:rsidRDefault="00955123" w:rsidP="00955123">
            <w:pPr>
              <w:ind w:right="-1"/>
              <w:jc w:val="both"/>
              <w:rPr>
                <w:rFonts w:ascii="Book Antiqua" w:hAnsi="Book Antiqua" w:cs="Times New Roman"/>
              </w:rPr>
            </w:pPr>
          </w:p>
          <w:p w14:paraId="230C29EE" w14:textId="77777777" w:rsidR="00955123" w:rsidRDefault="00955123" w:rsidP="00955123">
            <w:pPr>
              <w:ind w:right="-1"/>
              <w:jc w:val="both"/>
              <w:rPr>
                <w:rFonts w:ascii="Book Antiqua" w:hAnsi="Book Antiqua" w:cs="Times New Roman"/>
              </w:rPr>
            </w:pPr>
            <w:r w:rsidRPr="00955123">
              <w:rPr>
                <w:rFonts w:ascii="Book Antiqua" w:hAnsi="Book Antiqua" w:cs="Times New Roman"/>
              </w:rPr>
              <w:t xml:space="preserve">A Lei 6.194/74, em seu art. 3º, II, prevê que </w:t>
            </w:r>
            <w:r w:rsidRPr="00955123">
              <w:rPr>
                <w:rFonts w:ascii="Book Antiqua" w:hAnsi="Book Antiqua" w:cs="Times New Roman"/>
                <w:b/>
                <w:highlight w:val="yellow"/>
              </w:rPr>
              <w:t>a indenização no caso de invalidez permanente será de até R$ 13.500,00</w:t>
            </w:r>
            <w:r w:rsidRPr="00955123">
              <w:rPr>
                <w:rFonts w:ascii="Book Antiqua" w:hAnsi="Book Antiqua" w:cs="Times New Roman"/>
              </w:rPr>
              <w:t xml:space="preserve">, mas </w:t>
            </w:r>
            <w:r w:rsidRPr="00955123">
              <w:rPr>
                <w:rFonts w:ascii="Book Antiqua" w:hAnsi="Book Antiqua" w:cs="Times New Roman"/>
                <w:b/>
                <w:highlight w:val="green"/>
              </w:rPr>
              <w:t>não estabeleceu critérios para se graduar essa quantia</w:t>
            </w:r>
            <w:r w:rsidRPr="00955123">
              <w:rPr>
                <w:rFonts w:ascii="Book Antiqua" w:hAnsi="Book Antiqua" w:cs="Times New Roman"/>
              </w:rPr>
              <w:t>. Em outras palavras, nem toda invalidez irá gerar o pagamento do valor máximo, mas, por outro lado, a legislação não forneceu parâmetros para se escalonar essa indenização.</w:t>
            </w:r>
          </w:p>
          <w:p w14:paraId="230C29EF" w14:textId="77777777" w:rsidR="00955123" w:rsidRPr="00955123" w:rsidRDefault="00955123" w:rsidP="00955123">
            <w:pPr>
              <w:ind w:right="-1"/>
              <w:jc w:val="both"/>
              <w:rPr>
                <w:rFonts w:ascii="Book Antiqua" w:hAnsi="Book Antiqua" w:cs="Times New Roman"/>
              </w:rPr>
            </w:pPr>
          </w:p>
          <w:p w14:paraId="230C29F0" w14:textId="77777777" w:rsidR="00955123" w:rsidRPr="004A10E1" w:rsidRDefault="00955123" w:rsidP="002C2C7B">
            <w:pPr>
              <w:ind w:right="-1"/>
              <w:jc w:val="both"/>
              <w:rPr>
                <w:rFonts w:ascii="Book Antiqua" w:hAnsi="Book Antiqua" w:cs="Times New Roman"/>
              </w:rPr>
            </w:pPr>
            <w:r w:rsidRPr="00955123">
              <w:rPr>
                <w:rFonts w:ascii="Book Antiqua" w:hAnsi="Book Antiqua" w:cs="Times New Roman"/>
              </w:rPr>
              <w:t xml:space="preserve">O </w:t>
            </w:r>
            <w:r w:rsidRPr="00955123">
              <w:rPr>
                <w:rFonts w:ascii="Book Antiqua" w:hAnsi="Book Antiqua" w:cs="Times New Roman"/>
                <w:b/>
                <w:highlight w:val="yellow"/>
              </w:rPr>
              <w:t>STJ afirmou que o valor da indenização deverá ser proporcional ao grau da invalidez permanente apurada</w:t>
            </w:r>
            <w:r w:rsidRPr="00955123">
              <w:rPr>
                <w:rFonts w:ascii="Book Antiqua" w:hAnsi="Book Antiqua" w:cs="Times New Roman"/>
              </w:rPr>
              <w:t>.</w:t>
            </w:r>
          </w:p>
        </w:tc>
      </w:tr>
    </w:tbl>
    <w:p w14:paraId="230C29F3" w14:textId="77777777" w:rsidR="00955123" w:rsidRPr="004A10E1" w:rsidRDefault="00955123" w:rsidP="0061337A">
      <w:pPr>
        <w:ind w:right="-1"/>
        <w:jc w:val="both"/>
        <w:rPr>
          <w:rFonts w:ascii="Book Antiqua" w:hAnsi="Book Antiqua" w:cs="Times New Roman"/>
        </w:rPr>
      </w:pPr>
    </w:p>
    <w:p w14:paraId="230C29F4"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473</w:t>
      </w:r>
      <w:r w:rsidRPr="004A10E1">
        <w:rPr>
          <w:rFonts w:ascii="Book Antiqua" w:hAnsi="Book Antiqua" w:cs="Times New Roman"/>
        </w:rPr>
        <w:t xml:space="preserve"> </w:t>
      </w:r>
    </w:p>
    <w:p w14:paraId="230C29F5"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O mutuário do SFH </w:t>
      </w:r>
      <w:r w:rsidRPr="00955123">
        <w:rPr>
          <w:rFonts w:ascii="Book Antiqua" w:hAnsi="Book Antiqua" w:cs="Times New Roman"/>
        </w:rPr>
        <w:t>não pode</w:t>
      </w:r>
      <w:r w:rsidRPr="004A10E1">
        <w:rPr>
          <w:rFonts w:ascii="Book Antiqua" w:hAnsi="Book Antiqua" w:cs="Times New Roman"/>
        </w:rPr>
        <w:t xml:space="preserve"> ser compelido a contratar o seguro habitacional obrigatório com a instituição financeira mutuante ou com a seguradora por ela indicada. </w:t>
      </w:r>
    </w:p>
    <w:p w14:paraId="230C29F6" w14:textId="77777777" w:rsidR="000C3942" w:rsidRPr="004A10E1" w:rsidRDefault="000C3942" w:rsidP="0061337A">
      <w:pPr>
        <w:ind w:right="-1"/>
        <w:jc w:val="both"/>
        <w:rPr>
          <w:rFonts w:ascii="Book Antiqua" w:hAnsi="Book Antiqua" w:cs="Times New Roman"/>
        </w:rPr>
      </w:pPr>
    </w:p>
    <w:p w14:paraId="230C29F7"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472</w:t>
      </w:r>
      <w:r w:rsidRPr="004A10E1">
        <w:rPr>
          <w:rFonts w:ascii="Book Antiqua" w:hAnsi="Book Antiqua" w:cs="Times New Roman"/>
        </w:rPr>
        <w:t xml:space="preserve"> </w:t>
      </w:r>
    </w:p>
    <w:p w14:paraId="230C29F8"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b/>
        </w:rPr>
        <w:t xml:space="preserve">A cobrança de comissão de permanência - cujo valor não pode ultrapassar a soma dos encargos remuneratórios e moratórios previstos no contrato - </w:t>
      </w:r>
      <w:r w:rsidRPr="00955123">
        <w:rPr>
          <w:rFonts w:ascii="Book Antiqua" w:hAnsi="Book Antiqua" w:cs="Times New Roman"/>
          <w:b/>
          <w:highlight w:val="cyan"/>
        </w:rPr>
        <w:t>exclui a exigibilidade</w:t>
      </w:r>
      <w:r w:rsidRPr="004A10E1">
        <w:rPr>
          <w:rFonts w:ascii="Book Antiqua" w:hAnsi="Book Antiqua" w:cs="Times New Roman"/>
          <w:b/>
        </w:rPr>
        <w:t xml:space="preserve"> dos juros remuneratórios, moratórios e da multa contratual</w:t>
      </w:r>
      <w:r w:rsidRPr="004A10E1">
        <w:rPr>
          <w:rFonts w:ascii="Book Antiqua" w:hAnsi="Book Antiqua" w:cs="Times New Roman"/>
        </w:rPr>
        <w:t xml:space="preserve">. </w:t>
      </w:r>
      <w:r w:rsidR="005D48F6" w:rsidRPr="004A10E1">
        <w:rPr>
          <w:rFonts w:ascii="Book Antiqua" w:hAnsi="Book Antiqua" w:cs="Times New Roman"/>
          <w:b/>
          <w:color w:val="FF0000"/>
          <w:u w:val="single"/>
        </w:rPr>
        <w:t>(M)</w:t>
      </w:r>
    </w:p>
    <w:tbl>
      <w:tblPr>
        <w:tblStyle w:val="Tabelacomgrade"/>
        <w:tblW w:w="0" w:type="auto"/>
        <w:shd w:val="clear" w:color="auto" w:fill="CCFFFF"/>
        <w:tblLook w:val="04A0" w:firstRow="1" w:lastRow="0" w:firstColumn="1" w:lastColumn="0" w:noHBand="0" w:noVBand="1"/>
      </w:tblPr>
      <w:tblGrid>
        <w:gridCol w:w="8494"/>
      </w:tblGrid>
      <w:tr w:rsidR="006B3B15" w:rsidRPr="004A10E1" w14:paraId="179A388F" w14:textId="77777777" w:rsidTr="000959B6">
        <w:tc>
          <w:tcPr>
            <w:tcW w:w="8494" w:type="dxa"/>
            <w:shd w:val="clear" w:color="auto" w:fill="CCFFFF"/>
          </w:tcPr>
          <w:p w14:paraId="2A4E442D" w14:textId="7584E12F" w:rsidR="006B3B15" w:rsidRPr="004A10E1" w:rsidRDefault="006B3B15" w:rsidP="000959B6">
            <w:pPr>
              <w:ind w:right="-1"/>
              <w:jc w:val="both"/>
              <w:rPr>
                <w:rFonts w:ascii="Book Antiqua" w:hAnsi="Book Antiqua" w:cs="Times New Roman"/>
                <w:b/>
              </w:rPr>
            </w:pPr>
            <w:r w:rsidRPr="004A10E1">
              <w:rPr>
                <w:rFonts w:ascii="Book Antiqua" w:hAnsi="Book Antiqua" w:cs="Times New Roman"/>
                <w:b/>
              </w:rPr>
              <w:t>(</w:t>
            </w:r>
            <w:r>
              <w:rPr>
                <w:rFonts w:ascii="Book Antiqua" w:hAnsi="Book Antiqua" w:cs="Times New Roman"/>
                <w:b/>
                <w:highlight w:val="yellow"/>
              </w:rPr>
              <w:t>TJMG-2014</w:t>
            </w:r>
            <w:r w:rsidRPr="004A10E1">
              <w:rPr>
                <w:rFonts w:ascii="Book Antiqua" w:hAnsi="Book Antiqua" w:cs="Times New Roman"/>
                <w:b/>
              </w:rPr>
              <w:t>)</w:t>
            </w:r>
            <w:r w:rsidRPr="004A10E1">
              <w:rPr>
                <w:rFonts w:ascii="Book Antiqua" w:hAnsi="Book Antiqua" w:cs="Times New Roman"/>
              </w:rPr>
              <w:t xml:space="preserve">: </w:t>
            </w:r>
            <w:r w:rsidRPr="006B3B15">
              <w:rPr>
                <w:rFonts w:ascii="Book Antiqua" w:hAnsi="Book Antiqua" w:cs="Times New Roman"/>
              </w:rPr>
              <w:t xml:space="preserve">Nos contratos bancários, a cobrança da comissão de permanência, cujo valor não pode ultrapassar a soma dos encargos remuneratórios e moratórios neles previstos, exclui a exigibilidade dos juros remuneratórios, moratórios e da multa contratual. </w:t>
            </w:r>
            <w:bookmarkStart w:id="5" w:name="_GoBack"/>
            <w:bookmarkEnd w:id="5"/>
            <w:r w:rsidRPr="004A10E1">
              <w:rPr>
                <w:rFonts w:ascii="Book Antiqua" w:hAnsi="Book Antiqua" w:cs="Times New Roman"/>
                <w:b/>
              </w:rPr>
              <w:t>BL: S</w:t>
            </w:r>
            <w:r>
              <w:rPr>
                <w:rFonts w:ascii="Book Antiqua" w:hAnsi="Book Antiqua" w:cs="Times New Roman"/>
                <w:b/>
              </w:rPr>
              <w:t>.</w:t>
            </w:r>
            <w:r w:rsidRPr="004A10E1">
              <w:rPr>
                <w:rFonts w:ascii="Book Antiqua" w:hAnsi="Book Antiqua" w:cs="Times New Roman"/>
                <w:b/>
              </w:rPr>
              <w:t xml:space="preserve"> 455, STJ.</w:t>
            </w:r>
          </w:p>
        </w:tc>
      </w:tr>
    </w:tbl>
    <w:p w14:paraId="230C29F9" w14:textId="77777777" w:rsidR="000C3942" w:rsidRPr="004A10E1" w:rsidRDefault="000C3942" w:rsidP="0061337A">
      <w:pPr>
        <w:ind w:right="-1"/>
        <w:jc w:val="both"/>
        <w:rPr>
          <w:rFonts w:ascii="Book Antiqua" w:hAnsi="Book Antiqua" w:cs="Times New Roman"/>
        </w:rPr>
      </w:pPr>
    </w:p>
    <w:p w14:paraId="230C29FA"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471</w:t>
      </w:r>
      <w:r w:rsidRPr="004A10E1">
        <w:rPr>
          <w:rFonts w:ascii="Book Antiqua" w:hAnsi="Book Antiqua" w:cs="Times New Roman"/>
        </w:rPr>
        <w:t xml:space="preserve"> </w:t>
      </w:r>
    </w:p>
    <w:p w14:paraId="230C29FB" w14:textId="50BAF2BB" w:rsidR="0025313D" w:rsidRPr="004A10E1" w:rsidRDefault="000C3942" w:rsidP="0025313D">
      <w:pPr>
        <w:ind w:right="-1"/>
        <w:jc w:val="both"/>
        <w:rPr>
          <w:rFonts w:ascii="Book Antiqua" w:hAnsi="Book Antiqua" w:cs="Times New Roman"/>
          <w:b/>
          <w:u w:val="single"/>
        </w:rPr>
      </w:pPr>
      <w:r w:rsidRPr="004A10E1">
        <w:rPr>
          <w:rFonts w:ascii="Book Antiqua" w:hAnsi="Book Antiqua" w:cs="Times New Roman"/>
        </w:rPr>
        <w:t xml:space="preserve">Os </w:t>
      </w:r>
      <w:r w:rsidRPr="004A10E1">
        <w:rPr>
          <w:rFonts w:ascii="Book Antiqua" w:hAnsi="Book Antiqua" w:cs="Times New Roman"/>
          <w:b/>
        </w:rPr>
        <w:t>condenados por crimes hediondos ou assemelhados cometidos antes da vigência da Lei n. 11.464/2007</w:t>
      </w:r>
      <w:r w:rsidRPr="004A10E1">
        <w:rPr>
          <w:rFonts w:ascii="Book Antiqua" w:hAnsi="Book Antiqua" w:cs="Times New Roman"/>
        </w:rPr>
        <w:t xml:space="preserve"> </w:t>
      </w:r>
      <w:r w:rsidRPr="004A10E1">
        <w:rPr>
          <w:rFonts w:ascii="Book Antiqua" w:hAnsi="Book Antiqua" w:cs="Times New Roman"/>
          <w:b/>
          <w:highlight w:val="cyan"/>
        </w:rPr>
        <w:t>sujeitam-se</w:t>
      </w:r>
      <w:r w:rsidRPr="004A10E1">
        <w:rPr>
          <w:rFonts w:ascii="Book Antiqua" w:hAnsi="Book Antiqua" w:cs="Times New Roman"/>
        </w:rPr>
        <w:t xml:space="preserve"> </w:t>
      </w:r>
      <w:r w:rsidRPr="00B4387B">
        <w:rPr>
          <w:rFonts w:ascii="Book Antiqua" w:hAnsi="Book Antiqua" w:cs="Times New Roman"/>
          <w:b/>
          <w:highlight w:val="yellow"/>
        </w:rPr>
        <w:t>ao disposto no art. 112 da Lei n. 7.210/1984</w:t>
      </w:r>
      <w:r w:rsidRPr="004A10E1">
        <w:rPr>
          <w:rFonts w:ascii="Book Antiqua" w:hAnsi="Book Antiqua" w:cs="Times New Roman"/>
        </w:rPr>
        <w:t xml:space="preserve"> (Lei de Execução Penal) para </w:t>
      </w:r>
      <w:r w:rsidRPr="00B4387B">
        <w:rPr>
          <w:rFonts w:ascii="Book Antiqua" w:hAnsi="Book Antiqua" w:cs="Times New Roman"/>
          <w:b/>
          <w:highlight w:val="cyan"/>
        </w:rPr>
        <w:t>a progressão de regime prisional</w:t>
      </w:r>
      <w:r w:rsidRPr="004A10E1">
        <w:rPr>
          <w:rFonts w:ascii="Book Antiqua" w:hAnsi="Book Antiqua" w:cs="Times New Roman"/>
        </w:rPr>
        <w:t>.</w:t>
      </w:r>
      <w:r w:rsidR="00B4387B">
        <w:rPr>
          <w:rFonts w:ascii="Book Antiqua" w:hAnsi="Book Antiqua" w:cs="Times New Roman"/>
        </w:rPr>
        <w:t xml:space="preserve"> </w:t>
      </w:r>
      <w:r w:rsidR="00B4387B" w:rsidRPr="00B4387B">
        <w:rPr>
          <w:rFonts w:ascii="Book Antiqua" w:hAnsi="Book Antiqua" w:cs="Times New Roman"/>
          <w:b/>
          <w:color w:val="FF0000"/>
          <w:u w:val="single"/>
        </w:rPr>
        <w:t>(TJMG-2009)</w:t>
      </w:r>
      <w:r w:rsidRPr="004A10E1">
        <w:rPr>
          <w:rFonts w:ascii="Book Antiqua" w:hAnsi="Book Antiqua" w:cs="Times New Roman"/>
        </w:rPr>
        <w:t xml:space="preserve"> </w:t>
      </w:r>
      <w:r w:rsidR="00B0510A" w:rsidRPr="004A10E1">
        <w:rPr>
          <w:rFonts w:ascii="Book Antiqua" w:hAnsi="Book Antiqua" w:cs="Times New Roman"/>
          <w:b/>
          <w:color w:val="FF0000"/>
          <w:u w:val="single"/>
        </w:rPr>
        <w:t>(TJMT-2014)</w:t>
      </w:r>
    </w:p>
    <w:tbl>
      <w:tblPr>
        <w:tblStyle w:val="Tabelacomgrade"/>
        <w:tblW w:w="0" w:type="auto"/>
        <w:shd w:val="clear" w:color="auto" w:fill="CCFFFF"/>
        <w:tblLook w:val="04A0" w:firstRow="1" w:lastRow="0" w:firstColumn="1" w:lastColumn="0" w:noHBand="0" w:noVBand="1"/>
      </w:tblPr>
      <w:tblGrid>
        <w:gridCol w:w="8494"/>
      </w:tblGrid>
      <w:tr w:rsidR="0025313D" w:rsidRPr="004A10E1" w14:paraId="230C2A01" w14:textId="77777777" w:rsidTr="00E34739">
        <w:tc>
          <w:tcPr>
            <w:tcW w:w="8494" w:type="dxa"/>
            <w:shd w:val="clear" w:color="auto" w:fill="CCFFFF"/>
          </w:tcPr>
          <w:p w14:paraId="230C29FC" w14:textId="77777777" w:rsidR="00955123" w:rsidRPr="00955123" w:rsidRDefault="0025313D" w:rsidP="0025313D">
            <w:pPr>
              <w:ind w:right="-1"/>
              <w:jc w:val="both"/>
              <w:rPr>
                <w:rFonts w:ascii="Book Antiqua" w:hAnsi="Book Antiqua" w:cs="Times New Roman"/>
                <w:b/>
              </w:rPr>
            </w:pPr>
            <w:r w:rsidRPr="004A10E1">
              <w:rPr>
                <w:rFonts w:ascii="Book Antiqua" w:hAnsi="Book Antiqua" w:cs="Times New Roman"/>
                <w:b/>
                <w:highlight w:val="magenta"/>
                <w:u w:val="single"/>
              </w:rPr>
              <w:t>OBS</w:t>
            </w:r>
            <w:r w:rsidRPr="004A10E1">
              <w:rPr>
                <w:rFonts w:ascii="Book Antiqua" w:hAnsi="Book Antiqua" w:cs="Times New Roman"/>
              </w:rPr>
              <w:t xml:space="preserve">: </w:t>
            </w:r>
            <w:r w:rsidR="00955123" w:rsidRPr="00955123">
              <w:rPr>
                <w:rFonts w:ascii="Book Antiqua" w:hAnsi="Book Antiqua" w:cs="Times New Roman"/>
                <w:b/>
                <w:highlight w:val="yellow"/>
              </w:rPr>
              <w:t>Importante</w:t>
            </w:r>
            <w:r w:rsidR="00955123">
              <w:rPr>
                <w:rFonts w:ascii="Book Antiqua" w:hAnsi="Book Antiqua" w:cs="Times New Roman"/>
                <w:b/>
              </w:rPr>
              <w:t>.</w:t>
            </w:r>
          </w:p>
          <w:p w14:paraId="230C29FD" w14:textId="77777777" w:rsidR="00955123" w:rsidRDefault="00955123" w:rsidP="0025313D">
            <w:pPr>
              <w:ind w:right="-1"/>
              <w:jc w:val="both"/>
              <w:rPr>
                <w:rFonts w:ascii="Book Antiqua" w:hAnsi="Book Antiqua" w:cs="Times New Roman"/>
              </w:rPr>
            </w:pPr>
          </w:p>
          <w:p w14:paraId="230C29FE" w14:textId="77777777" w:rsidR="0025313D" w:rsidRPr="004A10E1" w:rsidRDefault="0025313D" w:rsidP="0025313D">
            <w:pPr>
              <w:ind w:right="-1"/>
              <w:jc w:val="both"/>
              <w:rPr>
                <w:rFonts w:ascii="Book Antiqua" w:hAnsi="Book Antiqua" w:cs="Times New Roman"/>
              </w:rPr>
            </w:pPr>
            <w:r w:rsidRPr="004A10E1">
              <w:rPr>
                <w:rFonts w:ascii="Book Antiqua" w:hAnsi="Book Antiqua" w:cs="Times New Roman"/>
              </w:rPr>
              <w:t xml:space="preserve">Para os </w:t>
            </w:r>
            <w:r w:rsidRPr="00955123">
              <w:rPr>
                <w:rFonts w:ascii="Book Antiqua" w:hAnsi="Book Antiqua" w:cs="Times New Roman"/>
                <w:b/>
                <w:highlight w:val="green"/>
              </w:rPr>
              <w:t>crimes hediondos ou equiparados praticados antes da Lei 11.464/07</w:t>
            </w:r>
            <w:r w:rsidRPr="004A10E1">
              <w:rPr>
                <w:rFonts w:ascii="Book Antiqua" w:hAnsi="Book Antiqua" w:cs="Times New Roman"/>
              </w:rPr>
              <w:t xml:space="preserve">, </w:t>
            </w:r>
            <w:r w:rsidRPr="00955123">
              <w:rPr>
                <w:rFonts w:ascii="Book Antiqua" w:hAnsi="Book Antiqua" w:cs="Times New Roman"/>
                <w:b/>
                <w:highlight w:val="yellow"/>
              </w:rPr>
              <w:t>exige-se o cumprimento de um 1/6 da pena para a progressão de regime</w:t>
            </w:r>
            <w:r w:rsidRPr="004A10E1">
              <w:rPr>
                <w:rFonts w:ascii="Book Antiqua" w:hAnsi="Book Antiqua" w:cs="Times New Roman"/>
              </w:rPr>
              <w:t>.</w:t>
            </w:r>
          </w:p>
          <w:p w14:paraId="230C29FF" w14:textId="77777777" w:rsidR="0025313D" w:rsidRPr="004A10E1" w:rsidRDefault="0025313D" w:rsidP="0025313D">
            <w:pPr>
              <w:ind w:right="-1"/>
              <w:jc w:val="both"/>
              <w:rPr>
                <w:rFonts w:ascii="Book Antiqua" w:hAnsi="Book Antiqua" w:cs="Times New Roman"/>
              </w:rPr>
            </w:pPr>
          </w:p>
          <w:p w14:paraId="230C2A00" w14:textId="77777777" w:rsidR="0025313D" w:rsidRPr="004A10E1" w:rsidRDefault="0025313D" w:rsidP="00955123">
            <w:pPr>
              <w:ind w:right="-1"/>
              <w:jc w:val="both"/>
              <w:rPr>
                <w:rFonts w:ascii="Book Antiqua" w:hAnsi="Book Antiqua" w:cs="Times New Roman"/>
              </w:rPr>
            </w:pPr>
            <w:r w:rsidRPr="004A10E1">
              <w:rPr>
                <w:rFonts w:ascii="Book Antiqua" w:hAnsi="Book Antiqua" w:cs="Times New Roman"/>
                <w:b/>
                <w:highlight w:val="magenta"/>
                <w:u w:val="single"/>
              </w:rPr>
              <w:lastRenderedPageBreak/>
              <w:t>OBS</w:t>
            </w:r>
            <w:r w:rsidRPr="004A10E1">
              <w:rPr>
                <w:rFonts w:ascii="Book Antiqua" w:hAnsi="Book Antiqua" w:cs="Times New Roman"/>
              </w:rPr>
              <w:t xml:space="preserve">: A </w:t>
            </w:r>
            <w:r w:rsidRPr="00955123">
              <w:rPr>
                <w:rFonts w:ascii="Book Antiqua" w:hAnsi="Book Antiqua" w:cs="Times New Roman"/>
                <w:b/>
                <w:shd w:val="clear" w:color="auto" w:fill="F4B083" w:themeFill="accent2" w:themeFillTint="99"/>
              </w:rPr>
              <w:t>Lei 11.464/2007</w:t>
            </w:r>
            <w:r w:rsidRPr="004A10E1">
              <w:rPr>
                <w:rFonts w:ascii="Book Antiqua" w:hAnsi="Book Antiqua" w:cs="Times New Roman"/>
              </w:rPr>
              <w:t xml:space="preserve">, </w:t>
            </w:r>
            <w:r w:rsidRPr="00955123">
              <w:rPr>
                <w:rFonts w:ascii="Book Antiqua" w:hAnsi="Book Antiqua" w:cs="Times New Roman"/>
                <w:b/>
                <w:highlight w:val="green"/>
              </w:rPr>
              <w:t>ao alterar a redação do art. 2° da Lei 8.072/90</w:t>
            </w:r>
            <w:r w:rsidRPr="004A10E1">
              <w:rPr>
                <w:rFonts w:ascii="Book Antiqua" w:hAnsi="Book Antiqua" w:cs="Times New Roman"/>
              </w:rPr>
              <w:t xml:space="preserve">, </w:t>
            </w:r>
            <w:r w:rsidRPr="00955123">
              <w:rPr>
                <w:rFonts w:ascii="Book Antiqua" w:hAnsi="Book Antiqua" w:cs="Times New Roman"/>
                <w:b/>
                <w:highlight w:val="yellow"/>
              </w:rPr>
              <w:t>passou a exigir</w:t>
            </w:r>
            <w:r w:rsidR="00B0510A" w:rsidRPr="00955123">
              <w:rPr>
                <w:rFonts w:ascii="Book Antiqua" w:hAnsi="Book Antiqua" w:cs="Times New Roman"/>
                <w:b/>
                <w:highlight w:val="yellow"/>
              </w:rPr>
              <w:t xml:space="preserve"> o</w:t>
            </w:r>
            <w:r w:rsidRPr="00955123">
              <w:rPr>
                <w:rFonts w:ascii="Book Antiqua" w:hAnsi="Book Antiqua" w:cs="Times New Roman"/>
                <w:b/>
                <w:highlight w:val="yellow"/>
              </w:rPr>
              <w:t xml:space="preserve"> cumprimento de 2/5 da pena, para condenado primário, e 3/5, para reincidente</w:t>
            </w:r>
            <w:r w:rsidRPr="004A10E1">
              <w:rPr>
                <w:rFonts w:ascii="Book Antiqua" w:hAnsi="Book Antiqua" w:cs="Times New Roman"/>
              </w:rPr>
              <w:t>.</w:t>
            </w:r>
          </w:p>
        </w:tc>
      </w:tr>
    </w:tbl>
    <w:p w14:paraId="6FC2B2F9" w14:textId="77777777" w:rsidR="00D47916" w:rsidRPr="004A10E1" w:rsidRDefault="00D47916" w:rsidP="00D47916">
      <w:pPr>
        <w:spacing w:after="0" w:line="240" w:lineRule="auto"/>
        <w:jc w:val="both"/>
        <w:rPr>
          <w:rFonts w:ascii="Book Antiqua" w:hAnsi="Book Antiqua" w:cs="Times New Roman"/>
          <w:strike/>
        </w:rPr>
      </w:pPr>
    </w:p>
    <w:tbl>
      <w:tblPr>
        <w:tblStyle w:val="Tabelacomgrade"/>
        <w:tblW w:w="0" w:type="auto"/>
        <w:shd w:val="clear" w:color="auto" w:fill="CCFFFF"/>
        <w:tblLook w:val="04A0" w:firstRow="1" w:lastRow="0" w:firstColumn="1" w:lastColumn="0" w:noHBand="0" w:noVBand="1"/>
      </w:tblPr>
      <w:tblGrid>
        <w:gridCol w:w="8494"/>
      </w:tblGrid>
      <w:tr w:rsidR="00D47916" w:rsidRPr="004A10E1" w14:paraId="3D225356" w14:textId="77777777" w:rsidTr="00E11554">
        <w:tc>
          <w:tcPr>
            <w:tcW w:w="8494" w:type="dxa"/>
            <w:shd w:val="clear" w:color="auto" w:fill="CCFFFF"/>
          </w:tcPr>
          <w:p w14:paraId="5769F903" w14:textId="77777777" w:rsidR="00D47916" w:rsidRDefault="00D47916" w:rsidP="00D47916">
            <w:pPr>
              <w:jc w:val="both"/>
              <w:rPr>
                <w:rFonts w:ascii="Book Antiqua" w:hAnsi="Book Antiqua" w:cs="Times New Roman"/>
                <w:b/>
              </w:rPr>
            </w:pPr>
            <w:r>
              <w:rPr>
                <w:rFonts w:ascii="Book Antiqua" w:hAnsi="Book Antiqua" w:cs="Times New Roman"/>
                <w:b/>
              </w:rPr>
              <w:t>(</w:t>
            </w:r>
            <w:r w:rsidRPr="00D47916">
              <w:rPr>
                <w:rFonts w:ascii="Book Antiqua" w:hAnsi="Book Antiqua" w:cs="Times New Roman"/>
                <w:b/>
                <w:highlight w:val="yellow"/>
              </w:rPr>
              <w:t>DPEAP-2018-FCC</w:t>
            </w:r>
            <w:r>
              <w:rPr>
                <w:rFonts w:ascii="Book Antiqua" w:hAnsi="Book Antiqua" w:cs="Times New Roman"/>
                <w:b/>
              </w:rPr>
              <w:t>)</w:t>
            </w:r>
            <w:r>
              <w:rPr>
                <w:rFonts w:ascii="Book Antiqua" w:hAnsi="Book Antiqua" w:cs="Times New Roman"/>
              </w:rPr>
              <w:t xml:space="preserve">: </w:t>
            </w:r>
            <w:r w:rsidRPr="00D47916">
              <w:rPr>
                <w:rFonts w:ascii="Book Antiqua" w:hAnsi="Book Antiqua" w:cs="Times New Roman"/>
              </w:rPr>
              <w:t>O princípio</w:t>
            </w:r>
            <w:r>
              <w:rPr>
                <w:rFonts w:ascii="Book Antiqua" w:hAnsi="Book Antiqua" w:cs="Times New Roman"/>
              </w:rPr>
              <w:t xml:space="preserve"> </w:t>
            </w:r>
            <w:r w:rsidRPr="00D47916">
              <w:rPr>
                <w:rFonts w:ascii="Book Antiqua" w:hAnsi="Book Antiqua" w:cs="Times New Roman"/>
              </w:rPr>
              <w:t>da anterioridade da lei penal é aplicado se sobrevier lei que agrave o lapso temporal para a progressão de regime, que só passa a valer para os crimes cometidos a partir de sua vigência.</w:t>
            </w:r>
            <w:r>
              <w:rPr>
                <w:rFonts w:ascii="Book Antiqua" w:hAnsi="Book Antiqua" w:cs="Times New Roman"/>
              </w:rPr>
              <w:t xml:space="preserve"> </w:t>
            </w:r>
            <w:r>
              <w:rPr>
                <w:rFonts w:ascii="Book Antiqua" w:hAnsi="Book Antiqua" w:cs="Times New Roman"/>
                <w:b/>
              </w:rPr>
              <w:t>BL: S. 471, STJ.</w:t>
            </w:r>
          </w:p>
          <w:p w14:paraId="0E005D04" w14:textId="77777777" w:rsidR="00D47916" w:rsidRDefault="00D47916" w:rsidP="00D47916">
            <w:pPr>
              <w:jc w:val="both"/>
              <w:rPr>
                <w:rFonts w:ascii="Book Antiqua" w:hAnsi="Book Antiqua" w:cs="Times New Roman"/>
                <w:b/>
              </w:rPr>
            </w:pPr>
          </w:p>
          <w:p w14:paraId="1B58EA54" w14:textId="4EB48500" w:rsidR="00D47916" w:rsidRPr="00D47916" w:rsidRDefault="00D47916" w:rsidP="00D47916">
            <w:pPr>
              <w:jc w:val="both"/>
              <w:rPr>
                <w:rFonts w:ascii="Book Antiqua" w:hAnsi="Book Antiqua" w:cs="Times New Roman"/>
              </w:rPr>
            </w:pPr>
            <w:r w:rsidRPr="00D47916">
              <w:rPr>
                <w:rFonts w:ascii="Book Antiqua" w:hAnsi="Book Antiqua" w:cs="Times New Roman"/>
                <w:b/>
                <w:highlight w:val="magenta"/>
              </w:rPr>
              <w:t>OBS</w:t>
            </w:r>
            <w:r>
              <w:rPr>
                <w:rFonts w:ascii="Book Antiqua" w:hAnsi="Book Antiqua" w:cs="Times New Roman"/>
              </w:rPr>
              <w:t xml:space="preserve">: </w:t>
            </w:r>
            <w:r w:rsidRPr="00D47916">
              <w:rPr>
                <w:rFonts w:ascii="Book Antiqua" w:hAnsi="Book Antiqua" w:cs="Times New Roman"/>
              </w:rPr>
              <w:t>É exatamente o teor do enunciado 471 da súmula do STJ</w:t>
            </w:r>
            <w:r>
              <w:rPr>
                <w:rFonts w:ascii="Book Antiqua" w:hAnsi="Book Antiqua" w:cs="Times New Roman"/>
              </w:rPr>
              <w:t>.</w:t>
            </w:r>
            <w:r w:rsidRPr="00D47916">
              <w:rPr>
                <w:rFonts w:ascii="Book Antiqua" w:hAnsi="Book Antiqua" w:cs="Times New Roman"/>
              </w:rPr>
              <w:t xml:space="preserve"> A Lei n. 11.464/2007 alterou os prazos para a progressão de regime de condenados por crimes hediondos. Entendeu o STJ que as disposições acerca da progressão de regime da aludida lei têm caráter material (por regular a restrição da liberdade do condenado), de sorte que os prazos nela contidos somente se aplicam aos condenados posteriormente à sua vigência, em prestígio ao princípio da irretroatividade da lei penal mais gravosa.</w:t>
            </w:r>
          </w:p>
        </w:tc>
      </w:tr>
    </w:tbl>
    <w:p w14:paraId="46636FBE" w14:textId="77777777" w:rsidR="00D47916" w:rsidRPr="004A10E1" w:rsidRDefault="00D47916" w:rsidP="0061337A">
      <w:pPr>
        <w:ind w:right="-1"/>
        <w:jc w:val="both"/>
        <w:rPr>
          <w:rFonts w:ascii="Book Antiqua" w:hAnsi="Book Antiqua" w:cs="Times New Roman"/>
        </w:rPr>
      </w:pPr>
    </w:p>
    <w:p w14:paraId="230C2A03" w14:textId="77777777" w:rsidR="000C3942" w:rsidRPr="004A10E1" w:rsidRDefault="000C3942" w:rsidP="0061337A">
      <w:pPr>
        <w:ind w:right="-1"/>
        <w:jc w:val="both"/>
        <w:rPr>
          <w:rFonts w:ascii="Book Antiqua" w:hAnsi="Book Antiqua" w:cs="Times New Roman"/>
          <w:strike/>
          <w:highlight w:val="red"/>
        </w:rPr>
      </w:pPr>
      <w:r w:rsidRPr="004A10E1">
        <w:rPr>
          <w:rFonts w:ascii="Book Antiqua" w:hAnsi="Book Antiqua" w:cs="Times New Roman"/>
          <w:strike/>
          <w:highlight w:val="red"/>
        </w:rPr>
        <w:t xml:space="preserve">Súmula 470 </w:t>
      </w:r>
    </w:p>
    <w:p w14:paraId="230C2A04" w14:textId="77777777" w:rsidR="000C3942" w:rsidRPr="004A10E1" w:rsidRDefault="000C3942" w:rsidP="0061337A">
      <w:pPr>
        <w:ind w:right="-1"/>
        <w:jc w:val="both"/>
        <w:rPr>
          <w:rFonts w:ascii="Book Antiqua" w:hAnsi="Book Antiqua" w:cs="Times New Roman"/>
          <w:strike/>
        </w:rPr>
      </w:pPr>
      <w:r w:rsidRPr="004A10E1">
        <w:rPr>
          <w:rFonts w:ascii="Book Antiqua" w:hAnsi="Book Antiqua" w:cs="Times New Roman"/>
          <w:strike/>
          <w:highlight w:val="red"/>
        </w:rPr>
        <w:t xml:space="preserve">O Ministério Público não tem legitimidade para pleitear, em ação civil pública, a indenização decorrente do DPVAT em benefício do segurado. (*) </w:t>
      </w:r>
      <w:r w:rsidR="009E4620" w:rsidRPr="004A10E1">
        <w:rPr>
          <w:rFonts w:ascii="Book Antiqua" w:hAnsi="Book Antiqua" w:cs="Times New Roman"/>
          <w:strike/>
          <w:highlight w:val="red"/>
        </w:rPr>
        <w:t>CANCELADA!</w:t>
      </w:r>
    </w:p>
    <w:tbl>
      <w:tblPr>
        <w:tblStyle w:val="Tabelacomgrade"/>
        <w:tblW w:w="0" w:type="auto"/>
        <w:shd w:val="clear" w:color="auto" w:fill="CCFFFF"/>
        <w:tblLook w:val="04A0" w:firstRow="1" w:lastRow="0" w:firstColumn="1" w:lastColumn="0" w:noHBand="0" w:noVBand="1"/>
      </w:tblPr>
      <w:tblGrid>
        <w:gridCol w:w="8494"/>
      </w:tblGrid>
      <w:tr w:rsidR="009C1C8C" w:rsidRPr="004A10E1" w14:paraId="230C2A06" w14:textId="77777777" w:rsidTr="002C2C7B">
        <w:tc>
          <w:tcPr>
            <w:tcW w:w="8494" w:type="dxa"/>
            <w:shd w:val="clear" w:color="auto" w:fill="CCFFFF"/>
          </w:tcPr>
          <w:p w14:paraId="230C2A05" w14:textId="77777777" w:rsidR="009C1C8C" w:rsidRPr="004A10E1" w:rsidRDefault="009C1C8C" w:rsidP="00955123">
            <w:pPr>
              <w:ind w:right="-1"/>
              <w:jc w:val="both"/>
              <w:rPr>
                <w:rFonts w:ascii="Book Antiqua" w:hAnsi="Book Antiqua" w:cs="Times New Roman"/>
              </w:rPr>
            </w:pPr>
            <w:r w:rsidRPr="004A10E1">
              <w:rPr>
                <w:rFonts w:ascii="Book Antiqua" w:hAnsi="Book Antiqua" w:cs="Times New Roman"/>
                <w:b/>
                <w:highlight w:val="magenta"/>
                <w:u w:val="single"/>
              </w:rPr>
              <w:t>OBS</w:t>
            </w:r>
            <w:r w:rsidRPr="004A10E1">
              <w:rPr>
                <w:rFonts w:ascii="Book Antiqua" w:hAnsi="Book Antiqua" w:cs="Times New Roman"/>
              </w:rPr>
              <w:t xml:space="preserve">: </w:t>
            </w:r>
            <w:r w:rsidRPr="009C1C8C">
              <w:rPr>
                <w:rFonts w:ascii="Book Antiqua" w:hAnsi="Book Antiqua" w:cs="Times New Roman"/>
              </w:rPr>
              <w:t xml:space="preserve">O Plenário do STF decidiu que </w:t>
            </w:r>
            <w:r w:rsidRPr="00955123">
              <w:rPr>
                <w:rFonts w:ascii="Book Antiqua" w:hAnsi="Book Antiqua" w:cs="Times New Roman"/>
                <w:b/>
                <w:highlight w:val="yellow"/>
              </w:rPr>
              <w:t>o Ministério Público tem legitimidade para defender contratantes do seguro obrigatório DPVAT</w:t>
            </w:r>
            <w:r w:rsidRPr="009C1C8C">
              <w:rPr>
                <w:rFonts w:ascii="Book Antiqua" w:hAnsi="Book Antiqua" w:cs="Times New Roman"/>
              </w:rPr>
              <w:t xml:space="preserve"> (RE 631.111/GO, Rel. Min. </w:t>
            </w:r>
            <w:proofErr w:type="spellStart"/>
            <w:r w:rsidRPr="009C1C8C">
              <w:rPr>
                <w:rFonts w:ascii="Book Antiqua" w:hAnsi="Book Antiqua" w:cs="Times New Roman"/>
              </w:rPr>
              <w:t>Teori</w:t>
            </w:r>
            <w:proofErr w:type="spellEnd"/>
            <w:r w:rsidRPr="009C1C8C">
              <w:rPr>
                <w:rFonts w:ascii="Book Antiqua" w:hAnsi="Book Antiqua" w:cs="Times New Roman"/>
              </w:rPr>
              <w:t xml:space="preserve"> Zavascki, j</w:t>
            </w:r>
            <w:r w:rsidR="00955123">
              <w:rPr>
                <w:rFonts w:ascii="Book Antiqua" w:hAnsi="Book Antiqua" w:cs="Times New Roman"/>
              </w:rPr>
              <w:t>.</w:t>
            </w:r>
            <w:r w:rsidRPr="009C1C8C">
              <w:rPr>
                <w:rFonts w:ascii="Book Antiqua" w:hAnsi="Book Antiqua" w:cs="Times New Roman"/>
              </w:rPr>
              <w:t xml:space="preserve"> 06 e 07/08/2014. Repercussão Geral).</w:t>
            </w:r>
            <w:r w:rsidR="00955123">
              <w:rPr>
                <w:rFonts w:ascii="Book Antiqua" w:hAnsi="Book Antiqua" w:cs="Times New Roman"/>
              </w:rPr>
              <w:t xml:space="preserve"> </w:t>
            </w:r>
            <w:r w:rsidRPr="009C1C8C">
              <w:rPr>
                <w:rFonts w:ascii="Book Antiqua" w:hAnsi="Book Antiqua" w:cs="Times New Roman"/>
              </w:rPr>
              <w:t xml:space="preserve">Por essa razão, </w:t>
            </w:r>
            <w:r w:rsidRPr="00955123">
              <w:rPr>
                <w:rFonts w:ascii="Book Antiqua" w:hAnsi="Book Antiqua" w:cs="Times New Roman"/>
                <w:b/>
                <w:highlight w:val="yellow"/>
              </w:rPr>
              <w:t>o STJ cancelou a súmula 470</w:t>
            </w:r>
            <w:r w:rsidRPr="009C1C8C">
              <w:rPr>
                <w:rFonts w:ascii="Book Antiqua" w:hAnsi="Book Antiqua" w:cs="Times New Roman"/>
              </w:rPr>
              <w:t xml:space="preserve"> (</w:t>
            </w:r>
            <w:proofErr w:type="spellStart"/>
            <w:r w:rsidRPr="009C1C8C">
              <w:rPr>
                <w:rFonts w:ascii="Book Antiqua" w:hAnsi="Book Antiqua" w:cs="Times New Roman"/>
              </w:rPr>
              <w:t>REsp</w:t>
            </w:r>
            <w:proofErr w:type="spellEnd"/>
            <w:r w:rsidRPr="009C1C8C">
              <w:rPr>
                <w:rFonts w:ascii="Book Antiqua" w:hAnsi="Book Antiqua" w:cs="Times New Roman"/>
              </w:rPr>
              <w:t xml:space="preserve"> 858.056/GO).</w:t>
            </w:r>
          </w:p>
        </w:tc>
      </w:tr>
    </w:tbl>
    <w:p w14:paraId="230C2A07" w14:textId="77777777" w:rsidR="000C3942" w:rsidRPr="004A10E1" w:rsidRDefault="000C3942" w:rsidP="0061337A">
      <w:pPr>
        <w:ind w:right="-1"/>
        <w:jc w:val="both"/>
        <w:rPr>
          <w:rFonts w:ascii="Book Antiqua" w:hAnsi="Book Antiqua" w:cs="Times New Roman"/>
        </w:rPr>
      </w:pPr>
    </w:p>
    <w:p w14:paraId="230C2A08" w14:textId="77777777" w:rsidR="000C3942" w:rsidRPr="00DF7D69" w:rsidRDefault="000C3942" w:rsidP="0061337A">
      <w:pPr>
        <w:ind w:right="-1"/>
        <w:jc w:val="both"/>
        <w:rPr>
          <w:rFonts w:ascii="Book Antiqua" w:hAnsi="Book Antiqua" w:cs="Times New Roman"/>
          <w:strike/>
          <w:highlight w:val="red"/>
        </w:rPr>
      </w:pPr>
      <w:r w:rsidRPr="00DF7D69">
        <w:rPr>
          <w:rFonts w:ascii="Book Antiqua" w:hAnsi="Book Antiqua" w:cs="Times New Roman"/>
          <w:strike/>
          <w:highlight w:val="red"/>
        </w:rPr>
        <w:t xml:space="preserve">Súmula 469 </w:t>
      </w:r>
    </w:p>
    <w:p w14:paraId="230C2A09" w14:textId="4B274981" w:rsidR="000C3942" w:rsidRDefault="000C3942" w:rsidP="0061337A">
      <w:pPr>
        <w:ind w:right="-1"/>
        <w:jc w:val="both"/>
        <w:rPr>
          <w:rFonts w:ascii="Book Antiqua" w:hAnsi="Book Antiqua" w:cs="Times New Roman"/>
          <w:b/>
          <w:u w:val="single"/>
        </w:rPr>
      </w:pPr>
      <w:r w:rsidRPr="00DF7D69">
        <w:rPr>
          <w:rFonts w:ascii="Book Antiqua" w:hAnsi="Book Antiqua" w:cs="Times New Roman"/>
          <w:b/>
          <w:strike/>
          <w:highlight w:val="red"/>
        </w:rPr>
        <w:t>Aplica-se o Código de Defesa do Consumidor aos contratos de plano de saúde</w:t>
      </w:r>
      <w:r w:rsidRPr="00DF7D69">
        <w:rPr>
          <w:rFonts w:ascii="Book Antiqua" w:hAnsi="Book Antiqua" w:cs="Times New Roman"/>
        </w:rPr>
        <w:t xml:space="preserve">. </w:t>
      </w:r>
      <w:r w:rsidR="000E1116" w:rsidRPr="00DF7D69">
        <w:rPr>
          <w:rFonts w:ascii="Book Antiqua" w:hAnsi="Book Antiqua" w:cs="Times New Roman"/>
          <w:b/>
          <w:u w:val="single"/>
        </w:rPr>
        <w:t>(</w:t>
      </w:r>
      <w:r w:rsidR="00DF7D69" w:rsidRPr="00DF7D69">
        <w:rPr>
          <w:rFonts w:ascii="Book Antiqua" w:hAnsi="Book Antiqua" w:cs="Times New Roman"/>
          <w:b/>
          <w:highlight w:val="magenta"/>
          <w:u w:val="single"/>
        </w:rPr>
        <w:t>CANCELADA</w:t>
      </w:r>
      <w:r w:rsidR="000E1116" w:rsidRPr="00DF7D69">
        <w:rPr>
          <w:rFonts w:ascii="Book Antiqua" w:hAnsi="Book Antiqua" w:cs="Times New Roman"/>
          <w:b/>
          <w:u w:val="single"/>
        </w:rPr>
        <w:t>)</w:t>
      </w:r>
    </w:p>
    <w:tbl>
      <w:tblPr>
        <w:tblStyle w:val="Tabelacomgrade"/>
        <w:tblW w:w="0" w:type="auto"/>
        <w:shd w:val="clear" w:color="auto" w:fill="CCFFFF"/>
        <w:tblLook w:val="04A0" w:firstRow="1" w:lastRow="0" w:firstColumn="1" w:lastColumn="0" w:noHBand="0" w:noVBand="1"/>
      </w:tblPr>
      <w:tblGrid>
        <w:gridCol w:w="8494"/>
      </w:tblGrid>
      <w:tr w:rsidR="00752E61" w:rsidRPr="004A10E1" w14:paraId="230C2A0D" w14:textId="77777777" w:rsidTr="00752E61">
        <w:tc>
          <w:tcPr>
            <w:tcW w:w="8494" w:type="dxa"/>
            <w:shd w:val="clear" w:color="auto" w:fill="CCFFFF"/>
          </w:tcPr>
          <w:p w14:paraId="7E316CEB" w14:textId="77777777" w:rsidR="00752E61" w:rsidRDefault="00752E61" w:rsidP="00DF7D69">
            <w:pPr>
              <w:ind w:right="-1"/>
              <w:jc w:val="both"/>
              <w:rPr>
                <w:rFonts w:ascii="Book Antiqua" w:hAnsi="Book Antiqua" w:cs="Times New Roman"/>
              </w:rPr>
            </w:pPr>
            <w:r w:rsidRPr="004A10E1">
              <w:rPr>
                <w:rFonts w:ascii="Book Antiqua" w:hAnsi="Book Antiqua" w:cs="Times New Roman"/>
                <w:b/>
                <w:highlight w:val="magenta"/>
                <w:u w:val="single"/>
              </w:rPr>
              <w:t>OBS</w:t>
            </w:r>
            <w:r w:rsidRPr="004A10E1">
              <w:rPr>
                <w:rFonts w:ascii="Book Antiqua" w:hAnsi="Book Antiqua" w:cs="Times New Roman"/>
              </w:rPr>
              <w:t xml:space="preserve">: </w:t>
            </w:r>
            <w:r w:rsidR="00DF7D69" w:rsidRPr="00DF7D69">
              <w:rPr>
                <w:rFonts w:ascii="Book Antiqua" w:hAnsi="Book Antiqua" w:cs="Times New Roman"/>
              </w:rPr>
              <w:t>A</w:t>
            </w:r>
            <w:r w:rsidR="00DF7D69">
              <w:rPr>
                <w:rFonts w:ascii="Book Antiqua" w:hAnsi="Book Antiqua" w:cs="Times New Roman"/>
              </w:rPr>
              <w:t xml:space="preserve"> 3ª Seção, na sessão de 11/04/2018, ao apreciar o Projeto de Súmula 937, determinou o CANCELAMENTO da Súmula 469 do STJ (</w:t>
            </w:r>
            <w:proofErr w:type="spellStart"/>
            <w:r w:rsidR="00DF7D69">
              <w:rPr>
                <w:rFonts w:ascii="Book Antiqua" w:hAnsi="Book Antiqua" w:cs="Times New Roman"/>
              </w:rPr>
              <w:t>DJe</w:t>
            </w:r>
            <w:proofErr w:type="spellEnd"/>
            <w:r w:rsidR="00DF7D69">
              <w:rPr>
                <w:rFonts w:ascii="Book Antiqua" w:hAnsi="Book Antiqua" w:cs="Times New Roman"/>
              </w:rPr>
              <w:t xml:space="preserve"> 17/04/2018). </w:t>
            </w:r>
          </w:p>
          <w:p w14:paraId="4A46558B" w14:textId="77777777" w:rsidR="00DF7D69" w:rsidRDefault="00DF7D69" w:rsidP="00DF7D69">
            <w:pPr>
              <w:ind w:right="-1"/>
              <w:jc w:val="both"/>
              <w:rPr>
                <w:rFonts w:ascii="Book Antiqua" w:hAnsi="Book Antiqua" w:cs="Times New Roman"/>
                <w:b/>
                <w:u w:val="single"/>
              </w:rPr>
            </w:pPr>
          </w:p>
          <w:p w14:paraId="230C2A0C" w14:textId="58D428CA" w:rsidR="00DF7D69" w:rsidRPr="00DF7D69" w:rsidRDefault="00DF7D69" w:rsidP="00DF7D69">
            <w:pPr>
              <w:ind w:right="-1"/>
              <w:jc w:val="both"/>
              <w:rPr>
                <w:rFonts w:ascii="Book Antiqua" w:hAnsi="Book Antiqua" w:cs="Times New Roman"/>
                <w:b/>
              </w:rPr>
            </w:pPr>
            <w:r>
              <w:rPr>
                <w:rFonts w:ascii="Book Antiqua" w:hAnsi="Book Antiqua" w:cs="Times New Roman"/>
                <w:b/>
              </w:rPr>
              <w:t>Vide atual Súmula 608 do STJ.</w:t>
            </w:r>
          </w:p>
        </w:tc>
      </w:tr>
    </w:tbl>
    <w:p w14:paraId="230C2A0E" w14:textId="77777777" w:rsidR="00752E61" w:rsidRPr="004A10E1" w:rsidRDefault="00752E61" w:rsidP="0061337A">
      <w:pPr>
        <w:ind w:right="-1"/>
        <w:jc w:val="both"/>
        <w:rPr>
          <w:rFonts w:ascii="Book Antiqua" w:hAnsi="Book Antiqua" w:cs="Times New Roman"/>
        </w:rPr>
      </w:pPr>
    </w:p>
    <w:p w14:paraId="230C2A0F" w14:textId="77777777" w:rsidR="000C3942" w:rsidRPr="004A10E1" w:rsidRDefault="000C3942" w:rsidP="0061337A">
      <w:pPr>
        <w:ind w:right="-1"/>
        <w:jc w:val="both"/>
        <w:rPr>
          <w:rFonts w:ascii="Book Antiqua" w:hAnsi="Book Antiqua" w:cs="Times New Roman"/>
        </w:rPr>
      </w:pPr>
      <w:r w:rsidRPr="009C1C8C">
        <w:rPr>
          <w:rFonts w:ascii="Book Antiqua" w:hAnsi="Book Antiqua" w:cs="Times New Roman"/>
          <w:highlight w:val="lightGray"/>
        </w:rPr>
        <w:t>Súmula 468</w:t>
      </w:r>
      <w:r w:rsidRPr="004A10E1">
        <w:rPr>
          <w:rFonts w:ascii="Book Antiqua" w:hAnsi="Book Antiqua" w:cs="Times New Roman"/>
        </w:rPr>
        <w:t xml:space="preserve"> </w:t>
      </w:r>
    </w:p>
    <w:p w14:paraId="230C2A10"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A base de cálculo do PIS, até a edição da MP n. 1.212/1995, era o faturamento ocorrido no sexto mês anterior ao do fato gerador. </w:t>
      </w:r>
    </w:p>
    <w:p w14:paraId="230C2A11" w14:textId="77777777" w:rsidR="000C3942" w:rsidRPr="004A10E1" w:rsidRDefault="000C3942" w:rsidP="0061337A">
      <w:pPr>
        <w:ind w:right="-1"/>
        <w:jc w:val="both"/>
        <w:rPr>
          <w:rFonts w:ascii="Book Antiqua" w:hAnsi="Book Antiqua" w:cs="Times New Roman"/>
        </w:rPr>
      </w:pPr>
    </w:p>
    <w:p w14:paraId="230C2A12"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467</w:t>
      </w:r>
      <w:r w:rsidRPr="004A10E1">
        <w:rPr>
          <w:rFonts w:ascii="Book Antiqua" w:hAnsi="Book Antiqua" w:cs="Times New Roman"/>
        </w:rPr>
        <w:t xml:space="preserve"> </w:t>
      </w:r>
    </w:p>
    <w:p w14:paraId="230C2A13" w14:textId="77777777" w:rsidR="000C3942" w:rsidRPr="004A10E1" w:rsidRDefault="000C3942" w:rsidP="0061337A">
      <w:pPr>
        <w:ind w:right="-1"/>
        <w:jc w:val="both"/>
        <w:rPr>
          <w:rFonts w:ascii="Book Antiqua" w:hAnsi="Book Antiqua" w:cs="Times New Roman"/>
        </w:rPr>
      </w:pPr>
      <w:r w:rsidRPr="009C1C8C">
        <w:rPr>
          <w:rFonts w:ascii="Book Antiqua" w:hAnsi="Book Antiqua" w:cs="Times New Roman"/>
          <w:b/>
          <w:highlight w:val="cyan"/>
        </w:rPr>
        <w:t>Prescreve em cinco anos</w:t>
      </w:r>
      <w:r w:rsidRPr="004A10E1">
        <w:rPr>
          <w:rFonts w:ascii="Book Antiqua" w:hAnsi="Book Antiqua" w:cs="Times New Roman"/>
        </w:rPr>
        <w:t xml:space="preserve">, contados do término do processo administrativo, a pretensão da Administração Pública de promover a execução da multa por infração ambiental. </w:t>
      </w:r>
      <w:r w:rsidR="00386469" w:rsidRPr="004A10E1">
        <w:rPr>
          <w:rFonts w:ascii="Book Antiqua" w:hAnsi="Book Antiqua" w:cs="Times New Roman"/>
          <w:b/>
          <w:color w:val="FF0000"/>
          <w:u w:val="single"/>
        </w:rPr>
        <w:t>(M)</w:t>
      </w:r>
    </w:p>
    <w:p w14:paraId="230C2A14" w14:textId="77777777" w:rsidR="000C3942" w:rsidRPr="004A10E1" w:rsidRDefault="000C3942" w:rsidP="0061337A">
      <w:pPr>
        <w:ind w:right="-1"/>
        <w:jc w:val="both"/>
        <w:rPr>
          <w:rFonts w:ascii="Book Antiqua" w:hAnsi="Book Antiqua" w:cs="Times New Roman"/>
        </w:rPr>
      </w:pPr>
    </w:p>
    <w:p w14:paraId="230C2A15"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466</w:t>
      </w:r>
      <w:r w:rsidRPr="004A10E1">
        <w:rPr>
          <w:rFonts w:ascii="Book Antiqua" w:hAnsi="Book Antiqua" w:cs="Times New Roman"/>
        </w:rPr>
        <w:t xml:space="preserve"> </w:t>
      </w:r>
    </w:p>
    <w:p w14:paraId="230C2A16" w14:textId="77777777" w:rsidR="00F4736C" w:rsidRPr="004A10E1" w:rsidRDefault="000C3942" w:rsidP="00F4736C">
      <w:pPr>
        <w:ind w:right="-1"/>
        <w:jc w:val="both"/>
        <w:rPr>
          <w:rFonts w:ascii="Book Antiqua" w:hAnsi="Book Antiqua" w:cs="Times New Roman"/>
        </w:rPr>
      </w:pPr>
      <w:r w:rsidRPr="004A10E1">
        <w:rPr>
          <w:rFonts w:ascii="Book Antiqua" w:hAnsi="Book Antiqua" w:cs="Times New Roman"/>
        </w:rPr>
        <w:t xml:space="preserve">O titular da conta vinculada ao FGTS tem o direito de sacar o saldo respectivo quando declarado nulo seu contrato de trabalho por ausência de prévia aprovação em concurso público. </w:t>
      </w:r>
    </w:p>
    <w:tbl>
      <w:tblPr>
        <w:tblStyle w:val="Tabelacomgrade"/>
        <w:tblW w:w="8500" w:type="dxa"/>
        <w:shd w:val="clear" w:color="auto" w:fill="CCFFFF"/>
        <w:tblLook w:val="04A0" w:firstRow="1" w:lastRow="0" w:firstColumn="1" w:lastColumn="0" w:noHBand="0" w:noVBand="1"/>
      </w:tblPr>
      <w:tblGrid>
        <w:gridCol w:w="8500"/>
      </w:tblGrid>
      <w:tr w:rsidR="00F4736C" w:rsidRPr="004A10E1" w14:paraId="230C2A1A" w14:textId="77777777" w:rsidTr="00F4736C">
        <w:tc>
          <w:tcPr>
            <w:tcW w:w="8500" w:type="dxa"/>
            <w:shd w:val="clear" w:color="auto" w:fill="CCFFFF"/>
          </w:tcPr>
          <w:p w14:paraId="230C2A17" w14:textId="77777777" w:rsidR="00F4736C" w:rsidRDefault="00F4736C" w:rsidP="00F4736C">
            <w:pPr>
              <w:ind w:right="-1"/>
              <w:jc w:val="both"/>
              <w:rPr>
                <w:rFonts w:ascii="Book Antiqua" w:hAnsi="Book Antiqua" w:cs="Times New Roman"/>
              </w:rPr>
            </w:pPr>
            <w:r w:rsidRPr="004A10E1">
              <w:rPr>
                <w:rFonts w:ascii="Book Antiqua" w:hAnsi="Book Antiqua" w:cs="Times New Roman"/>
                <w:b/>
                <w:i/>
                <w:highlight w:val="magenta"/>
                <w:u w:val="single"/>
              </w:rPr>
              <w:t>OBS</w:t>
            </w:r>
            <w:r w:rsidRPr="004A10E1">
              <w:rPr>
                <w:rFonts w:ascii="Book Antiqua" w:hAnsi="Book Antiqua" w:cs="Times New Roman"/>
              </w:rPr>
              <w:t>: Válida</w:t>
            </w:r>
            <w:r w:rsidR="009C1C8C">
              <w:rPr>
                <w:rFonts w:ascii="Book Antiqua" w:hAnsi="Book Antiqua" w:cs="Times New Roman"/>
              </w:rPr>
              <w:t>. Vide art. 19-A da Lei 8036/90:</w:t>
            </w:r>
          </w:p>
          <w:p w14:paraId="230C2A18" w14:textId="77777777" w:rsidR="009C1C8C" w:rsidRPr="009C1C8C" w:rsidRDefault="009C1C8C" w:rsidP="009C1C8C">
            <w:pPr>
              <w:ind w:left="2297" w:right="-1"/>
              <w:jc w:val="both"/>
              <w:rPr>
                <w:rFonts w:ascii="Book Antiqua" w:hAnsi="Book Antiqua" w:cs="Times New Roman"/>
              </w:rPr>
            </w:pPr>
            <w:r w:rsidRPr="009C1C8C">
              <w:rPr>
                <w:rFonts w:ascii="Book Antiqua" w:hAnsi="Book Antiqua" w:cs="Times New Roman"/>
                <w:b/>
                <w:highlight w:val="magenta"/>
              </w:rPr>
              <w:lastRenderedPageBreak/>
              <w:t>Art. 19-A</w:t>
            </w:r>
            <w:r w:rsidRPr="009C1C8C">
              <w:rPr>
                <w:rFonts w:ascii="Book Antiqua" w:hAnsi="Book Antiqua" w:cs="Times New Roman"/>
              </w:rPr>
              <w:t>.  É devido o depósito do FGTS na conta vinculada do trabalhador cujo contrato de trabalho seja declarado nulo nas hipóteses previstas no art. 37, § 2o, da Constituição Federal, quando mantido o direito ao salário. (Incluído pela Medida Provisória nº 2.164-41, de 2001)</w:t>
            </w:r>
          </w:p>
          <w:p w14:paraId="230C2A19" w14:textId="77777777" w:rsidR="009C1C8C" w:rsidRPr="004A10E1" w:rsidRDefault="009C1C8C" w:rsidP="009C1C8C">
            <w:pPr>
              <w:ind w:left="2297" w:right="-1"/>
              <w:jc w:val="both"/>
              <w:rPr>
                <w:rFonts w:ascii="Book Antiqua" w:hAnsi="Book Antiqua" w:cs="Times New Roman"/>
              </w:rPr>
            </w:pPr>
            <w:r w:rsidRPr="009C1C8C">
              <w:rPr>
                <w:rFonts w:ascii="Book Antiqua" w:hAnsi="Book Antiqua" w:cs="Times New Roman"/>
              </w:rPr>
              <w:t xml:space="preserve">Parágrafo único.  O saldo existente em conta vinculada, oriundo de contrato declarado nulo até 28 de julho de 2001, nas condições do </w:t>
            </w:r>
            <w:r w:rsidRPr="009C1C8C">
              <w:rPr>
                <w:rFonts w:ascii="Book Antiqua" w:hAnsi="Book Antiqua" w:cs="Times New Roman"/>
                <w:i/>
              </w:rPr>
              <w:t>caput</w:t>
            </w:r>
            <w:r w:rsidRPr="009C1C8C">
              <w:rPr>
                <w:rFonts w:ascii="Book Antiqua" w:hAnsi="Book Antiqua" w:cs="Times New Roman"/>
              </w:rPr>
              <w:t>, que não tenha sido levantado até essa data, será liberado ao trabalhador a partir do mês de agosto de 2002. (Incluído pela Medida Provisória nº 2.164-41, de 2001)</w:t>
            </w:r>
          </w:p>
        </w:tc>
      </w:tr>
    </w:tbl>
    <w:p w14:paraId="230C2A1B" w14:textId="77777777" w:rsidR="00F4736C" w:rsidRPr="004A10E1" w:rsidRDefault="00F4736C" w:rsidP="0061337A">
      <w:pPr>
        <w:ind w:right="-1"/>
        <w:jc w:val="both"/>
        <w:rPr>
          <w:rFonts w:ascii="Book Antiqua" w:hAnsi="Book Antiqua" w:cs="Times New Roman"/>
        </w:rPr>
      </w:pPr>
    </w:p>
    <w:p w14:paraId="230C2A1C"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465</w:t>
      </w:r>
      <w:r w:rsidRPr="004A10E1">
        <w:rPr>
          <w:rFonts w:ascii="Book Antiqua" w:hAnsi="Book Antiqua" w:cs="Times New Roman"/>
        </w:rPr>
        <w:t xml:space="preserve"> </w:t>
      </w:r>
    </w:p>
    <w:p w14:paraId="230C2A1D" w14:textId="3040E4D3" w:rsidR="000C3942" w:rsidRPr="006D4640" w:rsidRDefault="000C3942" w:rsidP="0061337A">
      <w:pPr>
        <w:ind w:right="-1"/>
        <w:jc w:val="both"/>
        <w:rPr>
          <w:rFonts w:ascii="Book Antiqua" w:hAnsi="Book Antiqua" w:cs="Times New Roman"/>
          <w:b/>
          <w:u w:val="single"/>
        </w:rPr>
      </w:pPr>
      <w:r w:rsidRPr="00EC0CFC">
        <w:rPr>
          <w:rFonts w:ascii="Book Antiqua" w:hAnsi="Book Antiqua" w:cs="Times New Roman"/>
          <w:b/>
          <w:caps/>
          <w:shd w:val="clear" w:color="auto" w:fill="F4B083" w:themeFill="accent2" w:themeFillTint="99"/>
        </w:rPr>
        <w:t>Ressalvada</w:t>
      </w:r>
      <w:r w:rsidRPr="00EC0CFC">
        <w:rPr>
          <w:rFonts w:ascii="Book Antiqua" w:hAnsi="Book Antiqua" w:cs="Times New Roman"/>
          <w:b/>
        </w:rPr>
        <w:t xml:space="preserve"> </w:t>
      </w:r>
      <w:r w:rsidRPr="00EC0CFC">
        <w:rPr>
          <w:rFonts w:ascii="Book Antiqua" w:hAnsi="Book Antiqua" w:cs="Times New Roman"/>
          <w:b/>
          <w:highlight w:val="cyan"/>
        </w:rPr>
        <w:t>a hipótese de efetivo agravamento do risco</w:t>
      </w:r>
      <w:r w:rsidRPr="004A10E1">
        <w:rPr>
          <w:rFonts w:ascii="Book Antiqua" w:hAnsi="Book Antiqua" w:cs="Times New Roman"/>
        </w:rPr>
        <w:t xml:space="preserve">, </w:t>
      </w:r>
      <w:r w:rsidRPr="00EC0CFC">
        <w:rPr>
          <w:rFonts w:ascii="Book Antiqua" w:hAnsi="Book Antiqua" w:cs="Times New Roman"/>
          <w:b/>
          <w:highlight w:val="yellow"/>
        </w:rPr>
        <w:t>a seguradora</w:t>
      </w:r>
      <w:r w:rsidRPr="004A10E1">
        <w:rPr>
          <w:rFonts w:ascii="Book Antiqua" w:hAnsi="Book Antiqua" w:cs="Times New Roman"/>
        </w:rPr>
        <w:t xml:space="preserve"> </w:t>
      </w:r>
      <w:r w:rsidRPr="00EC0CFC">
        <w:rPr>
          <w:rFonts w:ascii="Book Antiqua" w:hAnsi="Book Antiqua" w:cs="Times New Roman"/>
          <w:b/>
          <w:caps/>
          <w:highlight w:val="green"/>
        </w:rPr>
        <w:t>não se exime</w:t>
      </w:r>
      <w:r w:rsidRPr="004A10E1">
        <w:rPr>
          <w:rFonts w:ascii="Book Antiqua" w:hAnsi="Book Antiqua" w:cs="Times New Roman"/>
        </w:rPr>
        <w:t xml:space="preserve"> </w:t>
      </w:r>
      <w:r w:rsidRPr="00EC0CFC">
        <w:rPr>
          <w:rFonts w:ascii="Book Antiqua" w:hAnsi="Book Antiqua" w:cs="Times New Roman"/>
          <w:b/>
          <w:highlight w:val="yellow"/>
        </w:rPr>
        <w:t>do dever de indenizar</w:t>
      </w:r>
      <w:r w:rsidRPr="004A10E1">
        <w:rPr>
          <w:rFonts w:ascii="Book Antiqua" w:hAnsi="Book Antiqua" w:cs="Times New Roman"/>
        </w:rPr>
        <w:t xml:space="preserve"> em razão da </w:t>
      </w:r>
      <w:r w:rsidRPr="00EC0CFC">
        <w:rPr>
          <w:rFonts w:ascii="Book Antiqua" w:hAnsi="Book Antiqua" w:cs="Times New Roman"/>
          <w:b/>
          <w:highlight w:val="cyan"/>
        </w:rPr>
        <w:t>transferência do veículo sem a sua prévia comunicação</w:t>
      </w:r>
      <w:r w:rsidRPr="004A10E1">
        <w:rPr>
          <w:rFonts w:ascii="Book Antiqua" w:hAnsi="Book Antiqua" w:cs="Times New Roman"/>
        </w:rPr>
        <w:t xml:space="preserve">. </w:t>
      </w:r>
      <w:bookmarkStart w:id="6" w:name="_Hlk512262126"/>
      <w:r w:rsidR="00EC0CFC" w:rsidRPr="00EC0CFC">
        <w:rPr>
          <w:rFonts w:ascii="Book Antiqua" w:hAnsi="Book Antiqua" w:cs="Times New Roman"/>
          <w:b/>
          <w:color w:val="FF0000"/>
          <w:u w:val="single"/>
        </w:rPr>
        <w:t>(Procurador/IPSM-2018)</w:t>
      </w:r>
      <w:bookmarkEnd w:id="6"/>
      <w:r w:rsidR="006D4640">
        <w:rPr>
          <w:rFonts w:ascii="Book Antiqua" w:hAnsi="Book Antiqua" w:cs="Times New Roman"/>
          <w:b/>
          <w:color w:val="FF0000"/>
        </w:rPr>
        <w:t xml:space="preserve"> </w:t>
      </w:r>
      <w:r w:rsidR="006D4640">
        <w:rPr>
          <w:rFonts w:ascii="Book Antiqua" w:hAnsi="Book Antiqua" w:cs="Times New Roman"/>
          <w:b/>
          <w:color w:val="FF0000"/>
          <w:u w:val="single"/>
        </w:rPr>
        <w:t>(PGM/AM-2018)</w:t>
      </w:r>
    </w:p>
    <w:p w14:paraId="230C2A1E" w14:textId="77777777" w:rsidR="000C3942" w:rsidRPr="004A10E1" w:rsidRDefault="000C3942" w:rsidP="0061337A">
      <w:pPr>
        <w:ind w:right="-1"/>
        <w:jc w:val="both"/>
        <w:rPr>
          <w:rFonts w:ascii="Book Antiqua" w:hAnsi="Book Antiqua" w:cs="Times New Roman"/>
        </w:rPr>
      </w:pPr>
    </w:p>
    <w:p w14:paraId="230C2A1F"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464</w:t>
      </w:r>
      <w:r w:rsidRPr="004A10E1">
        <w:rPr>
          <w:rFonts w:ascii="Book Antiqua" w:hAnsi="Book Antiqua" w:cs="Times New Roman"/>
        </w:rPr>
        <w:t xml:space="preserve"> </w:t>
      </w:r>
    </w:p>
    <w:p w14:paraId="230C2A20"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A regra de imputação de pagamentos estabelecida no art. 354 do Código Civil não se aplica às hipóteses de compensação tributária. </w:t>
      </w:r>
    </w:p>
    <w:tbl>
      <w:tblPr>
        <w:tblStyle w:val="Tabelacomgrade"/>
        <w:tblW w:w="8500" w:type="dxa"/>
        <w:shd w:val="clear" w:color="auto" w:fill="CCFFFF"/>
        <w:tblLook w:val="04A0" w:firstRow="1" w:lastRow="0" w:firstColumn="1" w:lastColumn="0" w:noHBand="0" w:noVBand="1"/>
      </w:tblPr>
      <w:tblGrid>
        <w:gridCol w:w="8500"/>
      </w:tblGrid>
      <w:tr w:rsidR="009C1C8C" w:rsidRPr="004A10E1" w14:paraId="230C2A23" w14:textId="77777777" w:rsidTr="002C2C7B">
        <w:tc>
          <w:tcPr>
            <w:tcW w:w="8500" w:type="dxa"/>
            <w:shd w:val="clear" w:color="auto" w:fill="CCFFFF"/>
          </w:tcPr>
          <w:p w14:paraId="230C2A21" w14:textId="77777777" w:rsidR="009C1C8C" w:rsidRDefault="009C1C8C" w:rsidP="002C2C7B">
            <w:pPr>
              <w:ind w:right="-1"/>
              <w:jc w:val="both"/>
              <w:rPr>
                <w:rFonts w:ascii="Book Antiqua" w:hAnsi="Book Antiqua" w:cs="Times New Roman"/>
              </w:rPr>
            </w:pPr>
            <w:r w:rsidRPr="004A10E1">
              <w:rPr>
                <w:rFonts w:ascii="Book Antiqua" w:hAnsi="Book Antiqua" w:cs="Times New Roman"/>
                <w:b/>
                <w:i/>
                <w:highlight w:val="magenta"/>
                <w:u w:val="single"/>
              </w:rPr>
              <w:t>OBS</w:t>
            </w:r>
            <w:r w:rsidRPr="004A10E1">
              <w:rPr>
                <w:rFonts w:ascii="Book Antiqua" w:hAnsi="Book Antiqua" w:cs="Times New Roman"/>
              </w:rPr>
              <w:t xml:space="preserve">: </w:t>
            </w:r>
          </w:p>
          <w:p w14:paraId="230C2A22" w14:textId="77777777" w:rsidR="009C1C8C" w:rsidRPr="004A10E1" w:rsidRDefault="009C1C8C" w:rsidP="009C1C8C">
            <w:pPr>
              <w:ind w:left="2297" w:right="-1"/>
              <w:jc w:val="both"/>
              <w:rPr>
                <w:rFonts w:ascii="Book Antiqua" w:hAnsi="Book Antiqua" w:cs="Times New Roman"/>
              </w:rPr>
            </w:pPr>
            <w:r w:rsidRPr="009C1C8C">
              <w:rPr>
                <w:rFonts w:ascii="Book Antiqua" w:hAnsi="Book Antiqua" w:cs="Times New Roman"/>
                <w:b/>
                <w:highlight w:val="magenta"/>
              </w:rPr>
              <w:t>Art. 354</w:t>
            </w:r>
            <w:r w:rsidRPr="009C1C8C">
              <w:rPr>
                <w:rFonts w:ascii="Book Antiqua" w:hAnsi="Book Antiqua" w:cs="Times New Roman"/>
              </w:rPr>
              <w:t>. Havendo capital e juros, o pagamento imputar-se-á primeiro nos juros vencidos, e depois no capital, salvo estipulação em contrário, ou se o credor passar a quitação por conta do capital.</w:t>
            </w:r>
          </w:p>
        </w:tc>
      </w:tr>
    </w:tbl>
    <w:p w14:paraId="230C2A24" w14:textId="77777777" w:rsidR="009C1C8C" w:rsidRPr="004A10E1" w:rsidRDefault="009C1C8C" w:rsidP="0061337A">
      <w:pPr>
        <w:ind w:right="-1"/>
        <w:jc w:val="both"/>
        <w:rPr>
          <w:rFonts w:ascii="Book Antiqua" w:hAnsi="Book Antiqua" w:cs="Times New Roman"/>
        </w:rPr>
      </w:pPr>
    </w:p>
    <w:p w14:paraId="230C2A25"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463</w:t>
      </w:r>
      <w:r w:rsidRPr="004A10E1">
        <w:rPr>
          <w:rFonts w:ascii="Book Antiqua" w:hAnsi="Book Antiqua" w:cs="Times New Roman"/>
        </w:rPr>
        <w:t xml:space="preserve"> </w:t>
      </w:r>
    </w:p>
    <w:p w14:paraId="230C2A26"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Incide imposto de renda sobre os valores percebidos a título de indenização por horas extraordinárias trabalhadas, ainda que decorrentes de acordo coletivo. </w:t>
      </w:r>
    </w:p>
    <w:p w14:paraId="230C2A27" w14:textId="77777777" w:rsidR="000C3942" w:rsidRPr="004A10E1" w:rsidRDefault="000C3942" w:rsidP="0061337A">
      <w:pPr>
        <w:ind w:right="-1"/>
        <w:jc w:val="both"/>
        <w:rPr>
          <w:rFonts w:ascii="Book Antiqua" w:hAnsi="Book Antiqua" w:cs="Times New Roman"/>
        </w:rPr>
      </w:pPr>
    </w:p>
    <w:p w14:paraId="230C2A28"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462</w:t>
      </w:r>
      <w:r w:rsidRPr="004A10E1">
        <w:rPr>
          <w:rFonts w:ascii="Book Antiqua" w:hAnsi="Book Antiqua" w:cs="Times New Roman"/>
        </w:rPr>
        <w:t xml:space="preserve"> </w:t>
      </w:r>
    </w:p>
    <w:p w14:paraId="230C2A29"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Nas ações em que representa o FGTS, a CEF, quando sucumbente, não está isenta de reembolsar as custas antecipadas pela parte vencedora. </w:t>
      </w:r>
    </w:p>
    <w:p w14:paraId="230C2A2A" w14:textId="77777777" w:rsidR="000C3942" w:rsidRPr="004A10E1" w:rsidRDefault="000C3942" w:rsidP="0061337A">
      <w:pPr>
        <w:ind w:right="-1"/>
        <w:jc w:val="both"/>
        <w:rPr>
          <w:rFonts w:ascii="Book Antiqua" w:hAnsi="Book Antiqua" w:cs="Times New Roman"/>
        </w:rPr>
      </w:pPr>
    </w:p>
    <w:p w14:paraId="230C2A2B"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461</w:t>
      </w:r>
      <w:r w:rsidRPr="004A10E1">
        <w:rPr>
          <w:rFonts w:ascii="Book Antiqua" w:hAnsi="Book Antiqua" w:cs="Times New Roman"/>
        </w:rPr>
        <w:t xml:space="preserve"> </w:t>
      </w:r>
    </w:p>
    <w:p w14:paraId="230C2A2C"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O contribuinte </w:t>
      </w:r>
      <w:r w:rsidRPr="004A10E1">
        <w:rPr>
          <w:rFonts w:ascii="Book Antiqua" w:hAnsi="Book Antiqua" w:cs="Times New Roman"/>
          <w:b/>
          <w:highlight w:val="cyan"/>
        </w:rPr>
        <w:t>pode optar</w:t>
      </w:r>
      <w:r w:rsidRPr="004A10E1">
        <w:rPr>
          <w:rFonts w:ascii="Book Antiqua" w:hAnsi="Book Antiqua" w:cs="Times New Roman"/>
        </w:rPr>
        <w:t xml:space="preserve"> por receber, </w:t>
      </w:r>
      <w:r w:rsidRPr="004A10E1">
        <w:rPr>
          <w:rFonts w:ascii="Book Antiqua" w:hAnsi="Book Antiqua" w:cs="Times New Roman"/>
          <w:b/>
          <w:highlight w:val="yellow"/>
        </w:rPr>
        <w:t>por meio de precatório</w:t>
      </w:r>
      <w:r w:rsidRPr="004A10E1">
        <w:rPr>
          <w:rFonts w:ascii="Book Antiqua" w:hAnsi="Book Antiqua" w:cs="Times New Roman"/>
        </w:rPr>
        <w:t xml:space="preserve"> ou </w:t>
      </w:r>
      <w:r w:rsidRPr="004A10E1">
        <w:rPr>
          <w:rFonts w:ascii="Book Antiqua" w:hAnsi="Book Antiqua" w:cs="Times New Roman"/>
          <w:b/>
          <w:highlight w:val="yellow"/>
        </w:rPr>
        <w:t>por compensação</w:t>
      </w:r>
      <w:r w:rsidRPr="004A10E1">
        <w:rPr>
          <w:rFonts w:ascii="Book Antiqua" w:hAnsi="Book Antiqua" w:cs="Times New Roman"/>
        </w:rPr>
        <w:t xml:space="preserve">, o indébito tributário certificado por sentença declaratória transitada em julgado. </w:t>
      </w:r>
    </w:p>
    <w:p w14:paraId="230C2A2D" w14:textId="77777777" w:rsidR="000C3942" w:rsidRPr="004A10E1" w:rsidRDefault="000C3942" w:rsidP="0061337A">
      <w:pPr>
        <w:ind w:right="-1"/>
        <w:jc w:val="both"/>
        <w:rPr>
          <w:rFonts w:ascii="Book Antiqua" w:hAnsi="Book Antiqua" w:cs="Times New Roman"/>
        </w:rPr>
      </w:pPr>
    </w:p>
    <w:p w14:paraId="230C2A2E"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460</w:t>
      </w:r>
      <w:r w:rsidRPr="004A10E1">
        <w:rPr>
          <w:rFonts w:ascii="Book Antiqua" w:hAnsi="Book Antiqua" w:cs="Times New Roman"/>
        </w:rPr>
        <w:t xml:space="preserve"> </w:t>
      </w:r>
    </w:p>
    <w:p w14:paraId="230C2A2F" w14:textId="77777777" w:rsidR="00DD3F1B" w:rsidRPr="004A10E1" w:rsidRDefault="000C3942" w:rsidP="00DD3F1B">
      <w:pPr>
        <w:ind w:right="-1"/>
        <w:jc w:val="both"/>
        <w:rPr>
          <w:rFonts w:ascii="Book Antiqua" w:hAnsi="Book Antiqua" w:cs="Times New Roman"/>
          <w:u w:val="single"/>
        </w:rPr>
      </w:pPr>
      <w:r w:rsidRPr="004A10E1">
        <w:rPr>
          <w:rFonts w:ascii="Book Antiqua" w:hAnsi="Book Antiqua" w:cs="Times New Roman"/>
          <w:b/>
          <w:highlight w:val="cyan"/>
        </w:rPr>
        <w:t>É incabível</w:t>
      </w:r>
      <w:r w:rsidRPr="004A10E1">
        <w:rPr>
          <w:rFonts w:ascii="Book Antiqua" w:hAnsi="Book Antiqua" w:cs="Times New Roman"/>
          <w:b/>
        </w:rPr>
        <w:t xml:space="preserve"> o mandado de segurança </w:t>
      </w:r>
      <w:r w:rsidRPr="004A10E1">
        <w:rPr>
          <w:rFonts w:ascii="Book Antiqua" w:hAnsi="Book Antiqua" w:cs="Times New Roman"/>
          <w:b/>
          <w:highlight w:val="yellow"/>
        </w:rPr>
        <w:t>para convalidar a compensação tributária</w:t>
      </w:r>
      <w:r w:rsidRPr="004A10E1">
        <w:rPr>
          <w:rFonts w:ascii="Book Antiqua" w:hAnsi="Book Antiqua" w:cs="Times New Roman"/>
          <w:b/>
        </w:rPr>
        <w:t xml:space="preserve"> realizada pelo contribuinte</w:t>
      </w:r>
      <w:r w:rsidRPr="004A10E1">
        <w:rPr>
          <w:rFonts w:ascii="Book Antiqua" w:hAnsi="Book Antiqua" w:cs="Times New Roman"/>
        </w:rPr>
        <w:t xml:space="preserve">. </w:t>
      </w:r>
      <w:r w:rsidR="00884609" w:rsidRPr="004A10E1">
        <w:rPr>
          <w:rFonts w:ascii="Book Antiqua" w:hAnsi="Book Antiqua" w:cs="Times New Roman"/>
          <w:b/>
          <w:color w:val="FF0000"/>
          <w:u w:val="single"/>
        </w:rPr>
        <w:t>(TJMG-2014)</w:t>
      </w:r>
      <w:r w:rsidR="00D64548" w:rsidRPr="004A10E1">
        <w:rPr>
          <w:rFonts w:ascii="Book Antiqua" w:hAnsi="Book Antiqua" w:cs="Times New Roman"/>
          <w:b/>
          <w:color w:val="FF0000"/>
        </w:rPr>
        <w:t xml:space="preserve"> </w:t>
      </w:r>
      <w:r w:rsidR="00D64548" w:rsidRPr="004A10E1">
        <w:rPr>
          <w:rFonts w:ascii="Book Antiqua" w:hAnsi="Book Antiqua" w:cs="Times New Roman"/>
          <w:b/>
          <w:color w:val="FF0000"/>
          <w:u w:val="single"/>
        </w:rPr>
        <w:t>(PGEAM-2016)</w:t>
      </w:r>
    </w:p>
    <w:tbl>
      <w:tblPr>
        <w:tblStyle w:val="Tabelacomgrade"/>
        <w:tblW w:w="8500" w:type="dxa"/>
        <w:shd w:val="clear" w:color="auto" w:fill="CCFFFF"/>
        <w:tblLook w:val="04A0" w:firstRow="1" w:lastRow="0" w:firstColumn="1" w:lastColumn="0" w:noHBand="0" w:noVBand="1"/>
      </w:tblPr>
      <w:tblGrid>
        <w:gridCol w:w="8500"/>
      </w:tblGrid>
      <w:tr w:rsidR="00DD3F1B" w:rsidRPr="004A10E1" w14:paraId="230C2A38" w14:textId="77777777" w:rsidTr="00E10A63">
        <w:tc>
          <w:tcPr>
            <w:tcW w:w="8500" w:type="dxa"/>
            <w:shd w:val="clear" w:color="auto" w:fill="CCFFFF"/>
          </w:tcPr>
          <w:p w14:paraId="230C2A30" w14:textId="77777777" w:rsidR="00F47D9E" w:rsidRPr="00F47D9E" w:rsidRDefault="00DD3F1B" w:rsidP="00E10A63">
            <w:pPr>
              <w:ind w:right="-1"/>
              <w:jc w:val="both"/>
              <w:rPr>
                <w:rFonts w:ascii="Book Antiqua" w:hAnsi="Book Antiqua" w:cs="Times New Roman"/>
                <w:b/>
              </w:rPr>
            </w:pPr>
            <w:r w:rsidRPr="004A10E1">
              <w:rPr>
                <w:rFonts w:ascii="Book Antiqua" w:hAnsi="Book Antiqua" w:cs="Times New Roman"/>
                <w:b/>
                <w:i/>
                <w:highlight w:val="magenta"/>
                <w:u w:val="single"/>
              </w:rPr>
              <w:t>OBS</w:t>
            </w:r>
            <w:r w:rsidRPr="004A10E1">
              <w:rPr>
                <w:rFonts w:ascii="Book Antiqua" w:hAnsi="Book Antiqua" w:cs="Times New Roman"/>
              </w:rPr>
              <w:t xml:space="preserve">: </w:t>
            </w:r>
            <w:r w:rsidR="00F47D9E" w:rsidRPr="00F47D9E">
              <w:rPr>
                <w:rFonts w:ascii="Book Antiqua" w:hAnsi="Book Antiqua" w:cs="Times New Roman"/>
                <w:b/>
                <w:highlight w:val="yellow"/>
              </w:rPr>
              <w:t>Importante</w:t>
            </w:r>
            <w:r w:rsidR="00F47D9E">
              <w:rPr>
                <w:rFonts w:ascii="Book Antiqua" w:hAnsi="Book Antiqua" w:cs="Times New Roman"/>
                <w:b/>
              </w:rPr>
              <w:t>.</w:t>
            </w:r>
          </w:p>
          <w:p w14:paraId="230C2A31" w14:textId="77777777" w:rsidR="00F47D9E" w:rsidRDefault="00F47D9E" w:rsidP="00E10A63">
            <w:pPr>
              <w:ind w:right="-1"/>
              <w:jc w:val="both"/>
              <w:rPr>
                <w:rFonts w:ascii="Book Antiqua" w:hAnsi="Book Antiqua" w:cs="Times New Roman"/>
              </w:rPr>
            </w:pPr>
          </w:p>
          <w:p w14:paraId="230C2A32" w14:textId="77777777" w:rsidR="00DD3F1B" w:rsidRDefault="00DD3F1B" w:rsidP="00E10A63">
            <w:pPr>
              <w:ind w:right="-1"/>
              <w:jc w:val="both"/>
              <w:rPr>
                <w:rFonts w:ascii="Book Antiqua" w:hAnsi="Book Antiqua" w:cs="Times New Roman"/>
              </w:rPr>
            </w:pPr>
            <w:r w:rsidRPr="004A10E1">
              <w:rPr>
                <w:rFonts w:ascii="Book Antiqua" w:hAnsi="Book Antiqua" w:cs="Times New Roman"/>
              </w:rPr>
              <w:lastRenderedPageBreak/>
              <w:t>Segundo o STJ, para convalidar a compensação, seria necessária dilação probatória, o que é inviável em mandado de segurança.</w:t>
            </w:r>
          </w:p>
          <w:p w14:paraId="230C2A33" w14:textId="77777777" w:rsidR="009C1C8C" w:rsidRDefault="009C1C8C" w:rsidP="00E10A63">
            <w:pPr>
              <w:ind w:right="-1"/>
              <w:jc w:val="both"/>
              <w:rPr>
                <w:rFonts w:ascii="Book Antiqua" w:hAnsi="Book Antiqua" w:cs="Times New Roman"/>
              </w:rPr>
            </w:pPr>
          </w:p>
          <w:p w14:paraId="230C2A34" w14:textId="77777777" w:rsidR="009C1C8C" w:rsidRDefault="009C1C8C" w:rsidP="00E10A63">
            <w:pPr>
              <w:ind w:right="-1"/>
              <w:jc w:val="both"/>
              <w:rPr>
                <w:rFonts w:ascii="Book Antiqua" w:hAnsi="Book Antiqua" w:cs="Times New Roman"/>
              </w:rPr>
            </w:pPr>
            <w:r>
              <w:rPr>
                <w:rFonts w:ascii="Book Antiqua" w:hAnsi="Book Antiqua" w:cs="Times New Roman"/>
              </w:rPr>
              <w:t>Vide Súmulas 212 e 213 do STJ:</w:t>
            </w:r>
          </w:p>
          <w:p w14:paraId="230C2A35" w14:textId="77777777" w:rsidR="009C1C8C" w:rsidRDefault="009C1C8C" w:rsidP="009C1C8C">
            <w:pPr>
              <w:ind w:left="2297" w:right="-1"/>
              <w:jc w:val="both"/>
              <w:rPr>
                <w:rFonts w:ascii="Book Antiqua" w:hAnsi="Book Antiqua" w:cs="Times New Roman"/>
              </w:rPr>
            </w:pPr>
            <w:r w:rsidRPr="009C1C8C">
              <w:rPr>
                <w:rFonts w:ascii="Book Antiqua" w:hAnsi="Book Antiqua" w:cs="Times New Roman"/>
                <w:b/>
                <w:highlight w:val="magenta"/>
              </w:rPr>
              <w:t>Súmula 212-STJ</w:t>
            </w:r>
            <w:r w:rsidRPr="009C1C8C">
              <w:rPr>
                <w:rFonts w:ascii="Book Antiqua" w:hAnsi="Book Antiqua" w:cs="Times New Roman"/>
              </w:rPr>
              <w:t>: A compensação de créditos tributários não pode ser deferida em ação cautelar ou por medida liminar cautelar ou antecipatória.</w:t>
            </w:r>
          </w:p>
          <w:p w14:paraId="230C2A36" w14:textId="77777777" w:rsidR="009C1C8C" w:rsidRDefault="009C1C8C" w:rsidP="009C1C8C">
            <w:pPr>
              <w:ind w:left="2297" w:right="-1"/>
              <w:jc w:val="both"/>
              <w:rPr>
                <w:rFonts w:ascii="Book Antiqua" w:hAnsi="Book Antiqua" w:cs="Times New Roman"/>
              </w:rPr>
            </w:pPr>
          </w:p>
          <w:p w14:paraId="230C2A37" w14:textId="77777777" w:rsidR="009C1C8C" w:rsidRPr="004A10E1" w:rsidRDefault="009C1C8C" w:rsidP="009C1C8C">
            <w:pPr>
              <w:ind w:left="2297" w:right="-1"/>
              <w:jc w:val="both"/>
              <w:rPr>
                <w:rFonts w:ascii="Book Antiqua" w:hAnsi="Book Antiqua" w:cs="Times New Roman"/>
              </w:rPr>
            </w:pPr>
            <w:r w:rsidRPr="009C1C8C">
              <w:rPr>
                <w:rFonts w:ascii="Book Antiqua" w:hAnsi="Book Antiqua" w:cs="Times New Roman"/>
                <w:b/>
                <w:highlight w:val="magenta"/>
              </w:rPr>
              <w:t>Súmula 213-STJ</w:t>
            </w:r>
            <w:r w:rsidRPr="009C1C8C">
              <w:rPr>
                <w:rFonts w:ascii="Book Antiqua" w:hAnsi="Book Antiqua" w:cs="Times New Roman"/>
              </w:rPr>
              <w:t xml:space="preserve">: O mandado de segurança constitui ação adequada para a declaração do direito à compensação tributária. </w:t>
            </w:r>
          </w:p>
        </w:tc>
      </w:tr>
    </w:tbl>
    <w:p w14:paraId="230C2A39" w14:textId="77777777" w:rsidR="00DD3F1B" w:rsidRPr="004A10E1" w:rsidRDefault="00DD3F1B" w:rsidP="0061337A">
      <w:pPr>
        <w:ind w:right="-1"/>
        <w:jc w:val="both"/>
        <w:rPr>
          <w:rFonts w:ascii="Book Antiqua" w:hAnsi="Book Antiqua" w:cs="Times New Roman"/>
        </w:rPr>
      </w:pPr>
    </w:p>
    <w:p w14:paraId="230C2A3A"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459</w:t>
      </w:r>
      <w:r w:rsidRPr="004A10E1">
        <w:rPr>
          <w:rFonts w:ascii="Book Antiqua" w:hAnsi="Book Antiqua" w:cs="Times New Roman"/>
        </w:rPr>
        <w:t xml:space="preserve"> </w:t>
      </w:r>
    </w:p>
    <w:p w14:paraId="230C2A3B"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A Taxa Referencial (TR) é o índice aplicável, a título de correção monetária, aos débitos com o FGTS recolhidos pelo empregador</w:t>
      </w:r>
      <w:r w:rsidR="00F47D9E">
        <w:rPr>
          <w:rFonts w:ascii="Book Antiqua" w:hAnsi="Book Antiqua" w:cs="Times New Roman"/>
        </w:rPr>
        <w:t>,</w:t>
      </w:r>
      <w:r w:rsidRPr="004A10E1">
        <w:rPr>
          <w:rFonts w:ascii="Book Antiqua" w:hAnsi="Book Antiqua" w:cs="Times New Roman"/>
        </w:rPr>
        <w:t xml:space="preserve"> mas não repassados ao fundo. </w:t>
      </w:r>
    </w:p>
    <w:p w14:paraId="230C2A3C" w14:textId="77777777" w:rsidR="000C3942" w:rsidRPr="004A10E1" w:rsidRDefault="000C3942" w:rsidP="0061337A">
      <w:pPr>
        <w:ind w:right="-1"/>
        <w:jc w:val="both"/>
        <w:rPr>
          <w:rFonts w:ascii="Book Antiqua" w:hAnsi="Book Antiqua" w:cs="Times New Roman"/>
        </w:rPr>
      </w:pPr>
    </w:p>
    <w:p w14:paraId="230C2A3D"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458</w:t>
      </w:r>
      <w:r w:rsidRPr="004A10E1">
        <w:rPr>
          <w:rFonts w:ascii="Book Antiqua" w:hAnsi="Book Antiqua" w:cs="Times New Roman"/>
        </w:rPr>
        <w:t xml:space="preserve"> </w:t>
      </w:r>
    </w:p>
    <w:p w14:paraId="230C2A3E"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A contribuição previdenciária incide sobre a comissão paga ao corretor de seguros. </w:t>
      </w:r>
    </w:p>
    <w:p w14:paraId="230C2A3F" w14:textId="77777777" w:rsidR="000C3942" w:rsidRPr="004A10E1" w:rsidRDefault="000C3942" w:rsidP="0061337A">
      <w:pPr>
        <w:tabs>
          <w:tab w:val="left" w:pos="2085"/>
        </w:tabs>
        <w:ind w:right="-1"/>
        <w:jc w:val="both"/>
        <w:rPr>
          <w:rFonts w:ascii="Book Antiqua" w:hAnsi="Book Antiqua" w:cs="Times New Roman"/>
        </w:rPr>
      </w:pPr>
    </w:p>
    <w:p w14:paraId="230C2A40"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457</w:t>
      </w:r>
      <w:r w:rsidRPr="004A10E1">
        <w:rPr>
          <w:rFonts w:ascii="Book Antiqua" w:hAnsi="Book Antiqua" w:cs="Times New Roman"/>
        </w:rPr>
        <w:t xml:space="preserve"> </w:t>
      </w:r>
    </w:p>
    <w:p w14:paraId="230C2A41"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Os descontos incondicionais nas operações mercantis não se incluem na base de cálculo do ICMS. </w:t>
      </w:r>
    </w:p>
    <w:p w14:paraId="230C2A42" w14:textId="77777777" w:rsidR="000C3942" w:rsidRPr="004A10E1" w:rsidRDefault="000C3942" w:rsidP="0061337A">
      <w:pPr>
        <w:ind w:right="-1"/>
        <w:jc w:val="both"/>
        <w:rPr>
          <w:rFonts w:ascii="Book Antiqua" w:hAnsi="Book Antiqua" w:cs="Times New Roman"/>
        </w:rPr>
      </w:pPr>
    </w:p>
    <w:p w14:paraId="230C2A43" w14:textId="77777777" w:rsidR="000C3942" w:rsidRPr="004A10E1" w:rsidRDefault="000C3942" w:rsidP="0061337A">
      <w:pPr>
        <w:ind w:right="-1"/>
        <w:jc w:val="both"/>
        <w:rPr>
          <w:rFonts w:ascii="Book Antiqua" w:hAnsi="Book Antiqua" w:cs="Times New Roman"/>
        </w:rPr>
      </w:pPr>
      <w:r w:rsidRPr="00F47D9E">
        <w:rPr>
          <w:rFonts w:ascii="Book Antiqua" w:hAnsi="Book Antiqua" w:cs="Times New Roman"/>
          <w:highlight w:val="lightGray"/>
        </w:rPr>
        <w:t>Súmula 456</w:t>
      </w:r>
      <w:r w:rsidRPr="004A10E1">
        <w:rPr>
          <w:rFonts w:ascii="Book Antiqua" w:hAnsi="Book Antiqua" w:cs="Times New Roman"/>
        </w:rPr>
        <w:t xml:space="preserve"> </w:t>
      </w:r>
    </w:p>
    <w:p w14:paraId="230C2A44"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É incabível a correção monetária dos salários de contribuição considerados no cálculo do salário de benefício de auxílio-doença, aposentadoria por invalidez, pensão ou auxílio-reclusão concedidos antes da vigência da CF/1988. </w:t>
      </w:r>
    </w:p>
    <w:p w14:paraId="230C2A45" w14:textId="77777777" w:rsidR="000C3942" w:rsidRPr="004A10E1" w:rsidRDefault="000C3942" w:rsidP="0061337A">
      <w:pPr>
        <w:ind w:right="-1"/>
        <w:jc w:val="both"/>
        <w:rPr>
          <w:rFonts w:ascii="Book Antiqua" w:hAnsi="Book Antiqua" w:cs="Times New Roman"/>
        </w:rPr>
      </w:pPr>
    </w:p>
    <w:p w14:paraId="230C2A46"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455</w:t>
      </w:r>
      <w:r w:rsidRPr="004A10E1">
        <w:rPr>
          <w:rFonts w:ascii="Book Antiqua" w:hAnsi="Book Antiqua" w:cs="Times New Roman"/>
        </w:rPr>
        <w:t xml:space="preserve"> </w:t>
      </w:r>
    </w:p>
    <w:p w14:paraId="230C2A47" w14:textId="554E1D5E" w:rsidR="000C3942" w:rsidRDefault="000C3942" w:rsidP="0061337A">
      <w:pPr>
        <w:ind w:right="-1"/>
        <w:jc w:val="both"/>
        <w:rPr>
          <w:rFonts w:ascii="Book Antiqua" w:hAnsi="Book Antiqua" w:cs="Times New Roman"/>
          <w:b/>
          <w:color w:val="FF0000"/>
          <w:u w:val="single"/>
        </w:rPr>
      </w:pPr>
      <w:r w:rsidRPr="004A10E1">
        <w:rPr>
          <w:rFonts w:ascii="Book Antiqua" w:hAnsi="Book Antiqua" w:cs="Times New Roman"/>
          <w:b/>
        </w:rPr>
        <w:t xml:space="preserve">A decisão que determina a produção antecipada de provas com base no art. 366 do CPP </w:t>
      </w:r>
      <w:r w:rsidRPr="00F47D9E">
        <w:rPr>
          <w:rFonts w:ascii="Book Antiqua" w:hAnsi="Book Antiqua" w:cs="Times New Roman"/>
          <w:b/>
          <w:highlight w:val="cyan"/>
        </w:rPr>
        <w:t>deve ser concretamente fundamentada</w:t>
      </w:r>
      <w:r w:rsidRPr="004A10E1">
        <w:rPr>
          <w:rFonts w:ascii="Book Antiqua" w:hAnsi="Book Antiqua" w:cs="Times New Roman"/>
          <w:b/>
        </w:rPr>
        <w:t xml:space="preserve">, </w:t>
      </w:r>
      <w:r w:rsidRPr="00C9347D">
        <w:rPr>
          <w:rFonts w:ascii="Book Antiqua" w:hAnsi="Book Antiqua" w:cs="Times New Roman"/>
          <w:b/>
          <w:shd w:val="clear" w:color="auto" w:fill="F4B083" w:themeFill="accent2" w:themeFillTint="99"/>
        </w:rPr>
        <w:t>não a justificando unicamente</w:t>
      </w:r>
      <w:r w:rsidRPr="004A10E1">
        <w:rPr>
          <w:rFonts w:ascii="Book Antiqua" w:hAnsi="Book Antiqua" w:cs="Times New Roman"/>
          <w:b/>
        </w:rPr>
        <w:t xml:space="preserve"> </w:t>
      </w:r>
      <w:r w:rsidRPr="00C9347D">
        <w:rPr>
          <w:rFonts w:ascii="Book Antiqua" w:hAnsi="Book Antiqua" w:cs="Times New Roman"/>
          <w:b/>
          <w:highlight w:val="yellow"/>
        </w:rPr>
        <w:t>o mero decurso do tempo</w:t>
      </w:r>
      <w:r w:rsidRPr="004A10E1">
        <w:rPr>
          <w:rFonts w:ascii="Book Antiqua" w:hAnsi="Book Antiqua" w:cs="Times New Roman"/>
        </w:rPr>
        <w:t>.</w:t>
      </w:r>
      <w:r w:rsidR="00C9347D">
        <w:rPr>
          <w:rFonts w:ascii="Book Antiqua" w:hAnsi="Book Antiqua" w:cs="Times New Roman"/>
        </w:rPr>
        <w:t xml:space="preserve"> </w:t>
      </w:r>
      <w:r w:rsidR="00C9347D" w:rsidRPr="00C9347D">
        <w:rPr>
          <w:rFonts w:ascii="Book Antiqua" w:hAnsi="Book Antiqua" w:cs="Times New Roman"/>
          <w:b/>
          <w:color w:val="FF0000"/>
          <w:u w:val="single"/>
        </w:rPr>
        <w:t>(TJSP-2017)</w:t>
      </w:r>
      <w:r w:rsidR="004E4D9C">
        <w:rPr>
          <w:rFonts w:ascii="Book Antiqua" w:hAnsi="Book Antiqua" w:cs="Times New Roman"/>
          <w:b/>
          <w:color w:val="FF0000"/>
        </w:rPr>
        <w:t xml:space="preserve"> </w:t>
      </w:r>
      <w:r w:rsidR="004E4D9C">
        <w:rPr>
          <w:rFonts w:ascii="Book Antiqua" w:hAnsi="Book Antiqua" w:cs="Times New Roman"/>
          <w:b/>
          <w:color w:val="FF0000"/>
          <w:u w:val="single"/>
        </w:rPr>
        <w:t>(TRF1-2015)</w:t>
      </w:r>
      <w:r w:rsidR="000810E0" w:rsidRPr="004A10E1">
        <w:rPr>
          <w:rFonts w:ascii="Book Antiqua" w:hAnsi="Book Antiqua" w:cs="Times New Roman"/>
        </w:rPr>
        <w:t xml:space="preserve"> </w:t>
      </w:r>
      <w:r w:rsidR="000810E0" w:rsidRPr="004A10E1">
        <w:rPr>
          <w:rFonts w:ascii="Book Antiqua" w:hAnsi="Book Antiqua" w:cs="Times New Roman"/>
          <w:b/>
          <w:color w:val="FF0000"/>
          <w:u w:val="single"/>
        </w:rPr>
        <w:t>(MPMG-2014)</w:t>
      </w:r>
      <w:r w:rsidR="002A2B80">
        <w:rPr>
          <w:rFonts w:ascii="Book Antiqua" w:hAnsi="Book Antiqua" w:cs="Times New Roman"/>
          <w:b/>
          <w:color w:val="FF0000"/>
        </w:rPr>
        <w:t xml:space="preserve"> </w:t>
      </w:r>
      <w:r w:rsidR="002A2B80">
        <w:rPr>
          <w:rFonts w:ascii="Book Antiqua" w:hAnsi="Book Antiqua" w:cs="Times New Roman"/>
          <w:b/>
          <w:color w:val="FF0000"/>
          <w:u w:val="single"/>
        </w:rPr>
        <w:t>(MPF-2012)</w:t>
      </w:r>
      <w:r w:rsidRPr="004A10E1">
        <w:rPr>
          <w:rFonts w:ascii="Book Antiqua" w:hAnsi="Book Antiqua" w:cs="Times New Roman"/>
        </w:rPr>
        <w:t xml:space="preserve"> </w:t>
      </w:r>
      <w:r w:rsidR="006053E1" w:rsidRPr="004A10E1">
        <w:rPr>
          <w:rFonts w:ascii="Book Antiqua" w:hAnsi="Book Antiqua" w:cs="Times New Roman"/>
          <w:b/>
          <w:color w:val="FF0000"/>
          <w:u w:val="single"/>
        </w:rPr>
        <w:t>(TJPB-2011)</w:t>
      </w:r>
    </w:p>
    <w:tbl>
      <w:tblPr>
        <w:tblStyle w:val="Tabelacomgrade"/>
        <w:tblW w:w="0" w:type="auto"/>
        <w:shd w:val="clear" w:color="auto" w:fill="CCFFFF"/>
        <w:tblLook w:val="04A0" w:firstRow="1" w:lastRow="0" w:firstColumn="1" w:lastColumn="0" w:noHBand="0" w:noVBand="1"/>
      </w:tblPr>
      <w:tblGrid>
        <w:gridCol w:w="8494"/>
      </w:tblGrid>
      <w:tr w:rsidR="00F47D9E" w:rsidRPr="004A10E1" w14:paraId="230C2A5B" w14:textId="77777777" w:rsidTr="00F47D9E">
        <w:tc>
          <w:tcPr>
            <w:tcW w:w="8494" w:type="dxa"/>
            <w:shd w:val="clear" w:color="auto" w:fill="CCFFFF"/>
          </w:tcPr>
          <w:p w14:paraId="230C2A48" w14:textId="77777777" w:rsidR="00F47D9E" w:rsidRPr="00F47D9E" w:rsidRDefault="00F47D9E" w:rsidP="00F47D9E">
            <w:pPr>
              <w:ind w:right="-1"/>
              <w:jc w:val="both"/>
              <w:rPr>
                <w:rFonts w:ascii="Book Antiqua" w:hAnsi="Book Antiqua" w:cs="Times New Roman"/>
              </w:rPr>
            </w:pPr>
            <w:r w:rsidRPr="004A10E1">
              <w:rPr>
                <w:rFonts w:ascii="Book Antiqua" w:hAnsi="Book Antiqua" w:cs="Times New Roman"/>
                <w:b/>
                <w:highlight w:val="magenta"/>
                <w:u w:val="single"/>
              </w:rPr>
              <w:t>OBS</w:t>
            </w:r>
            <w:r w:rsidRPr="004A10E1">
              <w:rPr>
                <w:rFonts w:ascii="Book Antiqua" w:hAnsi="Book Antiqua" w:cs="Times New Roman"/>
              </w:rPr>
              <w:t xml:space="preserve">: </w:t>
            </w:r>
            <w:r w:rsidRPr="00F47D9E">
              <w:rPr>
                <w:rFonts w:ascii="Book Antiqua" w:hAnsi="Book Antiqua" w:cs="Times New Roman"/>
                <w:b/>
                <w:i/>
                <w:u w:val="single"/>
              </w:rPr>
              <w:t>Se o acusado é citado por edital, mesmo assim o processo continua normalmente?</w:t>
            </w:r>
            <w:r w:rsidRPr="00F47D9E">
              <w:rPr>
                <w:rFonts w:ascii="Book Antiqua" w:hAnsi="Book Antiqua" w:cs="Times New Roman"/>
              </w:rPr>
              <w:t xml:space="preserve"> O art. 366 do CPP estabelece que:</w:t>
            </w:r>
          </w:p>
          <w:p w14:paraId="230C2A49" w14:textId="77777777" w:rsidR="00F47D9E" w:rsidRPr="00F47D9E" w:rsidRDefault="00F47D9E" w:rsidP="00F47D9E">
            <w:pPr>
              <w:ind w:right="-1"/>
              <w:jc w:val="both"/>
              <w:rPr>
                <w:rFonts w:ascii="Book Antiqua" w:hAnsi="Book Antiqua" w:cs="Times New Roman"/>
              </w:rPr>
            </w:pPr>
            <w:r w:rsidRPr="00F47D9E">
              <w:rPr>
                <w:rFonts w:ascii="Book Antiqua" w:hAnsi="Book Antiqua" w:cs="Times New Roman"/>
              </w:rPr>
              <w:t>- se o acusado for citado por edital e</w:t>
            </w:r>
          </w:p>
          <w:p w14:paraId="230C2A4A" w14:textId="77777777" w:rsidR="00F47D9E" w:rsidRPr="00F47D9E" w:rsidRDefault="00F47D9E" w:rsidP="00F47D9E">
            <w:pPr>
              <w:ind w:right="-1"/>
              <w:jc w:val="both"/>
              <w:rPr>
                <w:rFonts w:ascii="Book Antiqua" w:hAnsi="Book Antiqua" w:cs="Times New Roman"/>
              </w:rPr>
            </w:pPr>
            <w:r w:rsidRPr="00F47D9E">
              <w:rPr>
                <w:rFonts w:ascii="Book Antiqua" w:hAnsi="Book Antiqua" w:cs="Times New Roman"/>
              </w:rPr>
              <w:t>- não comparecer ao processo nem constituir advogado</w:t>
            </w:r>
          </w:p>
          <w:p w14:paraId="230C2A4B" w14:textId="77777777" w:rsidR="00F47D9E" w:rsidRPr="00F47D9E" w:rsidRDefault="00F47D9E" w:rsidP="00F47D9E">
            <w:pPr>
              <w:ind w:right="-1"/>
              <w:jc w:val="both"/>
              <w:rPr>
                <w:rFonts w:ascii="Book Antiqua" w:hAnsi="Book Antiqua" w:cs="Times New Roman"/>
              </w:rPr>
            </w:pPr>
            <w:r w:rsidRPr="00F47D9E">
              <w:rPr>
                <w:rFonts w:ascii="Book Antiqua" w:hAnsi="Book Antiqua" w:cs="Times New Roman"/>
              </w:rPr>
              <w:t>- o processo e o curso da prescrição ficarão suspensos.</w:t>
            </w:r>
          </w:p>
          <w:p w14:paraId="230C2A4C" w14:textId="77777777" w:rsidR="00F47D9E" w:rsidRPr="00F47D9E" w:rsidRDefault="00F47D9E" w:rsidP="00F47D9E">
            <w:pPr>
              <w:ind w:right="-1"/>
              <w:jc w:val="both"/>
              <w:rPr>
                <w:rFonts w:ascii="Book Antiqua" w:hAnsi="Book Antiqua" w:cs="Times New Roman"/>
              </w:rPr>
            </w:pPr>
            <w:r w:rsidRPr="00F47D9E">
              <w:rPr>
                <w:rFonts w:ascii="Book Antiqua" w:hAnsi="Book Antiqua" w:cs="Times New Roman"/>
              </w:rPr>
              <w:t xml:space="preserve"> </w:t>
            </w:r>
          </w:p>
          <w:p w14:paraId="230C2A4D" w14:textId="77777777" w:rsidR="00F47D9E" w:rsidRDefault="00F47D9E" w:rsidP="00F47D9E">
            <w:pPr>
              <w:ind w:right="-1"/>
              <w:jc w:val="both"/>
              <w:rPr>
                <w:rFonts w:ascii="Book Antiqua" w:hAnsi="Book Antiqua" w:cs="Times New Roman"/>
              </w:rPr>
            </w:pPr>
            <w:r w:rsidRPr="00F47D9E">
              <w:rPr>
                <w:rFonts w:ascii="Book Antiqua" w:hAnsi="Book Antiqua" w:cs="Times New Roman"/>
              </w:rPr>
              <w:t xml:space="preserve">Se o réu comparecer ao processo ou constituir advogado, o processo e o prazo prescricional </w:t>
            </w:r>
            <w:proofErr w:type="spellStart"/>
            <w:r w:rsidRPr="00F47D9E">
              <w:rPr>
                <w:rFonts w:ascii="Book Antiqua" w:hAnsi="Book Antiqua" w:cs="Times New Roman"/>
              </w:rPr>
              <w:t>voltam</w:t>
            </w:r>
            <w:proofErr w:type="spellEnd"/>
            <w:r w:rsidRPr="00F47D9E">
              <w:rPr>
                <w:rFonts w:ascii="Book Antiqua" w:hAnsi="Book Antiqua" w:cs="Times New Roman"/>
              </w:rPr>
              <w:t xml:space="preserve"> a correr normalmente.</w:t>
            </w:r>
            <w:r>
              <w:rPr>
                <w:rFonts w:ascii="Book Antiqua" w:hAnsi="Book Antiqua" w:cs="Times New Roman"/>
              </w:rPr>
              <w:t xml:space="preserve"> </w:t>
            </w:r>
            <w:r w:rsidRPr="00F47D9E">
              <w:rPr>
                <w:rFonts w:ascii="Book Antiqua" w:hAnsi="Book Antiqua" w:cs="Times New Roman"/>
              </w:rPr>
              <w:t>O objetivo do art. 366 é garantir que o acusado que não foi pessoalmente citado não seja julgado à revelia.</w:t>
            </w:r>
          </w:p>
          <w:p w14:paraId="230C2A4E" w14:textId="77777777" w:rsidR="00F47D9E" w:rsidRPr="00F47D9E" w:rsidRDefault="00F47D9E" w:rsidP="00F47D9E">
            <w:pPr>
              <w:ind w:right="-1"/>
              <w:jc w:val="both"/>
              <w:rPr>
                <w:rFonts w:ascii="Book Antiqua" w:hAnsi="Book Antiqua" w:cs="Times New Roman"/>
              </w:rPr>
            </w:pPr>
          </w:p>
          <w:p w14:paraId="230C2A4F" w14:textId="77777777" w:rsidR="00F47D9E" w:rsidRPr="00F47D9E" w:rsidRDefault="00F47D9E" w:rsidP="00F47D9E">
            <w:pPr>
              <w:ind w:right="-1"/>
              <w:jc w:val="both"/>
              <w:rPr>
                <w:rFonts w:ascii="Book Antiqua" w:hAnsi="Book Antiqua" w:cs="Times New Roman"/>
              </w:rPr>
            </w:pPr>
            <w:r w:rsidRPr="00F47D9E">
              <w:rPr>
                <w:rFonts w:ascii="Book Antiqua" w:hAnsi="Book Antiqua" w:cs="Times New Roman"/>
                <w:b/>
                <w:i/>
                <w:u w:val="single"/>
              </w:rPr>
              <w:lastRenderedPageBreak/>
              <w:t>PRODUÇÃO ANTECIPADA DE PROVAS URGENTES E PRISÃO PREVENTIVA</w:t>
            </w:r>
            <w:r>
              <w:rPr>
                <w:rFonts w:ascii="Book Antiqua" w:hAnsi="Book Antiqua" w:cs="Times New Roman"/>
              </w:rPr>
              <w:t>:</w:t>
            </w:r>
            <w:r w:rsidRPr="00F47D9E">
              <w:rPr>
                <w:rFonts w:ascii="Book Antiqua" w:hAnsi="Book Antiqua" w:cs="Times New Roman"/>
              </w:rPr>
              <w:t xml:space="preserve"> O art. 366 do CPP afirma que se o acusado, citado por edital, não comparecer nem constituir advogado, o juiz poderá determinar:</w:t>
            </w:r>
          </w:p>
          <w:p w14:paraId="230C2A50" w14:textId="77777777" w:rsidR="00F47D9E" w:rsidRPr="00F47D9E" w:rsidRDefault="00F47D9E" w:rsidP="00F47D9E">
            <w:pPr>
              <w:ind w:left="2297" w:right="-1"/>
              <w:jc w:val="both"/>
              <w:rPr>
                <w:rFonts w:ascii="Book Antiqua" w:hAnsi="Book Antiqua" w:cs="Times New Roman"/>
              </w:rPr>
            </w:pPr>
            <w:r w:rsidRPr="00F47D9E">
              <w:rPr>
                <w:rFonts w:ascii="Book Antiqua" w:hAnsi="Book Antiqua" w:cs="Times New Roman"/>
              </w:rPr>
              <w:t>a) a produção antecipada de provas consideradas urgentes e</w:t>
            </w:r>
          </w:p>
          <w:p w14:paraId="230C2A51" w14:textId="77777777" w:rsidR="00F47D9E" w:rsidRDefault="00F47D9E" w:rsidP="00F47D9E">
            <w:pPr>
              <w:ind w:left="2297" w:right="-1"/>
              <w:jc w:val="both"/>
              <w:rPr>
                <w:rFonts w:ascii="Book Antiqua" w:hAnsi="Book Antiqua" w:cs="Times New Roman"/>
              </w:rPr>
            </w:pPr>
            <w:r w:rsidRPr="00F47D9E">
              <w:rPr>
                <w:rFonts w:ascii="Book Antiqua" w:hAnsi="Book Antiqua" w:cs="Times New Roman"/>
              </w:rPr>
              <w:t>b) decretar prisão preventiva do acusado se estiverem presentes os requisitos do art. 312 do CPP (o simples fato do acusado não ter sido encontrado não é motivo suficiente para decretar sua prisão preventiva).</w:t>
            </w:r>
          </w:p>
          <w:p w14:paraId="230C2A52" w14:textId="77777777" w:rsidR="00F47D9E" w:rsidRPr="00F47D9E" w:rsidRDefault="00F47D9E" w:rsidP="00F47D9E">
            <w:pPr>
              <w:ind w:right="-1"/>
              <w:jc w:val="both"/>
              <w:rPr>
                <w:rFonts w:ascii="Book Antiqua" w:hAnsi="Book Antiqua" w:cs="Times New Roman"/>
              </w:rPr>
            </w:pPr>
          </w:p>
          <w:p w14:paraId="230C2A53" w14:textId="77777777" w:rsidR="00F47D9E" w:rsidRDefault="00F47D9E" w:rsidP="00F47D9E">
            <w:pPr>
              <w:ind w:right="-1"/>
              <w:jc w:val="both"/>
              <w:rPr>
                <w:rFonts w:ascii="Book Antiqua" w:hAnsi="Book Antiqua" w:cs="Times New Roman"/>
              </w:rPr>
            </w:pPr>
            <w:r w:rsidRPr="00F47D9E">
              <w:rPr>
                <w:rFonts w:ascii="Book Antiqua" w:hAnsi="Book Antiqua" w:cs="Times New Roman"/>
                <w:b/>
                <w:i/>
                <w:u w:val="single"/>
              </w:rPr>
              <w:t>PRODUÇÃO ANTECIPADA DAS PROVAS CONSIDERADAS URGENTES</w:t>
            </w:r>
            <w:r>
              <w:rPr>
                <w:rFonts w:ascii="Book Antiqua" w:hAnsi="Book Antiqua" w:cs="Times New Roman"/>
              </w:rPr>
              <w:t>:</w:t>
            </w:r>
            <w:r w:rsidRPr="00F47D9E">
              <w:rPr>
                <w:rFonts w:ascii="Book Antiqua" w:hAnsi="Book Antiqua" w:cs="Times New Roman"/>
              </w:rPr>
              <w:t xml:space="preserve"> No caso do art. 366 do CPP, o juiz poderá determinar a produção antecipada de provas consideradas urgentes. </w:t>
            </w:r>
            <w:r w:rsidRPr="00F47D9E">
              <w:rPr>
                <w:rFonts w:ascii="Book Antiqua" w:hAnsi="Book Antiqua" w:cs="Times New Roman"/>
                <w:b/>
                <w:highlight w:val="yellow"/>
              </w:rPr>
              <w:t>Para que o magistrado realize a colheita antecipada das provas, exige-se que seja demonstrada a real necessidade da medida</w:t>
            </w:r>
            <w:r w:rsidRPr="00F47D9E">
              <w:rPr>
                <w:rFonts w:ascii="Book Antiqua" w:hAnsi="Book Antiqua" w:cs="Times New Roman"/>
              </w:rPr>
              <w:t xml:space="preserve">. Assim, </w:t>
            </w:r>
            <w:r w:rsidRPr="00F47D9E">
              <w:rPr>
                <w:rFonts w:ascii="Book Antiqua" w:hAnsi="Book Antiqua" w:cs="Times New Roman"/>
                <w:b/>
                <w:highlight w:val="yellow"/>
              </w:rPr>
              <w:t>toda produção antecipada de provas realizada nos termos do art. 366 do CPP está adstrita à sua necessidade concreta, devidamente fundamentada</w:t>
            </w:r>
            <w:r w:rsidRPr="00F47D9E">
              <w:rPr>
                <w:rFonts w:ascii="Book Antiqua" w:hAnsi="Book Antiqua" w:cs="Times New Roman"/>
              </w:rPr>
              <w:t>. Nesse sentido é o teor da Súmula 455-STJ.</w:t>
            </w:r>
          </w:p>
          <w:p w14:paraId="230C2A54" w14:textId="77777777" w:rsidR="00F47D9E" w:rsidRPr="00F47D9E" w:rsidRDefault="00F47D9E" w:rsidP="00F47D9E">
            <w:pPr>
              <w:ind w:right="-1"/>
              <w:jc w:val="both"/>
              <w:rPr>
                <w:rFonts w:ascii="Book Antiqua" w:hAnsi="Book Antiqua" w:cs="Times New Roman"/>
              </w:rPr>
            </w:pPr>
          </w:p>
          <w:p w14:paraId="230C2A55" w14:textId="77777777" w:rsidR="00F47D9E" w:rsidRDefault="00F47D9E" w:rsidP="00F47D9E">
            <w:pPr>
              <w:ind w:right="-1"/>
              <w:jc w:val="both"/>
              <w:rPr>
                <w:rFonts w:ascii="Book Antiqua" w:hAnsi="Book Antiqua" w:cs="Times New Roman"/>
              </w:rPr>
            </w:pPr>
            <w:r w:rsidRPr="00F47D9E">
              <w:rPr>
                <w:rFonts w:ascii="Book Antiqua" w:hAnsi="Book Antiqua" w:cs="Times New Roman"/>
                <w:b/>
                <w:i/>
                <w:u w:val="single"/>
              </w:rPr>
              <w:t>A oitiva de testemunhas pode ser considerada prova urgente para os fins do art. 366 do CPP?</w:t>
            </w:r>
            <w:r w:rsidRPr="00F47D9E">
              <w:rPr>
                <w:rFonts w:ascii="Book Antiqua" w:hAnsi="Book Antiqua" w:cs="Times New Roman"/>
              </w:rPr>
              <w:t xml:space="preserve"> </w:t>
            </w:r>
            <w:r w:rsidRPr="00F47D9E">
              <w:rPr>
                <w:rFonts w:ascii="Book Antiqua" w:hAnsi="Book Antiqua" w:cs="Times New Roman"/>
                <w:b/>
                <w:highlight w:val="yellow"/>
              </w:rPr>
              <w:t>Sim</w:t>
            </w:r>
            <w:r w:rsidRPr="00F47D9E">
              <w:rPr>
                <w:rFonts w:ascii="Book Antiqua" w:hAnsi="Book Antiqua" w:cs="Times New Roman"/>
              </w:rPr>
              <w:t>, desde que as circunstâncias do caso concreto revelem a possibilidade concreta de perecimento. Ex: a testemunha possui idade avançada e se encontra enferma, com possibilidade concreta de morte.</w:t>
            </w:r>
          </w:p>
          <w:p w14:paraId="230C2A56" w14:textId="77777777" w:rsidR="00F47D9E" w:rsidRPr="00F47D9E" w:rsidRDefault="00F47D9E" w:rsidP="00F47D9E">
            <w:pPr>
              <w:ind w:right="-1"/>
              <w:jc w:val="both"/>
              <w:rPr>
                <w:rFonts w:ascii="Book Antiqua" w:hAnsi="Book Antiqua" w:cs="Times New Roman"/>
              </w:rPr>
            </w:pPr>
          </w:p>
          <w:p w14:paraId="230C2A57" w14:textId="77777777" w:rsidR="00F47D9E" w:rsidRDefault="00F47D9E" w:rsidP="00F47D9E">
            <w:pPr>
              <w:ind w:right="-1"/>
              <w:jc w:val="both"/>
              <w:rPr>
                <w:rFonts w:ascii="Book Antiqua" w:hAnsi="Book Antiqua" w:cs="Times New Roman"/>
                <w:b/>
                <w:i/>
                <w:u w:val="single"/>
              </w:rPr>
            </w:pPr>
            <w:r w:rsidRPr="00F47D9E">
              <w:rPr>
                <w:rFonts w:ascii="Book Antiqua" w:hAnsi="Book Antiqua" w:cs="Times New Roman"/>
                <w:b/>
                <w:i/>
                <w:u w:val="single"/>
              </w:rPr>
              <w:t>Existe um argumento no sentido de que se as testemunhas forem policiais, deverá ser autorizada a sua oitiva como prova antecipada, considerando que os policiais lidam diariamente com inúmeras ocorrências e, se houvesse o decurso do tempo, eles poderiam esquecer dos fatos. Esse argumento é aceito pela jurisprudência? A oitiva das testemunhas que são policiais é considerada como prova urgente para os fins do art. 366 do CPP?</w:t>
            </w:r>
          </w:p>
          <w:p w14:paraId="230C2A58" w14:textId="77777777" w:rsidR="00F47D9E" w:rsidRPr="00F47D9E" w:rsidRDefault="00F47D9E" w:rsidP="00F47D9E">
            <w:pPr>
              <w:ind w:left="2297" w:right="-1"/>
              <w:jc w:val="both"/>
              <w:rPr>
                <w:rFonts w:ascii="Book Antiqua" w:hAnsi="Book Antiqua" w:cs="Times New Roman"/>
              </w:rPr>
            </w:pPr>
            <w:r w:rsidRPr="00F47D9E">
              <w:rPr>
                <w:rFonts w:ascii="Book Antiqua" w:hAnsi="Book Antiqua" w:cs="Times New Roman"/>
              </w:rPr>
              <w:t xml:space="preserve">1) </w:t>
            </w:r>
            <w:r w:rsidRPr="00F47D9E">
              <w:rPr>
                <w:rFonts w:ascii="Book Antiqua" w:hAnsi="Book Antiqua" w:cs="Times New Roman"/>
                <w:b/>
                <w:highlight w:val="green"/>
              </w:rPr>
              <w:t>SIM</w:t>
            </w:r>
            <w:r w:rsidRPr="00F47D9E">
              <w:rPr>
                <w:rFonts w:ascii="Book Antiqua" w:hAnsi="Book Antiqua" w:cs="Times New Roman"/>
              </w:rPr>
              <w:t xml:space="preserve">. É </w:t>
            </w:r>
            <w:r w:rsidRPr="00F47D9E">
              <w:rPr>
                <w:rFonts w:ascii="Book Antiqua" w:hAnsi="Book Antiqua" w:cs="Times New Roman"/>
                <w:b/>
                <w:highlight w:val="yellow"/>
              </w:rPr>
              <w:t>a posição do STJ</w:t>
            </w:r>
            <w:r w:rsidRPr="00F47D9E">
              <w:rPr>
                <w:rFonts w:ascii="Book Antiqua" w:hAnsi="Book Antiqua" w:cs="Times New Roman"/>
              </w:rPr>
              <w:t xml:space="preserve">. O fato de o agente de segurança pública atuar constantemente no combate à criminalidade faz com que ele presencie crimes diariamente. Em virtude disso, os detalhes de cada uma das ocorrências acabam se perdendo em sua memória. Essa peculiaridade justifica que os policiais sejam ouvidos como produção antecipada da prova testemunhal, pois além da proximidade temporal com a ocorrência dos fatos proporcionar uma maior fidelidade das declarações, possibilita ainda o registro oficial da versão dos fatos vivenciados por ele, o que terá grande relevância para a garantia da ampla defesa do acusado, caso a defesa técnica repute necessária a repetição do seu depoimento por ocasião da retomada do curso da ação penal. STJ. 5ª Turma. RHC 51.232-DF, Rel. Min. Jorge </w:t>
            </w:r>
            <w:proofErr w:type="spellStart"/>
            <w:r w:rsidRPr="00F47D9E">
              <w:rPr>
                <w:rFonts w:ascii="Book Antiqua" w:hAnsi="Book Antiqua" w:cs="Times New Roman"/>
              </w:rPr>
              <w:t>Mussi</w:t>
            </w:r>
            <w:proofErr w:type="spellEnd"/>
            <w:r w:rsidRPr="00F47D9E">
              <w:rPr>
                <w:rFonts w:ascii="Book Antiqua" w:hAnsi="Book Antiqua" w:cs="Times New Roman"/>
              </w:rPr>
              <w:t>, j</w:t>
            </w:r>
            <w:r>
              <w:rPr>
                <w:rFonts w:ascii="Book Antiqua" w:hAnsi="Book Antiqua" w:cs="Times New Roman"/>
              </w:rPr>
              <w:t>.</w:t>
            </w:r>
            <w:r w:rsidRPr="00F47D9E">
              <w:rPr>
                <w:rFonts w:ascii="Book Antiqua" w:hAnsi="Book Antiqua" w:cs="Times New Roman"/>
              </w:rPr>
              <w:t xml:space="preserve"> 2/10/14 (Info 549).</w:t>
            </w:r>
          </w:p>
          <w:p w14:paraId="230C2A59" w14:textId="77777777" w:rsidR="00F47D9E" w:rsidRDefault="00F47D9E" w:rsidP="00F47D9E">
            <w:pPr>
              <w:ind w:left="2297" w:right="-1"/>
              <w:jc w:val="both"/>
              <w:rPr>
                <w:rFonts w:ascii="Book Antiqua" w:hAnsi="Book Antiqua" w:cs="Times New Roman"/>
              </w:rPr>
            </w:pPr>
          </w:p>
          <w:p w14:paraId="230C2A5A" w14:textId="77777777" w:rsidR="00F47D9E" w:rsidRPr="004A10E1" w:rsidRDefault="00F47D9E" w:rsidP="00F47D9E">
            <w:pPr>
              <w:ind w:left="2297" w:right="-1"/>
              <w:jc w:val="both"/>
              <w:rPr>
                <w:rFonts w:ascii="Book Antiqua" w:hAnsi="Book Antiqua" w:cs="Times New Roman"/>
              </w:rPr>
            </w:pPr>
            <w:r w:rsidRPr="00F47D9E">
              <w:rPr>
                <w:rFonts w:ascii="Book Antiqua" w:hAnsi="Book Antiqua" w:cs="Times New Roman"/>
              </w:rPr>
              <w:t xml:space="preserve">2) </w:t>
            </w:r>
            <w:r w:rsidRPr="00F47D9E">
              <w:rPr>
                <w:rFonts w:ascii="Book Antiqua" w:hAnsi="Book Antiqua" w:cs="Times New Roman"/>
                <w:b/>
                <w:highlight w:val="green"/>
              </w:rPr>
              <w:t>NÃO</w:t>
            </w:r>
            <w:r w:rsidRPr="00F47D9E">
              <w:rPr>
                <w:rFonts w:ascii="Book Antiqua" w:hAnsi="Book Antiqua" w:cs="Times New Roman"/>
              </w:rPr>
              <w:t xml:space="preserve">. É incabível a produção antecipada de prova testemunhal fundamentada na simples possibilidade de esquecimento dos fatos, sendo necessária a demonstração do risco de perecimento da prova a ser produzida (art. 225 do CPP). </w:t>
            </w:r>
            <w:r w:rsidRPr="00F47D9E">
              <w:rPr>
                <w:rFonts w:ascii="Book Antiqua" w:hAnsi="Book Antiqua" w:cs="Times New Roman"/>
                <w:b/>
                <w:highlight w:val="yellow"/>
              </w:rPr>
              <w:t>Não serve como justificativa a alegação de que as testemunhas são policiais responsáveis pela prisão, cuja própria atividade contribui, por si só, para o esquecimento das circunstâncias que cercam a apuração da suposta autoria de cada infração pena</w:t>
            </w:r>
            <w:r w:rsidRPr="00F47D9E">
              <w:rPr>
                <w:rFonts w:ascii="Book Antiqua" w:hAnsi="Book Antiqua" w:cs="Times New Roman"/>
              </w:rPr>
              <w:t xml:space="preserve">l. Nesse sentido: STF. 2ª Turma. HC 130038/DF, Rel. Min. Dias </w:t>
            </w:r>
            <w:proofErr w:type="spellStart"/>
            <w:r w:rsidRPr="00F47D9E">
              <w:rPr>
                <w:rFonts w:ascii="Book Antiqua" w:hAnsi="Book Antiqua" w:cs="Times New Roman"/>
              </w:rPr>
              <w:t>Toffoli</w:t>
            </w:r>
            <w:proofErr w:type="spellEnd"/>
            <w:r w:rsidRPr="00F47D9E">
              <w:rPr>
                <w:rFonts w:ascii="Book Antiqua" w:hAnsi="Book Antiqua" w:cs="Times New Roman"/>
              </w:rPr>
              <w:t>, j</w:t>
            </w:r>
            <w:r>
              <w:rPr>
                <w:rFonts w:ascii="Book Antiqua" w:hAnsi="Book Antiqua" w:cs="Times New Roman"/>
              </w:rPr>
              <w:t>.</w:t>
            </w:r>
            <w:r w:rsidRPr="00F47D9E">
              <w:rPr>
                <w:rFonts w:ascii="Book Antiqua" w:hAnsi="Book Antiqua" w:cs="Times New Roman"/>
              </w:rPr>
              <w:t xml:space="preserve"> 3/11/15 (Info 806).</w:t>
            </w:r>
          </w:p>
        </w:tc>
      </w:tr>
    </w:tbl>
    <w:p w14:paraId="230C2A5C" w14:textId="77777777" w:rsidR="00F47D9E" w:rsidRPr="004A10E1" w:rsidRDefault="00F47D9E" w:rsidP="00F47D9E">
      <w:pPr>
        <w:spacing w:after="0" w:line="240" w:lineRule="auto"/>
        <w:jc w:val="both"/>
        <w:rPr>
          <w:rFonts w:ascii="Book Antiqua" w:hAnsi="Book Antiqua" w:cs="Times New Roman"/>
          <w:b/>
          <w:u w:val="single"/>
        </w:rPr>
      </w:pPr>
    </w:p>
    <w:tbl>
      <w:tblPr>
        <w:tblStyle w:val="Tabelacomgrade"/>
        <w:tblW w:w="0" w:type="auto"/>
        <w:shd w:val="clear" w:color="auto" w:fill="CCFFFF"/>
        <w:tblLook w:val="04A0" w:firstRow="1" w:lastRow="0" w:firstColumn="1" w:lastColumn="0" w:noHBand="0" w:noVBand="1"/>
      </w:tblPr>
      <w:tblGrid>
        <w:gridCol w:w="8494"/>
      </w:tblGrid>
      <w:tr w:rsidR="00211511" w:rsidRPr="004A10E1" w14:paraId="230C2A5E" w14:textId="77777777" w:rsidTr="00211511">
        <w:tc>
          <w:tcPr>
            <w:tcW w:w="8494" w:type="dxa"/>
            <w:shd w:val="clear" w:color="auto" w:fill="CCFFFF"/>
          </w:tcPr>
          <w:p w14:paraId="230C2A5D" w14:textId="77777777" w:rsidR="00211511" w:rsidRPr="004A10E1" w:rsidRDefault="00211511" w:rsidP="00F47D9E">
            <w:pPr>
              <w:ind w:right="-1"/>
              <w:jc w:val="both"/>
              <w:rPr>
                <w:rFonts w:ascii="Book Antiqua" w:hAnsi="Book Antiqua" w:cs="Times New Roman"/>
                <w:b/>
              </w:rPr>
            </w:pPr>
            <w:r w:rsidRPr="004A10E1">
              <w:rPr>
                <w:rFonts w:ascii="Book Antiqua" w:hAnsi="Book Antiqua" w:cs="Times New Roman"/>
                <w:b/>
              </w:rPr>
              <w:lastRenderedPageBreak/>
              <w:t>(</w:t>
            </w:r>
            <w:r w:rsidRPr="004A10E1">
              <w:rPr>
                <w:rFonts w:ascii="Book Antiqua" w:hAnsi="Book Antiqua" w:cs="Times New Roman"/>
                <w:b/>
                <w:highlight w:val="yellow"/>
              </w:rPr>
              <w:t>MPCE-2011-FCC</w:t>
            </w:r>
            <w:r w:rsidRPr="004A10E1">
              <w:rPr>
                <w:rFonts w:ascii="Book Antiqua" w:hAnsi="Book Antiqua" w:cs="Times New Roman"/>
                <w:b/>
              </w:rPr>
              <w:t>)</w:t>
            </w:r>
            <w:r w:rsidRPr="004A10E1">
              <w:rPr>
                <w:rFonts w:ascii="Book Antiqua" w:hAnsi="Book Antiqua" w:cs="Times New Roman"/>
              </w:rPr>
              <w:t xml:space="preserve">: O art. 366 do </w:t>
            </w:r>
            <w:r w:rsidR="00F47D9E">
              <w:rPr>
                <w:rFonts w:ascii="Book Antiqua" w:hAnsi="Book Antiqua" w:cs="Times New Roman"/>
              </w:rPr>
              <w:t>CPP</w:t>
            </w:r>
            <w:r w:rsidRPr="004A10E1">
              <w:rPr>
                <w:rFonts w:ascii="Book Antiqua" w:hAnsi="Book Antiqua" w:cs="Times New Roman"/>
              </w:rPr>
              <w:t xml:space="preserve">, com a redação dada pela Lei 9.271, de 17 de abril de 1996, dispõe sobre a suspensão do processo penal. Sobre esse instituto e sua aplicação é correto afirmar que a decisão que determina a produção antecipada de provas com base no art. 366 do CPP deve ser concretamente fundamentada, não a justificando unicamente o mero decurso do tempo. </w:t>
            </w:r>
            <w:r w:rsidRPr="004A10E1">
              <w:rPr>
                <w:rFonts w:ascii="Book Antiqua" w:hAnsi="Book Antiqua" w:cs="Times New Roman"/>
                <w:b/>
              </w:rPr>
              <w:t>BL: Súmula 455, STJ.</w:t>
            </w:r>
          </w:p>
        </w:tc>
      </w:tr>
    </w:tbl>
    <w:p w14:paraId="230C2A5F" w14:textId="77777777" w:rsidR="00211511" w:rsidRPr="004A10E1" w:rsidRDefault="00211511" w:rsidP="0061337A">
      <w:pPr>
        <w:ind w:right="-1"/>
        <w:jc w:val="both"/>
        <w:rPr>
          <w:rFonts w:ascii="Book Antiqua" w:hAnsi="Book Antiqua" w:cs="Times New Roman"/>
        </w:rPr>
      </w:pPr>
    </w:p>
    <w:p w14:paraId="230C2A60"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454</w:t>
      </w:r>
      <w:r w:rsidRPr="004A10E1">
        <w:rPr>
          <w:rFonts w:ascii="Book Antiqua" w:hAnsi="Book Antiqua" w:cs="Times New Roman"/>
        </w:rPr>
        <w:t xml:space="preserve"> </w:t>
      </w:r>
    </w:p>
    <w:p w14:paraId="230C2A61"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Pactuada a correção monetária nos contratos do SFH pelo mesmo índice aplicável à caderneta de poupança, incide a taxa referencial (TR) a partir da vigência da Lei n. 8.177/1991. </w:t>
      </w:r>
    </w:p>
    <w:p w14:paraId="230C2A62" w14:textId="77777777" w:rsidR="000C3942" w:rsidRPr="004A10E1" w:rsidRDefault="000C3942" w:rsidP="0061337A">
      <w:pPr>
        <w:ind w:right="-1"/>
        <w:jc w:val="both"/>
        <w:rPr>
          <w:rFonts w:ascii="Book Antiqua" w:hAnsi="Book Antiqua" w:cs="Times New Roman"/>
        </w:rPr>
      </w:pPr>
    </w:p>
    <w:p w14:paraId="230C2A63"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453</w:t>
      </w:r>
      <w:r w:rsidRPr="004A10E1">
        <w:rPr>
          <w:rFonts w:ascii="Book Antiqua" w:hAnsi="Book Antiqua" w:cs="Times New Roman"/>
        </w:rPr>
        <w:t xml:space="preserve"> </w:t>
      </w:r>
    </w:p>
    <w:p w14:paraId="230C2A64"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Os honorários sucumbenciais, quando omitidos em decisão transitada em julgado, não podem ser cobrados em execução </w:t>
      </w:r>
      <w:r w:rsidRPr="004A10E1">
        <w:rPr>
          <w:rFonts w:ascii="Book Antiqua" w:hAnsi="Book Antiqua" w:cs="Times New Roman"/>
          <w:strike/>
          <w:highlight w:val="red"/>
        </w:rPr>
        <w:t>ou em ação própria</w:t>
      </w:r>
      <w:r w:rsidRPr="004A10E1">
        <w:rPr>
          <w:rFonts w:ascii="Book Antiqua" w:hAnsi="Book Antiqua" w:cs="Times New Roman"/>
        </w:rPr>
        <w:t xml:space="preserve">. </w:t>
      </w:r>
      <w:r w:rsidR="00E22C13" w:rsidRPr="004A10E1">
        <w:rPr>
          <w:rFonts w:ascii="Book Antiqua" w:hAnsi="Book Antiqua" w:cs="Times New Roman"/>
          <w:b/>
          <w:u w:val="single"/>
        </w:rPr>
        <w:t>(</w:t>
      </w:r>
      <w:r w:rsidR="00E22C13" w:rsidRPr="004A10E1">
        <w:rPr>
          <w:rFonts w:ascii="Book Antiqua" w:hAnsi="Book Antiqua" w:cs="Times New Roman"/>
          <w:b/>
          <w:highlight w:val="magenta"/>
          <w:u w:val="single"/>
        </w:rPr>
        <w:t>SUPERADA</w:t>
      </w:r>
      <w:r w:rsidR="00193217" w:rsidRPr="004A10E1">
        <w:rPr>
          <w:rFonts w:ascii="Book Antiqua" w:hAnsi="Book Antiqua" w:cs="Times New Roman"/>
          <w:b/>
          <w:highlight w:val="magenta"/>
          <w:u w:val="single"/>
        </w:rPr>
        <w:t>, em parte</w:t>
      </w:r>
      <w:r w:rsidR="00E22C13" w:rsidRPr="004A10E1">
        <w:rPr>
          <w:rFonts w:ascii="Book Antiqua" w:hAnsi="Book Antiqua" w:cs="Times New Roman"/>
          <w:b/>
          <w:u w:val="single"/>
        </w:rPr>
        <w:t>)</w:t>
      </w:r>
    </w:p>
    <w:tbl>
      <w:tblPr>
        <w:tblStyle w:val="Tabelacomgrade"/>
        <w:tblW w:w="0" w:type="auto"/>
        <w:shd w:val="clear" w:color="auto" w:fill="CCFFFF"/>
        <w:tblLook w:val="04A0" w:firstRow="1" w:lastRow="0" w:firstColumn="1" w:lastColumn="0" w:noHBand="0" w:noVBand="1"/>
      </w:tblPr>
      <w:tblGrid>
        <w:gridCol w:w="8494"/>
      </w:tblGrid>
      <w:tr w:rsidR="00E22C13" w:rsidRPr="004A10E1" w14:paraId="230C2A6A" w14:textId="77777777" w:rsidTr="0035281E">
        <w:tc>
          <w:tcPr>
            <w:tcW w:w="8494" w:type="dxa"/>
            <w:shd w:val="clear" w:color="auto" w:fill="CCFFFF"/>
          </w:tcPr>
          <w:p w14:paraId="230C2A65" w14:textId="77777777" w:rsidR="00E22C13" w:rsidRPr="004A10E1" w:rsidRDefault="00E22C13" w:rsidP="0035281E">
            <w:pPr>
              <w:ind w:right="-1"/>
              <w:jc w:val="both"/>
              <w:rPr>
                <w:rFonts w:ascii="Book Antiqua" w:hAnsi="Book Antiqua" w:cs="Times New Roman"/>
              </w:rPr>
            </w:pPr>
            <w:r w:rsidRPr="004A10E1">
              <w:rPr>
                <w:rFonts w:ascii="Book Antiqua" w:hAnsi="Book Antiqua" w:cs="Times New Roman"/>
                <w:b/>
                <w:highlight w:val="magenta"/>
                <w:u w:val="single"/>
              </w:rPr>
              <w:t>OBS</w:t>
            </w:r>
            <w:r w:rsidRPr="004A10E1">
              <w:rPr>
                <w:rFonts w:ascii="Book Antiqua" w:hAnsi="Book Antiqua" w:cs="Times New Roman"/>
              </w:rPr>
              <w:t>: Superada</w:t>
            </w:r>
            <w:r w:rsidR="00193217" w:rsidRPr="004A10E1">
              <w:rPr>
                <w:rFonts w:ascii="Book Antiqua" w:hAnsi="Book Antiqua" w:cs="Times New Roman"/>
              </w:rPr>
              <w:t>, em parte</w:t>
            </w:r>
            <w:r w:rsidR="009B30CA">
              <w:rPr>
                <w:rFonts w:ascii="Book Antiqua" w:hAnsi="Book Antiqua" w:cs="Times New Roman"/>
              </w:rPr>
              <w:t xml:space="preserve"> com o NCPC.</w:t>
            </w:r>
            <w:r w:rsidRPr="004A10E1">
              <w:rPr>
                <w:rFonts w:ascii="Book Antiqua" w:hAnsi="Book Antiqua" w:cs="Times New Roman"/>
              </w:rPr>
              <w:t xml:space="preserve"> </w:t>
            </w:r>
          </w:p>
          <w:p w14:paraId="230C2A66" w14:textId="77777777" w:rsidR="00E22C13" w:rsidRPr="004A10E1" w:rsidRDefault="00E22C13" w:rsidP="0035281E">
            <w:pPr>
              <w:ind w:right="-1"/>
              <w:jc w:val="both"/>
              <w:rPr>
                <w:rFonts w:ascii="Book Antiqua" w:hAnsi="Book Antiqua" w:cs="Times New Roman"/>
              </w:rPr>
            </w:pPr>
          </w:p>
          <w:p w14:paraId="230C2A67" w14:textId="77777777" w:rsidR="00E22C13" w:rsidRPr="004A10E1" w:rsidRDefault="00E22C13" w:rsidP="0035281E">
            <w:pPr>
              <w:ind w:right="-1"/>
              <w:jc w:val="both"/>
              <w:rPr>
                <w:rFonts w:ascii="Book Antiqua" w:hAnsi="Book Antiqua" w:cs="Times New Roman"/>
              </w:rPr>
            </w:pPr>
            <w:r w:rsidRPr="004A10E1">
              <w:rPr>
                <w:rFonts w:ascii="Book Antiqua" w:hAnsi="Book Antiqua" w:cs="Times New Roman"/>
                <w:b/>
                <w:highlight w:val="magenta"/>
                <w:u w:val="single"/>
              </w:rPr>
              <w:t>OBS</w:t>
            </w:r>
            <w:r w:rsidRPr="004A10E1">
              <w:rPr>
                <w:rFonts w:ascii="Book Antiqua" w:hAnsi="Book Antiqua" w:cs="Times New Roman"/>
              </w:rPr>
              <w:t xml:space="preserve">: Vide art. 85, §18 do NCPC: </w:t>
            </w:r>
            <w:r w:rsidRPr="004A10E1">
              <w:rPr>
                <w:rFonts w:ascii="Book Antiqua" w:hAnsi="Book Antiqua" w:cs="Times New Roman"/>
                <w:i/>
              </w:rPr>
              <w:t xml:space="preserve">“Caso a decisão transitada em julgado seja omissa quando ao direito aos honorários ou ao seu valor, </w:t>
            </w:r>
            <w:r w:rsidRPr="00F47D9E">
              <w:rPr>
                <w:rFonts w:ascii="Book Antiqua" w:hAnsi="Book Antiqua" w:cs="Times New Roman"/>
                <w:b/>
                <w:i/>
                <w:highlight w:val="yellow"/>
              </w:rPr>
              <w:t>é cabível ação autônoma para sua definição e cobrança</w:t>
            </w:r>
            <w:r w:rsidRPr="004A10E1">
              <w:rPr>
                <w:rFonts w:ascii="Book Antiqua" w:hAnsi="Book Antiqua" w:cs="Times New Roman"/>
                <w:i/>
              </w:rPr>
              <w:t>”</w:t>
            </w:r>
            <w:r w:rsidRPr="004A10E1">
              <w:rPr>
                <w:rFonts w:ascii="Book Antiqua" w:hAnsi="Book Antiqua" w:cs="Times New Roman"/>
              </w:rPr>
              <w:t>.</w:t>
            </w:r>
          </w:p>
          <w:p w14:paraId="230C2A68" w14:textId="77777777" w:rsidR="00193217" w:rsidRPr="004A10E1" w:rsidRDefault="00193217" w:rsidP="0035281E">
            <w:pPr>
              <w:ind w:right="-1"/>
              <w:jc w:val="both"/>
              <w:rPr>
                <w:rFonts w:ascii="Book Antiqua" w:hAnsi="Book Antiqua" w:cs="Times New Roman"/>
              </w:rPr>
            </w:pPr>
          </w:p>
          <w:p w14:paraId="230C2A69" w14:textId="77777777" w:rsidR="00193217" w:rsidRPr="004A10E1" w:rsidRDefault="00193217" w:rsidP="00193217">
            <w:pPr>
              <w:ind w:right="-1"/>
              <w:jc w:val="both"/>
              <w:rPr>
                <w:rFonts w:ascii="Book Antiqua" w:hAnsi="Book Antiqua" w:cs="Times New Roman"/>
              </w:rPr>
            </w:pPr>
            <w:r w:rsidRPr="004A10E1">
              <w:rPr>
                <w:rFonts w:ascii="Book Antiqua" w:hAnsi="Book Antiqua" w:cs="Times New Roman"/>
                <w:b/>
                <w:highlight w:val="magenta"/>
              </w:rPr>
              <w:t>OBS</w:t>
            </w:r>
            <w:r w:rsidRPr="004A10E1">
              <w:rPr>
                <w:rFonts w:ascii="Book Antiqua" w:hAnsi="Book Antiqua" w:cs="Times New Roman"/>
              </w:rPr>
              <w:t>: Dessa forma, mesmo não tendo havido condenação em honorários advocatícios e ainda que a sentença tenha transitado em julgado, é possível a propositura de ação autônoma para sua definição e cobrança.</w:t>
            </w:r>
          </w:p>
        </w:tc>
      </w:tr>
    </w:tbl>
    <w:p w14:paraId="230C2A6B" w14:textId="77777777" w:rsidR="000C3942" w:rsidRPr="004A10E1" w:rsidRDefault="000C3942" w:rsidP="0061337A">
      <w:pPr>
        <w:ind w:right="-1"/>
        <w:jc w:val="both"/>
        <w:rPr>
          <w:rFonts w:ascii="Book Antiqua" w:hAnsi="Book Antiqua" w:cs="Times New Roman"/>
        </w:rPr>
      </w:pPr>
    </w:p>
    <w:p w14:paraId="230C2A6C"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452</w:t>
      </w:r>
      <w:r w:rsidRPr="004A10E1">
        <w:rPr>
          <w:rFonts w:ascii="Book Antiqua" w:hAnsi="Book Antiqua" w:cs="Times New Roman"/>
        </w:rPr>
        <w:t xml:space="preserve"> </w:t>
      </w:r>
    </w:p>
    <w:p w14:paraId="230C2A6D"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A extinção das ações de pequeno valor é faculdade da Administração Federal, vedada a atuação judicial de ofício. </w:t>
      </w:r>
    </w:p>
    <w:p w14:paraId="230C2A6E" w14:textId="77777777" w:rsidR="000C3942" w:rsidRPr="004A10E1" w:rsidRDefault="000C3942" w:rsidP="0061337A">
      <w:pPr>
        <w:ind w:right="-1"/>
        <w:jc w:val="both"/>
        <w:rPr>
          <w:rFonts w:ascii="Book Antiqua" w:hAnsi="Book Antiqua" w:cs="Times New Roman"/>
        </w:rPr>
      </w:pPr>
    </w:p>
    <w:p w14:paraId="230C2A6F"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451</w:t>
      </w:r>
      <w:r w:rsidRPr="004A10E1">
        <w:rPr>
          <w:rFonts w:ascii="Book Antiqua" w:hAnsi="Book Antiqua" w:cs="Times New Roman"/>
        </w:rPr>
        <w:t xml:space="preserve"> </w:t>
      </w:r>
    </w:p>
    <w:p w14:paraId="230C2A70" w14:textId="77777777" w:rsidR="000C3942" w:rsidRPr="0038637E" w:rsidRDefault="000C3942" w:rsidP="0061337A">
      <w:pPr>
        <w:ind w:right="-1"/>
        <w:jc w:val="both"/>
        <w:rPr>
          <w:rFonts w:ascii="Book Antiqua" w:hAnsi="Book Antiqua" w:cs="Times New Roman"/>
          <w:b/>
          <w:u w:val="single"/>
        </w:rPr>
      </w:pPr>
      <w:r w:rsidRPr="00C95E8D">
        <w:rPr>
          <w:rFonts w:ascii="Book Antiqua" w:hAnsi="Book Antiqua" w:cs="Times New Roman"/>
          <w:b/>
          <w:highlight w:val="cyan"/>
        </w:rPr>
        <w:t>É legítima</w:t>
      </w:r>
      <w:r w:rsidRPr="004A10E1">
        <w:rPr>
          <w:rFonts w:ascii="Book Antiqua" w:hAnsi="Book Antiqua" w:cs="Times New Roman"/>
          <w:b/>
        </w:rPr>
        <w:t xml:space="preserve"> </w:t>
      </w:r>
      <w:r w:rsidRPr="009B30CA">
        <w:rPr>
          <w:rFonts w:ascii="Book Antiqua" w:hAnsi="Book Antiqua" w:cs="Times New Roman"/>
          <w:b/>
          <w:highlight w:val="yellow"/>
        </w:rPr>
        <w:t>a penhora</w:t>
      </w:r>
      <w:r w:rsidRPr="004A10E1">
        <w:rPr>
          <w:rFonts w:ascii="Book Antiqua" w:hAnsi="Book Antiqua" w:cs="Times New Roman"/>
          <w:b/>
        </w:rPr>
        <w:t xml:space="preserve"> da </w:t>
      </w:r>
      <w:r w:rsidRPr="009B30CA">
        <w:rPr>
          <w:rFonts w:ascii="Book Antiqua" w:hAnsi="Book Antiqua" w:cs="Times New Roman"/>
          <w:b/>
          <w:shd w:val="clear" w:color="auto" w:fill="F4B083" w:themeFill="accent2" w:themeFillTint="99"/>
        </w:rPr>
        <w:t>sede do estabelecimento comercial</w:t>
      </w:r>
      <w:r w:rsidRPr="004A10E1">
        <w:rPr>
          <w:rFonts w:ascii="Book Antiqua" w:hAnsi="Book Antiqua" w:cs="Times New Roman"/>
        </w:rPr>
        <w:t>.</w:t>
      </w:r>
      <w:r w:rsidR="00C95E8D">
        <w:rPr>
          <w:rFonts w:ascii="Book Antiqua" w:hAnsi="Book Antiqua" w:cs="Times New Roman"/>
        </w:rPr>
        <w:t xml:space="preserve"> </w:t>
      </w:r>
      <w:r w:rsidR="00C95E8D" w:rsidRPr="00C95E8D">
        <w:rPr>
          <w:rFonts w:ascii="Book Antiqua" w:hAnsi="Book Antiqua" w:cs="Times New Roman"/>
          <w:b/>
          <w:color w:val="FF0000"/>
          <w:u w:val="single"/>
        </w:rPr>
        <w:t>(Analista Judiciário/TRF1-2017)</w:t>
      </w:r>
      <w:r w:rsidRPr="004A10E1">
        <w:rPr>
          <w:rFonts w:ascii="Book Antiqua" w:hAnsi="Book Antiqua" w:cs="Times New Roman"/>
        </w:rPr>
        <w:t xml:space="preserve"> </w:t>
      </w:r>
      <w:r w:rsidR="00E409CD" w:rsidRPr="004A10E1">
        <w:rPr>
          <w:rFonts w:ascii="Book Antiqua" w:hAnsi="Book Antiqua" w:cs="Times New Roman"/>
          <w:b/>
          <w:color w:val="FF0000"/>
          <w:u w:val="single"/>
        </w:rPr>
        <w:t>(TJAM-2016)</w:t>
      </w:r>
      <w:r w:rsidR="006B108C" w:rsidRPr="004A10E1">
        <w:rPr>
          <w:rFonts w:ascii="Book Antiqua" w:hAnsi="Book Antiqua" w:cs="Times New Roman"/>
          <w:b/>
          <w:color w:val="FF0000"/>
        </w:rPr>
        <w:t xml:space="preserve"> </w:t>
      </w:r>
      <w:r w:rsidR="006B108C" w:rsidRPr="004A10E1">
        <w:rPr>
          <w:rFonts w:ascii="Book Antiqua" w:eastAsia="Times New Roman" w:hAnsi="Book Antiqua" w:cs="Times New Roman"/>
          <w:b/>
          <w:color w:val="FF0000"/>
          <w:szCs w:val="24"/>
          <w:u w:val="single"/>
          <w:lang w:eastAsia="pt-BR"/>
        </w:rPr>
        <w:t>(TJAL-2015)</w:t>
      </w:r>
      <w:r w:rsidR="006B108C" w:rsidRPr="004A10E1">
        <w:rPr>
          <w:rFonts w:ascii="Book Antiqua" w:eastAsia="Times New Roman" w:hAnsi="Book Antiqua" w:cs="Times New Roman"/>
          <w:b/>
          <w:color w:val="FF0000"/>
          <w:szCs w:val="24"/>
          <w:lang w:eastAsia="pt-BR"/>
        </w:rPr>
        <w:t xml:space="preserve"> </w:t>
      </w:r>
      <w:r w:rsidR="006B108C" w:rsidRPr="004A10E1">
        <w:rPr>
          <w:rFonts w:ascii="Book Antiqua" w:eastAsia="Times New Roman" w:hAnsi="Book Antiqua" w:cs="Times New Roman"/>
          <w:b/>
          <w:color w:val="FF0000"/>
          <w:szCs w:val="24"/>
          <w:u w:val="single"/>
          <w:lang w:eastAsia="pt-BR"/>
        </w:rPr>
        <w:t>(TJPB-2015)</w:t>
      </w:r>
      <w:r w:rsidR="0038637E">
        <w:rPr>
          <w:rFonts w:ascii="Book Antiqua" w:eastAsia="Times New Roman" w:hAnsi="Book Antiqua" w:cs="Times New Roman"/>
          <w:b/>
          <w:color w:val="FF0000"/>
          <w:szCs w:val="24"/>
          <w:lang w:eastAsia="pt-BR"/>
        </w:rPr>
        <w:t xml:space="preserve"> </w:t>
      </w:r>
      <w:r w:rsidR="0038637E">
        <w:rPr>
          <w:rFonts w:ascii="Book Antiqua" w:eastAsia="Times New Roman" w:hAnsi="Book Antiqua" w:cs="Times New Roman"/>
          <w:b/>
          <w:color w:val="FF0000"/>
          <w:szCs w:val="24"/>
          <w:u w:val="single"/>
          <w:lang w:eastAsia="pt-BR"/>
        </w:rPr>
        <w:t>(AGU-2015)</w:t>
      </w:r>
    </w:p>
    <w:p w14:paraId="230C2A71" w14:textId="77777777" w:rsidR="000C3942" w:rsidRPr="004A10E1" w:rsidRDefault="000C3942" w:rsidP="0061337A">
      <w:pPr>
        <w:ind w:right="-1"/>
        <w:jc w:val="both"/>
        <w:rPr>
          <w:rFonts w:ascii="Book Antiqua" w:hAnsi="Book Antiqua" w:cs="Times New Roman"/>
        </w:rPr>
      </w:pPr>
    </w:p>
    <w:p w14:paraId="230C2A72"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450</w:t>
      </w:r>
      <w:r w:rsidRPr="004A10E1">
        <w:rPr>
          <w:rFonts w:ascii="Book Antiqua" w:hAnsi="Book Antiqua" w:cs="Times New Roman"/>
        </w:rPr>
        <w:t xml:space="preserve"> </w:t>
      </w:r>
    </w:p>
    <w:p w14:paraId="230C2A73"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Nos contratos vinculados ao SFH, a atualização do saldo devedor antecede sua amortização pelo pagamento da prestação. </w:t>
      </w:r>
    </w:p>
    <w:p w14:paraId="230C2A74" w14:textId="77777777" w:rsidR="000C3942" w:rsidRPr="004A10E1" w:rsidRDefault="000C3942" w:rsidP="0061337A">
      <w:pPr>
        <w:ind w:right="-1"/>
        <w:jc w:val="both"/>
        <w:rPr>
          <w:rFonts w:ascii="Book Antiqua" w:hAnsi="Book Antiqua" w:cs="Times New Roman"/>
        </w:rPr>
      </w:pPr>
    </w:p>
    <w:p w14:paraId="230C2A75"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449</w:t>
      </w:r>
      <w:r w:rsidRPr="004A10E1">
        <w:rPr>
          <w:rFonts w:ascii="Book Antiqua" w:hAnsi="Book Antiqua" w:cs="Times New Roman"/>
        </w:rPr>
        <w:t xml:space="preserve"> </w:t>
      </w:r>
    </w:p>
    <w:p w14:paraId="230C2A76" w14:textId="77777777" w:rsidR="000C3942" w:rsidRDefault="000C3942" w:rsidP="0061337A">
      <w:pPr>
        <w:ind w:right="-1"/>
        <w:jc w:val="both"/>
        <w:rPr>
          <w:rFonts w:ascii="Book Antiqua" w:hAnsi="Book Antiqua" w:cs="Times New Roman"/>
          <w:b/>
          <w:color w:val="FF0000"/>
          <w:u w:val="single"/>
        </w:rPr>
      </w:pPr>
      <w:r w:rsidRPr="004A10E1">
        <w:rPr>
          <w:rFonts w:ascii="Book Antiqua" w:hAnsi="Book Antiqua" w:cs="Times New Roman"/>
          <w:b/>
        </w:rPr>
        <w:t xml:space="preserve">A vaga de garagem que </w:t>
      </w:r>
      <w:r w:rsidRPr="000077CC">
        <w:rPr>
          <w:rFonts w:ascii="Book Antiqua" w:hAnsi="Book Antiqua" w:cs="Times New Roman"/>
          <w:b/>
          <w:highlight w:val="yellow"/>
        </w:rPr>
        <w:t>possui matrícula própria no registro de imóveis</w:t>
      </w:r>
      <w:r w:rsidRPr="004A10E1">
        <w:rPr>
          <w:rFonts w:ascii="Book Antiqua" w:hAnsi="Book Antiqua" w:cs="Times New Roman"/>
          <w:b/>
        </w:rPr>
        <w:t xml:space="preserve"> </w:t>
      </w:r>
      <w:r w:rsidRPr="000077CC">
        <w:rPr>
          <w:rFonts w:ascii="Book Antiqua" w:hAnsi="Book Antiqua" w:cs="Times New Roman"/>
          <w:b/>
          <w:highlight w:val="cyan"/>
        </w:rPr>
        <w:t>não constitui bem de família</w:t>
      </w:r>
      <w:r w:rsidRPr="000077CC">
        <w:rPr>
          <w:rFonts w:ascii="Book Antiqua" w:hAnsi="Book Antiqua" w:cs="Times New Roman"/>
          <w:b/>
        </w:rPr>
        <w:t xml:space="preserve"> </w:t>
      </w:r>
      <w:r w:rsidRPr="000077CC">
        <w:rPr>
          <w:rFonts w:ascii="Book Antiqua" w:hAnsi="Book Antiqua" w:cs="Times New Roman"/>
          <w:b/>
          <w:shd w:val="clear" w:color="auto" w:fill="F4B083" w:themeFill="accent2" w:themeFillTint="99"/>
        </w:rPr>
        <w:t>para efeito de penhora</w:t>
      </w:r>
      <w:r w:rsidRPr="004A10E1">
        <w:rPr>
          <w:rFonts w:ascii="Book Antiqua" w:hAnsi="Book Antiqua" w:cs="Times New Roman"/>
        </w:rPr>
        <w:t xml:space="preserve">. </w:t>
      </w:r>
      <w:r w:rsidR="0016629F" w:rsidRPr="004A10E1">
        <w:rPr>
          <w:rFonts w:ascii="Book Antiqua" w:hAnsi="Book Antiqua" w:cs="Times New Roman"/>
          <w:b/>
          <w:color w:val="FF0000"/>
          <w:u w:val="single"/>
        </w:rPr>
        <w:t>(TJRJ-2014)</w:t>
      </w:r>
      <w:r w:rsidR="00A60B1D" w:rsidRPr="004A10E1">
        <w:rPr>
          <w:rFonts w:ascii="Book Antiqua" w:hAnsi="Book Antiqua" w:cs="Times New Roman"/>
          <w:b/>
          <w:color w:val="FF0000"/>
        </w:rPr>
        <w:t xml:space="preserve"> </w:t>
      </w:r>
      <w:r w:rsidR="00A60B1D" w:rsidRPr="004A10E1">
        <w:rPr>
          <w:rFonts w:ascii="Book Antiqua" w:hAnsi="Book Antiqua" w:cs="Times New Roman"/>
          <w:b/>
          <w:color w:val="FF0000"/>
          <w:u w:val="single"/>
        </w:rPr>
        <w:t>(TJSP-2013)</w:t>
      </w:r>
      <w:r w:rsidR="002E2B7B" w:rsidRPr="004A10E1">
        <w:rPr>
          <w:rFonts w:ascii="Book Antiqua" w:hAnsi="Book Antiqua" w:cs="Times New Roman"/>
          <w:b/>
          <w:color w:val="FF0000"/>
        </w:rPr>
        <w:t xml:space="preserve"> </w:t>
      </w:r>
      <w:r w:rsidR="002E2B7B" w:rsidRPr="004A10E1">
        <w:rPr>
          <w:rFonts w:ascii="Book Antiqua" w:hAnsi="Book Antiqua" w:cs="Times New Roman"/>
          <w:b/>
          <w:color w:val="FF0000"/>
          <w:u w:val="single"/>
        </w:rPr>
        <w:t>(TJAC-2012)</w:t>
      </w:r>
    </w:p>
    <w:tbl>
      <w:tblPr>
        <w:tblStyle w:val="Tabelacomgrade"/>
        <w:tblW w:w="8500" w:type="dxa"/>
        <w:shd w:val="clear" w:color="auto" w:fill="CCFFFF"/>
        <w:tblLook w:val="04A0" w:firstRow="1" w:lastRow="0" w:firstColumn="1" w:lastColumn="0" w:noHBand="0" w:noVBand="1"/>
      </w:tblPr>
      <w:tblGrid>
        <w:gridCol w:w="8500"/>
      </w:tblGrid>
      <w:tr w:rsidR="009B30CA" w:rsidRPr="004A10E1" w14:paraId="230C2A7A" w14:textId="77777777" w:rsidTr="00F47D9E">
        <w:tc>
          <w:tcPr>
            <w:tcW w:w="8500" w:type="dxa"/>
            <w:shd w:val="clear" w:color="auto" w:fill="CCFFFF"/>
          </w:tcPr>
          <w:p w14:paraId="230C2A77" w14:textId="77777777" w:rsidR="009B30CA" w:rsidRPr="009B30CA" w:rsidRDefault="009B30CA" w:rsidP="00F47D9E">
            <w:pPr>
              <w:ind w:right="-1"/>
              <w:jc w:val="both"/>
              <w:rPr>
                <w:rFonts w:ascii="Book Antiqua" w:hAnsi="Book Antiqua" w:cs="Times New Roman"/>
              </w:rPr>
            </w:pPr>
            <w:r w:rsidRPr="009B30CA">
              <w:rPr>
                <w:rFonts w:ascii="Book Antiqua" w:hAnsi="Book Antiqua" w:cs="Times New Roman"/>
                <w:b/>
                <w:highlight w:val="magenta"/>
              </w:rPr>
              <w:t>OBS</w:t>
            </w:r>
            <w:r>
              <w:rPr>
                <w:rFonts w:ascii="Book Antiqua" w:hAnsi="Book Antiqua" w:cs="Times New Roman"/>
                <w:b/>
              </w:rPr>
              <w:t xml:space="preserve">: </w:t>
            </w:r>
            <w:r w:rsidRPr="009B30CA">
              <w:rPr>
                <w:rFonts w:ascii="Book Antiqua" w:hAnsi="Book Antiqua" w:cs="Times New Roman"/>
                <w:b/>
                <w:highlight w:val="yellow"/>
              </w:rPr>
              <w:t>Importante</w:t>
            </w:r>
            <w:r>
              <w:rPr>
                <w:rFonts w:ascii="Book Antiqua" w:hAnsi="Book Antiqua" w:cs="Times New Roman"/>
              </w:rPr>
              <w:t>.</w:t>
            </w:r>
          </w:p>
          <w:p w14:paraId="230C2A78" w14:textId="77777777" w:rsidR="009B30CA" w:rsidRDefault="009B30CA" w:rsidP="00F47D9E">
            <w:pPr>
              <w:ind w:right="-1"/>
              <w:jc w:val="both"/>
              <w:rPr>
                <w:rFonts w:ascii="Book Antiqua" w:hAnsi="Book Antiqua" w:cs="Times New Roman"/>
                <w:b/>
              </w:rPr>
            </w:pPr>
          </w:p>
          <w:p w14:paraId="230C2A79" w14:textId="77777777" w:rsidR="009B30CA" w:rsidRPr="009B30CA" w:rsidRDefault="009B30CA" w:rsidP="009B30CA">
            <w:pPr>
              <w:ind w:right="-1"/>
              <w:jc w:val="both"/>
              <w:rPr>
                <w:rFonts w:ascii="Book Antiqua" w:hAnsi="Book Antiqua" w:cs="Times New Roman"/>
              </w:rPr>
            </w:pPr>
            <w:r w:rsidRPr="009B30CA">
              <w:rPr>
                <w:rFonts w:ascii="Book Antiqua" w:hAnsi="Book Antiqua" w:cs="Times New Roman"/>
              </w:rPr>
              <w:lastRenderedPageBreak/>
              <w:t>Em outras palavras, se a vaga de garagem possui matrícula própria, poderá, em tese, ser penhorada, mesmo o imóvel sendo bem de família.</w:t>
            </w:r>
          </w:p>
        </w:tc>
      </w:tr>
    </w:tbl>
    <w:p w14:paraId="230C2A7B" w14:textId="77777777" w:rsidR="000C3942" w:rsidRPr="004A10E1" w:rsidRDefault="000C3942" w:rsidP="0061337A">
      <w:pPr>
        <w:ind w:right="-1"/>
        <w:jc w:val="both"/>
        <w:rPr>
          <w:rFonts w:ascii="Book Antiqua" w:hAnsi="Book Antiqua" w:cs="Times New Roman"/>
        </w:rPr>
      </w:pPr>
    </w:p>
    <w:p w14:paraId="230C2A7C"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448</w:t>
      </w:r>
      <w:r w:rsidRPr="004A10E1">
        <w:rPr>
          <w:rFonts w:ascii="Book Antiqua" w:hAnsi="Book Antiqua" w:cs="Times New Roman"/>
        </w:rPr>
        <w:t xml:space="preserve"> </w:t>
      </w:r>
    </w:p>
    <w:p w14:paraId="230C2A7D"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A opção pelo Simples de estabelecimentos dedicados às atividades de creche, pré-escola e ensino fundamental é admitida somente a partir de 24/10/2000, data de vigência da Lei n. 10.034/2000. </w:t>
      </w:r>
    </w:p>
    <w:p w14:paraId="230C2A7E" w14:textId="77777777" w:rsidR="000C3942" w:rsidRPr="004A10E1" w:rsidRDefault="000C3942" w:rsidP="0061337A">
      <w:pPr>
        <w:ind w:right="-1"/>
        <w:jc w:val="both"/>
        <w:rPr>
          <w:rFonts w:ascii="Book Antiqua" w:hAnsi="Book Antiqua" w:cs="Times New Roman"/>
        </w:rPr>
      </w:pPr>
    </w:p>
    <w:p w14:paraId="230C2A7F"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447</w:t>
      </w:r>
      <w:r w:rsidRPr="004A10E1">
        <w:rPr>
          <w:rFonts w:ascii="Book Antiqua" w:hAnsi="Book Antiqua" w:cs="Times New Roman"/>
        </w:rPr>
        <w:t xml:space="preserve"> </w:t>
      </w:r>
    </w:p>
    <w:p w14:paraId="230C2A80"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Os Estados e o Distrito Federal são partes legítimas na ação de restituição de imposto de renda retido na fonte proposta por seus servidores. </w:t>
      </w:r>
    </w:p>
    <w:p w14:paraId="230C2A81" w14:textId="77777777" w:rsidR="000C3942" w:rsidRPr="004A10E1" w:rsidRDefault="000C3942" w:rsidP="0061337A">
      <w:pPr>
        <w:ind w:right="-1"/>
        <w:jc w:val="both"/>
        <w:rPr>
          <w:rFonts w:ascii="Book Antiqua" w:hAnsi="Book Antiqua" w:cs="Times New Roman"/>
        </w:rPr>
      </w:pPr>
    </w:p>
    <w:p w14:paraId="230C2A82"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446</w:t>
      </w:r>
      <w:r w:rsidRPr="004A10E1">
        <w:rPr>
          <w:rFonts w:ascii="Book Antiqua" w:hAnsi="Book Antiqua" w:cs="Times New Roman"/>
        </w:rPr>
        <w:t xml:space="preserve"> </w:t>
      </w:r>
    </w:p>
    <w:p w14:paraId="230C2A83"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Declarado e não pago o débito tributário pelo contribuinte, </w:t>
      </w:r>
      <w:r w:rsidRPr="004A10E1">
        <w:rPr>
          <w:rFonts w:ascii="Book Antiqua" w:hAnsi="Book Antiqua" w:cs="Times New Roman"/>
          <w:b/>
          <w:highlight w:val="cyan"/>
        </w:rPr>
        <w:t>é legítima</w:t>
      </w:r>
      <w:r w:rsidRPr="004A10E1">
        <w:rPr>
          <w:rFonts w:ascii="Book Antiqua" w:hAnsi="Book Antiqua" w:cs="Times New Roman"/>
        </w:rPr>
        <w:t xml:space="preserve"> a recusa de expedição de certidão negativa ou positiva com efeito de negativa. </w:t>
      </w:r>
    </w:p>
    <w:p w14:paraId="230C2A84" w14:textId="77777777" w:rsidR="000C3942" w:rsidRPr="004A10E1" w:rsidRDefault="000C3942" w:rsidP="0061337A">
      <w:pPr>
        <w:ind w:right="-1"/>
        <w:jc w:val="both"/>
        <w:rPr>
          <w:rFonts w:ascii="Book Antiqua" w:hAnsi="Book Antiqua" w:cs="Times New Roman"/>
        </w:rPr>
      </w:pPr>
    </w:p>
    <w:p w14:paraId="230C2A85"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445</w:t>
      </w:r>
      <w:r w:rsidRPr="004A10E1">
        <w:rPr>
          <w:rFonts w:ascii="Book Antiqua" w:hAnsi="Book Antiqua" w:cs="Times New Roman"/>
        </w:rPr>
        <w:t xml:space="preserve"> </w:t>
      </w:r>
    </w:p>
    <w:p w14:paraId="230C2A86"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As diferenças de correção monetária resultantes de expurgos inflacionários sobre os saldos de FGTS têm como termo inicial a data em que deveriam ter sido creditadas. </w:t>
      </w:r>
    </w:p>
    <w:p w14:paraId="230C2A87" w14:textId="77777777" w:rsidR="000C3942" w:rsidRPr="004A10E1" w:rsidRDefault="000C3942" w:rsidP="0061337A">
      <w:pPr>
        <w:ind w:right="-1"/>
        <w:jc w:val="both"/>
        <w:rPr>
          <w:rFonts w:ascii="Book Antiqua" w:hAnsi="Book Antiqua" w:cs="Times New Roman"/>
        </w:rPr>
      </w:pPr>
    </w:p>
    <w:p w14:paraId="230C2A88"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444</w:t>
      </w:r>
      <w:r w:rsidRPr="004A10E1">
        <w:rPr>
          <w:rFonts w:ascii="Book Antiqua" w:hAnsi="Book Antiqua" w:cs="Times New Roman"/>
        </w:rPr>
        <w:t xml:space="preserve"> </w:t>
      </w:r>
    </w:p>
    <w:p w14:paraId="230C2A89" w14:textId="33230568" w:rsidR="000C3942" w:rsidRPr="000A19BF" w:rsidRDefault="000C3942" w:rsidP="0061337A">
      <w:pPr>
        <w:ind w:right="-1"/>
        <w:jc w:val="both"/>
        <w:rPr>
          <w:rFonts w:ascii="Book Antiqua" w:hAnsi="Book Antiqua" w:cs="Times New Roman"/>
          <w:b/>
          <w:color w:val="FF0000"/>
          <w:u w:val="single"/>
        </w:rPr>
      </w:pPr>
      <w:r w:rsidRPr="004A10E1">
        <w:rPr>
          <w:rFonts w:ascii="Book Antiqua" w:hAnsi="Book Antiqua" w:cs="Times New Roman"/>
          <w:b/>
        </w:rPr>
        <w:t xml:space="preserve">É </w:t>
      </w:r>
      <w:r w:rsidRPr="004A10E1">
        <w:rPr>
          <w:rFonts w:ascii="Book Antiqua" w:hAnsi="Book Antiqua" w:cs="Times New Roman"/>
          <w:b/>
          <w:highlight w:val="cyan"/>
        </w:rPr>
        <w:t>vedada</w:t>
      </w:r>
      <w:r w:rsidRPr="004A10E1">
        <w:rPr>
          <w:rFonts w:ascii="Book Antiqua" w:hAnsi="Book Antiqua" w:cs="Times New Roman"/>
          <w:b/>
        </w:rPr>
        <w:t xml:space="preserve"> a </w:t>
      </w:r>
      <w:r w:rsidRPr="009B30CA">
        <w:rPr>
          <w:rFonts w:ascii="Book Antiqua" w:hAnsi="Book Antiqua" w:cs="Times New Roman"/>
          <w:b/>
          <w:highlight w:val="yellow"/>
        </w:rPr>
        <w:t>utilização de inquéritos policiais e ações penais em curso</w:t>
      </w:r>
      <w:r w:rsidRPr="004A10E1">
        <w:rPr>
          <w:rFonts w:ascii="Book Antiqua" w:hAnsi="Book Antiqua" w:cs="Times New Roman"/>
          <w:b/>
        </w:rPr>
        <w:t xml:space="preserve"> </w:t>
      </w:r>
      <w:r w:rsidRPr="009B30CA">
        <w:rPr>
          <w:rFonts w:ascii="Book Antiqua" w:hAnsi="Book Antiqua" w:cs="Times New Roman"/>
          <w:b/>
          <w:shd w:val="clear" w:color="auto" w:fill="F4B083" w:themeFill="accent2" w:themeFillTint="99"/>
        </w:rPr>
        <w:t>para agravar a pena-base</w:t>
      </w:r>
      <w:r w:rsidRPr="004A10E1">
        <w:rPr>
          <w:rFonts w:ascii="Book Antiqua" w:hAnsi="Book Antiqua" w:cs="Times New Roman"/>
        </w:rPr>
        <w:t>.</w:t>
      </w:r>
      <w:r w:rsidR="00F365EE" w:rsidRPr="004A10E1">
        <w:rPr>
          <w:rFonts w:ascii="Book Antiqua" w:hAnsi="Book Antiqua" w:cs="Times New Roman"/>
        </w:rPr>
        <w:t xml:space="preserve"> </w:t>
      </w:r>
      <w:r w:rsidR="00054133" w:rsidRPr="004A10E1">
        <w:rPr>
          <w:rFonts w:ascii="Book Antiqua" w:hAnsi="Book Antiqua" w:cs="Times New Roman"/>
          <w:b/>
          <w:color w:val="FF0000"/>
          <w:u w:val="single"/>
        </w:rPr>
        <w:t>(TJPB-2011)</w:t>
      </w:r>
      <w:r w:rsidRPr="004A10E1">
        <w:rPr>
          <w:rFonts w:ascii="Book Antiqua" w:hAnsi="Book Antiqua" w:cs="Times New Roman"/>
        </w:rPr>
        <w:t xml:space="preserve"> </w:t>
      </w:r>
      <w:r w:rsidR="007F1E9A" w:rsidRPr="004A10E1">
        <w:rPr>
          <w:rFonts w:ascii="Book Antiqua" w:hAnsi="Book Antiqua" w:cs="Times New Roman"/>
          <w:b/>
          <w:color w:val="FF0000"/>
          <w:u w:val="single"/>
        </w:rPr>
        <w:t>(TJPE</w:t>
      </w:r>
      <w:r w:rsidR="000A19BF">
        <w:rPr>
          <w:rFonts w:ascii="Book Antiqua" w:hAnsi="Book Antiqua" w:cs="Times New Roman"/>
          <w:b/>
          <w:color w:val="FF0000"/>
          <w:u w:val="single"/>
        </w:rPr>
        <w:t>-2011</w:t>
      </w:r>
      <w:r w:rsidR="007F1E9A" w:rsidRPr="004A10E1">
        <w:rPr>
          <w:rFonts w:ascii="Book Antiqua" w:hAnsi="Book Antiqua" w:cs="Times New Roman"/>
          <w:b/>
          <w:color w:val="FF0000"/>
          <w:u w:val="single"/>
        </w:rPr>
        <w:t>)</w:t>
      </w:r>
      <w:r w:rsidR="000A19BF">
        <w:rPr>
          <w:rFonts w:ascii="Book Antiqua" w:hAnsi="Book Antiqua" w:cs="Times New Roman"/>
          <w:b/>
          <w:color w:val="FF0000"/>
        </w:rPr>
        <w:t xml:space="preserve"> </w:t>
      </w:r>
      <w:r w:rsidR="000A19BF" w:rsidRPr="004A10E1">
        <w:rPr>
          <w:rFonts w:ascii="Book Antiqua" w:hAnsi="Book Antiqua" w:cs="Times New Roman"/>
          <w:b/>
          <w:color w:val="FF0000"/>
          <w:u w:val="single"/>
        </w:rPr>
        <w:t>(PCPA-2016)</w:t>
      </w:r>
      <w:r w:rsidR="000A19BF" w:rsidRPr="004A10E1">
        <w:rPr>
          <w:rFonts w:ascii="Book Antiqua" w:hAnsi="Book Antiqua" w:cs="Times New Roman"/>
        </w:rPr>
        <w:t xml:space="preserve"> </w:t>
      </w:r>
      <w:r w:rsidR="000A19BF" w:rsidRPr="004A10E1">
        <w:rPr>
          <w:rFonts w:ascii="Book Antiqua" w:hAnsi="Book Antiqua" w:cs="Times New Roman"/>
          <w:b/>
          <w:color w:val="FF0000"/>
          <w:u w:val="single"/>
        </w:rPr>
        <w:t>(TJAM-2016)</w:t>
      </w:r>
      <w:r w:rsidR="000A19BF">
        <w:rPr>
          <w:rFonts w:ascii="Book Antiqua" w:hAnsi="Book Antiqua" w:cs="Times New Roman"/>
          <w:b/>
          <w:color w:val="FF0000"/>
        </w:rPr>
        <w:t xml:space="preserve"> </w:t>
      </w:r>
      <w:r w:rsidR="000A19BF">
        <w:rPr>
          <w:rFonts w:ascii="Book Antiqua" w:hAnsi="Book Antiqua" w:cs="Times New Roman"/>
          <w:b/>
          <w:color w:val="FF0000"/>
          <w:u w:val="single"/>
        </w:rPr>
        <w:t>(TJRS-2016)</w:t>
      </w:r>
    </w:p>
    <w:tbl>
      <w:tblPr>
        <w:tblStyle w:val="Tabelacomgrade"/>
        <w:tblW w:w="8500" w:type="dxa"/>
        <w:shd w:val="clear" w:color="auto" w:fill="CCFFFF"/>
        <w:tblLook w:val="04A0" w:firstRow="1" w:lastRow="0" w:firstColumn="1" w:lastColumn="0" w:noHBand="0" w:noVBand="1"/>
      </w:tblPr>
      <w:tblGrid>
        <w:gridCol w:w="8500"/>
      </w:tblGrid>
      <w:tr w:rsidR="009B30CA" w:rsidRPr="004A10E1" w14:paraId="230C2A90" w14:textId="77777777" w:rsidTr="00F47D9E">
        <w:tc>
          <w:tcPr>
            <w:tcW w:w="8500" w:type="dxa"/>
            <w:shd w:val="clear" w:color="auto" w:fill="CCFFFF"/>
          </w:tcPr>
          <w:p w14:paraId="230C2A8A" w14:textId="77777777" w:rsidR="009B30CA" w:rsidRPr="009B30CA" w:rsidRDefault="009B30CA" w:rsidP="00F47D9E">
            <w:pPr>
              <w:ind w:right="-1"/>
              <w:jc w:val="both"/>
              <w:rPr>
                <w:rFonts w:ascii="Book Antiqua" w:hAnsi="Book Antiqua" w:cs="Times New Roman"/>
              </w:rPr>
            </w:pPr>
            <w:r w:rsidRPr="009B30CA">
              <w:rPr>
                <w:rFonts w:ascii="Book Antiqua" w:hAnsi="Book Antiqua" w:cs="Times New Roman"/>
                <w:b/>
                <w:highlight w:val="magenta"/>
              </w:rPr>
              <w:t>OBS</w:t>
            </w:r>
            <w:r>
              <w:rPr>
                <w:rFonts w:ascii="Book Antiqua" w:hAnsi="Book Antiqua" w:cs="Times New Roman"/>
                <w:b/>
              </w:rPr>
              <w:t xml:space="preserve">: </w:t>
            </w:r>
            <w:r w:rsidRPr="009B30CA">
              <w:rPr>
                <w:rFonts w:ascii="Book Antiqua" w:hAnsi="Book Antiqua" w:cs="Times New Roman"/>
                <w:b/>
                <w:highlight w:val="yellow"/>
              </w:rPr>
              <w:t>Importante</w:t>
            </w:r>
            <w:r>
              <w:rPr>
                <w:rFonts w:ascii="Book Antiqua" w:hAnsi="Book Antiqua" w:cs="Times New Roman"/>
              </w:rPr>
              <w:t>.</w:t>
            </w:r>
          </w:p>
          <w:p w14:paraId="230C2A8B" w14:textId="77777777" w:rsidR="009B30CA" w:rsidRDefault="009B30CA" w:rsidP="00F47D9E">
            <w:pPr>
              <w:ind w:right="-1"/>
              <w:jc w:val="both"/>
              <w:rPr>
                <w:rFonts w:ascii="Book Antiqua" w:hAnsi="Book Antiqua" w:cs="Times New Roman"/>
                <w:b/>
              </w:rPr>
            </w:pPr>
          </w:p>
          <w:p w14:paraId="230C2A8C" w14:textId="77777777" w:rsidR="009B30CA" w:rsidRDefault="009B30CA" w:rsidP="00F47D9E">
            <w:pPr>
              <w:ind w:right="-1"/>
              <w:jc w:val="both"/>
              <w:rPr>
                <w:rFonts w:ascii="Book Antiqua" w:hAnsi="Book Antiqua" w:cs="Times New Roman"/>
              </w:rPr>
            </w:pPr>
            <w:r w:rsidRPr="004A10E1">
              <w:rPr>
                <w:rFonts w:ascii="Book Antiqua" w:hAnsi="Book Antiqua" w:cs="Times New Roman"/>
                <w:b/>
              </w:rPr>
              <w:t xml:space="preserve">Fundamento: </w:t>
            </w:r>
            <w:r w:rsidRPr="004A10E1">
              <w:rPr>
                <w:rFonts w:ascii="Book Antiqua" w:hAnsi="Book Antiqua" w:cs="Times New Roman"/>
              </w:rPr>
              <w:t>Princípio da presunção da isonomia (art. 5º, LVII da CF/88).</w:t>
            </w:r>
          </w:p>
          <w:p w14:paraId="230C2A8D" w14:textId="77777777" w:rsidR="009B30CA" w:rsidRDefault="009B30CA" w:rsidP="00F47D9E">
            <w:pPr>
              <w:ind w:right="-1"/>
              <w:jc w:val="both"/>
              <w:rPr>
                <w:rFonts w:ascii="Book Antiqua" w:hAnsi="Book Antiqua" w:cs="Times New Roman"/>
              </w:rPr>
            </w:pPr>
          </w:p>
          <w:p w14:paraId="230C2A8E" w14:textId="77777777" w:rsidR="009B30CA" w:rsidRDefault="009B30CA" w:rsidP="00F47D9E">
            <w:pPr>
              <w:ind w:right="-1"/>
              <w:jc w:val="both"/>
              <w:rPr>
                <w:rFonts w:ascii="Book Antiqua" w:hAnsi="Book Antiqua" w:cs="Times New Roman"/>
              </w:rPr>
            </w:pPr>
            <w:r w:rsidRPr="009B30CA">
              <w:rPr>
                <w:rFonts w:ascii="Book Antiqua" w:hAnsi="Book Antiqua" w:cs="Times New Roman"/>
              </w:rPr>
              <w:t xml:space="preserve">É o entendimento também do STF: </w:t>
            </w:r>
          </w:p>
          <w:p w14:paraId="230C2A8F" w14:textId="77777777" w:rsidR="009B30CA" w:rsidRPr="004A10E1" w:rsidRDefault="009B30CA" w:rsidP="009B30CA">
            <w:pPr>
              <w:ind w:left="2297" w:right="-1"/>
              <w:jc w:val="both"/>
              <w:rPr>
                <w:rFonts w:ascii="Book Antiqua" w:hAnsi="Book Antiqua" w:cs="Times New Roman"/>
              </w:rPr>
            </w:pPr>
            <w:r w:rsidRPr="009B30CA">
              <w:rPr>
                <w:rFonts w:ascii="Book Antiqua" w:hAnsi="Book Antiqua" w:cs="Times New Roman"/>
              </w:rPr>
              <w:t>"A existência de inquéritos policiais ou de ações penais sem trânsito em julgado não podem ser considerados como maus antecedentes para fins de dosimetria da pena." (RE 591054/SC, Rel. Min. Marco Aurélio, j</w:t>
            </w:r>
            <w:r>
              <w:rPr>
                <w:rFonts w:ascii="Book Antiqua" w:hAnsi="Book Antiqua" w:cs="Times New Roman"/>
              </w:rPr>
              <w:t>.</w:t>
            </w:r>
            <w:r w:rsidRPr="009B30CA">
              <w:rPr>
                <w:rFonts w:ascii="Book Antiqua" w:hAnsi="Book Antiqua" w:cs="Times New Roman"/>
              </w:rPr>
              <w:t xml:space="preserve"> 17/12/14. Repercussão geral. Info 772).</w:t>
            </w:r>
          </w:p>
        </w:tc>
      </w:tr>
    </w:tbl>
    <w:p w14:paraId="230C2A91" w14:textId="77777777" w:rsidR="009B30CA" w:rsidRPr="004A10E1" w:rsidRDefault="009B30CA" w:rsidP="009B30CA">
      <w:pPr>
        <w:spacing w:after="0" w:line="240" w:lineRule="auto"/>
        <w:jc w:val="both"/>
        <w:rPr>
          <w:rFonts w:ascii="Book Antiqua" w:hAnsi="Book Antiqua" w:cs="Times New Roman"/>
          <w:b/>
        </w:rPr>
      </w:pPr>
    </w:p>
    <w:tbl>
      <w:tblPr>
        <w:tblStyle w:val="Tabelacomgrade"/>
        <w:tblW w:w="8500" w:type="dxa"/>
        <w:shd w:val="clear" w:color="auto" w:fill="CCFFFF"/>
        <w:tblLook w:val="04A0" w:firstRow="1" w:lastRow="0" w:firstColumn="1" w:lastColumn="0" w:noHBand="0" w:noVBand="1"/>
      </w:tblPr>
      <w:tblGrid>
        <w:gridCol w:w="8500"/>
      </w:tblGrid>
      <w:tr w:rsidR="002F0DAB" w:rsidRPr="004A10E1" w14:paraId="230C2A95" w14:textId="77777777" w:rsidTr="009C1C2F">
        <w:trPr>
          <w:trHeight w:val="1670"/>
        </w:trPr>
        <w:tc>
          <w:tcPr>
            <w:tcW w:w="8500" w:type="dxa"/>
            <w:shd w:val="clear" w:color="auto" w:fill="CCFFFF"/>
          </w:tcPr>
          <w:p w14:paraId="3745AACF" w14:textId="38BC5946" w:rsidR="004E7D17" w:rsidRPr="004E7D17" w:rsidRDefault="004E7D17" w:rsidP="0061337A">
            <w:pPr>
              <w:ind w:right="-1"/>
              <w:jc w:val="both"/>
              <w:rPr>
                <w:rFonts w:ascii="Book Antiqua" w:hAnsi="Book Antiqua" w:cs="Times New Roman"/>
              </w:rPr>
            </w:pPr>
            <w:r>
              <w:rPr>
                <w:rFonts w:ascii="Book Antiqua" w:hAnsi="Book Antiqua" w:cs="Times New Roman"/>
                <w:b/>
              </w:rPr>
              <w:t>(</w:t>
            </w:r>
            <w:r w:rsidRPr="004E7D17">
              <w:rPr>
                <w:rFonts w:ascii="Book Antiqua" w:hAnsi="Book Antiqua" w:cs="Times New Roman"/>
                <w:b/>
                <w:highlight w:val="yellow"/>
              </w:rPr>
              <w:t>TJSP-2017-VUNESP</w:t>
            </w:r>
            <w:r>
              <w:rPr>
                <w:rFonts w:ascii="Book Antiqua" w:hAnsi="Book Antiqua" w:cs="Times New Roman"/>
                <w:b/>
              </w:rPr>
              <w:t>)</w:t>
            </w:r>
            <w:r>
              <w:rPr>
                <w:rFonts w:ascii="Book Antiqua" w:hAnsi="Book Antiqua" w:cs="Times New Roman"/>
              </w:rPr>
              <w:t xml:space="preserve">: </w:t>
            </w:r>
            <w:r w:rsidRPr="004E7D17">
              <w:rPr>
                <w:rFonts w:ascii="Book Antiqua" w:hAnsi="Book Antiqua" w:cs="Times New Roman"/>
              </w:rPr>
              <w:t>Na aplicação da pena,</w:t>
            </w:r>
            <w:r>
              <w:rPr>
                <w:rFonts w:ascii="Book Antiqua" w:hAnsi="Book Antiqua" w:cs="Times New Roman"/>
              </w:rPr>
              <w:t xml:space="preserve"> </w:t>
            </w:r>
            <w:r w:rsidRPr="004E7D17">
              <w:rPr>
                <w:rFonts w:ascii="Book Antiqua" w:hAnsi="Book Antiqua" w:cs="Times New Roman"/>
              </w:rPr>
              <w:t>é vedada a utilização de inquéritos policiais e ações penais em curso para agravar a pena-base, configurando-se, porém, a má antecedência se o acusado ostentar condenação por crime anterior, transitada em julgado após o novo fato.</w:t>
            </w:r>
            <w:r>
              <w:rPr>
                <w:rFonts w:ascii="Book Antiqua" w:hAnsi="Book Antiqua" w:cs="Times New Roman"/>
              </w:rPr>
              <w:t xml:space="preserve"> </w:t>
            </w:r>
            <w:r w:rsidRPr="004A10E1">
              <w:rPr>
                <w:rFonts w:ascii="Book Antiqua" w:hAnsi="Book Antiqua" w:cs="Times New Roman"/>
                <w:b/>
              </w:rPr>
              <w:t>BL: S</w:t>
            </w:r>
            <w:r>
              <w:rPr>
                <w:rFonts w:ascii="Book Antiqua" w:hAnsi="Book Antiqua" w:cs="Times New Roman"/>
                <w:b/>
              </w:rPr>
              <w:t>.</w:t>
            </w:r>
            <w:r w:rsidRPr="004A10E1">
              <w:rPr>
                <w:rFonts w:ascii="Book Antiqua" w:hAnsi="Book Antiqua" w:cs="Times New Roman"/>
                <w:b/>
              </w:rPr>
              <w:t xml:space="preserve"> 444</w:t>
            </w:r>
            <w:r>
              <w:rPr>
                <w:rFonts w:ascii="Book Antiqua" w:hAnsi="Book Antiqua" w:cs="Times New Roman"/>
                <w:b/>
              </w:rPr>
              <w:t>,</w:t>
            </w:r>
            <w:r w:rsidRPr="004A10E1">
              <w:rPr>
                <w:rFonts w:ascii="Book Antiqua" w:hAnsi="Book Antiqua" w:cs="Times New Roman"/>
                <w:b/>
              </w:rPr>
              <w:t xml:space="preserve"> STJ.</w:t>
            </w:r>
          </w:p>
          <w:p w14:paraId="24A94CB3" w14:textId="77777777" w:rsidR="004E7D17" w:rsidRDefault="004E7D17" w:rsidP="0061337A">
            <w:pPr>
              <w:ind w:right="-1"/>
              <w:jc w:val="both"/>
              <w:rPr>
                <w:rFonts w:ascii="Book Antiqua" w:hAnsi="Book Antiqua" w:cs="Times New Roman"/>
                <w:b/>
              </w:rPr>
            </w:pPr>
          </w:p>
          <w:p w14:paraId="230C2A92" w14:textId="52197FB9" w:rsidR="000E0A07" w:rsidRPr="004A10E1" w:rsidRDefault="000E0A07" w:rsidP="0061337A">
            <w:pPr>
              <w:ind w:right="-1"/>
              <w:jc w:val="both"/>
              <w:rPr>
                <w:rFonts w:ascii="Book Antiqua" w:hAnsi="Book Antiqua" w:cs="Times New Roman"/>
                <w:b/>
              </w:rPr>
            </w:pPr>
            <w:r w:rsidRPr="004A10E1">
              <w:rPr>
                <w:rFonts w:ascii="Book Antiqua" w:hAnsi="Book Antiqua" w:cs="Times New Roman"/>
                <w:b/>
              </w:rPr>
              <w:t>(</w:t>
            </w:r>
            <w:r w:rsidRPr="004A10E1">
              <w:rPr>
                <w:rFonts w:ascii="Book Antiqua" w:hAnsi="Book Antiqua" w:cs="Times New Roman"/>
                <w:b/>
                <w:highlight w:val="yellow"/>
              </w:rPr>
              <w:t>TJSC</w:t>
            </w:r>
            <w:r w:rsidR="00054133" w:rsidRPr="004A10E1">
              <w:rPr>
                <w:rFonts w:ascii="Book Antiqua" w:hAnsi="Book Antiqua" w:cs="Times New Roman"/>
                <w:b/>
                <w:highlight w:val="yellow"/>
              </w:rPr>
              <w:t>-</w:t>
            </w:r>
            <w:r w:rsidRPr="004A10E1">
              <w:rPr>
                <w:rFonts w:ascii="Book Antiqua" w:hAnsi="Book Antiqua" w:cs="Times New Roman"/>
                <w:b/>
                <w:highlight w:val="yellow"/>
              </w:rPr>
              <w:t>2015</w:t>
            </w:r>
            <w:r w:rsidR="00054133" w:rsidRPr="004A10E1">
              <w:rPr>
                <w:rFonts w:ascii="Book Antiqua" w:hAnsi="Book Antiqua" w:cs="Times New Roman"/>
                <w:b/>
                <w:highlight w:val="yellow"/>
              </w:rPr>
              <w:t>-</w:t>
            </w:r>
            <w:r w:rsidRPr="004A10E1">
              <w:rPr>
                <w:rFonts w:ascii="Book Antiqua" w:hAnsi="Book Antiqua" w:cs="Times New Roman"/>
                <w:b/>
                <w:highlight w:val="yellow"/>
              </w:rPr>
              <w:t>FCC</w:t>
            </w:r>
            <w:r w:rsidRPr="004A10E1">
              <w:rPr>
                <w:rFonts w:ascii="Book Antiqua" w:hAnsi="Book Antiqua" w:cs="Times New Roman"/>
                <w:b/>
              </w:rPr>
              <w:t xml:space="preserve">): </w:t>
            </w:r>
            <w:r w:rsidRPr="004A10E1">
              <w:rPr>
                <w:rFonts w:ascii="Book Antiqua" w:hAnsi="Book Antiqua" w:cs="Times New Roman"/>
              </w:rPr>
              <w:t xml:space="preserve">Sobre a utilização de inquéritos policiais ou as ações penais em curso como fundamento para aumentar a pena, é correto afirmar: Não é reconhecida pela jurisprudência do </w:t>
            </w:r>
            <w:r w:rsidR="009B30CA">
              <w:rPr>
                <w:rFonts w:ascii="Book Antiqua" w:hAnsi="Book Antiqua" w:cs="Times New Roman"/>
              </w:rPr>
              <w:t>STJ</w:t>
            </w:r>
            <w:r w:rsidRPr="004A10E1">
              <w:rPr>
                <w:rFonts w:ascii="Book Antiqua" w:hAnsi="Book Antiqua" w:cs="Times New Roman"/>
              </w:rPr>
              <w:t xml:space="preserve"> que editou, inclusive, súmula sobre o tema. </w:t>
            </w:r>
            <w:r w:rsidRPr="004A10E1">
              <w:rPr>
                <w:rFonts w:ascii="Book Antiqua" w:hAnsi="Book Antiqua" w:cs="Times New Roman"/>
                <w:b/>
              </w:rPr>
              <w:t>BL: S</w:t>
            </w:r>
            <w:r w:rsidR="009B30CA">
              <w:rPr>
                <w:rFonts w:ascii="Book Antiqua" w:hAnsi="Book Antiqua" w:cs="Times New Roman"/>
                <w:b/>
              </w:rPr>
              <w:t>.</w:t>
            </w:r>
            <w:r w:rsidRPr="004A10E1">
              <w:rPr>
                <w:rFonts w:ascii="Book Antiqua" w:hAnsi="Book Antiqua" w:cs="Times New Roman"/>
                <w:b/>
              </w:rPr>
              <w:t xml:space="preserve"> 444</w:t>
            </w:r>
            <w:r w:rsidR="009B30CA">
              <w:rPr>
                <w:rFonts w:ascii="Book Antiqua" w:hAnsi="Book Antiqua" w:cs="Times New Roman"/>
                <w:b/>
              </w:rPr>
              <w:t>,</w:t>
            </w:r>
            <w:r w:rsidRPr="004A10E1">
              <w:rPr>
                <w:rFonts w:ascii="Book Antiqua" w:hAnsi="Book Antiqua" w:cs="Times New Roman"/>
                <w:b/>
              </w:rPr>
              <w:t xml:space="preserve"> STJ.</w:t>
            </w:r>
          </w:p>
          <w:p w14:paraId="230C2A93" w14:textId="77777777" w:rsidR="000E0A07" w:rsidRPr="004A10E1" w:rsidRDefault="000E0A07" w:rsidP="0061337A">
            <w:pPr>
              <w:ind w:right="-1"/>
              <w:jc w:val="both"/>
              <w:rPr>
                <w:rFonts w:ascii="Book Antiqua" w:hAnsi="Book Antiqua" w:cs="Times New Roman"/>
                <w:b/>
              </w:rPr>
            </w:pPr>
          </w:p>
          <w:p w14:paraId="230C2A94" w14:textId="77777777" w:rsidR="000E0A07" w:rsidRPr="004A10E1" w:rsidRDefault="002F0DAB" w:rsidP="00054133">
            <w:pPr>
              <w:ind w:right="-1"/>
              <w:jc w:val="both"/>
              <w:rPr>
                <w:rFonts w:ascii="Book Antiqua" w:hAnsi="Book Antiqua" w:cs="Times New Roman"/>
                <w:b/>
              </w:rPr>
            </w:pPr>
            <w:r w:rsidRPr="004A10E1">
              <w:rPr>
                <w:rFonts w:ascii="Book Antiqua" w:hAnsi="Book Antiqua" w:cs="Times New Roman"/>
                <w:b/>
              </w:rPr>
              <w:lastRenderedPageBreak/>
              <w:t>(</w:t>
            </w:r>
            <w:r w:rsidRPr="004A10E1">
              <w:rPr>
                <w:rFonts w:ascii="Book Antiqua" w:hAnsi="Book Antiqua" w:cs="Times New Roman"/>
                <w:b/>
                <w:highlight w:val="yellow"/>
              </w:rPr>
              <w:t>TJMS</w:t>
            </w:r>
            <w:r w:rsidR="00054133" w:rsidRPr="004A10E1">
              <w:rPr>
                <w:rFonts w:ascii="Book Antiqua" w:hAnsi="Book Antiqua" w:cs="Times New Roman"/>
                <w:b/>
                <w:highlight w:val="yellow"/>
              </w:rPr>
              <w:t>-</w:t>
            </w:r>
            <w:r w:rsidRPr="004A10E1">
              <w:rPr>
                <w:rFonts w:ascii="Book Antiqua" w:hAnsi="Book Antiqua" w:cs="Times New Roman"/>
                <w:b/>
                <w:highlight w:val="yellow"/>
              </w:rPr>
              <w:t>2008</w:t>
            </w:r>
            <w:r w:rsidR="00054133" w:rsidRPr="004A10E1">
              <w:rPr>
                <w:rFonts w:ascii="Book Antiqua" w:hAnsi="Book Antiqua" w:cs="Times New Roman"/>
                <w:b/>
                <w:highlight w:val="yellow"/>
              </w:rPr>
              <w:t>-</w:t>
            </w:r>
            <w:r w:rsidRPr="004A10E1">
              <w:rPr>
                <w:rFonts w:ascii="Book Antiqua" w:hAnsi="Book Antiqua" w:cs="Times New Roman"/>
                <w:b/>
                <w:highlight w:val="yellow"/>
              </w:rPr>
              <w:t>FGV</w:t>
            </w:r>
            <w:r w:rsidRPr="004A10E1">
              <w:rPr>
                <w:rFonts w:ascii="Book Antiqua" w:hAnsi="Book Antiqua" w:cs="Times New Roman"/>
                <w:b/>
              </w:rPr>
              <w:t xml:space="preserve">): </w:t>
            </w:r>
            <w:r w:rsidRPr="004A10E1">
              <w:rPr>
                <w:rFonts w:ascii="Book Antiqua" w:hAnsi="Book Antiqua" w:cs="Times New Roman"/>
              </w:rPr>
              <w:t xml:space="preserve">O princípio da presunção da inocência recomenda que processos criminais em andamento não sejam considerados como maus antecedentes para efeito de fixação de pena. </w:t>
            </w:r>
            <w:r w:rsidRPr="004A10E1">
              <w:rPr>
                <w:rFonts w:ascii="Book Antiqua" w:hAnsi="Book Antiqua" w:cs="Times New Roman"/>
                <w:b/>
              </w:rPr>
              <w:t>BL: Súmula 444, STJ.</w:t>
            </w:r>
          </w:p>
        </w:tc>
      </w:tr>
    </w:tbl>
    <w:p w14:paraId="230C2A96" w14:textId="77777777" w:rsidR="00E431C1" w:rsidRPr="004A10E1" w:rsidRDefault="00E431C1" w:rsidP="0061337A">
      <w:pPr>
        <w:ind w:right="-1"/>
        <w:jc w:val="both"/>
        <w:rPr>
          <w:rFonts w:ascii="Book Antiqua" w:hAnsi="Book Antiqua" w:cs="Times New Roman"/>
        </w:rPr>
      </w:pPr>
    </w:p>
    <w:p w14:paraId="230C2A97"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443</w:t>
      </w:r>
      <w:r w:rsidRPr="004A10E1">
        <w:rPr>
          <w:rFonts w:ascii="Book Antiqua" w:hAnsi="Book Antiqua" w:cs="Times New Roman"/>
        </w:rPr>
        <w:t xml:space="preserve"> </w:t>
      </w:r>
    </w:p>
    <w:p w14:paraId="230C2A98"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O aumento na terceira fase de aplicação da pena no crime de roubo circunstanciado exige fundamentação concreta, não sendo suficiente para a sua exasperação a mera indicação do número de majorantes. </w:t>
      </w:r>
      <w:r w:rsidR="005D48F6" w:rsidRPr="004A10E1">
        <w:rPr>
          <w:rFonts w:ascii="Book Antiqua" w:hAnsi="Book Antiqua" w:cs="Times New Roman"/>
          <w:b/>
          <w:color w:val="FF0000"/>
          <w:u w:val="single"/>
        </w:rPr>
        <w:t>(M)</w:t>
      </w:r>
    </w:p>
    <w:p w14:paraId="230C2A99" w14:textId="77777777" w:rsidR="000C3942" w:rsidRPr="004A10E1" w:rsidRDefault="000C3942" w:rsidP="0061337A">
      <w:pPr>
        <w:ind w:right="-1"/>
        <w:jc w:val="both"/>
        <w:rPr>
          <w:rFonts w:ascii="Book Antiqua" w:hAnsi="Book Antiqua" w:cs="Times New Roman"/>
        </w:rPr>
      </w:pPr>
    </w:p>
    <w:p w14:paraId="230C2A9A"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442</w:t>
      </w:r>
      <w:r w:rsidRPr="004A10E1">
        <w:rPr>
          <w:rFonts w:ascii="Book Antiqua" w:hAnsi="Book Antiqua" w:cs="Times New Roman"/>
        </w:rPr>
        <w:t xml:space="preserve"> </w:t>
      </w:r>
    </w:p>
    <w:p w14:paraId="230C2A9B"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b/>
        </w:rPr>
        <w:t xml:space="preserve">É </w:t>
      </w:r>
      <w:r w:rsidRPr="004A10E1">
        <w:rPr>
          <w:rFonts w:ascii="Book Antiqua" w:hAnsi="Book Antiqua" w:cs="Times New Roman"/>
          <w:b/>
          <w:highlight w:val="cyan"/>
        </w:rPr>
        <w:t>inadmissível</w:t>
      </w:r>
      <w:r w:rsidRPr="004A10E1">
        <w:rPr>
          <w:rFonts w:ascii="Book Antiqua" w:hAnsi="Book Antiqua" w:cs="Times New Roman"/>
          <w:b/>
        </w:rPr>
        <w:t xml:space="preserve"> aplicar, </w:t>
      </w:r>
      <w:r w:rsidRPr="000077CC">
        <w:rPr>
          <w:rFonts w:ascii="Book Antiqua" w:hAnsi="Book Antiqua" w:cs="Times New Roman"/>
          <w:b/>
          <w:highlight w:val="cyan"/>
        </w:rPr>
        <w:t>no furto qualificado</w:t>
      </w:r>
      <w:r w:rsidRPr="004A10E1">
        <w:rPr>
          <w:rFonts w:ascii="Book Antiqua" w:hAnsi="Book Antiqua" w:cs="Times New Roman"/>
          <w:b/>
        </w:rPr>
        <w:t xml:space="preserve">, </w:t>
      </w:r>
      <w:r w:rsidRPr="004A10E1">
        <w:rPr>
          <w:rFonts w:ascii="Book Antiqua" w:hAnsi="Book Antiqua" w:cs="Times New Roman"/>
          <w:b/>
          <w:highlight w:val="yellow"/>
        </w:rPr>
        <w:t>pelo concurso de agentes</w:t>
      </w:r>
      <w:r w:rsidRPr="004A10E1">
        <w:rPr>
          <w:rFonts w:ascii="Book Antiqua" w:hAnsi="Book Antiqua" w:cs="Times New Roman"/>
          <w:b/>
        </w:rPr>
        <w:t xml:space="preserve">, </w:t>
      </w:r>
      <w:r w:rsidRPr="00297084">
        <w:rPr>
          <w:rFonts w:ascii="Book Antiqua" w:hAnsi="Book Antiqua" w:cs="Times New Roman"/>
          <w:b/>
          <w:shd w:val="clear" w:color="auto" w:fill="F4B083" w:themeFill="accent2" w:themeFillTint="99"/>
        </w:rPr>
        <w:t>a majorante do roubo</w:t>
      </w:r>
      <w:r w:rsidRPr="004A10E1">
        <w:rPr>
          <w:rFonts w:ascii="Book Antiqua" w:hAnsi="Book Antiqua" w:cs="Times New Roman"/>
        </w:rPr>
        <w:t xml:space="preserve">. </w:t>
      </w:r>
      <w:r w:rsidR="0088406F" w:rsidRPr="004A10E1">
        <w:rPr>
          <w:rFonts w:ascii="Book Antiqua" w:hAnsi="Book Antiqua" w:cs="Times New Roman"/>
          <w:b/>
          <w:color w:val="FF0000"/>
          <w:u w:val="single"/>
        </w:rPr>
        <w:t>(TJSP-2015)</w:t>
      </w:r>
    </w:p>
    <w:p w14:paraId="230C2A9C" w14:textId="77777777" w:rsidR="000C3942" w:rsidRPr="004A10E1" w:rsidRDefault="000C3942" w:rsidP="0061337A">
      <w:pPr>
        <w:ind w:right="-1"/>
        <w:jc w:val="both"/>
        <w:rPr>
          <w:rFonts w:ascii="Book Antiqua" w:hAnsi="Book Antiqua" w:cs="Times New Roman"/>
        </w:rPr>
      </w:pPr>
    </w:p>
    <w:p w14:paraId="230C2A9D" w14:textId="77777777" w:rsidR="000C3942" w:rsidRPr="004E4D9C" w:rsidRDefault="000C3942" w:rsidP="0061337A">
      <w:pPr>
        <w:ind w:right="-1"/>
        <w:jc w:val="both"/>
        <w:rPr>
          <w:rFonts w:ascii="Book Antiqua" w:hAnsi="Book Antiqua" w:cs="Times New Roman"/>
        </w:rPr>
      </w:pPr>
      <w:r w:rsidRPr="004E4D9C">
        <w:rPr>
          <w:rFonts w:ascii="Book Antiqua" w:hAnsi="Book Antiqua" w:cs="Times New Roman"/>
          <w:highlight w:val="green"/>
        </w:rPr>
        <w:t>Súmula 441</w:t>
      </w:r>
      <w:r w:rsidRPr="004E4D9C">
        <w:rPr>
          <w:rFonts w:ascii="Book Antiqua" w:hAnsi="Book Antiqua" w:cs="Times New Roman"/>
        </w:rPr>
        <w:t xml:space="preserve"> </w:t>
      </w:r>
    </w:p>
    <w:p w14:paraId="230C2A9E" w14:textId="21CBA5E8" w:rsidR="00CD2C0D" w:rsidRPr="0083196D" w:rsidRDefault="000C3942" w:rsidP="00CD2C0D">
      <w:pPr>
        <w:ind w:right="-1"/>
        <w:jc w:val="both"/>
        <w:rPr>
          <w:rFonts w:ascii="Book Antiqua" w:hAnsi="Book Antiqua" w:cs="Times New Roman"/>
          <w:u w:val="single"/>
        </w:rPr>
      </w:pPr>
      <w:r w:rsidRPr="004E4D9C">
        <w:rPr>
          <w:rFonts w:ascii="Book Antiqua" w:hAnsi="Book Antiqua" w:cs="Times New Roman"/>
          <w:b/>
        </w:rPr>
        <w:t xml:space="preserve">A falta grave </w:t>
      </w:r>
      <w:r w:rsidRPr="004E4D9C">
        <w:rPr>
          <w:rFonts w:ascii="Book Antiqua" w:hAnsi="Book Antiqua" w:cs="Times New Roman"/>
          <w:b/>
          <w:caps/>
          <w:highlight w:val="cyan"/>
        </w:rPr>
        <w:t>não</w:t>
      </w:r>
      <w:r w:rsidRPr="004E4D9C">
        <w:rPr>
          <w:rFonts w:ascii="Book Antiqua" w:hAnsi="Book Antiqua" w:cs="Times New Roman"/>
          <w:b/>
        </w:rPr>
        <w:t xml:space="preserve"> </w:t>
      </w:r>
      <w:r w:rsidRPr="004E4D9C">
        <w:rPr>
          <w:rFonts w:ascii="Book Antiqua" w:hAnsi="Book Antiqua" w:cs="Times New Roman"/>
          <w:b/>
          <w:caps/>
          <w:highlight w:val="green"/>
        </w:rPr>
        <w:t>interrompe</w:t>
      </w:r>
      <w:r w:rsidRPr="004E4D9C">
        <w:rPr>
          <w:rFonts w:ascii="Book Antiqua" w:hAnsi="Book Antiqua" w:cs="Times New Roman"/>
          <w:b/>
        </w:rPr>
        <w:t xml:space="preserve"> o prazo para obtenção de </w:t>
      </w:r>
      <w:r w:rsidRPr="004E4D9C">
        <w:rPr>
          <w:rFonts w:ascii="Book Antiqua" w:hAnsi="Book Antiqua" w:cs="Times New Roman"/>
          <w:b/>
          <w:highlight w:val="yellow"/>
        </w:rPr>
        <w:t>livramento condicional</w:t>
      </w:r>
      <w:r w:rsidRPr="004E4D9C">
        <w:rPr>
          <w:rFonts w:ascii="Book Antiqua" w:hAnsi="Book Antiqua" w:cs="Times New Roman"/>
        </w:rPr>
        <w:t>.</w:t>
      </w:r>
      <w:r w:rsidR="00BF78E5" w:rsidRPr="004E4D9C">
        <w:rPr>
          <w:rFonts w:ascii="Book Antiqua" w:hAnsi="Book Antiqua" w:cs="Times New Roman"/>
        </w:rPr>
        <w:t xml:space="preserve"> </w:t>
      </w:r>
      <w:r w:rsidR="00BF78E5" w:rsidRPr="004E4D9C">
        <w:rPr>
          <w:rFonts w:ascii="Book Antiqua" w:eastAsia="Times New Roman" w:hAnsi="Book Antiqua" w:cs="Times New Roman"/>
          <w:b/>
          <w:color w:val="FF0000"/>
          <w:u w:val="single"/>
          <w:lang w:eastAsia="pt-BR"/>
        </w:rPr>
        <w:t>(MPMS-2013)</w:t>
      </w:r>
      <w:r w:rsidRPr="004E4D9C">
        <w:rPr>
          <w:rFonts w:ascii="Book Antiqua" w:hAnsi="Book Antiqua" w:cs="Times New Roman"/>
        </w:rPr>
        <w:t xml:space="preserve"> </w:t>
      </w:r>
      <w:r w:rsidR="00770B37" w:rsidRPr="004E4D9C">
        <w:rPr>
          <w:rFonts w:ascii="Book Antiqua" w:hAnsi="Book Antiqua" w:cs="Times New Roman"/>
          <w:b/>
          <w:color w:val="FF0000"/>
          <w:u w:val="single"/>
        </w:rPr>
        <w:t>(TJAL-2015)</w:t>
      </w:r>
      <w:r w:rsidR="004E4D9C" w:rsidRPr="004E4D9C">
        <w:rPr>
          <w:rFonts w:ascii="Book Antiqua" w:hAnsi="Book Antiqua" w:cs="Times New Roman"/>
          <w:b/>
          <w:color w:val="FF0000"/>
        </w:rPr>
        <w:t xml:space="preserve"> </w:t>
      </w:r>
      <w:r w:rsidR="004E4D9C" w:rsidRPr="004E4D9C">
        <w:rPr>
          <w:rFonts w:ascii="Book Antiqua" w:hAnsi="Book Antiqua" w:cs="Times New Roman"/>
          <w:b/>
          <w:color w:val="FF0000"/>
          <w:u w:val="single"/>
        </w:rPr>
        <w:t>(TRF1-2015)</w:t>
      </w:r>
      <w:r w:rsidR="00176C79" w:rsidRPr="004E4D9C">
        <w:rPr>
          <w:rFonts w:ascii="Book Antiqua" w:hAnsi="Book Antiqua" w:cs="Times New Roman"/>
          <w:b/>
          <w:color w:val="FF0000"/>
        </w:rPr>
        <w:t xml:space="preserve"> </w:t>
      </w:r>
      <w:r w:rsidR="00176C79" w:rsidRPr="004E4D9C">
        <w:rPr>
          <w:rFonts w:ascii="Book Antiqua" w:eastAsia="Times New Roman" w:hAnsi="Book Antiqua" w:cs="Times New Roman"/>
          <w:b/>
          <w:color w:val="FF0000"/>
          <w:u w:val="single"/>
          <w:lang w:eastAsia="pt-BR"/>
        </w:rPr>
        <w:t>(TJSE-2015)</w:t>
      </w:r>
      <w:r w:rsidR="00922AF9" w:rsidRPr="004E4D9C">
        <w:rPr>
          <w:rFonts w:ascii="Book Antiqua" w:eastAsia="Times New Roman" w:hAnsi="Book Antiqua" w:cs="Times New Roman"/>
          <w:b/>
          <w:color w:val="FF0000"/>
          <w:lang w:eastAsia="pt-BR"/>
        </w:rPr>
        <w:t xml:space="preserve"> </w:t>
      </w:r>
      <w:r w:rsidR="00922AF9" w:rsidRPr="004E4D9C">
        <w:rPr>
          <w:rFonts w:ascii="Book Antiqua" w:hAnsi="Book Antiqua" w:cs="Times New Roman"/>
          <w:b/>
          <w:color w:val="FF0000"/>
          <w:u w:val="single"/>
        </w:rPr>
        <w:t>(MPSP-2017)</w:t>
      </w:r>
      <w:r w:rsidR="0083196D">
        <w:rPr>
          <w:rFonts w:ascii="Book Antiqua" w:hAnsi="Book Antiqua" w:cs="Times New Roman"/>
          <w:b/>
          <w:color w:val="FF0000"/>
        </w:rPr>
        <w:t xml:space="preserve"> </w:t>
      </w:r>
      <w:r w:rsidR="0083196D">
        <w:rPr>
          <w:rFonts w:ascii="Book Antiqua" w:hAnsi="Book Antiqua" w:cs="Times New Roman"/>
          <w:b/>
          <w:color w:val="FF0000"/>
          <w:u w:val="single"/>
        </w:rPr>
        <w:t>(TRF5-2017)</w:t>
      </w:r>
    </w:p>
    <w:tbl>
      <w:tblPr>
        <w:tblStyle w:val="Tabelacomgrade"/>
        <w:tblW w:w="0" w:type="auto"/>
        <w:shd w:val="clear" w:color="auto" w:fill="CCFFFF"/>
        <w:tblLook w:val="04A0" w:firstRow="1" w:lastRow="0" w:firstColumn="1" w:lastColumn="0" w:noHBand="0" w:noVBand="1"/>
      </w:tblPr>
      <w:tblGrid>
        <w:gridCol w:w="8494"/>
      </w:tblGrid>
      <w:tr w:rsidR="00CD2C0D" w:rsidRPr="004A10E1" w14:paraId="230C2AA6" w14:textId="77777777" w:rsidTr="007F1D62">
        <w:tc>
          <w:tcPr>
            <w:tcW w:w="8494" w:type="dxa"/>
            <w:shd w:val="clear" w:color="auto" w:fill="CCFFFF"/>
          </w:tcPr>
          <w:p w14:paraId="230C2A9F" w14:textId="77777777" w:rsidR="00297084" w:rsidRDefault="00CD2C0D" w:rsidP="00CD2C0D">
            <w:pPr>
              <w:ind w:right="-1"/>
              <w:jc w:val="both"/>
              <w:rPr>
                <w:rFonts w:ascii="Book Antiqua" w:hAnsi="Book Antiqua" w:cs="Times New Roman"/>
              </w:rPr>
            </w:pPr>
            <w:r w:rsidRPr="004A10E1">
              <w:rPr>
                <w:rFonts w:ascii="Book Antiqua" w:hAnsi="Book Antiqua" w:cs="Times New Roman"/>
                <w:b/>
                <w:highlight w:val="magenta"/>
                <w:u w:val="single"/>
              </w:rPr>
              <w:t>OBS</w:t>
            </w:r>
            <w:r w:rsidRPr="004A10E1">
              <w:rPr>
                <w:rFonts w:ascii="Book Antiqua" w:hAnsi="Book Antiqua" w:cs="Times New Roman"/>
              </w:rPr>
              <w:t xml:space="preserve">: </w:t>
            </w:r>
            <w:r w:rsidR="00297084" w:rsidRPr="00297084">
              <w:rPr>
                <w:rFonts w:ascii="Book Antiqua" w:hAnsi="Book Antiqua" w:cs="Times New Roman"/>
                <w:b/>
                <w:highlight w:val="yellow"/>
              </w:rPr>
              <w:t>Importante</w:t>
            </w:r>
            <w:r w:rsidR="00297084">
              <w:rPr>
                <w:rFonts w:ascii="Book Antiqua" w:hAnsi="Book Antiqua" w:cs="Times New Roman"/>
              </w:rPr>
              <w:t>.</w:t>
            </w:r>
          </w:p>
          <w:p w14:paraId="230C2AA0" w14:textId="77777777" w:rsidR="00297084" w:rsidRDefault="00297084" w:rsidP="00CD2C0D">
            <w:pPr>
              <w:ind w:right="-1"/>
              <w:jc w:val="both"/>
              <w:rPr>
                <w:rFonts w:ascii="Book Antiqua" w:hAnsi="Book Antiqua" w:cs="Times New Roman"/>
              </w:rPr>
            </w:pPr>
          </w:p>
          <w:p w14:paraId="230C2AA1" w14:textId="77777777" w:rsidR="00CD2C0D" w:rsidRPr="004A10E1" w:rsidRDefault="00CD2C0D" w:rsidP="00CD2C0D">
            <w:pPr>
              <w:ind w:right="-1"/>
              <w:jc w:val="both"/>
              <w:rPr>
                <w:rFonts w:ascii="Book Antiqua" w:hAnsi="Book Antiqua" w:cs="Times New Roman"/>
              </w:rPr>
            </w:pPr>
            <w:r w:rsidRPr="004A10E1">
              <w:rPr>
                <w:rFonts w:ascii="Book Antiqua" w:hAnsi="Book Antiqua" w:cs="Times New Roman"/>
              </w:rPr>
              <w:t xml:space="preserve">A </w:t>
            </w:r>
            <w:r w:rsidRPr="00297084">
              <w:rPr>
                <w:rFonts w:ascii="Book Antiqua" w:hAnsi="Book Antiqua" w:cs="Times New Roman"/>
                <w:b/>
                <w:highlight w:val="yellow"/>
              </w:rPr>
              <w:t>falta grave não interfere no livramento condicional por ausência de previsão legal</w:t>
            </w:r>
            <w:r w:rsidRPr="004A10E1">
              <w:rPr>
                <w:rFonts w:ascii="Book Antiqua" w:hAnsi="Book Antiqua" w:cs="Times New Roman"/>
              </w:rPr>
              <w:t xml:space="preserve">, ou seja, porque a LEP não determinou essa consequência (STJ. 5° Turma. HC 263.361/SP, Rel. Min. Laurita Vaz, j. </w:t>
            </w:r>
            <w:r w:rsidR="00297084">
              <w:rPr>
                <w:rFonts w:ascii="Book Antiqua" w:hAnsi="Book Antiqua" w:cs="Times New Roman"/>
              </w:rPr>
              <w:t>07/05</w:t>
            </w:r>
            <w:r w:rsidRPr="004A10E1">
              <w:rPr>
                <w:rFonts w:ascii="Book Antiqua" w:hAnsi="Book Antiqua" w:cs="Times New Roman"/>
              </w:rPr>
              <w:t>/13).</w:t>
            </w:r>
          </w:p>
          <w:p w14:paraId="230C2AA2" w14:textId="77777777" w:rsidR="00CD2C0D" w:rsidRPr="004A10E1" w:rsidRDefault="00CD2C0D" w:rsidP="00CD2C0D">
            <w:pPr>
              <w:ind w:right="-1"/>
              <w:jc w:val="both"/>
              <w:rPr>
                <w:rFonts w:ascii="Book Antiqua" w:hAnsi="Book Antiqua" w:cs="Times New Roman"/>
              </w:rPr>
            </w:pPr>
          </w:p>
          <w:p w14:paraId="230C2AA3" w14:textId="77777777" w:rsidR="00CD2C0D" w:rsidRPr="004A10E1" w:rsidRDefault="00CD2C0D" w:rsidP="00CD2C0D">
            <w:pPr>
              <w:ind w:right="-1"/>
              <w:jc w:val="both"/>
              <w:rPr>
                <w:rFonts w:ascii="Book Antiqua" w:hAnsi="Book Antiqua" w:cs="Times New Roman"/>
              </w:rPr>
            </w:pPr>
            <w:r w:rsidRPr="004A10E1">
              <w:rPr>
                <w:rFonts w:ascii="Book Antiqua" w:hAnsi="Book Antiqua" w:cs="Times New Roman"/>
              </w:rPr>
              <w:t xml:space="preserve">A </w:t>
            </w:r>
            <w:r w:rsidRPr="00297084">
              <w:rPr>
                <w:rFonts w:ascii="Book Antiqua" w:hAnsi="Book Antiqua" w:cs="Times New Roman"/>
                <w:b/>
                <w:highlight w:val="green"/>
              </w:rPr>
              <w:t>prática de falta grave</w:t>
            </w:r>
            <w:r w:rsidRPr="004A10E1">
              <w:rPr>
                <w:rFonts w:ascii="Book Antiqua" w:hAnsi="Book Antiqua" w:cs="Times New Roman"/>
              </w:rPr>
              <w:t xml:space="preserve">, em regra, </w:t>
            </w:r>
            <w:r w:rsidRPr="00297084">
              <w:rPr>
                <w:rFonts w:ascii="Book Antiqua" w:hAnsi="Book Antiqua" w:cs="Times New Roman"/>
                <w:b/>
                <w:highlight w:val="yellow"/>
              </w:rPr>
              <w:t xml:space="preserve">não interfere no lapso necessário à concessão de indulto e </w:t>
            </w:r>
            <w:r w:rsidR="00297084" w:rsidRPr="00297084">
              <w:rPr>
                <w:rFonts w:ascii="Book Antiqua" w:hAnsi="Book Antiqua" w:cs="Times New Roman"/>
                <w:b/>
                <w:highlight w:val="yellow"/>
              </w:rPr>
              <w:t>comutação</w:t>
            </w:r>
            <w:r w:rsidRPr="00297084">
              <w:rPr>
                <w:rFonts w:ascii="Book Antiqua" w:hAnsi="Book Antiqua" w:cs="Times New Roman"/>
                <w:b/>
                <w:highlight w:val="yellow"/>
              </w:rPr>
              <w:t xml:space="preserve"> da pena</w:t>
            </w:r>
            <w:r w:rsidRPr="00297084">
              <w:rPr>
                <w:rFonts w:ascii="Book Antiqua" w:hAnsi="Book Antiqua" w:cs="Times New Roman"/>
                <w:b/>
                <w:highlight w:val="green"/>
              </w:rPr>
              <w:t>, salvo se o requisito for expressamente previsto no decreto presidencial</w:t>
            </w:r>
            <w:r w:rsidRPr="004A10E1">
              <w:rPr>
                <w:rFonts w:ascii="Book Antiqua" w:hAnsi="Book Antiqua" w:cs="Times New Roman"/>
              </w:rPr>
              <w:t>.</w:t>
            </w:r>
          </w:p>
          <w:p w14:paraId="230C2AA4" w14:textId="77777777" w:rsidR="00CD2C0D" w:rsidRPr="004A10E1" w:rsidRDefault="00CD2C0D" w:rsidP="00CD2C0D">
            <w:pPr>
              <w:ind w:right="-1"/>
              <w:jc w:val="both"/>
              <w:rPr>
                <w:rFonts w:ascii="Book Antiqua" w:hAnsi="Book Antiqua" w:cs="Times New Roman"/>
              </w:rPr>
            </w:pPr>
          </w:p>
          <w:p w14:paraId="230C2AA5" w14:textId="77777777" w:rsidR="00CD2C0D" w:rsidRPr="004A10E1" w:rsidRDefault="00CD2C0D" w:rsidP="007F1D62">
            <w:pPr>
              <w:ind w:right="-1"/>
              <w:jc w:val="both"/>
              <w:rPr>
                <w:rFonts w:ascii="Book Antiqua" w:hAnsi="Book Antiqua" w:cs="Times New Roman"/>
              </w:rPr>
            </w:pPr>
            <w:r w:rsidRPr="004A10E1">
              <w:rPr>
                <w:rFonts w:ascii="Book Antiqua" w:hAnsi="Book Antiqua" w:cs="Times New Roman"/>
              </w:rPr>
              <w:t xml:space="preserve">Por fim, o </w:t>
            </w:r>
            <w:r w:rsidRPr="00297084">
              <w:rPr>
                <w:rFonts w:ascii="Book Antiqua" w:hAnsi="Book Antiqua" w:cs="Times New Roman"/>
                <w:b/>
                <w:highlight w:val="green"/>
              </w:rPr>
              <w:t>cometimento de falta disciplinar grave pelo apenado</w:t>
            </w:r>
            <w:r w:rsidRPr="004A10E1">
              <w:rPr>
                <w:rFonts w:ascii="Book Antiqua" w:hAnsi="Book Antiqua" w:cs="Times New Roman"/>
              </w:rPr>
              <w:t xml:space="preserve"> </w:t>
            </w:r>
            <w:r w:rsidRPr="00297084">
              <w:rPr>
                <w:rFonts w:ascii="Book Antiqua" w:hAnsi="Book Antiqua" w:cs="Times New Roman"/>
                <w:b/>
                <w:highlight w:val="yellow"/>
              </w:rPr>
              <w:t>interrompe o prazo para a concessão da progressão de regime prisional</w:t>
            </w:r>
            <w:r w:rsidRPr="004A10E1">
              <w:rPr>
                <w:rFonts w:ascii="Book Antiqua" w:hAnsi="Book Antiqua" w:cs="Times New Roman"/>
              </w:rPr>
              <w:t xml:space="preserve"> (STJ </w:t>
            </w:r>
            <w:proofErr w:type="spellStart"/>
            <w:r w:rsidRPr="004A10E1">
              <w:rPr>
                <w:rFonts w:ascii="Book Antiqua" w:hAnsi="Book Antiqua" w:cs="Times New Roman"/>
              </w:rPr>
              <w:t>REsp</w:t>
            </w:r>
            <w:proofErr w:type="spellEnd"/>
            <w:r w:rsidRPr="004A10E1">
              <w:rPr>
                <w:rFonts w:ascii="Book Antiqua" w:hAnsi="Book Antiqua" w:cs="Times New Roman"/>
              </w:rPr>
              <w:t xml:space="preserve"> 1.364.192-RS,</w:t>
            </w:r>
            <w:r w:rsidR="00297084">
              <w:rPr>
                <w:rFonts w:ascii="Book Antiqua" w:hAnsi="Book Antiqua" w:cs="Times New Roman"/>
              </w:rPr>
              <w:t xml:space="preserve"> </w:t>
            </w:r>
            <w:r w:rsidRPr="004A10E1">
              <w:rPr>
                <w:rFonts w:ascii="Book Antiqua" w:hAnsi="Book Antiqua" w:cs="Times New Roman"/>
              </w:rPr>
              <w:t>j. 12/2/14).</w:t>
            </w:r>
          </w:p>
        </w:tc>
      </w:tr>
    </w:tbl>
    <w:p w14:paraId="230C2AA7" w14:textId="77777777" w:rsidR="000C3942" w:rsidRPr="004A10E1" w:rsidRDefault="000C3942" w:rsidP="0061337A">
      <w:pPr>
        <w:ind w:right="-1"/>
        <w:jc w:val="both"/>
        <w:rPr>
          <w:rFonts w:ascii="Book Antiqua" w:hAnsi="Book Antiqua" w:cs="Times New Roman"/>
        </w:rPr>
      </w:pPr>
    </w:p>
    <w:p w14:paraId="230C2AA8"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440</w:t>
      </w:r>
      <w:r w:rsidRPr="004A10E1">
        <w:rPr>
          <w:rFonts w:ascii="Book Antiqua" w:hAnsi="Book Antiqua" w:cs="Times New Roman"/>
        </w:rPr>
        <w:t xml:space="preserve"> </w:t>
      </w:r>
    </w:p>
    <w:p w14:paraId="230C2AA9" w14:textId="77777777" w:rsidR="006751E7" w:rsidRPr="004A10E1" w:rsidRDefault="000C3942" w:rsidP="006751E7">
      <w:pPr>
        <w:ind w:right="-1"/>
        <w:jc w:val="both"/>
        <w:rPr>
          <w:rFonts w:ascii="Book Antiqua" w:hAnsi="Book Antiqua" w:cs="Times New Roman"/>
        </w:rPr>
      </w:pPr>
      <w:r w:rsidRPr="004A10E1">
        <w:rPr>
          <w:rFonts w:ascii="Book Antiqua" w:hAnsi="Book Antiqua" w:cs="Times New Roman"/>
        </w:rPr>
        <w:t xml:space="preserve">Fixada a pena-base no mínimo legal, </w:t>
      </w:r>
      <w:r w:rsidRPr="00490E34">
        <w:rPr>
          <w:rFonts w:ascii="Book Antiqua" w:hAnsi="Book Antiqua" w:cs="Times New Roman"/>
          <w:b/>
          <w:highlight w:val="cyan"/>
        </w:rPr>
        <w:t>é vedado</w:t>
      </w:r>
      <w:r w:rsidRPr="004A10E1">
        <w:rPr>
          <w:rFonts w:ascii="Book Antiqua" w:hAnsi="Book Antiqua" w:cs="Times New Roman"/>
        </w:rPr>
        <w:t xml:space="preserve"> o estabelecimento de regime prisional mais gravoso do que o cabível em razão da sanção imposta, com base apenas na gravidade abstrata do delito. </w:t>
      </w:r>
    </w:p>
    <w:tbl>
      <w:tblPr>
        <w:tblStyle w:val="Tabelacomgrade"/>
        <w:tblW w:w="0" w:type="auto"/>
        <w:shd w:val="clear" w:color="auto" w:fill="CCFFFF"/>
        <w:tblLook w:val="04A0" w:firstRow="1" w:lastRow="0" w:firstColumn="1" w:lastColumn="0" w:noHBand="0" w:noVBand="1"/>
      </w:tblPr>
      <w:tblGrid>
        <w:gridCol w:w="8494"/>
      </w:tblGrid>
      <w:tr w:rsidR="006751E7" w:rsidRPr="004A10E1" w14:paraId="230C2AB4" w14:textId="77777777" w:rsidTr="00321F33">
        <w:tc>
          <w:tcPr>
            <w:tcW w:w="8494" w:type="dxa"/>
            <w:shd w:val="clear" w:color="auto" w:fill="CCFFFF"/>
          </w:tcPr>
          <w:p w14:paraId="230C2AAA" w14:textId="77777777" w:rsidR="00490E34" w:rsidRDefault="006751E7" w:rsidP="006E04BB">
            <w:pPr>
              <w:ind w:right="-1"/>
              <w:jc w:val="both"/>
              <w:rPr>
                <w:rFonts w:ascii="Book Antiqua" w:hAnsi="Book Antiqua" w:cs="Times New Roman"/>
                <w:b/>
              </w:rPr>
            </w:pPr>
            <w:r w:rsidRPr="004A10E1">
              <w:rPr>
                <w:rFonts w:ascii="Book Antiqua" w:hAnsi="Book Antiqua" w:cs="Times New Roman"/>
                <w:b/>
                <w:highlight w:val="magenta"/>
                <w:u w:val="single"/>
              </w:rPr>
              <w:t>OBS</w:t>
            </w:r>
            <w:r w:rsidRPr="004A10E1">
              <w:rPr>
                <w:rFonts w:ascii="Book Antiqua" w:hAnsi="Book Antiqua" w:cs="Times New Roman"/>
              </w:rPr>
              <w:t xml:space="preserve">: </w:t>
            </w:r>
            <w:r w:rsidR="00490E34" w:rsidRPr="00490E34">
              <w:rPr>
                <w:rFonts w:ascii="Book Antiqua" w:hAnsi="Book Antiqua" w:cs="Times New Roman"/>
                <w:b/>
                <w:highlight w:val="yellow"/>
              </w:rPr>
              <w:t>Importante</w:t>
            </w:r>
            <w:r w:rsidR="00490E34">
              <w:rPr>
                <w:rFonts w:ascii="Book Antiqua" w:hAnsi="Book Antiqua" w:cs="Times New Roman"/>
                <w:b/>
              </w:rPr>
              <w:t>.</w:t>
            </w:r>
          </w:p>
          <w:p w14:paraId="230C2AAB" w14:textId="77777777" w:rsidR="00490E34" w:rsidRPr="00490E34" w:rsidRDefault="00490E34" w:rsidP="006E04BB">
            <w:pPr>
              <w:ind w:right="-1"/>
              <w:jc w:val="both"/>
              <w:rPr>
                <w:rFonts w:ascii="Book Antiqua" w:hAnsi="Book Antiqua" w:cs="Times New Roman"/>
                <w:b/>
              </w:rPr>
            </w:pPr>
          </w:p>
          <w:p w14:paraId="230C2AAC" w14:textId="77777777" w:rsidR="006751E7" w:rsidRDefault="006751E7" w:rsidP="006E04BB">
            <w:pPr>
              <w:ind w:right="-1"/>
              <w:jc w:val="both"/>
              <w:rPr>
                <w:rFonts w:ascii="Book Antiqua" w:hAnsi="Book Antiqua" w:cs="Times New Roman"/>
              </w:rPr>
            </w:pPr>
            <w:r w:rsidRPr="004A10E1">
              <w:rPr>
                <w:rFonts w:ascii="Book Antiqua" w:hAnsi="Book Antiqua" w:cs="Times New Roman"/>
                <w:b/>
                <w:i/>
                <w:u w:val="single"/>
              </w:rPr>
              <w:t>Se a pena privativa de liberdade foi fixada no mínimo legal, é possível a fixação de regime inicial mais severo do que o previsto pela quantidade de pena? Ex.: Paulo, réu primário, foi condenado a uma pena de seis anos de reclusão. As circunstâncias judiciais foram favoráveis. Pode o juiz fixar o regime inicial fechado?</w:t>
            </w:r>
            <w:r w:rsidRPr="004A10E1">
              <w:rPr>
                <w:rFonts w:ascii="Book Antiqua" w:hAnsi="Book Antiqua" w:cs="Times New Roman"/>
              </w:rPr>
              <w:t xml:space="preserve"> </w:t>
            </w:r>
            <w:r w:rsidRPr="00490E34">
              <w:rPr>
                <w:rFonts w:ascii="Book Antiqua" w:hAnsi="Book Antiqua" w:cs="Times New Roman"/>
                <w:b/>
                <w:highlight w:val="yellow"/>
              </w:rPr>
              <w:t>NÃO</w:t>
            </w:r>
            <w:r w:rsidRPr="004A10E1">
              <w:rPr>
                <w:rFonts w:ascii="Book Antiqua" w:hAnsi="Book Antiqua" w:cs="Times New Roman"/>
              </w:rPr>
              <w:t>. A posição que prevalece no STJ é a de que, fixada a pena-base no mínimo legal e sendo o acusado primário e sem antecedentes</w:t>
            </w:r>
            <w:r w:rsidR="006E04BB" w:rsidRPr="004A10E1">
              <w:rPr>
                <w:rFonts w:ascii="Book Antiqua" w:hAnsi="Book Antiqua" w:cs="Times New Roman"/>
              </w:rPr>
              <w:t xml:space="preserve"> </w:t>
            </w:r>
            <w:r w:rsidRPr="004A10E1">
              <w:rPr>
                <w:rFonts w:ascii="Book Antiqua" w:hAnsi="Book Antiqua" w:cs="Times New Roman"/>
              </w:rPr>
              <w:t xml:space="preserve">criminais não se justifica a fixação do regime </w:t>
            </w:r>
            <w:r w:rsidRPr="004A10E1">
              <w:rPr>
                <w:rFonts w:ascii="Book Antiqua" w:hAnsi="Book Antiqua" w:cs="Times New Roman"/>
              </w:rPr>
              <w:lastRenderedPageBreak/>
              <w:t xml:space="preserve">prisional mais gravoso. STJ. 5º Turma. </w:t>
            </w:r>
            <w:proofErr w:type="spellStart"/>
            <w:r w:rsidRPr="004A10E1">
              <w:rPr>
                <w:rFonts w:ascii="Book Antiqua" w:hAnsi="Book Antiqua" w:cs="Times New Roman"/>
              </w:rPr>
              <w:t>AgRg</w:t>
            </w:r>
            <w:proofErr w:type="spellEnd"/>
            <w:r w:rsidRPr="004A10E1">
              <w:rPr>
                <w:rFonts w:ascii="Book Antiqua" w:hAnsi="Book Antiqua" w:cs="Times New Roman"/>
              </w:rPr>
              <w:t xml:space="preserve"> no HC 303.275/SP, Rel. Min. Jorge </w:t>
            </w:r>
            <w:proofErr w:type="spellStart"/>
            <w:r w:rsidRPr="004A10E1">
              <w:rPr>
                <w:rFonts w:ascii="Book Antiqua" w:hAnsi="Book Antiqua" w:cs="Times New Roman"/>
              </w:rPr>
              <w:t>Mussi</w:t>
            </w:r>
            <w:proofErr w:type="spellEnd"/>
            <w:r w:rsidRPr="004A10E1">
              <w:rPr>
                <w:rFonts w:ascii="Book Antiqua" w:hAnsi="Book Antiqua" w:cs="Times New Roman"/>
              </w:rPr>
              <w:t>, julgado em 03/02/2015.</w:t>
            </w:r>
          </w:p>
          <w:p w14:paraId="230C2AAD" w14:textId="77777777" w:rsidR="00490E34" w:rsidRDefault="00490E34" w:rsidP="006E04BB">
            <w:pPr>
              <w:ind w:right="-1"/>
              <w:jc w:val="both"/>
              <w:rPr>
                <w:rFonts w:ascii="Book Antiqua" w:hAnsi="Book Antiqua" w:cs="Times New Roman"/>
              </w:rPr>
            </w:pPr>
          </w:p>
          <w:p w14:paraId="230C2AAE" w14:textId="77777777" w:rsidR="00490E34" w:rsidRPr="00490E34" w:rsidRDefault="00490E34" w:rsidP="00490E34">
            <w:pPr>
              <w:ind w:right="-1"/>
              <w:jc w:val="both"/>
              <w:rPr>
                <w:rFonts w:ascii="Book Antiqua" w:hAnsi="Book Antiqua" w:cs="Times New Roman"/>
              </w:rPr>
            </w:pPr>
            <w:r w:rsidRPr="00490E34">
              <w:rPr>
                <w:rFonts w:ascii="Book Antiqua" w:hAnsi="Book Antiqua" w:cs="Times New Roman"/>
              </w:rPr>
              <w:t>Esse é também o entendimento do STF:</w:t>
            </w:r>
          </w:p>
          <w:p w14:paraId="230C2AAF" w14:textId="77777777" w:rsidR="00490E34" w:rsidRPr="00490E34" w:rsidRDefault="00490E34" w:rsidP="00490E34">
            <w:pPr>
              <w:ind w:left="2297" w:right="-1"/>
              <w:jc w:val="both"/>
              <w:rPr>
                <w:rFonts w:ascii="Book Antiqua" w:hAnsi="Book Antiqua" w:cs="Times New Roman"/>
              </w:rPr>
            </w:pPr>
            <w:r w:rsidRPr="00490E34">
              <w:rPr>
                <w:rFonts w:ascii="Book Antiqua" w:hAnsi="Book Antiqua" w:cs="Times New Roman"/>
              </w:rPr>
              <w:t xml:space="preserve">Habeas corpus. Penal. Processual penal. Roubo. Artigo 33, § 2º, do CP. Imposição de regime inicial de cumprimento de pena mais gravoso. Possibilidade, desde que seja a decisão devida e concretamente fundamentada. </w:t>
            </w:r>
            <w:r w:rsidRPr="00490E34">
              <w:rPr>
                <w:rFonts w:ascii="Book Antiqua" w:hAnsi="Book Antiqua" w:cs="Times New Roman"/>
                <w:b/>
                <w:highlight w:val="yellow"/>
              </w:rPr>
              <w:t>Circunstâncias judiciais reconhecidamente favoráveis. Pena-base fixada no mínimo legal. Ausência de fundamentação apta ao agravamento do regime prisional</w:t>
            </w:r>
            <w:r w:rsidRPr="00490E34">
              <w:rPr>
                <w:rFonts w:ascii="Book Antiqua" w:hAnsi="Book Antiqua" w:cs="Times New Roman"/>
              </w:rPr>
              <w:t>. Habeas corpus deferido.</w:t>
            </w:r>
          </w:p>
          <w:p w14:paraId="230C2AB0" w14:textId="77777777" w:rsidR="00490E34" w:rsidRPr="00490E34" w:rsidRDefault="00490E34" w:rsidP="00490E34">
            <w:pPr>
              <w:ind w:left="2297" w:right="-1"/>
              <w:jc w:val="both"/>
              <w:rPr>
                <w:rFonts w:ascii="Book Antiqua" w:hAnsi="Book Antiqua" w:cs="Times New Roman"/>
              </w:rPr>
            </w:pPr>
            <w:r w:rsidRPr="00490E34">
              <w:rPr>
                <w:rFonts w:ascii="Book Antiqua" w:hAnsi="Book Antiqua" w:cs="Times New Roman"/>
              </w:rPr>
              <w:t>(...)</w:t>
            </w:r>
          </w:p>
          <w:p w14:paraId="230C2AB1" w14:textId="77777777" w:rsidR="00490E34" w:rsidRPr="00490E34" w:rsidRDefault="00490E34" w:rsidP="00490E34">
            <w:pPr>
              <w:ind w:left="2297" w:right="-1"/>
              <w:jc w:val="both"/>
              <w:rPr>
                <w:rFonts w:ascii="Book Antiqua" w:hAnsi="Book Antiqua" w:cs="Times New Roman"/>
              </w:rPr>
            </w:pPr>
            <w:r w:rsidRPr="00490E34">
              <w:rPr>
                <w:rFonts w:ascii="Book Antiqua" w:hAnsi="Book Antiqua" w:cs="Times New Roman"/>
              </w:rPr>
              <w:t>3. A Corte tem entendido que a fixação de regime mais severo do que aquele abstratamente imposto pelo art. 33, § 2º, do CP não se admite senão em virtude de razões concretamente demonstradas nos autos.</w:t>
            </w:r>
          </w:p>
          <w:p w14:paraId="230C2AB2" w14:textId="77777777" w:rsidR="00490E34" w:rsidRPr="00490E34" w:rsidRDefault="00490E34" w:rsidP="00490E34">
            <w:pPr>
              <w:ind w:left="2297" w:right="-1"/>
              <w:jc w:val="both"/>
              <w:rPr>
                <w:rFonts w:ascii="Book Antiqua" w:hAnsi="Book Antiqua" w:cs="Times New Roman"/>
              </w:rPr>
            </w:pPr>
            <w:r w:rsidRPr="00490E34">
              <w:rPr>
                <w:rFonts w:ascii="Book Antiqua" w:hAnsi="Book Antiqua" w:cs="Times New Roman"/>
              </w:rPr>
              <w:t>4. Ausência, no caso concreto, de fundamentação válida, nas razões de convencimento, para a fixação do cumprimento da pena em regime inicialmente fechado.</w:t>
            </w:r>
          </w:p>
          <w:p w14:paraId="230C2AB3" w14:textId="77777777" w:rsidR="00490E34" w:rsidRPr="004A10E1" w:rsidRDefault="00490E34" w:rsidP="00490E34">
            <w:pPr>
              <w:ind w:left="2297" w:right="-1"/>
              <w:jc w:val="both"/>
              <w:rPr>
                <w:rFonts w:ascii="Book Antiqua" w:hAnsi="Book Antiqua" w:cs="Times New Roman"/>
              </w:rPr>
            </w:pPr>
            <w:r w:rsidRPr="00490E34">
              <w:rPr>
                <w:rFonts w:ascii="Book Antiqua" w:hAnsi="Book Antiqua" w:cs="Times New Roman"/>
              </w:rPr>
              <w:t xml:space="preserve">STF. 1ª Turma. HC 118.230, Rel. Min. Dias </w:t>
            </w:r>
            <w:proofErr w:type="spellStart"/>
            <w:r w:rsidRPr="00490E34">
              <w:rPr>
                <w:rFonts w:ascii="Book Antiqua" w:hAnsi="Book Antiqua" w:cs="Times New Roman"/>
              </w:rPr>
              <w:t>Toffoli</w:t>
            </w:r>
            <w:proofErr w:type="spellEnd"/>
            <w:r w:rsidRPr="00490E34">
              <w:rPr>
                <w:rFonts w:ascii="Book Antiqua" w:hAnsi="Book Antiqua" w:cs="Times New Roman"/>
              </w:rPr>
              <w:t>, julgado em 08/10/2013.</w:t>
            </w:r>
          </w:p>
        </w:tc>
      </w:tr>
    </w:tbl>
    <w:p w14:paraId="0E16C1DC" w14:textId="77777777" w:rsidR="008255D2" w:rsidRPr="004A10E1" w:rsidRDefault="008255D2" w:rsidP="008255D2">
      <w:pPr>
        <w:spacing w:after="0" w:line="240" w:lineRule="auto"/>
        <w:jc w:val="both"/>
        <w:rPr>
          <w:rFonts w:ascii="Book Antiqua" w:hAnsi="Book Antiqua" w:cs="Times New Roman"/>
          <w:b/>
        </w:rPr>
      </w:pPr>
    </w:p>
    <w:tbl>
      <w:tblPr>
        <w:tblStyle w:val="Tabelacomgrade"/>
        <w:tblW w:w="8500" w:type="dxa"/>
        <w:shd w:val="clear" w:color="auto" w:fill="CCFFFF"/>
        <w:tblLook w:val="04A0" w:firstRow="1" w:lastRow="0" w:firstColumn="1" w:lastColumn="0" w:noHBand="0" w:noVBand="1"/>
      </w:tblPr>
      <w:tblGrid>
        <w:gridCol w:w="8500"/>
      </w:tblGrid>
      <w:tr w:rsidR="008255D2" w:rsidRPr="004A10E1" w14:paraId="3F687D4D" w14:textId="77777777" w:rsidTr="008255D2">
        <w:trPr>
          <w:trHeight w:val="975"/>
        </w:trPr>
        <w:tc>
          <w:tcPr>
            <w:tcW w:w="8500" w:type="dxa"/>
            <w:shd w:val="clear" w:color="auto" w:fill="CCFFFF"/>
          </w:tcPr>
          <w:p w14:paraId="63E410E1" w14:textId="3E657F37" w:rsidR="008255D2" w:rsidRPr="008255D2" w:rsidRDefault="008255D2" w:rsidP="00815C16">
            <w:pPr>
              <w:ind w:right="-1"/>
              <w:jc w:val="both"/>
              <w:rPr>
                <w:rFonts w:ascii="Book Antiqua" w:hAnsi="Book Antiqua" w:cs="Times New Roman"/>
              </w:rPr>
            </w:pPr>
            <w:r>
              <w:rPr>
                <w:rFonts w:ascii="Book Antiqua" w:hAnsi="Book Antiqua" w:cs="Times New Roman"/>
                <w:b/>
              </w:rPr>
              <w:t>(</w:t>
            </w:r>
            <w:r>
              <w:rPr>
                <w:rFonts w:ascii="Book Antiqua" w:hAnsi="Book Antiqua" w:cs="Times New Roman"/>
                <w:b/>
                <w:highlight w:val="yellow"/>
              </w:rPr>
              <w:t>TJMG-2014</w:t>
            </w:r>
            <w:r>
              <w:rPr>
                <w:rFonts w:ascii="Book Antiqua" w:hAnsi="Book Antiqua" w:cs="Times New Roman"/>
                <w:b/>
              </w:rPr>
              <w:t>)</w:t>
            </w:r>
            <w:r>
              <w:rPr>
                <w:rFonts w:ascii="Book Antiqua" w:hAnsi="Book Antiqua" w:cs="Times New Roman"/>
              </w:rPr>
              <w:t xml:space="preserve">: </w:t>
            </w:r>
            <w:r w:rsidRPr="008255D2">
              <w:rPr>
                <w:rFonts w:ascii="Book Antiqua" w:hAnsi="Book Antiqua" w:cs="Times New Roman"/>
              </w:rPr>
              <w:t xml:space="preserve">A gravidade abstrata do crime mostra-se insuficiente para determinar o estabelecimento do regime fechado para cumprimento da pena respectiva, já que a eleição do regime prisional inicial deve observar os mesmos critérios elencados no Artigo 59. </w:t>
            </w:r>
            <w:r w:rsidRPr="004A10E1">
              <w:rPr>
                <w:rFonts w:ascii="Book Antiqua" w:hAnsi="Book Antiqua" w:cs="Times New Roman"/>
                <w:b/>
              </w:rPr>
              <w:t>BL: S</w:t>
            </w:r>
            <w:r>
              <w:rPr>
                <w:rFonts w:ascii="Book Antiqua" w:hAnsi="Book Antiqua" w:cs="Times New Roman"/>
                <w:b/>
              </w:rPr>
              <w:t>.</w:t>
            </w:r>
            <w:r w:rsidRPr="004A10E1">
              <w:rPr>
                <w:rFonts w:ascii="Book Antiqua" w:hAnsi="Book Antiqua" w:cs="Times New Roman"/>
                <w:b/>
              </w:rPr>
              <w:t xml:space="preserve"> 44</w:t>
            </w:r>
            <w:r>
              <w:rPr>
                <w:rFonts w:ascii="Book Antiqua" w:hAnsi="Book Antiqua" w:cs="Times New Roman"/>
                <w:b/>
              </w:rPr>
              <w:t>0,</w:t>
            </w:r>
            <w:r w:rsidRPr="004A10E1">
              <w:rPr>
                <w:rFonts w:ascii="Book Antiqua" w:hAnsi="Book Antiqua" w:cs="Times New Roman"/>
                <w:b/>
              </w:rPr>
              <w:t xml:space="preserve"> STJ</w:t>
            </w:r>
          </w:p>
        </w:tc>
      </w:tr>
    </w:tbl>
    <w:p w14:paraId="2EA514AB" w14:textId="77777777" w:rsidR="008255D2" w:rsidRPr="004A10E1" w:rsidRDefault="008255D2" w:rsidP="0061337A">
      <w:pPr>
        <w:ind w:right="-1"/>
        <w:jc w:val="both"/>
        <w:rPr>
          <w:rFonts w:ascii="Book Antiqua" w:hAnsi="Book Antiqua" w:cs="Times New Roman"/>
        </w:rPr>
      </w:pPr>
    </w:p>
    <w:p w14:paraId="230C2AB6"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439</w:t>
      </w:r>
      <w:r w:rsidRPr="004A10E1">
        <w:rPr>
          <w:rFonts w:ascii="Book Antiqua" w:hAnsi="Book Antiqua" w:cs="Times New Roman"/>
        </w:rPr>
        <w:t xml:space="preserve"> </w:t>
      </w:r>
    </w:p>
    <w:p w14:paraId="230C2AB7" w14:textId="77777777" w:rsidR="0025313D" w:rsidRPr="004A10E1" w:rsidRDefault="000C3942" w:rsidP="0025313D">
      <w:pPr>
        <w:ind w:right="-1"/>
        <w:jc w:val="both"/>
        <w:rPr>
          <w:rFonts w:ascii="Book Antiqua" w:hAnsi="Book Antiqua" w:cs="Times New Roman"/>
        </w:rPr>
      </w:pPr>
      <w:r w:rsidRPr="004A10E1">
        <w:rPr>
          <w:rFonts w:ascii="Book Antiqua" w:hAnsi="Book Antiqua" w:cs="Times New Roman"/>
          <w:b/>
          <w:highlight w:val="cyan"/>
        </w:rPr>
        <w:t>Admite-se</w:t>
      </w:r>
      <w:r w:rsidRPr="004A10E1">
        <w:rPr>
          <w:rFonts w:ascii="Book Antiqua" w:hAnsi="Book Antiqua" w:cs="Times New Roman"/>
          <w:b/>
        </w:rPr>
        <w:t xml:space="preserve"> o exame criminológico pelas peculiaridades do caso, desde que </w:t>
      </w:r>
      <w:r w:rsidRPr="00490E34">
        <w:rPr>
          <w:rFonts w:ascii="Book Antiqua" w:hAnsi="Book Antiqua" w:cs="Times New Roman"/>
          <w:b/>
          <w:highlight w:val="yellow"/>
        </w:rPr>
        <w:t>em decisão motivada</w:t>
      </w:r>
      <w:r w:rsidRPr="004A10E1">
        <w:rPr>
          <w:rFonts w:ascii="Book Antiqua" w:hAnsi="Book Antiqua" w:cs="Times New Roman"/>
        </w:rPr>
        <w:t>.</w:t>
      </w:r>
      <w:r w:rsidR="00BF78E5" w:rsidRPr="004A10E1">
        <w:rPr>
          <w:rFonts w:ascii="Book Antiqua" w:hAnsi="Book Antiqua" w:cs="Times New Roman"/>
        </w:rPr>
        <w:t xml:space="preserve"> </w:t>
      </w:r>
      <w:r w:rsidR="00BF78E5" w:rsidRPr="004A10E1">
        <w:rPr>
          <w:rFonts w:ascii="Book Antiqua" w:eastAsia="Times New Roman" w:hAnsi="Book Antiqua" w:cs="Times New Roman"/>
          <w:b/>
          <w:color w:val="FF0000"/>
          <w:sz w:val="24"/>
          <w:szCs w:val="24"/>
          <w:u w:val="single"/>
          <w:lang w:eastAsia="pt-BR"/>
        </w:rPr>
        <w:t>(MPMS-2013)</w:t>
      </w:r>
      <w:r w:rsidR="00B0510A" w:rsidRPr="004A10E1">
        <w:rPr>
          <w:rFonts w:ascii="Book Antiqua" w:eastAsia="Times New Roman" w:hAnsi="Book Antiqua" w:cs="Times New Roman"/>
          <w:b/>
          <w:color w:val="FF0000"/>
          <w:sz w:val="24"/>
          <w:szCs w:val="24"/>
          <w:lang w:eastAsia="pt-BR"/>
        </w:rPr>
        <w:t xml:space="preserve"> </w:t>
      </w:r>
      <w:r w:rsidR="00B0510A" w:rsidRPr="004A10E1">
        <w:rPr>
          <w:rFonts w:ascii="Book Antiqua" w:eastAsia="Times New Roman" w:hAnsi="Book Antiqua" w:cs="Times New Roman"/>
          <w:b/>
          <w:color w:val="FF0000"/>
          <w:sz w:val="24"/>
          <w:szCs w:val="24"/>
          <w:u w:val="single"/>
          <w:lang w:eastAsia="pt-BR"/>
        </w:rPr>
        <w:t>(TJMT-2014)</w:t>
      </w:r>
      <w:r w:rsidRPr="004A10E1">
        <w:rPr>
          <w:rFonts w:ascii="Book Antiqua" w:hAnsi="Book Antiqua" w:cs="Times New Roman"/>
        </w:rPr>
        <w:t xml:space="preserve"> </w:t>
      </w:r>
      <w:r w:rsidR="00770B37" w:rsidRPr="004A10E1">
        <w:rPr>
          <w:rFonts w:ascii="Book Antiqua" w:hAnsi="Book Antiqua" w:cs="Times New Roman"/>
          <w:b/>
          <w:color w:val="FF0000"/>
          <w:u w:val="single"/>
        </w:rPr>
        <w:t>(TJAL-2015)</w:t>
      </w:r>
    </w:p>
    <w:tbl>
      <w:tblPr>
        <w:tblStyle w:val="Tabelacomgrade"/>
        <w:tblW w:w="0" w:type="auto"/>
        <w:shd w:val="clear" w:color="auto" w:fill="CCFFFF"/>
        <w:tblLook w:val="04A0" w:firstRow="1" w:lastRow="0" w:firstColumn="1" w:lastColumn="0" w:noHBand="0" w:noVBand="1"/>
      </w:tblPr>
      <w:tblGrid>
        <w:gridCol w:w="8494"/>
      </w:tblGrid>
      <w:tr w:rsidR="0025313D" w:rsidRPr="004A10E1" w14:paraId="230C2ABD" w14:textId="77777777" w:rsidTr="00E34739">
        <w:tc>
          <w:tcPr>
            <w:tcW w:w="8494" w:type="dxa"/>
            <w:shd w:val="clear" w:color="auto" w:fill="CCFFFF"/>
          </w:tcPr>
          <w:p w14:paraId="230C2AB8" w14:textId="77777777" w:rsidR="00490E34" w:rsidRPr="00490E34" w:rsidRDefault="0025313D" w:rsidP="0025313D">
            <w:pPr>
              <w:ind w:right="-1"/>
              <w:jc w:val="both"/>
              <w:rPr>
                <w:rFonts w:ascii="Book Antiqua" w:hAnsi="Book Antiqua" w:cs="Times New Roman"/>
                <w:b/>
              </w:rPr>
            </w:pPr>
            <w:r w:rsidRPr="004A10E1">
              <w:rPr>
                <w:rFonts w:ascii="Book Antiqua" w:hAnsi="Book Antiqua" w:cs="Times New Roman"/>
                <w:b/>
                <w:highlight w:val="magenta"/>
                <w:u w:val="single"/>
              </w:rPr>
              <w:t>OBS</w:t>
            </w:r>
            <w:r w:rsidRPr="004A10E1">
              <w:rPr>
                <w:rFonts w:ascii="Book Antiqua" w:hAnsi="Book Antiqua" w:cs="Times New Roman"/>
              </w:rPr>
              <w:t xml:space="preserve">: </w:t>
            </w:r>
            <w:r w:rsidR="00490E34" w:rsidRPr="00490E34">
              <w:rPr>
                <w:rFonts w:ascii="Book Antiqua" w:hAnsi="Book Antiqua" w:cs="Times New Roman"/>
                <w:b/>
                <w:highlight w:val="yellow"/>
              </w:rPr>
              <w:t>Importante</w:t>
            </w:r>
            <w:r w:rsidR="00490E34">
              <w:rPr>
                <w:rFonts w:ascii="Book Antiqua" w:hAnsi="Book Antiqua" w:cs="Times New Roman"/>
                <w:b/>
              </w:rPr>
              <w:t>.</w:t>
            </w:r>
          </w:p>
          <w:p w14:paraId="230C2AB9" w14:textId="77777777" w:rsidR="00490E34" w:rsidRDefault="00490E34" w:rsidP="0025313D">
            <w:pPr>
              <w:ind w:right="-1"/>
              <w:jc w:val="both"/>
              <w:rPr>
                <w:rFonts w:ascii="Book Antiqua" w:hAnsi="Book Antiqua" w:cs="Times New Roman"/>
              </w:rPr>
            </w:pPr>
          </w:p>
          <w:p w14:paraId="230C2ABA" w14:textId="77777777" w:rsidR="0025313D" w:rsidRPr="004A10E1" w:rsidRDefault="0025313D" w:rsidP="0025313D">
            <w:pPr>
              <w:ind w:right="-1"/>
              <w:jc w:val="both"/>
              <w:rPr>
                <w:rFonts w:ascii="Book Antiqua" w:hAnsi="Book Antiqua" w:cs="Times New Roman"/>
              </w:rPr>
            </w:pPr>
            <w:r w:rsidRPr="004A10E1">
              <w:rPr>
                <w:rFonts w:ascii="Book Antiqua" w:hAnsi="Book Antiqua" w:cs="Times New Roman"/>
              </w:rPr>
              <w:t xml:space="preserve">O art. 112 da Lei de Execuções Penais, em sua redação original, exigia, como condição para a progressão de regime e concessão de livramento condicional, que o condenado se submetesse a exame criminológico. A Lei 10.792/03 alterou esse art. 112 e deixou de exigir a submissão do reeducando ao referido exame criminológico. No entanto, o </w:t>
            </w:r>
            <w:r w:rsidRPr="00490E34">
              <w:rPr>
                <w:rFonts w:ascii="Book Antiqua" w:hAnsi="Book Antiqua" w:cs="Times New Roman"/>
                <w:b/>
                <w:highlight w:val="yellow"/>
              </w:rPr>
              <w:t>exame criminológico poderá ser ainda realizado se o juiz, de forma fundamentada e excepcional, entender que a perícia é absolutamente necessária para a formação de seu convencimento</w:t>
            </w:r>
            <w:r w:rsidRPr="004A10E1">
              <w:rPr>
                <w:rFonts w:ascii="Book Antiqua" w:hAnsi="Book Antiqua" w:cs="Times New Roman"/>
              </w:rPr>
              <w:t>.</w:t>
            </w:r>
          </w:p>
          <w:p w14:paraId="230C2ABB" w14:textId="77777777" w:rsidR="0025313D" w:rsidRPr="004A10E1" w:rsidRDefault="0025313D" w:rsidP="0025313D">
            <w:pPr>
              <w:ind w:right="-1"/>
              <w:jc w:val="both"/>
              <w:rPr>
                <w:rFonts w:ascii="Book Antiqua" w:hAnsi="Book Antiqua" w:cs="Times New Roman"/>
              </w:rPr>
            </w:pPr>
          </w:p>
          <w:p w14:paraId="230C2ABC" w14:textId="77777777" w:rsidR="0025313D" w:rsidRPr="004A10E1" w:rsidRDefault="0025313D" w:rsidP="00490E34">
            <w:pPr>
              <w:ind w:right="-1"/>
              <w:jc w:val="both"/>
              <w:rPr>
                <w:rFonts w:ascii="Book Antiqua" w:hAnsi="Book Antiqua" w:cs="Times New Roman"/>
              </w:rPr>
            </w:pPr>
            <w:r w:rsidRPr="004A10E1">
              <w:rPr>
                <w:rFonts w:ascii="Book Antiqua" w:hAnsi="Book Antiqua" w:cs="Times New Roman"/>
              </w:rPr>
              <w:t xml:space="preserve">Em suma, </w:t>
            </w:r>
            <w:r w:rsidRPr="00490E34">
              <w:rPr>
                <w:rFonts w:ascii="Book Antiqua" w:hAnsi="Book Antiqua" w:cs="Times New Roman"/>
                <w:b/>
                <w:highlight w:val="yellow"/>
              </w:rPr>
              <w:t>a Lei 10.792/2003 não dispensou, mas apenas tornou facultativa a realização do exame criminológico</w:t>
            </w:r>
            <w:r w:rsidRPr="004A10E1">
              <w:rPr>
                <w:rFonts w:ascii="Book Antiqua" w:hAnsi="Book Antiqua" w:cs="Times New Roman"/>
              </w:rPr>
              <w:t>, que ainda poderá ser feito para a aferição da personalidade e do grau de periculosidade do sentenciado.</w:t>
            </w:r>
          </w:p>
        </w:tc>
      </w:tr>
    </w:tbl>
    <w:p w14:paraId="230C2ABE" w14:textId="77777777" w:rsidR="0025313D" w:rsidRPr="004A10E1" w:rsidRDefault="0025313D" w:rsidP="0061337A">
      <w:pPr>
        <w:ind w:right="-1"/>
        <w:jc w:val="both"/>
        <w:rPr>
          <w:rFonts w:ascii="Book Antiqua" w:hAnsi="Book Antiqua" w:cs="Times New Roman"/>
        </w:rPr>
      </w:pPr>
    </w:p>
    <w:p w14:paraId="230C2ABF"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438</w:t>
      </w:r>
      <w:r w:rsidRPr="004A10E1">
        <w:rPr>
          <w:rFonts w:ascii="Book Antiqua" w:hAnsi="Book Antiqua" w:cs="Times New Roman"/>
        </w:rPr>
        <w:t xml:space="preserve"> </w:t>
      </w:r>
    </w:p>
    <w:p w14:paraId="230C2AC0" w14:textId="77777777" w:rsidR="000C3942" w:rsidRPr="004A10E1" w:rsidRDefault="000C3942" w:rsidP="0061337A">
      <w:pPr>
        <w:ind w:right="-1"/>
        <w:jc w:val="both"/>
        <w:rPr>
          <w:rFonts w:ascii="Book Antiqua" w:hAnsi="Book Antiqua" w:cs="Times New Roman"/>
          <w:b/>
          <w:u w:val="single"/>
        </w:rPr>
      </w:pPr>
      <w:r w:rsidRPr="004A10E1">
        <w:rPr>
          <w:rFonts w:ascii="Book Antiqua" w:hAnsi="Book Antiqua" w:cs="Times New Roman"/>
          <w:b/>
        </w:rPr>
        <w:t xml:space="preserve">É </w:t>
      </w:r>
      <w:r w:rsidRPr="004A10E1">
        <w:rPr>
          <w:rFonts w:ascii="Book Antiqua" w:hAnsi="Book Antiqua" w:cs="Times New Roman"/>
          <w:b/>
          <w:highlight w:val="yellow"/>
        </w:rPr>
        <w:t>inadmissível</w:t>
      </w:r>
      <w:r w:rsidRPr="004A10E1">
        <w:rPr>
          <w:rFonts w:ascii="Book Antiqua" w:hAnsi="Book Antiqua" w:cs="Times New Roman"/>
          <w:b/>
        </w:rPr>
        <w:t xml:space="preserve"> a extinção da punibilidade pela </w:t>
      </w:r>
      <w:r w:rsidRPr="004A10E1">
        <w:rPr>
          <w:rFonts w:ascii="Book Antiqua" w:hAnsi="Book Antiqua" w:cs="Times New Roman"/>
          <w:b/>
          <w:highlight w:val="cyan"/>
        </w:rPr>
        <w:t>prescrição da pretensão punitiva com fundamento em pena hipotética</w:t>
      </w:r>
      <w:r w:rsidRPr="004A10E1">
        <w:rPr>
          <w:rFonts w:ascii="Book Antiqua" w:hAnsi="Book Antiqua" w:cs="Times New Roman"/>
          <w:b/>
        </w:rPr>
        <w:t>, independentemente da existência ou sorte do processo penal</w:t>
      </w:r>
      <w:r w:rsidRPr="004A10E1">
        <w:rPr>
          <w:rFonts w:ascii="Book Antiqua" w:hAnsi="Book Antiqua" w:cs="Times New Roman"/>
        </w:rPr>
        <w:t>.</w:t>
      </w:r>
      <w:r w:rsidR="006D354D" w:rsidRPr="004A10E1">
        <w:rPr>
          <w:rFonts w:ascii="Book Antiqua" w:hAnsi="Book Antiqua" w:cs="Times New Roman"/>
        </w:rPr>
        <w:t xml:space="preserve"> </w:t>
      </w:r>
      <w:r w:rsidR="006D354D" w:rsidRPr="004A10E1">
        <w:rPr>
          <w:rFonts w:ascii="Book Antiqua" w:hAnsi="Book Antiqua" w:cs="Times New Roman"/>
          <w:b/>
          <w:color w:val="FF0000"/>
          <w:u w:val="single"/>
        </w:rPr>
        <w:t>(TJAC-2012)</w:t>
      </w:r>
      <w:r w:rsidR="0088406F" w:rsidRPr="004A10E1">
        <w:rPr>
          <w:rFonts w:ascii="Book Antiqua" w:hAnsi="Book Antiqua" w:cs="Times New Roman"/>
        </w:rPr>
        <w:t xml:space="preserve"> </w:t>
      </w:r>
      <w:r w:rsidR="0088406F" w:rsidRPr="004A10E1">
        <w:rPr>
          <w:rFonts w:ascii="Book Antiqua" w:hAnsi="Book Antiqua" w:cs="Times New Roman"/>
          <w:b/>
          <w:color w:val="FF0000"/>
          <w:u w:val="single"/>
        </w:rPr>
        <w:t>(TJSP-2015)</w:t>
      </w:r>
      <w:r w:rsidR="002B1FC3" w:rsidRPr="004A10E1">
        <w:rPr>
          <w:rFonts w:ascii="Book Antiqua" w:hAnsi="Book Antiqua" w:cs="Times New Roman"/>
          <w:b/>
          <w:color w:val="FF0000"/>
        </w:rPr>
        <w:t xml:space="preserve"> </w:t>
      </w:r>
      <w:r w:rsidR="002B1FC3" w:rsidRPr="004A10E1">
        <w:rPr>
          <w:rFonts w:ascii="Book Antiqua" w:hAnsi="Book Antiqua" w:cs="Times New Roman"/>
          <w:b/>
          <w:color w:val="FF0000"/>
          <w:u w:val="single"/>
        </w:rPr>
        <w:t>(TJPB-2015)</w:t>
      </w:r>
      <w:r w:rsidR="00892E41" w:rsidRPr="004A10E1">
        <w:rPr>
          <w:rFonts w:ascii="Book Antiqua" w:hAnsi="Book Antiqua" w:cs="Times New Roman"/>
          <w:b/>
          <w:color w:val="FF0000"/>
        </w:rPr>
        <w:t xml:space="preserve"> </w:t>
      </w:r>
      <w:r w:rsidR="00892E41" w:rsidRPr="004A10E1">
        <w:rPr>
          <w:rFonts w:ascii="Book Antiqua" w:hAnsi="Book Antiqua" w:cs="Times New Roman"/>
          <w:b/>
          <w:color w:val="FF0000"/>
          <w:u w:val="single"/>
        </w:rPr>
        <w:t>(MPGO-2016)</w:t>
      </w:r>
    </w:p>
    <w:tbl>
      <w:tblPr>
        <w:tblStyle w:val="Tabelacomgrade"/>
        <w:tblW w:w="0" w:type="auto"/>
        <w:shd w:val="clear" w:color="auto" w:fill="CCFFFF"/>
        <w:tblLook w:val="04A0" w:firstRow="1" w:lastRow="0" w:firstColumn="1" w:lastColumn="0" w:noHBand="0" w:noVBand="1"/>
      </w:tblPr>
      <w:tblGrid>
        <w:gridCol w:w="8494"/>
      </w:tblGrid>
      <w:tr w:rsidR="00E978C2" w:rsidRPr="004A10E1" w14:paraId="230C2AC2" w14:textId="77777777" w:rsidTr="00E978C2">
        <w:tc>
          <w:tcPr>
            <w:tcW w:w="8494" w:type="dxa"/>
            <w:shd w:val="clear" w:color="auto" w:fill="CCFFFF"/>
          </w:tcPr>
          <w:p w14:paraId="230C2AC1" w14:textId="77777777" w:rsidR="00E978C2" w:rsidRPr="004A10E1" w:rsidRDefault="00E978C2" w:rsidP="0061337A">
            <w:pPr>
              <w:ind w:right="-1"/>
              <w:jc w:val="both"/>
              <w:rPr>
                <w:rFonts w:ascii="Book Antiqua" w:hAnsi="Book Antiqua" w:cs="Times New Roman"/>
                <w:b/>
              </w:rPr>
            </w:pPr>
            <w:r w:rsidRPr="004A10E1">
              <w:rPr>
                <w:rFonts w:ascii="Book Antiqua" w:hAnsi="Book Antiqua" w:cs="Times New Roman"/>
                <w:b/>
              </w:rPr>
              <w:t>(</w:t>
            </w:r>
            <w:r w:rsidRPr="004A10E1">
              <w:rPr>
                <w:rFonts w:ascii="Book Antiqua" w:hAnsi="Book Antiqua" w:cs="Times New Roman"/>
                <w:b/>
                <w:highlight w:val="yellow"/>
              </w:rPr>
              <w:t>TJMSP-2016-VUNESP</w:t>
            </w:r>
            <w:r w:rsidRPr="004A10E1">
              <w:rPr>
                <w:rFonts w:ascii="Book Antiqua" w:hAnsi="Book Antiqua" w:cs="Times New Roman"/>
                <w:b/>
              </w:rPr>
              <w:t>)</w:t>
            </w:r>
            <w:r w:rsidRPr="004A10E1">
              <w:rPr>
                <w:rFonts w:ascii="Book Antiqua" w:hAnsi="Book Antiqua" w:cs="Times New Roman"/>
              </w:rPr>
              <w:t xml:space="preserve">: Não se admite a rejeição da denúncia, com base na prescrição virtual do crime objeto da acusação. </w:t>
            </w:r>
            <w:r w:rsidRPr="004A10E1">
              <w:rPr>
                <w:rFonts w:ascii="Book Antiqua" w:hAnsi="Book Antiqua" w:cs="Times New Roman"/>
                <w:b/>
              </w:rPr>
              <w:t>BL: Súmula 438, STJ.</w:t>
            </w:r>
          </w:p>
        </w:tc>
      </w:tr>
    </w:tbl>
    <w:p w14:paraId="230C2AC3" w14:textId="77777777" w:rsidR="000C5608" w:rsidRPr="004A10E1" w:rsidRDefault="000C5608" w:rsidP="000C5608">
      <w:pPr>
        <w:spacing w:after="0" w:line="240" w:lineRule="auto"/>
        <w:jc w:val="both"/>
        <w:rPr>
          <w:rFonts w:ascii="Book Antiqua" w:hAnsi="Book Antiqua" w:cs="Times New Roman"/>
          <w:b/>
          <w:color w:val="FF0000"/>
          <w:u w:val="single"/>
        </w:rPr>
      </w:pPr>
    </w:p>
    <w:tbl>
      <w:tblPr>
        <w:tblStyle w:val="Tabelacomgrade"/>
        <w:tblW w:w="8500" w:type="dxa"/>
        <w:shd w:val="clear" w:color="auto" w:fill="CCFFFF"/>
        <w:tblLook w:val="04A0" w:firstRow="1" w:lastRow="0" w:firstColumn="1" w:lastColumn="0" w:noHBand="0" w:noVBand="1"/>
      </w:tblPr>
      <w:tblGrid>
        <w:gridCol w:w="8500"/>
      </w:tblGrid>
      <w:tr w:rsidR="000C5608" w:rsidRPr="004A10E1" w14:paraId="230C2AD1" w14:textId="77777777" w:rsidTr="000C5608">
        <w:tc>
          <w:tcPr>
            <w:tcW w:w="8500" w:type="dxa"/>
            <w:shd w:val="clear" w:color="auto" w:fill="CCFFFF"/>
          </w:tcPr>
          <w:p w14:paraId="230C2AC4" w14:textId="77777777" w:rsidR="00490E34" w:rsidRPr="00490E34" w:rsidRDefault="000C5608" w:rsidP="000C5608">
            <w:pPr>
              <w:ind w:right="-1"/>
              <w:jc w:val="both"/>
              <w:rPr>
                <w:rFonts w:ascii="Book Antiqua" w:eastAsia="Times New Roman" w:hAnsi="Book Antiqua" w:cs="Times New Roman"/>
                <w:b/>
                <w:lang w:eastAsia="pt-BR"/>
              </w:rPr>
            </w:pPr>
            <w:r w:rsidRPr="004A10E1">
              <w:rPr>
                <w:rFonts w:ascii="Book Antiqua" w:eastAsia="Times New Roman" w:hAnsi="Book Antiqua" w:cs="Times New Roman"/>
                <w:b/>
                <w:highlight w:val="magenta"/>
                <w:lang w:eastAsia="pt-BR"/>
              </w:rPr>
              <w:t>OBS</w:t>
            </w:r>
            <w:r w:rsidRPr="004A10E1">
              <w:rPr>
                <w:rFonts w:ascii="Book Antiqua" w:eastAsia="Times New Roman" w:hAnsi="Book Antiqua" w:cs="Times New Roman"/>
                <w:lang w:eastAsia="pt-BR"/>
              </w:rPr>
              <w:t xml:space="preserve">: </w:t>
            </w:r>
            <w:r w:rsidR="00490E34" w:rsidRPr="00490E34">
              <w:rPr>
                <w:rFonts w:ascii="Book Antiqua" w:eastAsia="Times New Roman" w:hAnsi="Book Antiqua" w:cs="Times New Roman"/>
                <w:b/>
                <w:highlight w:val="yellow"/>
                <w:lang w:eastAsia="pt-BR"/>
              </w:rPr>
              <w:t>Importante</w:t>
            </w:r>
            <w:r w:rsidR="00490E34">
              <w:rPr>
                <w:rFonts w:ascii="Book Antiqua" w:eastAsia="Times New Roman" w:hAnsi="Book Antiqua" w:cs="Times New Roman"/>
                <w:b/>
                <w:lang w:eastAsia="pt-BR"/>
              </w:rPr>
              <w:t>.</w:t>
            </w:r>
          </w:p>
          <w:p w14:paraId="230C2AC5" w14:textId="77777777" w:rsidR="00490E34" w:rsidRDefault="00490E34" w:rsidP="000C5608">
            <w:pPr>
              <w:ind w:right="-1"/>
              <w:jc w:val="both"/>
              <w:rPr>
                <w:rFonts w:ascii="Book Antiqua" w:eastAsia="Times New Roman" w:hAnsi="Book Antiqua" w:cs="Times New Roman"/>
                <w:lang w:eastAsia="pt-BR"/>
              </w:rPr>
            </w:pPr>
          </w:p>
          <w:p w14:paraId="230C2AC6" w14:textId="77777777" w:rsidR="000C5608" w:rsidRDefault="000C5608" w:rsidP="000C5608">
            <w:pPr>
              <w:ind w:right="-1"/>
              <w:jc w:val="both"/>
              <w:rPr>
                <w:rFonts w:ascii="Book Antiqua" w:eastAsia="Times New Roman" w:hAnsi="Book Antiqua" w:cs="Times New Roman"/>
                <w:lang w:eastAsia="pt-BR"/>
              </w:rPr>
            </w:pPr>
            <w:r w:rsidRPr="00490E34">
              <w:rPr>
                <w:rFonts w:ascii="Book Antiqua" w:eastAsia="Times New Roman" w:hAnsi="Book Antiqua" w:cs="Times New Roman"/>
                <w:b/>
                <w:i/>
                <w:u w:val="single"/>
                <w:lang w:eastAsia="pt-BR"/>
              </w:rPr>
              <w:t>O que é a chamada prescrição virtual?</w:t>
            </w:r>
            <w:r w:rsidRPr="004A10E1">
              <w:rPr>
                <w:rFonts w:ascii="Book Antiqua" w:eastAsia="Times New Roman" w:hAnsi="Book Antiqua" w:cs="Times New Roman"/>
                <w:lang w:eastAsia="pt-BR"/>
              </w:rPr>
              <w:t xml:space="preserve"> Ocorre quando o juiz, verificando que já se passaram muitos anos desde o dia em que o prazo prescricional começou ou voltou a correr, </w:t>
            </w:r>
            <w:r w:rsidRPr="00490E34">
              <w:rPr>
                <w:rFonts w:ascii="Book Antiqua" w:eastAsia="Times New Roman" w:hAnsi="Book Antiqua" w:cs="Times New Roman"/>
                <w:b/>
                <w:highlight w:val="yellow"/>
                <w:lang w:eastAsia="pt-BR"/>
              </w:rPr>
              <w:t>entende que mesmo que o inquérito ou processo continue, ele não terá utilidade, porque muito provavelmente haverá a prescrição pela pena em concreto</w:t>
            </w:r>
            <w:r w:rsidRPr="004A10E1">
              <w:rPr>
                <w:rFonts w:ascii="Book Antiqua" w:eastAsia="Times New Roman" w:hAnsi="Book Antiqua" w:cs="Times New Roman"/>
                <w:lang w:eastAsia="pt-BR"/>
              </w:rPr>
              <w:t>. Para tanto, o juiz analisa a possível pena que aplicaria ao réu se ele fosse condenado e, a partir daí, examina se, entre os marcos interruptivos presentes no processo, já se passou mais tempo do que o permitido pela lei.</w:t>
            </w:r>
          </w:p>
          <w:p w14:paraId="230C2AC7" w14:textId="77777777" w:rsidR="00490E34" w:rsidRDefault="00490E34" w:rsidP="000C5608">
            <w:pPr>
              <w:ind w:right="-1"/>
              <w:jc w:val="both"/>
              <w:rPr>
                <w:rFonts w:ascii="Book Antiqua" w:eastAsia="Times New Roman" w:hAnsi="Book Antiqua" w:cs="Times New Roman"/>
                <w:lang w:eastAsia="pt-BR"/>
              </w:rPr>
            </w:pPr>
          </w:p>
          <w:p w14:paraId="230C2AC8" w14:textId="77777777" w:rsidR="00490E34" w:rsidRPr="004A10E1" w:rsidRDefault="00490E34" w:rsidP="000C5608">
            <w:pPr>
              <w:ind w:right="-1"/>
              <w:jc w:val="both"/>
              <w:rPr>
                <w:rFonts w:ascii="Book Antiqua" w:eastAsia="Times New Roman" w:hAnsi="Book Antiqua" w:cs="Times New Roman"/>
                <w:lang w:eastAsia="pt-BR"/>
              </w:rPr>
            </w:pPr>
            <w:r w:rsidRPr="00490E34">
              <w:rPr>
                <w:rFonts w:ascii="Book Antiqua" w:eastAsia="Times New Roman" w:hAnsi="Book Antiqua" w:cs="Times New Roman"/>
                <w:b/>
                <w:i/>
                <w:u w:val="single"/>
                <w:lang w:eastAsia="pt-BR"/>
              </w:rPr>
              <w:t>Exemplo</w:t>
            </w:r>
            <w:r w:rsidRPr="00490E34">
              <w:rPr>
                <w:rFonts w:ascii="Book Antiqua" w:eastAsia="Times New Roman" w:hAnsi="Book Antiqua" w:cs="Times New Roman"/>
                <w:lang w:eastAsia="pt-BR"/>
              </w:rPr>
              <w:t>: João foi denunciado por furto simples, tendo a denúncia sido recebida em 2010 (marco interruptivo da prescrição). A pena para o furto simples vai de 1 a 4 anos (art. 155 do CP). O juiz novo chega na vara em 2015 e verifica que até agora o processo de João praticamente não evoluiu. Nem se marcou ainda a audiência de instrução. Diante disso, ele pensa: se João for condenado a 1 ano, a prescrição pela pena em concreto será em 4 anos (art. 109, V do CP). Já se passaram mais de 5 anos desde o último dia da interrupção da prescrição. Isso significa que a instrução e a sentença condenatória “não servirão para nada” já que, mesmo condenado, o crime estará prescrito. Se João for condenado a 2 anos, se repetirá a mesma situação acima, porque a prescrição pela pena em concreto também será em 4 anos (art. 109, V do CP) e já se passaram mais de 5 anos desde o recebimento da denúncia. Logo, para que o crime não esteja prescrito, é necessário que a pena imposta a João seja superior a 2 anos, porque aí a prescrição subiria para 8 anos (art. 109, IV, do CP). Ocorre que, na visão do juiz, não existem circunstâncias judiciais nem agravantes nem causas de aumento. Logo, não há motivos para que a pena de João (se ele for condenado) ultrapasse o mínimo legal (1 ano). Mesmo que seja maior que o mínimo, não existem razões para que ela supere 2 anos. Depois de fazer todo esse prognóstico, o juiz conclui que é inútil marcar instrução, expedir mandados de intimação, gastar recursos com oficial de justiça, ouvir testemunhas e o réu, sabendo (ou tendo praticamente certeza) que, mesmo se condenado, o réu não irá cumprir pena. Diante disso, ele profere uma sentença julgando extinta a punibilidade com base na “prescrição virtual”, afirmando que não existe interesse de agir do Estado, já que o processo penal não terá utilidade.</w:t>
            </w:r>
          </w:p>
          <w:p w14:paraId="230C2AC9" w14:textId="77777777" w:rsidR="000C5608" w:rsidRPr="004A10E1" w:rsidRDefault="000C5608" w:rsidP="000C5608">
            <w:pPr>
              <w:ind w:right="-1"/>
              <w:jc w:val="both"/>
              <w:rPr>
                <w:rFonts w:ascii="Book Antiqua" w:eastAsia="Times New Roman" w:hAnsi="Book Antiqua" w:cs="Times New Roman"/>
                <w:lang w:eastAsia="pt-BR"/>
              </w:rPr>
            </w:pPr>
          </w:p>
          <w:p w14:paraId="230C2ACA" w14:textId="77777777" w:rsidR="000C5608" w:rsidRPr="004A10E1" w:rsidRDefault="000C5608" w:rsidP="000C5608">
            <w:pPr>
              <w:ind w:right="-1"/>
              <w:jc w:val="both"/>
              <w:rPr>
                <w:rFonts w:ascii="Book Antiqua" w:eastAsia="Times New Roman" w:hAnsi="Book Antiqua" w:cs="Times New Roman"/>
                <w:lang w:eastAsia="pt-BR"/>
              </w:rPr>
            </w:pPr>
            <w:r w:rsidRPr="004A10E1">
              <w:rPr>
                <w:rFonts w:ascii="Book Antiqua" w:eastAsia="Times New Roman" w:hAnsi="Book Antiqua" w:cs="Times New Roman"/>
                <w:b/>
                <w:highlight w:val="magenta"/>
                <w:lang w:eastAsia="pt-BR"/>
              </w:rPr>
              <w:t>OBS</w:t>
            </w:r>
            <w:r w:rsidRPr="004A10E1">
              <w:rPr>
                <w:rFonts w:ascii="Book Antiqua" w:eastAsia="Times New Roman" w:hAnsi="Book Antiqua" w:cs="Times New Roman"/>
                <w:lang w:eastAsia="pt-BR"/>
              </w:rPr>
              <w:t xml:space="preserve">: </w:t>
            </w:r>
            <w:r w:rsidRPr="00490E34">
              <w:rPr>
                <w:rFonts w:ascii="Book Antiqua" w:eastAsia="Times New Roman" w:hAnsi="Book Antiqua" w:cs="Times New Roman"/>
                <w:b/>
                <w:i/>
                <w:u w:val="single"/>
                <w:lang w:eastAsia="pt-BR"/>
              </w:rPr>
              <w:t>Sinônimos</w:t>
            </w:r>
            <w:r w:rsidRPr="004A10E1">
              <w:rPr>
                <w:rFonts w:ascii="Book Antiqua" w:eastAsia="Times New Roman" w:hAnsi="Book Antiqua" w:cs="Times New Roman"/>
                <w:lang w:eastAsia="pt-BR"/>
              </w:rPr>
              <w:t>: A prescrição virtual é também chamada de prescrição "em perspectiva'; "por</w:t>
            </w:r>
            <w:r w:rsidR="00490E34">
              <w:rPr>
                <w:rFonts w:ascii="Book Antiqua" w:eastAsia="Times New Roman" w:hAnsi="Book Antiqua" w:cs="Times New Roman"/>
                <w:lang w:eastAsia="pt-BR"/>
              </w:rPr>
              <w:t xml:space="preserve"> </w:t>
            </w:r>
            <w:proofErr w:type="spellStart"/>
            <w:r w:rsidRPr="004A10E1">
              <w:rPr>
                <w:rFonts w:ascii="Book Antiqua" w:eastAsia="Times New Roman" w:hAnsi="Book Antiqua" w:cs="Times New Roman"/>
                <w:lang w:eastAsia="pt-BR"/>
              </w:rPr>
              <w:t>prognose</w:t>
            </w:r>
            <w:proofErr w:type="spellEnd"/>
            <w:r w:rsidRPr="004A10E1">
              <w:rPr>
                <w:rFonts w:ascii="Book Antiqua" w:eastAsia="Times New Roman" w:hAnsi="Book Antiqua" w:cs="Times New Roman"/>
                <w:lang w:eastAsia="pt-BR"/>
              </w:rPr>
              <w:t xml:space="preserve">'; "projetada" ou </w:t>
            </w:r>
            <w:r w:rsidR="00490E34">
              <w:rPr>
                <w:rFonts w:ascii="Book Antiqua" w:eastAsia="Times New Roman" w:hAnsi="Book Antiqua" w:cs="Times New Roman"/>
                <w:lang w:eastAsia="pt-BR"/>
              </w:rPr>
              <w:t>“</w:t>
            </w:r>
            <w:r w:rsidRPr="004A10E1">
              <w:rPr>
                <w:rFonts w:ascii="Book Antiqua" w:eastAsia="Times New Roman" w:hAnsi="Book Antiqua" w:cs="Times New Roman"/>
                <w:lang w:eastAsia="pt-BR"/>
              </w:rPr>
              <w:t>antecipada</w:t>
            </w:r>
            <w:r w:rsidR="00490E34">
              <w:rPr>
                <w:rFonts w:ascii="Book Antiqua" w:eastAsia="Times New Roman" w:hAnsi="Book Antiqua" w:cs="Times New Roman"/>
                <w:lang w:eastAsia="pt-BR"/>
              </w:rPr>
              <w:t>”</w:t>
            </w:r>
            <w:r w:rsidRPr="004A10E1">
              <w:rPr>
                <w:rFonts w:ascii="Book Antiqua" w:eastAsia="Times New Roman" w:hAnsi="Book Antiqua" w:cs="Times New Roman"/>
                <w:lang w:eastAsia="pt-BR"/>
              </w:rPr>
              <w:t>:</w:t>
            </w:r>
          </w:p>
          <w:p w14:paraId="230C2ACB" w14:textId="77777777" w:rsidR="000C5608" w:rsidRPr="004A10E1" w:rsidRDefault="000C5608" w:rsidP="000C5608">
            <w:pPr>
              <w:ind w:right="-1"/>
              <w:jc w:val="both"/>
              <w:rPr>
                <w:rFonts w:ascii="Book Antiqua" w:eastAsia="Times New Roman" w:hAnsi="Book Antiqua" w:cs="Times New Roman"/>
                <w:lang w:eastAsia="pt-BR"/>
              </w:rPr>
            </w:pPr>
          </w:p>
          <w:p w14:paraId="230C2ACC" w14:textId="77777777" w:rsidR="000C5608" w:rsidRPr="004A10E1" w:rsidRDefault="000C5608" w:rsidP="000C5608">
            <w:pPr>
              <w:ind w:right="-1"/>
              <w:jc w:val="both"/>
              <w:rPr>
                <w:rFonts w:ascii="Book Antiqua" w:eastAsia="Times New Roman" w:hAnsi="Book Antiqua" w:cs="Times New Roman"/>
                <w:lang w:eastAsia="pt-BR"/>
              </w:rPr>
            </w:pPr>
            <w:r w:rsidRPr="004A10E1">
              <w:rPr>
                <w:rFonts w:ascii="Book Antiqua" w:eastAsia="Times New Roman" w:hAnsi="Book Antiqua" w:cs="Times New Roman"/>
                <w:b/>
                <w:highlight w:val="magenta"/>
                <w:lang w:eastAsia="pt-BR"/>
              </w:rPr>
              <w:t>OBS</w:t>
            </w:r>
            <w:r w:rsidRPr="004A10E1">
              <w:rPr>
                <w:rFonts w:ascii="Book Antiqua" w:eastAsia="Times New Roman" w:hAnsi="Book Antiqua" w:cs="Times New Roman"/>
                <w:lang w:eastAsia="pt-BR"/>
              </w:rPr>
              <w:t xml:space="preserve">: </w:t>
            </w:r>
            <w:r w:rsidRPr="00490E34">
              <w:rPr>
                <w:rFonts w:ascii="Book Antiqua" w:eastAsia="Times New Roman" w:hAnsi="Book Antiqua" w:cs="Times New Roman"/>
                <w:b/>
                <w:i/>
                <w:u w:val="single"/>
                <w:lang w:eastAsia="pt-BR"/>
              </w:rPr>
              <w:t>A prescrição virtual possui previsão na lei?</w:t>
            </w:r>
            <w:r w:rsidRPr="004A10E1">
              <w:rPr>
                <w:rFonts w:ascii="Book Antiqua" w:eastAsia="Times New Roman" w:hAnsi="Book Antiqua" w:cs="Times New Roman"/>
                <w:lang w:eastAsia="pt-BR"/>
              </w:rPr>
              <w:t xml:space="preserve"> </w:t>
            </w:r>
            <w:r w:rsidRPr="00490E34">
              <w:rPr>
                <w:rFonts w:ascii="Book Antiqua" w:eastAsia="Times New Roman" w:hAnsi="Book Antiqua" w:cs="Times New Roman"/>
                <w:b/>
                <w:highlight w:val="yellow"/>
                <w:lang w:eastAsia="pt-BR"/>
              </w:rPr>
              <w:t>NÃO</w:t>
            </w:r>
            <w:r w:rsidRPr="004A10E1">
              <w:rPr>
                <w:rFonts w:ascii="Book Antiqua" w:eastAsia="Times New Roman" w:hAnsi="Book Antiqua" w:cs="Times New Roman"/>
                <w:lang w:eastAsia="pt-BR"/>
              </w:rPr>
              <w:t>. Apesar de ser comum na prática, a prescrição virtual não tem previsão na lei, sendo considerada uma "criação" dos juízes e Tribunais.</w:t>
            </w:r>
          </w:p>
          <w:p w14:paraId="230C2ACD" w14:textId="77777777" w:rsidR="00B44D66" w:rsidRPr="004A10E1" w:rsidRDefault="00B44D66" w:rsidP="000C5608">
            <w:pPr>
              <w:ind w:right="-1"/>
              <w:jc w:val="both"/>
              <w:rPr>
                <w:rFonts w:ascii="Book Antiqua" w:eastAsia="Times New Roman" w:hAnsi="Book Antiqua" w:cs="Times New Roman"/>
                <w:lang w:eastAsia="pt-BR"/>
              </w:rPr>
            </w:pPr>
          </w:p>
          <w:p w14:paraId="230C2ACE" w14:textId="77777777" w:rsidR="00490E34" w:rsidRDefault="00B44D66" w:rsidP="00B44D66">
            <w:pPr>
              <w:ind w:right="-1"/>
              <w:jc w:val="both"/>
              <w:rPr>
                <w:rFonts w:ascii="Book Antiqua" w:eastAsia="Times New Roman" w:hAnsi="Book Antiqua" w:cs="Times New Roman"/>
                <w:lang w:eastAsia="pt-BR"/>
              </w:rPr>
            </w:pPr>
            <w:r w:rsidRPr="004A10E1">
              <w:rPr>
                <w:rFonts w:ascii="Book Antiqua" w:eastAsia="Times New Roman" w:hAnsi="Book Antiqua" w:cs="Times New Roman"/>
                <w:b/>
                <w:highlight w:val="magenta"/>
                <w:lang w:eastAsia="pt-BR"/>
              </w:rPr>
              <w:t>OBS</w:t>
            </w:r>
            <w:r w:rsidRPr="004A10E1">
              <w:rPr>
                <w:rFonts w:ascii="Book Antiqua" w:eastAsia="Times New Roman" w:hAnsi="Book Antiqua" w:cs="Times New Roman"/>
                <w:lang w:eastAsia="pt-BR"/>
              </w:rPr>
              <w:t xml:space="preserve">: </w:t>
            </w:r>
            <w:r w:rsidRPr="00490E34">
              <w:rPr>
                <w:rFonts w:ascii="Book Antiqua" w:eastAsia="Times New Roman" w:hAnsi="Book Antiqua" w:cs="Times New Roman"/>
                <w:b/>
                <w:i/>
                <w:u w:val="single"/>
                <w:lang w:eastAsia="pt-BR"/>
              </w:rPr>
              <w:t>A prescrição virtual é admitida pelo STF e pelo STJ?</w:t>
            </w:r>
            <w:r w:rsidRPr="004A10E1">
              <w:rPr>
                <w:rFonts w:ascii="Book Antiqua" w:eastAsia="Times New Roman" w:hAnsi="Book Antiqua" w:cs="Times New Roman"/>
                <w:lang w:eastAsia="pt-BR"/>
              </w:rPr>
              <w:t xml:space="preserve"> </w:t>
            </w:r>
            <w:r w:rsidRPr="00490E34">
              <w:rPr>
                <w:rFonts w:ascii="Book Antiqua" w:eastAsia="Times New Roman" w:hAnsi="Book Antiqua" w:cs="Times New Roman"/>
                <w:b/>
                <w:highlight w:val="yellow"/>
                <w:lang w:eastAsia="pt-BR"/>
              </w:rPr>
              <w:t>NÃO</w:t>
            </w:r>
            <w:r w:rsidRPr="004A10E1">
              <w:rPr>
                <w:rFonts w:ascii="Book Antiqua" w:eastAsia="Times New Roman" w:hAnsi="Book Antiqua" w:cs="Times New Roman"/>
                <w:lang w:eastAsia="pt-BR"/>
              </w:rPr>
              <w:t xml:space="preserve">. O STF e o STJ afirmam que é inadmissível a prescrição virtual por dois motivos principais: </w:t>
            </w:r>
          </w:p>
          <w:p w14:paraId="230C2ACF" w14:textId="77777777" w:rsidR="00490E34" w:rsidRDefault="00B44D66" w:rsidP="00490E34">
            <w:pPr>
              <w:ind w:left="2297" w:right="-1"/>
              <w:jc w:val="both"/>
              <w:rPr>
                <w:rFonts w:ascii="Book Antiqua" w:eastAsia="Times New Roman" w:hAnsi="Book Antiqua" w:cs="Times New Roman"/>
                <w:lang w:eastAsia="pt-BR"/>
              </w:rPr>
            </w:pPr>
            <w:r w:rsidRPr="004A10E1">
              <w:rPr>
                <w:rFonts w:ascii="Book Antiqua" w:eastAsia="Times New Roman" w:hAnsi="Book Antiqua" w:cs="Times New Roman"/>
                <w:lang w:eastAsia="pt-BR"/>
              </w:rPr>
              <w:t xml:space="preserve">a) em virtude da ausência de previsão legal; </w:t>
            </w:r>
          </w:p>
          <w:p w14:paraId="230C2AD0" w14:textId="77777777" w:rsidR="00B44D66" w:rsidRPr="004A10E1" w:rsidRDefault="00B44D66" w:rsidP="00490E34">
            <w:pPr>
              <w:ind w:left="2297" w:right="-1"/>
              <w:jc w:val="both"/>
              <w:rPr>
                <w:rFonts w:ascii="Book Antiqua" w:eastAsia="Times New Roman" w:hAnsi="Book Antiqua" w:cs="Times New Roman"/>
                <w:lang w:eastAsia="pt-BR"/>
              </w:rPr>
            </w:pPr>
            <w:r w:rsidRPr="004A10E1">
              <w:rPr>
                <w:rFonts w:ascii="Book Antiqua" w:eastAsia="Times New Roman" w:hAnsi="Book Antiqua" w:cs="Times New Roman"/>
                <w:lang w:eastAsia="pt-BR"/>
              </w:rPr>
              <w:t>b) porque representaria uma afronta ao princípio da presunção de não-culpabilidade.</w:t>
            </w:r>
          </w:p>
        </w:tc>
      </w:tr>
    </w:tbl>
    <w:p w14:paraId="230C2AD2" w14:textId="77777777" w:rsidR="00E978C2" w:rsidRPr="004A10E1" w:rsidRDefault="00E978C2" w:rsidP="0061337A">
      <w:pPr>
        <w:ind w:right="-1"/>
        <w:jc w:val="both"/>
        <w:rPr>
          <w:rFonts w:ascii="Book Antiqua" w:hAnsi="Book Antiqua" w:cs="Times New Roman"/>
        </w:rPr>
      </w:pPr>
    </w:p>
    <w:p w14:paraId="230C2AD3"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437</w:t>
      </w:r>
      <w:r w:rsidRPr="004A10E1">
        <w:rPr>
          <w:rFonts w:ascii="Book Antiqua" w:hAnsi="Book Antiqua" w:cs="Times New Roman"/>
        </w:rPr>
        <w:t xml:space="preserve"> </w:t>
      </w:r>
    </w:p>
    <w:p w14:paraId="230C2AD4"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A suspensão da exigibilidade do crédito tributário superior a quinhentos mil reais para opção pelo Refis pressupõe a homologação expressa do comitê gestor e a constituição de garantia por meio do arrolamento de bens. </w:t>
      </w:r>
    </w:p>
    <w:p w14:paraId="230C2AD5" w14:textId="77777777" w:rsidR="000C3942" w:rsidRPr="004A10E1" w:rsidRDefault="000C3942" w:rsidP="0061337A">
      <w:pPr>
        <w:ind w:right="-1"/>
        <w:jc w:val="both"/>
        <w:rPr>
          <w:rFonts w:ascii="Book Antiqua" w:hAnsi="Book Antiqua" w:cs="Times New Roman"/>
        </w:rPr>
      </w:pPr>
    </w:p>
    <w:p w14:paraId="230C2AD6"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lastRenderedPageBreak/>
        <w:t>Súmula 436</w:t>
      </w:r>
      <w:r w:rsidRPr="004A10E1">
        <w:rPr>
          <w:rFonts w:ascii="Book Antiqua" w:hAnsi="Book Antiqua" w:cs="Times New Roman"/>
        </w:rPr>
        <w:t xml:space="preserve"> </w:t>
      </w:r>
    </w:p>
    <w:p w14:paraId="230C2AD7" w14:textId="0CEC3BC9" w:rsidR="000C3942" w:rsidRPr="004E270B" w:rsidRDefault="000C3942" w:rsidP="0061337A">
      <w:pPr>
        <w:ind w:right="-1"/>
        <w:jc w:val="both"/>
        <w:rPr>
          <w:rFonts w:ascii="Book Antiqua" w:hAnsi="Book Antiqua" w:cs="Times New Roman"/>
          <w:b/>
          <w:u w:val="single"/>
        </w:rPr>
      </w:pPr>
      <w:r w:rsidRPr="004A10E1">
        <w:rPr>
          <w:rFonts w:ascii="Book Antiqua" w:hAnsi="Book Antiqua" w:cs="Times New Roman"/>
        </w:rPr>
        <w:t xml:space="preserve">A entrega de declaração pelo contribuinte reconhecendo débito fiscal </w:t>
      </w:r>
      <w:r w:rsidRPr="004E270B">
        <w:rPr>
          <w:rFonts w:ascii="Book Antiqua" w:hAnsi="Book Antiqua" w:cs="Times New Roman"/>
          <w:b/>
          <w:caps/>
          <w:highlight w:val="green"/>
        </w:rPr>
        <w:t>constitui</w:t>
      </w:r>
      <w:r w:rsidRPr="004A10E1">
        <w:rPr>
          <w:rFonts w:ascii="Book Antiqua" w:hAnsi="Book Antiqua" w:cs="Times New Roman"/>
        </w:rPr>
        <w:t xml:space="preserve"> </w:t>
      </w:r>
      <w:r w:rsidRPr="004E270B">
        <w:rPr>
          <w:rFonts w:ascii="Book Antiqua" w:hAnsi="Book Antiqua" w:cs="Times New Roman"/>
          <w:b/>
          <w:highlight w:val="cyan"/>
        </w:rPr>
        <w:t>o crédito tributário</w:t>
      </w:r>
      <w:r w:rsidRPr="004A10E1">
        <w:rPr>
          <w:rFonts w:ascii="Book Antiqua" w:hAnsi="Book Antiqua" w:cs="Times New Roman"/>
        </w:rPr>
        <w:t xml:space="preserve">, </w:t>
      </w:r>
      <w:r w:rsidRPr="004E270B">
        <w:rPr>
          <w:rFonts w:ascii="Book Antiqua" w:hAnsi="Book Antiqua" w:cs="Times New Roman"/>
          <w:b/>
          <w:caps/>
          <w:highlight w:val="green"/>
        </w:rPr>
        <w:t>dispensada</w:t>
      </w:r>
      <w:r w:rsidRPr="004A10E1">
        <w:rPr>
          <w:rFonts w:ascii="Book Antiqua" w:hAnsi="Book Antiqua" w:cs="Times New Roman"/>
        </w:rPr>
        <w:t xml:space="preserve"> </w:t>
      </w:r>
      <w:r w:rsidRPr="004E270B">
        <w:rPr>
          <w:rFonts w:ascii="Book Antiqua" w:hAnsi="Book Antiqua" w:cs="Times New Roman"/>
          <w:b/>
          <w:highlight w:val="yellow"/>
        </w:rPr>
        <w:t>qualquer outra providência por parte do fisco</w:t>
      </w:r>
      <w:r w:rsidRPr="004A10E1">
        <w:rPr>
          <w:rFonts w:ascii="Book Antiqua" w:hAnsi="Book Antiqua" w:cs="Times New Roman"/>
        </w:rPr>
        <w:t>.</w:t>
      </w:r>
      <w:r w:rsidR="004E270B">
        <w:rPr>
          <w:rFonts w:ascii="Book Antiqua" w:hAnsi="Book Antiqua" w:cs="Times New Roman"/>
        </w:rPr>
        <w:t xml:space="preserve"> </w:t>
      </w:r>
      <w:r w:rsidR="004E270B" w:rsidRPr="004E270B">
        <w:rPr>
          <w:rFonts w:ascii="Book Antiqua" w:hAnsi="Book Antiqua" w:cs="Times New Roman"/>
          <w:b/>
          <w:color w:val="FF0000"/>
          <w:u w:val="single"/>
        </w:rPr>
        <w:t>(PGM-Fortaleza/CE-2017)</w:t>
      </w:r>
    </w:p>
    <w:tbl>
      <w:tblPr>
        <w:tblStyle w:val="Tabelacomgrade"/>
        <w:tblW w:w="0" w:type="auto"/>
        <w:shd w:val="clear" w:color="auto" w:fill="CCFFFF"/>
        <w:tblLook w:val="04A0" w:firstRow="1" w:lastRow="0" w:firstColumn="1" w:lastColumn="0" w:noHBand="0" w:noVBand="1"/>
      </w:tblPr>
      <w:tblGrid>
        <w:gridCol w:w="8494"/>
      </w:tblGrid>
      <w:tr w:rsidR="004E270B" w:rsidRPr="004A10E1" w14:paraId="4B462876" w14:textId="77777777" w:rsidTr="00610051">
        <w:tc>
          <w:tcPr>
            <w:tcW w:w="8494" w:type="dxa"/>
            <w:shd w:val="clear" w:color="auto" w:fill="CCFFFF"/>
          </w:tcPr>
          <w:p w14:paraId="6DE02707" w14:textId="31AE13F2" w:rsidR="004E270B" w:rsidRPr="004E270B" w:rsidRDefault="004E270B" w:rsidP="00610051">
            <w:pPr>
              <w:ind w:right="-1"/>
              <w:jc w:val="both"/>
              <w:rPr>
                <w:rFonts w:ascii="Book Antiqua" w:hAnsi="Book Antiqua" w:cs="Times New Roman"/>
              </w:rPr>
            </w:pPr>
            <w:r w:rsidRPr="004E270B">
              <w:rPr>
                <w:rFonts w:ascii="Book Antiqua" w:hAnsi="Book Antiqua" w:cs="Times New Roman"/>
                <w:b/>
                <w:highlight w:val="magenta"/>
              </w:rPr>
              <w:t>OBS</w:t>
            </w:r>
            <w:r>
              <w:rPr>
                <w:rFonts w:ascii="Book Antiqua" w:hAnsi="Book Antiqua" w:cs="Times New Roman"/>
              </w:rPr>
              <w:t xml:space="preserve">: </w:t>
            </w:r>
            <w:r w:rsidRPr="004E270B">
              <w:rPr>
                <w:rFonts w:ascii="Book Antiqua" w:hAnsi="Book Antiqua" w:cs="Times New Roman"/>
              </w:rPr>
              <w:t xml:space="preserve">Relativamente ao valor declarado, a própria declaração de débito efetivada pelo contribuinte constitui o crédito tributário, </w:t>
            </w:r>
            <w:r w:rsidRPr="004E270B">
              <w:rPr>
                <w:rFonts w:ascii="Book Antiqua" w:hAnsi="Book Antiqua" w:cs="Times New Roman"/>
                <w:b/>
                <w:highlight w:val="yellow"/>
              </w:rPr>
              <w:t>prescindindo de ato de lançamento</w:t>
            </w:r>
            <w:r w:rsidRPr="004E270B">
              <w:rPr>
                <w:rFonts w:ascii="Book Antiqua" w:hAnsi="Book Antiqua" w:cs="Times New Roman"/>
              </w:rPr>
              <w:t xml:space="preserve">. Assim, </w:t>
            </w:r>
            <w:r w:rsidRPr="004E270B">
              <w:rPr>
                <w:rFonts w:ascii="Book Antiqua" w:hAnsi="Book Antiqua" w:cs="Times New Roman"/>
                <w:b/>
                <w:highlight w:val="yellow"/>
              </w:rPr>
              <w:t>podendo desde logo ser objeto de execução fiscal</w:t>
            </w:r>
            <w:r w:rsidRPr="004E270B">
              <w:rPr>
                <w:rFonts w:ascii="Book Antiqua" w:hAnsi="Book Antiqua" w:cs="Times New Roman"/>
              </w:rPr>
              <w:t xml:space="preserve">, tem-se que, nesta hipótese, </w:t>
            </w:r>
            <w:r w:rsidRPr="004E270B">
              <w:rPr>
                <w:rFonts w:ascii="Book Antiqua" w:hAnsi="Book Antiqua" w:cs="Times New Roman"/>
                <w:b/>
                <w:shd w:val="clear" w:color="auto" w:fill="F7CAAC" w:themeFill="accent2" w:themeFillTint="66"/>
              </w:rPr>
              <w:t>não há que se falar em decadência</w:t>
            </w:r>
            <w:r w:rsidRPr="004E270B">
              <w:rPr>
                <w:rFonts w:ascii="Book Antiqua" w:hAnsi="Book Antiqua" w:cs="Times New Roman"/>
              </w:rPr>
              <w:t xml:space="preserve">, porquanto </w:t>
            </w:r>
            <w:r w:rsidRPr="004E270B">
              <w:rPr>
                <w:rFonts w:ascii="Book Antiqua" w:hAnsi="Book Antiqua" w:cs="Times New Roman"/>
                <w:b/>
                <w:highlight w:val="yellow"/>
              </w:rPr>
              <w:t>já constituído o crédito</w:t>
            </w:r>
            <w:r w:rsidRPr="004E270B">
              <w:rPr>
                <w:rFonts w:ascii="Book Antiqua" w:hAnsi="Book Antiqua" w:cs="Times New Roman"/>
              </w:rPr>
              <w:t xml:space="preserve">, mas </w:t>
            </w:r>
            <w:r w:rsidRPr="004E270B">
              <w:rPr>
                <w:rFonts w:ascii="Book Antiqua" w:hAnsi="Book Antiqua" w:cs="Times New Roman"/>
                <w:b/>
                <w:shd w:val="clear" w:color="auto" w:fill="F7CAAC" w:themeFill="accent2" w:themeFillTint="66"/>
              </w:rPr>
              <w:t>tão-somente em prescrição</w:t>
            </w:r>
            <w:r w:rsidRPr="004E270B">
              <w:rPr>
                <w:rFonts w:ascii="Book Antiqua" w:hAnsi="Book Antiqua" w:cs="Times New Roman"/>
              </w:rPr>
              <w:t xml:space="preserve"> </w:t>
            </w:r>
            <w:r w:rsidRPr="004E270B">
              <w:rPr>
                <w:rFonts w:ascii="Book Antiqua" w:hAnsi="Book Antiqua" w:cs="Times New Roman"/>
                <w:b/>
                <w:highlight w:val="yellow"/>
              </w:rPr>
              <w:t>para o ajuizamento da ação executiva</w:t>
            </w:r>
            <w:r>
              <w:rPr>
                <w:rFonts w:ascii="Book Antiqua" w:hAnsi="Book Antiqua" w:cs="Times New Roman"/>
              </w:rPr>
              <w:t xml:space="preserve"> </w:t>
            </w:r>
            <w:r w:rsidRPr="004E270B">
              <w:rPr>
                <w:rFonts w:ascii="Book Antiqua" w:hAnsi="Book Antiqua" w:cs="Times New Roman"/>
              </w:rPr>
              <w:t xml:space="preserve">(STJ, </w:t>
            </w:r>
            <w:proofErr w:type="spellStart"/>
            <w:r w:rsidRPr="004E270B">
              <w:rPr>
                <w:rFonts w:ascii="Book Antiqua" w:hAnsi="Book Antiqua" w:cs="Times New Roman"/>
              </w:rPr>
              <w:t>AgRg</w:t>
            </w:r>
            <w:proofErr w:type="spellEnd"/>
            <w:r w:rsidRPr="004E270B">
              <w:rPr>
                <w:rFonts w:ascii="Book Antiqua" w:hAnsi="Book Antiqua" w:cs="Times New Roman"/>
              </w:rPr>
              <w:t xml:space="preserve"> no Ag 1070751/RS)</w:t>
            </w:r>
            <w:r>
              <w:rPr>
                <w:rFonts w:ascii="Book Antiqua" w:hAnsi="Book Antiqua" w:cs="Times New Roman"/>
              </w:rPr>
              <w:t>.</w:t>
            </w:r>
          </w:p>
        </w:tc>
      </w:tr>
    </w:tbl>
    <w:p w14:paraId="67ACADC1" w14:textId="77777777" w:rsidR="004E270B" w:rsidRPr="004A10E1" w:rsidRDefault="004E270B" w:rsidP="0061337A">
      <w:pPr>
        <w:ind w:right="-1"/>
        <w:jc w:val="both"/>
        <w:rPr>
          <w:rFonts w:ascii="Book Antiqua" w:hAnsi="Book Antiqua" w:cs="Times New Roman"/>
        </w:rPr>
      </w:pPr>
    </w:p>
    <w:p w14:paraId="230C2AD9"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435</w:t>
      </w:r>
      <w:r w:rsidRPr="004A10E1">
        <w:rPr>
          <w:rFonts w:ascii="Book Antiqua" w:hAnsi="Book Antiqua" w:cs="Times New Roman"/>
        </w:rPr>
        <w:t xml:space="preserve"> </w:t>
      </w:r>
    </w:p>
    <w:p w14:paraId="230C2ADA" w14:textId="77777777" w:rsidR="000C3942" w:rsidRPr="004A10E1" w:rsidRDefault="000C3942" w:rsidP="0061337A">
      <w:pPr>
        <w:ind w:right="-1"/>
        <w:jc w:val="both"/>
        <w:rPr>
          <w:rFonts w:ascii="Book Antiqua" w:hAnsi="Book Antiqua" w:cs="Times New Roman"/>
          <w:b/>
          <w:color w:val="FF0000"/>
          <w:u w:val="single"/>
        </w:rPr>
      </w:pPr>
      <w:r w:rsidRPr="004A10E1">
        <w:rPr>
          <w:rFonts w:ascii="Book Antiqua" w:hAnsi="Book Antiqua" w:cs="Times New Roman"/>
          <w:b/>
          <w:highlight w:val="cyan"/>
        </w:rPr>
        <w:t>Presume-se dissolvida irregularmente</w:t>
      </w:r>
      <w:r w:rsidRPr="004A10E1">
        <w:rPr>
          <w:rFonts w:ascii="Book Antiqua" w:hAnsi="Book Antiqua" w:cs="Times New Roman"/>
          <w:b/>
        </w:rPr>
        <w:t xml:space="preserve"> a empresa que deixar de funcionar no seu domicílio fiscal, sem comunicação aos órgãos competentes, legitimando o redirecionamento da execução fiscal para o sócio-gerente</w:t>
      </w:r>
      <w:r w:rsidRPr="004A10E1">
        <w:rPr>
          <w:rFonts w:ascii="Book Antiqua" w:hAnsi="Book Antiqua" w:cs="Times New Roman"/>
        </w:rPr>
        <w:t xml:space="preserve">. </w:t>
      </w:r>
      <w:r w:rsidR="00246BE7" w:rsidRPr="004A10E1">
        <w:rPr>
          <w:rFonts w:ascii="Book Antiqua" w:hAnsi="Book Antiqua" w:cs="Times New Roman"/>
          <w:b/>
          <w:color w:val="FF0000"/>
          <w:u w:val="single"/>
        </w:rPr>
        <w:t>(TJPR-2017)</w:t>
      </w:r>
    </w:p>
    <w:tbl>
      <w:tblPr>
        <w:tblStyle w:val="Tabelacomgrade"/>
        <w:tblW w:w="8500" w:type="dxa"/>
        <w:shd w:val="clear" w:color="auto" w:fill="CCFFFF"/>
        <w:tblLook w:val="04A0" w:firstRow="1" w:lastRow="0" w:firstColumn="1" w:lastColumn="0" w:noHBand="0" w:noVBand="1"/>
      </w:tblPr>
      <w:tblGrid>
        <w:gridCol w:w="8500"/>
      </w:tblGrid>
      <w:tr w:rsidR="00095D3E" w:rsidRPr="004A10E1" w14:paraId="230C2ADE" w14:textId="77777777" w:rsidTr="0061337A">
        <w:tc>
          <w:tcPr>
            <w:tcW w:w="8500" w:type="dxa"/>
            <w:shd w:val="clear" w:color="auto" w:fill="CCFFFF"/>
          </w:tcPr>
          <w:p w14:paraId="230C2ADB" w14:textId="77777777" w:rsidR="00095D3E" w:rsidRPr="004A10E1" w:rsidRDefault="00095D3E" w:rsidP="0061337A">
            <w:pPr>
              <w:ind w:right="-1"/>
              <w:jc w:val="both"/>
              <w:rPr>
                <w:rFonts w:ascii="Book Antiqua" w:eastAsia="Times New Roman" w:hAnsi="Book Antiqua" w:cs="Times New Roman"/>
                <w:b/>
                <w:lang w:eastAsia="pt-BR"/>
              </w:rPr>
            </w:pPr>
            <w:r w:rsidRPr="004A10E1">
              <w:rPr>
                <w:rFonts w:ascii="Book Antiqua" w:hAnsi="Book Antiqua" w:cs="Times New Roman"/>
                <w:b/>
              </w:rPr>
              <w:t>(</w:t>
            </w:r>
            <w:r w:rsidRPr="004A10E1">
              <w:rPr>
                <w:rFonts w:ascii="Book Antiqua" w:hAnsi="Book Antiqua" w:cs="Times New Roman"/>
                <w:b/>
                <w:highlight w:val="yellow"/>
              </w:rPr>
              <w:t>TJRS</w:t>
            </w:r>
            <w:r w:rsidR="00246BE7" w:rsidRPr="004A10E1">
              <w:rPr>
                <w:rFonts w:ascii="Book Antiqua" w:hAnsi="Book Antiqua" w:cs="Times New Roman"/>
                <w:b/>
                <w:highlight w:val="yellow"/>
              </w:rPr>
              <w:t>-</w:t>
            </w:r>
            <w:r w:rsidRPr="004A10E1">
              <w:rPr>
                <w:rFonts w:ascii="Book Antiqua" w:hAnsi="Book Antiqua" w:cs="Times New Roman"/>
                <w:b/>
                <w:highlight w:val="yellow"/>
              </w:rPr>
              <w:t>2012</w:t>
            </w:r>
            <w:r w:rsidRPr="004A10E1">
              <w:rPr>
                <w:rFonts w:ascii="Book Antiqua" w:hAnsi="Book Antiqua" w:cs="Times New Roman"/>
                <w:b/>
              </w:rPr>
              <w:t xml:space="preserve">): </w:t>
            </w:r>
            <w:r w:rsidRPr="004A10E1">
              <w:rPr>
                <w:rFonts w:ascii="Book Antiqua" w:hAnsi="Book Antiqua" w:cs="Times New Roman"/>
              </w:rPr>
              <w:t>Presume-se dissolvida irregularmente a empresa que deixar de funcionar em seu domicílio fiscal sem comunicação aos órgãos competentes, legitimando o redirecionamento da execução fiscal para seu sócio-gerente</w:t>
            </w:r>
            <w:r w:rsidRPr="004A10E1">
              <w:rPr>
                <w:rFonts w:ascii="Book Antiqua" w:eastAsia="Times New Roman" w:hAnsi="Book Antiqua" w:cs="Times New Roman"/>
                <w:lang w:eastAsia="pt-BR"/>
              </w:rPr>
              <w:t xml:space="preserve">. </w:t>
            </w:r>
            <w:r w:rsidRPr="004A10E1">
              <w:rPr>
                <w:rFonts w:ascii="Book Antiqua" w:eastAsia="Times New Roman" w:hAnsi="Book Antiqua" w:cs="Times New Roman"/>
                <w:b/>
                <w:lang w:eastAsia="pt-BR"/>
              </w:rPr>
              <w:t>BL: S</w:t>
            </w:r>
            <w:r w:rsidR="002D7BBF">
              <w:rPr>
                <w:rFonts w:ascii="Book Antiqua" w:eastAsia="Times New Roman" w:hAnsi="Book Antiqua" w:cs="Times New Roman"/>
                <w:b/>
                <w:lang w:eastAsia="pt-BR"/>
              </w:rPr>
              <w:t>.</w:t>
            </w:r>
            <w:r w:rsidRPr="004A10E1">
              <w:rPr>
                <w:rFonts w:ascii="Book Antiqua" w:eastAsia="Times New Roman" w:hAnsi="Book Antiqua" w:cs="Times New Roman"/>
                <w:b/>
                <w:lang w:eastAsia="pt-BR"/>
              </w:rPr>
              <w:t xml:space="preserve"> 435, STJ.</w:t>
            </w:r>
          </w:p>
          <w:p w14:paraId="230C2ADC" w14:textId="77777777" w:rsidR="0016649F" w:rsidRPr="004A10E1" w:rsidRDefault="0016649F" w:rsidP="0061337A">
            <w:pPr>
              <w:ind w:right="-1"/>
              <w:jc w:val="both"/>
              <w:rPr>
                <w:rFonts w:ascii="Book Antiqua" w:eastAsia="Times New Roman" w:hAnsi="Book Antiqua" w:cs="Times New Roman"/>
                <w:b/>
                <w:lang w:eastAsia="pt-BR"/>
              </w:rPr>
            </w:pPr>
          </w:p>
          <w:p w14:paraId="230C2ADD" w14:textId="77777777" w:rsidR="000B7DD9" w:rsidRPr="002D7BBF" w:rsidRDefault="0016649F" w:rsidP="002D7BBF">
            <w:pPr>
              <w:ind w:right="-1"/>
              <w:jc w:val="both"/>
              <w:rPr>
                <w:rFonts w:ascii="Book Antiqua" w:eastAsia="Times New Roman" w:hAnsi="Book Antiqua" w:cs="Times New Roman"/>
                <w:b/>
                <w:lang w:eastAsia="pt-BR"/>
              </w:rPr>
            </w:pPr>
            <w:r w:rsidRPr="004A10E1">
              <w:rPr>
                <w:rFonts w:ascii="Book Antiqua" w:hAnsi="Book Antiqua" w:cs="Times New Roman"/>
                <w:b/>
              </w:rPr>
              <w:t>(</w:t>
            </w:r>
            <w:r w:rsidRPr="004A10E1">
              <w:rPr>
                <w:rFonts w:ascii="Book Antiqua" w:hAnsi="Book Antiqua" w:cs="Times New Roman"/>
                <w:b/>
                <w:highlight w:val="yellow"/>
              </w:rPr>
              <w:t>TJRS</w:t>
            </w:r>
            <w:r w:rsidR="00246BE7" w:rsidRPr="004A10E1">
              <w:rPr>
                <w:rFonts w:ascii="Book Antiqua" w:hAnsi="Book Antiqua" w:cs="Times New Roman"/>
                <w:b/>
                <w:highlight w:val="yellow"/>
              </w:rPr>
              <w:t>-</w:t>
            </w:r>
            <w:r w:rsidRPr="004A10E1">
              <w:rPr>
                <w:rFonts w:ascii="Book Antiqua" w:hAnsi="Book Antiqua" w:cs="Times New Roman"/>
                <w:b/>
                <w:highlight w:val="yellow"/>
              </w:rPr>
              <w:t>2012</w:t>
            </w:r>
            <w:r w:rsidRPr="004A10E1">
              <w:rPr>
                <w:rFonts w:ascii="Book Antiqua" w:hAnsi="Book Antiqua" w:cs="Times New Roman"/>
                <w:b/>
              </w:rPr>
              <w:t xml:space="preserve">): </w:t>
            </w:r>
            <w:r w:rsidRPr="004A10E1">
              <w:rPr>
                <w:rFonts w:ascii="Book Antiqua" w:hAnsi="Book Antiqua" w:cs="Times New Roman"/>
              </w:rPr>
              <w:t xml:space="preserve">Mesmo não constando o nome do sócio na certidão de dívida ativa (CDA), pode a execução fiscal ser contra ele direcionada, no caso de dissolução irregular da sociedade. </w:t>
            </w:r>
            <w:r w:rsidR="002D7BBF">
              <w:rPr>
                <w:rFonts w:ascii="Book Antiqua" w:eastAsia="Times New Roman" w:hAnsi="Book Antiqua" w:cs="Times New Roman"/>
                <w:b/>
                <w:lang w:eastAsia="pt-BR"/>
              </w:rPr>
              <w:t>BL: Súmula 435, STJ.</w:t>
            </w:r>
          </w:p>
        </w:tc>
      </w:tr>
    </w:tbl>
    <w:p w14:paraId="230C2ADF" w14:textId="77777777" w:rsidR="000364A6" w:rsidRPr="004A10E1" w:rsidRDefault="000364A6" w:rsidP="00E33994">
      <w:pPr>
        <w:spacing w:after="0" w:line="240" w:lineRule="auto"/>
        <w:jc w:val="both"/>
        <w:rPr>
          <w:rFonts w:ascii="Book Antiqua" w:hAnsi="Book Antiqua" w:cs="Times New Roman"/>
        </w:rPr>
      </w:pPr>
    </w:p>
    <w:tbl>
      <w:tblPr>
        <w:tblStyle w:val="Tabelacomgrade"/>
        <w:tblW w:w="8500" w:type="dxa"/>
        <w:shd w:val="clear" w:color="auto" w:fill="CCFFFF"/>
        <w:tblLook w:val="04A0" w:firstRow="1" w:lastRow="0" w:firstColumn="1" w:lastColumn="0" w:noHBand="0" w:noVBand="1"/>
      </w:tblPr>
      <w:tblGrid>
        <w:gridCol w:w="8500"/>
      </w:tblGrid>
      <w:tr w:rsidR="00E33994" w:rsidRPr="004A10E1" w14:paraId="230C2AEC" w14:textId="77777777" w:rsidTr="00E33994">
        <w:trPr>
          <w:trHeight w:val="104"/>
        </w:trPr>
        <w:tc>
          <w:tcPr>
            <w:tcW w:w="8500" w:type="dxa"/>
            <w:shd w:val="clear" w:color="auto" w:fill="CCFFFF"/>
          </w:tcPr>
          <w:p w14:paraId="230C2AE0" w14:textId="77777777" w:rsidR="002D7BBF" w:rsidRDefault="00E33994" w:rsidP="00BD4492">
            <w:pPr>
              <w:ind w:right="-1"/>
              <w:jc w:val="both"/>
              <w:rPr>
                <w:rFonts w:ascii="Book Antiqua" w:eastAsia="Times New Roman" w:hAnsi="Book Antiqua" w:cs="Times New Roman"/>
                <w:lang w:eastAsia="pt-BR"/>
              </w:rPr>
            </w:pPr>
            <w:r w:rsidRPr="004A10E1">
              <w:rPr>
                <w:rFonts w:ascii="Book Antiqua" w:eastAsia="Times New Roman" w:hAnsi="Book Antiqua" w:cs="Times New Roman"/>
                <w:b/>
                <w:highlight w:val="magenta"/>
                <w:lang w:eastAsia="pt-BR"/>
              </w:rPr>
              <w:t>OBS</w:t>
            </w:r>
            <w:r w:rsidRPr="004A10E1">
              <w:rPr>
                <w:rFonts w:ascii="Book Antiqua" w:eastAsia="Times New Roman" w:hAnsi="Book Antiqua" w:cs="Times New Roman"/>
                <w:lang w:eastAsia="pt-BR"/>
              </w:rPr>
              <w:t xml:space="preserve">: </w:t>
            </w:r>
          </w:p>
          <w:p w14:paraId="230C2AE1" w14:textId="77777777" w:rsidR="002D7BBF" w:rsidRDefault="002D7BBF" w:rsidP="00BD4492">
            <w:pPr>
              <w:ind w:right="-1"/>
              <w:jc w:val="both"/>
              <w:rPr>
                <w:rFonts w:ascii="Book Antiqua" w:eastAsia="Times New Roman" w:hAnsi="Book Antiqua" w:cs="Times New Roman"/>
                <w:lang w:eastAsia="pt-BR"/>
              </w:rPr>
            </w:pPr>
            <w:r w:rsidRPr="002D7BBF">
              <w:rPr>
                <w:rFonts w:ascii="Book Antiqua" w:eastAsia="Times New Roman" w:hAnsi="Book Antiqua" w:cs="Times New Roman"/>
                <w:b/>
                <w:i/>
                <w:u w:val="single"/>
                <w:lang w:eastAsia="pt-BR"/>
              </w:rPr>
              <w:t>Atenção:</w:t>
            </w:r>
            <w:r>
              <w:rPr>
                <w:rFonts w:ascii="Book Antiqua" w:eastAsia="Times New Roman" w:hAnsi="Book Antiqua" w:cs="Times New Roman"/>
                <w:lang w:eastAsia="pt-BR"/>
              </w:rPr>
              <w:t xml:space="preserve"> </w:t>
            </w:r>
            <w:r w:rsidRPr="004A10E1">
              <w:rPr>
                <w:rFonts w:ascii="Book Antiqua" w:eastAsia="Times New Roman" w:hAnsi="Book Antiqua" w:cs="Times New Roman"/>
                <w:lang w:eastAsia="pt-BR"/>
              </w:rPr>
              <w:t xml:space="preserve">O STJ entende que </w:t>
            </w:r>
            <w:r w:rsidRPr="002D7BBF">
              <w:rPr>
                <w:rFonts w:ascii="Book Antiqua" w:eastAsia="Times New Roman" w:hAnsi="Book Antiqua" w:cs="Times New Roman"/>
                <w:b/>
                <w:highlight w:val="yellow"/>
                <w:lang w:eastAsia="pt-BR"/>
              </w:rPr>
              <w:t>essa Súmula aplica-se tanto para dívidas tributárias como não-tributárias</w:t>
            </w:r>
            <w:r w:rsidRPr="004A10E1">
              <w:rPr>
                <w:rFonts w:ascii="Book Antiqua" w:eastAsia="Times New Roman" w:hAnsi="Book Antiqua" w:cs="Times New Roman"/>
                <w:lang w:eastAsia="pt-BR"/>
              </w:rPr>
              <w:t xml:space="preserve">. Assim, quando a sociedade empresária for dissolvida irregularmente, é possível o redirecionamento de execução fiscal de dívida ativa </w:t>
            </w:r>
            <w:r w:rsidRPr="004A10E1">
              <w:rPr>
                <w:rFonts w:ascii="Book Antiqua" w:eastAsia="Times New Roman" w:hAnsi="Book Antiqua" w:cs="Times New Roman"/>
                <w:b/>
                <w:i/>
                <w:highlight w:val="yellow"/>
                <w:lang w:eastAsia="pt-BR"/>
              </w:rPr>
              <w:t>não-tributária</w:t>
            </w:r>
            <w:r w:rsidRPr="004A10E1">
              <w:rPr>
                <w:rFonts w:ascii="Book Antiqua" w:eastAsia="Times New Roman" w:hAnsi="Book Antiqua" w:cs="Times New Roman"/>
                <w:lang w:eastAsia="pt-BR"/>
              </w:rPr>
              <w:t xml:space="preserve"> contra o sócio-gerente da pessoa jurídica executada, independentemente da existência de dolo (</w:t>
            </w:r>
            <w:proofErr w:type="spellStart"/>
            <w:r w:rsidRPr="004A10E1">
              <w:rPr>
                <w:rFonts w:ascii="Book Antiqua" w:eastAsia="Times New Roman" w:hAnsi="Book Antiqua" w:cs="Times New Roman"/>
                <w:lang w:eastAsia="pt-BR"/>
              </w:rPr>
              <w:t>REsp</w:t>
            </w:r>
            <w:proofErr w:type="spellEnd"/>
            <w:r w:rsidRPr="004A10E1">
              <w:rPr>
                <w:rFonts w:ascii="Book Antiqua" w:eastAsia="Times New Roman" w:hAnsi="Book Antiqua" w:cs="Times New Roman"/>
                <w:lang w:eastAsia="pt-BR"/>
              </w:rPr>
              <w:t xml:space="preserve"> 1.371.128-RS, Rel. Min. Mauro Campbell Marques, j</w:t>
            </w:r>
            <w:r>
              <w:rPr>
                <w:rFonts w:ascii="Book Antiqua" w:eastAsia="Times New Roman" w:hAnsi="Book Antiqua" w:cs="Times New Roman"/>
                <w:lang w:eastAsia="pt-BR"/>
              </w:rPr>
              <w:t>.</w:t>
            </w:r>
            <w:r w:rsidRPr="004A10E1">
              <w:rPr>
                <w:rFonts w:ascii="Book Antiqua" w:eastAsia="Times New Roman" w:hAnsi="Book Antiqua" w:cs="Times New Roman"/>
                <w:lang w:eastAsia="pt-BR"/>
              </w:rPr>
              <w:t xml:space="preserve"> 10/9/14).</w:t>
            </w:r>
          </w:p>
          <w:p w14:paraId="230C2AE2" w14:textId="77777777" w:rsidR="002D7BBF" w:rsidRDefault="002D7BBF" w:rsidP="00BD4492">
            <w:pPr>
              <w:ind w:right="-1"/>
              <w:jc w:val="both"/>
              <w:rPr>
                <w:rFonts w:ascii="Book Antiqua" w:eastAsia="Times New Roman" w:hAnsi="Book Antiqua" w:cs="Times New Roman"/>
                <w:lang w:eastAsia="pt-BR"/>
              </w:rPr>
            </w:pPr>
          </w:p>
          <w:p w14:paraId="230C2AE3" w14:textId="77777777" w:rsidR="00BD4492" w:rsidRPr="004A10E1" w:rsidRDefault="00BD4492" w:rsidP="00BD4492">
            <w:pPr>
              <w:ind w:right="-1"/>
              <w:jc w:val="both"/>
              <w:rPr>
                <w:rFonts w:ascii="Book Antiqua" w:eastAsia="Times New Roman" w:hAnsi="Book Antiqua" w:cs="Times New Roman"/>
                <w:lang w:eastAsia="pt-BR"/>
              </w:rPr>
            </w:pPr>
            <w:r w:rsidRPr="004A10E1">
              <w:rPr>
                <w:rFonts w:ascii="Book Antiqua" w:eastAsia="Times New Roman" w:hAnsi="Book Antiqua" w:cs="Times New Roman"/>
                <w:lang w:eastAsia="pt-BR"/>
              </w:rPr>
              <w:t>Domicílio tributário (ou fiscal) é o lugar, cadastrado na repartição tributária, onde o sujeito passivo poderá ser encontrado pelo Fisco. Dessa feita, se a Administração Tributária tiver que enviar uma notificação fiscal para aquele contribuinte, deverá encaminhar para o endereço constante como seu domicílio fiscal.</w:t>
            </w:r>
          </w:p>
          <w:p w14:paraId="230C2AE4" w14:textId="77777777" w:rsidR="00BD4492" w:rsidRPr="004A10E1" w:rsidRDefault="00BD4492" w:rsidP="00BD4492">
            <w:pPr>
              <w:ind w:right="-1"/>
              <w:jc w:val="both"/>
              <w:rPr>
                <w:rFonts w:ascii="Book Antiqua" w:eastAsia="Times New Roman" w:hAnsi="Book Antiqua" w:cs="Times New Roman"/>
                <w:lang w:eastAsia="pt-BR"/>
              </w:rPr>
            </w:pPr>
          </w:p>
          <w:p w14:paraId="230C2AE5" w14:textId="77777777" w:rsidR="00BD4492" w:rsidRPr="004A10E1" w:rsidRDefault="00BD4492" w:rsidP="00BD4492">
            <w:pPr>
              <w:ind w:right="-1"/>
              <w:jc w:val="both"/>
              <w:rPr>
                <w:rFonts w:ascii="Book Antiqua" w:eastAsia="Times New Roman" w:hAnsi="Book Antiqua" w:cs="Times New Roman"/>
                <w:lang w:eastAsia="pt-BR"/>
              </w:rPr>
            </w:pPr>
            <w:r w:rsidRPr="004A10E1">
              <w:rPr>
                <w:rFonts w:ascii="Book Antiqua" w:eastAsia="Times New Roman" w:hAnsi="Book Antiqua" w:cs="Times New Roman"/>
                <w:lang w:eastAsia="pt-BR"/>
              </w:rPr>
              <w:t>As regras para a definição do domicílio tributário estão previstas no art. 127 do CTN.</w:t>
            </w:r>
          </w:p>
          <w:p w14:paraId="230C2AE6" w14:textId="77777777" w:rsidR="00BD4492" w:rsidRPr="004A10E1" w:rsidRDefault="00BD4492" w:rsidP="00BD4492">
            <w:pPr>
              <w:ind w:right="-1"/>
              <w:jc w:val="both"/>
              <w:rPr>
                <w:rFonts w:ascii="Book Antiqua" w:eastAsia="Times New Roman" w:hAnsi="Book Antiqua" w:cs="Times New Roman"/>
                <w:lang w:eastAsia="pt-BR"/>
              </w:rPr>
            </w:pPr>
          </w:p>
          <w:p w14:paraId="230C2AE7" w14:textId="77777777" w:rsidR="00BD4492" w:rsidRPr="004A10E1" w:rsidRDefault="00BD4492" w:rsidP="00BD4492">
            <w:pPr>
              <w:ind w:right="-1"/>
              <w:jc w:val="both"/>
              <w:rPr>
                <w:rFonts w:ascii="Book Antiqua" w:eastAsia="Times New Roman" w:hAnsi="Book Antiqua" w:cs="Times New Roman"/>
                <w:lang w:eastAsia="pt-BR"/>
              </w:rPr>
            </w:pPr>
            <w:r w:rsidRPr="004A10E1">
              <w:rPr>
                <w:rFonts w:ascii="Book Antiqua" w:eastAsia="Times New Roman" w:hAnsi="Book Antiqua" w:cs="Times New Roman"/>
                <w:lang w:eastAsia="pt-BR"/>
              </w:rPr>
              <w:t>Se a empresa deixa de funcionar no seu domicílio fiscal, presume-se que ela deixou de existir (foi dissolvida). E o pior: foi dissolvida de forma irregular, o que caracteriza infração à lei e permite o redirecionamento da execução.</w:t>
            </w:r>
          </w:p>
          <w:p w14:paraId="230C2AE8" w14:textId="77777777" w:rsidR="00BD4492" w:rsidRPr="004A10E1" w:rsidRDefault="00BD4492" w:rsidP="00BD4492">
            <w:pPr>
              <w:ind w:right="-1"/>
              <w:jc w:val="both"/>
              <w:rPr>
                <w:rFonts w:ascii="Book Antiqua" w:eastAsia="Times New Roman" w:hAnsi="Book Antiqua" w:cs="Times New Roman"/>
                <w:lang w:eastAsia="pt-BR"/>
              </w:rPr>
            </w:pPr>
          </w:p>
          <w:p w14:paraId="230C2AE9" w14:textId="77777777" w:rsidR="00BD4492" w:rsidRPr="004A10E1" w:rsidRDefault="00BD4492" w:rsidP="00BD4492">
            <w:pPr>
              <w:ind w:right="-1"/>
              <w:jc w:val="both"/>
              <w:rPr>
                <w:rFonts w:ascii="Book Antiqua" w:eastAsia="Times New Roman" w:hAnsi="Book Antiqua" w:cs="Times New Roman"/>
                <w:lang w:eastAsia="pt-BR"/>
              </w:rPr>
            </w:pPr>
            <w:r w:rsidRPr="004A10E1">
              <w:rPr>
                <w:rFonts w:ascii="Book Antiqua" w:eastAsia="Times New Roman" w:hAnsi="Book Antiqua" w:cs="Times New Roman"/>
                <w:lang w:eastAsia="pt-BR"/>
              </w:rPr>
              <w:t>Assim, por exemplo, em uma execução fiscal, caso não se consiga fazer a citação da empresa porque ela não mais está funcionando no endereço indicado como seu domicílio fiscal, será possível concluir que ela foi dissolvida irregularmente, ensejando o redirecionamento da execução, conforme entendimento da Súmula 435.</w:t>
            </w:r>
          </w:p>
          <w:p w14:paraId="230C2AEA" w14:textId="77777777" w:rsidR="00BD4492" w:rsidRPr="004A10E1" w:rsidRDefault="00BD4492" w:rsidP="00BD4492">
            <w:pPr>
              <w:ind w:right="-1"/>
              <w:jc w:val="both"/>
              <w:rPr>
                <w:rFonts w:ascii="Book Antiqua" w:eastAsia="Times New Roman" w:hAnsi="Book Antiqua" w:cs="Times New Roman"/>
                <w:lang w:eastAsia="pt-BR"/>
              </w:rPr>
            </w:pPr>
          </w:p>
          <w:p w14:paraId="230C2AEB" w14:textId="77777777" w:rsidR="00E33994" w:rsidRPr="004A10E1" w:rsidRDefault="00BD4492" w:rsidP="00BD4492">
            <w:pPr>
              <w:ind w:right="-1"/>
              <w:jc w:val="both"/>
              <w:rPr>
                <w:rFonts w:ascii="Book Antiqua" w:eastAsia="Times New Roman" w:hAnsi="Book Antiqua" w:cs="Times New Roman"/>
                <w:lang w:eastAsia="pt-BR"/>
              </w:rPr>
            </w:pPr>
            <w:r w:rsidRPr="004A10E1">
              <w:rPr>
                <w:rFonts w:ascii="Book Antiqua" w:eastAsia="Times New Roman" w:hAnsi="Book Antiqua" w:cs="Times New Roman"/>
                <w:lang w:eastAsia="pt-BR"/>
              </w:rPr>
              <w:t>Segundo explica o Min Mauro Campbell Marques ao comentar a origem da súmula, “</w:t>
            </w:r>
            <w:r w:rsidRPr="00490E34">
              <w:rPr>
                <w:rFonts w:ascii="Book Antiqua" w:eastAsia="Times New Roman" w:hAnsi="Book Antiqua" w:cs="Times New Roman"/>
                <w:i/>
                <w:lang w:eastAsia="pt-BR"/>
              </w:rPr>
              <w:t xml:space="preserve">o sócio-gerente tem o dever de manter atualizados os registros empresariais e comerciais, em especial quanto à localização da empresa e a sua dissolução. Ocorre aí uma presunção da </w:t>
            </w:r>
            <w:r w:rsidRPr="00490E34">
              <w:rPr>
                <w:rFonts w:ascii="Book Antiqua" w:eastAsia="Times New Roman" w:hAnsi="Book Antiqua" w:cs="Times New Roman"/>
                <w:i/>
                <w:lang w:eastAsia="pt-BR"/>
              </w:rPr>
              <w:lastRenderedPageBreak/>
              <w:t>ocorrência de ilícito. Este ilícito é justamente a não obediência ao rito próprio para a dissolução empresarial</w:t>
            </w:r>
            <w:r w:rsidR="00490E34">
              <w:rPr>
                <w:rFonts w:ascii="Book Antiqua" w:eastAsia="Times New Roman" w:hAnsi="Book Antiqua" w:cs="Times New Roman"/>
                <w:i/>
                <w:lang w:eastAsia="pt-BR"/>
              </w:rPr>
              <w:t>”</w:t>
            </w:r>
            <w:r w:rsidRPr="004A10E1">
              <w:rPr>
                <w:rFonts w:ascii="Book Antiqua" w:eastAsia="Times New Roman" w:hAnsi="Book Antiqua" w:cs="Times New Roman"/>
                <w:lang w:eastAsia="pt-BR"/>
              </w:rPr>
              <w:t xml:space="preserve"> (...) (</w:t>
            </w:r>
            <w:proofErr w:type="spellStart"/>
            <w:r w:rsidRPr="004A10E1">
              <w:rPr>
                <w:rFonts w:ascii="Book Antiqua" w:eastAsia="Times New Roman" w:hAnsi="Book Antiqua" w:cs="Times New Roman"/>
                <w:lang w:eastAsia="pt-BR"/>
              </w:rPr>
              <w:t>REsp</w:t>
            </w:r>
            <w:proofErr w:type="spellEnd"/>
            <w:r w:rsidRPr="004A10E1">
              <w:rPr>
                <w:rFonts w:ascii="Book Antiqua" w:eastAsia="Times New Roman" w:hAnsi="Book Antiqua" w:cs="Times New Roman"/>
                <w:lang w:eastAsia="pt-BR"/>
              </w:rPr>
              <w:t xml:space="preserve"> 1.371.128-RS).</w:t>
            </w:r>
          </w:p>
        </w:tc>
      </w:tr>
    </w:tbl>
    <w:p w14:paraId="230C2AED" w14:textId="77777777" w:rsidR="00703A01" w:rsidRPr="004A10E1" w:rsidRDefault="00703A01" w:rsidP="0061337A">
      <w:pPr>
        <w:ind w:right="-1"/>
        <w:jc w:val="both"/>
        <w:rPr>
          <w:rFonts w:ascii="Book Antiqua" w:hAnsi="Book Antiqua" w:cs="Times New Roman"/>
        </w:rPr>
      </w:pPr>
    </w:p>
    <w:p w14:paraId="230C2AEE"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434</w:t>
      </w:r>
      <w:r w:rsidRPr="004A10E1">
        <w:rPr>
          <w:rFonts w:ascii="Book Antiqua" w:hAnsi="Book Antiqua" w:cs="Times New Roman"/>
        </w:rPr>
        <w:t xml:space="preserve"> </w:t>
      </w:r>
    </w:p>
    <w:p w14:paraId="230C2AEF" w14:textId="611ED697" w:rsidR="000C3942" w:rsidRDefault="000C3942" w:rsidP="0061337A">
      <w:pPr>
        <w:ind w:right="-1"/>
        <w:jc w:val="both"/>
        <w:rPr>
          <w:rFonts w:ascii="Book Antiqua" w:hAnsi="Book Antiqua" w:cs="Times New Roman"/>
        </w:rPr>
      </w:pPr>
      <w:r w:rsidRPr="004A10E1">
        <w:rPr>
          <w:rFonts w:ascii="Book Antiqua" w:hAnsi="Book Antiqua" w:cs="Times New Roman"/>
          <w:b/>
        </w:rPr>
        <w:t xml:space="preserve">O pagamento da multa por infração de trânsito </w:t>
      </w:r>
      <w:r w:rsidRPr="002D7BBF">
        <w:rPr>
          <w:rFonts w:ascii="Book Antiqua" w:hAnsi="Book Antiqua" w:cs="Times New Roman"/>
          <w:b/>
          <w:highlight w:val="cyan"/>
        </w:rPr>
        <w:t>não inibe</w:t>
      </w:r>
      <w:r w:rsidRPr="004A10E1">
        <w:rPr>
          <w:rFonts w:ascii="Book Antiqua" w:hAnsi="Book Antiqua" w:cs="Times New Roman"/>
          <w:b/>
        </w:rPr>
        <w:t xml:space="preserve"> a discussão judicial do débito</w:t>
      </w:r>
      <w:r w:rsidRPr="004A10E1">
        <w:rPr>
          <w:rFonts w:ascii="Book Antiqua" w:hAnsi="Book Antiqua" w:cs="Times New Roman"/>
        </w:rPr>
        <w:t xml:space="preserve">. </w:t>
      </w:r>
    </w:p>
    <w:tbl>
      <w:tblPr>
        <w:tblStyle w:val="Tabelacomgrade"/>
        <w:tblW w:w="0" w:type="auto"/>
        <w:shd w:val="clear" w:color="auto" w:fill="CCFFFF"/>
        <w:tblLook w:val="04A0" w:firstRow="1" w:lastRow="0" w:firstColumn="1" w:lastColumn="0" w:noHBand="0" w:noVBand="1"/>
      </w:tblPr>
      <w:tblGrid>
        <w:gridCol w:w="8494"/>
      </w:tblGrid>
      <w:tr w:rsidR="00F341BB" w:rsidRPr="004A10E1" w14:paraId="63F53D1C" w14:textId="77777777" w:rsidTr="00E626D1">
        <w:tc>
          <w:tcPr>
            <w:tcW w:w="8494" w:type="dxa"/>
            <w:shd w:val="clear" w:color="auto" w:fill="CCFFFF"/>
          </w:tcPr>
          <w:p w14:paraId="37B633FD" w14:textId="690DC119" w:rsidR="00F341BB" w:rsidRPr="00F341BB" w:rsidRDefault="00F341BB" w:rsidP="00E626D1">
            <w:pPr>
              <w:ind w:right="-1"/>
              <w:jc w:val="both"/>
              <w:rPr>
                <w:rFonts w:ascii="Book Antiqua" w:hAnsi="Book Antiqua" w:cs="Times New Roman"/>
                <w:b/>
              </w:rPr>
            </w:pPr>
            <w:r w:rsidRPr="004A10E1">
              <w:rPr>
                <w:rFonts w:ascii="Book Antiqua" w:hAnsi="Book Antiqua" w:cs="Times New Roman"/>
                <w:b/>
              </w:rPr>
              <w:t>(</w:t>
            </w:r>
            <w:r w:rsidRPr="00F341BB">
              <w:rPr>
                <w:rFonts w:ascii="Book Antiqua" w:hAnsi="Book Antiqua" w:cs="Times New Roman"/>
                <w:b/>
                <w:highlight w:val="yellow"/>
              </w:rPr>
              <w:t>PGEPE-2018-CESPE</w:t>
            </w:r>
            <w:r>
              <w:rPr>
                <w:rFonts w:ascii="Book Antiqua" w:hAnsi="Book Antiqua" w:cs="Times New Roman"/>
                <w:b/>
              </w:rPr>
              <w:t>)</w:t>
            </w:r>
            <w:r w:rsidRPr="004A10E1">
              <w:rPr>
                <w:rFonts w:ascii="Book Antiqua" w:hAnsi="Book Antiqua" w:cs="Times New Roman"/>
                <w:b/>
              </w:rPr>
              <w:t xml:space="preserve">: </w:t>
            </w:r>
            <w:r w:rsidRPr="00F341BB">
              <w:rPr>
                <w:rFonts w:ascii="Book Antiqua" w:hAnsi="Book Antiqua" w:cs="Times New Roman"/>
              </w:rPr>
              <w:t>O pagamento de multa resultante de autuação por agente de trânsito não implica a desistência da discussão judicial da infração.</w:t>
            </w:r>
            <w:r>
              <w:rPr>
                <w:rFonts w:ascii="Book Antiqua" w:hAnsi="Book Antiqua" w:cs="Times New Roman"/>
              </w:rPr>
              <w:t xml:space="preserve"> </w:t>
            </w:r>
            <w:r w:rsidRPr="004A10E1">
              <w:rPr>
                <w:rFonts w:ascii="Book Antiqua" w:hAnsi="Book Antiqua" w:cs="Times New Roman"/>
                <w:b/>
              </w:rPr>
              <w:t>BL: Súmula 4</w:t>
            </w:r>
            <w:r>
              <w:rPr>
                <w:rFonts w:ascii="Book Antiqua" w:hAnsi="Book Antiqua" w:cs="Times New Roman"/>
                <w:b/>
              </w:rPr>
              <w:t>3</w:t>
            </w:r>
            <w:r w:rsidRPr="004A10E1">
              <w:rPr>
                <w:rFonts w:ascii="Book Antiqua" w:hAnsi="Book Antiqua" w:cs="Times New Roman"/>
                <w:b/>
              </w:rPr>
              <w:t>4 do STJ.</w:t>
            </w:r>
          </w:p>
        </w:tc>
      </w:tr>
    </w:tbl>
    <w:p w14:paraId="230C2AF0" w14:textId="77777777" w:rsidR="000C3942" w:rsidRPr="004A10E1" w:rsidRDefault="000C3942" w:rsidP="0061337A">
      <w:pPr>
        <w:ind w:right="-1"/>
        <w:jc w:val="both"/>
        <w:rPr>
          <w:rFonts w:ascii="Book Antiqua" w:hAnsi="Book Antiqua" w:cs="Times New Roman"/>
        </w:rPr>
      </w:pPr>
    </w:p>
    <w:p w14:paraId="230C2AF1"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433</w:t>
      </w:r>
      <w:r w:rsidRPr="004A10E1">
        <w:rPr>
          <w:rFonts w:ascii="Book Antiqua" w:hAnsi="Book Antiqua" w:cs="Times New Roman"/>
        </w:rPr>
        <w:t xml:space="preserve"> </w:t>
      </w:r>
    </w:p>
    <w:p w14:paraId="230C2AF2"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O produto </w:t>
      </w:r>
      <w:proofErr w:type="spellStart"/>
      <w:r w:rsidRPr="004A10E1">
        <w:rPr>
          <w:rFonts w:ascii="Book Antiqua" w:hAnsi="Book Antiqua" w:cs="Times New Roman"/>
        </w:rPr>
        <w:t>semi-elaborado</w:t>
      </w:r>
      <w:proofErr w:type="spellEnd"/>
      <w:r w:rsidRPr="004A10E1">
        <w:rPr>
          <w:rFonts w:ascii="Book Antiqua" w:hAnsi="Book Antiqua" w:cs="Times New Roman"/>
        </w:rPr>
        <w:t xml:space="preserve">, para fins de incidência de ICMS, é aquele que preenche cumulativamente os três requisitos do art. 1º da Lei Complementar n. 65/1991. </w:t>
      </w:r>
    </w:p>
    <w:p w14:paraId="230C2AF3" w14:textId="77777777" w:rsidR="000C3942" w:rsidRPr="004A10E1" w:rsidRDefault="000C3942" w:rsidP="0061337A">
      <w:pPr>
        <w:ind w:right="-1"/>
        <w:jc w:val="both"/>
        <w:rPr>
          <w:rFonts w:ascii="Book Antiqua" w:hAnsi="Book Antiqua" w:cs="Times New Roman"/>
        </w:rPr>
      </w:pPr>
    </w:p>
    <w:p w14:paraId="230C2AF4"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432</w:t>
      </w:r>
      <w:r w:rsidRPr="004A10E1">
        <w:rPr>
          <w:rFonts w:ascii="Book Antiqua" w:hAnsi="Book Antiqua" w:cs="Times New Roman"/>
        </w:rPr>
        <w:t xml:space="preserve"> </w:t>
      </w:r>
    </w:p>
    <w:p w14:paraId="230C2AF5"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As empresas de construção civil não estão obrigadas a pagar ICMS sobre mercadorias adquiridas como insumos em operações interestaduais. </w:t>
      </w:r>
    </w:p>
    <w:p w14:paraId="230C2AF6" w14:textId="77777777" w:rsidR="000C3942" w:rsidRPr="004A10E1" w:rsidRDefault="000C3942" w:rsidP="0061337A">
      <w:pPr>
        <w:ind w:right="-1"/>
        <w:jc w:val="both"/>
        <w:rPr>
          <w:rFonts w:ascii="Book Antiqua" w:hAnsi="Book Antiqua" w:cs="Times New Roman"/>
        </w:rPr>
      </w:pPr>
    </w:p>
    <w:p w14:paraId="230C2AF7"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431</w:t>
      </w:r>
      <w:r w:rsidRPr="004A10E1">
        <w:rPr>
          <w:rFonts w:ascii="Book Antiqua" w:hAnsi="Book Antiqua" w:cs="Times New Roman"/>
        </w:rPr>
        <w:t xml:space="preserve"> </w:t>
      </w:r>
    </w:p>
    <w:p w14:paraId="230C2AF8" w14:textId="77777777" w:rsidR="000C3942" w:rsidRPr="004A10E1" w:rsidRDefault="000C3942" w:rsidP="0061337A">
      <w:pPr>
        <w:ind w:right="-1"/>
        <w:jc w:val="both"/>
        <w:rPr>
          <w:rFonts w:ascii="Book Antiqua" w:hAnsi="Book Antiqua" w:cs="Times New Roman"/>
          <w:b/>
          <w:u w:val="single"/>
        </w:rPr>
      </w:pPr>
      <w:r w:rsidRPr="004A10E1">
        <w:rPr>
          <w:rFonts w:ascii="Book Antiqua" w:hAnsi="Book Antiqua" w:cs="Times New Roman"/>
          <w:b/>
          <w:highlight w:val="cyan"/>
        </w:rPr>
        <w:t>É ilegal</w:t>
      </w:r>
      <w:r w:rsidRPr="004A10E1">
        <w:rPr>
          <w:rFonts w:ascii="Book Antiqua" w:hAnsi="Book Antiqua" w:cs="Times New Roman"/>
          <w:b/>
        </w:rPr>
        <w:t xml:space="preserve"> a cobrança de ICMS com base </w:t>
      </w:r>
      <w:r w:rsidRPr="002D7BBF">
        <w:rPr>
          <w:rFonts w:ascii="Book Antiqua" w:hAnsi="Book Antiqua" w:cs="Times New Roman"/>
          <w:b/>
          <w:highlight w:val="yellow"/>
        </w:rPr>
        <w:t>no valor da mercadoria submetido ao regime de pauta fiscal</w:t>
      </w:r>
      <w:r w:rsidRPr="004A10E1">
        <w:rPr>
          <w:rFonts w:ascii="Book Antiqua" w:hAnsi="Book Antiqua" w:cs="Times New Roman"/>
        </w:rPr>
        <w:t xml:space="preserve">. </w:t>
      </w:r>
      <w:r w:rsidR="003A113D" w:rsidRPr="004A10E1">
        <w:rPr>
          <w:rFonts w:ascii="Book Antiqua" w:hAnsi="Book Antiqua" w:cs="Times New Roman"/>
          <w:b/>
          <w:color w:val="FF0000"/>
          <w:u w:val="single"/>
        </w:rPr>
        <w:t>(TJPE-2015)</w:t>
      </w:r>
    </w:p>
    <w:p w14:paraId="230C2AF9" w14:textId="77777777" w:rsidR="000C3942" w:rsidRPr="004A10E1" w:rsidRDefault="000C3942" w:rsidP="0061337A">
      <w:pPr>
        <w:ind w:right="-1"/>
        <w:jc w:val="both"/>
        <w:rPr>
          <w:rFonts w:ascii="Book Antiqua" w:hAnsi="Book Antiqua" w:cs="Times New Roman"/>
        </w:rPr>
      </w:pPr>
    </w:p>
    <w:p w14:paraId="230C2AFA"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430</w:t>
      </w:r>
      <w:r w:rsidRPr="004A10E1">
        <w:rPr>
          <w:rFonts w:ascii="Book Antiqua" w:hAnsi="Book Antiqua" w:cs="Times New Roman"/>
        </w:rPr>
        <w:t xml:space="preserve"> </w:t>
      </w:r>
    </w:p>
    <w:p w14:paraId="230C2AFB" w14:textId="77777777" w:rsidR="000C3942" w:rsidRPr="004A10E1" w:rsidRDefault="000C3942" w:rsidP="0061337A">
      <w:pPr>
        <w:ind w:right="-1"/>
        <w:jc w:val="both"/>
        <w:rPr>
          <w:rFonts w:ascii="Book Antiqua" w:eastAsia="Times New Roman" w:hAnsi="Book Antiqua" w:cs="Times New Roman"/>
          <w:b/>
          <w:color w:val="FF0000"/>
          <w:u w:val="single"/>
          <w:lang w:eastAsia="pt-BR"/>
        </w:rPr>
      </w:pPr>
      <w:r w:rsidRPr="004A10E1">
        <w:rPr>
          <w:rFonts w:ascii="Book Antiqua" w:hAnsi="Book Antiqua" w:cs="Times New Roman"/>
          <w:b/>
        </w:rPr>
        <w:t xml:space="preserve">O </w:t>
      </w:r>
      <w:r w:rsidRPr="004A10E1">
        <w:rPr>
          <w:rFonts w:ascii="Book Antiqua" w:hAnsi="Book Antiqua" w:cs="Times New Roman"/>
          <w:b/>
          <w:highlight w:val="yellow"/>
        </w:rPr>
        <w:t>inadimplemento da obrigação tributária pela sociedade</w:t>
      </w:r>
      <w:r w:rsidRPr="004A10E1">
        <w:rPr>
          <w:rFonts w:ascii="Book Antiqua" w:hAnsi="Book Antiqua" w:cs="Times New Roman"/>
          <w:b/>
        </w:rPr>
        <w:t xml:space="preserve"> </w:t>
      </w:r>
      <w:r w:rsidRPr="004A10E1">
        <w:rPr>
          <w:rFonts w:ascii="Book Antiqua" w:hAnsi="Book Antiqua" w:cs="Times New Roman"/>
          <w:b/>
          <w:highlight w:val="cyan"/>
        </w:rPr>
        <w:t>não gera</w:t>
      </w:r>
      <w:r w:rsidRPr="004A10E1">
        <w:rPr>
          <w:rFonts w:ascii="Book Antiqua" w:hAnsi="Book Antiqua" w:cs="Times New Roman"/>
          <w:b/>
        </w:rPr>
        <w:t xml:space="preserve">, </w:t>
      </w:r>
      <w:r w:rsidRPr="004A10E1">
        <w:rPr>
          <w:rFonts w:ascii="Book Antiqua" w:hAnsi="Book Antiqua" w:cs="Times New Roman"/>
          <w:b/>
          <w:highlight w:val="yellow"/>
        </w:rPr>
        <w:t>por si só</w:t>
      </w:r>
      <w:r w:rsidRPr="004A10E1">
        <w:rPr>
          <w:rFonts w:ascii="Book Antiqua" w:hAnsi="Book Antiqua" w:cs="Times New Roman"/>
          <w:b/>
        </w:rPr>
        <w:t xml:space="preserve">, a </w:t>
      </w:r>
      <w:r w:rsidRPr="004A10E1">
        <w:rPr>
          <w:rFonts w:ascii="Book Antiqua" w:hAnsi="Book Antiqua" w:cs="Times New Roman"/>
          <w:b/>
          <w:highlight w:val="cyan"/>
        </w:rPr>
        <w:t>responsabilidade solidária do sócio-gerente</w:t>
      </w:r>
      <w:r w:rsidRPr="004A10E1">
        <w:rPr>
          <w:rFonts w:ascii="Book Antiqua" w:hAnsi="Book Antiqua" w:cs="Times New Roman"/>
        </w:rPr>
        <w:t xml:space="preserve">. </w:t>
      </w:r>
      <w:r w:rsidR="003A3F93" w:rsidRPr="004A10E1">
        <w:rPr>
          <w:rFonts w:ascii="Book Antiqua" w:eastAsia="Times New Roman" w:hAnsi="Book Antiqua" w:cs="Times New Roman"/>
          <w:b/>
          <w:color w:val="FF0000"/>
          <w:u w:val="single"/>
          <w:lang w:eastAsia="pt-BR"/>
        </w:rPr>
        <w:t>(TJMA-2013)</w:t>
      </w:r>
    </w:p>
    <w:tbl>
      <w:tblPr>
        <w:tblStyle w:val="Tabelacomgrade"/>
        <w:tblW w:w="8500" w:type="dxa"/>
        <w:shd w:val="clear" w:color="auto" w:fill="CCFFFF"/>
        <w:tblLook w:val="04A0" w:firstRow="1" w:lastRow="0" w:firstColumn="1" w:lastColumn="0" w:noHBand="0" w:noVBand="1"/>
      </w:tblPr>
      <w:tblGrid>
        <w:gridCol w:w="8500"/>
      </w:tblGrid>
      <w:tr w:rsidR="00095D3E" w:rsidRPr="004A10E1" w14:paraId="230C2B03" w14:textId="77777777" w:rsidTr="0061337A">
        <w:tc>
          <w:tcPr>
            <w:tcW w:w="8500" w:type="dxa"/>
            <w:shd w:val="clear" w:color="auto" w:fill="CCFFFF"/>
          </w:tcPr>
          <w:p w14:paraId="230C2AFC" w14:textId="77777777" w:rsidR="00246BE7" w:rsidRPr="004A10E1" w:rsidRDefault="00246BE7" w:rsidP="00246BE7">
            <w:pPr>
              <w:jc w:val="both"/>
              <w:rPr>
                <w:rFonts w:ascii="Book Antiqua" w:hAnsi="Book Antiqua" w:cs="Times New Roman"/>
                <w:b/>
              </w:rPr>
            </w:pPr>
            <w:r w:rsidRPr="004A10E1">
              <w:rPr>
                <w:rFonts w:ascii="Book Antiqua" w:hAnsi="Book Antiqua" w:cs="Times New Roman"/>
                <w:b/>
              </w:rPr>
              <w:t>(</w:t>
            </w:r>
            <w:r w:rsidRPr="004A10E1">
              <w:rPr>
                <w:rFonts w:ascii="Book Antiqua" w:hAnsi="Book Antiqua" w:cs="Times New Roman"/>
                <w:b/>
                <w:highlight w:val="yellow"/>
              </w:rPr>
              <w:t>TJPR-2017-CESPE</w:t>
            </w:r>
            <w:r w:rsidRPr="004A10E1">
              <w:rPr>
                <w:rFonts w:ascii="Book Antiqua" w:hAnsi="Book Antiqua" w:cs="Times New Roman"/>
                <w:b/>
              </w:rPr>
              <w:t>)</w:t>
            </w:r>
            <w:r w:rsidRPr="004A10E1">
              <w:rPr>
                <w:rFonts w:ascii="Book Antiqua" w:hAnsi="Book Antiqua" w:cs="Times New Roman"/>
              </w:rPr>
              <w:t xml:space="preserve">: Uma sociedade limitada, tendo declarado regularmente seus tributos, deixou de pagá-los, sem que houvesse qualquer fraude ou comportamento análogo. No momento da inscrição em dívida ativa, apenas com base no inadimplemento, o sócio-gerente foi incluído como responsável pelo crédito tributário. A respeito dessa situação hipotética e de aspectos diversos a ela pertinentes, assinale a opção correta. O sócio-gerente não responde por simples inadimplemento, devendo-lhe ser imputado, para que haja a sua responsabilização, excesso de poderes ou infração de lei, contrato social ou estatutos, sendo incabível a sua responsabilização no caso em questão. </w:t>
            </w:r>
            <w:r w:rsidRPr="004A10E1">
              <w:rPr>
                <w:rFonts w:ascii="Book Antiqua" w:hAnsi="Book Antiqua" w:cs="Times New Roman"/>
                <w:b/>
              </w:rPr>
              <w:t>BL: art. 135, III do CTN e S</w:t>
            </w:r>
            <w:r w:rsidR="00032AC2">
              <w:rPr>
                <w:rFonts w:ascii="Book Antiqua" w:hAnsi="Book Antiqua" w:cs="Times New Roman"/>
                <w:b/>
              </w:rPr>
              <w:t>.</w:t>
            </w:r>
            <w:r w:rsidRPr="004A10E1">
              <w:rPr>
                <w:rFonts w:ascii="Book Antiqua" w:hAnsi="Book Antiqua" w:cs="Times New Roman"/>
                <w:b/>
              </w:rPr>
              <w:t xml:space="preserve"> 430 do STJ.</w:t>
            </w:r>
          </w:p>
          <w:p w14:paraId="230C2AFD" w14:textId="77777777" w:rsidR="00246BE7" w:rsidRPr="004A10E1" w:rsidRDefault="00246BE7" w:rsidP="00AE5E0A">
            <w:pPr>
              <w:jc w:val="both"/>
              <w:rPr>
                <w:rFonts w:ascii="Book Antiqua" w:hAnsi="Book Antiqua" w:cs="Times New Roman"/>
                <w:b/>
              </w:rPr>
            </w:pPr>
          </w:p>
          <w:p w14:paraId="230C2AFE" w14:textId="77777777" w:rsidR="00AE5E0A" w:rsidRPr="004A10E1" w:rsidRDefault="00AE5E0A" w:rsidP="00AE5E0A">
            <w:pPr>
              <w:jc w:val="both"/>
              <w:rPr>
                <w:rFonts w:ascii="Book Antiqua" w:eastAsia="Times New Roman" w:hAnsi="Book Antiqua" w:cs="Times New Roman"/>
                <w:lang w:eastAsia="pt-BR"/>
              </w:rPr>
            </w:pPr>
            <w:r w:rsidRPr="004A10E1">
              <w:rPr>
                <w:rFonts w:ascii="Book Antiqua" w:hAnsi="Book Antiqua" w:cs="Times New Roman"/>
                <w:b/>
              </w:rPr>
              <w:t>(</w:t>
            </w:r>
            <w:r w:rsidRPr="004A10E1">
              <w:rPr>
                <w:rFonts w:ascii="Book Antiqua" w:hAnsi="Book Antiqua" w:cs="Times New Roman"/>
                <w:b/>
                <w:highlight w:val="yellow"/>
              </w:rPr>
              <w:t>TJPI</w:t>
            </w:r>
            <w:r w:rsidR="003A113D" w:rsidRPr="004A10E1">
              <w:rPr>
                <w:rFonts w:ascii="Book Antiqua" w:hAnsi="Book Antiqua" w:cs="Times New Roman"/>
                <w:b/>
                <w:highlight w:val="yellow"/>
              </w:rPr>
              <w:t>-</w:t>
            </w:r>
            <w:r w:rsidRPr="004A10E1">
              <w:rPr>
                <w:rFonts w:ascii="Book Antiqua" w:hAnsi="Book Antiqua" w:cs="Times New Roman"/>
                <w:b/>
                <w:highlight w:val="yellow"/>
              </w:rPr>
              <w:t>2015</w:t>
            </w:r>
            <w:r w:rsidR="003A113D" w:rsidRPr="004A10E1">
              <w:rPr>
                <w:rFonts w:ascii="Book Antiqua" w:hAnsi="Book Antiqua" w:cs="Times New Roman"/>
                <w:b/>
                <w:highlight w:val="yellow"/>
              </w:rPr>
              <w:t>-</w:t>
            </w:r>
            <w:r w:rsidRPr="004A10E1">
              <w:rPr>
                <w:rFonts w:ascii="Book Antiqua" w:hAnsi="Book Antiqua" w:cs="Times New Roman"/>
                <w:b/>
                <w:highlight w:val="yellow"/>
              </w:rPr>
              <w:t>FCC</w:t>
            </w:r>
            <w:r w:rsidRPr="004A10E1">
              <w:rPr>
                <w:rFonts w:ascii="Book Antiqua" w:hAnsi="Book Antiqua" w:cs="Times New Roman"/>
                <w:b/>
              </w:rPr>
              <w:t xml:space="preserve">): </w:t>
            </w:r>
            <w:r w:rsidRPr="004A10E1">
              <w:rPr>
                <w:rFonts w:ascii="Book Antiqua" w:hAnsi="Book Antiqua" w:cs="Times New Roman"/>
              </w:rPr>
              <w:t>No regular exercício de suas atividades a Pecúnia Informática S/A sujeita-se à tributação pelo Imposto sobre Serviços de Qualquer Natureza − ISS, mensurado em 5% sobre o valor dos serviços prestados. Em 2005, a fiscalização municipal lavrou auto de infração contra a Pecúnia Informática S/A, tendo nele formalizado o lançamento do ISS devido nos anos de 2002 e 2003. A empresa apresentou defesa contra esta autuação em petição assinada pelo Sr. Midas, sócio-gerente da Pecúnia Informática S/A que, desde 2000, está investido em poderes estatutários para honrar as despesas da sociedade, aí se incluindo os tributos por ela devidos. Em 2007 o processo administrativo foi definitivamente julgado, mantendo-</w:t>
            </w:r>
            <w:r w:rsidRPr="004A10E1">
              <w:rPr>
                <w:rFonts w:ascii="Book Antiqua" w:hAnsi="Book Antiqua" w:cs="Times New Roman"/>
              </w:rPr>
              <w:lastRenderedPageBreak/>
              <w:t xml:space="preserve">se integralmente a autuação. Ainda em 2007, e após receber esta notícia, o Sr. Midas cai em desespero em vista da magnitude dos valores envolvidos na cobrança fiscal, retirando-se da sociedade. Esta retirada foi levada a registro no órgão competente, ainda em 2007. Restando infrutíferas as cobranças amigáveis formalizadas pelo Município de Teresina, a Fazenda Pública municipal poderá propor execução fiscal contra </w:t>
            </w:r>
            <w:r w:rsidRPr="004A10E1">
              <w:rPr>
                <w:rFonts w:ascii="Book Antiqua" w:eastAsia="Times New Roman" w:hAnsi="Book Antiqua" w:cs="Times New Roman"/>
                <w:lang w:eastAsia="pt-BR"/>
              </w:rPr>
              <w:t xml:space="preserve">a Pecúnia Informática S/A apenas. </w:t>
            </w:r>
            <w:r w:rsidRPr="004A10E1">
              <w:rPr>
                <w:rFonts w:ascii="Book Antiqua" w:eastAsia="Times New Roman" w:hAnsi="Book Antiqua" w:cs="Times New Roman"/>
                <w:b/>
                <w:lang w:eastAsia="pt-BR"/>
              </w:rPr>
              <w:t xml:space="preserve">BL: Súmula 430, STJ </w:t>
            </w:r>
            <w:r w:rsidRPr="004A10E1">
              <w:rPr>
                <w:rFonts w:ascii="Book Antiqua" w:eastAsia="Times New Roman" w:hAnsi="Book Antiqua" w:cs="Times New Roman"/>
                <w:b/>
                <w:color w:val="FF0000"/>
                <w:lang w:eastAsia="pt-BR"/>
              </w:rPr>
              <w:t>(tributário)</w:t>
            </w:r>
          </w:p>
          <w:p w14:paraId="230C2AFF" w14:textId="77777777" w:rsidR="00AE5E0A" w:rsidRPr="004A10E1" w:rsidRDefault="00AE5E0A" w:rsidP="0061337A">
            <w:pPr>
              <w:ind w:right="-1"/>
              <w:jc w:val="both"/>
              <w:rPr>
                <w:rFonts w:ascii="Book Antiqua" w:hAnsi="Book Antiqua" w:cs="Times New Roman"/>
                <w:b/>
              </w:rPr>
            </w:pPr>
          </w:p>
          <w:p w14:paraId="230C2B00" w14:textId="77777777" w:rsidR="00AE5E0A" w:rsidRPr="004A10E1" w:rsidRDefault="00AE5E0A" w:rsidP="0061337A">
            <w:pPr>
              <w:ind w:right="-1"/>
              <w:jc w:val="both"/>
              <w:rPr>
                <w:rFonts w:ascii="Book Antiqua" w:hAnsi="Book Antiqua" w:cs="Times New Roman"/>
              </w:rPr>
            </w:pPr>
            <w:r w:rsidRPr="004A10E1">
              <w:rPr>
                <w:rFonts w:ascii="Book Antiqua" w:hAnsi="Book Antiqua" w:cs="Times New Roman"/>
                <w:b/>
                <w:i/>
                <w:u w:val="single"/>
              </w:rPr>
              <w:t>Explicação</w:t>
            </w:r>
            <w:r w:rsidRPr="004A10E1">
              <w:rPr>
                <w:rFonts w:ascii="Book Antiqua" w:hAnsi="Book Antiqua" w:cs="Times New Roman"/>
              </w:rPr>
              <w:t>: Para que fosse possível acionar o ex-sócio gerente ele teria que ter praticado algum ato com excesso de poderes ou infração de lei, contrato social ou estatutos, vide art. 135, III do CTN. Como ele não praticou, não pode ser acionado.</w:t>
            </w:r>
          </w:p>
          <w:p w14:paraId="230C2B01" w14:textId="77777777" w:rsidR="00AE5E0A" w:rsidRPr="004A10E1" w:rsidRDefault="00AE5E0A" w:rsidP="0061337A">
            <w:pPr>
              <w:ind w:right="-1"/>
              <w:jc w:val="both"/>
              <w:rPr>
                <w:rFonts w:ascii="Book Antiqua" w:hAnsi="Book Antiqua" w:cs="Times New Roman"/>
                <w:b/>
              </w:rPr>
            </w:pPr>
          </w:p>
          <w:p w14:paraId="230C2B02" w14:textId="77777777" w:rsidR="00095D3E" w:rsidRPr="004A10E1" w:rsidRDefault="00095D3E" w:rsidP="002D7BBF">
            <w:pPr>
              <w:ind w:right="-1"/>
              <w:jc w:val="both"/>
              <w:rPr>
                <w:rFonts w:ascii="Book Antiqua" w:eastAsia="Times New Roman" w:hAnsi="Book Antiqua" w:cs="Times New Roman"/>
                <w:b/>
                <w:lang w:eastAsia="pt-BR"/>
              </w:rPr>
            </w:pPr>
            <w:r w:rsidRPr="004A10E1">
              <w:rPr>
                <w:rFonts w:ascii="Book Antiqua" w:hAnsi="Book Antiqua" w:cs="Times New Roman"/>
                <w:b/>
              </w:rPr>
              <w:t>(</w:t>
            </w:r>
            <w:r w:rsidRPr="004A10E1">
              <w:rPr>
                <w:rFonts w:ascii="Book Antiqua" w:hAnsi="Book Antiqua" w:cs="Times New Roman"/>
                <w:b/>
                <w:highlight w:val="yellow"/>
              </w:rPr>
              <w:t>TJRS</w:t>
            </w:r>
            <w:r w:rsidR="003A113D" w:rsidRPr="004A10E1">
              <w:rPr>
                <w:rFonts w:ascii="Book Antiqua" w:hAnsi="Book Antiqua" w:cs="Times New Roman"/>
                <w:b/>
                <w:highlight w:val="yellow"/>
              </w:rPr>
              <w:t>-</w:t>
            </w:r>
            <w:r w:rsidRPr="004A10E1">
              <w:rPr>
                <w:rFonts w:ascii="Book Antiqua" w:hAnsi="Book Antiqua" w:cs="Times New Roman"/>
                <w:b/>
                <w:highlight w:val="yellow"/>
              </w:rPr>
              <w:t>2012</w:t>
            </w:r>
            <w:r w:rsidRPr="004A10E1">
              <w:rPr>
                <w:rFonts w:ascii="Book Antiqua" w:hAnsi="Book Antiqua" w:cs="Times New Roman"/>
                <w:b/>
              </w:rPr>
              <w:t xml:space="preserve">):  </w:t>
            </w:r>
            <w:r w:rsidRPr="004A10E1">
              <w:rPr>
                <w:rFonts w:ascii="Book Antiqua" w:eastAsia="Times New Roman" w:hAnsi="Book Antiqua" w:cs="Times New Roman"/>
                <w:lang w:eastAsia="pt-BR"/>
              </w:rPr>
              <w:t xml:space="preserve">A falência da empresa, constituindo-se em modo regular de extinção da sociedade, não autoriza o redirecionamento da execução fiscal contra o sócio-gerente da pessoa jurídica devedora do Fisco. </w:t>
            </w:r>
            <w:r w:rsidR="00AE5E0A" w:rsidRPr="004A10E1">
              <w:rPr>
                <w:rFonts w:ascii="Book Antiqua" w:eastAsia="Times New Roman" w:hAnsi="Book Antiqua" w:cs="Times New Roman"/>
                <w:b/>
                <w:lang w:eastAsia="pt-BR"/>
              </w:rPr>
              <w:t>BL: S</w:t>
            </w:r>
            <w:r w:rsidR="002D7BBF">
              <w:rPr>
                <w:rFonts w:ascii="Book Antiqua" w:eastAsia="Times New Roman" w:hAnsi="Book Antiqua" w:cs="Times New Roman"/>
                <w:b/>
                <w:lang w:eastAsia="pt-BR"/>
              </w:rPr>
              <w:t>.</w:t>
            </w:r>
            <w:r w:rsidR="00AE5E0A" w:rsidRPr="004A10E1">
              <w:rPr>
                <w:rFonts w:ascii="Book Antiqua" w:eastAsia="Times New Roman" w:hAnsi="Book Antiqua" w:cs="Times New Roman"/>
                <w:b/>
                <w:lang w:eastAsia="pt-BR"/>
              </w:rPr>
              <w:t xml:space="preserve"> 430, STJ </w:t>
            </w:r>
            <w:r w:rsidR="00AE5E0A" w:rsidRPr="004A10E1">
              <w:rPr>
                <w:rFonts w:ascii="Book Antiqua" w:eastAsia="Times New Roman" w:hAnsi="Book Antiqua" w:cs="Times New Roman"/>
                <w:b/>
                <w:color w:val="FF0000"/>
                <w:lang w:eastAsia="pt-BR"/>
              </w:rPr>
              <w:t>(empresarial)</w:t>
            </w:r>
          </w:p>
        </w:tc>
      </w:tr>
    </w:tbl>
    <w:p w14:paraId="230C2B04" w14:textId="77777777" w:rsidR="00095D3E" w:rsidRPr="004A10E1" w:rsidRDefault="00095D3E" w:rsidP="00E33994">
      <w:pPr>
        <w:spacing w:after="0" w:line="240" w:lineRule="auto"/>
        <w:jc w:val="both"/>
        <w:rPr>
          <w:rFonts w:ascii="Book Antiqua" w:hAnsi="Book Antiqua" w:cs="Times New Roman"/>
        </w:rPr>
      </w:pPr>
    </w:p>
    <w:tbl>
      <w:tblPr>
        <w:tblStyle w:val="Tabelacomgrade"/>
        <w:tblW w:w="0" w:type="auto"/>
        <w:shd w:val="clear" w:color="auto" w:fill="CCFFFF"/>
        <w:tblLook w:val="04A0" w:firstRow="1" w:lastRow="0" w:firstColumn="1" w:lastColumn="0" w:noHBand="0" w:noVBand="1"/>
      </w:tblPr>
      <w:tblGrid>
        <w:gridCol w:w="8494"/>
      </w:tblGrid>
      <w:tr w:rsidR="00E33994" w:rsidRPr="004A10E1" w14:paraId="230C2B10" w14:textId="77777777" w:rsidTr="00566BF0">
        <w:tc>
          <w:tcPr>
            <w:tcW w:w="8494" w:type="dxa"/>
            <w:shd w:val="clear" w:color="auto" w:fill="CCFFFF"/>
          </w:tcPr>
          <w:p w14:paraId="230C2B05" w14:textId="77777777" w:rsidR="00032AC2" w:rsidRPr="00032AC2" w:rsidRDefault="00E33994" w:rsidP="00E33994">
            <w:pPr>
              <w:ind w:right="-1"/>
              <w:jc w:val="both"/>
              <w:rPr>
                <w:rFonts w:ascii="Book Antiqua" w:hAnsi="Book Antiqua" w:cs="Times New Roman"/>
                <w:b/>
              </w:rPr>
            </w:pPr>
            <w:r w:rsidRPr="00032AC2">
              <w:rPr>
                <w:rFonts w:ascii="Book Antiqua" w:hAnsi="Book Antiqua" w:cs="Times New Roman"/>
                <w:b/>
                <w:highlight w:val="magenta"/>
                <w:u w:val="single"/>
              </w:rPr>
              <w:t>OBS</w:t>
            </w:r>
            <w:r w:rsidRPr="004A10E1">
              <w:rPr>
                <w:rFonts w:ascii="Book Antiqua" w:hAnsi="Book Antiqua" w:cs="Times New Roman"/>
              </w:rPr>
              <w:t xml:space="preserve">: </w:t>
            </w:r>
            <w:r w:rsidR="00032AC2" w:rsidRPr="00032AC2">
              <w:rPr>
                <w:rFonts w:ascii="Book Antiqua" w:hAnsi="Book Antiqua" w:cs="Times New Roman"/>
                <w:b/>
                <w:highlight w:val="yellow"/>
              </w:rPr>
              <w:t>Importante</w:t>
            </w:r>
            <w:r w:rsidR="00032AC2">
              <w:rPr>
                <w:rFonts w:ascii="Book Antiqua" w:hAnsi="Book Antiqua" w:cs="Times New Roman"/>
                <w:b/>
              </w:rPr>
              <w:t>.</w:t>
            </w:r>
          </w:p>
          <w:p w14:paraId="230C2B06" w14:textId="77777777" w:rsidR="00032AC2" w:rsidRDefault="00032AC2" w:rsidP="00E33994">
            <w:pPr>
              <w:ind w:right="-1"/>
              <w:jc w:val="both"/>
              <w:rPr>
                <w:rFonts w:ascii="Book Antiqua" w:hAnsi="Book Antiqua" w:cs="Times New Roman"/>
              </w:rPr>
            </w:pPr>
          </w:p>
          <w:p w14:paraId="230C2B07" w14:textId="77777777" w:rsidR="00E33994" w:rsidRPr="004A10E1" w:rsidRDefault="00E33994" w:rsidP="00E33994">
            <w:pPr>
              <w:ind w:right="-1"/>
              <w:jc w:val="both"/>
              <w:rPr>
                <w:rFonts w:ascii="Book Antiqua" w:hAnsi="Book Antiqua" w:cs="Times New Roman"/>
              </w:rPr>
            </w:pPr>
            <w:r w:rsidRPr="004A10E1">
              <w:rPr>
                <w:rFonts w:ascii="Book Antiqua" w:hAnsi="Book Antiqua" w:cs="Times New Roman"/>
              </w:rPr>
              <w:t>Quando a Fazenda Pública ajuíza uma execução fiscal contra a empresa e não consegue localizar bens penhoráveis, o CTN prevê a possibilidade de o Fisco REDIRECIONAR a execução incluindo no polo passivo, ou seja, como executadas, algumas pessoas físicas que tenham relação com a empresa, desde que fique demonstrado que elas agiram com excesso de poderes ou praticando ato que violaram a lei, o contrato social ou os estatutos, nos termos do art. 135 do CTN:</w:t>
            </w:r>
          </w:p>
          <w:p w14:paraId="230C2B08" w14:textId="77777777" w:rsidR="00E33994" w:rsidRPr="004A10E1" w:rsidRDefault="00E33994" w:rsidP="00E33994">
            <w:pPr>
              <w:ind w:left="2297" w:right="-1"/>
              <w:jc w:val="both"/>
              <w:rPr>
                <w:rFonts w:ascii="Book Antiqua" w:hAnsi="Book Antiqua" w:cs="Times New Roman"/>
              </w:rPr>
            </w:pPr>
            <w:r w:rsidRPr="00032AC2">
              <w:rPr>
                <w:rFonts w:ascii="Book Antiqua" w:hAnsi="Book Antiqua" w:cs="Times New Roman"/>
                <w:b/>
                <w:highlight w:val="magenta"/>
              </w:rPr>
              <w:t>Art. 135</w:t>
            </w:r>
            <w:r w:rsidRPr="004A10E1">
              <w:rPr>
                <w:rFonts w:ascii="Book Antiqua" w:hAnsi="Book Antiqua" w:cs="Times New Roman"/>
              </w:rPr>
              <w:t>.</w:t>
            </w:r>
            <w:r w:rsidR="00032AC2">
              <w:rPr>
                <w:rFonts w:ascii="Book Antiqua" w:hAnsi="Book Antiqua" w:cs="Times New Roman"/>
              </w:rPr>
              <w:t xml:space="preserve"> </w:t>
            </w:r>
            <w:r w:rsidRPr="004A10E1">
              <w:rPr>
                <w:rFonts w:ascii="Book Antiqua" w:hAnsi="Book Antiqua" w:cs="Times New Roman"/>
              </w:rPr>
              <w:t>São pessoalmente responsáveis pelos créditos correspondentes a obrigações tributárias resultantes de atos praticados com excesso de poderes ou infração de lei, contrato social ou estatutos:</w:t>
            </w:r>
          </w:p>
          <w:p w14:paraId="230C2B09" w14:textId="77777777" w:rsidR="00E33994" w:rsidRPr="004A10E1" w:rsidRDefault="00E33994" w:rsidP="00E33994">
            <w:pPr>
              <w:ind w:left="2297" w:right="-1"/>
              <w:jc w:val="both"/>
              <w:rPr>
                <w:rFonts w:ascii="Book Antiqua" w:hAnsi="Book Antiqua" w:cs="Times New Roman"/>
              </w:rPr>
            </w:pPr>
            <w:r w:rsidRPr="004A10E1">
              <w:rPr>
                <w:rFonts w:ascii="Book Antiqua" w:hAnsi="Book Antiqua" w:cs="Times New Roman"/>
              </w:rPr>
              <w:t>I - as pessoas referidas no artigo anterior;</w:t>
            </w:r>
          </w:p>
          <w:p w14:paraId="230C2B0A" w14:textId="77777777" w:rsidR="00E33994" w:rsidRPr="004A10E1" w:rsidRDefault="00E33994" w:rsidP="00E33994">
            <w:pPr>
              <w:ind w:left="2297" w:right="-1"/>
              <w:jc w:val="both"/>
              <w:rPr>
                <w:rFonts w:ascii="Book Antiqua" w:hAnsi="Book Antiqua" w:cs="Times New Roman"/>
              </w:rPr>
            </w:pPr>
            <w:r w:rsidRPr="004A10E1">
              <w:rPr>
                <w:rFonts w:ascii="Book Antiqua" w:hAnsi="Book Antiqua" w:cs="Times New Roman"/>
              </w:rPr>
              <w:t>II - os mandatários, prepostos e empregados;</w:t>
            </w:r>
          </w:p>
          <w:p w14:paraId="230C2B0B" w14:textId="77777777" w:rsidR="00E33994" w:rsidRPr="004A10E1" w:rsidRDefault="00E33994" w:rsidP="00E33994">
            <w:pPr>
              <w:ind w:left="2297" w:right="-1"/>
              <w:jc w:val="both"/>
              <w:rPr>
                <w:rFonts w:ascii="Book Antiqua" w:hAnsi="Book Antiqua" w:cs="Times New Roman"/>
              </w:rPr>
            </w:pPr>
            <w:r w:rsidRPr="004A10E1">
              <w:rPr>
                <w:rFonts w:ascii="Book Antiqua" w:hAnsi="Book Antiqua" w:cs="Times New Roman"/>
              </w:rPr>
              <w:t>III - os diretores, gerentes ou representantes de pessoas jurídicas de direito privado.</w:t>
            </w:r>
          </w:p>
          <w:p w14:paraId="230C2B0C" w14:textId="77777777" w:rsidR="00E33994" w:rsidRPr="004A10E1" w:rsidRDefault="00E33994" w:rsidP="00E33994">
            <w:pPr>
              <w:ind w:right="-1"/>
              <w:jc w:val="both"/>
              <w:rPr>
                <w:rFonts w:ascii="Book Antiqua" w:hAnsi="Book Antiqua" w:cs="Times New Roman"/>
              </w:rPr>
            </w:pPr>
          </w:p>
          <w:p w14:paraId="230C2B0D" w14:textId="77777777" w:rsidR="00E33994" w:rsidRPr="004A10E1" w:rsidRDefault="00E33994" w:rsidP="00E33994">
            <w:pPr>
              <w:ind w:right="-1"/>
              <w:jc w:val="both"/>
              <w:rPr>
                <w:rFonts w:ascii="Book Antiqua" w:hAnsi="Book Antiqua" w:cs="Times New Roman"/>
              </w:rPr>
            </w:pPr>
            <w:r w:rsidRPr="004A10E1">
              <w:rPr>
                <w:rFonts w:ascii="Book Antiqua" w:hAnsi="Book Antiqua" w:cs="Times New Roman"/>
              </w:rPr>
              <w:t xml:space="preserve">Os </w:t>
            </w:r>
            <w:r w:rsidRPr="00032AC2">
              <w:rPr>
                <w:rFonts w:ascii="Book Antiqua" w:hAnsi="Book Antiqua" w:cs="Times New Roman"/>
                <w:b/>
                <w:highlight w:val="yellow"/>
              </w:rPr>
              <w:t>sócios, como regra geral, não respondem pessoalmente (com seu patrimônio pessoal) pelas dívidas da sociedade empresária</w:t>
            </w:r>
            <w:r w:rsidRPr="004A10E1">
              <w:rPr>
                <w:rFonts w:ascii="Book Antiqua" w:hAnsi="Book Antiqua" w:cs="Times New Roman"/>
              </w:rPr>
              <w:t xml:space="preserve">. Isso porque vigora o princípio da autonomia jurídica da pessoa jurídica em relação aos seus sócios. A pessoa jurídica possui personalidade e patrimônio autônomos, que não se confundem com a personalidade e patrimônio de seus sócios. No entanto, </w:t>
            </w:r>
            <w:r w:rsidRPr="00032AC2">
              <w:rPr>
                <w:rFonts w:ascii="Book Antiqua" w:hAnsi="Book Antiqua" w:cs="Times New Roman"/>
                <w:b/>
                <w:highlight w:val="yellow"/>
              </w:rPr>
              <w:t>se o sócio praticou atos com excesso de poderes ou infração de lei, contrato social ou estatutos (art. 135, III), ele utilizou o instituto da personalidade jurídica de forma fraudulenta ou abusiva, podendo, portanto, ser responsabilizado pessoalmente pelos débitos</w:t>
            </w:r>
            <w:r w:rsidRPr="004A10E1">
              <w:rPr>
                <w:rFonts w:ascii="Book Antiqua" w:hAnsi="Book Antiqua" w:cs="Times New Roman"/>
              </w:rPr>
              <w:t>.</w:t>
            </w:r>
          </w:p>
          <w:p w14:paraId="230C2B0E" w14:textId="77777777" w:rsidR="00E33994" w:rsidRPr="004A10E1" w:rsidRDefault="00E33994" w:rsidP="00566BF0">
            <w:pPr>
              <w:ind w:right="-1"/>
              <w:jc w:val="both"/>
              <w:rPr>
                <w:rFonts w:ascii="Book Antiqua" w:hAnsi="Book Antiqua" w:cs="Times New Roman"/>
              </w:rPr>
            </w:pPr>
          </w:p>
          <w:p w14:paraId="230C2B0F" w14:textId="77777777" w:rsidR="00E33994" w:rsidRPr="004A10E1" w:rsidRDefault="00E33994" w:rsidP="00E33994">
            <w:pPr>
              <w:ind w:right="-1"/>
              <w:jc w:val="both"/>
              <w:rPr>
                <w:rFonts w:ascii="Book Antiqua" w:hAnsi="Book Antiqua" w:cs="Times New Roman"/>
              </w:rPr>
            </w:pPr>
            <w:r w:rsidRPr="004A10E1">
              <w:rPr>
                <w:rFonts w:ascii="Book Antiqua" w:hAnsi="Book Antiqua" w:cs="Times New Roman"/>
              </w:rPr>
              <w:t xml:space="preserve">Vale ressaltar, no entanto, que </w:t>
            </w:r>
            <w:r w:rsidRPr="00032AC2">
              <w:rPr>
                <w:rFonts w:ascii="Book Antiqua" w:hAnsi="Book Antiqua" w:cs="Times New Roman"/>
                <w:b/>
                <w:highlight w:val="yellow"/>
              </w:rPr>
              <w:t>o simples fato de a pessoa jurídica estar em débito com o Fisco não autoriza que o sócio pague pela dívida com seu patrimônio pessoal</w:t>
            </w:r>
            <w:r w:rsidRPr="004A10E1">
              <w:rPr>
                <w:rFonts w:ascii="Book Antiqua" w:hAnsi="Book Antiqua" w:cs="Times New Roman"/>
              </w:rPr>
              <w:t xml:space="preserve">. </w:t>
            </w:r>
            <w:r w:rsidRPr="00032AC2">
              <w:rPr>
                <w:rFonts w:ascii="Book Antiqua" w:hAnsi="Book Antiqua" w:cs="Times New Roman"/>
                <w:b/>
                <w:highlight w:val="green"/>
              </w:rPr>
              <w:t>É necessário que ele tenha praticado atos com excesso de poderes ou infração de lei, contrato social ou estatutos (art. 135, III)</w:t>
            </w:r>
            <w:r w:rsidRPr="004A10E1">
              <w:rPr>
                <w:rFonts w:ascii="Book Antiqua" w:hAnsi="Book Antiqua" w:cs="Times New Roman"/>
              </w:rPr>
              <w:t>.</w:t>
            </w:r>
          </w:p>
        </w:tc>
      </w:tr>
    </w:tbl>
    <w:p w14:paraId="230C2B11" w14:textId="77777777" w:rsidR="000C3942" w:rsidRPr="004A10E1" w:rsidRDefault="000C3942" w:rsidP="0061337A">
      <w:pPr>
        <w:ind w:right="-1"/>
        <w:jc w:val="both"/>
        <w:rPr>
          <w:rFonts w:ascii="Book Antiqua" w:hAnsi="Book Antiqua" w:cs="Times New Roman"/>
        </w:rPr>
      </w:pPr>
    </w:p>
    <w:p w14:paraId="230C2B12"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429</w:t>
      </w:r>
      <w:r w:rsidRPr="004A10E1">
        <w:rPr>
          <w:rFonts w:ascii="Book Antiqua" w:hAnsi="Book Antiqua" w:cs="Times New Roman"/>
        </w:rPr>
        <w:t xml:space="preserve"> </w:t>
      </w:r>
    </w:p>
    <w:p w14:paraId="230C2B13" w14:textId="77777777" w:rsidR="00655BE9" w:rsidRPr="004A10E1" w:rsidRDefault="000C3942" w:rsidP="00655BE9">
      <w:pPr>
        <w:ind w:right="-1"/>
        <w:jc w:val="both"/>
        <w:rPr>
          <w:rFonts w:ascii="Book Antiqua" w:hAnsi="Book Antiqua" w:cs="Times New Roman"/>
        </w:rPr>
      </w:pPr>
      <w:r w:rsidRPr="004A10E1">
        <w:rPr>
          <w:rFonts w:ascii="Book Antiqua" w:hAnsi="Book Antiqua" w:cs="Times New Roman"/>
        </w:rPr>
        <w:t xml:space="preserve">A citação postal, quando autorizada por lei, exige o aviso de recebimento. </w:t>
      </w:r>
    </w:p>
    <w:tbl>
      <w:tblPr>
        <w:tblStyle w:val="Tabelacomgrade"/>
        <w:tblW w:w="8500" w:type="dxa"/>
        <w:shd w:val="clear" w:color="auto" w:fill="CCFFFF"/>
        <w:tblLook w:val="04A0" w:firstRow="1" w:lastRow="0" w:firstColumn="1" w:lastColumn="0" w:noHBand="0" w:noVBand="1"/>
      </w:tblPr>
      <w:tblGrid>
        <w:gridCol w:w="8500"/>
      </w:tblGrid>
      <w:tr w:rsidR="00655BE9" w:rsidRPr="004A10E1" w14:paraId="230C2B15" w14:textId="77777777" w:rsidTr="00F47D9E">
        <w:tc>
          <w:tcPr>
            <w:tcW w:w="8500" w:type="dxa"/>
            <w:shd w:val="clear" w:color="auto" w:fill="CCFFFF"/>
          </w:tcPr>
          <w:p w14:paraId="230C2B14" w14:textId="77777777" w:rsidR="00655BE9" w:rsidRPr="004A10E1" w:rsidRDefault="00655BE9" w:rsidP="00F47D9E">
            <w:pPr>
              <w:ind w:right="-1"/>
              <w:jc w:val="both"/>
              <w:rPr>
                <w:rFonts w:ascii="Book Antiqua" w:hAnsi="Book Antiqua" w:cs="Times New Roman"/>
              </w:rPr>
            </w:pPr>
            <w:r w:rsidRPr="004A10E1">
              <w:rPr>
                <w:rFonts w:ascii="Book Antiqua" w:hAnsi="Book Antiqua" w:cs="Times New Roman"/>
                <w:b/>
                <w:i/>
                <w:highlight w:val="magenta"/>
                <w:u w:val="single"/>
              </w:rPr>
              <w:t>OBS</w:t>
            </w:r>
            <w:r w:rsidRPr="004A10E1">
              <w:rPr>
                <w:rFonts w:ascii="Book Antiqua" w:hAnsi="Book Antiqua" w:cs="Times New Roman"/>
                <w:b/>
              </w:rPr>
              <w:t xml:space="preserve">: </w:t>
            </w:r>
            <w:r w:rsidRPr="00655BE9">
              <w:rPr>
                <w:rFonts w:ascii="Book Antiqua" w:hAnsi="Book Antiqua" w:cs="Times New Roman"/>
              </w:rPr>
              <w:t xml:space="preserve">Vide art. 248, § 4º do CPC/2015: </w:t>
            </w:r>
            <w:r w:rsidRPr="00655BE9">
              <w:rPr>
                <w:rFonts w:ascii="Book Antiqua" w:hAnsi="Book Antiqua" w:cs="Times New Roman"/>
                <w:i/>
              </w:rPr>
              <w:t>"§ 4º Nos condomínios edilícios ou nos loteamentos com controle de acesso, será válida a entrega do mandado a funcionário da portaria responsável pelo recebimento de correspondência, que, entretanto, poderá recusar o recebimento, se declarar, por escrito, sob as penas da lei, que o destinatário da correspondência está ausente."</w:t>
            </w:r>
          </w:p>
        </w:tc>
      </w:tr>
    </w:tbl>
    <w:p w14:paraId="230C2B16" w14:textId="77777777" w:rsidR="00655BE9" w:rsidRPr="004A10E1" w:rsidRDefault="00655BE9" w:rsidP="0061337A">
      <w:pPr>
        <w:ind w:right="-1"/>
        <w:jc w:val="both"/>
        <w:rPr>
          <w:rFonts w:ascii="Book Antiqua" w:hAnsi="Book Antiqua" w:cs="Times New Roman"/>
        </w:rPr>
      </w:pPr>
    </w:p>
    <w:p w14:paraId="230C2B17"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428</w:t>
      </w:r>
      <w:r w:rsidRPr="004A10E1">
        <w:rPr>
          <w:rFonts w:ascii="Book Antiqua" w:hAnsi="Book Antiqua" w:cs="Times New Roman"/>
        </w:rPr>
        <w:t xml:space="preserve"> </w:t>
      </w:r>
    </w:p>
    <w:p w14:paraId="230C2B18" w14:textId="77777777" w:rsidR="000C3942" w:rsidRPr="004A10E1" w:rsidRDefault="000C3942" w:rsidP="0061337A">
      <w:pPr>
        <w:ind w:right="-1"/>
        <w:jc w:val="both"/>
        <w:rPr>
          <w:rFonts w:ascii="Book Antiqua" w:hAnsi="Book Antiqua" w:cs="Times New Roman"/>
        </w:rPr>
      </w:pPr>
      <w:r w:rsidRPr="002005B6">
        <w:rPr>
          <w:rFonts w:ascii="Book Antiqua" w:hAnsi="Book Antiqua" w:cs="Times New Roman"/>
          <w:b/>
          <w:caps/>
          <w:highlight w:val="yellow"/>
        </w:rPr>
        <w:t>Compete</w:t>
      </w:r>
      <w:r w:rsidRPr="004A10E1">
        <w:rPr>
          <w:rFonts w:ascii="Book Antiqua" w:hAnsi="Book Antiqua" w:cs="Times New Roman"/>
          <w:b/>
        </w:rPr>
        <w:t xml:space="preserve"> ao </w:t>
      </w:r>
      <w:r w:rsidRPr="002005B6">
        <w:rPr>
          <w:rFonts w:ascii="Book Antiqua" w:hAnsi="Book Antiqua" w:cs="Times New Roman"/>
          <w:b/>
          <w:caps/>
          <w:shd w:val="clear" w:color="auto" w:fill="F4B083" w:themeFill="accent2" w:themeFillTint="99"/>
        </w:rPr>
        <w:t>Tribunal Regional Federal</w:t>
      </w:r>
      <w:r w:rsidRPr="004A10E1">
        <w:rPr>
          <w:rFonts w:ascii="Book Antiqua" w:hAnsi="Book Antiqua" w:cs="Times New Roman"/>
          <w:b/>
        </w:rPr>
        <w:t xml:space="preserve"> </w:t>
      </w:r>
      <w:r w:rsidRPr="002005B6">
        <w:rPr>
          <w:rFonts w:ascii="Book Antiqua" w:hAnsi="Book Antiqua" w:cs="Times New Roman"/>
          <w:b/>
          <w:highlight w:val="yellow"/>
        </w:rPr>
        <w:t>decidir os conflitos de competência</w:t>
      </w:r>
      <w:r w:rsidRPr="004A10E1">
        <w:rPr>
          <w:rFonts w:ascii="Book Antiqua" w:hAnsi="Book Antiqua" w:cs="Times New Roman"/>
          <w:b/>
        </w:rPr>
        <w:t xml:space="preserve"> entre </w:t>
      </w:r>
      <w:r w:rsidRPr="002005B6">
        <w:rPr>
          <w:rFonts w:ascii="Book Antiqua" w:hAnsi="Book Antiqua" w:cs="Times New Roman"/>
          <w:b/>
          <w:caps/>
          <w:highlight w:val="cyan"/>
        </w:rPr>
        <w:t>juizado especial federal</w:t>
      </w:r>
      <w:r w:rsidRPr="004A10E1">
        <w:rPr>
          <w:rFonts w:ascii="Book Antiqua" w:hAnsi="Book Antiqua" w:cs="Times New Roman"/>
          <w:b/>
        </w:rPr>
        <w:t xml:space="preserve"> e </w:t>
      </w:r>
      <w:r w:rsidRPr="002005B6">
        <w:rPr>
          <w:rFonts w:ascii="Book Antiqua" w:hAnsi="Book Antiqua" w:cs="Times New Roman"/>
          <w:b/>
          <w:caps/>
          <w:highlight w:val="cyan"/>
        </w:rPr>
        <w:t>juízo federal da mesma seção judiciária</w:t>
      </w:r>
      <w:r w:rsidRPr="004A10E1">
        <w:rPr>
          <w:rFonts w:ascii="Book Antiqua" w:hAnsi="Book Antiqua" w:cs="Times New Roman"/>
        </w:rPr>
        <w:t xml:space="preserve">. </w:t>
      </w:r>
      <w:r w:rsidR="005D48F6" w:rsidRPr="004A10E1">
        <w:rPr>
          <w:rFonts w:ascii="Book Antiqua" w:hAnsi="Book Antiqua" w:cs="Times New Roman"/>
          <w:b/>
          <w:color w:val="FF0000"/>
          <w:u w:val="single"/>
        </w:rPr>
        <w:t>(</w:t>
      </w:r>
      <w:r w:rsidR="006436AB" w:rsidRPr="004A10E1">
        <w:rPr>
          <w:rFonts w:ascii="Book Antiqua" w:hAnsi="Book Antiqua" w:cs="Times New Roman"/>
          <w:b/>
          <w:color w:val="FF0000"/>
          <w:u w:val="single"/>
        </w:rPr>
        <w:t>TRF4-2016</w:t>
      </w:r>
      <w:r w:rsidR="005D48F6" w:rsidRPr="004A10E1">
        <w:rPr>
          <w:rFonts w:ascii="Book Antiqua" w:hAnsi="Book Antiqua" w:cs="Times New Roman"/>
          <w:b/>
          <w:color w:val="FF0000"/>
          <w:u w:val="single"/>
        </w:rPr>
        <w:t>)</w:t>
      </w:r>
    </w:p>
    <w:p w14:paraId="230C2B19" w14:textId="77777777" w:rsidR="000C3942" w:rsidRPr="004A10E1" w:rsidRDefault="000C3942" w:rsidP="0061337A">
      <w:pPr>
        <w:ind w:right="-1"/>
        <w:jc w:val="both"/>
        <w:rPr>
          <w:rFonts w:ascii="Book Antiqua" w:hAnsi="Book Antiqua" w:cs="Times New Roman"/>
        </w:rPr>
      </w:pPr>
    </w:p>
    <w:p w14:paraId="230C2B1A"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427</w:t>
      </w:r>
      <w:r w:rsidRPr="004A10E1">
        <w:rPr>
          <w:rFonts w:ascii="Book Antiqua" w:hAnsi="Book Antiqua" w:cs="Times New Roman"/>
        </w:rPr>
        <w:t xml:space="preserve"> </w:t>
      </w:r>
    </w:p>
    <w:p w14:paraId="230C2B1B" w14:textId="77777777" w:rsidR="00901C32" w:rsidRPr="004A10E1" w:rsidRDefault="000C3942" w:rsidP="00901C32">
      <w:pPr>
        <w:ind w:right="-1"/>
        <w:jc w:val="both"/>
        <w:rPr>
          <w:rFonts w:ascii="Book Antiqua" w:hAnsi="Book Antiqua" w:cs="Times New Roman"/>
        </w:rPr>
      </w:pPr>
      <w:r w:rsidRPr="004A10E1">
        <w:rPr>
          <w:rFonts w:ascii="Book Antiqua" w:hAnsi="Book Antiqua" w:cs="Times New Roman"/>
        </w:rPr>
        <w:t xml:space="preserve">A ação de cobrança de diferenças de valores de complementação de aposentadoria </w:t>
      </w:r>
      <w:r w:rsidRPr="004A10E1">
        <w:rPr>
          <w:rFonts w:ascii="Book Antiqua" w:hAnsi="Book Antiqua" w:cs="Times New Roman"/>
          <w:b/>
          <w:highlight w:val="yellow"/>
        </w:rPr>
        <w:t>prescreve</w:t>
      </w:r>
      <w:r w:rsidRPr="004A10E1">
        <w:rPr>
          <w:rFonts w:ascii="Book Antiqua" w:hAnsi="Book Antiqua" w:cs="Times New Roman"/>
        </w:rPr>
        <w:t xml:space="preserve"> </w:t>
      </w:r>
      <w:r w:rsidRPr="004A10E1">
        <w:rPr>
          <w:rFonts w:ascii="Book Antiqua" w:hAnsi="Book Antiqua" w:cs="Times New Roman"/>
          <w:b/>
          <w:highlight w:val="cyan"/>
        </w:rPr>
        <w:t>em cinco anos contados da data do pagamento</w:t>
      </w:r>
      <w:r w:rsidRPr="004A10E1">
        <w:rPr>
          <w:rFonts w:ascii="Book Antiqua" w:hAnsi="Book Antiqua" w:cs="Times New Roman"/>
        </w:rPr>
        <w:t xml:space="preserve">. </w:t>
      </w:r>
    </w:p>
    <w:tbl>
      <w:tblPr>
        <w:tblStyle w:val="Tabelacomgrade"/>
        <w:tblW w:w="8500" w:type="dxa"/>
        <w:shd w:val="clear" w:color="auto" w:fill="CCFFFF"/>
        <w:tblLook w:val="04A0" w:firstRow="1" w:lastRow="0" w:firstColumn="1" w:lastColumn="0" w:noHBand="0" w:noVBand="1"/>
      </w:tblPr>
      <w:tblGrid>
        <w:gridCol w:w="8500"/>
      </w:tblGrid>
      <w:tr w:rsidR="00901C32" w:rsidRPr="004A10E1" w14:paraId="230C2B1F" w14:textId="77777777" w:rsidTr="00C252F0">
        <w:tc>
          <w:tcPr>
            <w:tcW w:w="8500" w:type="dxa"/>
            <w:shd w:val="clear" w:color="auto" w:fill="CCFFFF"/>
          </w:tcPr>
          <w:p w14:paraId="230C2B1C" w14:textId="77777777" w:rsidR="00655BE9" w:rsidRPr="00655BE9" w:rsidRDefault="00901C32" w:rsidP="00901C32">
            <w:pPr>
              <w:ind w:right="-1"/>
              <w:jc w:val="both"/>
              <w:rPr>
                <w:rFonts w:ascii="Book Antiqua" w:hAnsi="Book Antiqua" w:cs="Times New Roman"/>
              </w:rPr>
            </w:pPr>
            <w:r w:rsidRPr="004A10E1">
              <w:rPr>
                <w:rFonts w:ascii="Book Antiqua" w:hAnsi="Book Antiqua" w:cs="Times New Roman"/>
                <w:b/>
                <w:i/>
                <w:highlight w:val="magenta"/>
                <w:u w:val="single"/>
              </w:rPr>
              <w:t>OBS</w:t>
            </w:r>
            <w:r w:rsidRPr="004A10E1">
              <w:rPr>
                <w:rFonts w:ascii="Book Antiqua" w:hAnsi="Book Antiqua" w:cs="Times New Roman"/>
                <w:b/>
              </w:rPr>
              <w:t xml:space="preserve">: </w:t>
            </w:r>
            <w:r w:rsidR="00655BE9">
              <w:rPr>
                <w:rFonts w:ascii="Book Antiqua" w:hAnsi="Book Antiqua" w:cs="Times New Roman"/>
                <w:b/>
              </w:rPr>
              <w:t>Vide Súmula 291 do STJ</w:t>
            </w:r>
            <w:r w:rsidR="00655BE9">
              <w:rPr>
                <w:rFonts w:ascii="Book Antiqua" w:hAnsi="Book Antiqua" w:cs="Times New Roman"/>
              </w:rPr>
              <w:t xml:space="preserve">: </w:t>
            </w:r>
            <w:r w:rsidR="00655BE9" w:rsidRPr="00655BE9">
              <w:rPr>
                <w:rFonts w:ascii="Book Antiqua" w:hAnsi="Book Antiqua" w:cs="Times New Roman"/>
                <w:i/>
              </w:rPr>
              <w:t>“A ação de cobrança de diferenças de valores de complementação de aposentadoria prescreve em cinco anos contados da data do pagamento.”</w:t>
            </w:r>
          </w:p>
          <w:p w14:paraId="230C2B1D" w14:textId="77777777" w:rsidR="00655BE9" w:rsidRDefault="00655BE9" w:rsidP="00901C32">
            <w:pPr>
              <w:ind w:right="-1"/>
              <w:jc w:val="both"/>
              <w:rPr>
                <w:rFonts w:ascii="Book Antiqua" w:hAnsi="Book Antiqua" w:cs="Times New Roman"/>
                <w:b/>
              </w:rPr>
            </w:pPr>
          </w:p>
          <w:p w14:paraId="230C2B1E" w14:textId="77777777" w:rsidR="00901C32" w:rsidRPr="004A10E1" w:rsidRDefault="00901C32" w:rsidP="00655BE9">
            <w:pPr>
              <w:ind w:right="-1"/>
              <w:jc w:val="both"/>
              <w:rPr>
                <w:rFonts w:ascii="Book Antiqua" w:hAnsi="Book Antiqua" w:cs="Times New Roman"/>
              </w:rPr>
            </w:pPr>
            <w:r w:rsidRPr="004A10E1">
              <w:rPr>
                <w:rFonts w:ascii="Book Antiqua" w:hAnsi="Book Antiqua" w:cs="Times New Roman"/>
              </w:rPr>
              <w:t xml:space="preserve">O pagamento de complementação de aposentadoria é obrigação de trato sucessivo, sujeita, pois, à prescrição quinquenal que alcança somente as parcelas vencidas anteriormente ao quinquênio que precede o ajuizamento da ação e não o próprio fundo de direito (Súmulas STJ/291, 427) (STJ </w:t>
            </w:r>
            <w:proofErr w:type="spellStart"/>
            <w:r w:rsidRPr="004A10E1">
              <w:rPr>
                <w:rFonts w:ascii="Book Antiqua" w:hAnsi="Book Antiqua" w:cs="Times New Roman"/>
              </w:rPr>
              <w:t>AgRg</w:t>
            </w:r>
            <w:proofErr w:type="spellEnd"/>
            <w:r w:rsidRPr="004A10E1">
              <w:rPr>
                <w:rFonts w:ascii="Book Antiqua" w:hAnsi="Book Antiqua" w:cs="Times New Roman"/>
              </w:rPr>
              <w:t xml:space="preserve"> nos </w:t>
            </w:r>
            <w:proofErr w:type="spellStart"/>
            <w:r w:rsidRPr="004A10E1">
              <w:rPr>
                <w:rFonts w:ascii="Book Antiqua" w:hAnsi="Book Antiqua" w:cs="Times New Roman"/>
              </w:rPr>
              <w:t>EDcl</w:t>
            </w:r>
            <w:proofErr w:type="spellEnd"/>
            <w:r w:rsidRPr="004A10E1">
              <w:rPr>
                <w:rFonts w:ascii="Book Antiqua" w:hAnsi="Book Antiqua" w:cs="Times New Roman"/>
              </w:rPr>
              <w:t xml:space="preserve"> no </w:t>
            </w:r>
            <w:proofErr w:type="spellStart"/>
            <w:r w:rsidRPr="004A10E1">
              <w:rPr>
                <w:rFonts w:ascii="Book Antiqua" w:hAnsi="Book Antiqua" w:cs="Times New Roman"/>
              </w:rPr>
              <w:t>AREsp</w:t>
            </w:r>
            <w:proofErr w:type="spellEnd"/>
            <w:r w:rsidRPr="004A10E1">
              <w:rPr>
                <w:rFonts w:ascii="Book Antiqua" w:hAnsi="Book Antiqua" w:cs="Times New Roman"/>
              </w:rPr>
              <w:t xml:space="preserve"> 334.560/RS, j. 19/11/13).</w:t>
            </w:r>
          </w:p>
        </w:tc>
      </w:tr>
    </w:tbl>
    <w:p w14:paraId="230C2B20" w14:textId="77777777" w:rsidR="000C3942" w:rsidRPr="004A10E1" w:rsidRDefault="000C3942" w:rsidP="0061337A">
      <w:pPr>
        <w:ind w:right="-1"/>
        <w:jc w:val="both"/>
        <w:rPr>
          <w:rFonts w:ascii="Book Antiqua" w:hAnsi="Book Antiqua" w:cs="Times New Roman"/>
        </w:rPr>
      </w:pPr>
    </w:p>
    <w:p w14:paraId="230C2B21"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426</w:t>
      </w:r>
      <w:r w:rsidRPr="004A10E1">
        <w:rPr>
          <w:rFonts w:ascii="Book Antiqua" w:hAnsi="Book Antiqua" w:cs="Times New Roman"/>
        </w:rPr>
        <w:t xml:space="preserve"> </w:t>
      </w:r>
    </w:p>
    <w:p w14:paraId="230C2B22"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Os juros de mora na indenização do seguro DPVAT fluem a partir da citação. </w:t>
      </w:r>
    </w:p>
    <w:p w14:paraId="230C2B23" w14:textId="77777777" w:rsidR="000C3942" w:rsidRPr="004A10E1" w:rsidRDefault="000C3942" w:rsidP="0061337A">
      <w:pPr>
        <w:ind w:right="-1"/>
        <w:jc w:val="both"/>
        <w:rPr>
          <w:rFonts w:ascii="Book Antiqua" w:hAnsi="Book Antiqua" w:cs="Times New Roman"/>
        </w:rPr>
      </w:pPr>
    </w:p>
    <w:p w14:paraId="230C2B24"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425</w:t>
      </w:r>
      <w:r w:rsidRPr="004A10E1">
        <w:rPr>
          <w:rFonts w:ascii="Book Antiqua" w:hAnsi="Book Antiqua" w:cs="Times New Roman"/>
        </w:rPr>
        <w:t xml:space="preserve"> </w:t>
      </w:r>
    </w:p>
    <w:p w14:paraId="230C2B25"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A retenção da contribuição para a seguridade social pelo tomador do serviço não se aplica às empresas optantes pelo Simples. </w:t>
      </w:r>
    </w:p>
    <w:p w14:paraId="230C2B26" w14:textId="77777777" w:rsidR="000C3942" w:rsidRPr="004A10E1" w:rsidRDefault="000C3942" w:rsidP="0061337A">
      <w:pPr>
        <w:ind w:right="-1"/>
        <w:jc w:val="both"/>
        <w:rPr>
          <w:rFonts w:ascii="Book Antiqua" w:hAnsi="Book Antiqua" w:cs="Times New Roman"/>
        </w:rPr>
      </w:pPr>
    </w:p>
    <w:p w14:paraId="230C2B27"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424</w:t>
      </w:r>
      <w:r w:rsidRPr="004A10E1">
        <w:rPr>
          <w:rFonts w:ascii="Book Antiqua" w:hAnsi="Book Antiqua" w:cs="Times New Roman"/>
        </w:rPr>
        <w:t xml:space="preserve"> </w:t>
      </w:r>
    </w:p>
    <w:p w14:paraId="230C2B28"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b/>
          <w:highlight w:val="cyan"/>
        </w:rPr>
        <w:t>É legítima</w:t>
      </w:r>
      <w:r w:rsidRPr="004A10E1">
        <w:rPr>
          <w:rFonts w:ascii="Book Antiqua" w:hAnsi="Book Antiqua" w:cs="Times New Roman"/>
        </w:rPr>
        <w:t xml:space="preserve"> a incidência de ISS sobre os serviços bancários congêneres da lista anexa ao DL n. 406/1968 e à LC n. 56/1987. </w:t>
      </w:r>
    </w:p>
    <w:tbl>
      <w:tblPr>
        <w:tblStyle w:val="Tabelacomgrade"/>
        <w:tblW w:w="0" w:type="auto"/>
        <w:shd w:val="clear" w:color="auto" w:fill="CCFFFF"/>
        <w:tblLook w:val="04A0" w:firstRow="1" w:lastRow="0" w:firstColumn="1" w:lastColumn="0" w:noHBand="0" w:noVBand="1"/>
      </w:tblPr>
      <w:tblGrid>
        <w:gridCol w:w="8494"/>
      </w:tblGrid>
      <w:tr w:rsidR="005F54ED" w:rsidRPr="004A10E1" w14:paraId="230C2B2C" w14:textId="77777777" w:rsidTr="005F54ED">
        <w:tc>
          <w:tcPr>
            <w:tcW w:w="8494" w:type="dxa"/>
            <w:shd w:val="clear" w:color="auto" w:fill="CCFFFF"/>
          </w:tcPr>
          <w:p w14:paraId="230C2B29" w14:textId="77777777" w:rsidR="005F54ED" w:rsidRPr="004A10E1" w:rsidRDefault="005F54ED" w:rsidP="0061337A">
            <w:pPr>
              <w:ind w:right="-1"/>
              <w:jc w:val="both"/>
              <w:rPr>
                <w:rFonts w:ascii="Book Antiqua" w:hAnsi="Book Antiqua" w:cs="Times New Roman"/>
                <w:b/>
              </w:rPr>
            </w:pPr>
            <w:r w:rsidRPr="004A10E1">
              <w:rPr>
                <w:rFonts w:ascii="Book Antiqua" w:hAnsi="Book Antiqua" w:cs="Times New Roman"/>
                <w:b/>
              </w:rPr>
              <w:t>(</w:t>
            </w:r>
            <w:r w:rsidRPr="004A10E1">
              <w:rPr>
                <w:rFonts w:ascii="Book Antiqua" w:hAnsi="Book Antiqua" w:cs="Times New Roman"/>
                <w:b/>
                <w:highlight w:val="yellow"/>
              </w:rPr>
              <w:t>TJSP</w:t>
            </w:r>
            <w:r w:rsidR="00E33994" w:rsidRPr="004A10E1">
              <w:rPr>
                <w:rFonts w:ascii="Book Antiqua" w:hAnsi="Book Antiqua" w:cs="Times New Roman"/>
                <w:b/>
                <w:highlight w:val="yellow"/>
              </w:rPr>
              <w:t>-</w:t>
            </w:r>
            <w:r w:rsidRPr="004A10E1">
              <w:rPr>
                <w:rFonts w:ascii="Book Antiqua" w:hAnsi="Book Antiqua" w:cs="Times New Roman"/>
                <w:b/>
                <w:highlight w:val="yellow"/>
              </w:rPr>
              <w:t>2015</w:t>
            </w:r>
            <w:r w:rsidR="00E33994" w:rsidRPr="004A10E1">
              <w:rPr>
                <w:rFonts w:ascii="Book Antiqua" w:hAnsi="Book Antiqua" w:cs="Times New Roman"/>
                <w:b/>
                <w:highlight w:val="yellow"/>
              </w:rPr>
              <w:t>-</w:t>
            </w:r>
            <w:r w:rsidRPr="004A10E1">
              <w:rPr>
                <w:rFonts w:ascii="Book Antiqua" w:hAnsi="Book Antiqua" w:cs="Times New Roman"/>
                <w:b/>
                <w:highlight w:val="yellow"/>
              </w:rPr>
              <w:t>VUNESP</w:t>
            </w:r>
            <w:r w:rsidRPr="004A10E1">
              <w:rPr>
                <w:rFonts w:ascii="Book Antiqua" w:hAnsi="Book Antiqua" w:cs="Times New Roman"/>
                <w:b/>
              </w:rPr>
              <w:t xml:space="preserve">): </w:t>
            </w:r>
            <w:r w:rsidRPr="004A10E1">
              <w:rPr>
                <w:rFonts w:ascii="Book Antiqua" w:hAnsi="Book Antiqua" w:cs="Times New Roman"/>
              </w:rPr>
              <w:t xml:space="preserve">Na cobrança do ISSQN sobre serviços bancários, é correto afirmar, com base nos atuais julgamentos do STJ, que a lista de serviços previstos na legislação é taxativa, porém, admite leitura extensiva para serviços idênticos embora com denominações distintas. </w:t>
            </w:r>
            <w:r w:rsidRPr="004A10E1">
              <w:rPr>
                <w:rFonts w:ascii="Book Antiqua" w:hAnsi="Book Antiqua" w:cs="Times New Roman"/>
                <w:b/>
              </w:rPr>
              <w:t>BL: Súmula 424 do STJ.</w:t>
            </w:r>
          </w:p>
          <w:p w14:paraId="230C2B2A" w14:textId="77777777" w:rsidR="005F54ED" w:rsidRPr="004A10E1" w:rsidRDefault="005F54ED" w:rsidP="0061337A">
            <w:pPr>
              <w:ind w:right="-1"/>
              <w:jc w:val="both"/>
              <w:rPr>
                <w:rFonts w:ascii="Book Antiqua" w:hAnsi="Book Antiqua" w:cs="Times New Roman"/>
                <w:b/>
              </w:rPr>
            </w:pPr>
          </w:p>
          <w:p w14:paraId="230C2B2B" w14:textId="77777777" w:rsidR="005F54ED" w:rsidRPr="004A10E1" w:rsidRDefault="005F54ED" w:rsidP="00655BE9">
            <w:pPr>
              <w:ind w:right="-1"/>
              <w:jc w:val="both"/>
              <w:rPr>
                <w:rFonts w:ascii="Book Antiqua" w:hAnsi="Book Antiqua" w:cs="Times New Roman"/>
              </w:rPr>
            </w:pPr>
            <w:r w:rsidRPr="004A10E1">
              <w:rPr>
                <w:rFonts w:ascii="Book Antiqua" w:hAnsi="Book Antiqua" w:cs="Times New Roman"/>
                <w:b/>
                <w:i/>
                <w:u w:val="single"/>
              </w:rPr>
              <w:t>Explicação</w:t>
            </w:r>
            <w:r w:rsidRPr="004A10E1">
              <w:rPr>
                <w:rFonts w:ascii="Book Antiqua" w:hAnsi="Book Antiqua" w:cs="Times New Roman"/>
              </w:rPr>
              <w:t xml:space="preserve">: A Lista de Serviços, prevista no Decreto-Lei 406/1968 e na </w:t>
            </w:r>
            <w:r w:rsidR="00655BE9">
              <w:rPr>
                <w:rFonts w:ascii="Book Antiqua" w:hAnsi="Book Antiqua" w:cs="Times New Roman"/>
              </w:rPr>
              <w:t>LC</w:t>
            </w:r>
            <w:r w:rsidRPr="004A10E1">
              <w:rPr>
                <w:rFonts w:ascii="Book Antiqua" w:hAnsi="Book Antiqua" w:cs="Times New Roman"/>
              </w:rPr>
              <w:t xml:space="preserve"> 116/03, é taxativa, para efeito de incidência de ISS sobre serviços bancários, </w:t>
            </w:r>
            <w:r w:rsidRPr="004A10E1">
              <w:rPr>
                <w:rFonts w:ascii="Book Antiqua" w:hAnsi="Book Antiqua" w:cs="Times New Roman"/>
                <w:b/>
                <w:bCs/>
              </w:rPr>
              <w:t xml:space="preserve">mas admite leitura extensiva </w:t>
            </w:r>
            <w:r w:rsidRPr="004A10E1">
              <w:rPr>
                <w:rFonts w:ascii="Book Antiqua" w:hAnsi="Book Antiqua" w:cs="Times New Roman"/>
              </w:rPr>
              <w:t xml:space="preserve">de cada item a fim de enquadrar serviços idênticos aos expressamente previstos. (STJ </w:t>
            </w:r>
            <w:proofErr w:type="spellStart"/>
            <w:r w:rsidRPr="004A10E1">
              <w:rPr>
                <w:rFonts w:ascii="Book Antiqua" w:hAnsi="Book Antiqua" w:cs="Times New Roman"/>
              </w:rPr>
              <w:t>REsp</w:t>
            </w:r>
            <w:proofErr w:type="spellEnd"/>
            <w:r w:rsidRPr="004A10E1">
              <w:rPr>
                <w:rFonts w:ascii="Book Antiqua" w:hAnsi="Book Antiqua" w:cs="Times New Roman"/>
              </w:rPr>
              <w:t xml:space="preserve"> 1.111.234/PR).</w:t>
            </w:r>
          </w:p>
        </w:tc>
      </w:tr>
    </w:tbl>
    <w:p w14:paraId="230C2B2D" w14:textId="77777777" w:rsidR="000C3942" w:rsidRPr="004A10E1" w:rsidRDefault="000C3942" w:rsidP="0061337A">
      <w:pPr>
        <w:ind w:right="-1"/>
        <w:jc w:val="both"/>
        <w:rPr>
          <w:rFonts w:ascii="Book Antiqua" w:hAnsi="Book Antiqua" w:cs="Times New Roman"/>
        </w:rPr>
      </w:pPr>
    </w:p>
    <w:p w14:paraId="230C2B2E"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423</w:t>
      </w:r>
      <w:r w:rsidRPr="004A10E1">
        <w:rPr>
          <w:rFonts w:ascii="Book Antiqua" w:hAnsi="Book Antiqua" w:cs="Times New Roman"/>
        </w:rPr>
        <w:t xml:space="preserve"> </w:t>
      </w:r>
    </w:p>
    <w:p w14:paraId="230C2B2F"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b/>
        </w:rPr>
        <w:t>A Contribuição para Fina</w:t>
      </w:r>
      <w:r w:rsidR="00CA6450" w:rsidRPr="004A10E1">
        <w:rPr>
          <w:rFonts w:ascii="Book Antiqua" w:hAnsi="Book Antiqua" w:cs="Times New Roman"/>
          <w:b/>
        </w:rPr>
        <w:t>nciamento da Seguridade Social</w:t>
      </w:r>
      <w:r w:rsidRPr="004A10E1">
        <w:rPr>
          <w:rFonts w:ascii="Book Antiqua" w:hAnsi="Book Antiqua" w:cs="Times New Roman"/>
          <w:b/>
        </w:rPr>
        <w:t xml:space="preserve"> </w:t>
      </w:r>
      <w:r w:rsidR="00CA6450" w:rsidRPr="004A10E1">
        <w:rPr>
          <w:rFonts w:ascii="Book Antiqua" w:hAnsi="Book Antiqua" w:cs="Times New Roman"/>
          <w:b/>
        </w:rPr>
        <w:t>(</w:t>
      </w:r>
      <w:proofErr w:type="spellStart"/>
      <w:r w:rsidRPr="004A10E1">
        <w:rPr>
          <w:rFonts w:ascii="Book Antiqua" w:hAnsi="Book Antiqua" w:cs="Times New Roman"/>
          <w:b/>
        </w:rPr>
        <w:t>Cofins</w:t>
      </w:r>
      <w:proofErr w:type="spellEnd"/>
      <w:r w:rsidR="00CA6450" w:rsidRPr="004A10E1">
        <w:rPr>
          <w:rFonts w:ascii="Book Antiqua" w:hAnsi="Book Antiqua" w:cs="Times New Roman"/>
          <w:b/>
        </w:rPr>
        <w:t>)</w:t>
      </w:r>
      <w:r w:rsidRPr="004A10E1">
        <w:rPr>
          <w:rFonts w:ascii="Book Antiqua" w:hAnsi="Book Antiqua" w:cs="Times New Roman"/>
          <w:b/>
        </w:rPr>
        <w:t xml:space="preserve"> </w:t>
      </w:r>
      <w:r w:rsidRPr="00655BE9">
        <w:rPr>
          <w:rFonts w:ascii="Book Antiqua" w:hAnsi="Book Antiqua" w:cs="Times New Roman"/>
          <w:b/>
          <w:highlight w:val="cyan"/>
        </w:rPr>
        <w:t>incide</w:t>
      </w:r>
      <w:r w:rsidRPr="004A10E1">
        <w:rPr>
          <w:rFonts w:ascii="Book Antiqua" w:hAnsi="Book Antiqua" w:cs="Times New Roman"/>
          <w:b/>
        </w:rPr>
        <w:t xml:space="preserve"> sobre as receitas provenientes das operações de locação de bens móveis</w:t>
      </w:r>
      <w:r w:rsidRPr="004A10E1">
        <w:rPr>
          <w:rFonts w:ascii="Book Antiqua" w:hAnsi="Book Antiqua" w:cs="Times New Roman"/>
        </w:rPr>
        <w:t xml:space="preserve">. </w:t>
      </w:r>
      <w:r w:rsidR="00CA6450" w:rsidRPr="004A10E1">
        <w:rPr>
          <w:rFonts w:ascii="Book Antiqua" w:hAnsi="Book Antiqua" w:cs="Times New Roman"/>
          <w:b/>
          <w:color w:val="FF0000"/>
          <w:u w:val="single"/>
        </w:rPr>
        <w:t>(M)</w:t>
      </w:r>
    </w:p>
    <w:p w14:paraId="230C2B30" w14:textId="77777777" w:rsidR="0031208A" w:rsidRPr="004A10E1" w:rsidRDefault="0031208A" w:rsidP="0061337A">
      <w:pPr>
        <w:ind w:right="-1"/>
        <w:jc w:val="both"/>
        <w:rPr>
          <w:rFonts w:ascii="Book Antiqua" w:hAnsi="Book Antiqua" w:cs="Times New Roman"/>
          <w:highlight w:val="green"/>
        </w:rPr>
      </w:pPr>
    </w:p>
    <w:p w14:paraId="230C2B31"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lastRenderedPageBreak/>
        <w:t>Súmula 422</w:t>
      </w:r>
      <w:r w:rsidRPr="004A10E1">
        <w:rPr>
          <w:rFonts w:ascii="Book Antiqua" w:hAnsi="Book Antiqua" w:cs="Times New Roman"/>
        </w:rPr>
        <w:t xml:space="preserve"> </w:t>
      </w:r>
    </w:p>
    <w:p w14:paraId="230C2B32"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O art. 6º, e, da Lei n. 4.380/1964 não estabelece limitação aos juros remuneratórios nos contratos vinculados ao SFH. </w:t>
      </w:r>
    </w:p>
    <w:p w14:paraId="230C2B33" w14:textId="77777777" w:rsidR="000C3942" w:rsidRPr="004A10E1" w:rsidRDefault="000C3942" w:rsidP="0061337A">
      <w:pPr>
        <w:ind w:right="-1"/>
        <w:jc w:val="both"/>
        <w:rPr>
          <w:rFonts w:ascii="Book Antiqua" w:hAnsi="Book Antiqua" w:cs="Times New Roman"/>
        </w:rPr>
      </w:pPr>
    </w:p>
    <w:p w14:paraId="230C2B34"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421</w:t>
      </w:r>
      <w:r w:rsidRPr="004A10E1">
        <w:rPr>
          <w:rFonts w:ascii="Book Antiqua" w:hAnsi="Book Antiqua" w:cs="Times New Roman"/>
        </w:rPr>
        <w:t xml:space="preserve"> </w:t>
      </w:r>
    </w:p>
    <w:p w14:paraId="230C2B35" w14:textId="4FEF4724" w:rsidR="000C3942" w:rsidRPr="004A10E1" w:rsidRDefault="000C3942" w:rsidP="0061337A">
      <w:pPr>
        <w:ind w:right="-1"/>
        <w:jc w:val="both"/>
        <w:rPr>
          <w:rFonts w:ascii="Book Antiqua" w:hAnsi="Book Antiqua" w:cs="Times New Roman"/>
          <w:b/>
          <w:color w:val="FF0000"/>
          <w:u w:val="single"/>
        </w:rPr>
      </w:pPr>
      <w:r w:rsidRPr="004A10E1">
        <w:rPr>
          <w:rFonts w:ascii="Book Antiqua" w:hAnsi="Book Antiqua" w:cs="Times New Roman"/>
        </w:rPr>
        <w:t xml:space="preserve">Os honorários advocatícios não são devidos à Defensoria Pública quando ela atua contra a pessoa jurídica de direito público à qual pertença. </w:t>
      </w:r>
    </w:p>
    <w:tbl>
      <w:tblPr>
        <w:tblStyle w:val="Tabelacomgrade"/>
        <w:tblW w:w="8500" w:type="dxa"/>
        <w:shd w:val="clear" w:color="auto" w:fill="CCFFFF"/>
        <w:tblLook w:val="04A0" w:firstRow="1" w:lastRow="0" w:firstColumn="1" w:lastColumn="0" w:noHBand="0" w:noVBand="1"/>
      </w:tblPr>
      <w:tblGrid>
        <w:gridCol w:w="8500"/>
      </w:tblGrid>
      <w:tr w:rsidR="00FF3D4C" w:rsidRPr="004A10E1" w14:paraId="230C2B89" w14:textId="77777777" w:rsidTr="0061337A">
        <w:tc>
          <w:tcPr>
            <w:tcW w:w="8500" w:type="dxa"/>
            <w:shd w:val="clear" w:color="auto" w:fill="CCFFFF"/>
          </w:tcPr>
          <w:p w14:paraId="09421D19" w14:textId="7AAA34C2" w:rsidR="006752AA" w:rsidRPr="006752AA" w:rsidRDefault="006752AA" w:rsidP="006752AA">
            <w:pPr>
              <w:ind w:right="-1"/>
              <w:jc w:val="both"/>
              <w:rPr>
                <w:rFonts w:ascii="Book Antiqua" w:hAnsi="Book Antiqua" w:cs="Times New Roman"/>
                <w:b/>
              </w:rPr>
            </w:pPr>
            <w:r>
              <w:rPr>
                <w:rFonts w:ascii="Book Antiqua" w:hAnsi="Book Antiqua" w:cs="Times New Roman"/>
                <w:b/>
              </w:rPr>
              <w:t>(</w:t>
            </w:r>
            <w:r w:rsidRPr="006752AA">
              <w:rPr>
                <w:rFonts w:ascii="Book Antiqua" w:hAnsi="Book Antiqua" w:cs="Times New Roman"/>
                <w:b/>
                <w:highlight w:val="yellow"/>
              </w:rPr>
              <w:t>TJMG-2012-VUNESP</w:t>
            </w:r>
            <w:r>
              <w:rPr>
                <w:rFonts w:ascii="Book Antiqua" w:hAnsi="Book Antiqua" w:cs="Times New Roman"/>
                <w:b/>
              </w:rPr>
              <w:t>)</w:t>
            </w:r>
            <w:r>
              <w:rPr>
                <w:rFonts w:ascii="Book Antiqua" w:hAnsi="Book Antiqua" w:cs="Times New Roman"/>
              </w:rPr>
              <w:t xml:space="preserve">: </w:t>
            </w:r>
            <w:r w:rsidRPr="006752AA">
              <w:rPr>
                <w:rFonts w:ascii="Book Antiqua" w:hAnsi="Book Antiqua" w:cs="Times New Roman"/>
              </w:rPr>
              <w:t>A Defensoria Pública pode ajuizar ação contra pessoa jurídica à qual se encontra vinculada; nesta hipótese, contudo, não fará jus aos honorários advocatícios de sucumbência.</w:t>
            </w:r>
            <w:r>
              <w:rPr>
                <w:rFonts w:ascii="Book Antiqua" w:hAnsi="Book Antiqua" w:cs="Times New Roman"/>
              </w:rPr>
              <w:t xml:space="preserve"> </w:t>
            </w:r>
            <w:r>
              <w:rPr>
                <w:rFonts w:ascii="Book Antiqua" w:hAnsi="Book Antiqua" w:cs="Times New Roman"/>
                <w:b/>
              </w:rPr>
              <w:t>BL: S. 421, STJ</w:t>
            </w:r>
            <w:r w:rsidRPr="006752AA">
              <w:rPr>
                <w:rFonts w:ascii="Book Antiqua" w:hAnsi="Book Antiqua" w:cs="Times New Roman"/>
                <w:b/>
                <w:color w:val="FF0000"/>
              </w:rPr>
              <w:t xml:space="preserve"> (processo civil)</w:t>
            </w:r>
          </w:p>
          <w:p w14:paraId="18BE0A19" w14:textId="77777777" w:rsidR="006752AA" w:rsidRDefault="006752AA" w:rsidP="00E22C13">
            <w:pPr>
              <w:ind w:right="-1"/>
              <w:jc w:val="both"/>
              <w:rPr>
                <w:rFonts w:ascii="Book Antiqua" w:hAnsi="Book Antiqua" w:cs="Times New Roman"/>
                <w:b/>
              </w:rPr>
            </w:pPr>
          </w:p>
          <w:p w14:paraId="230C2B36" w14:textId="6AC100A1" w:rsidR="00FF3D4C" w:rsidRPr="004A10E1" w:rsidRDefault="00FF3D4C" w:rsidP="00E22C13">
            <w:pPr>
              <w:ind w:right="-1"/>
              <w:jc w:val="both"/>
              <w:rPr>
                <w:rFonts w:ascii="Book Antiqua" w:hAnsi="Book Antiqua" w:cs="Times New Roman"/>
                <w:b/>
                <w:color w:val="FF0000"/>
              </w:rPr>
            </w:pPr>
            <w:r w:rsidRPr="004A10E1">
              <w:rPr>
                <w:rFonts w:ascii="Book Antiqua" w:hAnsi="Book Antiqua" w:cs="Times New Roman"/>
                <w:b/>
              </w:rPr>
              <w:t>(</w:t>
            </w:r>
            <w:r w:rsidRPr="004A10E1">
              <w:rPr>
                <w:rFonts w:ascii="Book Antiqua" w:hAnsi="Book Antiqua" w:cs="Times New Roman"/>
                <w:b/>
                <w:highlight w:val="yellow"/>
              </w:rPr>
              <w:t>TJMG</w:t>
            </w:r>
            <w:r w:rsidR="00E22C13" w:rsidRPr="004A10E1">
              <w:rPr>
                <w:rFonts w:ascii="Book Antiqua" w:hAnsi="Book Antiqua" w:cs="Times New Roman"/>
                <w:b/>
                <w:highlight w:val="yellow"/>
              </w:rPr>
              <w:t>-</w:t>
            </w:r>
            <w:r w:rsidRPr="004A10E1">
              <w:rPr>
                <w:rFonts w:ascii="Book Antiqua" w:hAnsi="Book Antiqua" w:cs="Times New Roman"/>
                <w:b/>
                <w:highlight w:val="yellow"/>
              </w:rPr>
              <w:t>2012</w:t>
            </w:r>
            <w:r w:rsidR="00E22C13" w:rsidRPr="004A10E1">
              <w:rPr>
                <w:rFonts w:ascii="Book Antiqua" w:hAnsi="Book Antiqua" w:cs="Times New Roman"/>
                <w:b/>
                <w:highlight w:val="yellow"/>
              </w:rPr>
              <w:t>-</w:t>
            </w:r>
            <w:r w:rsidRPr="004A10E1">
              <w:rPr>
                <w:rFonts w:ascii="Book Antiqua" w:hAnsi="Book Antiqua" w:cs="Times New Roman"/>
                <w:b/>
                <w:highlight w:val="yellow"/>
              </w:rPr>
              <w:t>VUNESP</w:t>
            </w:r>
            <w:r w:rsidRPr="004A10E1">
              <w:rPr>
                <w:rFonts w:ascii="Book Antiqua" w:hAnsi="Book Antiqua" w:cs="Times New Roman"/>
                <w:b/>
              </w:rPr>
              <w:t xml:space="preserve">): </w:t>
            </w:r>
            <w:r w:rsidRPr="004A10E1">
              <w:rPr>
                <w:rFonts w:ascii="Book Antiqua" w:hAnsi="Book Antiqua" w:cs="Times New Roman"/>
              </w:rPr>
              <w:t xml:space="preserve">A Defensoria Pública pode ajuizar ação contra pessoa jurídica à qual se encontra vinculada; nesta hipótese, contudo, não fará jus aos honorários advocatícios de sucumbência. </w:t>
            </w:r>
            <w:r w:rsidR="00A90A10" w:rsidRPr="004A10E1">
              <w:rPr>
                <w:rFonts w:ascii="Book Antiqua" w:hAnsi="Book Antiqua" w:cs="Times New Roman"/>
                <w:b/>
              </w:rPr>
              <w:t>Súmula 421, STJ</w:t>
            </w:r>
            <w:r w:rsidRPr="004A10E1">
              <w:rPr>
                <w:rFonts w:ascii="Book Antiqua" w:hAnsi="Book Antiqua" w:cs="Times New Roman"/>
              </w:rPr>
              <w:t xml:space="preserve"> </w:t>
            </w:r>
            <w:r w:rsidRPr="004A10E1">
              <w:rPr>
                <w:rFonts w:ascii="Book Antiqua" w:hAnsi="Book Antiqua" w:cs="Times New Roman"/>
                <w:b/>
                <w:color w:val="FF0000"/>
              </w:rPr>
              <w:t>(direito administrativo)</w:t>
            </w:r>
          </w:p>
          <w:p w14:paraId="230C2B37" w14:textId="77777777" w:rsidR="00212620" w:rsidRPr="004A10E1" w:rsidRDefault="00212620" w:rsidP="00E22C13">
            <w:pPr>
              <w:ind w:right="-1"/>
              <w:jc w:val="both"/>
              <w:rPr>
                <w:rFonts w:ascii="Book Antiqua" w:hAnsi="Book Antiqua" w:cs="Times New Roman"/>
                <w:b/>
                <w:color w:val="FF0000"/>
              </w:rPr>
            </w:pPr>
          </w:p>
          <w:p w14:paraId="230C2B38" w14:textId="77777777" w:rsidR="001B6307" w:rsidRPr="00B00F09" w:rsidRDefault="00212620" w:rsidP="001B6307">
            <w:pPr>
              <w:ind w:right="-1"/>
              <w:jc w:val="both"/>
              <w:rPr>
                <w:rFonts w:ascii="Book Antiqua" w:hAnsi="Book Antiqua" w:cs="Times New Roman"/>
                <w:b/>
              </w:rPr>
            </w:pPr>
            <w:r w:rsidRPr="004A10E1">
              <w:rPr>
                <w:rFonts w:ascii="Book Antiqua" w:hAnsi="Book Antiqua" w:cs="Times New Roman"/>
                <w:b/>
                <w:highlight w:val="magenta"/>
              </w:rPr>
              <w:t>OBS</w:t>
            </w:r>
            <w:r w:rsidRPr="004A10E1">
              <w:rPr>
                <w:rFonts w:ascii="Book Antiqua" w:hAnsi="Book Antiqua" w:cs="Times New Roman"/>
              </w:rPr>
              <w:t xml:space="preserve">: </w:t>
            </w:r>
            <w:r w:rsidR="00B00F09" w:rsidRPr="00B00F09">
              <w:rPr>
                <w:rFonts w:ascii="Book Antiqua" w:hAnsi="Book Antiqua" w:cs="Times New Roman"/>
                <w:b/>
                <w:highlight w:val="yellow"/>
              </w:rPr>
              <w:t>Importante</w:t>
            </w:r>
            <w:r w:rsidR="00B00F09">
              <w:rPr>
                <w:rFonts w:ascii="Book Antiqua" w:hAnsi="Book Antiqua" w:cs="Times New Roman"/>
                <w:b/>
              </w:rPr>
              <w:t xml:space="preserve">. </w:t>
            </w:r>
            <w:r w:rsidR="00B00F09" w:rsidRPr="00B00F09">
              <w:rPr>
                <w:rFonts w:ascii="Book Antiqua" w:hAnsi="Book Antiqua" w:cs="Times New Roman"/>
                <w:b/>
                <w:highlight w:val="yellow"/>
              </w:rPr>
              <w:t>Concursos da Defensoria</w:t>
            </w:r>
            <w:r w:rsidR="00B00F09">
              <w:rPr>
                <w:rFonts w:ascii="Book Antiqua" w:hAnsi="Book Antiqua" w:cs="Times New Roman"/>
                <w:b/>
              </w:rPr>
              <w:t>.</w:t>
            </w:r>
          </w:p>
          <w:p w14:paraId="230C2B39" w14:textId="77777777" w:rsidR="001B6307" w:rsidRPr="001B6307" w:rsidRDefault="001B6307" w:rsidP="001B6307">
            <w:pPr>
              <w:ind w:right="-1"/>
              <w:jc w:val="both"/>
              <w:rPr>
                <w:rFonts w:ascii="Book Antiqua" w:hAnsi="Book Antiqua" w:cs="Times New Roman"/>
              </w:rPr>
            </w:pPr>
            <w:r w:rsidRPr="001B6307">
              <w:rPr>
                <w:rFonts w:ascii="Book Antiqua" w:hAnsi="Book Antiqua" w:cs="Times New Roman"/>
                <w:b/>
                <w:i/>
                <w:u w:val="single"/>
              </w:rPr>
              <w:t>Imagine a seguinte situação hipotética</w:t>
            </w:r>
            <w:r w:rsidRPr="001B6307">
              <w:rPr>
                <w:rFonts w:ascii="Book Antiqua" w:hAnsi="Book Antiqua" w:cs="Times New Roman"/>
              </w:rPr>
              <w:t>:</w:t>
            </w:r>
            <w:r>
              <w:rPr>
                <w:rFonts w:ascii="Book Antiqua" w:hAnsi="Book Antiqua" w:cs="Times New Roman"/>
              </w:rPr>
              <w:t xml:space="preserve"> </w:t>
            </w:r>
            <w:r w:rsidRPr="001B6307">
              <w:rPr>
                <w:rFonts w:ascii="Book Antiqua" w:hAnsi="Book Antiqua" w:cs="Times New Roman"/>
              </w:rPr>
              <w:t>João deseja ingressar com uma ação de reparação de danos contra a União.</w:t>
            </w:r>
            <w:r>
              <w:rPr>
                <w:rFonts w:ascii="Book Antiqua" w:hAnsi="Book Antiqua" w:cs="Times New Roman"/>
              </w:rPr>
              <w:t xml:space="preserve"> </w:t>
            </w:r>
            <w:r w:rsidRPr="001B6307">
              <w:rPr>
                <w:rFonts w:ascii="Book Antiqua" w:hAnsi="Book Antiqua" w:cs="Times New Roman"/>
              </w:rPr>
              <w:t>Como não possui condições de contratar um advogado, procurou os serviços da Defensoria Pública da União.</w:t>
            </w:r>
            <w:r>
              <w:rPr>
                <w:rFonts w:ascii="Book Antiqua" w:hAnsi="Book Antiqua" w:cs="Times New Roman"/>
              </w:rPr>
              <w:t xml:space="preserve"> </w:t>
            </w:r>
            <w:r w:rsidRPr="001B6307">
              <w:rPr>
                <w:rFonts w:ascii="Book Antiqua" w:hAnsi="Book Antiqua" w:cs="Times New Roman"/>
              </w:rPr>
              <w:t>Assim, João, com a assistência jurídica de um Defensor Público Federal, ajuizou ação de indenização contra a União.</w:t>
            </w:r>
            <w:r>
              <w:rPr>
                <w:rFonts w:ascii="Book Antiqua" w:hAnsi="Book Antiqua" w:cs="Times New Roman"/>
              </w:rPr>
              <w:t xml:space="preserve"> </w:t>
            </w:r>
            <w:r w:rsidRPr="001B6307">
              <w:rPr>
                <w:rFonts w:ascii="Book Antiqua" w:hAnsi="Book Antiqua" w:cs="Times New Roman"/>
              </w:rPr>
              <w:t>O Juiz Federal julgou procedente o pedido e condenou a União a pagar indenização a João no valor de R$ 100 mil.</w:t>
            </w:r>
          </w:p>
          <w:p w14:paraId="230C2B3A" w14:textId="77777777" w:rsidR="001B6307" w:rsidRPr="001B6307" w:rsidRDefault="001B6307" w:rsidP="001B6307">
            <w:pPr>
              <w:ind w:right="-1"/>
              <w:jc w:val="both"/>
              <w:rPr>
                <w:rFonts w:ascii="Book Antiqua" w:hAnsi="Book Antiqua" w:cs="Times New Roman"/>
              </w:rPr>
            </w:pPr>
            <w:r w:rsidRPr="001B6307">
              <w:rPr>
                <w:rFonts w:ascii="Book Antiqua" w:hAnsi="Book Antiqua" w:cs="Times New Roman"/>
              </w:rPr>
              <w:t xml:space="preserve"> </w:t>
            </w:r>
          </w:p>
          <w:p w14:paraId="230C2B3B" w14:textId="77777777" w:rsidR="001B6307" w:rsidRPr="001B6307" w:rsidRDefault="001B6307" w:rsidP="001B6307">
            <w:pPr>
              <w:ind w:right="-1"/>
              <w:jc w:val="both"/>
              <w:rPr>
                <w:rFonts w:ascii="Book Antiqua" w:hAnsi="Book Antiqua" w:cs="Times New Roman"/>
              </w:rPr>
            </w:pPr>
            <w:r w:rsidRPr="001B6307">
              <w:rPr>
                <w:rFonts w:ascii="Book Antiqua" w:hAnsi="Book Antiqua" w:cs="Times New Roman"/>
                <w:b/>
                <w:i/>
                <w:u w:val="single"/>
              </w:rPr>
              <w:t>O magistrado deverá condenar a União a pagar honorários advocatícios em favor da Defensoria Pública? Se a DPU está patrocinando uma causa contra a União (ou contra entidades federais) e o Poder Público é sucumbente, deverá pagar honorários advocatícios para a Defensoria Pública?</w:t>
            </w:r>
            <w:r>
              <w:rPr>
                <w:rFonts w:ascii="Book Antiqua" w:hAnsi="Book Antiqua" w:cs="Times New Roman"/>
                <w:b/>
                <w:i/>
              </w:rPr>
              <w:t xml:space="preserve"> </w:t>
            </w:r>
            <w:r w:rsidRPr="001B6307">
              <w:rPr>
                <w:rFonts w:ascii="Book Antiqua" w:hAnsi="Book Antiqua" w:cs="Times New Roman"/>
              </w:rPr>
              <w:t>Para responder a essas perguntas, é importante que caminhemos por partes:</w:t>
            </w:r>
          </w:p>
          <w:p w14:paraId="230C2B3C" w14:textId="77777777" w:rsidR="001B6307" w:rsidRPr="001B6307" w:rsidRDefault="001B6307" w:rsidP="001B6307">
            <w:pPr>
              <w:ind w:right="-1"/>
              <w:jc w:val="both"/>
              <w:rPr>
                <w:rFonts w:ascii="Book Antiqua" w:hAnsi="Book Antiqua" w:cs="Times New Roman"/>
              </w:rPr>
            </w:pPr>
            <w:r w:rsidRPr="001B6307">
              <w:rPr>
                <w:rFonts w:ascii="Book Antiqua" w:hAnsi="Book Antiqua" w:cs="Times New Roman"/>
              </w:rPr>
              <w:t xml:space="preserve"> </w:t>
            </w:r>
          </w:p>
          <w:p w14:paraId="230C2B3D" w14:textId="77777777" w:rsidR="001B6307" w:rsidRPr="001B6307" w:rsidRDefault="001B6307" w:rsidP="001B6307">
            <w:pPr>
              <w:ind w:right="-1"/>
              <w:jc w:val="both"/>
              <w:rPr>
                <w:rFonts w:ascii="Book Antiqua" w:hAnsi="Book Antiqua" w:cs="Times New Roman"/>
              </w:rPr>
            </w:pPr>
            <w:r w:rsidRPr="001B6307">
              <w:rPr>
                <w:rFonts w:ascii="Book Antiqua" w:hAnsi="Book Antiqua" w:cs="Times New Roman"/>
                <w:b/>
                <w:i/>
                <w:u w:val="single"/>
              </w:rPr>
              <w:t>LC 80/90</w:t>
            </w:r>
            <w:r>
              <w:rPr>
                <w:rFonts w:ascii="Book Antiqua" w:hAnsi="Book Antiqua" w:cs="Times New Roman"/>
                <w:b/>
                <w:i/>
              </w:rPr>
              <w:t xml:space="preserve">: </w:t>
            </w:r>
            <w:r w:rsidRPr="001B6307">
              <w:rPr>
                <w:rFonts w:ascii="Book Antiqua" w:hAnsi="Book Antiqua" w:cs="Times New Roman"/>
              </w:rPr>
              <w:t xml:space="preserve">A </w:t>
            </w:r>
            <w:r>
              <w:rPr>
                <w:rFonts w:ascii="Book Antiqua" w:hAnsi="Book Antiqua" w:cs="Times New Roman"/>
              </w:rPr>
              <w:t>LC</w:t>
            </w:r>
            <w:r w:rsidRPr="001B6307">
              <w:rPr>
                <w:rFonts w:ascii="Book Antiqua" w:hAnsi="Book Antiqua" w:cs="Times New Roman"/>
              </w:rPr>
              <w:t xml:space="preserve"> nº 80/1994 </w:t>
            </w:r>
            <w:r w:rsidRPr="001B6307">
              <w:rPr>
                <w:rFonts w:ascii="Book Antiqua" w:hAnsi="Book Antiqua" w:cs="Times New Roman"/>
                <w:b/>
                <w:highlight w:val="yellow"/>
              </w:rPr>
              <w:t>prevê que são devidos honorários advocatícios em favor da Defensoria Pública mesmo que a parte sucumbente seja um ente público</w:t>
            </w:r>
            <w:r>
              <w:rPr>
                <w:rFonts w:ascii="Book Antiqua" w:hAnsi="Book Antiqua" w:cs="Times New Roman"/>
              </w:rPr>
              <w:t>:</w:t>
            </w:r>
          </w:p>
          <w:p w14:paraId="230C2B3E" w14:textId="77777777" w:rsidR="001B6307" w:rsidRPr="001B6307" w:rsidRDefault="001B6307" w:rsidP="001B6307">
            <w:pPr>
              <w:ind w:left="2297" w:right="-1"/>
              <w:jc w:val="both"/>
              <w:rPr>
                <w:rFonts w:ascii="Book Antiqua" w:hAnsi="Book Antiqua" w:cs="Times New Roman"/>
              </w:rPr>
            </w:pPr>
            <w:r w:rsidRPr="001B6307">
              <w:rPr>
                <w:rFonts w:ascii="Book Antiqua" w:hAnsi="Book Antiqua" w:cs="Times New Roman"/>
                <w:b/>
                <w:highlight w:val="magenta"/>
              </w:rPr>
              <w:t>Art. 4º</w:t>
            </w:r>
            <w:r w:rsidRPr="001B6307">
              <w:rPr>
                <w:rFonts w:ascii="Book Antiqua" w:hAnsi="Book Antiqua" w:cs="Times New Roman"/>
              </w:rPr>
              <w:t xml:space="preserve"> (...)</w:t>
            </w:r>
          </w:p>
          <w:p w14:paraId="230C2B3F" w14:textId="77777777" w:rsidR="001B6307" w:rsidRPr="001B6307" w:rsidRDefault="001B6307" w:rsidP="001B6307">
            <w:pPr>
              <w:ind w:left="2297" w:right="-1"/>
              <w:jc w:val="both"/>
              <w:rPr>
                <w:rFonts w:ascii="Book Antiqua" w:hAnsi="Book Antiqua" w:cs="Times New Roman"/>
              </w:rPr>
            </w:pPr>
            <w:r w:rsidRPr="001B6307">
              <w:rPr>
                <w:rFonts w:ascii="Book Antiqua" w:hAnsi="Book Antiqua" w:cs="Times New Roman"/>
              </w:rPr>
              <w:t>XXI – executar e receber as verbas sucumbenciais decorrentes de sua atuação, inclusive quando devidas por quaisquer entes públicos, destinando-as a fundos geridos pela Defensoria Pública e destinados, exclusivamente, ao aparelhamento da Defensoria Pública e à capacitação profissional de seus membros e servidores; (Incluído pela LC 132/2009).</w:t>
            </w:r>
          </w:p>
          <w:p w14:paraId="230C2B40" w14:textId="77777777" w:rsidR="001B6307" w:rsidRPr="001B6307" w:rsidRDefault="001B6307" w:rsidP="001B6307">
            <w:pPr>
              <w:ind w:right="-1"/>
              <w:jc w:val="both"/>
              <w:rPr>
                <w:rFonts w:ascii="Book Antiqua" w:hAnsi="Book Antiqua" w:cs="Times New Roman"/>
              </w:rPr>
            </w:pPr>
            <w:r w:rsidRPr="001B6307">
              <w:rPr>
                <w:rFonts w:ascii="Book Antiqua" w:hAnsi="Book Antiqua" w:cs="Times New Roman"/>
              </w:rPr>
              <w:t xml:space="preserve"> </w:t>
            </w:r>
          </w:p>
          <w:p w14:paraId="230C2B41" w14:textId="77777777" w:rsidR="001B6307" w:rsidRPr="001B6307" w:rsidRDefault="001B6307" w:rsidP="001B6307">
            <w:pPr>
              <w:ind w:right="-1"/>
              <w:jc w:val="both"/>
              <w:rPr>
                <w:rFonts w:ascii="Book Antiqua" w:hAnsi="Book Antiqua" w:cs="Times New Roman"/>
              </w:rPr>
            </w:pPr>
            <w:r w:rsidRPr="001B6307">
              <w:rPr>
                <w:rFonts w:ascii="Book Antiqua" w:hAnsi="Book Antiqua" w:cs="Times New Roman"/>
                <w:b/>
                <w:i/>
                <w:u w:val="single"/>
              </w:rPr>
              <w:t>Posição do STJ</w:t>
            </w:r>
            <w:r>
              <w:rPr>
                <w:rFonts w:ascii="Book Antiqua" w:hAnsi="Book Antiqua" w:cs="Times New Roman"/>
                <w:b/>
                <w:i/>
              </w:rPr>
              <w:t xml:space="preserve">: </w:t>
            </w:r>
            <w:r w:rsidRPr="001B6307">
              <w:rPr>
                <w:rFonts w:ascii="Book Antiqua" w:hAnsi="Book Antiqua" w:cs="Times New Roman"/>
              </w:rPr>
              <w:t xml:space="preserve">Apesar disso, o STJ, em 03/03/2010, entendeu que </w:t>
            </w:r>
            <w:r w:rsidRPr="001B6307">
              <w:rPr>
                <w:rFonts w:ascii="Book Antiqua" w:hAnsi="Book Antiqua" w:cs="Times New Roman"/>
                <w:b/>
                <w:highlight w:val="yellow"/>
              </w:rPr>
              <w:t>não seriam devidos honorários advocatícios</w:t>
            </w:r>
            <w:r w:rsidRPr="001B6307">
              <w:rPr>
                <w:rFonts w:ascii="Book Antiqua" w:hAnsi="Book Antiqua" w:cs="Times New Roman"/>
              </w:rPr>
              <w:t xml:space="preserve"> e editou um enunciado espelhando essa posição:</w:t>
            </w:r>
          </w:p>
          <w:p w14:paraId="230C2B42" w14:textId="77777777" w:rsidR="001B6307" w:rsidRPr="001B6307" w:rsidRDefault="001B6307" w:rsidP="001B6307">
            <w:pPr>
              <w:ind w:left="2297" w:right="-1"/>
              <w:jc w:val="both"/>
              <w:rPr>
                <w:rFonts w:ascii="Book Antiqua" w:hAnsi="Book Antiqua" w:cs="Times New Roman"/>
              </w:rPr>
            </w:pPr>
            <w:r w:rsidRPr="001B6307">
              <w:rPr>
                <w:rFonts w:ascii="Book Antiqua" w:hAnsi="Book Antiqua" w:cs="Times New Roman"/>
                <w:b/>
                <w:highlight w:val="magenta"/>
              </w:rPr>
              <w:t>Súmula 421-STJ</w:t>
            </w:r>
            <w:r w:rsidRPr="001B6307">
              <w:rPr>
                <w:rFonts w:ascii="Book Antiqua" w:hAnsi="Book Antiqua" w:cs="Times New Roman"/>
              </w:rPr>
              <w:t>: Os honorários advocatícios não são devidos à Defensoria Pública quando ela atua contra a pessoa jurídica de direito público à qual pertença.</w:t>
            </w:r>
          </w:p>
          <w:p w14:paraId="230C2B43" w14:textId="77777777" w:rsidR="001B6307" w:rsidRPr="001B6307" w:rsidRDefault="001B6307" w:rsidP="001B6307">
            <w:pPr>
              <w:ind w:right="-1"/>
              <w:jc w:val="both"/>
              <w:rPr>
                <w:rFonts w:ascii="Book Antiqua" w:hAnsi="Book Antiqua" w:cs="Times New Roman"/>
              </w:rPr>
            </w:pPr>
            <w:r w:rsidRPr="001B6307">
              <w:rPr>
                <w:rFonts w:ascii="Book Antiqua" w:hAnsi="Book Antiqua" w:cs="Times New Roman"/>
              </w:rPr>
              <w:t xml:space="preserve"> </w:t>
            </w:r>
          </w:p>
          <w:p w14:paraId="230C2B44" w14:textId="77777777" w:rsidR="001B6307" w:rsidRPr="001B6307" w:rsidRDefault="001B6307" w:rsidP="001B6307">
            <w:pPr>
              <w:ind w:right="-1"/>
              <w:jc w:val="both"/>
              <w:rPr>
                <w:rFonts w:ascii="Book Antiqua" w:hAnsi="Book Antiqua" w:cs="Times New Roman"/>
              </w:rPr>
            </w:pPr>
            <w:r w:rsidRPr="001B6307">
              <w:rPr>
                <w:rFonts w:ascii="Book Antiqua" w:hAnsi="Book Antiqua" w:cs="Times New Roman"/>
                <w:b/>
                <w:i/>
                <w:u w:val="single"/>
              </w:rPr>
              <w:t>Exemplos de aplicação da súmula</w:t>
            </w:r>
            <w:r w:rsidRPr="001B6307">
              <w:rPr>
                <w:rFonts w:ascii="Book Antiqua" w:hAnsi="Book Antiqua" w:cs="Times New Roman"/>
              </w:rPr>
              <w:t>:</w:t>
            </w:r>
          </w:p>
          <w:p w14:paraId="230C2B45" w14:textId="77777777" w:rsidR="001B6307" w:rsidRDefault="001B6307" w:rsidP="001B6307">
            <w:pPr>
              <w:pStyle w:val="PargrafodaLista"/>
              <w:numPr>
                <w:ilvl w:val="0"/>
                <w:numId w:val="29"/>
              </w:numPr>
              <w:ind w:right="-1"/>
              <w:jc w:val="both"/>
              <w:rPr>
                <w:rFonts w:ascii="Book Antiqua" w:hAnsi="Book Antiqua" w:cs="Times New Roman"/>
              </w:rPr>
            </w:pPr>
            <w:r w:rsidRPr="001B6307">
              <w:rPr>
                <w:rFonts w:ascii="Book Antiqua" w:hAnsi="Book Antiqua" w:cs="Times New Roman"/>
              </w:rPr>
              <w:t>Ex1: João, assistido pela DPU, ingressa com ação contra a União. Mesmo sendo o pedido julgado procedente, a União não seria condenada a pagar honorários advocatícios porque a DPU “pertence” à União (pessoa jurídica de direito público).</w:t>
            </w:r>
          </w:p>
          <w:p w14:paraId="230C2B46" w14:textId="77777777" w:rsidR="001B6307" w:rsidRPr="001B6307" w:rsidRDefault="001B6307" w:rsidP="001B6307">
            <w:pPr>
              <w:pStyle w:val="PargrafodaLista"/>
              <w:numPr>
                <w:ilvl w:val="0"/>
                <w:numId w:val="29"/>
              </w:numPr>
              <w:ind w:right="-1"/>
              <w:jc w:val="both"/>
              <w:rPr>
                <w:rFonts w:ascii="Book Antiqua" w:hAnsi="Book Antiqua" w:cs="Times New Roman"/>
              </w:rPr>
            </w:pPr>
            <w:r w:rsidRPr="001B6307">
              <w:rPr>
                <w:rFonts w:ascii="Book Antiqua" w:hAnsi="Book Antiqua" w:cs="Times New Roman"/>
              </w:rPr>
              <w:lastRenderedPageBreak/>
              <w:t>Ex2: Pedro, assistido pela DPE/AM, ajuíza ação contra o Estado do Amazonas, que é julgada procedente. A DPE/AM, por “pertencer” ao Estado do Amazonas (pessoa jurídica de direito público) não teria direito aos honorários.</w:t>
            </w:r>
          </w:p>
          <w:p w14:paraId="230C2B47" w14:textId="77777777" w:rsidR="001B6307" w:rsidRPr="001B6307" w:rsidRDefault="001B6307" w:rsidP="001B6307">
            <w:pPr>
              <w:ind w:right="-1"/>
              <w:jc w:val="both"/>
              <w:rPr>
                <w:rFonts w:ascii="Book Antiqua" w:hAnsi="Book Antiqua" w:cs="Times New Roman"/>
              </w:rPr>
            </w:pPr>
            <w:r w:rsidRPr="001B6307">
              <w:rPr>
                <w:rFonts w:ascii="Book Antiqua" w:hAnsi="Book Antiqua" w:cs="Times New Roman"/>
              </w:rPr>
              <w:t xml:space="preserve"> </w:t>
            </w:r>
          </w:p>
          <w:p w14:paraId="230C2B48" w14:textId="77777777" w:rsidR="001B6307" w:rsidRPr="001B6307" w:rsidRDefault="001B6307" w:rsidP="001B6307">
            <w:pPr>
              <w:ind w:right="-1"/>
              <w:jc w:val="both"/>
              <w:rPr>
                <w:rFonts w:ascii="Book Antiqua" w:hAnsi="Book Antiqua" w:cs="Times New Roman"/>
              </w:rPr>
            </w:pPr>
            <w:r w:rsidRPr="001B6307">
              <w:rPr>
                <w:rFonts w:ascii="Book Antiqua" w:hAnsi="Book Antiqua" w:cs="Times New Roman"/>
                <w:b/>
                <w:i/>
                <w:highlight w:val="green"/>
                <w:u w:val="single"/>
              </w:rPr>
              <w:t>Argumento do STJ para a súmula 421</w:t>
            </w:r>
            <w:r w:rsidRPr="001B6307">
              <w:rPr>
                <w:rFonts w:ascii="Book Antiqua" w:hAnsi="Book Antiqua" w:cs="Times New Roman"/>
                <w:b/>
                <w:i/>
                <w:u w:val="single"/>
              </w:rPr>
              <w:t>: suposta “confusão”</w:t>
            </w:r>
            <w:r>
              <w:rPr>
                <w:rFonts w:ascii="Book Antiqua" w:hAnsi="Book Antiqua" w:cs="Times New Roman"/>
                <w:b/>
                <w:i/>
              </w:rPr>
              <w:t xml:space="preserve">: </w:t>
            </w:r>
            <w:r w:rsidRPr="001B6307">
              <w:rPr>
                <w:rFonts w:ascii="Book Antiqua" w:hAnsi="Book Antiqua" w:cs="Times New Roman"/>
              </w:rPr>
              <w:t xml:space="preserve">A justificativa para o STJ editar essa súmula foi a de que </w:t>
            </w:r>
            <w:r w:rsidRPr="00B00F09">
              <w:rPr>
                <w:rFonts w:ascii="Book Antiqua" w:hAnsi="Book Antiqua" w:cs="Times New Roman"/>
                <w:b/>
                <w:highlight w:val="yellow"/>
              </w:rPr>
              <w:t>se a Fazenda Pública fosse condenada a pagar honorários em favor da Defensoria Pública ela estaria pagando um valor que seria para ela mesma</w:t>
            </w:r>
            <w:r w:rsidRPr="001B6307">
              <w:rPr>
                <w:rFonts w:ascii="Book Antiqua" w:hAnsi="Book Antiqua" w:cs="Times New Roman"/>
              </w:rPr>
              <w:t xml:space="preserve">. Isso porque o orçamento da Defensoria Pública é oriundo do ente público. Assim, se a União fosse condenada a pagar honorários para a DPU haveria aquilo que, no Direito Civil, chamamos de </w:t>
            </w:r>
            <w:r w:rsidRPr="00B00F09">
              <w:rPr>
                <w:rFonts w:ascii="Book Antiqua" w:hAnsi="Book Antiqua" w:cs="Times New Roman"/>
                <w:b/>
                <w:highlight w:val="yellow"/>
              </w:rPr>
              <w:t>confusão</w:t>
            </w:r>
            <w:r w:rsidRPr="001B6307">
              <w:rPr>
                <w:rFonts w:ascii="Book Antiqua" w:hAnsi="Book Antiqua" w:cs="Times New Roman"/>
              </w:rPr>
              <w:t xml:space="preserve"> (art. 381 do Código Civil), já que os recursos da DPU vêm do Governo Federal.</w:t>
            </w:r>
            <w:r w:rsidR="00B00F09">
              <w:rPr>
                <w:rFonts w:ascii="Book Antiqua" w:hAnsi="Book Antiqua" w:cs="Times New Roman"/>
              </w:rPr>
              <w:t xml:space="preserve"> </w:t>
            </w:r>
            <w:r w:rsidRPr="001B6307">
              <w:rPr>
                <w:rFonts w:ascii="Book Antiqua" w:hAnsi="Book Antiqua" w:cs="Times New Roman"/>
              </w:rPr>
              <w:t xml:space="preserve">A </w:t>
            </w:r>
            <w:r w:rsidRPr="00B00F09">
              <w:rPr>
                <w:rFonts w:ascii="Book Antiqua" w:hAnsi="Book Antiqua" w:cs="Times New Roman"/>
                <w:b/>
                <w:highlight w:val="yellow"/>
              </w:rPr>
              <w:t>confusão ocorre quando, na mesma obrigação, se reúne numa única pessoa a qualidade de credor e devedor</w:t>
            </w:r>
            <w:r w:rsidRPr="001B6307">
              <w:rPr>
                <w:rFonts w:ascii="Book Antiqua" w:hAnsi="Book Antiqua" w:cs="Times New Roman"/>
              </w:rPr>
              <w:t>. Ex: falece o credor, deixando como único herdeiro o seu próprio devedor. O instituto está previsto no Código Civil nos seguintes termos:</w:t>
            </w:r>
          </w:p>
          <w:p w14:paraId="230C2B49" w14:textId="77777777" w:rsidR="001B6307" w:rsidRPr="001B6307" w:rsidRDefault="001B6307" w:rsidP="00B00F09">
            <w:pPr>
              <w:ind w:left="2297" w:right="-1"/>
              <w:jc w:val="both"/>
              <w:rPr>
                <w:rFonts w:ascii="Book Antiqua" w:hAnsi="Book Antiqua" w:cs="Times New Roman"/>
              </w:rPr>
            </w:pPr>
            <w:r w:rsidRPr="00B00F09">
              <w:rPr>
                <w:rFonts w:ascii="Book Antiqua" w:hAnsi="Book Antiqua" w:cs="Times New Roman"/>
                <w:b/>
                <w:highlight w:val="magenta"/>
              </w:rPr>
              <w:t>Art. 381</w:t>
            </w:r>
            <w:r w:rsidRPr="001B6307">
              <w:rPr>
                <w:rFonts w:ascii="Book Antiqua" w:hAnsi="Book Antiqua" w:cs="Times New Roman"/>
              </w:rPr>
              <w:t>. Extingue-se a obrigação, desde que na mesma pessoa se confundam as qualidades de credor e devedor.</w:t>
            </w:r>
          </w:p>
          <w:p w14:paraId="230C2B4A" w14:textId="77777777" w:rsidR="001B6307" w:rsidRPr="001B6307" w:rsidRDefault="001B6307" w:rsidP="001B6307">
            <w:pPr>
              <w:ind w:right="-1"/>
              <w:jc w:val="both"/>
              <w:rPr>
                <w:rFonts w:ascii="Book Antiqua" w:hAnsi="Book Antiqua" w:cs="Times New Roman"/>
              </w:rPr>
            </w:pPr>
            <w:r w:rsidRPr="001B6307">
              <w:rPr>
                <w:rFonts w:ascii="Book Antiqua" w:hAnsi="Book Antiqua" w:cs="Times New Roman"/>
              </w:rPr>
              <w:t xml:space="preserve"> </w:t>
            </w:r>
          </w:p>
          <w:p w14:paraId="230C2B4B" w14:textId="77777777" w:rsidR="001B6307" w:rsidRPr="001B6307" w:rsidRDefault="001B6307" w:rsidP="001B6307">
            <w:pPr>
              <w:ind w:right="-1"/>
              <w:jc w:val="both"/>
              <w:rPr>
                <w:rFonts w:ascii="Book Antiqua" w:hAnsi="Book Antiqua" w:cs="Times New Roman"/>
              </w:rPr>
            </w:pPr>
            <w:r w:rsidRPr="001B6307">
              <w:rPr>
                <w:rFonts w:ascii="Book Antiqua" w:hAnsi="Book Antiqua" w:cs="Times New Roman"/>
              </w:rPr>
              <w:t>Confira um dos precedentes que deu origem à súmula:</w:t>
            </w:r>
          </w:p>
          <w:p w14:paraId="230C2B4C" w14:textId="77777777" w:rsidR="001B6307" w:rsidRPr="001B6307" w:rsidRDefault="001B6307" w:rsidP="00B00F09">
            <w:pPr>
              <w:ind w:left="2297" w:right="-1"/>
              <w:jc w:val="both"/>
              <w:rPr>
                <w:rFonts w:ascii="Book Antiqua" w:hAnsi="Book Antiqua" w:cs="Times New Roman"/>
              </w:rPr>
            </w:pPr>
            <w:r w:rsidRPr="001B6307">
              <w:rPr>
                <w:rFonts w:ascii="Book Antiqua" w:hAnsi="Book Antiqua" w:cs="Times New Roman"/>
              </w:rPr>
              <w:t>(...) Segundo noção clássica do direito das obrigações, ocorre confusão quando uma mesma pessoa reúne as qualidades de credor e devedor.</w:t>
            </w:r>
          </w:p>
          <w:p w14:paraId="230C2B4D" w14:textId="77777777" w:rsidR="001B6307" w:rsidRPr="001B6307" w:rsidRDefault="001B6307" w:rsidP="00B00F09">
            <w:pPr>
              <w:ind w:left="2297" w:right="-1"/>
              <w:jc w:val="both"/>
              <w:rPr>
                <w:rFonts w:ascii="Book Antiqua" w:hAnsi="Book Antiqua" w:cs="Times New Roman"/>
              </w:rPr>
            </w:pPr>
            <w:r w:rsidRPr="001B6307">
              <w:rPr>
                <w:rFonts w:ascii="Book Antiqua" w:hAnsi="Book Antiqua" w:cs="Times New Roman"/>
              </w:rPr>
              <w:t>2. Em tal hipótese, por incompatibilidade lógica e expressa previsão legal extingue-se a obrigação.</w:t>
            </w:r>
          </w:p>
          <w:p w14:paraId="230C2B4E" w14:textId="77777777" w:rsidR="001B6307" w:rsidRPr="001B6307" w:rsidRDefault="001B6307" w:rsidP="00B00F09">
            <w:pPr>
              <w:ind w:left="2297" w:right="-1"/>
              <w:jc w:val="both"/>
              <w:rPr>
                <w:rFonts w:ascii="Book Antiqua" w:hAnsi="Book Antiqua" w:cs="Times New Roman"/>
              </w:rPr>
            </w:pPr>
            <w:r w:rsidRPr="001B6307">
              <w:rPr>
                <w:rFonts w:ascii="Book Antiqua" w:hAnsi="Book Antiqua" w:cs="Times New Roman"/>
              </w:rPr>
              <w:t xml:space="preserve">3. Com base nessa premissa, a </w:t>
            </w:r>
            <w:r w:rsidRPr="00B00F09">
              <w:rPr>
                <w:rFonts w:ascii="Book Antiqua" w:hAnsi="Book Antiqua" w:cs="Times New Roman"/>
                <w:b/>
                <w:highlight w:val="yellow"/>
              </w:rPr>
              <w:t>jurisprudência desta Corte tem assentado o entendimento de que não são devidos honorários advocatícios à Defensoria Pública quando atua contra a pessoa jurídica de direito público da qual é parte integrante</w:t>
            </w:r>
            <w:r w:rsidRPr="001B6307">
              <w:rPr>
                <w:rFonts w:ascii="Book Antiqua" w:hAnsi="Book Antiqua" w:cs="Times New Roman"/>
              </w:rPr>
              <w:t>.</w:t>
            </w:r>
          </w:p>
          <w:p w14:paraId="230C2B4F" w14:textId="77777777" w:rsidR="001B6307" w:rsidRPr="001B6307" w:rsidRDefault="001B6307" w:rsidP="00B00F09">
            <w:pPr>
              <w:ind w:left="2297" w:right="-1"/>
              <w:jc w:val="both"/>
              <w:rPr>
                <w:rFonts w:ascii="Book Antiqua" w:hAnsi="Book Antiqua" w:cs="Times New Roman"/>
              </w:rPr>
            </w:pPr>
            <w:r w:rsidRPr="001B6307">
              <w:rPr>
                <w:rFonts w:ascii="Book Antiqua" w:hAnsi="Book Antiqua" w:cs="Times New Roman"/>
              </w:rPr>
              <w:t xml:space="preserve">4. </w:t>
            </w:r>
            <w:r w:rsidRPr="00B00F09">
              <w:rPr>
                <w:rFonts w:ascii="Book Antiqua" w:hAnsi="Book Antiqua" w:cs="Times New Roman"/>
                <w:i/>
              </w:rPr>
              <w:t xml:space="preserve">A </w:t>
            </w:r>
            <w:proofErr w:type="spellStart"/>
            <w:r w:rsidRPr="00B00F09">
              <w:rPr>
                <w:rFonts w:ascii="Book Antiqua" w:hAnsi="Book Antiqua" w:cs="Times New Roman"/>
                <w:i/>
              </w:rPr>
              <w:t>contrario</w:t>
            </w:r>
            <w:proofErr w:type="spellEnd"/>
            <w:r w:rsidRPr="00B00F09">
              <w:rPr>
                <w:rFonts w:ascii="Book Antiqua" w:hAnsi="Book Antiqua" w:cs="Times New Roman"/>
                <w:i/>
              </w:rPr>
              <w:t xml:space="preserve"> sensu</w:t>
            </w:r>
            <w:r w:rsidRPr="001B6307">
              <w:rPr>
                <w:rFonts w:ascii="Book Antiqua" w:hAnsi="Book Antiqua" w:cs="Times New Roman"/>
              </w:rPr>
              <w:t xml:space="preserve">, </w:t>
            </w:r>
            <w:r w:rsidRPr="00B00F09">
              <w:rPr>
                <w:rFonts w:ascii="Book Antiqua" w:hAnsi="Book Antiqua" w:cs="Times New Roman"/>
                <w:b/>
                <w:highlight w:val="yellow"/>
              </w:rPr>
              <w:t xml:space="preserve">reconhece-se o direito ao recebimento dos honorários advocatícios se a atuação se dá em face de ente federativo </w:t>
            </w:r>
            <w:proofErr w:type="spellStart"/>
            <w:r w:rsidRPr="00B00F09">
              <w:rPr>
                <w:rFonts w:ascii="Book Antiqua" w:hAnsi="Book Antiqua" w:cs="Times New Roman"/>
                <w:b/>
                <w:highlight w:val="yellow"/>
              </w:rPr>
              <w:t>diverso</w:t>
            </w:r>
            <w:proofErr w:type="spellEnd"/>
            <w:r w:rsidRPr="00B00F09">
              <w:rPr>
                <w:rFonts w:ascii="Book Antiqua" w:hAnsi="Book Antiqua" w:cs="Times New Roman"/>
                <w:b/>
                <w:highlight w:val="yellow"/>
              </w:rPr>
              <w:t>, como, por exemplo, quando a Defensoria Pública Estadual atua contra Município</w:t>
            </w:r>
            <w:r w:rsidRPr="001B6307">
              <w:rPr>
                <w:rFonts w:ascii="Book Antiqua" w:hAnsi="Book Antiqua" w:cs="Times New Roman"/>
              </w:rPr>
              <w:t>.</w:t>
            </w:r>
          </w:p>
          <w:p w14:paraId="230C2B50" w14:textId="77777777" w:rsidR="001B6307" w:rsidRPr="001B6307" w:rsidRDefault="001B6307" w:rsidP="00B00F09">
            <w:pPr>
              <w:ind w:left="2297" w:right="-1"/>
              <w:jc w:val="both"/>
              <w:rPr>
                <w:rFonts w:ascii="Book Antiqua" w:hAnsi="Book Antiqua" w:cs="Times New Roman"/>
              </w:rPr>
            </w:pPr>
            <w:r w:rsidRPr="001B6307">
              <w:rPr>
                <w:rFonts w:ascii="Book Antiqua" w:hAnsi="Book Antiqua" w:cs="Times New Roman"/>
              </w:rPr>
              <w:t>5. Recurso especial provido. Acórdão sujeito à sistemática prevista no art. 543-C do CPC e à Resolução nº 8/2008-STJ.</w:t>
            </w:r>
          </w:p>
          <w:p w14:paraId="230C2B51" w14:textId="77777777" w:rsidR="001B6307" w:rsidRPr="001B6307" w:rsidRDefault="001B6307" w:rsidP="00B00F09">
            <w:pPr>
              <w:ind w:left="2297" w:right="-1"/>
              <w:jc w:val="both"/>
              <w:rPr>
                <w:rFonts w:ascii="Book Antiqua" w:hAnsi="Book Antiqua" w:cs="Times New Roman"/>
              </w:rPr>
            </w:pPr>
            <w:r w:rsidRPr="001B6307">
              <w:rPr>
                <w:rFonts w:ascii="Book Antiqua" w:hAnsi="Book Antiqua" w:cs="Times New Roman"/>
              </w:rPr>
              <w:t xml:space="preserve">STJ. Corte Especial. </w:t>
            </w:r>
            <w:proofErr w:type="spellStart"/>
            <w:r w:rsidRPr="001B6307">
              <w:rPr>
                <w:rFonts w:ascii="Book Antiqua" w:hAnsi="Book Antiqua" w:cs="Times New Roman"/>
              </w:rPr>
              <w:t>REsp</w:t>
            </w:r>
            <w:proofErr w:type="spellEnd"/>
            <w:r w:rsidRPr="001B6307">
              <w:rPr>
                <w:rFonts w:ascii="Book Antiqua" w:hAnsi="Book Antiqua" w:cs="Times New Roman"/>
              </w:rPr>
              <w:t xml:space="preserve"> 1108013/RJ, Rel. Min. Eliana Calmon, julgado em 03/06/2009.</w:t>
            </w:r>
          </w:p>
          <w:p w14:paraId="230C2B52" w14:textId="77777777" w:rsidR="001B6307" w:rsidRPr="001B6307" w:rsidRDefault="001B6307" w:rsidP="001B6307">
            <w:pPr>
              <w:ind w:right="-1"/>
              <w:jc w:val="both"/>
              <w:rPr>
                <w:rFonts w:ascii="Book Antiqua" w:hAnsi="Book Antiqua" w:cs="Times New Roman"/>
              </w:rPr>
            </w:pPr>
            <w:r w:rsidRPr="001B6307">
              <w:rPr>
                <w:rFonts w:ascii="Book Antiqua" w:hAnsi="Book Antiqua" w:cs="Times New Roman"/>
              </w:rPr>
              <w:t xml:space="preserve"> </w:t>
            </w:r>
          </w:p>
          <w:p w14:paraId="230C2B53" w14:textId="77777777" w:rsidR="001B6307" w:rsidRPr="001B6307" w:rsidRDefault="001B6307" w:rsidP="001B6307">
            <w:pPr>
              <w:ind w:right="-1"/>
              <w:jc w:val="both"/>
              <w:rPr>
                <w:rFonts w:ascii="Book Antiqua" w:hAnsi="Book Antiqua" w:cs="Times New Roman"/>
              </w:rPr>
            </w:pPr>
            <w:r w:rsidRPr="001B6307">
              <w:rPr>
                <w:rFonts w:ascii="Book Antiqua" w:hAnsi="Book Antiqua" w:cs="Times New Roman"/>
              </w:rPr>
              <w:t xml:space="preserve">Por outro lado, mesmo de acordo com o STJ, a </w:t>
            </w:r>
            <w:r w:rsidRPr="00B00F09">
              <w:rPr>
                <w:rFonts w:ascii="Book Antiqua" w:hAnsi="Book Antiqua" w:cs="Times New Roman"/>
                <w:b/>
                <w:highlight w:val="green"/>
              </w:rPr>
              <w:t>Defensoria Pública teria direito aos honorários caso a ação tivesse sido proposta contra o Município, por exemplo</w:t>
            </w:r>
            <w:r w:rsidRPr="001B6307">
              <w:rPr>
                <w:rFonts w:ascii="Book Antiqua" w:hAnsi="Book Antiqua" w:cs="Times New Roman"/>
              </w:rPr>
              <w:t>. Isso porque a Defensoria Pública não integra a mesma pessoa jurídica do Município.</w:t>
            </w:r>
          </w:p>
          <w:p w14:paraId="230C2B54" w14:textId="77777777" w:rsidR="001B6307" w:rsidRPr="001B6307" w:rsidRDefault="001B6307" w:rsidP="001B6307">
            <w:pPr>
              <w:ind w:right="-1"/>
              <w:jc w:val="both"/>
              <w:rPr>
                <w:rFonts w:ascii="Book Antiqua" w:hAnsi="Book Antiqua" w:cs="Times New Roman"/>
              </w:rPr>
            </w:pPr>
            <w:r w:rsidRPr="001B6307">
              <w:rPr>
                <w:rFonts w:ascii="Book Antiqua" w:hAnsi="Book Antiqua" w:cs="Times New Roman"/>
              </w:rPr>
              <w:t xml:space="preserve"> </w:t>
            </w:r>
          </w:p>
          <w:p w14:paraId="230C2B55" w14:textId="77777777" w:rsidR="001B6307" w:rsidRPr="001B6307" w:rsidRDefault="001B6307" w:rsidP="001B6307">
            <w:pPr>
              <w:ind w:right="-1"/>
              <w:jc w:val="both"/>
              <w:rPr>
                <w:rFonts w:ascii="Book Antiqua" w:hAnsi="Book Antiqua" w:cs="Times New Roman"/>
              </w:rPr>
            </w:pPr>
            <w:r w:rsidRPr="00B00F09">
              <w:rPr>
                <w:rFonts w:ascii="Book Antiqua" w:hAnsi="Book Antiqua" w:cs="Times New Roman"/>
                <w:b/>
                <w:i/>
                <w:u w:val="single"/>
              </w:rPr>
              <w:t>Ampliação da súmula para abranger também entidades da Administração Indireta</w:t>
            </w:r>
            <w:r w:rsidR="00B00F09">
              <w:rPr>
                <w:rFonts w:ascii="Book Antiqua" w:hAnsi="Book Antiqua" w:cs="Times New Roman"/>
                <w:b/>
                <w:i/>
              </w:rPr>
              <w:t xml:space="preserve">: </w:t>
            </w:r>
            <w:r w:rsidRPr="001B6307">
              <w:rPr>
                <w:rFonts w:ascii="Book Antiqua" w:hAnsi="Book Antiqua" w:cs="Times New Roman"/>
              </w:rPr>
              <w:t xml:space="preserve">Logo após a edição do enunciado, </w:t>
            </w:r>
            <w:r w:rsidRPr="00B00F09">
              <w:rPr>
                <w:rFonts w:ascii="Book Antiqua" w:hAnsi="Book Antiqua" w:cs="Times New Roman"/>
                <w:b/>
                <w:highlight w:val="yellow"/>
              </w:rPr>
              <w:t>o STJ foi além e disse que o entendimento da Súmula 421 também se aplica nas ações patrocinadas pela Defensoria Pública contra as entidades (Administração Indireta) integrantes da mesma pessoa jurídica</w:t>
            </w:r>
            <w:r w:rsidRPr="001B6307">
              <w:rPr>
                <w:rFonts w:ascii="Book Antiqua" w:hAnsi="Book Antiqua" w:cs="Times New Roman"/>
              </w:rPr>
              <w:t>. O tema foi definido em recurso repetitivo:</w:t>
            </w:r>
          </w:p>
          <w:p w14:paraId="230C2B56" w14:textId="77777777" w:rsidR="001B6307" w:rsidRPr="001B6307" w:rsidRDefault="001B6307" w:rsidP="00B00F09">
            <w:pPr>
              <w:ind w:left="2297" w:right="-1"/>
              <w:jc w:val="both"/>
              <w:rPr>
                <w:rFonts w:ascii="Book Antiqua" w:hAnsi="Book Antiqua" w:cs="Times New Roman"/>
              </w:rPr>
            </w:pPr>
            <w:r w:rsidRPr="001B6307">
              <w:rPr>
                <w:rFonts w:ascii="Book Antiqua" w:hAnsi="Book Antiqua" w:cs="Times New Roman"/>
              </w:rPr>
              <w:t>(...) 1. "Os honorários advocatícios não são devidos à Defensoria Pública quando ela atua contra a pessoa jurídica de direito público à qual pertença"(Súmula 421/STJ).</w:t>
            </w:r>
          </w:p>
          <w:p w14:paraId="230C2B57" w14:textId="77777777" w:rsidR="001B6307" w:rsidRPr="001B6307" w:rsidRDefault="001B6307" w:rsidP="00B00F09">
            <w:pPr>
              <w:ind w:left="2297" w:right="-1"/>
              <w:jc w:val="both"/>
              <w:rPr>
                <w:rFonts w:ascii="Book Antiqua" w:hAnsi="Book Antiqua" w:cs="Times New Roman"/>
              </w:rPr>
            </w:pPr>
            <w:r w:rsidRPr="001B6307">
              <w:rPr>
                <w:rFonts w:ascii="Book Antiqua" w:hAnsi="Book Antiqua" w:cs="Times New Roman"/>
              </w:rPr>
              <w:t xml:space="preserve">2. </w:t>
            </w:r>
            <w:r w:rsidRPr="00B00F09">
              <w:rPr>
                <w:rFonts w:ascii="Book Antiqua" w:hAnsi="Book Antiqua" w:cs="Times New Roman"/>
                <w:b/>
                <w:highlight w:val="yellow"/>
              </w:rPr>
              <w:t>Também não são devidos honorários advocatícios à Defensoria Pública quando ela atua contra pessoa jurídica de direito público que integra a mesma Fazenda Pública</w:t>
            </w:r>
            <w:r w:rsidRPr="001B6307">
              <w:rPr>
                <w:rFonts w:ascii="Book Antiqua" w:hAnsi="Book Antiqua" w:cs="Times New Roman"/>
              </w:rPr>
              <w:t>. (...)</w:t>
            </w:r>
          </w:p>
          <w:p w14:paraId="230C2B58" w14:textId="77777777" w:rsidR="001B6307" w:rsidRPr="001B6307" w:rsidRDefault="001B6307" w:rsidP="00B00F09">
            <w:pPr>
              <w:ind w:left="2297" w:right="-1"/>
              <w:jc w:val="both"/>
              <w:rPr>
                <w:rFonts w:ascii="Book Antiqua" w:hAnsi="Book Antiqua" w:cs="Times New Roman"/>
              </w:rPr>
            </w:pPr>
            <w:r w:rsidRPr="001B6307">
              <w:rPr>
                <w:rFonts w:ascii="Book Antiqua" w:hAnsi="Book Antiqua" w:cs="Times New Roman"/>
              </w:rPr>
              <w:t xml:space="preserve">STJ. Corte Especial. </w:t>
            </w:r>
            <w:proofErr w:type="spellStart"/>
            <w:r w:rsidRPr="001B6307">
              <w:rPr>
                <w:rFonts w:ascii="Book Antiqua" w:hAnsi="Book Antiqua" w:cs="Times New Roman"/>
              </w:rPr>
              <w:t>REsp</w:t>
            </w:r>
            <w:proofErr w:type="spellEnd"/>
            <w:r w:rsidRPr="001B6307">
              <w:rPr>
                <w:rFonts w:ascii="Book Antiqua" w:hAnsi="Book Antiqua" w:cs="Times New Roman"/>
              </w:rPr>
              <w:t xml:space="preserve"> 1199715/RJ, Rel. Min. Arnaldo Esteves Lima, julgado em 16/02/2011.</w:t>
            </w:r>
          </w:p>
          <w:p w14:paraId="230C2B59" w14:textId="77777777" w:rsidR="001B6307" w:rsidRPr="001B6307" w:rsidRDefault="001B6307" w:rsidP="001B6307">
            <w:pPr>
              <w:ind w:right="-1"/>
              <w:jc w:val="both"/>
              <w:rPr>
                <w:rFonts w:ascii="Book Antiqua" w:hAnsi="Book Antiqua" w:cs="Times New Roman"/>
              </w:rPr>
            </w:pPr>
            <w:r w:rsidRPr="001B6307">
              <w:rPr>
                <w:rFonts w:ascii="Book Antiqua" w:hAnsi="Book Antiqua" w:cs="Times New Roman"/>
              </w:rPr>
              <w:t xml:space="preserve"> </w:t>
            </w:r>
          </w:p>
          <w:p w14:paraId="230C2B5A" w14:textId="77777777" w:rsidR="001B6307" w:rsidRPr="001B6307" w:rsidRDefault="001B6307" w:rsidP="001B6307">
            <w:pPr>
              <w:ind w:right="-1"/>
              <w:jc w:val="both"/>
              <w:rPr>
                <w:rFonts w:ascii="Book Antiqua" w:hAnsi="Book Antiqua" w:cs="Times New Roman"/>
              </w:rPr>
            </w:pPr>
            <w:r w:rsidRPr="00B00F09">
              <w:rPr>
                <w:rFonts w:ascii="Book Antiqua" w:hAnsi="Book Antiqua" w:cs="Times New Roman"/>
                <w:b/>
                <w:i/>
                <w:u w:val="single"/>
              </w:rPr>
              <w:lastRenderedPageBreak/>
              <w:t>Exemplos dessa ampliação da súmula</w:t>
            </w:r>
            <w:r w:rsidRPr="001B6307">
              <w:rPr>
                <w:rFonts w:ascii="Book Antiqua" w:hAnsi="Book Antiqua" w:cs="Times New Roman"/>
              </w:rPr>
              <w:t>:</w:t>
            </w:r>
          </w:p>
          <w:p w14:paraId="230C2B5B" w14:textId="77777777" w:rsidR="00B00F09" w:rsidRDefault="001B6307" w:rsidP="001B6307">
            <w:pPr>
              <w:pStyle w:val="PargrafodaLista"/>
              <w:numPr>
                <w:ilvl w:val="0"/>
                <w:numId w:val="30"/>
              </w:numPr>
              <w:ind w:right="-1"/>
              <w:jc w:val="both"/>
              <w:rPr>
                <w:rFonts w:ascii="Book Antiqua" w:hAnsi="Book Antiqua" w:cs="Times New Roman"/>
              </w:rPr>
            </w:pPr>
            <w:r w:rsidRPr="00B00F09">
              <w:rPr>
                <w:rFonts w:ascii="Book Antiqua" w:hAnsi="Book Antiqua" w:cs="Times New Roman"/>
              </w:rPr>
              <w:t>Ex1: João, assistido pela DPU, ingressa com ação contra o INSS (autarquia federal). Mesmo sendo o pedido julgado procedente, o INSS não seria condenado a pagar honorários advocatícios.</w:t>
            </w:r>
          </w:p>
          <w:p w14:paraId="230C2B5C" w14:textId="77777777" w:rsidR="001B6307" w:rsidRPr="00B00F09" w:rsidRDefault="001B6307" w:rsidP="001B6307">
            <w:pPr>
              <w:pStyle w:val="PargrafodaLista"/>
              <w:numPr>
                <w:ilvl w:val="0"/>
                <w:numId w:val="30"/>
              </w:numPr>
              <w:ind w:right="-1"/>
              <w:jc w:val="both"/>
              <w:rPr>
                <w:rFonts w:ascii="Book Antiqua" w:hAnsi="Book Antiqua" w:cs="Times New Roman"/>
              </w:rPr>
            </w:pPr>
            <w:r w:rsidRPr="00B00F09">
              <w:rPr>
                <w:rFonts w:ascii="Book Antiqua" w:hAnsi="Book Antiqua" w:cs="Times New Roman"/>
              </w:rPr>
              <w:t>Ex2: Pedro, assistido pela DPE/RJ, ajuíza ação contra a UERJ (fundação pública estadual), que é julgada procedente. A DPE/RJ não terá direito de receber honorários advocatícios.</w:t>
            </w:r>
          </w:p>
          <w:p w14:paraId="230C2B5D" w14:textId="77777777" w:rsidR="001B6307" w:rsidRPr="001B6307" w:rsidRDefault="001B6307" w:rsidP="001B6307">
            <w:pPr>
              <w:ind w:right="-1"/>
              <w:jc w:val="both"/>
              <w:rPr>
                <w:rFonts w:ascii="Book Antiqua" w:hAnsi="Book Antiqua" w:cs="Times New Roman"/>
              </w:rPr>
            </w:pPr>
            <w:r w:rsidRPr="001B6307">
              <w:rPr>
                <w:rFonts w:ascii="Book Antiqua" w:hAnsi="Book Antiqua" w:cs="Times New Roman"/>
              </w:rPr>
              <w:t xml:space="preserve"> </w:t>
            </w:r>
          </w:p>
          <w:p w14:paraId="230C2B5E" w14:textId="77777777" w:rsidR="001B6307" w:rsidRPr="001B6307" w:rsidRDefault="001B6307" w:rsidP="001B6307">
            <w:pPr>
              <w:ind w:right="-1"/>
              <w:jc w:val="both"/>
              <w:rPr>
                <w:rFonts w:ascii="Book Antiqua" w:hAnsi="Book Antiqua" w:cs="Times New Roman"/>
              </w:rPr>
            </w:pPr>
            <w:proofErr w:type="spellStart"/>
            <w:r w:rsidRPr="00B00F09">
              <w:rPr>
                <w:rFonts w:ascii="Book Antiqua" w:hAnsi="Book Antiqua" w:cs="Times New Roman"/>
                <w:b/>
                <w:i/>
                <w:u w:val="single"/>
              </w:rPr>
              <w:t>ECs</w:t>
            </w:r>
            <w:proofErr w:type="spellEnd"/>
            <w:r w:rsidRPr="00B00F09">
              <w:rPr>
                <w:rFonts w:ascii="Book Antiqua" w:hAnsi="Book Antiqua" w:cs="Times New Roman"/>
                <w:b/>
                <w:i/>
                <w:u w:val="single"/>
              </w:rPr>
              <w:t xml:space="preserve"> 45/04, 74/13 e 80/14</w:t>
            </w:r>
            <w:r w:rsidR="00B00F09">
              <w:rPr>
                <w:rFonts w:ascii="Book Antiqua" w:hAnsi="Book Antiqua" w:cs="Times New Roman"/>
                <w:b/>
                <w:i/>
              </w:rPr>
              <w:t xml:space="preserve">: </w:t>
            </w:r>
            <w:r w:rsidRPr="001B6307">
              <w:rPr>
                <w:rFonts w:ascii="Book Antiqua" w:hAnsi="Book Antiqua" w:cs="Times New Roman"/>
              </w:rPr>
              <w:t>A concepção exposta na Súmula 421 do STJ parte da premissa de que a Defensoria Pública seria um órgão subordinado do Estado ou da União, sem qualquer autonomia.</w:t>
            </w:r>
            <w:r w:rsidR="00B00F09">
              <w:rPr>
                <w:rFonts w:ascii="Book Antiqua" w:hAnsi="Book Antiqua" w:cs="Times New Roman"/>
              </w:rPr>
              <w:t xml:space="preserve"> </w:t>
            </w:r>
            <w:r w:rsidRPr="001B6307">
              <w:rPr>
                <w:rFonts w:ascii="Book Antiqua" w:hAnsi="Book Antiqua" w:cs="Times New Roman"/>
              </w:rPr>
              <w:t>Assim, parte-se do pressuposto de que os recursos da Defensoria seriam verbas do Estado ou da União que apenas decide repassá-las ou não à Instituição, tal qual fosse uma “Secretaria” ou “Ministério”. Isso, contudo, não é verdade.</w:t>
            </w:r>
            <w:r w:rsidR="00B00F09">
              <w:rPr>
                <w:rFonts w:ascii="Book Antiqua" w:hAnsi="Book Antiqua" w:cs="Times New Roman"/>
              </w:rPr>
              <w:t xml:space="preserve"> </w:t>
            </w:r>
            <w:r w:rsidRPr="001B6307">
              <w:rPr>
                <w:rFonts w:ascii="Book Antiqua" w:hAnsi="Book Antiqua" w:cs="Times New Roman"/>
              </w:rPr>
              <w:t>A EC 45/04 incluiu o § 2º ao art. 134 conferindo autonomia para as Defensorias Públicas Estaduais. Veja o dispositivo que foi acrescentado:</w:t>
            </w:r>
          </w:p>
          <w:p w14:paraId="230C2B5F" w14:textId="77777777" w:rsidR="001B6307" w:rsidRPr="001B6307" w:rsidRDefault="001B6307" w:rsidP="00B00F09">
            <w:pPr>
              <w:ind w:left="2297" w:right="-1"/>
              <w:jc w:val="both"/>
              <w:rPr>
                <w:rFonts w:ascii="Book Antiqua" w:hAnsi="Book Antiqua" w:cs="Times New Roman"/>
              </w:rPr>
            </w:pPr>
            <w:r w:rsidRPr="00B00F09">
              <w:rPr>
                <w:rFonts w:ascii="Book Antiqua" w:hAnsi="Book Antiqua" w:cs="Times New Roman"/>
                <w:b/>
                <w:highlight w:val="magenta"/>
              </w:rPr>
              <w:t>Art. 134</w:t>
            </w:r>
            <w:r w:rsidRPr="001B6307">
              <w:rPr>
                <w:rFonts w:ascii="Book Antiqua" w:hAnsi="Book Antiqua" w:cs="Times New Roman"/>
              </w:rPr>
              <w:t xml:space="preserve"> (...)</w:t>
            </w:r>
          </w:p>
          <w:p w14:paraId="230C2B60" w14:textId="77777777" w:rsidR="001B6307" w:rsidRPr="001B6307" w:rsidRDefault="001B6307" w:rsidP="00B00F09">
            <w:pPr>
              <w:ind w:left="2297" w:right="-1"/>
              <w:jc w:val="both"/>
              <w:rPr>
                <w:rFonts w:ascii="Book Antiqua" w:hAnsi="Book Antiqua" w:cs="Times New Roman"/>
              </w:rPr>
            </w:pPr>
            <w:r w:rsidRPr="001B6307">
              <w:rPr>
                <w:rFonts w:ascii="Book Antiqua" w:hAnsi="Book Antiqua" w:cs="Times New Roman"/>
              </w:rPr>
              <w:t xml:space="preserve">§ 2º Às Defensorias Públicas </w:t>
            </w:r>
            <w:r w:rsidRPr="00B00F09">
              <w:rPr>
                <w:rFonts w:ascii="Book Antiqua" w:hAnsi="Book Antiqua" w:cs="Times New Roman"/>
                <w:b/>
                <w:highlight w:val="yellow"/>
              </w:rPr>
              <w:t>Estaduais</w:t>
            </w:r>
            <w:r w:rsidRPr="001B6307">
              <w:rPr>
                <w:rFonts w:ascii="Book Antiqua" w:hAnsi="Book Antiqua" w:cs="Times New Roman"/>
              </w:rPr>
              <w:t xml:space="preserve"> são asseguradas autonomia funcional e administrativa e a iniciativa de sua proposta orçamentária dentro dos limites estabelecidos na lei de diretrizes orçamentárias e subordinação ao disposto no art. 99, § 2º.</w:t>
            </w:r>
          </w:p>
          <w:p w14:paraId="230C2B61" w14:textId="77777777" w:rsidR="001B6307" w:rsidRPr="001B6307" w:rsidRDefault="001B6307" w:rsidP="001B6307">
            <w:pPr>
              <w:ind w:right="-1"/>
              <w:jc w:val="both"/>
              <w:rPr>
                <w:rFonts w:ascii="Book Antiqua" w:hAnsi="Book Antiqua" w:cs="Times New Roman"/>
              </w:rPr>
            </w:pPr>
            <w:r w:rsidRPr="001B6307">
              <w:rPr>
                <w:rFonts w:ascii="Book Antiqua" w:hAnsi="Book Antiqua" w:cs="Times New Roman"/>
              </w:rPr>
              <w:t xml:space="preserve"> </w:t>
            </w:r>
          </w:p>
          <w:p w14:paraId="230C2B62" w14:textId="77777777" w:rsidR="001B6307" w:rsidRPr="001B6307" w:rsidRDefault="001B6307" w:rsidP="001B6307">
            <w:pPr>
              <w:ind w:right="-1"/>
              <w:jc w:val="both"/>
              <w:rPr>
                <w:rFonts w:ascii="Book Antiqua" w:hAnsi="Book Antiqua" w:cs="Times New Roman"/>
              </w:rPr>
            </w:pPr>
            <w:r w:rsidRPr="001B6307">
              <w:rPr>
                <w:rFonts w:ascii="Book Antiqua" w:hAnsi="Book Antiqua" w:cs="Times New Roman"/>
              </w:rPr>
              <w:t>Essa autonomia já foi reconhecida pelo STF inúmeras vezes, como no exemplo abaixo:</w:t>
            </w:r>
          </w:p>
          <w:p w14:paraId="230C2B63" w14:textId="77777777" w:rsidR="001B6307" w:rsidRPr="001B6307" w:rsidRDefault="001B6307" w:rsidP="00B00F09">
            <w:pPr>
              <w:ind w:left="2297" w:right="-1"/>
              <w:jc w:val="both"/>
              <w:rPr>
                <w:rFonts w:ascii="Book Antiqua" w:hAnsi="Book Antiqua" w:cs="Times New Roman"/>
              </w:rPr>
            </w:pPr>
            <w:r w:rsidRPr="001B6307">
              <w:rPr>
                <w:rFonts w:ascii="Book Antiqua" w:hAnsi="Book Antiqua" w:cs="Times New Roman"/>
              </w:rPr>
              <w:t>(...) I – A EC 45/04 reforçou a autonomia funcional e administrativa às defensorias públicas estaduais, ao assegurar-lhes a iniciativa para a propositura de seus orçamentos (art. 134, § 2º).</w:t>
            </w:r>
          </w:p>
          <w:p w14:paraId="230C2B64" w14:textId="77777777" w:rsidR="001B6307" w:rsidRPr="001B6307" w:rsidRDefault="001B6307" w:rsidP="00B00F09">
            <w:pPr>
              <w:ind w:left="2297" w:right="-1"/>
              <w:jc w:val="both"/>
              <w:rPr>
                <w:rFonts w:ascii="Book Antiqua" w:hAnsi="Book Antiqua" w:cs="Times New Roman"/>
              </w:rPr>
            </w:pPr>
            <w:r w:rsidRPr="001B6307">
              <w:rPr>
                <w:rFonts w:ascii="Book Antiqua" w:hAnsi="Book Antiqua" w:cs="Times New Roman"/>
              </w:rPr>
              <w:t>II – Qualquer medida normativa que suprima essa autonomia da Defensoria Pública, vinculando-a a outros Poderes, em especial ao Executivo, implicará violação à Constituição Federal. (...)</w:t>
            </w:r>
          </w:p>
          <w:p w14:paraId="230C2B65" w14:textId="77777777" w:rsidR="001B6307" w:rsidRPr="001B6307" w:rsidRDefault="001B6307" w:rsidP="00B00F09">
            <w:pPr>
              <w:ind w:left="2297" w:right="-1"/>
              <w:jc w:val="both"/>
              <w:rPr>
                <w:rFonts w:ascii="Book Antiqua" w:hAnsi="Book Antiqua" w:cs="Times New Roman"/>
              </w:rPr>
            </w:pPr>
            <w:r w:rsidRPr="001B6307">
              <w:rPr>
                <w:rFonts w:ascii="Book Antiqua" w:hAnsi="Book Antiqua" w:cs="Times New Roman"/>
              </w:rPr>
              <w:t>STF. Plenário. ADI 4056, Rel. Min. Ricardo Lewandowski, julgado em 07/03/2012.</w:t>
            </w:r>
          </w:p>
          <w:p w14:paraId="230C2B66" w14:textId="77777777" w:rsidR="001B6307" w:rsidRPr="001B6307" w:rsidRDefault="001B6307" w:rsidP="001B6307">
            <w:pPr>
              <w:ind w:right="-1"/>
              <w:jc w:val="both"/>
              <w:rPr>
                <w:rFonts w:ascii="Book Antiqua" w:hAnsi="Book Antiqua" w:cs="Times New Roman"/>
              </w:rPr>
            </w:pPr>
            <w:r w:rsidRPr="001B6307">
              <w:rPr>
                <w:rFonts w:ascii="Book Antiqua" w:hAnsi="Book Antiqua" w:cs="Times New Roman"/>
              </w:rPr>
              <w:t xml:space="preserve"> </w:t>
            </w:r>
          </w:p>
          <w:p w14:paraId="230C2B67" w14:textId="77777777" w:rsidR="001B6307" w:rsidRPr="001B6307" w:rsidRDefault="001B6307" w:rsidP="001B6307">
            <w:pPr>
              <w:ind w:right="-1"/>
              <w:jc w:val="both"/>
              <w:rPr>
                <w:rFonts w:ascii="Book Antiqua" w:hAnsi="Book Antiqua" w:cs="Times New Roman"/>
              </w:rPr>
            </w:pPr>
            <w:r w:rsidRPr="001B6307">
              <w:rPr>
                <w:rFonts w:ascii="Book Antiqua" w:hAnsi="Book Antiqua" w:cs="Times New Roman"/>
              </w:rPr>
              <w:t>Se você reparar bem, no entanto, verá que o § 2º somente fala em Defensorias Públicas Estaduais. A Defensoria Pública da União e a Defensoria Pública do Distrito Federal não foram contempladas, de modo que, mesmo após a EC 45/04, continuaram subordinadas ao Poder Executivo.</w:t>
            </w:r>
            <w:r w:rsidR="00B00F09">
              <w:rPr>
                <w:rFonts w:ascii="Book Antiqua" w:hAnsi="Book Antiqua" w:cs="Times New Roman"/>
              </w:rPr>
              <w:t xml:space="preserve"> </w:t>
            </w:r>
            <w:r w:rsidRPr="001B6307">
              <w:rPr>
                <w:rFonts w:ascii="Book Antiqua" w:hAnsi="Book Antiqua" w:cs="Times New Roman"/>
              </w:rPr>
              <w:t>Essa injustificável distorção foi corrigida com a EC 74/13, que incluiu o § 3º ao art. 134 da CF/88 com a seguinte redação:</w:t>
            </w:r>
          </w:p>
          <w:p w14:paraId="230C2B68" w14:textId="77777777" w:rsidR="001B6307" w:rsidRPr="001B6307" w:rsidRDefault="001B6307" w:rsidP="00B00F09">
            <w:pPr>
              <w:ind w:left="2297" w:right="-1"/>
              <w:jc w:val="both"/>
              <w:rPr>
                <w:rFonts w:ascii="Book Antiqua" w:hAnsi="Book Antiqua" w:cs="Times New Roman"/>
              </w:rPr>
            </w:pPr>
            <w:r w:rsidRPr="00B00F09">
              <w:rPr>
                <w:rFonts w:ascii="Book Antiqua" w:hAnsi="Book Antiqua" w:cs="Times New Roman"/>
                <w:b/>
                <w:highlight w:val="magenta"/>
              </w:rPr>
              <w:t>Art. 134</w:t>
            </w:r>
            <w:r w:rsidRPr="001B6307">
              <w:rPr>
                <w:rFonts w:ascii="Book Antiqua" w:hAnsi="Book Antiqua" w:cs="Times New Roman"/>
              </w:rPr>
              <w:t xml:space="preserve"> (...)</w:t>
            </w:r>
          </w:p>
          <w:p w14:paraId="230C2B69" w14:textId="77777777" w:rsidR="001B6307" w:rsidRPr="001B6307" w:rsidRDefault="001B6307" w:rsidP="00B00F09">
            <w:pPr>
              <w:ind w:left="2297" w:right="-1"/>
              <w:jc w:val="both"/>
              <w:rPr>
                <w:rFonts w:ascii="Book Antiqua" w:hAnsi="Book Antiqua" w:cs="Times New Roman"/>
              </w:rPr>
            </w:pPr>
            <w:r w:rsidRPr="001B6307">
              <w:rPr>
                <w:rFonts w:ascii="Book Antiqua" w:hAnsi="Book Antiqua" w:cs="Times New Roman"/>
              </w:rPr>
              <w:t>§ 3º Aplica-se o disposto no § 2º às Defensorias Públicas da União e do Distrito Federal.</w:t>
            </w:r>
          </w:p>
          <w:p w14:paraId="230C2B6A" w14:textId="77777777" w:rsidR="001B6307" w:rsidRPr="001B6307" w:rsidRDefault="001B6307" w:rsidP="001B6307">
            <w:pPr>
              <w:ind w:right="-1"/>
              <w:jc w:val="both"/>
              <w:rPr>
                <w:rFonts w:ascii="Book Antiqua" w:hAnsi="Book Antiqua" w:cs="Times New Roman"/>
              </w:rPr>
            </w:pPr>
            <w:r w:rsidRPr="001B6307">
              <w:rPr>
                <w:rFonts w:ascii="Book Antiqua" w:hAnsi="Book Antiqua" w:cs="Times New Roman"/>
              </w:rPr>
              <w:t xml:space="preserve"> </w:t>
            </w:r>
          </w:p>
          <w:p w14:paraId="230C2B6B" w14:textId="77777777" w:rsidR="001B6307" w:rsidRPr="001B6307" w:rsidRDefault="001B6307" w:rsidP="001B6307">
            <w:pPr>
              <w:ind w:right="-1"/>
              <w:jc w:val="both"/>
              <w:rPr>
                <w:rFonts w:ascii="Book Antiqua" w:hAnsi="Book Antiqua" w:cs="Times New Roman"/>
              </w:rPr>
            </w:pPr>
            <w:r w:rsidRPr="001B6307">
              <w:rPr>
                <w:rFonts w:ascii="Book Antiqua" w:hAnsi="Book Antiqua" w:cs="Times New Roman"/>
              </w:rPr>
              <w:t>Dessa forma, a EC 74/13 conferiu, de forma indiscutível, autonomia à DPPF e à DPU.</w:t>
            </w:r>
          </w:p>
          <w:p w14:paraId="230C2B6C" w14:textId="77777777" w:rsidR="001B6307" w:rsidRPr="001B6307" w:rsidRDefault="001B6307" w:rsidP="001B6307">
            <w:pPr>
              <w:ind w:right="-1"/>
              <w:jc w:val="both"/>
              <w:rPr>
                <w:rFonts w:ascii="Book Antiqua" w:hAnsi="Book Antiqua" w:cs="Times New Roman"/>
              </w:rPr>
            </w:pPr>
            <w:r w:rsidRPr="001B6307">
              <w:rPr>
                <w:rFonts w:ascii="Book Antiqua" w:hAnsi="Book Antiqua" w:cs="Times New Roman"/>
              </w:rPr>
              <w:t>A EC 80/2014 reforçou ainda mais a autonomia da Instituição.</w:t>
            </w:r>
            <w:r w:rsidR="00B00F09">
              <w:rPr>
                <w:rFonts w:ascii="Book Antiqua" w:hAnsi="Book Antiqua" w:cs="Times New Roman"/>
              </w:rPr>
              <w:t xml:space="preserve"> </w:t>
            </w:r>
            <w:r w:rsidRPr="001B6307">
              <w:rPr>
                <w:rFonts w:ascii="Book Antiqua" w:hAnsi="Book Antiqua" w:cs="Times New Roman"/>
              </w:rPr>
              <w:t xml:space="preserve">Diante disso, atualmente </w:t>
            </w:r>
            <w:r w:rsidRPr="00B00F09">
              <w:rPr>
                <w:rFonts w:ascii="Book Antiqua" w:hAnsi="Book Antiqua" w:cs="Times New Roman"/>
                <w:b/>
                <w:highlight w:val="yellow"/>
              </w:rPr>
              <w:t>é pacífico o entendimento de que a Defensoria Pública não pode ser considerada como um mero órgão da Administração Direta</w:t>
            </w:r>
            <w:r w:rsidRPr="001B6307">
              <w:rPr>
                <w:rFonts w:ascii="Book Antiqua" w:hAnsi="Book Antiqua" w:cs="Times New Roman"/>
              </w:rPr>
              <w:t xml:space="preserve">. A </w:t>
            </w:r>
            <w:r w:rsidRPr="00B00F09">
              <w:rPr>
                <w:rFonts w:ascii="Book Antiqua" w:hAnsi="Book Antiqua" w:cs="Times New Roman"/>
                <w:b/>
                <w:highlight w:val="yellow"/>
              </w:rPr>
              <w:t>Defensoria Pública goza de autonomia funcional, administrativa e orçamentária</w:t>
            </w:r>
            <w:r w:rsidRPr="00B00F09">
              <w:rPr>
                <w:rFonts w:ascii="Book Antiqua" w:hAnsi="Book Antiqua" w:cs="Times New Roman"/>
                <w:b/>
              </w:rPr>
              <w:t xml:space="preserve"> </w:t>
            </w:r>
            <w:r w:rsidRPr="001B6307">
              <w:rPr>
                <w:rFonts w:ascii="Book Antiqua" w:hAnsi="Book Antiqua" w:cs="Times New Roman"/>
              </w:rPr>
              <w:t xml:space="preserve">(art. 134, § 2º, da CF/88), </w:t>
            </w:r>
            <w:r w:rsidRPr="00B00F09">
              <w:rPr>
                <w:rFonts w:ascii="Book Antiqua" w:hAnsi="Book Antiqua" w:cs="Times New Roman"/>
                <w:b/>
                <w:highlight w:val="green"/>
              </w:rPr>
              <w:t>o que a faz ter o status de órgão autônomo</w:t>
            </w:r>
            <w:r w:rsidRPr="001B6307">
              <w:rPr>
                <w:rFonts w:ascii="Book Antiqua" w:hAnsi="Book Antiqua" w:cs="Times New Roman"/>
              </w:rPr>
              <w:t>.</w:t>
            </w:r>
            <w:r w:rsidR="00B00F09">
              <w:rPr>
                <w:rFonts w:ascii="Book Antiqua" w:hAnsi="Book Antiqua" w:cs="Times New Roman"/>
              </w:rPr>
              <w:t xml:space="preserve"> </w:t>
            </w:r>
            <w:r w:rsidRPr="001B6307">
              <w:rPr>
                <w:rFonts w:ascii="Book Antiqua" w:hAnsi="Book Antiqua" w:cs="Times New Roman"/>
              </w:rPr>
              <w:t xml:space="preserve">Como órgão autônomo, o repasse dos recursos destinados à Defensoria Pública, assim como ocorre com o Judiciário, com o Legislativo e com o Ministério Público, </w:t>
            </w:r>
            <w:r w:rsidRPr="00B00F09">
              <w:rPr>
                <w:rFonts w:ascii="Book Antiqua" w:hAnsi="Book Antiqua" w:cs="Times New Roman"/>
                <w:b/>
                <w:highlight w:val="green"/>
              </w:rPr>
              <w:t>é uma imposição constitucional</w:t>
            </w:r>
            <w:r w:rsidRPr="001B6307">
              <w:rPr>
                <w:rFonts w:ascii="Book Antiqua" w:hAnsi="Book Antiqua" w:cs="Times New Roman"/>
              </w:rPr>
              <w:t>, devendo ser efetuada sob a forma de duodécimos, até o dia 20 de cada mês, conforme previsto no art. 168 da CF/88. Nesse sentido decidiu o STF:</w:t>
            </w:r>
          </w:p>
          <w:p w14:paraId="230C2B6D" w14:textId="77777777" w:rsidR="001B6307" w:rsidRPr="001B6307" w:rsidRDefault="001B6307" w:rsidP="00B00F09">
            <w:pPr>
              <w:ind w:left="2297" w:right="-1"/>
              <w:jc w:val="both"/>
              <w:rPr>
                <w:rFonts w:ascii="Book Antiqua" w:hAnsi="Book Antiqua" w:cs="Times New Roman"/>
              </w:rPr>
            </w:pPr>
            <w:r w:rsidRPr="001B6307">
              <w:rPr>
                <w:rFonts w:ascii="Book Antiqua" w:hAnsi="Book Antiqua" w:cs="Times New Roman"/>
              </w:rPr>
              <w:lastRenderedPageBreak/>
              <w:t>(...) 1. Às Defensorias Públicas Estaduais são asseguradas autonomia funcional e administrativa, bem como a prerrogativa de formulação de sua própria proposta orçamentária (art. 134, § 2º, da CRFB/88), por força da Constituição da República, após a Emenda Constitucional nº 45/2004.</w:t>
            </w:r>
          </w:p>
          <w:p w14:paraId="230C2B6E" w14:textId="77777777" w:rsidR="001B6307" w:rsidRPr="001B6307" w:rsidRDefault="001B6307" w:rsidP="00B00F09">
            <w:pPr>
              <w:ind w:left="2297" w:right="-1"/>
              <w:jc w:val="both"/>
              <w:rPr>
                <w:rFonts w:ascii="Book Antiqua" w:hAnsi="Book Antiqua" w:cs="Times New Roman"/>
              </w:rPr>
            </w:pPr>
            <w:r w:rsidRPr="001B6307">
              <w:rPr>
                <w:rFonts w:ascii="Book Antiqua" w:hAnsi="Book Antiqua" w:cs="Times New Roman"/>
              </w:rPr>
              <w:t xml:space="preserve">2. O repasse dos recursos correspondentes destinados à Defensoria Pública, ao Poder Judiciário, ao Poder Legislativo e ao Ministério Público sob a forma de duodécimos e até o dia 20 de cada mês (art. 168 da CRFB/88) é imposição constitucional; </w:t>
            </w:r>
            <w:r w:rsidRPr="00655BE9">
              <w:rPr>
                <w:rFonts w:ascii="Book Antiqua" w:hAnsi="Book Antiqua" w:cs="Times New Roman"/>
                <w:b/>
                <w:highlight w:val="yellow"/>
              </w:rPr>
              <w:t>atuando o Executivo apenas como órgão arrecadador dos recursos orçamentários, os quais, todavia, a ele não pertencem</w:t>
            </w:r>
            <w:r w:rsidRPr="001B6307">
              <w:rPr>
                <w:rFonts w:ascii="Book Antiqua" w:hAnsi="Book Antiqua" w:cs="Times New Roman"/>
              </w:rPr>
              <w:t>.</w:t>
            </w:r>
          </w:p>
          <w:p w14:paraId="230C2B6F" w14:textId="77777777" w:rsidR="001B6307" w:rsidRPr="001B6307" w:rsidRDefault="001B6307" w:rsidP="00B00F09">
            <w:pPr>
              <w:ind w:left="2297" w:right="-1"/>
              <w:jc w:val="both"/>
              <w:rPr>
                <w:rFonts w:ascii="Book Antiqua" w:hAnsi="Book Antiqua" w:cs="Times New Roman"/>
              </w:rPr>
            </w:pPr>
            <w:r w:rsidRPr="001B6307">
              <w:rPr>
                <w:rFonts w:ascii="Book Antiqua" w:hAnsi="Book Antiqua" w:cs="Times New Roman"/>
              </w:rPr>
              <w:t>3. O repasse dos duodécimos das verbas orçamentárias destinadas ao Poder Legislativo, ao Poder Judiciário, ao Ministério Público e à Defensoria Pública quando retidos pelo Governado do Estado constitui prática indevida em flagrante violação aos preceitos fundamentais esculpidos na CRFB/88. (...)</w:t>
            </w:r>
          </w:p>
          <w:p w14:paraId="230C2B70" w14:textId="77777777" w:rsidR="001B6307" w:rsidRPr="001B6307" w:rsidRDefault="001B6307" w:rsidP="00B00F09">
            <w:pPr>
              <w:ind w:left="2297" w:right="-1"/>
              <w:jc w:val="both"/>
              <w:rPr>
                <w:rFonts w:ascii="Book Antiqua" w:hAnsi="Book Antiqua" w:cs="Times New Roman"/>
              </w:rPr>
            </w:pPr>
            <w:r w:rsidRPr="001B6307">
              <w:rPr>
                <w:rFonts w:ascii="Book Antiqua" w:hAnsi="Book Antiqua" w:cs="Times New Roman"/>
              </w:rPr>
              <w:t xml:space="preserve">STF. Plenário. ADPF 339, Rel. Min. Luiz </w:t>
            </w:r>
            <w:proofErr w:type="spellStart"/>
            <w:r w:rsidRPr="001B6307">
              <w:rPr>
                <w:rFonts w:ascii="Book Antiqua" w:hAnsi="Book Antiqua" w:cs="Times New Roman"/>
              </w:rPr>
              <w:t>Fux</w:t>
            </w:r>
            <w:proofErr w:type="spellEnd"/>
            <w:r w:rsidRPr="001B6307">
              <w:rPr>
                <w:rFonts w:ascii="Book Antiqua" w:hAnsi="Book Antiqua" w:cs="Times New Roman"/>
              </w:rPr>
              <w:t>, j</w:t>
            </w:r>
            <w:r w:rsidR="00B00F09">
              <w:rPr>
                <w:rFonts w:ascii="Book Antiqua" w:hAnsi="Book Antiqua" w:cs="Times New Roman"/>
              </w:rPr>
              <w:t xml:space="preserve">. </w:t>
            </w:r>
            <w:r w:rsidRPr="001B6307">
              <w:rPr>
                <w:rFonts w:ascii="Book Antiqua" w:hAnsi="Book Antiqua" w:cs="Times New Roman"/>
              </w:rPr>
              <w:t>18/5/16.</w:t>
            </w:r>
          </w:p>
          <w:p w14:paraId="230C2B71" w14:textId="77777777" w:rsidR="001B6307" w:rsidRPr="001B6307" w:rsidRDefault="001B6307" w:rsidP="001B6307">
            <w:pPr>
              <w:ind w:right="-1"/>
              <w:jc w:val="both"/>
              <w:rPr>
                <w:rFonts w:ascii="Book Antiqua" w:hAnsi="Book Antiqua" w:cs="Times New Roman"/>
              </w:rPr>
            </w:pPr>
            <w:r w:rsidRPr="001B6307">
              <w:rPr>
                <w:rFonts w:ascii="Book Antiqua" w:hAnsi="Book Antiqua" w:cs="Times New Roman"/>
              </w:rPr>
              <w:t xml:space="preserve"> </w:t>
            </w:r>
          </w:p>
          <w:p w14:paraId="230C2B72" w14:textId="77777777" w:rsidR="001B6307" w:rsidRPr="001B6307" w:rsidRDefault="001B6307" w:rsidP="001B6307">
            <w:pPr>
              <w:ind w:right="-1"/>
              <w:jc w:val="both"/>
              <w:rPr>
                <w:rFonts w:ascii="Book Antiqua" w:hAnsi="Book Antiqua" w:cs="Times New Roman"/>
              </w:rPr>
            </w:pPr>
            <w:r w:rsidRPr="001B6307">
              <w:rPr>
                <w:rFonts w:ascii="Book Antiqua" w:hAnsi="Book Antiqua" w:cs="Times New Roman"/>
              </w:rPr>
              <w:t xml:space="preserve">Assim, </w:t>
            </w:r>
            <w:r w:rsidRPr="00655BE9">
              <w:rPr>
                <w:rFonts w:ascii="Book Antiqua" w:hAnsi="Book Antiqua" w:cs="Times New Roman"/>
                <w:b/>
                <w:highlight w:val="green"/>
              </w:rPr>
              <w:t>a Defensoria Pública possui orçamento próprio e autonomia para geri-lo</w:t>
            </w:r>
            <w:r w:rsidRPr="001B6307">
              <w:rPr>
                <w:rFonts w:ascii="Book Antiqua" w:hAnsi="Book Antiqua" w:cs="Times New Roman"/>
              </w:rPr>
              <w:t xml:space="preserve">. Dentro desse contexto, </w:t>
            </w:r>
            <w:r w:rsidRPr="00655BE9">
              <w:rPr>
                <w:rFonts w:ascii="Book Antiqua" w:hAnsi="Book Antiqua" w:cs="Times New Roman"/>
                <w:b/>
                <w:highlight w:val="yellow"/>
              </w:rPr>
              <w:t>revela-se incabível falar que existe confusão quando o Poder Público é condenado a pagar honorários em favor da Instituição considerando que os recursos da Defensoria Pública não se confundem com o do ente federativo</w:t>
            </w:r>
            <w:r w:rsidRPr="001B6307">
              <w:rPr>
                <w:rFonts w:ascii="Book Antiqua" w:hAnsi="Book Antiqua" w:cs="Times New Roman"/>
              </w:rPr>
              <w:t>.</w:t>
            </w:r>
          </w:p>
          <w:p w14:paraId="230C2B73" w14:textId="77777777" w:rsidR="001B6307" w:rsidRPr="001B6307" w:rsidRDefault="001B6307" w:rsidP="001B6307">
            <w:pPr>
              <w:ind w:right="-1"/>
              <w:jc w:val="both"/>
              <w:rPr>
                <w:rFonts w:ascii="Book Antiqua" w:hAnsi="Book Antiqua" w:cs="Times New Roman"/>
              </w:rPr>
            </w:pPr>
            <w:r w:rsidRPr="001B6307">
              <w:rPr>
                <w:rFonts w:ascii="Book Antiqua" w:hAnsi="Book Antiqua" w:cs="Times New Roman"/>
              </w:rPr>
              <w:t xml:space="preserve"> </w:t>
            </w:r>
          </w:p>
          <w:p w14:paraId="230C2B74" w14:textId="77777777" w:rsidR="001B6307" w:rsidRPr="001B6307" w:rsidRDefault="001B6307" w:rsidP="001B6307">
            <w:pPr>
              <w:ind w:right="-1"/>
              <w:jc w:val="both"/>
              <w:rPr>
                <w:rFonts w:ascii="Book Antiqua" w:hAnsi="Book Antiqua" w:cs="Times New Roman"/>
              </w:rPr>
            </w:pPr>
            <w:r w:rsidRPr="00655BE9">
              <w:rPr>
                <w:rFonts w:ascii="Book Antiqua" w:hAnsi="Book Antiqua" w:cs="Times New Roman"/>
                <w:b/>
                <w:i/>
                <w:u w:val="single"/>
              </w:rPr>
              <w:t>Decisão do STF na AR 1937</w:t>
            </w:r>
            <w:r w:rsidR="00655BE9">
              <w:rPr>
                <w:rFonts w:ascii="Book Antiqua" w:hAnsi="Book Antiqua" w:cs="Times New Roman"/>
                <w:b/>
                <w:i/>
              </w:rPr>
              <w:t xml:space="preserve">: </w:t>
            </w:r>
            <w:r w:rsidRPr="001B6307">
              <w:rPr>
                <w:rFonts w:ascii="Book Antiqua" w:hAnsi="Book Antiqua" w:cs="Times New Roman"/>
              </w:rPr>
              <w:t xml:space="preserve">Apesar de existirem inúmeras decisões do STF reconhecendo a autonomia da Defensoria Pública, faltava analisar, de forma específica a questão dos honorários de acordo com as emendas constitucionais acima mencionadas. Isso aconteceu agora no julgamento da AR 1937 </w:t>
            </w:r>
            <w:proofErr w:type="spellStart"/>
            <w:r w:rsidRPr="001B6307">
              <w:rPr>
                <w:rFonts w:ascii="Book Antiqua" w:hAnsi="Book Antiqua" w:cs="Times New Roman"/>
              </w:rPr>
              <w:t>AgR.</w:t>
            </w:r>
            <w:proofErr w:type="spellEnd"/>
            <w:r w:rsidR="00655BE9">
              <w:rPr>
                <w:rFonts w:ascii="Book Antiqua" w:hAnsi="Book Antiqua" w:cs="Times New Roman"/>
              </w:rPr>
              <w:t xml:space="preserve"> </w:t>
            </w:r>
            <w:r w:rsidRPr="001B6307">
              <w:rPr>
                <w:rFonts w:ascii="Book Antiqua" w:hAnsi="Book Antiqua" w:cs="Times New Roman"/>
              </w:rPr>
              <w:t xml:space="preserve">O </w:t>
            </w:r>
            <w:r w:rsidRPr="00655BE9">
              <w:rPr>
                <w:rFonts w:ascii="Book Antiqua" w:hAnsi="Book Antiqua" w:cs="Times New Roman"/>
                <w:b/>
                <w:highlight w:val="yellow"/>
              </w:rPr>
              <w:t>STF decidiu que é possível sim a condenação da União a pagar honorários advocatícios em favor da DPU, não havendo, no caso, confusão em virtude da autonomia conferida à Instituição pelas emendas constitucionais 45/2004, 74/2013 e 80/2014</w:t>
            </w:r>
            <w:r w:rsidRPr="001B6307">
              <w:rPr>
                <w:rFonts w:ascii="Book Antiqua" w:hAnsi="Book Antiqua" w:cs="Times New Roman"/>
              </w:rPr>
              <w:t>.</w:t>
            </w:r>
            <w:r w:rsidR="00655BE9">
              <w:rPr>
                <w:rFonts w:ascii="Book Antiqua" w:hAnsi="Book Antiqua" w:cs="Times New Roman"/>
              </w:rPr>
              <w:t xml:space="preserve"> </w:t>
            </w:r>
            <w:r w:rsidRPr="001B6307">
              <w:rPr>
                <w:rFonts w:ascii="Book Antiqua" w:hAnsi="Book Antiqua" w:cs="Times New Roman"/>
              </w:rPr>
              <w:t>Veja as palavras do Ministro Relator Gilmar Mendes:</w:t>
            </w:r>
          </w:p>
          <w:p w14:paraId="230C2B75" w14:textId="77777777" w:rsidR="001B6307" w:rsidRPr="00655BE9" w:rsidRDefault="001B6307" w:rsidP="00655BE9">
            <w:pPr>
              <w:ind w:left="2297" w:right="-1"/>
              <w:jc w:val="both"/>
              <w:rPr>
                <w:rFonts w:ascii="Book Antiqua" w:hAnsi="Book Antiqua" w:cs="Times New Roman"/>
                <w:i/>
              </w:rPr>
            </w:pPr>
            <w:r w:rsidRPr="00655BE9">
              <w:rPr>
                <w:rFonts w:ascii="Book Antiqua" w:hAnsi="Book Antiqua" w:cs="Times New Roman"/>
                <w:i/>
              </w:rPr>
              <w:t>“Percebe-se, portanto, que, após as Emendas Constitucionais 45/04, 74/13 e 80/14, houve mudança da legislação correlata à Defensoria Pública da União, permitindo a condenação da União em honorários advocatícios em demandas patrocinadas por aquela instituição de âmbito federal, diante de sua autonomia funcional, administrativa e orçamentária, cuja constitucionalidade foi reconhecida (...)”</w:t>
            </w:r>
          </w:p>
          <w:p w14:paraId="230C2B76" w14:textId="77777777" w:rsidR="001B6307" w:rsidRPr="001B6307" w:rsidRDefault="001B6307" w:rsidP="001B6307">
            <w:pPr>
              <w:ind w:right="-1"/>
              <w:jc w:val="both"/>
              <w:rPr>
                <w:rFonts w:ascii="Book Antiqua" w:hAnsi="Book Antiqua" w:cs="Times New Roman"/>
              </w:rPr>
            </w:pPr>
            <w:r w:rsidRPr="001B6307">
              <w:rPr>
                <w:rFonts w:ascii="Book Antiqua" w:hAnsi="Book Antiqua" w:cs="Times New Roman"/>
              </w:rPr>
              <w:t xml:space="preserve"> </w:t>
            </w:r>
          </w:p>
          <w:p w14:paraId="230C2B77" w14:textId="77777777" w:rsidR="001B6307" w:rsidRPr="001B6307" w:rsidRDefault="001B6307" w:rsidP="001B6307">
            <w:pPr>
              <w:ind w:right="-1"/>
              <w:jc w:val="both"/>
              <w:rPr>
                <w:rFonts w:ascii="Book Antiqua" w:hAnsi="Book Antiqua" w:cs="Times New Roman"/>
              </w:rPr>
            </w:pPr>
            <w:r w:rsidRPr="001B6307">
              <w:rPr>
                <w:rFonts w:ascii="Book Antiqua" w:hAnsi="Book Antiqua" w:cs="Times New Roman"/>
              </w:rPr>
              <w:t>Confira a ementa do julgado:</w:t>
            </w:r>
          </w:p>
          <w:p w14:paraId="230C2B78" w14:textId="77777777" w:rsidR="001B6307" w:rsidRPr="001B6307" w:rsidRDefault="001B6307" w:rsidP="00655BE9">
            <w:pPr>
              <w:ind w:left="2297" w:right="-1"/>
              <w:jc w:val="both"/>
              <w:rPr>
                <w:rFonts w:ascii="Book Antiqua" w:hAnsi="Book Antiqua" w:cs="Times New Roman"/>
              </w:rPr>
            </w:pPr>
            <w:r w:rsidRPr="001B6307">
              <w:rPr>
                <w:rFonts w:ascii="Book Antiqua" w:hAnsi="Book Antiqua" w:cs="Times New Roman"/>
              </w:rPr>
              <w:t xml:space="preserve">Agravo Regimental em Ação Rescisória. 2. Administrativo. Extensão a servidor civil do índice de 28,86%, concedido aos militares. 3. Juizado Especial Federal. Cabimento de ação rescisória. Preclusão. Competência e disciplina previstas constitucionalmente. Aplicação analógica da Lei 9.099/95. Inviabilidade. Rejeição. 4. Matéria com repercussão geral reconhecida e decidida após o julgamento da decisão rescindenda Súmula 343 STF. Inaplicabilidade. Inovação em sede recursal. Descabimento. 5. Juros moratórios. Matéria não arguida, em sede de recurso extraordinário, no processo de origem rescindido. Limites do Juízo rescisório. 6. </w:t>
            </w:r>
            <w:r w:rsidRPr="00655BE9">
              <w:rPr>
                <w:rFonts w:ascii="Book Antiqua" w:hAnsi="Book Antiqua" w:cs="Times New Roman"/>
                <w:b/>
                <w:highlight w:val="yellow"/>
              </w:rPr>
              <w:t>Honorários em favor da Defensoria Pública da União. Mesmo ente público. Condenação. Possibilidade após EC 80/2014</w:t>
            </w:r>
            <w:r w:rsidRPr="001B6307">
              <w:rPr>
                <w:rFonts w:ascii="Book Antiqua" w:hAnsi="Book Antiqua" w:cs="Times New Roman"/>
              </w:rPr>
              <w:t xml:space="preserve">. 7. </w:t>
            </w:r>
            <w:r w:rsidRPr="001B6307">
              <w:rPr>
                <w:rFonts w:ascii="Book Antiqua" w:hAnsi="Book Antiqua" w:cs="Times New Roman"/>
              </w:rPr>
              <w:lastRenderedPageBreak/>
              <w:t>Ausência de argumentos capazes de infirmar a decisão agravada. Agravo a que se nega provimento. 8. Majoração dos honorários advocatícios (art. 85, § 11, do CPC). 9. Agravo interno manifestamente improcedente em votação unânime. Multa do art. 1.021, § 4º, do CPC, no percentual de 5% do valor atualizado da causa.</w:t>
            </w:r>
          </w:p>
          <w:p w14:paraId="230C2B79" w14:textId="77777777" w:rsidR="001B6307" w:rsidRPr="001B6307" w:rsidRDefault="001B6307" w:rsidP="00655BE9">
            <w:pPr>
              <w:ind w:left="2297" w:right="-1"/>
              <w:jc w:val="both"/>
              <w:rPr>
                <w:rFonts w:ascii="Book Antiqua" w:hAnsi="Book Antiqua" w:cs="Times New Roman"/>
              </w:rPr>
            </w:pPr>
            <w:r w:rsidRPr="001B6307">
              <w:rPr>
                <w:rFonts w:ascii="Book Antiqua" w:hAnsi="Book Antiqua" w:cs="Times New Roman"/>
              </w:rPr>
              <w:t xml:space="preserve">STF. Plenário. AR 1937 </w:t>
            </w:r>
            <w:proofErr w:type="spellStart"/>
            <w:r w:rsidRPr="001B6307">
              <w:rPr>
                <w:rFonts w:ascii="Book Antiqua" w:hAnsi="Book Antiqua" w:cs="Times New Roman"/>
              </w:rPr>
              <w:t>AgR</w:t>
            </w:r>
            <w:proofErr w:type="spellEnd"/>
            <w:r w:rsidRPr="001B6307">
              <w:rPr>
                <w:rFonts w:ascii="Book Antiqua" w:hAnsi="Book Antiqua" w:cs="Times New Roman"/>
              </w:rPr>
              <w:t>, Rel. Min. Gilmar Mendes, julgado em 30/06/2017, Acórdão Eletrônico DJe-175 DIVULG 08-08-2017 PUBLIC 09-08-2017.</w:t>
            </w:r>
          </w:p>
          <w:p w14:paraId="230C2B7A" w14:textId="77777777" w:rsidR="001B6307" w:rsidRPr="001B6307" w:rsidRDefault="001B6307" w:rsidP="001B6307">
            <w:pPr>
              <w:ind w:right="-1"/>
              <w:jc w:val="both"/>
              <w:rPr>
                <w:rFonts w:ascii="Book Antiqua" w:hAnsi="Book Antiqua" w:cs="Times New Roman"/>
              </w:rPr>
            </w:pPr>
            <w:r w:rsidRPr="001B6307">
              <w:rPr>
                <w:rFonts w:ascii="Book Antiqua" w:hAnsi="Book Antiqua" w:cs="Times New Roman"/>
              </w:rPr>
              <w:t xml:space="preserve"> </w:t>
            </w:r>
          </w:p>
          <w:p w14:paraId="230C2B7B" w14:textId="77777777" w:rsidR="001B6307" w:rsidRPr="001B6307" w:rsidRDefault="001B6307" w:rsidP="001B6307">
            <w:pPr>
              <w:ind w:right="-1"/>
              <w:jc w:val="both"/>
              <w:rPr>
                <w:rFonts w:ascii="Book Antiqua" w:hAnsi="Book Antiqua" w:cs="Times New Roman"/>
              </w:rPr>
            </w:pPr>
            <w:r w:rsidRPr="001B6307">
              <w:rPr>
                <w:rFonts w:ascii="Book Antiqua" w:hAnsi="Book Antiqua" w:cs="Times New Roman"/>
              </w:rPr>
              <w:t xml:space="preserve">A decisão do STF foi tomada em um caso envolvendo DPU e União. Vale ressaltar, no entanto, que </w:t>
            </w:r>
            <w:r w:rsidRPr="00655BE9">
              <w:rPr>
                <w:rFonts w:ascii="Book Antiqua" w:hAnsi="Book Antiqua" w:cs="Times New Roman"/>
                <w:b/>
                <w:highlight w:val="yellow"/>
              </w:rPr>
              <w:t>o mesmo raciocínio pode ser perfeitamente aplicado para os casos envolvendo ações patrocinadas pela Defensoria Pública estadual contra o Estado-membro</w:t>
            </w:r>
            <w:r w:rsidRPr="001B6307">
              <w:rPr>
                <w:rFonts w:ascii="Book Antiqua" w:hAnsi="Book Antiqua" w:cs="Times New Roman"/>
              </w:rPr>
              <w:t>.</w:t>
            </w:r>
            <w:r w:rsidR="00655BE9">
              <w:rPr>
                <w:rFonts w:ascii="Book Antiqua" w:hAnsi="Book Antiqua" w:cs="Times New Roman"/>
              </w:rPr>
              <w:t xml:space="preserve"> </w:t>
            </w:r>
            <w:r w:rsidRPr="001B6307">
              <w:rPr>
                <w:rFonts w:ascii="Book Antiqua" w:hAnsi="Book Antiqua" w:cs="Times New Roman"/>
              </w:rPr>
              <w:t xml:space="preserve">Importante esclarecer que </w:t>
            </w:r>
            <w:r w:rsidRPr="00655BE9">
              <w:rPr>
                <w:rFonts w:ascii="Book Antiqua" w:hAnsi="Book Antiqua" w:cs="Times New Roman"/>
                <w:b/>
                <w:highlight w:val="green"/>
              </w:rPr>
              <w:t>o valor dos honorários não é repassado para os Defensores Públicos, sendo repassado para um Fundo destinado, exclusivamente, ao aparelhamento da Defensoria Pública e à capacitação profissional de seus membros e servidores</w:t>
            </w:r>
            <w:r w:rsidRPr="001B6307">
              <w:rPr>
                <w:rFonts w:ascii="Book Antiqua" w:hAnsi="Book Antiqua" w:cs="Times New Roman"/>
              </w:rPr>
              <w:t>.</w:t>
            </w:r>
          </w:p>
          <w:p w14:paraId="230C2B7C" w14:textId="77777777" w:rsidR="001B6307" w:rsidRPr="001B6307" w:rsidRDefault="001B6307" w:rsidP="001B6307">
            <w:pPr>
              <w:ind w:right="-1"/>
              <w:jc w:val="both"/>
              <w:rPr>
                <w:rFonts w:ascii="Book Antiqua" w:hAnsi="Book Antiqua" w:cs="Times New Roman"/>
              </w:rPr>
            </w:pPr>
            <w:r w:rsidRPr="001B6307">
              <w:rPr>
                <w:rFonts w:ascii="Book Antiqua" w:hAnsi="Book Antiqua" w:cs="Times New Roman"/>
              </w:rPr>
              <w:t xml:space="preserve"> </w:t>
            </w:r>
          </w:p>
          <w:p w14:paraId="230C2B7D" w14:textId="77777777" w:rsidR="000F479F" w:rsidRDefault="001B6307" w:rsidP="001B6307">
            <w:pPr>
              <w:ind w:right="-1"/>
              <w:jc w:val="both"/>
              <w:rPr>
                <w:rFonts w:ascii="Book Antiqua" w:hAnsi="Book Antiqua" w:cs="Times New Roman"/>
              </w:rPr>
            </w:pPr>
            <w:r w:rsidRPr="00655BE9">
              <w:rPr>
                <w:rFonts w:ascii="Book Antiqua" w:hAnsi="Book Antiqua" w:cs="Times New Roman"/>
                <w:b/>
                <w:i/>
                <w:highlight w:val="green"/>
                <w:u w:val="single"/>
              </w:rPr>
              <w:t>Panorama atual da jurisprudência</w:t>
            </w:r>
            <w:r w:rsidRPr="001B6307">
              <w:rPr>
                <w:rFonts w:ascii="Book Antiqua" w:hAnsi="Book Antiqua" w:cs="Times New Roman"/>
              </w:rPr>
              <w:t>:</w:t>
            </w:r>
            <w:r w:rsidR="00655BE9">
              <w:rPr>
                <w:rFonts w:ascii="Book Antiqua" w:hAnsi="Book Antiqua" w:cs="Times New Roman"/>
              </w:rPr>
              <w:t xml:space="preserve"> </w:t>
            </w:r>
            <w:r w:rsidRPr="00655BE9">
              <w:rPr>
                <w:rFonts w:ascii="Book Antiqua" w:hAnsi="Book Antiqua" w:cs="Times New Roman"/>
                <w:b/>
                <w:i/>
                <w:u w:val="single"/>
              </w:rPr>
              <w:t>Em caso de ação patrocinada pela Defensoria Pública contra o respectivo ente (ex: ação patrocinada pela DPU contra a União), caso o Poder Público seja sucumbente, ele deverá pagar honorários advocatícios em favor da Instituição?</w:t>
            </w:r>
          </w:p>
          <w:p w14:paraId="230C2B7E" w14:textId="77777777" w:rsidR="001B6307" w:rsidRDefault="001B6307" w:rsidP="00212620">
            <w:pPr>
              <w:ind w:right="-1"/>
              <w:jc w:val="both"/>
              <w:rPr>
                <w:rFonts w:ascii="Book Antiqua" w:hAnsi="Book Antiqua" w:cs="Times New Roman"/>
              </w:rPr>
            </w:pPr>
          </w:p>
          <w:tbl>
            <w:tblPr>
              <w:tblStyle w:val="Tabelacomgrade"/>
              <w:tblW w:w="0" w:type="auto"/>
              <w:tblLook w:val="04A0" w:firstRow="1" w:lastRow="0" w:firstColumn="1" w:lastColumn="0" w:noHBand="0" w:noVBand="1"/>
            </w:tblPr>
            <w:tblGrid>
              <w:gridCol w:w="4137"/>
              <w:gridCol w:w="4137"/>
            </w:tblGrid>
            <w:tr w:rsidR="00A75A55" w:rsidRPr="004A10E1" w14:paraId="230C2B81" w14:textId="77777777" w:rsidTr="00A75A55">
              <w:tc>
                <w:tcPr>
                  <w:tcW w:w="4137" w:type="dxa"/>
                  <w:shd w:val="clear" w:color="auto" w:fill="FFFF00"/>
                </w:tcPr>
                <w:p w14:paraId="230C2B7F" w14:textId="77777777" w:rsidR="00A75A55" w:rsidRPr="004A10E1" w:rsidRDefault="00A75A55" w:rsidP="00A75A55">
                  <w:pPr>
                    <w:ind w:right="-1"/>
                    <w:jc w:val="center"/>
                    <w:rPr>
                      <w:rFonts w:ascii="Book Antiqua" w:hAnsi="Book Antiqua" w:cs="Times New Roman"/>
                      <w:b/>
                    </w:rPr>
                  </w:pPr>
                  <w:r w:rsidRPr="004A10E1">
                    <w:rPr>
                      <w:rFonts w:ascii="Book Antiqua" w:hAnsi="Book Antiqua" w:cs="Times New Roman"/>
                      <w:b/>
                    </w:rPr>
                    <w:t>STJ: NÃO</w:t>
                  </w:r>
                </w:p>
              </w:tc>
              <w:tc>
                <w:tcPr>
                  <w:tcW w:w="4137" w:type="dxa"/>
                  <w:shd w:val="clear" w:color="auto" w:fill="FFFF00"/>
                </w:tcPr>
                <w:p w14:paraId="230C2B80" w14:textId="77777777" w:rsidR="00A75A55" w:rsidRPr="004A10E1" w:rsidRDefault="00A75A55" w:rsidP="00A75A55">
                  <w:pPr>
                    <w:ind w:right="-1"/>
                    <w:jc w:val="center"/>
                    <w:rPr>
                      <w:rFonts w:ascii="Book Antiqua" w:hAnsi="Book Antiqua" w:cs="Times New Roman"/>
                      <w:b/>
                    </w:rPr>
                  </w:pPr>
                  <w:r w:rsidRPr="004A10E1">
                    <w:rPr>
                      <w:rFonts w:ascii="Book Antiqua" w:hAnsi="Book Antiqua" w:cs="Times New Roman"/>
                      <w:b/>
                    </w:rPr>
                    <w:t>STF: SIM</w:t>
                  </w:r>
                </w:p>
              </w:tc>
            </w:tr>
            <w:tr w:rsidR="00A75A55" w:rsidRPr="004A10E1" w14:paraId="230C2B86" w14:textId="77777777" w:rsidTr="00316ACB">
              <w:tc>
                <w:tcPr>
                  <w:tcW w:w="4137" w:type="dxa"/>
                  <w:shd w:val="clear" w:color="auto" w:fill="FFFFFF" w:themeFill="background1"/>
                </w:tcPr>
                <w:p w14:paraId="230C2B82" w14:textId="77777777" w:rsidR="00A75A55" w:rsidRPr="004A10E1" w:rsidRDefault="00A75A55" w:rsidP="00212620">
                  <w:pPr>
                    <w:ind w:right="-1"/>
                    <w:jc w:val="both"/>
                    <w:rPr>
                      <w:rFonts w:ascii="Book Antiqua" w:hAnsi="Book Antiqua" w:cs="Times New Roman"/>
                    </w:rPr>
                  </w:pPr>
                  <w:r w:rsidRPr="004A10E1">
                    <w:rPr>
                      <w:rFonts w:ascii="Book Antiqua" w:hAnsi="Book Antiqua" w:cs="Times New Roman"/>
                    </w:rPr>
                    <w:t xml:space="preserve">Súmula 421-STJ: Os honorários advocatícios não são devidos à Defensoria Pública quando ela atua contra a pessoa jurídica de direito público à qual pertença. Também não são devidos honorários advocatícios à Defensoria Pública quando ela atua contra pessoa jurídica de direito público que integra a mesma Fazenda Pública.  </w:t>
                  </w:r>
                </w:p>
                <w:p w14:paraId="230C2B83" w14:textId="77777777" w:rsidR="00A75A55" w:rsidRPr="004A10E1" w:rsidRDefault="00A75A55" w:rsidP="00212620">
                  <w:pPr>
                    <w:ind w:right="-1"/>
                    <w:jc w:val="both"/>
                    <w:rPr>
                      <w:rFonts w:ascii="Book Antiqua" w:hAnsi="Book Antiqua" w:cs="Times New Roman"/>
                    </w:rPr>
                  </w:pPr>
                  <w:r w:rsidRPr="004A10E1">
                    <w:rPr>
                      <w:rFonts w:ascii="Book Antiqua" w:hAnsi="Book Antiqua" w:cs="Times New Roman"/>
                    </w:rPr>
                    <w:t xml:space="preserve">STJ. Corte Especial. </w:t>
                  </w:r>
                  <w:proofErr w:type="spellStart"/>
                  <w:r w:rsidRPr="004A10E1">
                    <w:rPr>
                      <w:rFonts w:ascii="Book Antiqua" w:hAnsi="Book Antiqua" w:cs="Times New Roman"/>
                    </w:rPr>
                    <w:t>REsp</w:t>
                  </w:r>
                  <w:proofErr w:type="spellEnd"/>
                  <w:r w:rsidRPr="004A10E1">
                    <w:rPr>
                      <w:rFonts w:ascii="Book Antiqua" w:hAnsi="Book Antiqua" w:cs="Times New Roman"/>
                    </w:rPr>
                    <w:t xml:space="preserve"> 1199715/RJ, Rel. Min. Arnaldo Esteves Lima, julgado em 16/02/2011.</w:t>
                  </w:r>
                </w:p>
              </w:tc>
              <w:tc>
                <w:tcPr>
                  <w:tcW w:w="4137" w:type="dxa"/>
                  <w:shd w:val="clear" w:color="auto" w:fill="FFFFFF" w:themeFill="background1"/>
                </w:tcPr>
                <w:p w14:paraId="230C2B84" w14:textId="77777777" w:rsidR="00A75A55" w:rsidRPr="004A10E1" w:rsidRDefault="00A75A55" w:rsidP="00212620">
                  <w:pPr>
                    <w:ind w:right="-1"/>
                    <w:jc w:val="both"/>
                    <w:rPr>
                      <w:rFonts w:ascii="Book Antiqua" w:hAnsi="Book Antiqua" w:cs="Times New Roman"/>
                    </w:rPr>
                  </w:pPr>
                  <w:r w:rsidRPr="004A10E1">
                    <w:rPr>
                      <w:rFonts w:ascii="Book Antiqua" w:hAnsi="Book Antiqua" w:cs="Times New Roman"/>
                    </w:rPr>
                    <w:t xml:space="preserve">Após as </w:t>
                  </w:r>
                  <w:proofErr w:type="spellStart"/>
                  <w:r w:rsidRPr="004A10E1">
                    <w:rPr>
                      <w:rFonts w:ascii="Book Antiqua" w:hAnsi="Book Antiqua" w:cs="Times New Roman"/>
                    </w:rPr>
                    <w:t>ECs</w:t>
                  </w:r>
                  <w:proofErr w:type="spellEnd"/>
                  <w:r w:rsidRPr="004A10E1">
                    <w:rPr>
                      <w:rFonts w:ascii="Book Antiqua" w:hAnsi="Book Antiqua" w:cs="Times New Roman"/>
                    </w:rPr>
                    <w:t xml:space="preserve"> 45/2004, 74/2013 e 80/2014, passou a ser permitida a condenação do ente federativo em honorários advocatícios em demandas patrocinadas pela Defensoria Pública, diante de autonomia funcional, administrativa e orçamentária da Instituição. </w:t>
                  </w:r>
                </w:p>
                <w:p w14:paraId="230C2B85" w14:textId="77777777" w:rsidR="00A75A55" w:rsidRPr="004A10E1" w:rsidRDefault="00A75A55" w:rsidP="00212620">
                  <w:pPr>
                    <w:ind w:right="-1"/>
                    <w:jc w:val="both"/>
                    <w:rPr>
                      <w:rFonts w:ascii="Book Antiqua" w:hAnsi="Book Antiqua" w:cs="Times New Roman"/>
                    </w:rPr>
                  </w:pPr>
                  <w:r w:rsidRPr="004A10E1">
                    <w:rPr>
                      <w:rFonts w:ascii="Book Antiqua" w:hAnsi="Book Antiqua" w:cs="Times New Roman"/>
                    </w:rPr>
                    <w:t xml:space="preserve">STF. Plenário. AR 1937 </w:t>
                  </w:r>
                  <w:proofErr w:type="spellStart"/>
                  <w:r w:rsidRPr="004A10E1">
                    <w:rPr>
                      <w:rFonts w:ascii="Book Antiqua" w:hAnsi="Book Antiqua" w:cs="Times New Roman"/>
                    </w:rPr>
                    <w:t>AgR</w:t>
                  </w:r>
                  <w:proofErr w:type="spellEnd"/>
                  <w:r w:rsidRPr="004A10E1">
                    <w:rPr>
                      <w:rFonts w:ascii="Book Antiqua" w:hAnsi="Book Antiqua" w:cs="Times New Roman"/>
                    </w:rPr>
                    <w:t>, Rel. Min. Gilmar Mendes, julgado em 30/06/2017.</w:t>
                  </w:r>
                </w:p>
              </w:tc>
            </w:tr>
          </w:tbl>
          <w:p w14:paraId="230C2B87" w14:textId="77777777" w:rsidR="000F479F" w:rsidRPr="004A10E1" w:rsidRDefault="000F479F" w:rsidP="00212620">
            <w:pPr>
              <w:ind w:right="-1"/>
              <w:jc w:val="both"/>
              <w:rPr>
                <w:rFonts w:ascii="Book Antiqua" w:hAnsi="Book Antiqua" w:cs="Times New Roman"/>
              </w:rPr>
            </w:pPr>
          </w:p>
          <w:p w14:paraId="230C2B88" w14:textId="77777777" w:rsidR="000F479F" w:rsidRPr="004A10E1" w:rsidRDefault="00655BE9" w:rsidP="00212620">
            <w:pPr>
              <w:ind w:right="-1"/>
              <w:jc w:val="both"/>
              <w:rPr>
                <w:rFonts w:ascii="Book Antiqua" w:hAnsi="Book Antiqua" w:cs="Times New Roman"/>
              </w:rPr>
            </w:pPr>
            <w:r w:rsidRPr="00655BE9">
              <w:rPr>
                <w:rFonts w:ascii="Book Antiqua" w:hAnsi="Book Antiqua" w:cs="Times New Roman"/>
              </w:rPr>
              <w:t>Resta aguardar qual será o entendimento do STJ após este importante precedente do STF.</w:t>
            </w:r>
          </w:p>
        </w:tc>
      </w:tr>
    </w:tbl>
    <w:p w14:paraId="230C2B8A" w14:textId="77777777" w:rsidR="000C3942" w:rsidRPr="004A10E1" w:rsidRDefault="000C3942" w:rsidP="0061337A">
      <w:pPr>
        <w:ind w:right="-1"/>
        <w:jc w:val="both"/>
        <w:rPr>
          <w:rFonts w:ascii="Book Antiqua" w:hAnsi="Book Antiqua" w:cs="Times New Roman"/>
        </w:rPr>
      </w:pPr>
    </w:p>
    <w:p w14:paraId="230C2B8B"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420</w:t>
      </w:r>
      <w:r w:rsidRPr="004A10E1">
        <w:rPr>
          <w:rFonts w:ascii="Book Antiqua" w:hAnsi="Book Antiqua" w:cs="Times New Roman"/>
        </w:rPr>
        <w:t xml:space="preserve"> </w:t>
      </w:r>
    </w:p>
    <w:p w14:paraId="230C2B8C"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Incabível, em embargos de divergência, discutir o valor de indenização por danos morais. </w:t>
      </w:r>
    </w:p>
    <w:p w14:paraId="230C2B8D" w14:textId="77777777" w:rsidR="000C3942" w:rsidRPr="004A10E1" w:rsidRDefault="000C3942" w:rsidP="0061337A">
      <w:pPr>
        <w:ind w:right="-1"/>
        <w:jc w:val="both"/>
        <w:rPr>
          <w:rFonts w:ascii="Book Antiqua" w:hAnsi="Book Antiqua" w:cs="Times New Roman"/>
        </w:rPr>
      </w:pPr>
    </w:p>
    <w:p w14:paraId="230C2B8E"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419</w:t>
      </w:r>
      <w:r w:rsidRPr="004A10E1">
        <w:rPr>
          <w:rFonts w:ascii="Book Antiqua" w:hAnsi="Book Antiqua" w:cs="Times New Roman"/>
        </w:rPr>
        <w:t xml:space="preserve"> </w:t>
      </w:r>
    </w:p>
    <w:p w14:paraId="230C2B8F" w14:textId="77777777" w:rsidR="000C3942" w:rsidRPr="004A10E1" w:rsidRDefault="000C3942" w:rsidP="0061337A">
      <w:pPr>
        <w:ind w:right="-1"/>
        <w:jc w:val="both"/>
        <w:rPr>
          <w:rFonts w:ascii="Book Antiqua" w:hAnsi="Book Antiqua" w:cs="Times New Roman"/>
        </w:rPr>
      </w:pPr>
      <w:r w:rsidRPr="00155E56">
        <w:rPr>
          <w:rFonts w:ascii="Book Antiqua" w:hAnsi="Book Antiqua" w:cs="Times New Roman"/>
          <w:b/>
          <w:highlight w:val="cyan"/>
        </w:rPr>
        <w:t>Descabe</w:t>
      </w:r>
      <w:r w:rsidRPr="004A10E1">
        <w:rPr>
          <w:rFonts w:ascii="Book Antiqua" w:hAnsi="Book Antiqua" w:cs="Times New Roman"/>
        </w:rPr>
        <w:t xml:space="preserve"> a prisão civil do depositário judicial infiel. </w:t>
      </w:r>
      <w:r w:rsidR="005D48F6" w:rsidRPr="004A10E1">
        <w:rPr>
          <w:rFonts w:ascii="Book Antiqua" w:hAnsi="Book Antiqua" w:cs="Times New Roman"/>
          <w:b/>
          <w:color w:val="FF0000"/>
          <w:u w:val="single"/>
        </w:rPr>
        <w:t>(M)</w:t>
      </w:r>
    </w:p>
    <w:tbl>
      <w:tblPr>
        <w:tblStyle w:val="Tabelacomgrade"/>
        <w:tblW w:w="8500" w:type="dxa"/>
        <w:shd w:val="clear" w:color="auto" w:fill="CCFFFF"/>
        <w:tblLook w:val="04A0" w:firstRow="1" w:lastRow="0" w:firstColumn="1" w:lastColumn="0" w:noHBand="0" w:noVBand="1"/>
      </w:tblPr>
      <w:tblGrid>
        <w:gridCol w:w="8500"/>
      </w:tblGrid>
      <w:tr w:rsidR="001F1F3E" w:rsidRPr="004A10E1" w14:paraId="230C2B9C" w14:textId="77777777" w:rsidTr="00941315">
        <w:tc>
          <w:tcPr>
            <w:tcW w:w="8500" w:type="dxa"/>
            <w:shd w:val="clear" w:color="auto" w:fill="CCFFFF"/>
          </w:tcPr>
          <w:p w14:paraId="230C2B90" w14:textId="77777777" w:rsidR="00155E56" w:rsidRDefault="001F1F3E" w:rsidP="00EF6D2A">
            <w:pPr>
              <w:ind w:right="-1"/>
              <w:jc w:val="both"/>
              <w:rPr>
                <w:rFonts w:ascii="Book Antiqua" w:hAnsi="Book Antiqua" w:cs="Times New Roman"/>
                <w:b/>
              </w:rPr>
            </w:pPr>
            <w:r w:rsidRPr="004A10E1">
              <w:rPr>
                <w:rFonts w:ascii="Book Antiqua" w:hAnsi="Book Antiqua" w:cs="Times New Roman"/>
                <w:b/>
                <w:i/>
                <w:highlight w:val="magenta"/>
                <w:u w:val="single"/>
              </w:rPr>
              <w:t>OBS</w:t>
            </w:r>
            <w:r w:rsidRPr="004A10E1">
              <w:rPr>
                <w:rFonts w:ascii="Book Antiqua" w:hAnsi="Book Antiqua" w:cs="Times New Roman"/>
                <w:b/>
              </w:rPr>
              <w:t xml:space="preserve">: </w:t>
            </w:r>
            <w:r w:rsidR="00155E56" w:rsidRPr="00155E56">
              <w:rPr>
                <w:rFonts w:ascii="Book Antiqua" w:hAnsi="Book Antiqua" w:cs="Times New Roman"/>
                <w:b/>
                <w:highlight w:val="yellow"/>
              </w:rPr>
              <w:t>Importante</w:t>
            </w:r>
            <w:r w:rsidR="00155E56">
              <w:rPr>
                <w:rFonts w:ascii="Book Antiqua" w:hAnsi="Book Antiqua" w:cs="Times New Roman"/>
                <w:b/>
              </w:rPr>
              <w:t>.</w:t>
            </w:r>
          </w:p>
          <w:p w14:paraId="230C2B91" w14:textId="77777777" w:rsidR="00155E56" w:rsidRDefault="00155E56" w:rsidP="00EF6D2A">
            <w:pPr>
              <w:ind w:right="-1"/>
              <w:jc w:val="both"/>
              <w:rPr>
                <w:rFonts w:ascii="Book Antiqua" w:hAnsi="Book Antiqua" w:cs="Times New Roman"/>
                <w:b/>
              </w:rPr>
            </w:pPr>
          </w:p>
          <w:p w14:paraId="230C2B92" w14:textId="77777777" w:rsidR="001F1F3E" w:rsidRDefault="001F1F3E" w:rsidP="00EF6D2A">
            <w:pPr>
              <w:ind w:right="-1"/>
              <w:jc w:val="both"/>
              <w:rPr>
                <w:rFonts w:ascii="Book Antiqua" w:hAnsi="Book Antiqua" w:cs="Times New Roman"/>
              </w:rPr>
            </w:pPr>
            <w:r w:rsidRPr="004A10E1">
              <w:rPr>
                <w:rFonts w:ascii="Book Antiqua" w:hAnsi="Book Antiqua" w:cs="Times New Roman"/>
              </w:rPr>
              <w:lastRenderedPageBreak/>
              <w:t>No mesmo sentido é a</w:t>
            </w:r>
            <w:r w:rsidRPr="004A10E1">
              <w:rPr>
                <w:rFonts w:ascii="Book Antiqua" w:hAnsi="Book Antiqua" w:cs="Times New Roman"/>
                <w:b/>
              </w:rPr>
              <w:t xml:space="preserve"> Súmula Vinculante 25 do STF, </w:t>
            </w:r>
            <w:r w:rsidRPr="004A10E1">
              <w:rPr>
                <w:rFonts w:ascii="Book Antiqua" w:hAnsi="Book Antiqua" w:cs="Times New Roman"/>
              </w:rPr>
              <w:t>que deixa claro que não se admite a prisão civil do depositário infiel, qualquer que seja a modalidade do depósito.</w:t>
            </w:r>
          </w:p>
          <w:p w14:paraId="230C2B93" w14:textId="77777777" w:rsidR="00155E56" w:rsidRDefault="00155E56" w:rsidP="00EF6D2A">
            <w:pPr>
              <w:ind w:right="-1"/>
              <w:jc w:val="both"/>
              <w:rPr>
                <w:rFonts w:ascii="Book Antiqua" w:hAnsi="Book Antiqua" w:cs="Times New Roman"/>
              </w:rPr>
            </w:pPr>
          </w:p>
          <w:p w14:paraId="230C2B94" w14:textId="77777777" w:rsidR="00155E56" w:rsidRDefault="00155E56" w:rsidP="00155E56">
            <w:pPr>
              <w:ind w:right="-1"/>
              <w:jc w:val="both"/>
              <w:rPr>
                <w:rFonts w:ascii="Book Antiqua" w:hAnsi="Book Antiqua" w:cs="Times New Roman"/>
              </w:rPr>
            </w:pPr>
            <w:r w:rsidRPr="00155E56">
              <w:rPr>
                <w:rFonts w:ascii="Book Antiqua" w:hAnsi="Book Antiqua" w:cs="Times New Roman"/>
              </w:rPr>
              <w:t xml:space="preserve">O art. 5º, LXVII, da CF/88 permite, em tese, duas espécies de prisão civil: </w:t>
            </w:r>
          </w:p>
          <w:p w14:paraId="230C2B95" w14:textId="77777777" w:rsidR="00155E56" w:rsidRDefault="00155E56" w:rsidP="00155E56">
            <w:pPr>
              <w:ind w:right="-1"/>
              <w:jc w:val="both"/>
              <w:rPr>
                <w:rFonts w:ascii="Book Antiqua" w:hAnsi="Book Antiqua" w:cs="Times New Roman"/>
              </w:rPr>
            </w:pPr>
            <w:r w:rsidRPr="00155E56">
              <w:rPr>
                <w:rFonts w:ascii="Book Antiqua" w:hAnsi="Book Antiqua" w:cs="Times New Roman"/>
              </w:rPr>
              <w:t xml:space="preserve">a) devedor de alimentos; </w:t>
            </w:r>
          </w:p>
          <w:p w14:paraId="230C2B96" w14:textId="77777777" w:rsidR="00155E56" w:rsidRDefault="00155E56" w:rsidP="00155E56">
            <w:pPr>
              <w:ind w:right="-1"/>
              <w:jc w:val="both"/>
              <w:rPr>
                <w:rFonts w:ascii="Book Antiqua" w:hAnsi="Book Antiqua" w:cs="Times New Roman"/>
              </w:rPr>
            </w:pPr>
            <w:r w:rsidRPr="00155E56">
              <w:rPr>
                <w:rFonts w:ascii="Book Antiqua" w:hAnsi="Book Antiqua" w:cs="Times New Roman"/>
              </w:rPr>
              <w:t xml:space="preserve">b) depositário infiel. </w:t>
            </w:r>
          </w:p>
          <w:p w14:paraId="230C2B97" w14:textId="77777777" w:rsidR="00155E56" w:rsidRDefault="00155E56" w:rsidP="00155E56">
            <w:pPr>
              <w:ind w:right="-1"/>
              <w:jc w:val="both"/>
              <w:rPr>
                <w:rFonts w:ascii="Book Antiqua" w:hAnsi="Book Antiqua" w:cs="Times New Roman"/>
              </w:rPr>
            </w:pPr>
          </w:p>
          <w:p w14:paraId="230C2B98" w14:textId="77777777" w:rsidR="00155E56" w:rsidRDefault="00155E56" w:rsidP="00155E56">
            <w:pPr>
              <w:ind w:right="-1"/>
              <w:jc w:val="both"/>
              <w:rPr>
                <w:rFonts w:ascii="Book Antiqua" w:hAnsi="Book Antiqua" w:cs="Times New Roman"/>
              </w:rPr>
            </w:pPr>
            <w:r w:rsidRPr="00155E56">
              <w:rPr>
                <w:rFonts w:ascii="Book Antiqua" w:hAnsi="Book Antiqua" w:cs="Times New Roman"/>
              </w:rPr>
              <w:t xml:space="preserve">Veja: </w:t>
            </w:r>
          </w:p>
          <w:p w14:paraId="230C2B99" w14:textId="77777777" w:rsidR="00155E56" w:rsidRPr="00155E56" w:rsidRDefault="00155E56" w:rsidP="00155E56">
            <w:pPr>
              <w:ind w:left="2297" w:right="-1"/>
              <w:jc w:val="both"/>
              <w:rPr>
                <w:rFonts w:ascii="Book Antiqua" w:hAnsi="Book Antiqua" w:cs="Times New Roman"/>
              </w:rPr>
            </w:pPr>
            <w:r w:rsidRPr="00155E56">
              <w:rPr>
                <w:rFonts w:ascii="Book Antiqua" w:hAnsi="Book Antiqua" w:cs="Times New Roman"/>
              </w:rPr>
              <w:t>"LXVII - não haverá prisão civil por dívida, salvo a do responsável pelo inadimplemento voluntário e inescusável de obrigação alimentícia e a do depositário infiel;".</w:t>
            </w:r>
          </w:p>
          <w:p w14:paraId="230C2B9A" w14:textId="77777777" w:rsidR="00155E56" w:rsidRPr="00155E56" w:rsidRDefault="00155E56" w:rsidP="00155E56">
            <w:pPr>
              <w:ind w:right="-1"/>
              <w:jc w:val="both"/>
              <w:rPr>
                <w:rFonts w:ascii="Book Antiqua" w:hAnsi="Book Antiqua" w:cs="Times New Roman"/>
              </w:rPr>
            </w:pPr>
            <w:r w:rsidRPr="00155E56">
              <w:rPr>
                <w:rFonts w:ascii="Book Antiqua" w:hAnsi="Book Antiqua" w:cs="Times New Roman"/>
              </w:rPr>
              <w:t xml:space="preserve"> </w:t>
            </w:r>
          </w:p>
          <w:p w14:paraId="230C2B9B" w14:textId="77777777" w:rsidR="00155E56" w:rsidRPr="004A10E1" w:rsidRDefault="00155E56" w:rsidP="00155E56">
            <w:pPr>
              <w:ind w:right="-1"/>
              <w:jc w:val="both"/>
              <w:rPr>
                <w:rFonts w:ascii="Book Antiqua" w:hAnsi="Book Antiqua" w:cs="Times New Roman"/>
              </w:rPr>
            </w:pPr>
            <w:r w:rsidRPr="00155E56">
              <w:rPr>
                <w:rFonts w:ascii="Book Antiqua" w:hAnsi="Book Antiqua" w:cs="Times New Roman"/>
              </w:rPr>
              <w:t xml:space="preserve">Ocorre que o Brasil, por meio do Decreto 678/92, promulgou a Convenção Americana de Direitos Humanos - CADH (Pacto de San José da Costa Rica). Segundo este tratado internacional, </w:t>
            </w:r>
            <w:r w:rsidRPr="00155E56">
              <w:rPr>
                <w:rFonts w:ascii="Book Antiqua" w:hAnsi="Book Antiqua" w:cs="Times New Roman"/>
                <w:b/>
                <w:highlight w:val="green"/>
              </w:rPr>
              <w:t>somente é permitida uma espécie de prisão civil</w:t>
            </w:r>
            <w:r w:rsidRPr="00155E56">
              <w:rPr>
                <w:rFonts w:ascii="Book Antiqua" w:hAnsi="Book Antiqua" w:cs="Times New Roman"/>
              </w:rPr>
              <w:t xml:space="preserve">: </w:t>
            </w:r>
            <w:r w:rsidRPr="00155E56">
              <w:rPr>
                <w:rFonts w:ascii="Book Antiqua" w:hAnsi="Book Antiqua" w:cs="Times New Roman"/>
                <w:b/>
                <w:highlight w:val="yellow"/>
              </w:rPr>
              <w:t>a do devedor da obrigação alimentar</w:t>
            </w:r>
            <w:r w:rsidRPr="00155E56">
              <w:rPr>
                <w:rFonts w:ascii="Book Antiqua" w:hAnsi="Book Antiqua" w:cs="Times New Roman"/>
              </w:rPr>
              <w:t xml:space="preserve"> (artigo 7º, § 7º). Logo, a Convenção ampliou a garantia do cidadão e diante disso passou a ser proibida a prisão do depositário infiel.</w:t>
            </w:r>
          </w:p>
        </w:tc>
      </w:tr>
    </w:tbl>
    <w:p w14:paraId="230C2B9D" w14:textId="77777777" w:rsidR="001F1F3E" w:rsidRPr="004A10E1" w:rsidRDefault="001F1F3E" w:rsidP="0061337A">
      <w:pPr>
        <w:ind w:right="-1"/>
        <w:jc w:val="both"/>
        <w:rPr>
          <w:rFonts w:ascii="Book Antiqua" w:hAnsi="Book Antiqua" w:cs="Times New Roman"/>
        </w:rPr>
      </w:pPr>
    </w:p>
    <w:p w14:paraId="230C2B9E" w14:textId="77777777" w:rsidR="000C3942" w:rsidRPr="004A10E1" w:rsidRDefault="000C3942" w:rsidP="0061337A">
      <w:pPr>
        <w:ind w:right="-1"/>
        <w:jc w:val="both"/>
        <w:rPr>
          <w:rFonts w:ascii="Book Antiqua" w:hAnsi="Book Antiqua" w:cs="Times New Roman"/>
          <w:strike/>
          <w:highlight w:val="red"/>
        </w:rPr>
      </w:pPr>
      <w:r w:rsidRPr="004A10E1">
        <w:rPr>
          <w:rFonts w:ascii="Book Antiqua" w:hAnsi="Book Antiqua" w:cs="Times New Roman"/>
          <w:strike/>
          <w:highlight w:val="red"/>
        </w:rPr>
        <w:t xml:space="preserve">Súmula 418 </w:t>
      </w:r>
    </w:p>
    <w:p w14:paraId="230C2B9F"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strike/>
          <w:highlight w:val="red"/>
        </w:rPr>
        <w:t>É inadmissível o recurso especial interposto antes da publicação do acórdão dos embargos de declaração, sem posterior ratificação</w:t>
      </w:r>
      <w:r w:rsidRPr="004A10E1">
        <w:rPr>
          <w:rFonts w:ascii="Book Antiqua" w:hAnsi="Book Antiqua" w:cs="Times New Roman"/>
        </w:rPr>
        <w:t xml:space="preserve">. </w:t>
      </w:r>
      <w:r w:rsidR="005D48F6" w:rsidRPr="004A10E1">
        <w:rPr>
          <w:rFonts w:ascii="Book Antiqua" w:hAnsi="Book Antiqua" w:cs="Times New Roman"/>
          <w:b/>
          <w:u w:val="single"/>
        </w:rPr>
        <w:t>(</w:t>
      </w:r>
      <w:r w:rsidR="007B53C4" w:rsidRPr="004A10E1">
        <w:rPr>
          <w:rFonts w:ascii="Book Antiqua" w:hAnsi="Book Antiqua" w:cs="Times New Roman"/>
          <w:b/>
          <w:highlight w:val="magenta"/>
          <w:u w:val="single"/>
        </w:rPr>
        <w:t>CANCELADA</w:t>
      </w:r>
      <w:r w:rsidR="005D48F6" w:rsidRPr="004A10E1">
        <w:rPr>
          <w:rFonts w:ascii="Book Antiqua" w:hAnsi="Book Antiqua" w:cs="Times New Roman"/>
          <w:b/>
          <w:u w:val="single"/>
        </w:rPr>
        <w:t>)</w:t>
      </w:r>
    </w:p>
    <w:tbl>
      <w:tblPr>
        <w:tblStyle w:val="Tabelacomgrade"/>
        <w:tblW w:w="8500" w:type="dxa"/>
        <w:shd w:val="clear" w:color="auto" w:fill="CCFFFF"/>
        <w:tblLook w:val="04A0" w:firstRow="1" w:lastRow="0" w:firstColumn="1" w:lastColumn="0" w:noHBand="0" w:noVBand="1"/>
      </w:tblPr>
      <w:tblGrid>
        <w:gridCol w:w="8500"/>
      </w:tblGrid>
      <w:tr w:rsidR="00D87AD9" w:rsidRPr="004A10E1" w14:paraId="230C2BA4" w14:textId="77777777" w:rsidTr="001276C6">
        <w:tc>
          <w:tcPr>
            <w:tcW w:w="8500" w:type="dxa"/>
            <w:shd w:val="clear" w:color="auto" w:fill="CCFFFF"/>
          </w:tcPr>
          <w:p w14:paraId="230C2BA0" w14:textId="77777777" w:rsidR="00155E56" w:rsidRDefault="00D87AD9" w:rsidP="00D87AD9">
            <w:pPr>
              <w:ind w:right="-1"/>
              <w:jc w:val="both"/>
              <w:rPr>
                <w:rFonts w:ascii="Book Antiqua" w:hAnsi="Book Antiqua" w:cs="Times New Roman"/>
              </w:rPr>
            </w:pPr>
            <w:r w:rsidRPr="004A10E1">
              <w:rPr>
                <w:rFonts w:ascii="Book Antiqua" w:hAnsi="Book Antiqua" w:cs="Times New Roman"/>
                <w:b/>
                <w:i/>
                <w:highlight w:val="magenta"/>
                <w:u w:val="single"/>
              </w:rPr>
              <w:t>OBS</w:t>
            </w:r>
            <w:r w:rsidRPr="004A10E1">
              <w:rPr>
                <w:rFonts w:ascii="Book Antiqua" w:hAnsi="Book Antiqua" w:cs="Times New Roman"/>
                <w:b/>
              </w:rPr>
              <w:t xml:space="preserve">: </w:t>
            </w:r>
            <w:r w:rsidR="00155E56" w:rsidRPr="00155E56">
              <w:rPr>
                <w:rFonts w:ascii="Book Antiqua" w:hAnsi="Book Antiqua" w:cs="Times New Roman"/>
              </w:rPr>
              <w:t xml:space="preserve">Com a entrada em vigor do novo CPC ficou superada a súmula 418 do STJ. Isso porque o CPC 2015 trouxe a seguinte regra: </w:t>
            </w:r>
          </w:p>
          <w:p w14:paraId="230C2BA1" w14:textId="77777777" w:rsidR="00155E56" w:rsidRDefault="00155E56" w:rsidP="00155E56">
            <w:pPr>
              <w:ind w:left="2297" w:right="-1"/>
              <w:jc w:val="both"/>
              <w:rPr>
                <w:rFonts w:ascii="Book Antiqua" w:hAnsi="Book Antiqua" w:cs="Times New Roman"/>
              </w:rPr>
            </w:pPr>
            <w:r w:rsidRPr="00155E56">
              <w:rPr>
                <w:rFonts w:ascii="Book Antiqua" w:hAnsi="Book Antiqua" w:cs="Times New Roman"/>
                <w:b/>
                <w:highlight w:val="magenta"/>
              </w:rPr>
              <w:t>Art. 1.024</w:t>
            </w:r>
            <w:r w:rsidRPr="00155E56">
              <w:rPr>
                <w:rFonts w:ascii="Book Antiqua" w:hAnsi="Book Antiqua" w:cs="Times New Roman"/>
              </w:rPr>
              <w:t xml:space="preserve"> (...) § 5º Se os embargos de declaração forem rejeitados ou não alterarem a conclusão do julgamento anterior, </w:t>
            </w:r>
            <w:r w:rsidRPr="00155E56">
              <w:rPr>
                <w:rFonts w:ascii="Book Antiqua" w:hAnsi="Book Antiqua" w:cs="Times New Roman"/>
                <w:b/>
                <w:highlight w:val="yellow"/>
              </w:rPr>
              <w:t>o recurso interposto pela outra parte antes da publicação do julgamento dos embargos de declaração será processado e julgado independentemente de ratificação</w:t>
            </w:r>
            <w:r w:rsidRPr="00155E56">
              <w:rPr>
                <w:rFonts w:ascii="Book Antiqua" w:hAnsi="Book Antiqua" w:cs="Times New Roman"/>
              </w:rPr>
              <w:t>.</w:t>
            </w:r>
          </w:p>
          <w:p w14:paraId="230C2BA2" w14:textId="77777777" w:rsidR="00155E56" w:rsidRPr="00155E56" w:rsidRDefault="00155E56" w:rsidP="00D87AD9">
            <w:pPr>
              <w:ind w:right="-1"/>
              <w:jc w:val="both"/>
              <w:rPr>
                <w:rFonts w:ascii="Book Antiqua" w:hAnsi="Book Antiqua" w:cs="Times New Roman"/>
              </w:rPr>
            </w:pPr>
          </w:p>
          <w:p w14:paraId="230C2BA3" w14:textId="77777777" w:rsidR="00D87AD9" w:rsidRPr="004A10E1" w:rsidRDefault="00D87AD9" w:rsidP="00D87AD9">
            <w:pPr>
              <w:ind w:right="-1"/>
              <w:jc w:val="both"/>
              <w:rPr>
                <w:rFonts w:ascii="Book Antiqua" w:hAnsi="Book Antiqua" w:cs="Times New Roman"/>
              </w:rPr>
            </w:pPr>
            <w:r w:rsidRPr="004A10E1">
              <w:rPr>
                <w:rFonts w:ascii="Book Antiqua" w:hAnsi="Book Antiqua" w:cs="Times New Roman"/>
              </w:rPr>
              <w:t>No dia 01/07/2016, o STJ reconheceu que o entendimento exposto no enunciado estava superado e cancelou formalmente a Súmula 418, aprovando, em substituição, a Súmula 579.</w:t>
            </w:r>
          </w:p>
        </w:tc>
      </w:tr>
    </w:tbl>
    <w:p w14:paraId="230C2BA5" w14:textId="77777777" w:rsidR="00D87AD9" w:rsidRPr="004A10E1" w:rsidRDefault="00D87AD9" w:rsidP="0061337A">
      <w:pPr>
        <w:ind w:right="-1"/>
        <w:jc w:val="both"/>
        <w:rPr>
          <w:rFonts w:ascii="Book Antiqua" w:hAnsi="Book Antiqua" w:cs="Times New Roman"/>
        </w:rPr>
      </w:pPr>
    </w:p>
    <w:p w14:paraId="230C2BA6"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417</w:t>
      </w:r>
      <w:r w:rsidRPr="004A10E1">
        <w:rPr>
          <w:rFonts w:ascii="Book Antiqua" w:hAnsi="Book Antiqua" w:cs="Times New Roman"/>
        </w:rPr>
        <w:t xml:space="preserve"> </w:t>
      </w:r>
    </w:p>
    <w:p w14:paraId="230C2BA7"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Na execução civil, a penhora de dinheiro na ordem de nomeação de bens não tem caráter absoluto. </w:t>
      </w:r>
      <w:r w:rsidR="005D48F6" w:rsidRPr="004A10E1">
        <w:rPr>
          <w:rFonts w:ascii="Book Antiqua" w:hAnsi="Book Antiqua" w:cs="Times New Roman"/>
          <w:b/>
          <w:color w:val="FF0000"/>
          <w:u w:val="single"/>
        </w:rPr>
        <w:t>(M)</w:t>
      </w:r>
    </w:p>
    <w:tbl>
      <w:tblPr>
        <w:tblStyle w:val="Tabelacomgrade"/>
        <w:tblW w:w="8500" w:type="dxa"/>
        <w:shd w:val="clear" w:color="auto" w:fill="CCFFFF"/>
        <w:tblLook w:val="04A0" w:firstRow="1" w:lastRow="0" w:firstColumn="1" w:lastColumn="0" w:noHBand="0" w:noVBand="1"/>
      </w:tblPr>
      <w:tblGrid>
        <w:gridCol w:w="8500"/>
      </w:tblGrid>
      <w:tr w:rsidR="00607EC1" w:rsidRPr="004A10E1" w14:paraId="230C2BB0" w14:textId="77777777" w:rsidTr="00FF579E">
        <w:tc>
          <w:tcPr>
            <w:tcW w:w="8500" w:type="dxa"/>
            <w:shd w:val="clear" w:color="auto" w:fill="CCFFFF"/>
          </w:tcPr>
          <w:p w14:paraId="230C2BA8" w14:textId="77777777" w:rsidR="00155E56" w:rsidRDefault="00607EC1" w:rsidP="00607EC1">
            <w:pPr>
              <w:ind w:right="-1"/>
              <w:jc w:val="both"/>
              <w:rPr>
                <w:rFonts w:ascii="Book Antiqua" w:hAnsi="Book Antiqua" w:cs="Times New Roman"/>
              </w:rPr>
            </w:pPr>
            <w:r w:rsidRPr="004A10E1">
              <w:rPr>
                <w:rFonts w:ascii="Book Antiqua" w:hAnsi="Book Antiqua" w:cs="Times New Roman"/>
                <w:b/>
                <w:i/>
                <w:highlight w:val="magenta"/>
                <w:u w:val="single"/>
              </w:rPr>
              <w:t>OBS</w:t>
            </w:r>
            <w:r w:rsidRPr="004A10E1">
              <w:rPr>
                <w:rFonts w:ascii="Book Antiqua" w:hAnsi="Book Antiqua" w:cs="Times New Roman"/>
                <w:b/>
              </w:rPr>
              <w:t xml:space="preserve">: </w:t>
            </w:r>
            <w:r w:rsidRPr="00155E56">
              <w:rPr>
                <w:rFonts w:ascii="Book Antiqua" w:hAnsi="Book Antiqua" w:cs="Times New Roman"/>
                <w:b/>
                <w:highlight w:val="yellow"/>
              </w:rPr>
              <w:t>Importante</w:t>
            </w:r>
            <w:r w:rsidRPr="004A10E1">
              <w:rPr>
                <w:rFonts w:ascii="Book Antiqua" w:hAnsi="Book Antiqua" w:cs="Times New Roman"/>
              </w:rPr>
              <w:t xml:space="preserve">. </w:t>
            </w:r>
          </w:p>
          <w:p w14:paraId="230C2BA9" w14:textId="77777777" w:rsidR="00155E56" w:rsidRDefault="00155E56" w:rsidP="00607EC1">
            <w:pPr>
              <w:ind w:right="-1"/>
              <w:jc w:val="both"/>
              <w:rPr>
                <w:rFonts w:ascii="Book Antiqua" w:hAnsi="Book Antiqua" w:cs="Times New Roman"/>
              </w:rPr>
            </w:pPr>
          </w:p>
          <w:p w14:paraId="230C2BAA" w14:textId="77777777" w:rsidR="00607EC1" w:rsidRPr="004A10E1" w:rsidRDefault="00607EC1" w:rsidP="00607EC1">
            <w:pPr>
              <w:ind w:right="-1"/>
              <w:jc w:val="both"/>
              <w:rPr>
                <w:rFonts w:ascii="Book Antiqua" w:hAnsi="Book Antiqua" w:cs="Times New Roman"/>
              </w:rPr>
            </w:pPr>
            <w:r w:rsidRPr="004A10E1">
              <w:rPr>
                <w:rFonts w:ascii="Book Antiqua" w:hAnsi="Book Antiqua" w:cs="Times New Roman"/>
              </w:rPr>
              <w:t>O CPC/2015 trouxe a seguinte regra, que não havia no Código passado:</w:t>
            </w:r>
          </w:p>
          <w:p w14:paraId="230C2BAB" w14:textId="77777777" w:rsidR="00607EC1" w:rsidRPr="004A10E1" w:rsidRDefault="00607EC1" w:rsidP="00155E56">
            <w:pPr>
              <w:ind w:left="2297" w:right="-1"/>
              <w:jc w:val="both"/>
              <w:rPr>
                <w:rFonts w:ascii="Book Antiqua" w:hAnsi="Book Antiqua" w:cs="Times New Roman"/>
              </w:rPr>
            </w:pPr>
            <w:r w:rsidRPr="00155E56">
              <w:rPr>
                <w:rFonts w:ascii="Book Antiqua" w:hAnsi="Book Antiqua" w:cs="Times New Roman"/>
                <w:b/>
                <w:highlight w:val="magenta"/>
              </w:rPr>
              <w:t>Art. 835</w:t>
            </w:r>
            <w:r w:rsidRPr="004A10E1">
              <w:rPr>
                <w:rFonts w:ascii="Book Antiqua" w:hAnsi="Book Antiqua" w:cs="Times New Roman"/>
              </w:rPr>
              <w:t xml:space="preserve"> (...) § 1° É prioritária a penhora em dinheiro, podendo o juiz, </w:t>
            </w:r>
            <w:r w:rsidRPr="004A10E1">
              <w:rPr>
                <w:rFonts w:ascii="Book Antiqua" w:hAnsi="Book Antiqua" w:cs="Times New Roman"/>
                <w:b/>
                <w:i/>
                <w:highlight w:val="yellow"/>
              </w:rPr>
              <w:t>nas demais hipóteses</w:t>
            </w:r>
            <w:r w:rsidRPr="004A10E1">
              <w:rPr>
                <w:rFonts w:ascii="Book Antiqua" w:hAnsi="Book Antiqua" w:cs="Times New Roman"/>
              </w:rPr>
              <w:t>, alterar a ordem prevista no caput de acordo com as circunstâncias do caso concreto.</w:t>
            </w:r>
          </w:p>
          <w:p w14:paraId="230C2BAC" w14:textId="77777777" w:rsidR="00607EC1" w:rsidRPr="004A10E1" w:rsidRDefault="00607EC1" w:rsidP="00607EC1">
            <w:pPr>
              <w:ind w:right="-1"/>
              <w:jc w:val="both"/>
              <w:rPr>
                <w:rFonts w:ascii="Book Antiqua" w:hAnsi="Book Antiqua" w:cs="Times New Roman"/>
              </w:rPr>
            </w:pPr>
          </w:p>
          <w:p w14:paraId="230C2BAD" w14:textId="77777777" w:rsidR="00607EC1" w:rsidRPr="004A10E1" w:rsidRDefault="00607EC1" w:rsidP="00DF149A">
            <w:pPr>
              <w:ind w:right="-1"/>
              <w:jc w:val="both"/>
              <w:rPr>
                <w:rFonts w:ascii="Book Antiqua" w:hAnsi="Book Antiqua" w:cs="Times New Roman"/>
              </w:rPr>
            </w:pPr>
            <w:r w:rsidRPr="004A10E1">
              <w:rPr>
                <w:rFonts w:ascii="Book Antiqua" w:hAnsi="Book Antiqua" w:cs="Times New Roman"/>
              </w:rPr>
              <w:t>Diante desta redação legal, alguns autores defendem que esta súmula deveria ser revista pelo STJ. É o caso de Daniel Assumpção Neves, que sustenta que agora a preferência pela penhora</w:t>
            </w:r>
            <w:r w:rsidR="00155E56">
              <w:rPr>
                <w:rFonts w:ascii="Book Antiqua" w:hAnsi="Book Antiqua" w:cs="Times New Roman"/>
              </w:rPr>
              <w:t xml:space="preserve"> </w:t>
            </w:r>
            <w:r w:rsidRPr="004A10E1">
              <w:rPr>
                <w:rFonts w:ascii="Book Antiqua" w:hAnsi="Book Antiqua" w:cs="Times New Roman"/>
              </w:rPr>
              <w:t>em dinheiro teria um caráter absoluto</w:t>
            </w:r>
            <w:r w:rsidR="00DF149A" w:rsidRPr="004A10E1">
              <w:rPr>
                <w:rFonts w:ascii="Book Antiqua" w:hAnsi="Book Antiqua" w:cs="Times New Roman"/>
              </w:rPr>
              <w:t xml:space="preserve"> </w:t>
            </w:r>
            <w:r w:rsidRPr="004A10E1">
              <w:rPr>
                <w:rFonts w:ascii="Book Antiqua" w:hAnsi="Book Antiqua" w:cs="Times New Roman"/>
              </w:rPr>
              <w:t>por imposição legal (NEVES, Daniel Assumpção</w:t>
            </w:r>
            <w:r w:rsidR="00DF149A" w:rsidRPr="004A10E1">
              <w:rPr>
                <w:rFonts w:ascii="Book Antiqua" w:hAnsi="Book Antiqua" w:cs="Times New Roman"/>
              </w:rPr>
              <w:t xml:space="preserve"> </w:t>
            </w:r>
            <w:r w:rsidRPr="004A10E1">
              <w:rPr>
                <w:rFonts w:ascii="Book Antiqua" w:hAnsi="Book Antiqua" w:cs="Times New Roman"/>
              </w:rPr>
              <w:t>Neves. Manual de Direito Processual C</w:t>
            </w:r>
            <w:r w:rsidR="00DF149A" w:rsidRPr="004A10E1">
              <w:rPr>
                <w:rFonts w:ascii="Book Antiqua" w:hAnsi="Book Antiqua" w:cs="Times New Roman"/>
              </w:rPr>
              <w:t>i</w:t>
            </w:r>
            <w:r w:rsidRPr="004A10E1">
              <w:rPr>
                <w:rFonts w:ascii="Book Antiqua" w:hAnsi="Book Antiqua" w:cs="Times New Roman"/>
              </w:rPr>
              <w:t>vil.</w:t>
            </w:r>
            <w:r w:rsidR="00DF149A" w:rsidRPr="004A10E1">
              <w:rPr>
                <w:rFonts w:ascii="Book Antiqua" w:hAnsi="Book Antiqua" w:cs="Times New Roman"/>
              </w:rPr>
              <w:t xml:space="preserve"> </w:t>
            </w:r>
            <w:r w:rsidRPr="004A10E1">
              <w:rPr>
                <w:rFonts w:ascii="Book Antiqua" w:hAnsi="Book Antiqua" w:cs="Times New Roman"/>
              </w:rPr>
              <w:t xml:space="preserve">Salvador: </w:t>
            </w:r>
            <w:proofErr w:type="spellStart"/>
            <w:r w:rsidRPr="004A10E1">
              <w:rPr>
                <w:rFonts w:ascii="Book Antiqua" w:hAnsi="Book Antiqua" w:cs="Times New Roman"/>
              </w:rPr>
              <w:t>JusPodivm</w:t>
            </w:r>
            <w:proofErr w:type="spellEnd"/>
            <w:r w:rsidRPr="004A10E1">
              <w:rPr>
                <w:rFonts w:ascii="Book Antiqua" w:hAnsi="Book Antiqua" w:cs="Times New Roman"/>
              </w:rPr>
              <w:t>, 2016, p. 1164</w:t>
            </w:r>
            <w:r w:rsidR="00DF149A" w:rsidRPr="004A10E1">
              <w:rPr>
                <w:rFonts w:ascii="Book Antiqua" w:hAnsi="Book Antiqua" w:cs="Times New Roman"/>
              </w:rPr>
              <w:t>)</w:t>
            </w:r>
            <w:r w:rsidRPr="004A10E1">
              <w:rPr>
                <w:rFonts w:ascii="Book Antiqua" w:hAnsi="Book Antiqua" w:cs="Times New Roman"/>
              </w:rPr>
              <w:t>.</w:t>
            </w:r>
          </w:p>
          <w:p w14:paraId="230C2BAE" w14:textId="77777777" w:rsidR="00DF149A" w:rsidRPr="004A10E1" w:rsidRDefault="00DF149A" w:rsidP="00DF149A">
            <w:pPr>
              <w:ind w:right="-1"/>
              <w:jc w:val="both"/>
              <w:rPr>
                <w:rFonts w:ascii="Book Antiqua" w:hAnsi="Book Antiqua" w:cs="Times New Roman"/>
              </w:rPr>
            </w:pPr>
          </w:p>
          <w:p w14:paraId="230C2BAF" w14:textId="77777777" w:rsidR="00DF149A" w:rsidRPr="004A10E1" w:rsidRDefault="00DF149A" w:rsidP="009B010A">
            <w:pPr>
              <w:ind w:right="-1"/>
              <w:jc w:val="both"/>
              <w:rPr>
                <w:rFonts w:ascii="Book Antiqua" w:hAnsi="Book Antiqua" w:cs="Times New Roman"/>
              </w:rPr>
            </w:pPr>
            <w:r w:rsidRPr="004A10E1">
              <w:rPr>
                <w:rFonts w:ascii="Book Antiqua" w:hAnsi="Book Antiqua" w:cs="Times New Roman"/>
              </w:rPr>
              <w:lastRenderedPageBreak/>
              <w:t>É preciso, no entanto, aguardar mais um pouco para saber qual será o entendimento do STJ porque não é improvável que o Tribunal, mesmo com este novo dispositivo, continue entendendo que não há caráter absoluto, mantendo-se a súmula.</w:t>
            </w:r>
            <w:r w:rsidR="009B010A" w:rsidRPr="004A10E1">
              <w:rPr>
                <w:rFonts w:ascii="Book Antiqua" w:hAnsi="Book Antiqua" w:cs="Times New Roman"/>
              </w:rPr>
              <w:t xml:space="preserve"> Fica, contudo, o alerta para discussão do tema em uma eventual prova discursiva ou oral.</w:t>
            </w:r>
          </w:p>
        </w:tc>
      </w:tr>
    </w:tbl>
    <w:p w14:paraId="230C2BB1" w14:textId="77777777" w:rsidR="00607EC1" w:rsidRPr="004A10E1" w:rsidRDefault="00607EC1" w:rsidP="0061337A">
      <w:pPr>
        <w:ind w:right="-1"/>
        <w:jc w:val="both"/>
        <w:rPr>
          <w:rFonts w:ascii="Book Antiqua" w:hAnsi="Book Antiqua" w:cs="Times New Roman"/>
        </w:rPr>
      </w:pPr>
    </w:p>
    <w:p w14:paraId="230C2BB2"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416</w:t>
      </w:r>
      <w:r w:rsidRPr="004A10E1">
        <w:rPr>
          <w:rFonts w:ascii="Book Antiqua" w:hAnsi="Book Antiqua" w:cs="Times New Roman"/>
        </w:rPr>
        <w:t xml:space="preserve"> </w:t>
      </w:r>
    </w:p>
    <w:p w14:paraId="230C2BB3"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É devida a pensão por morte aos dependentes do segurado que, apesar de ter perdido essa qualidade, preencheu os requisitos legais para a obtenção de aposentadoria até a data do seu óbito. </w:t>
      </w:r>
    </w:p>
    <w:p w14:paraId="230C2BB4" w14:textId="77777777" w:rsidR="000C3942" w:rsidRPr="004A10E1" w:rsidRDefault="000C3942" w:rsidP="0061337A">
      <w:pPr>
        <w:ind w:right="-1"/>
        <w:jc w:val="both"/>
        <w:rPr>
          <w:rFonts w:ascii="Book Antiqua" w:hAnsi="Book Antiqua" w:cs="Times New Roman"/>
        </w:rPr>
      </w:pPr>
    </w:p>
    <w:p w14:paraId="230C2BB5"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415</w:t>
      </w:r>
      <w:r w:rsidRPr="004A10E1">
        <w:rPr>
          <w:rFonts w:ascii="Book Antiqua" w:hAnsi="Book Antiqua" w:cs="Times New Roman"/>
        </w:rPr>
        <w:t xml:space="preserve"> </w:t>
      </w:r>
    </w:p>
    <w:p w14:paraId="230C2BB6"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O período de suspensão do prazo prescricional é regulado pelo máximo da pena cominada. </w:t>
      </w:r>
    </w:p>
    <w:tbl>
      <w:tblPr>
        <w:tblStyle w:val="Tabelacomgrade"/>
        <w:tblW w:w="0" w:type="auto"/>
        <w:shd w:val="clear" w:color="auto" w:fill="CCFFFF"/>
        <w:tblLook w:val="04A0" w:firstRow="1" w:lastRow="0" w:firstColumn="1" w:lastColumn="0" w:noHBand="0" w:noVBand="1"/>
      </w:tblPr>
      <w:tblGrid>
        <w:gridCol w:w="8494"/>
      </w:tblGrid>
      <w:tr w:rsidR="006514CC" w:rsidRPr="004A10E1" w14:paraId="230C2BB8" w14:textId="77777777" w:rsidTr="006514CC">
        <w:tc>
          <w:tcPr>
            <w:tcW w:w="8494" w:type="dxa"/>
            <w:shd w:val="clear" w:color="auto" w:fill="CCFFFF"/>
          </w:tcPr>
          <w:p w14:paraId="230C2BB7" w14:textId="77777777" w:rsidR="006514CC" w:rsidRPr="004A10E1" w:rsidRDefault="006514CC" w:rsidP="00F95405">
            <w:pPr>
              <w:ind w:right="-1"/>
              <w:jc w:val="both"/>
              <w:rPr>
                <w:rFonts w:ascii="Book Antiqua" w:hAnsi="Book Antiqua" w:cs="Times New Roman"/>
                <w:b/>
              </w:rPr>
            </w:pPr>
            <w:r w:rsidRPr="004A10E1">
              <w:rPr>
                <w:rFonts w:ascii="Book Antiqua" w:hAnsi="Book Antiqua" w:cs="Times New Roman"/>
                <w:b/>
              </w:rPr>
              <w:t>(</w:t>
            </w:r>
            <w:r w:rsidRPr="004A10E1">
              <w:rPr>
                <w:rFonts w:ascii="Book Antiqua" w:hAnsi="Book Antiqua" w:cs="Times New Roman"/>
                <w:b/>
                <w:highlight w:val="yellow"/>
              </w:rPr>
              <w:t>TJRJ</w:t>
            </w:r>
            <w:r w:rsidR="00607EC1" w:rsidRPr="004A10E1">
              <w:rPr>
                <w:rFonts w:ascii="Book Antiqua" w:hAnsi="Book Antiqua" w:cs="Times New Roman"/>
                <w:b/>
                <w:highlight w:val="yellow"/>
              </w:rPr>
              <w:t>-</w:t>
            </w:r>
            <w:r w:rsidRPr="004A10E1">
              <w:rPr>
                <w:rFonts w:ascii="Book Antiqua" w:hAnsi="Book Antiqua" w:cs="Times New Roman"/>
                <w:b/>
                <w:highlight w:val="yellow"/>
              </w:rPr>
              <w:t>2014</w:t>
            </w:r>
            <w:r w:rsidR="00607EC1" w:rsidRPr="004A10E1">
              <w:rPr>
                <w:rFonts w:ascii="Book Antiqua" w:hAnsi="Book Antiqua" w:cs="Times New Roman"/>
                <w:b/>
                <w:highlight w:val="yellow"/>
              </w:rPr>
              <w:t>-</w:t>
            </w:r>
            <w:r w:rsidRPr="004A10E1">
              <w:rPr>
                <w:rFonts w:ascii="Book Antiqua" w:hAnsi="Book Antiqua" w:cs="Times New Roman"/>
                <w:b/>
                <w:highlight w:val="yellow"/>
              </w:rPr>
              <w:t>VUNESP</w:t>
            </w:r>
            <w:r w:rsidRPr="004A10E1">
              <w:rPr>
                <w:rFonts w:ascii="Book Antiqua" w:hAnsi="Book Antiqua" w:cs="Times New Roman"/>
                <w:b/>
              </w:rPr>
              <w:t xml:space="preserve">): </w:t>
            </w:r>
            <w:r w:rsidRPr="004A10E1">
              <w:rPr>
                <w:rFonts w:ascii="Book Antiqua" w:hAnsi="Book Antiqua" w:cs="Times New Roman"/>
              </w:rPr>
              <w:t xml:space="preserve">De acordo com entendimento sumulado pelo STJ, a suspensão do prazo prescricional na hipótese do acusado citado por edital que não comparece ao processo e nem constitui defensor regula-se pelo máximo da pena cominada. </w:t>
            </w:r>
            <w:r w:rsidRPr="004A10E1">
              <w:rPr>
                <w:rFonts w:ascii="Book Antiqua" w:hAnsi="Book Antiqua" w:cs="Times New Roman"/>
                <w:b/>
              </w:rPr>
              <w:t>BL: S</w:t>
            </w:r>
            <w:r w:rsidR="00F95405">
              <w:rPr>
                <w:rFonts w:ascii="Book Antiqua" w:hAnsi="Book Antiqua" w:cs="Times New Roman"/>
                <w:b/>
              </w:rPr>
              <w:t>.</w:t>
            </w:r>
            <w:r w:rsidRPr="004A10E1">
              <w:rPr>
                <w:rFonts w:ascii="Book Antiqua" w:hAnsi="Book Antiqua" w:cs="Times New Roman"/>
                <w:b/>
              </w:rPr>
              <w:t xml:space="preserve"> 415 do STJ.</w:t>
            </w:r>
          </w:p>
        </w:tc>
      </w:tr>
    </w:tbl>
    <w:p w14:paraId="230C2BB9" w14:textId="77777777" w:rsidR="001076AE" w:rsidRPr="004A10E1" w:rsidRDefault="001076AE" w:rsidP="000077CC">
      <w:pPr>
        <w:spacing w:after="0" w:line="240" w:lineRule="auto"/>
        <w:jc w:val="both"/>
        <w:rPr>
          <w:rFonts w:ascii="Book Antiqua" w:hAnsi="Book Antiqua" w:cs="Times New Roman"/>
        </w:rPr>
      </w:pPr>
    </w:p>
    <w:tbl>
      <w:tblPr>
        <w:tblStyle w:val="Tabelacomgrade"/>
        <w:tblW w:w="8500" w:type="dxa"/>
        <w:shd w:val="clear" w:color="auto" w:fill="CCFFFF"/>
        <w:tblLook w:val="04A0" w:firstRow="1" w:lastRow="0" w:firstColumn="1" w:lastColumn="0" w:noHBand="0" w:noVBand="1"/>
      </w:tblPr>
      <w:tblGrid>
        <w:gridCol w:w="8500"/>
      </w:tblGrid>
      <w:tr w:rsidR="001076AE" w:rsidRPr="004A10E1" w14:paraId="230C2BCD" w14:textId="77777777" w:rsidTr="009A576C">
        <w:trPr>
          <w:trHeight w:val="840"/>
        </w:trPr>
        <w:tc>
          <w:tcPr>
            <w:tcW w:w="8500" w:type="dxa"/>
            <w:shd w:val="clear" w:color="auto" w:fill="CCFFFF"/>
          </w:tcPr>
          <w:p w14:paraId="230C2BBA" w14:textId="77777777" w:rsidR="00F95405" w:rsidRDefault="001076AE" w:rsidP="001076AE">
            <w:pPr>
              <w:ind w:right="-1"/>
              <w:jc w:val="both"/>
              <w:rPr>
                <w:rFonts w:ascii="Book Antiqua" w:hAnsi="Book Antiqua" w:cs="Times New Roman"/>
                <w:b/>
              </w:rPr>
            </w:pPr>
            <w:r w:rsidRPr="004A10E1">
              <w:rPr>
                <w:rFonts w:ascii="Book Antiqua" w:hAnsi="Book Antiqua" w:cs="Times New Roman"/>
                <w:b/>
                <w:i/>
                <w:highlight w:val="magenta"/>
                <w:u w:val="single"/>
              </w:rPr>
              <w:t>OBS</w:t>
            </w:r>
            <w:r w:rsidRPr="004A10E1">
              <w:rPr>
                <w:rFonts w:ascii="Book Antiqua" w:hAnsi="Book Antiqua" w:cs="Times New Roman"/>
                <w:b/>
              </w:rPr>
              <w:t xml:space="preserve">: </w:t>
            </w:r>
            <w:r w:rsidR="00F95405" w:rsidRPr="00F95405">
              <w:rPr>
                <w:rFonts w:ascii="Book Antiqua" w:hAnsi="Book Antiqua" w:cs="Times New Roman"/>
                <w:b/>
                <w:highlight w:val="yellow"/>
              </w:rPr>
              <w:t>Importante</w:t>
            </w:r>
            <w:r w:rsidR="00F95405">
              <w:rPr>
                <w:rFonts w:ascii="Book Antiqua" w:hAnsi="Book Antiqua" w:cs="Times New Roman"/>
                <w:b/>
              </w:rPr>
              <w:t>.</w:t>
            </w:r>
          </w:p>
          <w:p w14:paraId="230C2BBB" w14:textId="77777777" w:rsidR="00F95405" w:rsidRDefault="00F95405" w:rsidP="001076AE">
            <w:pPr>
              <w:ind w:right="-1"/>
              <w:jc w:val="both"/>
              <w:rPr>
                <w:rFonts w:ascii="Book Antiqua" w:hAnsi="Book Antiqua" w:cs="Times New Roman"/>
                <w:b/>
              </w:rPr>
            </w:pPr>
          </w:p>
          <w:p w14:paraId="230C2BBC" w14:textId="77777777" w:rsidR="001076AE" w:rsidRPr="004A10E1" w:rsidRDefault="001076AE" w:rsidP="001076AE">
            <w:pPr>
              <w:ind w:right="-1"/>
              <w:jc w:val="both"/>
              <w:rPr>
                <w:rFonts w:ascii="Book Antiqua" w:eastAsia="Times New Roman" w:hAnsi="Book Antiqua" w:cs="Times New Roman"/>
                <w:lang w:eastAsia="pt-BR"/>
              </w:rPr>
            </w:pPr>
            <w:r w:rsidRPr="004A10E1">
              <w:rPr>
                <w:rFonts w:ascii="Book Antiqua" w:hAnsi="Book Antiqua" w:cs="Times New Roman"/>
              </w:rPr>
              <w:t>A súmula não é tão fácil de entender, mas com um exemplo fica melhor:</w:t>
            </w:r>
          </w:p>
          <w:p w14:paraId="230C2BBD" w14:textId="77777777" w:rsidR="001076AE" w:rsidRPr="004A10E1" w:rsidRDefault="001076AE" w:rsidP="009A576C">
            <w:pPr>
              <w:ind w:right="-1"/>
              <w:jc w:val="both"/>
              <w:rPr>
                <w:rFonts w:ascii="Book Antiqua" w:eastAsia="Times New Roman" w:hAnsi="Book Antiqua" w:cs="Times New Roman"/>
                <w:lang w:eastAsia="pt-BR"/>
              </w:rPr>
            </w:pPr>
          </w:p>
          <w:p w14:paraId="230C2BBE" w14:textId="77777777" w:rsidR="001076AE" w:rsidRPr="004A10E1" w:rsidRDefault="001076AE" w:rsidP="001076AE">
            <w:pPr>
              <w:ind w:right="-1"/>
              <w:jc w:val="both"/>
              <w:rPr>
                <w:rFonts w:ascii="Book Antiqua" w:eastAsia="Times New Roman" w:hAnsi="Book Antiqua" w:cs="Times New Roman"/>
                <w:lang w:eastAsia="pt-BR"/>
              </w:rPr>
            </w:pPr>
            <w:r w:rsidRPr="004A10E1">
              <w:rPr>
                <w:rFonts w:ascii="Book Antiqua" w:eastAsia="Times New Roman" w:hAnsi="Book Antiqua" w:cs="Times New Roman"/>
                <w:lang w:eastAsia="pt-BR"/>
              </w:rPr>
              <w:t>"João" foi acusado de estelionato (art. 171 do CP). O juiz recebeu a denúncia e determinou sua citação. Como "João" não foi encontrado, realizou-se sua citação por edital. Citado por edital, "João" não compareceu ao processo nem constituiu advogado. Logo, o juiz determinou a suspensão do processo e do curso do prazo prescricional (art. 366 do CPP).</w:t>
            </w:r>
          </w:p>
          <w:p w14:paraId="230C2BBF" w14:textId="77777777" w:rsidR="001076AE" w:rsidRPr="004A10E1" w:rsidRDefault="001076AE" w:rsidP="001076AE">
            <w:pPr>
              <w:ind w:right="-1"/>
              <w:jc w:val="both"/>
              <w:rPr>
                <w:rFonts w:ascii="Book Antiqua" w:eastAsia="Times New Roman" w:hAnsi="Book Antiqua" w:cs="Times New Roman"/>
                <w:lang w:eastAsia="pt-BR"/>
              </w:rPr>
            </w:pPr>
          </w:p>
          <w:p w14:paraId="230C2BC0" w14:textId="77777777" w:rsidR="001076AE" w:rsidRPr="004A10E1" w:rsidRDefault="001076AE" w:rsidP="001076AE">
            <w:pPr>
              <w:ind w:right="-1"/>
              <w:jc w:val="both"/>
              <w:rPr>
                <w:rFonts w:ascii="Book Antiqua" w:eastAsia="Times New Roman" w:hAnsi="Book Antiqua" w:cs="Times New Roman"/>
                <w:b/>
                <w:i/>
                <w:u w:val="single"/>
                <w:lang w:eastAsia="pt-BR"/>
              </w:rPr>
            </w:pPr>
            <w:r w:rsidRPr="004A10E1">
              <w:rPr>
                <w:rFonts w:ascii="Book Antiqua" w:eastAsia="Times New Roman" w:hAnsi="Book Antiqua" w:cs="Times New Roman"/>
                <w:b/>
                <w:i/>
                <w:u w:val="single"/>
                <w:lang w:eastAsia="pt-BR"/>
              </w:rPr>
              <w:t>Por quanto tempo o prazo prescricional poderá ficar suspenso?</w:t>
            </w:r>
          </w:p>
          <w:p w14:paraId="230C2BC1" w14:textId="77777777" w:rsidR="001076AE" w:rsidRPr="004A10E1" w:rsidRDefault="001076AE" w:rsidP="001076AE">
            <w:pPr>
              <w:pStyle w:val="PargrafodaLista"/>
              <w:numPr>
                <w:ilvl w:val="0"/>
                <w:numId w:val="10"/>
              </w:numPr>
              <w:ind w:right="-1"/>
              <w:jc w:val="both"/>
              <w:rPr>
                <w:rFonts w:ascii="Book Antiqua" w:eastAsia="Times New Roman" w:hAnsi="Book Antiqua" w:cs="Times New Roman"/>
                <w:lang w:eastAsia="pt-BR"/>
              </w:rPr>
            </w:pPr>
            <w:r w:rsidRPr="004A10E1">
              <w:rPr>
                <w:rFonts w:ascii="Book Antiqua" w:eastAsia="Times New Roman" w:hAnsi="Book Antiqua" w:cs="Times New Roman"/>
                <w:lang w:eastAsia="pt-BR"/>
              </w:rPr>
              <w:t>A pena do estelionato é de 1 a 5 anos.</w:t>
            </w:r>
          </w:p>
          <w:p w14:paraId="230C2BC2" w14:textId="77777777" w:rsidR="001076AE" w:rsidRPr="004A10E1" w:rsidRDefault="001076AE" w:rsidP="001076AE">
            <w:pPr>
              <w:pStyle w:val="PargrafodaLista"/>
              <w:numPr>
                <w:ilvl w:val="0"/>
                <w:numId w:val="10"/>
              </w:numPr>
              <w:ind w:right="-1"/>
              <w:jc w:val="both"/>
              <w:rPr>
                <w:rFonts w:ascii="Book Antiqua" w:eastAsia="Times New Roman" w:hAnsi="Book Antiqua" w:cs="Times New Roman"/>
                <w:lang w:eastAsia="pt-BR"/>
              </w:rPr>
            </w:pPr>
            <w:r w:rsidRPr="004A10E1">
              <w:rPr>
                <w:rFonts w:ascii="Book Antiqua" w:eastAsia="Times New Roman" w:hAnsi="Book Antiqua" w:cs="Times New Roman"/>
                <w:lang w:eastAsia="pt-BR"/>
              </w:rPr>
              <w:t xml:space="preserve">O prazo prescricional do estelionato, considerando o máximo da pena cominada (imposta), é de 12 anos (art. 109, </w:t>
            </w:r>
            <w:r w:rsidR="00F95405">
              <w:rPr>
                <w:rFonts w:ascii="Book Antiqua" w:eastAsia="Times New Roman" w:hAnsi="Book Antiqua" w:cs="Times New Roman"/>
                <w:lang w:eastAsia="pt-BR"/>
              </w:rPr>
              <w:t>III</w:t>
            </w:r>
            <w:r w:rsidRPr="004A10E1">
              <w:rPr>
                <w:rFonts w:ascii="Book Antiqua" w:eastAsia="Times New Roman" w:hAnsi="Book Antiqua" w:cs="Times New Roman"/>
                <w:lang w:eastAsia="pt-BR"/>
              </w:rPr>
              <w:t>, do CP).</w:t>
            </w:r>
          </w:p>
          <w:p w14:paraId="230C2BC3" w14:textId="77777777" w:rsidR="001076AE" w:rsidRPr="004A10E1" w:rsidRDefault="001076AE" w:rsidP="001076AE">
            <w:pPr>
              <w:ind w:right="-1"/>
              <w:jc w:val="both"/>
              <w:rPr>
                <w:rFonts w:ascii="Book Antiqua" w:eastAsia="Times New Roman" w:hAnsi="Book Antiqua" w:cs="Times New Roman"/>
                <w:lang w:eastAsia="pt-BR"/>
              </w:rPr>
            </w:pPr>
          </w:p>
          <w:p w14:paraId="230C2BC4" w14:textId="77777777" w:rsidR="001076AE" w:rsidRPr="004A10E1" w:rsidRDefault="001076AE" w:rsidP="001076AE">
            <w:pPr>
              <w:ind w:right="-1"/>
              <w:jc w:val="both"/>
              <w:rPr>
                <w:rFonts w:ascii="Book Antiqua" w:eastAsia="Times New Roman" w:hAnsi="Book Antiqua" w:cs="Times New Roman"/>
                <w:lang w:eastAsia="pt-BR"/>
              </w:rPr>
            </w:pPr>
            <w:r w:rsidRPr="004A10E1">
              <w:rPr>
                <w:rFonts w:ascii="Book Antiqua" w:eastAsia="Times New Roman" w:hAnsi="Book Antiqua" w:cs="Times New Roman"/>
                <w:lang w:eastAsia="pt-BR"/>
              </w:rPr>
              <w:t xml:space="preserve">Assim, </w:t>
            </w:r>
            <w:r w:rsidRPr="00155E56">
              <w:rPr>
                <w:rFonts w:ascii="Book Antiqua" w:eastAsia="Times New Roman" w:hAnsi="Book Antiqua" w:cs="Times New Roman"/>
                <w:b/>
                <w:highlight w:val="yellow"/>
                <w:lang w:eastAsia="pt-BR"/>
              </w:rPr>
              <w:t>o prazo prescricional neste processo de "João" ficará suspenso aguardando ele ser encontrado pelo prazo de 12 anos</w:t>
            </w:r>
            <w:r w:rsidRPr="004A10E1">
              <w:rPr>
                <w:rFonts w:ascii="Book Antiqua" w:eastAsia="Times New Roman" w:hAnsi="Book Antiqua" w:cs="Times New Roman"/>
                <w:lang w:eastAsia="pt-BR"/>
              </w:rPr>
              <w:t>.</w:t>
            </w:r>
          </w:p>
          <w:p w14:paraId="230C2BC5" w14:textId="77777777" w:rsidR="001076AE" w:rsidRPr="004A10E1" w:rsidRDefault="001076AE" w:rsidP="001076AE">
            <w:pPr>
              <w:ind w:right="-1"/>
              <w:jc w:val="both"/>
              <w:rPr>
                <w:rFonts w:ascii="Book Antiqua" w:eastAsia="Times New Roman" w:hAnsi="Book Antiqua" w:cs="Times New Roman"/>
                <w:lang w:eastAsia="pt-BR"/>
              </w:rPr>
            </w:pPr>
          </w:p>
          <w:p w14:paraId="230C2BC6" w14:textId="77777777" w:rsidR="001076AE" w:rsidRPr="004A10E1" w:rsidRDefault="001076AE" w:rsidP="001076AE">
            <w:pPr>
              <w:ind w:right="-1"/>
              <w:jc w:val="both"/>
              <w:rPr>
                <w:rFonts w:ascii="Book Antiqua" w:eastAsia="Times New Roman" w:hAnsi="Book Antiqua" w:cs="Times New Roman"/>
                <w:lang w:eastAsia="pt-BR"/>
              </w:rPr>
            </w:pPr>
            <w:r w:rsidRPr="00155E56">
              <w:rPr>
                <w:rFonts w:ascii="Book Antiqua" w:eastAsia="Times New Roman" w:hAnsi="Book Antiqua" w:cs="Times New Roman"/>
                <w:b/>
                <w:highlight w:val="yellow"/>
                <w:lang w:eastAsia="pt-BR"/>
              </w:rPr>
              <w:t>Se, passados os 12 anos, ele não for localizado, o prazo prescricional volta a correr</w:t>
            </w:r>
            <w:r w:rsidRPr="004A10E1">
              <w:rPr>
                <w:rFonts w:ascii="Book Antiqua" w:eastAsia="Times New Roman" w:hAnsi="Book Antiqua" w:cs="Times New Roman"/>
                <w:lang w:eastAsia="pt-BR"/>
              </w:rPr>
              <w:t xml:space="preserve"> (o que é bom para “João”).</w:t>
            </w:r>
          </w:p>
          <w:p w14:paraId="230C2BC7" w14:textId="77777777" w:rsidR="001076AE" w:rsidRPr="004A10E1" w:rsidRDefault="001076AE" w:rsidP="001076AE">
            <w:pPr>
              <w:ind w:right="-1"/>
              <w:jc w:val="both"/>
              <w:rPr>
                <w:rFonts w:ascii="Book Antiqua" w:eastAsia="Times New Roman" w:hAnsi="Book Antiqua" w:cs="Times New Roman"/>
                <w:lang w:eastAsia="pt-BR"/>
              </w:rPr>
            </w:pPr>
          </w:p>
          <w:p w14:paraId="230C2BC8" w14:textId="77777777" w:rsidR="001076AE" w:rsidRPr="004A10E1" w:rsidRDefault="001076AE" w:rsidP="001076AE">
            <w:pPr>
              <w:ind w:right="-1"/>
              <w:jc w:val="both"/>
              <w:rPr>
                <w:rFonts w:ascii="Book Antiqua" w:eastAsia="Times New Roman" w:hAnsi="Book Antiqua" w:cs="Times New Roman"/>
                <w:lang w:eastAsia="pt-BR"/>
              </w:rPr>
            </w:pPr>
            <w:r w:rsidRPr="00155E56">
              <w:rPr>
                <w:rFonts w:ascii="Book Antiqua" w:eastAsia="Times New Roman" w:hAnsi="Book Antiqua" w:cs="Times New Roman"/>
                <w:b/>
                <w:highlight w:val="yellow"/>
                <w:lang w:eastAsia="pt-BR"/>
              </w:rPr>
              <w:t>Depois de 12 anos contados do dia em que o prazo prescricional voltou a tramitar</w:t>
            </w:r>
            <w:r w:rsidRPr="004A10E1">
              <w:rPr>
                <w:rFonts w:ascii="Book Antiqua" w:eastAsia="Times New Roman" w:hAnsi="Book Antiqua" w:cs="Times New Roman"/>
                <w:lang w:eastAsia="pt-BR"/>
              </w:rPr>
              <w:t xml:space="preserve">, o </w:t>
            </w:r>
            <w:r w:rsidRPr="00155E56">
              <w:rPr>
                <w:rFonts w:ascii="Book Antiqua" w:eastAsia="Times New Roman" w:hAnsi="Book Antiqua" w:cs="Times New Roman"/>
                <w:b/>
                <w:highlight w:val="yellow"/>
                <w:lang w:eastAsia="pt-BR"/>
              </w:rPr>
              <w:t>juiz deverá declarar a prescrição da pretensão punitiva</w:t>
            </w:r>
            <w:r w:rsidRPr="004A10E1">
              <w:rPr>
                <w:rFonts w:ascii="Book Antiqua" w:eastAsia="Times New Roman" w:hAnsi="Book Antiqua" w:cs="Times New Roman"/>
                <w:lang w:eastAsia="pt-BR"/>
              </w:rPr>
              <w:t>.</w:t>
            </w:r>
          </w:p>
          <w:p w14:paraId="230C2BC9" w14:textId="77777777" w:rsidR="001076AE" w:rsidRPr="004A10E1" w:rsidRDefault="001076AE" w:rsidP="001076AE">
            <w:pPr>
              <w:ind w:right="-1"/>
              <w:jc w:val="both"/>
              <w:rPr>
                <w:rFonts w:ascii="Book Antiqua" w:eastAsia="Times New Roman" w:hAnsi="Book Antiqua" w:cs="Times New Roman"/>
                <w:lang w:eastAsia="pt-BR"/>
              </w:rPr>
            </w:pPr>
          </w:p>
          <w:p w14:paraId="230C2BCA" w14:textId="77777777" w:rsidR="001076AE" w:rsidRPr="004A10E1" w:rsidRDefault="001076AE" w:rsidP="001076AE">
            <w:pPr>
              <w:ind w:right="-1"/>
              <w:jc w:val="both"/>
              <w:rPr>
                <w:rFonts w:ascii="Book Antiqua" w:eastAsia="Times New Roman" w:hAnsi="Book Antiqua" w:cs="Times New Roman"/>
                <w:lang w:eastAsia="pt-BR"/>
              </w:rPr>
            </w:pPr>
            <w:r w:rsidRPr="004A10E1">
              <w:rPr>
                <w:rFonts w:ascii="Book Antiqua" w:eastAsia="Times New Roman" w:hAnsi="Book Antiqua" w:cs="Times New Roman"/>
                <w:lang w:eastAsia="pt-BR"/>
              </w:rPr>
              <w:t>Em suma, neste exemplo, para que ocorra a prescrição, deverão ser passados 24 anos: 12 anos em que o prazo prescricional ficará suspenso e mais 12 anos que correspondem ao prazo para que a prescrição ocorra.</w:t>
            </w:r>
          </w:p>
          <w:p w14:paraId="230C2BCB" w14:textId="77777777" w:rsidR="001076AE" w:rsidRPr="004A10E1" w:rsidRDefault="001076AE" w:rsidP="001076AE">
            <w:pPr>
              <w:ind w:right="-1"/>
              <w:jc w:val="both"/>
              <w:rPr>
                <w:rFonts w:ascii="Book Antiqua" w:eastAsia="Times New Roman" w:hAnsi="Book Antiqua" w:cs="Times New Roman"/>
                <w:lang w:eastAsia="pt-BR"/>
              </w:rPr>
            </w:pPr>
          </w:p>
          <w:p w14:paraId="230C2BCC" w14:textId="77777777" w:rsidR="001076AE" w:rsidRPr="004A10E1" w:rsidRDefault="001076AE" w:rsidP="00155E56">
            <w:pPr>
              <w:ind w:right="-1"/>
              <w:jc w:val="both"/>
              <w:rPr>
                <w:rFonts w:ascii="Book Antiqua" w:eastAsia="Times New Roman" w:hAnsi="Book Antiqua" w:cs="Times New Roman"/>
                <w:lang w:eastAsia="pt-BR"/>
              </w:rPr>
            </w:pPr>
            <w:r w:rsidRPr="004A10E1">
              <w:rPr>
                <w:rFonts w:ascii="Book Antiqua" w:eastAsia="Times New Roman" w:hAnsi="Book Antiqua" w:cs="Times New Roman"/>
                <w:b/>
                <w:highlight w:val="magenta"/>
                <w:lang w:eastAsia="pt-BR"/>
              </w:rPr>
              <w:t>Obs</w:t>
            </w:r>
            <w:r w:rsidRPr="004A10E1">
              <w:rPr>
                <w:rFonts w:ascii="Book Antiqua" w:eastAsia="Times New Roman" w:hAnsi="Book Antiqua" w:cs="Times New Roman"/>
                <w:lang w:eastAsia="pt-BR"/>
              </w:rPr>
              <w:t xml:space="preserve">.: </w:t>
            </w:r>
            <w:r w:rsidR="00155E56">
              <w:rPr>
                <w:rFonts w:ascii="Book Antiqua" w:eastAsia="Times New Roman" w:hAnsi="Book Antiqua" w:cs="Times New Roman"/>
                <w:lang w:eastAsia="pt-BR"/>
              </w:rPr>
              <w:t>A</w:t>
            </w:r>
            <w:r w:rsidRPr="004A10E1">
              <w:rPr>
                <w:rFonts w:ascii="Book Antiqua" w:eastAsia="Times New Roman" w:hAnsi="Book Antiqua" w:cs="Times New Roman"/>
                <w:lang w:eastAsia="pt-BR"/>
              </w:rPr>
              <w:t xml:space="preserve"> 1° Turma do STF possui um julgado afirmando que o prazo prescricional no caso do art. 366 do CPP ficaria suspenso de forma indefinida (indeterminada): RE 460.971, Rel. Min Sepúlveda Pertence, Primeira Turma, j. 13/02/07. Na prática forense e em provas de concurso, contudo, tem prevalecido a Súmula 415-STJ.</w:t>
            </w:r>
          </w:p>
        </w:tc>
      </w:tr>
    </w:tbl>
    <w:p w14:paraId="230C2BCE" w14:textId="77777777" w:rsidR="001076AE" w:rsidRPr="004A10E1" w:rsidRDefault="001076AE" w:rsidP="0061337A">
      <w:pPr>
        <w:ind w:right="-1"/>
        <w:jc w:val="both"/>
        <w:rPr>
          <w:rFonts w:ascii="Book Antiqua" w:hAnsi="Book Antiqua" w:cs="Times New Roman"/>
        </w:rPr>
      </w:pPr>
    </w:p>
    <w:p w14:paraId="230C2BCF"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414</w:t>
      </w:r>
      <w:r w:rsidRPr="004A10E1">
        <w:rPr>
          <w:rFonts w:ascii="Book Antiqua" w:hAnsi="Book Antiqua" w:cs="Times New Roman"/>
        </w:rPr>
        <w:t xml:space="preserve"> </w:t>
      </w:r>
    </w:p>
    <w:p w14:paraId="230C2BD0"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A citação por edital na execução fiscal é cabível quando frustradas as demais modalidades. </w:t>
      </w:r>
    </w:p>
    <w:tbl>
      <w:tblPr>
        <w:tblStyle w:val="Tabelacomgrade"/>
        <w:tblW w:w="8500" w:type="dxa"/>
        <w:shd w:val="clear" w:color="auto" w:fill="CCFFFF"/>
        <w:tblLook w:val="04A0" w:firstRow="1" w:lastRow="0" w:firstColumn="1" w:lastColumn="0" w:noHBand="0" w:noVBand="1"/>
      </w:tblPr>
      <w:tblGrid>
        <w:gridCol w:w="8500"/>
      </w:tblGrid>
      <w:tr w:rsidR="000B7DD9" w:rsidRPr="004A10E1" w14:paraId="230C2BD6" w14:textId="77777777" w:rsidTr="000B7DD9">
        <w:trPr>
          <w:trHeight w:val="840"/>
        </w:trPr>
        <w:tc>
          <w:tcPr>
            <w:tcW w:w="8500" w:type="dxa"/>
            <w:shd w:val="clear" w:color="auto" w:fill="CCFFFF"/>
          </w:tcPr>
          <w:p w14:paraId="230C2BD1" w14:textId="77777777" w:rsidR="00F95405" w:rsidRPr="00F95405" w:rsidRDefault="000B7DD9" w:rsidP="000B7DD9">
            <w:pPr>
              <w:ind w:right="-1"/>
              <w:jc w:val="both"/>
              <w:rPr>
                <w:rFonts w:ascii="Book Antiqua" w:hAnsi="Book Antiqua" w:cs="Times New Roman"/>
              </w:rPr>
            </w:pPr>
            <w:r w:rsidRPr="004A10E1">
              <w:rPr>
                <w:rFonts w:ascii="Book Antiqua" w:hAnsi="Book Antiqua" w:cs="Times New Roman"/>
                <w:b/>
                <w:i/>
                <w:highlight w:val="magenta"/>
                <w:u w:val="single"/>
              </w:rPr>
              <w:t>OBS</w:t>
            </w:r>
            <w:r w:rsidRPr="004A10E1">
              <w:rPr>
                <w:rFonts w:ascii="Book Antiqua" w:hAnsi="Book Antiqua" w:cs="Times New Roman"/>
                <w:b/>
              </w:rPr>
              <w:t xml:space="preserve">: </w:t>
            </w:r>
            <w:r w:rsidR="00F95405" w:rsidRPr="00F95405">
              <w:rPr>
                <w:rFonts w:ascii="Book Antiqua" w:hAnsi="Book Antiqua" w:cs="Times New Roman"/>
                <w:b/>
                <w:highlight w:val="yellow"/>
              </w:rPr>
              <w:t>Importante</w:t>
            </w:r>
            <w:r w:rsidR="00F95405">
              <w:rPr>
                <w:rFonts w:ascii="Book Antiqua" w:hAnsi="Book Antiqua" w:cs="Times New Roman"/>
              </w:rPr>
              <w:t>.</w:t>
            </w:r>
          </w:p>
          <w:p w14:paraId="230C2BD2" w14:textId="77777777" w:rsidR="00F95405" w:rsidRDefault="00F95405" w:rsidP="000B7DD9">
            <w:pPr>
              <w:ind w:right="-1"/>
              <w:jc w:val="both"/>
              <w:rPr>
                <w:rFonts w:ascii="Book Antiqua" w:hAnsi="Book Antiqua" w:cs="Times New Roman"/>
                <w:b/>
              </w:rPr>
            </w:pPr>
          </w:p>
          <w:p w14:paraId="230C2BD3" w14:textId="77777777" w:rsidR="000B7DD9" w:rsidRPr="004A10E1" w:rsidRDefault="000B7DD9" w:rsidP="000B7DD9">
            <w:pPr>
              <w:ind w:right="-1"/>
              <w:jc w:val="both"/>
              <w:rPr>
                <w:rFonts w:ascii="Book Antiqua" w:hAnsi="Book Antiqua" w:cs="Times New Roman"/>
              </w:rPr>
            </w:pPr>
            <w:r w:rsidRPr="004A10E1">
              <w:rPr>
                <w:rFonts w:ascii="Book Antiqua" w:hAnsi="Book Antiqua" w:cs="Times New Roman"/>
              </w:rPr>
              <w:t>Para o STJ, existe uma ordem de prioridades na citação do executado na execução fiscal.</w:t>
            </w:r>
            <w:r w:rsidR="00F95405">
              <w:rPr>
                <w:rFonts w:ascii="Book Antiqua" w:hAnsi="Book Antiqua" w:cs="Times New Roman"/>
              </w:rPr>
              <w:t xml:space="preserve"> </w:t>
            </w:r>
            <w:r w:rsidRPr="004A10E1">
              <w:rPr>
                <w:rFonts w:ascii="Book Antiqua" w:hAnsi="Book Antiqua" w:cs="Times New Roman"/>
              </w:rPr>
              <w:t xml:space="preserve">Inicialmente, deve-se tentar a citação pelo correio. Se não for possível, deve-se buscar a citação por Oficial de Justiça. Caso </w:t>
            </w:r>
            <w:proofErr w:type="spellStart"/>
            <w:r w:rsidRPr="004A10E1">
              <w:rPr>
                <w:rFonts w:ascii="Book Antiqua" w:hAnsi="Book Antiqua" w:cs="Times New Roman"/>
              </w:rPr>
              <w:t>esta</w:t>
            </w:r>
            <w:proofErr w:type="spellEnd"/>
            <w:r w:rsidRPr="004A10E1">
              <w:rPr>
                <w:rFonts w:ascii="Book Antiqua" w:hAnsi="Book Antiqua" w:cs="Times New Roman"/>
              </w:rPr>
              <w:t xml:space="preserve"> também reste infrutífera, realiza-se a citação por edital.</w:t>
            </w:r>
          </w:p>
          <w:p w14:paraId="230C2BD4" w14:textId="77777777" w:rsidR="000B7DD9" w:rsidRPr="004A10E1" w:rsidRDefault="000B7DD9" w:rsidP="000B7DD9">
            <w:pPr>
              <w:ind w:right="-1"/>
              <w:jc w:val="both"/>
              <w:rPr>
                <w:rFonts w:ascii="Book Antiqua" w:hAnsi="Book Antiqua" w:cs="Times New Roman"/>
              </w:rPr>
            </w:pPr>
          </w:p>
          <w:p w14:paraId="230C2BD5" w14:textId="77777777" w:rsidR="000B7DD9" w:rsidRPr="004A10E1" w:rsidRDefault="000B7DD9" w:rsidP="000B7DD9">
            <w:pPr>
              <w:ind w:right="-1"/>
              <w:jc w:val="both"/>
              <w:rPr>
                <w:rFonts w:ascii="Book Antiqua" w:eastAsia="Times New Roman" w:hAnsi="Book Antiqua" w:cs="Times New Roman"/>
                <w:lang w:eastAsia="pt-BR"/>
              </w:rPr>
            </w:pPr>
            <w:r w:rsidRPr="004A10E1">
              <w:rPr>
                <w:rFonts w:ascii="Book Antiqua" w:hAnsi="Book Antiqua" w:cs="Times New Roman"/>
              </w:rPr>
              <w:t xml:space="preserve">Vale ressaltar, no entanto, que </w:t>
            </w:r>
            <w:r w:rsidRPr="00F95405">
              <w:rPr>
                <w:rFonts w:ascii="Book Antiqua" w:hAnsi="Book Antiqua" w:cs="Times New Roman"/>
                <w:b/>
                <w:highlight w:val="yellow"/>
              </w:rPr>
              <w:t>não é necessário o exaurimento de todos os meios para que o Oficial de Justiça tente localizar o paradeiro do executado para se admitir a citação por edital.</w:t>
            </w:r>
            <w:r w:rsidRPr="004A10E1">
              <w:rPr>
                <w:rFonts w:ascii="Book Antiqua" w:hAnsi="Book Antiqua" w:cs="Times New Roman"/>
              </w:rPr>
              <w:t xml:space="preserve"> O meirinho procura o devedor em seu domicílio fiscal e, se não o encontrar, a citação por edital é possível.</w:t>
            </w:r>
          </w:p>
        </w:tc>
      </w:tr>
    </w:tbl>
    <w:p w14:paraId="230C2BD7" w14:textId="77777777" w:rsidR="000B7DD9" w:rsidRPr="004A10E1" w:rsidRDefault="000B7DD9" w:rsidP="0061337A">
      <w:pPr>
        <w:ind w:right="-1"/>
        <w:jc w:val="both"/>
        <w:rPr>
          <w:rFonts w:ascii="Book Antiqua" w:hAnsi="Book Antiqua" w:cs="Times New Roman"/>
        </w:rPr>
      </w:pPr>
    </w:p>
    <w:p w14:paraId="230C2BD8"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413</w:t>
      </w:r>
      <w:r w:rsidRPr="004A10E1">
        <w:rPr>
          <w:rFonts w:ascii="Book Antiqua" w:hAnsi="Book Antiqua" w:cs="Times New Roman"/>
        </w:rPr>
        <w:t xml:space="preserve"> </w:t>
      </w:r>
    </w:p>
    <w:p w14:paraId="230C2BD9"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O farmacêutico pode acumular a responsabilidade técnica por uma farmácia e uma drogaria ou por duas drogarias. </w:t>
      </w:r>
    </w:p>
    <w:p w14:paraId="230C2BDA" w14:textId="77777777" w:rsidR="000C3942" w:rsidRPr="004A10E1" w:rsidRDefault="000C3942" w:rsidP="0061337A">
      <w:pPr>
        <w:ind w:right="-1"/>
        <w:jc w:val="both"/>
        <w:rPr>
          <w:rFonts w:ascii="Book Antiqua" w:hAnsi="Book Antiqua" w:cs="Times New Roman"/>
        </w:rPr>
      </w:pPr>
    </w:p>
    <w:p w14:paraId="230C2BDB"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412</w:t>
      </w:r>
      <w:r w:rsidRPr="004A10E1">
        <w:rPr>
          <w:rFonts w:ascii="Book Antiqua" w:hAnsi="Book Antiqua" w:cs="Times New Roman"/>
        </w:rPr>
        <w:t xml:space="preserve"> </w:t>
      </w:r>
    </w:p>
    <w:p w14:paraId="230C2BDC" w14:textId="77777777" w:rsidR="00F95405" w:rsidRPr="004A10E1" w:rsidRDefault="000C3942" w:rsidP="00F95405">
      <w:pPr>
        <w:ind w:right="-1"/>
        <w:jc w:val="both"/>
        <w:rPr>
          <w:rFonts w:ascii="Book Antiqua" w:hAnsi="Book Antiqua" w:cs="Times New Roman"/>
        </w:rPr>
      </w:pPr>
      <w:r w:rsidRPr="004A10E1">
        <w:rPr>
          <w:rFonts w:ascii="Book Antiqua" w:hAnsi="Book Antiqua" w:cs="Times New Roman"/>
        </w:rPr>
        <w:t xml:space="preserve">A ação de repetição de indébito de tarifas de água e esgoto sujeita-se ao prazo prescricional estabelecido no Código Civil. </w:t>
      </w:r>
    </w:p>
    <w:tbl>
      <w:tblPr>
        <w:tblStyle w:val="Tabelacomgrade"/>
        <w:tblW w:w="8500" w:type="dxa"/>
        <w:shd w:val="clear" w:color="auto" w:fill="CCFFFF"/>
        <w:tblLook w:val="04A0" w:firstRow="1" w:lastRow="0" w:firstColumn="1" w:lastColumn="0" w:noHBand="0" w:noVBand="1"/>
      </w:tblPr>
      <w:tblGrid>
        <w:gridCol w:w="8500"/>
      </w:tblGrid>
      <w:tr w:rsidR="00F95405" w:rsidRPr="004A10E1" w14:paraId="230C2BE2" w14:textId="77777777" w:rsidTr="00F95405">
        <w:trPr>
          <w:trHeight w:val="840"/>
        </w:trPr>
        <w:tc>
          <w:tcPr>
            <w:tcW w:w="8500" w:type="dxa"/>
            <w:shd w:val="clear" w:color="auto" w:fill="CCFFFF"/>
          </w:tcPr>
          <w:p w14:paraId="230C2BDD" w14:textId="77777777" w:rsidR="00F95405" w:rsidRPr="00F95405" w:rsidRDefault="00F95405" w:rsidP="00F95405">
            <w:pPr>
              <w:ind w:right="-1"/>
              <w:jc w:val="both"/>
              <w:rPr>
                <w:rFonts w:ascii="Book Antiqua" w:hAnsi="Book Antiqua" w:cs="Times New Roman"/>
              </w:rPr>
            </w:pPr>
            <w:r w:rsidRPr="004A10E1">
              <w:rPr>
                <w:rFonts w:ascii="Book Antiqua" w:hAnsi="Book Antiqua" w:cs="Times New Roman"/>
                <w:b/>
                <w:i/>
                <w:highlight w:val="magenta"/>
                <w:u w:val="single"/>
              </w:rPr>
              <w:t>OBS</w:t>
            </w:r>
            <w:r w:rsidRPr="004A10E1">
              <w:rPr>
                <w:rFonts w:ascii="Book Antiqua" w:hAnsi="Book Antiqua" w:cs="Times New Roman"/>
                <w:b/>
              </w:rPr>
              <w:t xml:space="preserve">: </w:t>
            </w:r>
            <w:r w:rsidRPr="00F95405">
              <w:rPr>
                <w:rFonts w:ascii="Book Antiqua" w:hAnsi="Book Antiqua" w:cs="Times New Roman"/>
              </w:rPr>
              <w:t>O prazo prescricional para as ações de repetição de indébito relativo às tarifas de serviços de água e esgoto cobradas indevidamente é de:</w:t>
            </w:r>
          </w:p>
          <w:p w14:paraId="230C2BDE" w14:textId="77777777" w:rsidR="00F95405" w:rsidRPr="00F95405" w:rsidRDefault="00F95405" w:rsidP="00F95405">
            <w:pPr>
              <w:ind w:left="2297" w:right="-1"/>
              <w:jc w:val="both"/>
              <w:rPr>
                <w:rFonts w:ascii="Book Antiqua" w:hAnsi="Book Antiqua" w:cs="Times New Roman"/>
              </w:rPr>
            </w:pPr>
            <w:r w:rsidRPr="00F95405">
              <w:rPr>
                <w:rFonts w:ascii="Book Antiqua" w:hAnsi="Book Antiqua" w:cs="Times New Roman"/>
              </w:rPr>
              <w:t xml:space="preserve">a) </w:t>
            </w:r>
            <w:r w:rsidRPr="00F95405">
              <w:rPr>
                <w:rFonts w:ascii="Book Antiqua" w:hAnsi="Book Antiqua" w:cs="Times New Roman"/>
                <w:b/>
                <w:highlight w:val="green"/>
              </w:rPr>
              <w:t>20 (vinte) anos</w:t>
            </w:r>
            <w:r w:rsidRPr="00F95405">
              <w:rPr>
                <w:rFonts w:ascii="Book Antiqua" w:hAnsi="Book Antiqua" w:cs="Times New Roman"/>
              </w:rPr>
              <w:t xml:space="preserve">, na forma do </w:t>
            </w:r>
            <w:r w:rsidRPr="00F95405">
              <w:rPr>
                <w:rFonts w:ascii="Book Antiqua" w:hAnsi="Book Antiqua" w:cs="Times New Roman"/>
                <w:b/>
                <w:highlight w:val="yellow"/>
              </w:rPr>
              <w:t>art. 177 do Código Civil de 1916</w:t>
            </w:r>
            <w:r w:rsidRPr="00F95405">
              <w:rPr>
                <w:rFonts w:ascii="Book Antiqua" w:hAnsi="Book Antiqua" w:cs="Times New Roman"/>
              </w:rPr>
              <w:t>; ou</w:t>
            </w:r>
          </w:p>
          <w:p w14:paraId="230C2BDF" w14:textId="77777777" w:rsidR="00F95405" w:rsidRPr="00F95405" w:rsidRDefault="00F95405" w:rsidP="00F95405">
            <w:pPr>
              <w:ind w:left="2297" w:right="-1"/>
              <w:jc w:val="both"/>
              <w:rPr>
                <w:rFonts w:ascii="Book Antiqua" w:hAnsi="Book Antiqua" w:cs="Times New Roman"/>
              </w:rPr>
            </w:pPr>
            <w:r w:rsidRPr="00F95405">
              <w:rPr>
                <w:rFonts w:ascii="Book Antiqua" w:hAnsi="Book Antiqua" w:cs="Times New Roman"/>
              </w:rPr>
              <w:t xml:space="preserve">b) </w:t>
            </w:r>
            <w:r w:rsidRPr="00F95405">
              <w:rPr>
                <w:rFonts w:ascii="Book Antiqua" w:hAnsi="Book Antiqua" w:cs="Times New Roman"/>
                <w:b/>
                <w:highlight w:val="green"/>
              </w:rPr>
              <w:t>10 (dez) anos</w:t>
            </w:r>
            <w:r w:rsidRPr="00F95405">
              <w:rPr>
                <w:rFonts w:ascii="Book Antiqua" w:hAnsi="Book Antiqua" w:cs="Times New Roman"/>
              </w:rPr>
              <w:t xml:space="preserve">, tal como previsto no </w:t>
            </w:r>
            <w:r w:rsidRPr="00F95405">
              <w:rPr>
                <w:rFonts w:ascii="Book Antiqua" w:hAnsi="Book Antiqua" w:cs="Times New Roman"/>
                <w:b/>
                <w:highlight w:val="yellow"/>
              </w:rPr>
              <w:t>art. 205 do Código Civil de 2002</w:t>
            </w:r>
            <w:r w:rsidRPr="00F95405">
              <w:rPr>
                <w:rFonts w:ascii="Book Antiqua" w:hAnsi="Book Antiqua" w:cs="Times New Roman"/>
              </w:rPr>
              <w:t xml:space="preserve">, </w:t>
            </w:r>
            <w:r w:rsidRPr="00F95405">
              <w:rPr>
                <w:rFonts w:ascii="Book Antiqua" w:hAnsi="Book Antiqua" w:cs="Times New Roman"/>
                <w:b/>
                <w:highlight w:val="yellow"/>
              </w:rPr>
              <w:t>observando-se a regra de direito intertemporal, estabelecida no art. 2.028 do Código Civil de 2002</w:t>
            </w:r>
            <w:r w:rsidRPr="00F95405">
              <w:rPr>
                <w:rFonts w:ascii="Book Antiqua" w:hAnsi="Book Antiqua" w:cs="Times New Roman"/>
              </w:rPr>
              <w:t>.</w:t>
            </w:r>
          </w:p>
          <w:p w14:paraId="230C2BE0" w14:textId="77777777" w:rsidR="00F95405" w:rsidRPr="00F95405" w:rsidRDefault="00F95405" w:rsidP="00F95405">
            <w:pPr>
              <w:ind w:right="-1"/>
              <w:jc w:val="both"/>
              <w:rPr>
                <w:rFonts w:ascii="Book Antiqua" w:hAnsi="Book Antiqua" w:cs="Times New Roman"/>
              </w:rPr>
            </w:pPr>
            <w:r w:rsidRPr="00F95405">
              <w:rPr>
                <w:rFonts w:ascii="Book Antiqua" w:hAnsi="Book Antiqua" w:cs="Times New Roman"/>
              </w:rPr>
              <w:t xml:space="preserve"> </w:t>
            </w:r>
          </w:p>
          <w:p w14:paraId="230C2BE1" w14:textId="77777777" w:rsidR="00F95405" w:rsidRPr="004A10E1" w:rsidRDefault="00F95405" w:rsidP="00F95405">
            <w:pPr>
              <w:ind w:right="-1"/>
              <w:jc w:val="both"/>
              <w:rPr>
                <w:rFonts w:ascii="Book Antiqua" w:eastAsia="Times New Roman" w:hAnsi="Book Antiqua" w:cs="Times New Roman"/>
                <w:lang w:eastAsia="pt-BR"/>
              </w:rPr>
            </w:pPr>
            <w:r w:rsidRPr="00F95405">
              <w:rPr>
                <w:rFonts w:ascii="Book Antiqua" w:hAnsi="Book Antiqua" w:cs="Times New Roman"/>
              </w:rPr>
              <w:t xml:space="preserve">STJ. 1ª Seção. </w:t>
            </w:r>
            <w:proofErr w:type="spellStart"/>
            <w:r w:rsidRPr="00F95405">
              <w:rPr>
                <w:rFonts w:ascii="Book Antiqua" w:hAnsi="Book Antiqua" w:cs="Times New Roman"/>
              </w:rPr>
              <w:t>REsp</w:t>
            </w:r>
            <w:proofErr w:type="spellEnd"/>
            <w:r w:rsidRPr="00F95405">
              <w:rPr>
                <w:rFonts w:ascii="Book Antiqua" w:hAnsi="Book Antiqua" w:cs="Times New Roman"/>
              </w:rPr>
              <w:t xml:space="preserve"> 1.532.514-SP, Rel. Min. </w:t>
            </w:r>
            <w:proofErr w:type="spellStart"/>
            <w:r w:rsidRPr="00F95405">
              <w:rPr>
                <w:rFonts w:ascii="Book Antiqua" w:hAnsi="Book Antiqua" w:cs="Times New Roman"/>
              </w:rPr>
              <w:t>Og</w:t>
            </w:r>
            <w:proofErr w:type="spellEnd"/>
            <w:r w:rsidRPr="00F95405">
              <w:rPr>
                <w:rFonts w:ascii="Book Antiqua" w:hAnsi="Book Antiqua" w:cs="Times New Roman"/>
              </w:rPr>
              <w:t xml:space="preserve"> Fernandes, julgado em 10/5/2017 (recurso repetitivo) (Info 603).</w:t>
            </w:r>
          </w:p>
        </w:tc>
      </w:tr>
    </w:tbl>
    <w:p w14:paraId="230C2BE3" w14:textId="77777777" w:rsidR="00F95405" w:rsidRPr="004A10E1" w:rsidRDefault="00F95405" w:rsidP="0061337A">
      <w:pPr>
        <w:ind w:right="-1"/>
        <w:jc w:val="both"/>
        <w:rPr>
          <w:rFonts w:ascii="Book Antiqua" w:hAnsi="Book Antiqua" w:cs="Times New Roman"/>
        </w:rPr>
      </w:pPr>
    </w:p>
    <w:p w14:paraId="230C2BE4"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411</w:t>
      </w:r>
      <w:r w:rsidRPr="004A10E1">
        <w:rPr>
          <w:rFonts w:ascii="Book Antiqua" w:hAnsi="Book Antiqua" w:cs="Times New Roman"/>
        </w:rPr>
        <w:t xml:space="preserve"> </w:t>
      </w:r>
    </w:p>
    <w:p w14:paraId="230C2BE5" w14:textId="77777777" w:rsidR="006B220A" w:rsidRPr="004A10E1" w:rsidRDefault="000C3942" w:rsidP="006B220A">
      <w:pPr>
        <w:ind w:right="-1"/>
        <w:jc w:val="both"/>
        <w:rPr>
          <w:rFonts w:ascii="Book Antiqua" w:hAnsi="Book Antiqua" w:cs="Times New Roman"/>
        </w:rPr>
      </w:pPr>
      <w:r w:rsidRPr="004A10E1">
        <w:rPr>
          <w:rFonts w:ascii="Book Antiqua" w:hAnsi="Book Antiqua" w:cs="Times New Roman"/>
        </w:rPr>
        <w:t xml:space="preserve">É devida a correção monetária ao </w:t>
      </w:r>
      <w:proofErr w:type="spellStart"/>
      <w:r w:rsidRPr="004A10E1">
        <w:rPr>
          <w:rFonts w:ascii="Book Antiqua" w:hAnsi="Book Antiqua" w:cs="Times New Roman"/>
        </w:rPr>
        <w:t>creditamento</w:t>
      </w:r>
      <w:proofErr w:type="spellEnd"/>
      <w:r w:rsidRPr="004A10E1">
        <w:rPr>
          <w:rFonts w:ascii="Book Antiqua" w:hAnsi="Book Antiqua" w:cs="Times New Roman"/>
        </w:rPr>
        <w:t xml:space="preserve"> do IPI quando há oposição ao seu aproveitamento decorrente de resistência ilegítima do Fisco. </w:t>
      </w:r>
    </w:p>
    <w:tbl>
      <w:tblPr>
        <w:tblStyle w:val="Tabelacomgrade"/>
        <w:tblW w:w="8500" w:type="dxa"/>
        <w:shd w:val="clear" w:color="auto" w:fill="CCFFFF"/>
        <w:tblLook w:val="04A0" w:firstRow="1" w:lastRow="0" w:firstColumn="1" w:lastColumn="0" w:noHBand="0" w:noVBand="1"/>
      </w:tblPr>
      <w:tblGrid>
        <w:gridCol w:w="8500"/>
      </w:tblGrid>
      <w:tr w:rsidR="006B220A" w:rsidRPr="004A10E1" w14:paraId="230C2BE7" w14:textId="77777777" w:rsidTr="00B05324">
        <w:trPr>
          <w:trHeight w:val="840"/>
        </w:trPr>
        <w:tc>
          <w:tcPr>
            <w:tcW w:w="8500" w:type="dxa"/>
            <w:shd w:val="clear" w:color="auto" w:fill="CCFFFF"/>
          </w:tcPr>
          <w:p w14:paraId="230C2BE6" w14:textId="77777777" w:rsidR="006B220A" w:rsidRPr="004A10E1" w:rsidRDefault="006B220A" w:rsidP="00F95405">
            <w:pPr>
              <w:ind w:right="-1"/>
              <w:jc w:val="both"/>
              <w:rPr>
                <w:rFonts w:ascii="Book Antiqua" w:eastAsia="Times New Roman" w:hAnsi="Book Antiqua" w:cs="Times New Roman"/>
                <w:lang w:eastAsia="pt-BR"/>
              </w:rPr>
            </w:pPr>
            <w:r w:rsidRPr="004A10E1">
              <w:rPr>
                <w:rFonts w:ascii="Book Antiqua" w:hAnsi="Book Antiqua" w:cs="Times New Roman"/>
                <w:b/>
                <w:i/>
                <w:highlight w:val="magenta"/>
                <w:u w:val="single"/>
              </w:rPr>
              <w:t>OBS</w:t>
            </w:r>
            <w:r w:rsidRPr="004A10E1">
              <w:rPr>
                <w:rFonts w:ascii="Book Antiqua" w:hAnsi="Book Antiqua" w:cs="Times New Roman"/>
                <w:b/>
              </w:rPr>
              <w:t xml:space="preserve">: </w:t>
            </w:r>
            <w:r w:rsidRPr="004A10E1">
              <w:rPr>
                <w:rFonts w:ascii="Book Antiqua" w:hAnsi="Book Antiqua" w:cs="Times New Roman"/>
              </w:rPr>
              <w:t>Assim, apesar da Súmula 411 do STJ não falar expressamente em “demora” (mora) este enunciado é aplicado por analogia também para os casos em que o Fisco aceita prontamente o pedido de aproveitamento ou restituição, mas demora injustificadamente para</w:t>
            </w:r>
            <w:r w:rsidR="00C826F8" w:rsidRPr="004A10E1">
              <w:rPr>
                <w:rFonts w:ascii="Book Antiqua" w:hAnsi="Book Antiqua" w:cs="Times New Roman"/>
              </w:rPr>
              <w:t xml:space="preserve"> </w:t>
            </w:r>
            <w:r w:rsidRPr="004A10E1">
              <w:rPr>
                <w:rFonts w:ascii="Book Antiqua" w:hAnsi="Book Antiqua" w:cs="Times New Roman"/>
              </w:rPr>
              <w:t>efetivar na prática. Nesse sentido: STJ. 2</w:t>
            </w:r>
            <w:r w:rsidR="00C826F8" w:rsidRPr="004A10E1">
              <w:rPr>
                <w:rFonts w:ascii="Book Antiqua" w:hAnsi="Book Antiqua" w:cs="Times New Roman"/>
              </w:rPr>
              <w:t>ª</w:t>
            </w:r>
            <w:r w:rsidRPr="004A10E1">
              <w:rPr>
                <w:rFonts w:ascii="Book Antiqua" w:hAnsi="Book Antiqua" w:cs="Times New Roman"/>
              </w:rPr>
              <w:t xml:space="preserve"> Turma.</w:t>
            </w:r>
            <w:r w:rsidR="00C826F8" w:rsidRPr="004A10E1">
              <w:rPr>
                <w:rFonts w:ascii="Book Antiqua" w:hAnsi="Book Antiqua" w:cs="Times New Roman"/>
              </w:rPr>
              <w:t xml:space="preserve"> </w:t>
            </w:r>
            <w:proofErr w:type="spellStart"/>
            <w:r w:rsidRPr="004A10E1">
              <w:rPr>
                <w:rFonts w:ascii="Book Antiqua" w:hAnsi="Book Antiqua" w:cs="Times New Roman"/>
              </w:rPr>
              <w:t>AgRg</w:t>
            </w:r>
            <w:proofErr w:type="spellEnd"/>
            <w:r w:rsidRPr="004A10E1">
              <w:rPr>
                <w:rFonts w:ascii="Book Antiqua" w:hAnsi="Book Antiqua" w:cs="Times New Roman"/>
              </w:rPr>
              <w:t xml:space="preserve"> no </w:t>
            </w:r>
            <w:proofErr w:type="spellStart"/>
            <w:r w:rsidRPr="004A10E1">
              <w:rPr>
                <w:rFonts w:ascii="Book Antiqua" w:hAnsi="Book Antiqua" w:cs="Times New Roman"/>
              </w:rPr>
              <w:t>AgRg</w:t>
            </w:r>
            <w:proofErr w:type="spellEnd"/>
            <w:r w:rsidRPr="004A10E1">
              <w:rPr>
                <w:rFonts w:ascii="Book Antiqua" w:hAnsi="Book Antiqua" w:cs="Times New Roman"/>
              </w:rPr>
              <w:t xml:space="preserve"> no </w:t>
            </w:r>
            <w:proofErr w:type="spellStart"/>
            <w:r w:rsidRPr="004A10E1">
              <w:rPr>
                <w:rFonts w:ascii="Book Antiqua" w:hAnsi="Book Antiqua" w:cs="Times New Roman"/>
              </w:rPr>
              <w:t>REsp</w:t>
            </w:r>
            <w:proofErr w:type="spellEnd"/>
            <w:r w:rsidRPr="004A10E1">
              <w:rPr>
                <w:rFonts w:ascii="Book Antiqua" w:hAnsi="Book Antiqua" w:cs="Times New Roman"/>
              </w:rPr>
              <w:t xml:space="preserve"> 14665</w:t>
            </w:r>
            <w:r w:rsidR="00C826F8" w:rsidRPr="004A10E1">
              <w:rPr>
                <w:rFonts w:ascii="Book Antiqua" w:hAnsi="Book Antiqua" w:cs="Times New Roman"/>
              </w:rPr>
              <w:t>07/</w:t>
            </w:r>
            <w:r w:rsidRPr="004A10E1">
              <w:rPr>
                <w:rFonts w:ascii="Book Antiqua" w:hAnsi="Book Antiqua" w:cs="Times New Roman"/>
              </w:rPr>
              <w:t>RS, Re</w:t>
            </w:r>
            <w:r w:rsidR="00C826F8" w:rsidRPr="004A10E1">
              <w:rPr>
                <w:rFonts w:ascii="Book Antiqua" w:hAnsi="Book Antiqua" w:cs="Times New Roman"/>
              </w:rPr>
              <w:t>l</w:t>
            </w:r>
            <w:r w:rsidRPr="004A10E1">
              <w:rPr>
                <w:rFonts w:ascii="Book Antiqua" w:hAnsi="Book Antiqua" w:cs="Times New Roman"/>
              </w:rPr>
              <w:t>.</w:t>
            </w:r>
            <w:r w:rsidR="00C826F8" w:rsidRPr="004A10E1">
              <w:rPr>
                <w:rFonts w:ascii="Book Antiqua" w:hAnsi="Book Antiqua" w:cs="Times New Roman"/>
              </w:rPr>
              <w:t xml:space="preserve"> </w:t>
            </w:r>
            <w:r w:rsidRPr="004A10E1">
              <w:rPr>
                <w:rFonts w:ascii="Book Antiqua" w:hAnsi="Book Antiqua" w:cs="Times New Roman"/>
              </w:rPr>
              <w:t>Min. Mauro Campbe</w:t>
            </w:r>
            <w:r w:rsidR="00C826F8" w:rsidRPr="004A10E1">
              <w:rPr>
                <w:rFonts w:ascii="Book Antiqua" w:hAnsi="Book Antiqua" w:cs="Times New Roman"/>
              </w:rPr>
              <w:t>ll</w:t>
            </w:r>
            <w:r w:rsidRPr="004A10E1">
              <w:rPr>
                <w:rFonts w:ascii="Book Antiqua" w:hAnsi="Book Antiqua" w:cs="Times New Roman"/>
              </w:rPr>
              <w:t xml:space="preserve"> Marques, j</w:t>
            </w:r>
            <w:r w:rsidR="00C826F8" w:rsidRPr="004A10E1">
              <w:rPr>
                <w:rFonts w:ascii="Book Antiqua" w:hAnsi="Book Antiqua" w:cs="Times New Roman"/>
              </w:rPr>
              <w:t xml:space="preserve">. </w:t>
            </w:r>
            <w:r w:rsidRPr="004A10E1">
              <w:rPr>
                <w:rFonts w:ascii="Book Antiqua" w:hAnsi="Book Antiqua" w:cs="Times New Roman"/>
              </w:rPr>
              <w:t>19</w:t>
            </w:r>
            <w:r w:rsidR="00C826F8" w:rsidRPr="004A10E1">
              <w:rPr>
                <w:rFonts w:ascii="Book Antiqua" w:hAnsi="Book Antiqua" w:cs="Times New Roman"/>
              </w:rPr>
              <w:t>/</w:t>
            </w:r>
            <w:r w:rsidRPr="004A10E1">
              <w:rPr>
                <w:rFonts w:ascii="Book Antiqua" w:hAnsi="Book Antiqua" w:cs="Times New Roman"/>
              </w:rPr>
              <w:t>5</w:t>
            </w:r>
            <w:r w:rsidR="00C826F8" w:rsidRPr="004A10E1">
              <w:rPr>
                <w:rFonts w:ascii="Book Antiqua" w:hAnsi="Book Antiqua" w:cs="Times New Roman"/>
              </w:rPr>
              <w:t>/</w:t>
            </w:r>
            <w:r w:rsidRPr="004A10E1">
              <w:rPr>
                <w:rFonts w:ascii="Book Antiqua" w:hAnsi="Book Antiqua" w:cs="Times New Roman"/>
              </w:rPr>
              <w:t>15</w:t>
            </w:r>
            <w:r w:rsidR="00C826F8" w:rsidRPr="004A10E1">
              <w:rPr>
                <w:rFonts w:ascii="Book Antiqua" w:hAnsi="Book Antiqua" w:cs="Times New Roman"/>
              </w:rPr>
              <w:t>).</w:t>
            </w:r>
          </w:p>
        </w:tc>
      </w:tr>
    </w:tbl>
    <w:p w14:paraId="230C2BE8" w14:textId="77777777" w:rsidR="006B220A" w:rsidRPr="004A10E1" w:rsidRDefault="006B220A" w:rsidP="0061337A">
      <w:pPr>
        <w:ind w:right="-1"/>
        <w:jc w:val="both"/>
        <w:rPr>
          <w:rFonts w:ascii="Book Antiqua" w:hAnsi="Book Antiqua" w:cs="Times New Roman"/>
        </w:rPr>
      </w:pPr>
    </w:p>
    <w:p w14:paraId="230C2BE9" w14:textId="77777777" w:rsidR="000C3942" w:rsidRPr="0091325F" w:rsidRDefault="000C3942" w:rsidP="0061337A">
      <w:pPr>
        <w:ind w:right="-1"/>
        <w:jc w:val="both"/>
        <w:rPr>
          <w:rFonts w:ascii="Book Antiqua" w:hAnsi="Book Antiqua" w:cs="Times New Roman"/>
          <w:strike/>
          <w:highlight w:val="red"/>
        </w:rPr>
      </w:pPr>
      <w:r w:rsidRPr="0091325F">
        <w:rPr>
          <w:rFonts w:ascii="Book Antiqua" w:hAnsi="Book Antiqua" w:cs="Times New Roman"/>
          <w:strike/>
          <w:highlight w:val="red"/>
        </w:rPr>
        <w:t xml:space="preserve">Súmula 410 </w:t>
      </w:r>
    </w:p>
    <w:p w14:paraId="230C2BEA" w14:textId="77777777" w:rsidR="000C3942" w:rsidRPr="004A10E1" w:rsidRDefault="000C3942" w:rsidP="0061337A">
      <w:pPr>
        <w:ind w:right="-1"/>
        <w:jc w:val="both"/>
        <w:rPr>
          <w:rFonts w:ascii="Book Antiqua" w:hAnsi="Book Antiqua" w:cs="Times New Roman"/>
        </w:rPr>
      </w:pPr>
      <w:r w:rsidRPr="0091325F">
        <w:rPr>
          <w:rFonts w:ascii="Book Antiqua" w:hAnsi="Book Antiqua" w:cs="Times New Roman"/>
          <w:strike/>
          <w:highlight w:val="red"/>
        </w:rPr>
        <w:lastRenderedPageBreak/>
        <w:t>A prévia intimação pessoal do devedor constitui condição necessária para a cobrança de multa pelo descumprimento de obrigação de fazer ou não fazer</w:t>
      </w:r>
      <w:r w:rsidRPr="004A10E1">
        <w:rPr>
          <w:rFonts w:ascii="Book Antiqua" w:hAnsi="Book Antiqua" w:cs="Times New Roman"/>
        </w:rPr>
        <w:t xml:space="preserve">. </w:t>
      </w:r>
      <w:r w:rsidR="005D48F6" w:rsidRPr="0091325F">
        <w:rPr>
          <w:rFonts w:ascii="Book Antiqua" w:hAnsi="Book Antiqua" w:cs="Times New Roman"/>
          <w:b/>
          <w:u w:val="single"/>
        </w:rPr>
        <w:t>(</w:t>
      </w:r>
      <w:r w:rsidR="0091325F" w:rsidRPr="0091325F">
        <w:rPr>
          <w:rFonts w:ascii="Book Antiqua" w:hAnsi="Book Antiqua" w:cs="Times New Roman"/>
          <w:b/>
          <w:highlight w:val="magenta"/>
          <w:u w:val="single"/>
        </w:rPr>
        <w:t>Superada</w:t>
      </w:r>
      <w:r w:rsidR="005D48F6" w:rsidRPr="0091325F">
        <w:rPr>
          <w:rFonts w:ascii="Book Antiqua" w:hAnsi="Book Antiqua" w:cs="Times New Roman"/>
          <w:b/>
          <w:u w:val="single"/>
        </w:rPr>
        <w:t>)</w:t>
      </w:r>
    </w:p>
    <w:tbl>
      <w:tblPr>
        <w:tblStyle w:val="Tabelacomgrade"/>
        <w:tblW w:w="8500" w:type="dxa"/>
        <w:shd w:val="clear" w:color="auto" w:fill="CCFFFF"/>
        <w:tblLook w:val="04A0" w:firstRow="1" w:lastRow="0" w:firstColumn="1" w:lastColumn="0" w:noHBand="0" w:noVBand="1"/>
      </w:tblPr>
      <w:tblGrid>
        <w:gridCol w:w="8500"/>
      </w:tblGrid>
      <w:tr w:rsidR="0091325F" w:rsidRPr="004A10E1" w14:paraId="230C2BF3" w14:textId="77777777" w:rsidTr="00C95E8D">
        <w:tc>
          <w:tcPr>
            <w:tcW w:w="8500" w:type="dxa"/>
            <w:shd w:val="clear" w:color="auto" w:fill="CCFFFF"/>
          </w:tcPr>
          <w:p w14:paraId="230C2BEB" w14:textId="77777777" w:rsidR="0091325F" w:rsidRPr="0091325F" w:rsidRDefault="0091325F" w:rsidP="0091325F">
            <w:pPr>
              <w:ind w:right="-1"/>
              <w:jc w:val="both"/>
              <w:rPr>
                <w:rFonts w:ascii="Book Antiqua" w:hAnsi="Book Antiqua" w:cs="Times New Roman"/>
              </w:rPr>
            </w:pPr>
            <w:r w:rsidRPr="004A10E1">
              <w:rPr>
                <w:rFonts w:ascii="Book Antiqua" w:hAnsi="Book Antiqua" w:cs="Times New Roman"/>
                <w:b/>
                <w:i/>
                <w:highlight w:val="magenta"/>
                <w:u w:val="single"/>
              </w:rPr>
              <w:t>OBS</w:t>
            </w:r>
            <w:r w:rsidRPr="004A10E1">
              <w:rPr>
                <w:rFonts w:ascii="Book Antiqua" w:hAnsi="Book Antiqua" w:cs="Times New Roman"/>
                <w:b/>
              </w:rPr>
              <w:t>:</w:t>
            </w:r>
            <w:r w:rsidRPr="0091325F">
              <w:rPr>
                <w:rFonts w:ascii="Book Antiqua" w:hAnsi="Book Antiqua" w:cs="Times New Roman"/>
              </w:rPr>
              <w:t xml:space="preserve"> Existe polêmica mas, para a doutrina majoritária, a Súmula 410 do STJ está superada com o CPC/2015. Isso porque </w:t>
            </w:r>
            <w:r w:rsidRPr="00A60E4E">
              <w:rPr>
                <w:rFonts w:ascii="Book Antiqua" w:hAnsi="Book Antiqua" w:cs="Times New Roman"/>
                <w:b/>
                <w:highlight w:val="yellow"/>
              </w:rPr>
              <w:t>o § 2º do art. 513 trata da intimação do devedor para cumprir a sentença e não exige que essa intimação seja pessoal</w:t>
            </w:r>
            <w:r w:rsidRPr="0091325F">
              <w:rPr>
                <w:rFonts w:ascii="Book Antiqua" w:hAnsi="Book Antiqua" w:cs="Times New Roman"/>
              </w:rPr>
              <w:t>. Veja:</w:t>
            </w:r>
          </w:p>
          <w:p w14:paraId="230C2BEC" w14:textId="77777777" w:rsidR="0091325F" w:rsidRPr="0091325F" w:rsidRDefault="0091325F" w:rsidP="0091325F">
            <w:pPr>
              <w:ind w:left="2297" w:right="-1"/>
              <w:jc w:val="both"/>
              <w:rPr>
                <w:rFonts w:ascii="Book Antiqua" w:hAnsi="Book Antiqua" w:cs="Times New Roman"/>
              </w:rPr>
            </w:pPr>
            <w:r w:rsidRPr="0091325F">
              <w:rPr>
                <w:rFonts w:ascii="Book Antiqua" w:hAnsi="Book Antiqua" w:cs="Times New Roman"/>
                <w:b/>
                <w:highlight w:val="magenta"/>
              </w:rPr>
              <w:t>Art. 513</w:t>
            </w:r>
            <w:r w:rsidRPr="0091325F">
              <w:rPr>
                <w:rFonts w:ascii="Book Antiqua" w:hAnsi="Book Antiqua" w:cs="Times New Roman"/>
              </w:rPr>
              <w:t xml:space="preserve"> (...) § 2º O devedor será intimado para cumprir a sentença:</w:t>
            </w:r>
          </w:p>
          <w:p w14:paraId="230C2BED" w14:textId="77777777" w:rsidR="0091325F" w:rsidRPr="0091325F" w:rsidRDefault="0091325F" w:rsidP="0091325F">
            <w:pPr>
              <w:ind w:left="2297" w:right="-1"/>
              <w:jc w:val="both"/>
              <w:rPr>
                <w:rFonts w:ascii="Book Antiqua" w:hAnsi="Book Antiqua" w:cs="Times New Roman"/>
              </w:rPr>
            </w:pPr>
            <w:r w:rsidRPr="0091325F">
              <w:rPr>
                <w:rFonts w:ascii="Book Antiqua" w:hAnsi="Book Antiqua" w:cs="Times New Roman"/>
              </w:rPr>
              <w:t>I - pelo Diário da Justiça, na pessoa de seu advogado constituído nos autos;</w:t>
            </w:r>
          </w:p>
          <w:p w14:paraId="230C2BEE" w14:textId="77777777" w:rsidR="0091325F" w:rsidRPr="0091325F" w:rsidRDefault="0091325F" w:rsidP="0091325F">
            <w:pPr>
              <w:ind w:left="2297" w:right="-1"/>
              <w:jc w:val="both"/>
              <w:rPr>
                <w:rFonts w:ascii="Book Antiqua" w:hAnsi="Book Antiqua" w:cs="Times New Roman"/>
              </w:rPr>
            </w:pPr>
            <w:r w:rsidRPr="0091325F">
              <w:rPr>
                <w:rFonts w:ascii="Book Antiqua" w:hAnsi="Book Antiqua" w:cs="Times New Roman"/>
              </w:rPr>
              <w:t>II - por carta com aviso de recebimento, quando representado pela Defensoria Pública ou quando não tiver procurador constituído nos autos, ressalvada a hipótese do inciso IV;</w:t>
            </w:r>
          </w:p>
          <w:p w14:paraId="230C2BEF" w14:textId="77777777" w:rsidR="0091325F" w:rsidRPr="0091325F" w:rsidRDefault="0091325F" w:rsidP="0091325F">
            <w:pPr>
              <w:ind w:left="2297" w:right="-1"/>
              <w:jc w:val="both"/>
              <w:rPr>
                <w:rFonts w:ascii="Book Antiqua" w:hAnsi="Book Antiqua" w:cs="Times New Roman"/>
              </w:rPr>
            </w:pPr>
            <w:r w:rsidRPr="0091325F">
              <w:rPr>
                <w:rFonts w:ascii="Book Antiqua" w:hAnsi="Book Antiqua" w:cs="Times New Roman"/>
              </w:rPr>
              <w:t>III - por meio eletrônico, quando, no caso do § 1º do art. 246, não tiver procurador constituído nos autos</w:t>
            </w:r>
          </w:p>
          <w:p w14:paraId="230C2BF0" w14:textId="77777777" w:rsidR="0091325F" w:rsidRPr="0091325F" w:rsidRDefault="0091325F" w:rsidP="0091325F">
            <w:pPr>
              <w:ind w:left="2297" w:right="-1"/>
              <w:jc w:val="both"/>
              <w:rPr>
                <w:rFonts w:ascii="Book Antiqua" w:hAnsi="Book Antiqua" w:cs="Times New Roman"/>
              </w:rPr>
            </w:pPr>
            <w:r w:rsidRPr="0091325F">
              <w:rPr>
                <w:rFonts w:ascii="Book Antiqua" w:hAnsi="Book Antiqua" w:cs="Times New Roman"/>
              </w:rPr>
              <w:t>IV - por edital, quando, citado na forma do art. 256, tiver sido revel na fase de conhecimento.</w:t>
            </w:r>
          </w:p>
          <w:p w14:paraId="230C2BF1" w14:textId="77777777" w:rsidR="0091325F" w:rsidRPr="0091325F" w:rsidRDefault="0091325F" w:rsidP="0091325F">
            <w:pPr>
              <w:ind w:right="-1"/>
              <w:jc w:val="both"/>
              <w:rPr>
                <w:rFonts w:ascii="Book Antiqua" w:hAnsi="Book Antiqua" w:cs="Times New Roman"/>
              </w:rPr>
            </w:pPr>
            <w:r w:rsidRPr="0091325F">
              <w:rPr>
                <w:rFonts w:ascii="Book Antiqua" w:hAnsi="Book Antiqua" w:cs="Times New Roman"/>
              </w:rPr>
              <w:t xml:space="preserve"> </w:t>
            </w:r>
          </w:p>
          <w:p w14:paraId="230C2BF2" w14:textId="77777777" w:rsidR="0091325F" w:rsidRPr="004A10E1" w:rsidRDefault="0091325F" w:rsidP="0091325F">
            <w:pPr>
              <w:ind w:right="-1"/>
              <w:jc w:val="both"/>
              <w:rPr>
                <w:rFonts w:ascii="Book Antiqua" w:eastAsia="Times New Roman" w:hAnsi="Book Antiqua" w:cs="Times New Roman"/>
                <w:lang w:eastAsia="pt-BR"/>
              </w:rPr>
            </w:pPr>
            <w:r w:rsidRPr="0091325F">
              <w:rPr>
                <w:rFonts w:ascii="Book Antiqua" w:hAnsi="Book Antiqua" w:cs="Times New Roman"/>
              </w:rPr>
              <w:t xml:space="preserve">Nesse sentido: NEVES, Daniel Amorim Assumpção. Manual de Direito Processual Civil. Salvador: </w:t>
            </w:r>
            <w:proofErr w:type="spellStart"/>
            <w:r w:rsidRPr="0091325F">
              <w:rPr>
                <w:rFonts w:ascii="Book Antiqua" w:hAnsi="Book Antiqua" w:cs="Times New Roman"/>
              </w:rPr>
              <w:t>Juspodivm</w:t>
            </w:r>
            <w:proofErr w:type="spellEnd"/>
            <w:r w:rsidRPr="0091325F">
              <w:rPr>
                <w:rFonts w:ascii="Book Antiqua" w:hAnsi="Book Antiqua" w:cs="Times New Roman"/>
              </w:rPr>
              <w:t>, p. 1202.</w:t>
            </w:r>
          </w:p>
        </w:tc>
      </w:tr>
    </w:tbl>
    <w:p w14:paraId="230C2BF5" w14:textId="77777777" w:rsidR="0091325F" w:rsidRPr="004A10E1" w:rsidRDefault="0091325F" w:rsidP="0061337A">
      <w:pPr>
        <w:ind w:right="-1"/>
        <w:jc w:val="both"/>
        <w:rPr>
          <w:rFonts w:ascii="Book Antiqua" w:hAnsi="Book Antiqua" w:cs="Times New Roman"/>
        </w:rPr>
      </w:pPr>
    </w:p>
    <w:p w14:paraId="230C2BF6"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409</w:t>
      </w:r>
      <w:r w:rsidRPr="004A10E1">
        <w:rPr>
          <w:rFonts w:ascii="Book Antiqua" w:hAnsi="Book Antiqua" w:cs="Times New Roman"/>
        </w:rPr>
        <w:t xml:space="preserve"> </w:t>
      </w:r>
    </w:p>
    <w:p w14:paraId="230C2BF7" w14:textId="77777777" w:rsidR="000C3942" w:rsidRDefault="000C3942" w:rsidP="0061337A">
      <w:pPr>
        <w:ind w:right="-1"/>
        <w:jc w:val="both"/>
        <w:rPr>
          <w:rFonts w:ascii="Book Antiqua" w:hAnsi="Book Antiqua" w:cs="Times New Roman"/>
        </w:rPr>
      </w:pPr>
      <w:r w:rsidRPr="004A10E1">
        <w:rPr>
          <w:rFonts w:ascii="Book Antiqua" w:hAnsi="Book Antiqua" w:cs="Times New Roman"/>
        </w:rPr>
        <w:t>Em execução fiscal, a prescrição ocorrida antes da propositura da ação pode ser decretada de o</w:t>
      </w:r>
      <w:r w:rsidR="00C55296" w:rsidRPr="004A10E1">
        <w:rPr>
          <w:rFonts w:ascii="Book Antiqua" w:hAnsi="Book Antiqua" w:cs="Times New Roman"/>
        </w:rPr>
        <w:t>fício (</w:t>
      </w:r>
      <w:r w:rsidR="00C55296" w:rsidRPr="004A10E1">
        <w:rPr>
          <w:rFonts w:ascii="Book Antiqua" w:hAnsi="Book Antiqua" w:cs="Times New Roman"/>
          <w:strike/>
          <w:color w:val="FF0000"/>
        </w:rPr>
        <w:t>art. 219, § 5º, do CPC</w:t>
      </w:r>
      <w:r w:rsidR="00C55296" w:rsidRPr="004A10E1">
        <w:rPr>
          <w:rFonts w:ascii="Book Antiqua" w:hAnsi="Book Antiqua" w:cs="Times New Roman"/>
        </w:rPr>
        <w:t>).</w:t>
      </w:r>
    </w:p>
    <w:tbl>
      <w:tblPr>
        <w:tblStyle w:val="Tabelacomgrade"/>
        <w:tblW w:w="8500" w:type="dxa"/>
        <w:shd w:val="clear" w:color="auto" w:fill="CCFFFF"/>
        <w:tblLook w:val="04A0" w:firstRow="1" w:lastRow="0" w:firstColumn="1" w:lastColumn="0" w:noHBand="0" w:noVBand="1"/>
      </w:tblPr>
      <w:tblGrid>
        <w:gridCol w:w="8500"/>
      </w:tblGrid>
      <w:tr w:rsidR="0091325F" w:rsidRPr="004A10E1" w14:paraId="230C2BFC" w14:textId="77777777" w:rsidTr="00C95E8D">
        <w:tc>
          <w:tcPr>
            <w:tcW w:w="8500" w:type="dxa"/>
            <w:shd w:val="clear" w:color="auto" w:fill="CCFFFF"/>
          </w:tcPr>
          <w:p w14:paraId="230C2BF8" w14:textId="77777777" w:rsidR="0091325F" w:rsidRDefault="0091325F" w:rsidP="00C95E8D">
            <w:pPr>
              <w:ind w:right="-1"/>
              <w:jc w:val="both"/>
              <w:rPr>
                <w:rFonts w:ascii="Book Antiqua" w:hAnsi="Book Antiqua" w:cs="Times New Roman"/>
                <w:b/>
              </w:rPr>
            </w:pPr>
            <w:r w:rsidRPr="004A10E1">
              <w:rPr>
                <w:rFonts w:ascii="Book Antiqua" w:hAnsi="Book Antiqua" w:cs="Times New Roman"/>
                <w:b/>
                <w:i/>
                <w:highlight w:val="magenta"/>
                <w:u w:val="single"/>
              </w:rPr>
              <w:t>OBS</w:t>
            </w:r>
            <w:r w:rsidRPr="004A10E1">
              <w:rPr>
                <w:rFonts w:ascii="Book Antiqua" w:hAnsi="Book Antiqua" w:cs="Times New Roman"/>
                <w:b/>
              </w:rPr>
              <w:t xml:space="preserve">: </w:t>
            </w:r>
            <w:r w:rsidRPr="0091325F">
              <w:rPr>
                <w:rFonts w:ascii="Book Antiqua" w:hAnsi="Book Antiqua" w:cs="Times New Roman"/>
                <w:b/>
                <w:highlight w:val="yellow"/>
              </w:rPr>
              <w:t>Importante</w:t>
            </w:r>
            <w:r>
              <w:rPr>
                <w:rFonts w:ascii="Book Antiqua" w:hAnsi="Book Antiqua" w:cs="Times New Roman"/>
                <w:b/>
              </w:rPr>
              <w:t>.</w:t>
            </w:r>
          </w:p>
          <w:p w14:paraId="230C2BF9" w14:textId="77777777" w:rsidR="0091325F" w:rsidRPr="004A10E1" w:rsidRDefault="0091325F" w:rsidP="00C95E8D">
            <w:pPr>
              <w:ind w:right="-1"/>
              <w:jc w:val="both"/>
              <w:rPr>
                <w:rFonts w:ascii="Book Antiqua" w:hAnsi="Book Antiqua" w:cs="Times New Roman"/>
              </w:rPr>
            </w:pPr>
          </w:p>
          <w:p w14:paraId="230C2BFA" w14:textId="77777777" w:rsidR="0091325F" w:rsidRPr="004A10E1" w:rsidRDefault="0091325F" w:rsidP="00C95E8D">
            <w:pPr>
              <w:ind w:left="2297" w:right="-1"/>
              <w:jc w:val="both"/>
              <w:rPr>
                <w:rFonts w:ascii="Book Antiqua" w:eastAsia="Times New Roman" w:hAnsi="Book Antiqua" w:cs="Times New Roman"/>
                <w:i/>
                <w:lang w:eastAsia="pt-BR"/>
              </w:rPr>
            </w:pPr>
            <w:r w:rsidRPr="004A10E1">
              <w:rPr>
                <w:rFonts w:ascii="Book Antiqua" w:eastAsia="Times New Roman" w:hAnsi="Book Antiqua" w:cs="Times New Roman"/>
                <w:i/>
                <w:lang w:eastAsia="pt-BR"/>
              </w:rPr>
              <w:t xml:space="preserve">Art. 487. Haverá resolução de mérito quando o juiz: </w:t>
            </w:r>
          </w:p>
          <w:p w14:paraId="230C2BFB" w14:textId="77777777" w:rsidR="0091325F" w:rsidRPr="004A10E1" w:rsidRDefault="0091325F" w:rsidP="00C95E8D">
            <w:pPr>
              <w:ind w:left="2297" w:right="-1"/>
              <w:jc w:val="both"/>
              <w:rPr>
                <w:rFonts w:ascii="Book Antiqua" w:eastAsia="Times New Roman" w:hAnsi="Book Antiqua" w:cs="Times New Roman"/>
                <w:lang w:eastAsia="pt-BR"/>
              </w:rPr>
            </w:pPr>
            <w:r w:rsidRPr="004A10E1">
              <w:rPr>
                <w:rFonts w:ascii="Book Antiqua" w:eastAsia="Times New Roman" w:hAnsi="Book Antiqua" w:cs="Times New Roman"/>
                <w:i/>
                <w:lang w:eastAsia="pt-BR"/>
              </w:rPr>
              <w:t xml:space="preserve">II - decidir, </w:t>
            </w:r>
            <w:r w:rsidRPr="004A10E1">
              <w:rPr>
                <w:rFonts w:ascii="Book Antiqua" w:eastAsia="Times New Roman" w:hAnsi="Book Antiqua" w:cs="Times New Roman"/>
                <w:b/>
                <w:i/>
                <w:highlight w:val="yellow"/>
                <w:lang w:eastAsia="pt-BR"/>
              </w:rPr>
              <w:t>de oficio</w:t>
            </w:r>
            <w:r w:rsidRPr="004A10E1">
              <w:rPr>
                <w:rFonts w:ascii="Book Antiqua" w:eastAsia="Times New Roman" w:hAnsi="Book Antiqua" w:cs="Times New Roman"/>
                <w:i/>
                <w:lang w:eastAsia="pt-BR"/>
              </w:rPr>
              <w:t xml:space="preserve"> ou a requerimento, sobre a ocorrência de decadência ou prescrição;</w:t>
            </w:r>
          </w:p>
        </w:tc>
      </w:tr>
    </w:tbl>
    <w:p w14:paraId="230C2BFD" w14:textId="77777777" w:rsidR="0091325F" w:rsidRPr="004A10E1" w:rsidRDefault="0091325F" w:rsidP="0091325F">
      <w:pPr>
        <w:spacing w:after="0" w:line="240" w:lineRule="auto"/>
        <w:jc w:val="both"/>
        <w:rPr>
          <w:rFonts w:ascii="Book Antiqua" w:hAnsi="Book Antiqua" w:cs="Times New Roman"/>
        </w:rPr>
      </w:pPr>
    </w:p>
    <w:tbl>
      <w:tblPr>
        <w:tblStyle w:val="Tabelacomgrade"/>
        <w:tblW w:w="8500" w:type="dxa"/>
        <w:shd w:val="clear" w:color="auto" w:fill="CCFFFF"/>
        <w:tblLook w:val="04A0" w:firstRow="1" w:lastRow="0" w:firstColumn="1" w:lastColumn="0" w:noHBand="0" w:noVBand="1"/>
      </w:tblPr>
      <w:tblGrid>
        <w:gridCol w:w="8500"/>
      </w:tblGrid>
      <w:tr w:rsidR="00C55296" w:rsidRPr="004A10E1" w14:paraId="230C2C03" w14:textId="77777777" w:rsidTr="0061337A">
        <w:tc>
          <w:tcPr>
            <w:tcW w:w="8500" w:type="dxa"/>
            <w:shd w:val="clear" w:color="auto" w:fill="CCFFFF"/>
          </w:tcPr>
          <w:p w14:paraId="230C2BFE" w14:textId="77777777" w:rsidR="00C55296" w:rsidRPr="0091325F" w:rsidRDefault="00C55296" w:rsidP="0061337A">
            <w:pPr>
              <w:ind w:right="-1"/>
              <w:jc w:val="both"/>
              <w:rPr>
                <w:rFonts w:ascii="Book Antiqua" w:eastAsia="Times New Roman" w:hAnsi="Book Antiqua" w:cs="Times New Roman"/>
                <w:b/>
                <w:lang w:eastAsia="pt-BR"/>
              </w:rPr>
            </w:pPr>
            <w:r w:rsidRPr="004A10E1">
              <w:rPr>
                <w:rFonts w:ascii="Book Antiqua" w:hAnsi="Book Antiqua" w:cs="Times New Roman"/>
                <w:b/>
              </w:rPr>
              <w:t>(</w:t>
            </w:r>
            <w:r w:rsidRPr="004A10E1">
              <w:rPr>
                <w:rFonts w:ascii="Book Antiqua" w:hAnsi="Book Antiqua" w:cs="Times New Roman"/>
                <w:b/>
                <w:highlight w:val="yellow"/>
              </w:rPr>
              <w:t>TJSE</w:t>
            </w:r>
            <w:r w:rsidR="000B7DD9" w:rsidRPr="004A10E1">
              <w:rPr>
                <w:rFonts w:ascii="Book Antiqua" w:hAnsi="Book Antiqua" w:cs="Times New Roman"/>
                <w:b/>
                <w:highlight w:val="yellow"/>
              </w:rPr>
              <w:t>-</w:t>
            </w:r>
            <w:r w:rsidRPr="004A10E1">
              <w:rPr>
                <w:rFonts w:ascii="Book Antiqua" w:hAnsi="Book Antiqua" w:cs="Times New Roman"/>
                <w:b/>
                <w:highlight w:val="yellow"/>
              </w:rPr>
              <w:t>2015</w:t>
            </w:r>
            <w:r w:rsidR="000B7DD9" w:rsidRPr="004A10E1">
              <w:rPr>
                <w:rFonts w:ascii="Book Antiqua" w:hAnsi="Book Antiqua" w:cs="Times New Roman"/>
                <w:b/>
                <w:highlight w:val="yellow"/>
              </w:rPr>
              <w:t>-</w:t>
            </w:r>
            <w:r w:rsidRPr="004A10E1">
              <w:rPr>
                <w:rFonts w:ascii="Book Antiqua" w:hAnsi="Book Antiqua" w:cs="Times New Roman"/>
                <w:b/>
                <w:highlight w:val="yellow"/>
              </w:rPr>
              <w:t>FCC</w:t>
            </w:r>
            <w:r w:rsidRPr="004A10E1">
              <w:rPr>
                <w:rFonts w:ascii="Book Antiqua" w:hAnsi="Book Antiqua" w:cs="Times New Roman"/>
                <w:b/>
              </w:rPr>
              <w:t xml:space="preserve">): </w:t>
            </w:r>
            <w:r w:rsidRPr="004A10E1">
              <w:rPr>
                <w:rFonts w:ascii="Book Antiqua" w:hAnsi="Book Antiqua" w:cs="Times New Roman"/>
              </w:rPr>
              <w:t xml:space="preserve">De acordo com jurisprudência dominante do </w:t>
            </w:r>
            <w:r w:rsidR="0091325F">
              <w:rPr>
                <w:rFonts w:ascii="Book Antiqua" w:hAnsi="Book Antiqua" w:cs="Times New Roman"/>
              </w:rPr>
              <w:t>STJ</w:t>
            </w:r>
            <w:r w:rsidRPr="004A10E1">
              <w:rPr>
                <w:rFonts w:ascii="Book Antiqua" w:hAnsi="Book Antiqua" w:cs="Times New Roman"/>
              </w:rPr>
              <w:t xml:space="preserve">, em execução fiscal, a prescrição ocorrida antes da propositura da ação, </w:t>
            </w:r>
            <w:r w:rsidRPr="004A10E1">
              <w:rPr>
                <w:rFonts w:ascii="Book Antiqua" w:eastAsia="Times New Roman" w:hAnsi="Book Antiqua" w:cs="Times New Roman"/>
                <w:lang w:eastAsia="pt-BR"/>
              </w:rPr>
              <w:t>pode ser decretada de ofício, independentemente da oitiva prévia da Fazenda Pública.</w:t>
            </w:r>
            <w:r w:rsidR="0091325F">
              <w:rPr>
                <w:rFonts w:ascii="Book Antiqua" w:eastAsia="Times New Roman" w:hAnsi="Book Antiqua" w:cs="Times New Roman"/>
                <w:lang w:eastAsia="pt-BR"/>
              </w:rPr>
              <w:t xml:space="preserve"> </w:t>
            </w:r>
            <w:r w:rsidR="0091325F">
              <w:rPr>
                <w:rFonts w:ascii="Book Antiqua" w:eastAsia="Times New Roman" w:hAnsi="Book Antiqua" w:cs="Times New Roman"/>
                <w:b/>
                <w:lang w:eastAsia="pt-BR"/>
              </w:rPr>
              <w:t>BL: S. 409, STJ.</w:t>
            </w:r>
          </w:p>
          <w:p w14:paraId="230C2BFF" w14:textId="77777777" w:rsidR="00C55296" w:rsidRPr="004A10E1" w:rsidRDefault="00C55296" w:rsidP="0061337A">
            <w:pPr>
              <w:ind w:right="-1"/>
              <w:jc w:val="both"/>
              <w:rPr>
                <w:rFonts w:ascii="Book Antiqua" w:eastAsia="Times New Roman" w:hAnsi="Book Antiqua" w:cs="Times New Roman"/>
                <w:lang w:eastAsia="pt-BR"/>
              </w:rPr>
            </w:pPr>
          </w:p>
          <w:p w14:paraId="230C2C00" w14:textId="77777777" w:rsidR="00C55296" w:rsidRPr="004A10E1" w:rsidRDefault="00C55296" w:rsidP="0061337A">
            <w:pPr>
              <w:ind w:right="-1"/>
              <w:jc w:val="both"/>
              <w:rPr>
                <w:rFonts w:ascii="Book Antiqua" w:hAnsi="Book Antiqua" w:cs="Times New Roman"/>
              </w:rPr>
            </w:pPr>
            <w:r w:rsidRPr="004A10E1">
              <w:rPr>
                <w:rFonts w:ascii="Book Antiqua" w:eastAsia="Times New Roman" w:hAnsi="Book Antiqua" w:cs="Times New Roman"/>
                <w:i/>
                <w:u w:val="single"/>
                <w:lang w:eastAsia="pt-BR"/>
              </w:rPr>
              <w:t>Explicação</w:t>
            </w:r>
            <w:r w:rsidRPr="004A10E1">
              <w:rPr>
                <w:rFonts w:ascii="Book Antiqua" w:eastAsia="Times New Roman" w:hAnsi="Book Antiqua" w:cs="Times New Roman"/>
                <w:lang w:eastAsia="pt-BR"/>
              </w:rPr>
              <w:t xml:space="preserve">: </w:t>
            </w:r>
            <w:r w:rsidRPr="004A10E1">
              <w:rPr>
                <w:rFonts w:ascii="Book Antiqua" w:hAnsi="Book Antiqua" w:cs="Times New Roman"/>
              </w:rPr>
              <w:t xml:space="preserve">TRIBUTÁRIO E PROCESSO CIVIL. EXECUÇÃO FISCAL. IPTU. PRESCRIÇÃO. DECLARAÇÃO DE OFÍCIO. VIABILIDADE. 1. </w:t>
            </w:r>
            <w:r w:rsidRPr="0091325F">
              <w:rPr>
                <w:rFonts w:ascii="Book Antiqua" w:hAnsi="Book Antiqua" w:cs="Times New Roman"/>
                <w:b/>
                <w:bCs/>
                <w:highlight w:val="yellow"/>
              </w:rPr>
              <w:t>Em execução  fiscal, a prescrição ocorrida antes da propositura da ação  pode ser decretada de ofício</w:t>
            </w:r>
            <w:r w:rsidRPr="0091325F">
              <w:rPr>
                <w:rFonts w:ascii="Book Antiqua" w:hAnsi="Book Antiqua" w:cs="Times New Roman"/>
                <w:highlight w:val="yellow"/>
              </w:rPr>
              <w:t xml:space="preserve">, com base no art. 219, § 5º do CPC (redação da Lei 11.051⁄04), </w:t>
            </w:r>
            <w:r w:rsidRPr="0091325F">
              <w:rPr>
                <w:rFonts w:ascii="Book Antiqua" w:hAnsi="Book Antiqua" w:cs="Times New Roman"/>
                <w:b/>
                <w:bCs/>
                <w:highlight w:val="yellow"/>
                <w:u w:val="single"/>
              </w:rPr>
              <w:t>INDEPENDENTEMENTE DA PRÉVIA OUVIDA DA FAZENDA PÚBLICA</w:t>
            </w:r>
            <w:r w:rsidRPr="004A10E1">
              <w:rPr>
                <w:rFonts w:ascii="Book Antiqua" w:hAnsi="Book Antiqua" w:cs="Times New Roman"/>
              </w:rPr>
              <w:t>. O regime do § 4º do art. 40 da Lei 6.830⁄80, que exige essa providência prévia, somente se aplica às hipóteses de prescrição intercorrente nele indicadas. Precedentes de ambas as Turmas da 1ª Seção. (RECURSO ESPECIAL Nº. 1.100.156 - RJ - 2008⁄0234342-2)</w:t>
            </w:r>
          </w:p>
          <w:p w14:paraId="230C2C01" w14:textId="77777777" w:rsidR="00F81A03" w:rsidRPr="004A10E1" w:rsidRDefault="00F81A03" w:rsidP="0061337A">
            <w:pPr>
              <w:ind w:right="-1"/>
              <w:jc w:val="both"/>
              <w:rPr>
                <w:rFonts w:ascii="Book Antiqua" w:hAnsi="Book Antiqua" w:cs="Times New Roman"/>
              </w:rPr>
            </w:pPr>
          </w:p>
          <w:p w14:paraId="230C2C02" w14:textId="77777777" w:rsidR="00F81A03" w:rsidRPr="004A10E1" w:rsidRDefault="00F81A03" w:rsidP="00F81A03">
            <w:pPr>
              <w:ind w:right="-1"/>
              <w:jc w:val="both"/>
              <w:rPr>
                <w:rFonts w:ascii="Book Antiqua" w:eastAsia="Times New Roman" w:hAnsi="Book Antiqua" w:cs="Times New Roman"/>
                <w:b/>
                <w:lang w:eastAsia="pt-BR"/>
              </w:rPr>
            </w:pPr>
          </w:p>
        </w:tc>
      </w:tr>
    </w:tbl>
    <w:p w14:paraId="230C2C04" w14:textId="77777777" w:rsidR="0091325F" w:rsidRDefault="0091325F" w:rsidP="0061337A">
      <w:pPr>
        <w:ind w:right="-1"/>
        <w:jc w:val="both"/>
        <w:rPr>
          <w:rFonts w:ascii="Book Antiqua" w:hAnsi="Book Antiqua" w:cs="Times New Roman"/>
          <w:highlight w:val="green"/>
        </w:rPr>
      </w:pPr>
    </w:p>
    <w:p w14:paraId="230C2C05" w14:textId="77777777" w:rsidR="000C3942" w:rsidRPr="00610051" w:rsidRDefault="000C3942" w:rsidP="0061337A">
      <w:pPr>
        <w:ind w:right="-1"/>
        <w:jc w:val="both"/>
        <w:rPr>
          <w:rFonts w:ascii="Book Antiqua" w:hAnsi="Book Antiqua" w:cs="Times New Roman"/>
          <w:strike/>
        </w:rPr>
      </w:pPr>
      <w:r w:rsidRPr="00610051">
        <w:rPr>
          <w:rFonts w:ascii="Book Antiqua" w:hAnsi="Book Antiqua" w:cs="Times New Roman"/>
          <w:strike/>
          <w:highlight w:val="red"/>
        </w:rPr>
        <w:t>Súmula 408</w:t>
      </w:r>
      <w:r w:rsidRPr="00610051">
        <w:rPr>
          <w:rFonts w:ascii="Book Antiqua" w:hAnsi="Book Antiqua" w:cs="Times New Roman"/>
          <w:strike/>
        </w:rPr>
        <w:t xml:space="preserve"> </w:t>
      </w:r>
    </w:p>
    <w:p w14:paraId="230C2C06" w14:textId="6C5090D7" w:rsidR="000C3942" w:rsidRPr="00610051" w:rsidRDefault="000C3942" w:rsidP="0061337A">
      <w:pPr>
        <w:ind w:right="-1"/>
        <w:jc w:val="both"/>
        <w:rPr>
          <w:rFonts w:ascii="Book Antiqua" w:hAnsi="Book Antiqua" w:cs="Times New Roman"/>
          <w:b/>
          <w:u w:val="single"/>
        </w:rPr>
      </w:pPr>
      <w:r w:rsidRPr="00610051">
        <w:rPr>
          <w:rFonts w:ascii="Book Antiqua" w:hAnsi="Book Antiqua" w:cs="Times New Roman"/>
          <w:strike/>
          <w:highlight w:val="red"/>
        </w:rPr>
        <w:t xml:space="preserve">Nas ações de desapropriação, os </w:t>
      </w:r>
      <w:r w:rsidRPr="00610051">
        <w:rPr>
          <w:rFonts w:ascii="Book Antiqua" w:hAnsi="Book Antiqua" w:cs="Times New Roman"/>
          <w:b/>
          <w:strike/>
          <w:highlight w:val="red"/>
        </w:rPr>
        <w:t>juros compensatórios</w:t>
      </w:r>
      <w:r w:rsidRPr="00610051">
        <w:rPr>
          <w:rFonts w:ascii="Book Antiqua" w:hAnsi="Book Antiqua" w:cs="Times New Roman"/>
          <w:strike/>
          <w:highlight w:val="red"/>
        </w:rPr>
        <w:t xml:space="preserve"> incidentes após a Medida Provisória n. 1.577, de 11/06/1997, devem ser fixados em 6% ao ano até 13/09/2001 e, a partir de então, em 12% ao ano, na forma da Súmula n. 618 do Supremo Tribunal Federal</w:t>
      </w:r>
      <w:r w:rsidRPr="004A10E1">
        <w:rPr>
          <w:rFonts w:ascii="Book Antiqua" w:hAnsi="Book Antiqua" w:cs="Times New Roman"/>
        </w:rPr>
        <w:t xml:space="preserve">. </w:t>
      </w:r>
      <w:r w:rsidR="00610051">
        <w:rPr>
          <w:rFonts w:ascii="Book Antiqua" w:hAnsi="Book Antiqua" w:cs="Times New Roman"/>
          <w:b/>
          <w:u w:val="single"/>
        </w:rPr>
        <w:t>(</w:t>
      </w:r>
      <w:r w:rsidR="00610051" w:rsidRPr="00610051">
        <w:rPr>
          <w:rFonts w:ascii="Book Antiqua" w:hAnsi="Book Antiqua" w:cs="Times New Roman"/>
          <w:b/>
          <w:highlight w:val="magenta"/>
          <w:u w:val="single"/>
        </w:rPr>
        <w:t>SUPERADA</w:t>
      </w:r>
      <w:r w:rsidR="00610051">
        <w:rPr>
          <w:rFonts w:ascii="Book Antiqua" w:hAnsi="Book Antiqua" w:cs="Times New Roman"/>
          <w:b/>
          <w:u w:val="single"/>
        </w:rPr>
        <w:t>)</w:t>
      </w:r>
    </w:p>
    <w:tbl>
      <w:tblPr>
        <w:tblStyle w:val="Tabelacomgrade"/>
        <w:tblW w:w="8500" w:type="dxa"/>
        <w:shd w:val="clear" w:color="auto" w:fill="CCFFFF"/>
        <w:tblLook w:val="04A0" w:firstRow="1" w:lastRow="0" w:firstColumn="1" w:lastColumn="0" w:noHBand="0" w:noVBand="1"/>
      </w:tblPr>
      <w:tblGrid>
        <w:gridCol w:w="8500"/>
      </w:tblGrid>
      <w:tr w:rsidR="00D02756" w:rsidRPr="004A10E1" w14:paraId="230C2C0A" w14:textId="77777777" w:rsidTr="00D02756">
        <w:tc>
          <w:tcPr>
            <w:tcW w:w="8500" w:type="dxa"/>
            <w:shd w:val="clear" w:color="auto" w:fill="CCFFFF"/>
          </w:tcPr>
          <w:p w14:paraId="230C2C07" w14:textId="521DD958" w:rsidR="0091325F" w:rsidRPr="00610051" w:rsidRDefault="00D02756" w:rsidP="00D02756">
            <w:pPr>
              <w:ind w:right="-1"/>
              <w:jc w:val="both"/>
              <w:rPr>
                <w:rFonts w:ascii="Book Antiqua" w:hAnsi="Book Antiqua" w:cs="Times New Roman"/>
              </w:rPr>
            </w:pPr>
            <w:r w:rsidRPr="004A10E1">
              <w:rPr>
                <w:rFonts w:ascii="Book Antiqua" w:hAnsi="Book Antiqua" w:cs="Times New Roman"/>
                <w:b/>
                <w:i/>
                <w:highlight w:val="magenta"/>
                <w:u w:val="single"/>
              </w:rPr>
              <w:lastRenderedPageBreak/>
              <w:t>OBS</w:t>
            </w:r>
            <w:r w:rsidRPr="004A10E1">
              <w:rPr>
                <w:rFonts w:ascii="Book Antiqua" w:hAnsi="Book Antiqua" w:cs="Times New Roman"/>
                <w:b/>
              </w:rPr>
              <w:t xml:space="preserve">: </w:t>
            </w:r>
            <w:r w:rsidR="00610051">
              <w:rPr>
                <w:rFonts w:ascii="Book Antiqua" w:hAnsi="Book Antiqua" w:cs="Times New Roman"/>
              </w:rPr>
              <w:t>Segundo o professor Márcio Cavalcante (Dizer o Direito), essa súmula está, aparentemente, superada. Vejamos os seus comentários:</w:t>
            </w:r>
          </w:p>
          <w:p w14:paraId="230C2C08" w14:textId="77777777" w:rsidR="0091325F" w:rsidRDefault="0091325F" w:rsidP="00D02756">
            <w:pPr>
              <w:ind w:right="-1"/>
              <w:jc w:val="both"/>
              <w:rPr>
                <w:rFonts w:ascii="Book Antiqua" w:hAnsi="Book Antiqua" w:cs="Times New Roman"/>
                <w:b/>
              </w:rPr>
            </w:pPr>
          </w:p>
          <w:p w14:paraId="47B632FB" w14:textId="05215408" w:rsidR="00610051" w:rsidRPr="00610051" w:rsidRDefault="00610051" w:rsidP="00610051">
            <w:pPr>
              <w:ind w:right="-1"/>
              <w:jc w:val="both"/>
              <w:rPr>
                <w:rFonts w:ascii="Book Antiqua" w:eastAsia="Times New Roman" w:hAnsi="Book Antiqua" w:cs="Times New Roman"/>
                <w:lang w:eastAsia="pt-BR"/>
              </w:rPr>
            </w:pPr>
            <w:r w:rsidRPr="00610051">
              <w:rPr>
                <w:rFonts w:ascii="Book Antiqua" w:eastAsia="Times New Roman" w:hAnsi="Book Antiqua" w:cs="Times New Roman"/>
                <w:b/>
                <w:i/>
                <w:u w:val="single"/>
                <w:lang w:eastAsia="pt-BR"/>
              </w:rPr>
              <w:t>Juros compensatórios na desapropriação</w:t>
            </w:r>
            <w:r>
              <w:rPr>
                <w:rFonts w:ascii="Book Antiqua" w:eastAsia="Times New Roman" w:hAnsi="Book Antiqua" w:cs="Times New Roman"/>
                <w:b/>
                <w:i/>
                <w:lang w:eastAsia="pt-BR"/>
              </w:rPr>
              <w:t xml:space="preserve">: </w:t>
            </w:r>
            <w:r w:rsidRPr="00610051">
              <w:rPr>
                <w:rFonts w:ascii="Book Antiqua" w:eastAsia="Times New Roman" w:hAnsi="Book Antiqua" w:cs="Times New Roman"/>
                <w:lang w:eastAsia="pt-BR"/>
              </w:rPr>
              <w:t xml:space="preserve">O juiz pode autorizar que, antes de a ação de desapropriação chegar ao fim, o Poder Público já assuma a posse do bem desapropriado. A isso se chama de </w:t>
            </w:r>
            <w:r w:rsidRPr="00610051">
              <w:rPr>
                <w:rFonts w:ascii="Book Antiqua" w:eastAsia="Times New Roman" w:hAnsi="Book Antiqua" w:cs="Times New Roman"/>
                <w:b/>
                <w:highlight w:val="yellow"/>
                <w:lang w:eastAsia="pt-BR"/>
              </w:rPr>
              <w:t>imissão provisória na posse</w:t>
            </w:r>
            <w:r w:rsidRPr="00610051">
              <w:rPr>
                <w:rFonts w:ascii="Book Antiqua" w:eastAsia="Times New Roman" w:hAnsi="Book Antiqua" w:cs="Times New Roman"/>
                <w:lang w:eastAsia="pt-BR"/>
              </w:rPr>
              <w:t>.</w:t>
            </w:r>
            <w:r>
              <w:rPr>
                <w:rFonts w:ascii="Book Antiqua" w:eastAsia="Times New Roman" w:hAnsi="Book Antiqua" w:cs="Times New Roman"/>
                <w:lang w:eastAsia="pt-BR"/>
              </w:rPr>
              <w:t xml:space="preserve"> </w:t>
            </w:r>
            <w:r w:rsidRPr="00610051">
              <w:rPr>
                <w:rFonts w:ascii="Book Antiqua" w:eastAsia="Times New Roman" w:hAnsi="Book Antiqua" w:cs="Times New Roman"/>
                <w:lang w:eastAsia="pt-BR"/>
              </w:rPr>
              <w:t>Ocorre que, se o valor da indenização fixada na sentença for maior do que a quantia oferecida pelo Poder Público, isso significa que o proprietário do bem estava certo ao questionar esse valor e que ele foi “injustamente” retirado prematuramente da posse de seu bem. Digo “injustamente” porque o valor oferecido era menor realmente do que o preço devido.</w:t>
            </w:r>
          </w:p>
          <w:p w14:paraId="1B79CF89" w14:textId="4AB4F494" w:rsidR="00610051" w:rsidRPr="00610051" w:rsidRDefault="00610051" w:rsidP="00610051">
            <w:pPr>
              <w:ind w:right="-1"/>
              <w:jc w:val="both"/>
              <w:rPr>
                <w:rFonts w:ascii="Book Antiqua" w:eastAsia="Times New Roman" w:hAnsi="Book Antiqua" w:cs="Times New Roman"/>
                <w:lang w:eastAsia="pt-BR"/>
              </w:rPr>
            </w:pPr>
            <w:r w:rsidRPr="00610051">
              <w:rPr>
                <w:rFonts w:ascii="Book Antiqua" w:eastAsia="Times New Roman" w:hAnsi="Book Antiqua" w:cs="Times New Roman"/>
                <w:lang w:eastAsia="pt-BR"/>
              </w:rPr>
              <w:t xml:space="preserve">Assim, a legislação, </w:t>
            </w:r>
            <w:r w:rsidRPr="00610051">
              <w:rPr>
                <w:rFonts w:ascii="Book Antiqua" w:eastAsia="Times New Roman" w:hAnsi="Book Antiqua" w:cs="Times New Roman"/>
                <w:b/>
                <w:shd w:val="clear" w:color="auto" w:fill="F7CAAC" w:themeFill="accent2" w:themeFillTint="66"/>
                <w:lang w:eastAsia="pt-BR"/>
              </w:rPr>
              <w:t>como forma de compensar essa perda antecipada do bem</w:t>
            </w:r>
            <w:r w:rsidRPr="00610051">
              <w:rPr>
                <w:rFonts w:ascii="Book Antiqua" w:eastAsia="Times New Roman" w:hAnsi="Book Antiqua" w:cs="Times New Roman"/>
                <w:lang w:eastAsia="pt-BR"/>
              </w:rPr>
              <w:t xml:space="preserve">, </w:t>
            </w:r>
            <w:r w:rsidRPr="00610051">
              <w:rPr>
                <w:rFonts w:ascii="Book Antiqua" w:eastAsia="Times New Roman" w:hAnsi="Book Antiqua" w:cs="Times New Roman"/>
                <w:b/>
                <w:highlight w:val="yellow"/>
                <w:lang w:eastAsia="pt-BR"/>
              </w:rPr>
              <w:t>prevê que o expropriante deverá pagar juros compensatórios ao expropriado</w:t>
            </w:r>
            <w:r w:rsidRPr="00610051">
              <w:rPr>
                <w:rFonts w:ascii="Book Antiqua" w:eastAsia="Times New Roman" w:hAnsi="Book Antiqua" w:cs="Times New Roman"/>
                <w:lang w:eastAsia="pt-BR"/>
              </w:rPr>
              <w:t>.</w:t>
            </w:r>
            <w:r>
              <w:rPr>
                <w:rFonts w:ascii="Book Antiqua" w:eastAsia="Times New Roman" w:hAnsi="Book Antiqua" w:cs="Times New Roman"/>
                <w:lang w:eastAsia="pt-BR"/>
              </w:rPr>
              <w:t xml:space="preserve"> </w:t>
            </w:r>
            <w:r w:rsidRPr="00610051">
              <w:rPr>
                <w:rFonts w:ascii="Book Antiqua" w:eastAsia="Times New Roman" w:hAnsi="Book Antiqua" w:cs="Times New Roman"/>
                <w:lang w:eastAsia="pt-BR"/>
              </w:rPr>
              <w:t xml:space="preserve">Desse modo, </w:t>
            </w:r>
            <w:r w:rsidRPr="00610051">
              <w:rPr>
                <w:rFonts w:ascii="Book Antiqua" w:eastAsia="Times New Roman" w:hAnsi="Book Antiqua" w:cs="Times New Roman"/>
                <w:b/>
                <w:shd w:val="clear" w:color="auto" w:fill="F7CAAC" w:themeFill="accent2" w:themeFillTint="66"/>
                <w:lang w:eastAsia="pt-BR"/>
              </w:rPr>
              <w:t>os juros compensatórios na desapropriação</w:t>
            </w:r>
            <w:r w:rsidRPr="00610051">
              <w:rPr>
                <w:rFonts w:ascii="Book Antiqua" w:eastAsia="Times New Roman" w:hAnsi="Book Antiqua" w:cs="Times New Roman"/>
                <w:lang w:eastAsia="pt-BR"/>
              </w:rPr>
              <w:t xml:space="preserve"> </w:t>
            </w:r>
            <w:r w:rsidRPr="00610051">
              <w:rPr>
                <w:rFonts w:ascii="Book Antiqua" w:eastAsia="Times New Roman" w:hAnsi="Book Antiqua" w:cs="Times New Roman"/>
                <w:b/>
                <w:highlight w:val="yellow"/>
                <w:lang w:eastAsia="pt-BR"/>
              </w:rPr>
              <w:t>são aqueles fixados com o objetivo de compensar o proprietário em razão da ocorrência de imissão provisória na posse</w:t>
            </w:r>
            <w:r w:rsidRPr="00610051">
              <w:rPr>
                <w:rFonts w:ascii="Book Antiqua" w:eastAsia="Times New Roman" w:hAnsi="Book Antiqua" w:cs="Times New Roman"/>
                <w:lang w:eastAsia="pt-BR"/>
              </w:rPr>
              <w:t>.</w:t>
            </w:r>
          </w:p>
          <w:p w14:paraId="2B1B76F0" w14:textId="77777777" w:rsidR="00610051" w:rsidRPr="00610051" w:rsidRDefault="00610051" w:rsidP="00610051">
            <w:pPr>
              <w:ind w:right="-1"/>
              <w:jc w:val="both"/>
              <w:rPr>
                <w:rFonts w:ascii="Book Antiqua" w:eastAsia="Times New Roman" w:hAnsi="Book Antiqua" w:cs="Times New Roman"/>
                <w:lang w:eastAsia="pt-BR"/>
              </w:rPr>
            </w:pPr>
            <w:r w:rsidRPr="00610051">
              <w:rPr>
                <w:rFonts w:ascii="Book Antiqua" w:eastAsia="Times New Roman" w:hAnsi="Book Antiqua" w:cs="Times New Roman"/>
                <w:lang w:eastAsia="pt-BR"/>
              </w:rPr>
              <w:t xml:space="preserve"> </w:t>
            </w:r>
          </w:p>
          <w:p w14:paraId="62AB9AA7" w14:textId="6F7A8BAC" w:rsidR="00610051" w:rsidRPr="00610051" w:rsidRDefault="00610051" w:rsidP="00610051">
            <w:pPr>
              <w:ind w:right="-1"/>
              <w:jc w:val="both"/>
              <w:rPr>
                <w:rFonts w:ascii="Book Antiqua" w:eastAsia="Times New Roman" w:hAnsi="Book Antiqua" w:cs="Times New Roman"/>
                <w:lang w:eastAsia="pt-BR"/>
              </w:rPr>
            </w:pPr>
            <w:r w:rsidRPr="00610051">
              <w:rPr>
                <w:rFonts w:ascii="Book Antiqua" w:eastAsia="Times New Roman" w:hAnsi="Book Antiqua" w:cs="Times New Roman"/>
                <w:b/>
                <w:i/>
                <w:u w:val="single"/>
                <w:lang w:eastAsia="pt-BR"/>
              </w:rPr>
              <w:t>Qual é a taxa dos juros compensatórios?</w:t>
            </w:r>
            <w:r>
              <w:rPr>
                <w:rFonts w:ascii="Book Antiqua" w:eastAsia="Times New Roman" w:hAnsi="Book Antiqua" w:cs="Times New Roman"/>
                <w:b/>
                <w:i/>
                <w:lang w:eastAsia="pt-BR"/>
              </w:rPr>
              <w:t xml:space="preserve"> </w:t>
            </w:r>
            <w:r w:rsidRPr="00610051">
              <w:rPr>
                <w:rFonts w:ascii="Book Antiqua" w:eastAsia="Times New Roman" w:hAnsi="Book Antiqua" w:cs="Times New Roman"/>
                <w:lang w:eastAsia="pt-BR"/>
              </w:rPr>
              <w:t>É importante, no entanto, fazermos um breve histórico sobre o tema:</w:t>
            </w:r>
          </w:p>
          <w:p w14:paraId="2A2DED96" w14:textId="77777777" w:rsidR="00610051" w:rsidRDefault="00610051" w:rsidP="00610051">
            <w:pPr>
              <w:pStyle w:val="PargrafodaLista"/>
              <w:numPr>
                <w:ilvl w:val="0"/>
                <w:numId w:val="40"/>
              </w:numPr>
              <w:ind w:right="-1"/>
              <w:jc w:val="both"/>
              <w:rPr>
                <w:rFonts w:ascii="Book Antiqua" w:eastAsia="Times New Roman" w:hAnsi="Book Antiqua" w:cs="Times New Roman"/>
                <w:lang w:eastAsia="pt-BR"/>
              </w:rPr>
            </w:pPr>
            <w:r w:rsidRPr="00610051">
              <w:rPr>
                <w:rFonts w:ascii="Book Antiqua" w:eastAsia="Times New Roman" w:hAnsi="Book Antiqua" w:cs="Times New Roman"/>
                <w:b/>
                <w:shd w:val="clear" w:color="auto" w:fill="F7CAAC" w:themeFill="accent2" w:themeFillTint="66"/>
                <w:lang w:eastAsia="pt-BR"/>
              </w:rPr>
              <w:t>1941</w:t>
            </w:r>
            <w:r w:rsidRPr="00610051">
              <w:rPr>
                <w:rFonts w:ascii="Book Antiqua" w:eastAsia="Times New Roman" w:hAnsi="Book Antiqua" w:cs="Times New Roman"/>
                <w:lang w:eastAsia="pt-BR"/>
              </w:rPr>
              <w:t xml:space="preserve">: na redação original do DL 3.365/41 </w:t>
            </w:r>
            <w:r w:rsidRPr="00610051">
              <w:rPr>
                <w:rFonts w:ascii="Book Antiqua" w:eastAsia="Times New Roman" w:hAnsi="Book Antiqua" w:cs="Times New Roman"/>
                <w:b/>
                <w:highlight w:val="yellow"/>
                <w:lang w:eastAsia="pt-BR"/>
              </w:rPr>
              <w:t>não havia previsão do pagamento de juros compensatórios</w:t>
            </w:r>
            <w:r w:rsidRPr="00610051">
              <w:rPr>
                <w:rFonts w:ascii="Book Antiqua" w:eastAsia="Times New Roman" w:hAnsi="Book Antiqua" w:cs="Times New Roman"/>
                <w:lang w:eastAsia="pt-BR"/>
              </w:rPr>
              <w:t xml:space="preserve"> nos casos de </w:t>
            </w:r>
            <w:r w:rsidRPr="00610051">
              <w:rPr>
                <w:rFonts w:ascii="Book Antiqua" w:eastAsia="Times New Roman" w:hAnsi="Book Antiqua" w:cs="Times New Roman"/>
                <w:b/>
                <w:highlight w:val="yellow"/>
                <w:lang w:eastAsia="pt-BR"/>
              </w:rPr>
              <w:t>imissão provisória na posse do bem expropriado</w:t>
            </w:r>
            <w:r w:rsidRPr="00610051">
              <w:rPr>
                <w:rFonts w:ascii="Book Antiqua" w:eastAsia="Times New Roman" w:hAnsi="Book Antiqua" w:cs="Times New Roman"/>
                <w:lang w:eastAsia="pt-BR"/>
              </w:rPr>
              <w:t>;</w:t>
            </w:r>
          </w:p>
          <w:p w14:paraId="6D2B3B43" w14:textId="77777777" w:rsidR="00610051" w:rsidRDefault="00610051" w:rsidP="00610051">
            <w:pPr>
              <w:pStyle w:val="PargrafodaLista"/>
              <w:numPr>
                <w:ilvl w:val="0"/>
                <w:numId w:val="40"/>
              </w:numPr>
              <w:ind w:right="-1"/>
              <w:jc w:val="both"/>
              <w:rPr>
                <w:rFonts w:ascii="Book Antiqua" w:eastAsia="Times New Roman" w:hAnsi="Book Antiqua" w:cs="Times New Roman"/>
                <w:lang w:eastAsia="pt-BR"/>
              </w:rPr>
            </w:pPr>
            <w:r w:rsidRPr="00610051">
              <w:rPr>
                <w:rFonts w:ascii="Book Antiqua" w:eastAsia="Times New Roman" w:hAnsi="Book Antiqua" w:cs="Times New Roman"/>
                <w:b/>
                <w:shd w:val="clear" w:color="auto" w:fill="F7CAAC" w:themeFill="accent2" w:themeFillTint="66"/>
                <w:lang w:eastAsia="pt-BR"/>
              </w:rPr>
              <w:t>1963</w:t>
            </w:r>
            <w:r w:rsidRPr="00610051">
              <w:rPr>
                <w:rFonts w:ascii="Book Antiqua" w:eastAsia="Times New Roman" w:hAnsi="Book Antiqua" w:cs="Times New Roman"/>
                <w:lang w:eastAsia="pt-BR"/>
              </w:rPr>
              <w:t xml:space="preserve">: o STF, </w:t>
            </w:r>
            <w:r w:rsidRPr="00610051">
              <w:rPr>
                <w:rFonts w:ascii="Book Antiqua" w:eastAsia="Times New Roman" w:hAnsi="Book Antiqua" w:cs="Times New Roman"/>
                <w:b/>
                <w:highlight w:val="yellow"/>
                <w:lang w:eastAsia="pt-BR"/>
              </w:rPr>
              <w:t>por criação jurisprudencial</w:t>
            </w:r>
            <w:r w:rsidRPr="00610051">
              <w:rPr>
                <w:rFonts w:ascii="Book Antiqua" w:eastAsia="Times New Roman" w:hAnsi="Book Antiqua" w:cs="Times New Roman"/>
                <w:lang w:eastAsia="pt-BR"/>
              </w:rPr>
              <w:t xml:space="preserve">, entende que </w:t>
            </w:r>
            <w:r w:rsidRPr="00610051">
              <w:rPr>
                <w:rFonts w:ascii="Book Antiqua" w:eastAsia="Times New Roman" w:hAnsi="Book Antiqua" w:cs="Times New Roman"/>
                <w:b/>
                <w:highlight w:val="yellow"/>
                <w:lang w:eastAsia="pt-BR"/>
              </w:rPr>
              <w:t>devem ser pagos juros compensatórios</w:t>
            </w:r>
            <w:r w:rsidRPr="00610051">
              <w:rPr>
                <w:rFonts w:ascii="Book Antiqua" w:eastAsia="Times New Roman" w:hAnsi="Book Antiqua" w:cs="Times New Roman"/>
                <w:lang w:eastAsia="pt-BR"/>
              </w:rPr>
              <w:t xml:space="preserve"> e edita a </w:t>
            </w:r>
            <w:r w:rsidRPr="00610051">
              <w:rPr>
                <w:rFonts w:ascii="Book Antiqua" w:eastAsia="Times New Roman" w:hAnsi="Book Antiqua" w:cs="Times New Roman"/>
                <w:b/>
                <w:highlight w:val="green"/>
                <w:lang w:eastAsia="pt-BR"/>
              </w:rPr>
              <w:t>Súmula 164</w:t>
            </w:r>
            <w:r w:rsidRPr="00610051">
              <w:rPr>
                <w:rFonts w:ascii="Book Antiqua" w:eastAsia="Times New Roman" w:hAnsi="Book Antiqua" w:cs="Times New Roman"/>
                <w:lang w:eastAsia="pt-BR"/>
              </w:rPr>
              <w:t xml:space="preserve"> com a seguinte redação: “No processo de desapropriação, são devidos juros compensatórios desde a antecipada imissão de posse, ordenada pelo juiz, por motivo de urgência.”. Como </w:t>
            </w:r>
            <w:r w:rsidRPr="00610051">
              <w:rPr>
                <w:rFonts w:ascii="Book Antiqua" w:eastAsia="Times New Roman" w:hAnsi="Book Antiqua" w:cs="Times New Roman"/>
                <w:b/>
                <w:highlight w:val="yellow"/>
                <w:lang w:eastAsia="pt-BR"/>
              </w:rPr>
              <w:t>não havia um percentual previsto no DL 3.365/41</w:t>
            </w:r>
            <w:r w:rsidRPr="00610051">
              <w:rPr>
                <w:rFonts w:ascii="Book Antiqua" w:eastAsia="Times New Roman" w:hAnsi="Book Antiqua" w:cs="Times New Roman"/>
                <w:lang w:eastAsia="pt-BR"/>
              </w:rPr>
              <w:t xml:space="preserve">, </w:t>
            </w:r>
            <w:r w:rsidRPr="00610051">
              <w:rPr>
                <w:rFonts w:ascii="Book Antiqua" w:eastAsia="Times New Roman" w:hAnsi="Book Antiqua" w:cs="Times New Roman"/>
                <w:b/>
                <w:highlight w:val="yellow"/>
                <w:lang w:eastAsia="pt-BR"/>
              </w:rPr>
              <w:t>a jurisprudência entendeu àquela época que o percentual</w:t>
            </w:r>
            <w:r w:rsidRPr="00610051">
              <w:rPr>
                <w:rFonts w:ascii="Book Antiqua" w:eastAsia="Times New Roman" w:hAnsi="Book Antiqua" w:cs="Times New Roman"/>
                <w:lang w:eastAsia="pt-BR"/>
              </w:rPr>
              <w:t xml:space="preserve"> dos juros compensatórios deveria ser fixado </w:t>
            </w:r>
            <w:r w:rsidRPr="00610051">
              <w:rPr>
                <w:rFonts w:ascii="Book Antiqua" w:eastAsia="Times New Roman" w:hAnsi="Book Antiqua" w:cs="Times New Roman"/>
                <w:b/>
                <w:highlight w:val="yellow"/>
                <w:lang w:eastAsia="pt-BR"/>
              </w:rPr>
              <w:t>em 6% ao ano</w:t>
            </w:r>
            <w:r w:rsidRPr="00610051">
              <w:rPr>
                <w:rFonts w:ascii="Book Antiqua" w:eastAsia="Times New Roman" w:hAnsi="Book Antiqua" w:cs="Times New Roman"/>
                <w:lang w:eastAsia="pt-BR"/>
              </w:rPr>
              <w:t>, com base no Código Civil de 1916.</w:t>
            </w:r>
          </w:p>
          <w:p w14:paraId="2BF6339B" w14:textId="77777777" w:rsidR="00610051" w:rsidRDefault="00610051" w:rsidP="00610051">
            <w:pPr>
              <w:pStyle w:val="PargrafodaLista"/>
              <w:numPr>
                <w:ilvl w:val="0"/>
                <w:numId w:val="40"/>
              </w:numPr>
              <w:ind w:right="-1"/>
              <w:jc w:val="both"/>
              <w:rPr>
                <w:rFonts w:ascii="Book Antiqua" w:eastAsia="Times New Roman" w:hAnsi="Book Antiqua" w:cs="Times New Roman"/>
                <w:lang w:eastAsia="pt-BR"/>
              </w:rPr>
            </w:pPr>
            <w:r w:rsidRPr="00610051">
              <w:rPr>
                <w:rFonts w:ascii="Book Antiqua" w:eastAsia="Times New Roman" w:hAnsi="Book Antiqua" w:cs="Times New Roman"/>
                <w:b/>
                <w:shd w:val="clear" w:color="auto" w:fill="F7CAAC" w:themeFill="accent2" w:themeFillTint="66"/>
                <w:lang w:eastAsia="pt-BR"/>
              </w:rPr>
              <w:t>1984</w:t>
            </w:r>
            <w:r w:rsidRPr="00610051">
              <w:rPr>
                <w:rFonts w:ascii="Book Antiqua" w:eastAsia="Times New Roman" w:hAnsi="Book Antiqua" w:cs="Times New Roman"/>
                <w:lang w:eastAsia="pt-BR"/>
              </w:rPr>
              <w:t xml:space="preserve">: o </w:t>
            </w:r>
            <w:r w:rsidRPr="00610051">
              <w:rPr>
                <w:rFonts w:ascii="Book Antiqua" w:eastAsia="Times New Roman" w:hAnsi="Book Antiqua" w:cs="Times New Roman"/>
                <w:b/>
                <w:highlight w:val="yellow"/>
                <w:lang w:eastAsia="pt-BR"/>
              </w:rPr>
              <w:t>Brasil vivia um cenário de inflação crônica com a perda do poder aquisitivo da moeda sem que existissem mecanismos de correção monetária</w:t>
            </w:r>
            <w:r w:rsidRPr="00610051">
              <w:rPr>
                <w:rFonts w:ascii="Book Antiqua" w:eastAsia="Times New Roman" w:hAnsi="Book Antiqua" w:cs="Times New Roman"/>
                <w:lang w:eastAsia="pt-BR"/>
              </w:rPr>
              <w:t xml:space="preserve">. Tudo isso, aliado à excessiva demora dos processos de desapropriação, bem como a disposição da Lei da Usura que limita a taxa de juros ao dobro da legalmente prevista, </w:t>
            </w:r>
            <w:r w:rsidRPr="00610051">
              <w:rPr>
                <w:rFonts w:ascii="Book Antiqua" w:eastAsia="Times New Roman" w:hAnsi="Book Antiqua" w:cs="Times New Roman"/>
                <w:b/>
                <w:highlight w:val="yellow"/>
                <w:lang w:eastAsia="pt-BR"/>
              </w:rPr>
              <w:t>levaram o STF a modificar a jurisprudência</w:t>
            </w:r>
            <w:r w:rsidRPr="00610051">
              <w:rPr>
                <w:rFonts w:ascii="Book Antiqua" w:eastAsia="Times New Roman" w:hAnsi="Book Antiqua" w:cs="Times New Roman"/>
                <w:lang w:eastAsia="pt-BR"/>
              </w:rPr>
              <w:t xml:space="preserve"> e passar a entender que </w:t>
            </w:r>
            <w:r w:rsidRPr="00610051">
              <w:rPr>
                <w:rFonts w:ascii="Book Antiqua" w:eastAsia="Times New Roman" w:hAnsi="Book Antiqua" w:cs="Times New Roman"/>
                <w:b/>
                <w:highlight w:val="yellow"/>
                <w:lang w:eastAsia="pt-BR"/>
              </w:rPr>
              <w:t>os juros deveriam ser fixados em 12% ao ano</w:t>
            </w:r>
            <w:r w:rsidRPr="00610051">
              <w:rPr>
                <w:rFonts w:ascii="Book Antiqua" w:eastAsia="Times New Roman" w:hAnsi="Book Antiqua" w:cs="Times New Roman"/>
                <w:lang w:eastAsia="pt-BR"/>
              </w:rPr>
              <w:t xml:space="preserve">, correspondente </w:t>
            </w:r>
            <w:r w:rsidRPr="00610051">
              <w:rPr>
                <w:rFonts w:ascii="Book Antiqua" w:eastAsia="Times New Roman" w:hAnsi="Book Antiqua" w:cs="Times New Roman"/>
                <w:b/>
                <w:highlight w:val="yellow"/>
                <w:lang w:eastAsia="pt-BR"/>
              </w:rPr>
              <w:t>ao dobro dos juros legais do Código Civil de 1916</w:t>
            </w:r>
            <w:r w:rsidRPr="00610051">
              <w:rPr>
                <w:rFonts w:ascii="Book Antiqua" w:eastAsia="Times New Roman" w:hAnsi="Book Antiqua" w:cs="Times New Roman"/>
                <w:lang w:eastAsia="pt-BR"/>
              </w:rPr>
              <w:t xml:space="preserve">. Foi, então, editada a </w:t>
            </w:r>
            <w:r w:rsidRPr="00610051">
              <w:rPr>
                <w:rFonts w:ascii="Book Antiqua" w:eastAsia="Times New Roman" w:hAnsi="Book Antiqua" w:cs="Times New Roman"/>
                <w:b/>
                <w:highlight w:val="green"/>
                <w:lang w:eastAsia="pt-BR"/>
              </w:rPr>
              <w:t>Súmula 618</w:t>
            </w:r>
            <w:r w:rsidRPr="00610051">
              <w:rPr>
                <w:rFonts w:ascii="Book Antiqua" w:eastAsia="Times New Roman" w:hAnsi="Book Antiqua" w:cs="Times New Roman"/>
                <w:lang w:eastAsia="pt-BR"/>
              </w:rPr>
              <w:t>, com a seguinte redação: “Na desapropriação, direta ou indireta, a taxa dos juros compensatórios é de 12% (doze por cento) ao ano.”</w:t>
            </w:r>
          </w:p>
          <w:p w14:paraId="0CCD1ACA" w14:textId="542E42CA" w:rsidR="00610051" w:rsidRDefault="00610051" w:rsidP="00610051">
            <w:pPr>
              <w:pStyle w:val="PargrafodaLista"/>
              <w:numPr>
                <w:ilvl w:val="0"/>
                <w:numId w:val="40"/>
              </w:numPr>
              <w:ind w:right="-1"/>
              <w:jc w:val="both"/>
              <w:rPr>
                <w:rFonts w:ascii="Book Antiqua" w:eastAsia="Times New Roman" w:hAnsi="Book Antiqua" w:cs="Times New Roman"/>
                <w:lang w:eastAsia="pt-BR"/>
              </w:rPr>
            </w:pPr>
            <w:r w:rsidRPr="00610051">
              <w:rPr>
                <w:rFonts w:ascii="Book Antiqua" w:eastAsia="Times New Roman" w:hAnsi="Book Antiqua" w:cs="Times New Roman"/>
                <w:b/>
                <w:shd w:val="clear" w:color="auto" w:fill="F7CAAC" w:themeFill="accent2" w:themeFillTint="66"/>
                <w:lang w:eastAsia="pt-BR"/>
              </w:rPr>
              <w:t>1997</w:t>
            </w:r>
            <w:r w:rsidRPr="00610051">
              <w:rPr>
                <w:rFonts w:ascii="Book Antiqua" w:eastAsia="Times New Roman" w:hAnsi="Book Antiqua" w:cs="Times New Roman"/>
                <w:lang w:eastAsia="pt-BR"/>
              </w:rPr>
              <w:t xml:space="preserve"> (</w:t>
            </w:r>
            <w:r w:rsidRPr="00610051">
              <w:rPr>
                <w:rFonts w:ascii="Book Antiqua" w:eastAsia="Times New Roman" w:hAnsi="Book Antiqua" w:cs="Times New Roman"/>
                <w:b/>
                <w:highlight w:val="green"/>
                <w:lang w:eastAsia="pt-BR"/>
              </w:rPr>
              <w:t>11/06/97</w:t>
            </w:r>
            <w:r w:rsidRPr="00610051">
              <w:rPr>
                <w:rFonts w:ascii="Book Antiqua" w:eastAsia="Times New Roman" w:hAnsi="Book Antiqua" w:cs="Times New Roman"/>
                <w:lang w:eastAsia="pt-BR"/>
              </w:rPr>
              <w:t xml:space="preserve">): o Governo editou a </w:t>
            </w:r>
            <w:r w:rsidRPr="00610051">
              <w:rPr>
                <w:rFonts w:ascii="Book Antiqua" w:eastAsia="Times New Roman" w:hAnsi="Book Antiqua" w:cs="Times New Roman"/>
                <w:b/>
                <w:highlight w:val="green"/>
                <w:lang w:eastAsia="pt-BR"/>
              </w:rPr>
              <w:t>MP 1.577/97</w:t>
            </w:r>
            <w:r w:rsidRPr="00610051">
              <w:rPr>
                <w:rFonts w:ascii="Book Antiqua" w:eastAsia="Times New Roman" w:hAnsi="Book Antiqua" w:cs="Times New Roman"/>
                <w:lang w:eastAsia="pt-BR"/>
              </w:rPr>
              <w:t xml:space="preserve"> </w:t>
            </w:r>
            <w:r w:rsidRPr="00610051">
              <w:rPr>
                <w:rFonts w:ascii="Book Antiqua" w:eastAsia="Times New Roman" w:hAnsi="Book Antiqua" w:cs="Times New Roman"/>
                <w:b/>
                <w:highlight w:val="yellow"/>
                <w:lang w:eastAsia="pt-BR"/>
              </w:rPr>
              <w:t>reduzindo os juros compensatórios para 6% ao ano</w:t>
            </w:r>
            <w:r w:rsidRPr="00610051">
              <w:rPr>
                <w:rFonts w:ascii="Book Antiqua" w:eastAsia="Times New Roman" w:hAnsi="Book Antiqua" w:cs="Times New Roman"/>
                <w:lang w:eastAsia="pt-BR"/>
              </w:rPr>
              <w:t xml:space="preserve">. Nas sucessivas edições da Medida Provisória até chegar à MP 2.183-56, a redação foi alterada para estabelecer </w:t>
            </w:r>
            <w:r w:rsidRPr="00610051">
              <w:rPr>
                <w:rFonts w:ascii="Book Antiqua" w:eastAsia="Times New Roman" w:hAnsi="Book Antiqua" w:cs="Times New Roman"/>
                <w:b/>
                <w:highlight w:val="yellow"/>
                <w:lang w:eastAsia="pt-BR"/>
              </w:rPr>
              <w:t>a taxa em “até 6%”</w:t>
            </w:r>
            <w:r w:rsidRPr="00610051">
              <w:rPr>
                <w:rFonts w:ascii="Book Antiqua" w:eastAsia="Times New Roman" w:hAnsi="Book Antiqua" w:cs="Times New Roman"/>
                <w:lang w:eastAsia="pt-BR"/>
              </w:rPr>
              <w:t xml:space="preserve">, além do ônus do proprietário de provar a perda da renda sobre o imóvel como condição para o deferimento do pagamento dos juros compensatórios e afastar o pagamento quando o grau de utilização e eficiência na exploração  da propriedade forem iguais a zero.  </w:t>
            </w:r>
          </w:p>
          <w:p w14:paraId="02166E8C" w14:textId="6266EEE4" w:rsidR="00610051" w:rsidRPr="00610051" w:rsidRDefault="00610051" w:rsidP="00610051">
            <w:pPr>
              <w:pStyle w:val="PargrafodaLista"/>
              <w:numPr>
                <w:ilvl w:val="0"/>
                <w:numId w:val="40"/>
              </w:numPr>
              <w:ind w:right="-1"/>
              <w:jc w:val="both"/>
              <w:rPr>
                <w:rFonts w:ascii="Book Antiqua" w:eastAsia="Times New Roman" w:hAnsi="Book Antiqua" w:cs="Times New Roman"/>
                <w:lang w:eastAsia="pt-BR"/>
              </w:rPr>
            </w:pPr>
            <w:r w:rsidRPr="00610051">
              <w:rPr>
                <w:rFonts w:ascii="Book Antiqua" w:eastAsia="Times New Roman" w:hAnsi="Book Antiqua" w:cs="Times New Roman"/>
                <w:b/>
                <w:shd w:val="clear" w:color="auto" w:fill="F7CAAC" w:themeFill="accent2" w:themeFillTint="66"/>
                <w:lang w:eastAsia="pt-BR"/>
              </w:rPr>
              <w:t>2001</w:t>
            </w:r>
            <w:r w:rsidRPr="00610051">
              <w:rPr>
                <w:rFonts w:ascii="Book Antiqua" w:eastAsia="Times New Roman" w:hAnsi="Book Antiqua" w:cs="Times New Roman"/>
                <w:lang w:eastAsia="pt-BR"/>
              </w:rPr>
              <w:t xml:space="preserve">: o </w:t>
            </w:r>
            <w:r w:rsidRPr="00610051">
              <w:rPr>
                <w:rFonts w:ascii="Book Antiqua" w:eastAsia="Times New Roman" w:hAnsi="Book Antiqua" w:cs="Times New Roman"/>
                <w:b/>
                <w:highlight w:val="yellow"/>
                <w:lang w:eastAsia="pt-BR"/>
              </w:rPr>
              <w:t>STF concedeu medida liminar</w:t>
            </w:r>
            <w:r w:rsidRPr="00610051">
              <w:rPr>
                <w:rFonts w:ascii="Book Antiqua" w:eastAsia="Times New Roman" w:hAnsi="Book Antiqua" w:cs="Times New Roman"/>
                <w:b/>
                <w:lang w:eastAsia="pt-BR"/>
              </w:rPr>
              <w:t xml:space="preserve"> nesta </w:t>
            </w:r>
            <w:r w:rsidRPr="00610051">
              <w:rPr>
                <w:rFonts w:ascii="Book Antiqua" w:eastAsia="Times New Roman" w:hAnsi="Book Antiqua" w:cs="Times New Roman"/>
                <w:b/>
                <w:highlight w:val="green"/>
                <w:lang w:eastAsia="pt-BR"/>
              </w:rPr>
              <w:t>ADI 2332/DF</w:t>
            </w:r>
            <w:r w:rsidRPr="00610051">
              <w:rPr>
                <w:rFonts w:ascii="Book Antiqua" w:eastAsia="Times New Roman" w:hAnsi="Book Antiqua" w:cs="Times New Roman"/>
                <w:lang w:eastAsia="pt-BR"/>
              </w:rPr>
              <w:t xml:space="preserve"> </w:t>
            </w:r>
            <w:r w:rsidRPr="00610051">
              <w:rPr>
                <w:rFonts w:ascii="Book Antiqua" w:eastAsia="Times New Roman" w:hAnsi="Book Antiqua" w:cs="Times New Roman"/>
                <w:b/>
                <w:highlight w:val="yellow"/>
                <w:lang w:eastAsia="pt-BR"/>
              </w:rPr>
              <w:t>declarando inconstitucional a redução dos juros para 6% e determinando a volta da taxa fixa para 12%</w:t>
            </w:r>
            <w:r w:rsidRPr="00610051">
              <w:rPr>
                <w:rFonts w:ascii="Book Antiqua" w:eastAsia="Times New Roman" w:hAnsi="Book Antiqua" w:cs="Times New Roman"/>
                <w:lang w:eastAsia="pt-BR"/>
              </w:rPr>
              <w:t xml:space="preserve">. A decisão do STF foi publicada em </w:t>
            </w:r>
            <w:r w:rsidRPr="00610051">
              <w:rPr>
                <w:rFonts w:ascii="Book Antiqua" w:eastAsia="Times New Roman" w:hAnsi="Book Antiqua" w:cs="Times New Roman"/>
                <w:b/>
                <w:highlight w:val="green"/>
                <w:lang w:eastAsia="pt-BR"/>
              </w:rPr>
              <w:t>13/09/01</w:t>
            </w:r>
            <w:r w:rsidRPr="00610051">
              <w:rPr>
                <w:rFonts w:ascii="Book Antiqua" w:eastAsia="Times New Roman" w:hAnsi="Book Antiqua" w:cs="Times New Roman"/>
                <w:lang w:eastAsia="pt-BR"/>
              </w:rPr>
              <w:t xml:space="preserve">. Vale ressaltar, no entanto, que </w:t>
            </w:r>
            <w:r w:rsidRPr="000A47E8">
              <w:rPr>
                <w:rFonts w:ascii="Book Antiqua" w:eastAsia="Times New Roman" w:hAnsi="Book Antiqua" w:cs="Times New Roman"/>
                <w:b/>
                <w:highlight w:val="yellow"/>
                <w:lang w:eastAsia="pt-BR"/>
              </w:rPr>
              <w:t>essa decisão do STF foi ex nunc</w:t>
            </w:r>
            <w:r w:rsidRPr="00610051">
              <w:rPr>
                <w:rFonts w:ascii="Book Antiqua" w:eastAsia="Times New Roman" w:hAnsi="Book Antiqua" w:cs="Times New Roman"/>
                <w:lang w:eastAsia="pt-BR"/>
              </w:rPr>
              <w:t xml:space="preserve"> (para frente). Assim, a </w:t>
            </w:r>
            <w:r w:rsidRPr="000A47E8">
              <w:rPr>
                <w:rFonts w:ascii="Book Antiqua" w:eastAsia="Times New Roman" w:hAnsi="Book Antiqua" w:cs="Times New Roman"/>
                <w:b/>
                <w:highlight w:val="green"/>
                <w:lang w:eastAsia="pt-BR"/>
              </w:rPr>
              <w:t>MP 1.577/97</w:t>
            </w:r>
            <w:r w:rsidRPr="00610051">
              <w:rPr>
                <w:rFonts w:ascii="Book Antiqua" w:eastAsia="Times New Roman" w:hAnsi="Book Antiqua" w:cs="Times New Roman"/>
                <w:lang w:eastAsia="pt-BR"/>
              </w:rPr>
              <w:t xml:space="preserve"> </w:t>
            </w:r>
            <w:r w:rsidRPr="000A47E8">
              <w:rPr>
                <w:rFonts w:ascii="Book Antiqua" w:eastAsia="Times New Roman" w:hAnsi="Book Antiqua" w:cs="Times New Roman"/>
                <w:b/>
                <w:highlight w:val="yellow"/>
                <w:lang w:eastAsia="pt-BR"/>
              </w:rPr>
              <w:t>produziu efeitos no período de</w:t>
            </w:r>
            <w:r w:rsidRPr="00610051">
              <w:rPr>
                <w:rFonts w:ascii="Book Antiqua" w:eastAsia="Times New Roman" w:hAnsi="Book Antiqua" w:cs="Times New Roman"/>
                <w:lang w:eastAsia="pt-BR"/>
              </w:rPr>
              <w:t xml:space="preserve"> </w:t>
            </w:r>
            <w:r w:rsidRPr="000A47E8">
              <w:rPr>
                <w:rFonts w:ascii="Book Antiqua" w:eastAsia="Times New Roman" w:hAnsi="Book Antiqua" w:cs="Times New Roman"/>
                <w:b/>
                <w:highlight w:val="green"/>
                <w:lang w:eastAsia="pt-BR"/>
              </w:rPr>
              <w:t>11/06/97</w:t>
            </w:r>
            <w:r w:rsidRPr="00610051">
              <w:rPr>
                <w:rFonts w:ascii="Book Antiqua" w:eastAsia="Times New Roman" w:hAnsi="Book Antiqua" w:cs="Times New Roman"/>
                <w:lang w:eastAsia="pt-BR"/>
              </w:rPr>
              <w:t xml:space="preserve"> a </w:t>
            </w:r>
            <w:r w:rsidRPr="000A47E8">
              <w:rPr>
                <w:rFonts w:ascii="Book Antiqua" w:eastAsia="Times New Roman" w:hAnsi="Book Antiqua" w:cs="Times New Roman"/>
                <w:b/>
                <w:highlight w:val="green"/>
                <w:lang w:eastAsia="pt-BR"/>
              </w:rPr>
              <w:t>13/09/01</w:t>
            </w:r>
            <w:r w:rsidRPr="00610051">
              <w:rPr>
                <w:rFonts w:ascii="Book Antiqua" w:eastAsia="Times New Roman" w:hAnsi="Book Antiqua" w:cs="Times New Roman"/>
                <w:lang w:eastAsia="pt-BR"/>
              </w:rPr>
              <w:t xml:space="preserve">. </w:t>
            </w:r>
            <w:r w:rsidRPr="000A47E8">
              <w:rPr>
                <w:rFonts w:ascii="Book Antiqua" w:eastAsia="Times New Roman" w:hAnsi="Book Antiqua" w:cs="Times New Roman"/>
                <w:b/>
                <w:shd w:val="clear" w:color="auto" w:fill="F7CAAC" w:themeFill="accent2" w:themeFillTint="66"/>
                <w:lang w:eastAsia="pt-BR"/>
              </w:rPr>
              <w:t>Neste período</w:t>
            </w:r>
            <w:r w:rsidRPr="00610051">
              <w:rPr>
                <w:rFonts w:ascii="Book Antiqua" w:eastAsia="Times New Roman" w:hAnsi="Book Antiqua" w:cs="Times New Roman"/>
                <w:lang w:eastAsia="pt-BR"/>
              </w:rPr>
              <w:t xml:space="preserve">, a </w:t>
            </w:r>
            <w:r w:rsidRPr="000A47E8">
              <w:rPr>
                <w:rFonts w:ascii="Book Antiqua" w:eastAsia="Times New Roman" w:hAnsi="Book Antiqua" w:cs="Times New Roman"/>
                <w:b/>
                <w:highlight w:val="yellow"/>
                <w:lang w:eastAsia="pt-BR"/>
              </w:rPr>
              <w:t>taxa de juros foi de 6%</w:t>
            </w:r>
            <w:r w:rsidRPr="00610051">
              <w:rPr>
                <w:rFonts w:ascii="Book Antiqua" w:eastAsia="Times New Roman" w:hAnsi="Book Antiqua" w:cs="Times New Roman"/>
                <w:lang w:eastAsia="pt-BR"/>
              </w:rPr>
              <w:t xml:space="preserve">, </w:t>
            </w:r>
            <w:r w:rsidRPr="000A47E8">
              <w:rPr>
                <w:rFonts w:ascii="Book Antiqua" w:eastAsia="Times New Roman" w:hAnsi="Book Antiqua" w:cs="Times New Roman"/>
                <w:b/>
                <w:highlight w:val="yellow"/>
                <w:lang w:eastAsia="pt-BR"/>
              </w:rPr>
              <w:t>voltando a 12% após a decisão liminar do STF na ADI 2332/DF</w:t>
            </w:r>
            <w:r w:rsidRPr="00610051">
              <w:rPr>
                <w:rFonts w:ascii="Book Antiqua" w:eastAsia="Times New Roman" w:hAnsi="Book Antiqua" w:cs="Times New Roman"/>
                <w:lang w:eastAsia="pt-BR"/>
              </w:rPr>
              <w:t xml:space="preserve">. </w:t>
            </w:r>
            <w:r w:rsidRPr="000A47E8">
              <w:rPr>
                <w:rFonts w:ascii="Book Antiqua" w:eastAsia="Times New Roman" w:hAnsi="Book Antiqua" w:cs="Times New Roman"/>
                <w:b/>
                <w:highlight w:val="green"/>
                <w:lang w:eastAsia="pt-BR"/>
              </w:rPr>
              <w:t>Na mesma decisão</w:t>
            </w:r>
            <w:r w:rsidRPr="00610051">
              <w:rPr>
                <w:rFonts w:ascii="Book Antiqua" w:eastAsia="Times New Roman" w:hAnsi="Book Antiqua" w:cs="Times New Roman"/>
                <w:lang w:eastAsia="pt-BR"/>
              </w:rPr>
              <w:t xml:space="preserve"> </w:t>
            </w:r>
            <w:r w:rsidRPr="000A47E8">
              <w:rPr>
                <w:rFonts w:ascii="Book Antiqua" w:eastAsia="Times New Roman" w:hAnsi="Book Antiqua" w:cs="Times New Roman"/>
                <w:b/>
                <w:highlight w:val="yellow"/>
                <w:lang w:eastAsia="pt-BR"/>
              </w:rPr>
              <w:t>foi suspensa a eficácia dos §§1º e 2º do art. 15-A</w:t>
            </w:r>
            <w:r w:rsidRPr="00610051">
              <w:rPr>
                <w:rFonts w:ascii="Book Antiqua" w:eastAsia="Times New Roman" w:hAnsi="Book Antiqua" w:cs="Times New Roman"/>
                <w:lang w:eastAsia="pt-BR"/>
              </w:rPr>
              <w:t>, que tratam das condicionantes para incidência de juros compensatórios (comprovação de perda de renda e grau de utilização).</w:t>
            </w:r>
          </w:p>
          <w:p w14:paraId="319BB2DF" w14:textId="77777777" w:rsidR="00610051" w:rsidRPr="00610051" w:rsidRDefault="00610051" w:rsidP="00610051">
            <w:pPr>
              <w:ind w:right="-1"/>
              <w:jc w:val="both"/>
              <w:rPr>
                <w:rFonts w:ascii="Book Antiqua" w:eastAsia="Times New Roman" w:hAnsi="Book Antiqua" w:cs="Times New Roman"/>
                <w:lang w:eastAsia="pt-BR"/>
              </w:rPr>
            </w:pPr>
            <w:r w:rsidRPr="00610051">
              <w:rPr>
                <w:rFonts w:ascii="Book Antiqua" w:eastAsia="Times New Roman" w:hAnsi="Book Antiqua" w:cs="Times New Roman"/>
                <w:lang w:eastAsia="pt-BR"/>
              </w:rPr>
              <w:t xml:space="preserve"> </w:t>
            </w:r>
          </w:p>
          <w:p w14:paraId="64C3E0E9" w14:textId="578AFB7B" w:rsidR="00610051" w:rsidRPr="00610051" w:rsidRDefault="00610051" w:rsidP="00610051">
            <w:pPr>
              <w:ind w:right="-1"/>
              <w:jc w:val="both"/>
              <w:rPr>
                <w:rFonts w:ascii="Book Antiqua" w:eastAsia="Times New Roman" w:hAnsi="Book Antiqua" w:cs="Times New Roman"/>
                <w:lang w:eastAsia="pt-BR"/>
              </w:rPr>
            </w:pPr>
            <w:r w:rsidRPr="000A47E8">
              <w:rPr>
                <w:rFonts w:ascii="Book Antiqua" w:eastAsia="Times New Roman" w:hAnsi="Book Antiqua" w:cs="Times New Roman"/>
                <w:b/>
                <w:i/>
                <w:u w:val="single"/>
                <w:lang w:eastAsia="pt-BR"/>
              </w:rPr>
              <w:lastRenderedPageBreak/>
              <w:t>Qual foi o novo “capítulo” desse enredo?</w:t>
            </w:r>
            <w:r w:rsidR="000A47E8">
              <w:rPr>
                <w:rFonts w:ascii="Book Antiqua" w:eastAsia="Times New Roman" w:hAnsi="Book Antiqua" w:cs="Times New Roman"/>
                <w:b/>
                <w:i/>
                <w:lang w:eastAsia="pt-BR"/>
              </w:rPr>
              <w:t xml:space="preserve"> </w:t>
            </w:r>
            <w:r w:rsidRPr="00610051">
              <w:rPr>
                <w:rFonts w:ascii="Book Antiqua" w:eastAsia="Times New Roman" w:hAnsi="Book Antiqua" w:cs="Times New Roman"/>
                <w:lang w:eastAsia="pt-BR"/>
              </w:rPr>
              <w:t xml:space="preserve">O </w:t>
            </w:r>
            <w:r w:rsidRPr="000A47E8">
              <w:rPr>
                <w:rFonts w:ascii="Book Antiqua" w:eastAsia="Times New Roman" w:hAnsi="Book Antiqua" w:cs="Times New Roman"/>
                <w:b/>
                <w:highlight w:val="yellow"/>
                <w:lang w:eastAsia="pt-BR"/>
              </w:rPr>
              <w:t>STF julgou o mérito</w:t>
            </w:r>
            <w:r w:rsidRPr="000A47E8">
              <w:rPr>
                <w:rFonts w:ascii="Book Antiqua" w:eastAsia="Times New Roman" w:hAnsi="Book Antiqua" w:cs="Times New Roman"/>
                <w:b/>
                <w:lang w:eastAsia="pt-BR"/>
              </w:rPr>
              <w:t xml:space="preserve"> da </w:t>
            </w:r>
            <w:r w:rsidRPr="000A47E8">
              <w:rPr>
                <w:rFonts w:ascii="Book Antiqua" w:eastAsia="Times New Roman" w:hAnsi="Book Antiqua" w:cs="Times New Roman"/>
                <w:b/>
                <w:highlight w:val="green"/>
                <w:lang w:eastAsia="pt-BR"/>
              </w:rPr>
              <w:t>ADI 2332/DF</w:t>
            </w:r>
            <w:r w:rsidRPr="00610051">
              <w:rPr>
                <w:rFonts w:ascii="Book Antiqua" w:eastAsia="Times New Roman" w:hAnsi="Book Antiqua" w:cs="Times New Roman"/>
                <w:lang w:eastAsia="pt-BR"/>
              </w:rPr>
              <w:t xml:space="preserve"> e </w:t>
            </w:r>
            <w:r w:rsidRPr="000A47E8">
              <w:rPr>
                <w:rFonts w:ascii="Book Antiqua" w:eastAsia="Times New Roman" w:hAnsi="Book Antiqua" w:cs="Times New Roman"/>
                <w:b/>
                <w:highlight w:val="yellow"/>
                <w:lang w:eastAsia="pt-BR"/>
              </w:rPr>
              <w:t>resolveu alterar a decisão liminar que havia tomado em 2001</w:t>
            </w:r>
            <w:r w:rsidRPr="00610051">
              <w:rPr>
                <w:rFonts w:ascii="Book Antiqua" w:eastAsia="Times New Roman" w:hAnsi="Book Antiqua" w:cs="Times New Roman"/>
                <w:lang w:eastAsia="pt-BR"/>
              </w:rPr>
              <w:t>.</w:t>
            </w:r>
            <w:r w:rsidR="000A47E8">
              <w:rPr>
                <w:rFonts w:ascii="Book Antiqua" w:eastAsia="Times New Roman" w:hAnsi="Book Antiqua" w:cs="Times New Roman"/>
                <w:lang w:eastAsia="pt-BR"/>
              </w:rPr>
              <w:t xml:space="preserve"> </w:t>
            </w:r>
            <w:r w:rsidRPr="00610051">
              <w:rPr>
                <w:rFonts w:ascii="Book Antiqua" w:eastAsia="Times New Roman" w:hAnsi="Book Antiqua" w:cs="Times New Roman"/>
                <w:lang w:eastAsia="pt-BR"/>
              </w:rPr>
              <w:t xml:space="preserve">Agora, em </w:t>
            </w:r>
            <w:r w:rsidRPr="000A47E8">
              <w:rPr>
                <w:rFonts w:ascii="Book Antiqua" w:eastAsia="Times New Roman" w:hAnsi="Book Antiqua" w:cs="Times New Roman"/>
                <w:b/>
                <w:highlight w:val="green"/>
                <w:lang w:eastAsia="pt-BR"/>
              </w:rPr>
              <w:t>2018</w:t>
            </w:r>
            <w:r w:rsidRPr="00610051">
              <w:rPr>
                <w:rFonts w:ascii="Book Antiqua" w:eastAsia="Times New Roman" w:hAnsi="Book Antiqua" w:cs="Times New Roman"/>
                <w:lang w:eastAsia="pt-BR"/>
              </w:rPr>
              <w:t xml:space="preserve">, o STF, ao julgar em definitivo a ADI 2332/DF, </w:t>
            </w:r>
            <w:r w:rsidRPr="000A47E8">
              <w:rPr>
                <w:rFonts w:ascii="Book Antiqua" w:eastAsia="Times New Roman" w:hAnsi="Book Antiqua" w:cs="Times New Roman"/>
                <w:b/>
                <w:highlight w:val="yellow"/>
                <w:lang w:eastAsia="pt-BR"/>
              </w:rPr>
              <w:t>decidiu que</w:t>
            </w:r>
            <w:r w:rsidRPr="00610051">
              <w:rPr>
                <w:rFonts w:ascii="Book Antiqua" w:eastAsia="Times New Roman" w:hAnsi="Book Antiqua" w:cs="Times New Roman"/>
                <w:lang w:eastAsia="pt-BR"/>
              </w:rPr>
              <w:t xml:space="preserve"> </w:t>
            </w:r>
            <w:r w:rsidRPr="000A47E8">
              <w:rPr>
                <w:rFonts w:ascii="Book Antiqua" w:eastAsia="Times New Roman" w:hAnsi="Book Antiqua" w:cs="Times New Roman"/>
                <w:b/>
                <w:shd w:val="clear" w:color="auto" w:fill="F7CAAC" w:themeFill="accent2" w:themeFillTint="66"/>
                <w:lang w:eastAsia="pt-BR"/>
              </w:rPr>
              <w:t>é constitucional</w:t>
            </w:r>
            <w:r w:rsidRPr="00610051">
              <w:rPr>
                <w:rFonts w:ascii="Book Antiqua" w:eastAsia="Times New Roman" w:hAnsi="Book Antiqua" w:cs="Times New Roman"/>
                <w:lang w:eastAsia="pt-BR"/>
              </w:rPr>
              <w:t xml:space="preserve"> </w:t>
            </w:r>
            <w:r w:rsidRPr="000A47E8">
              <w:rPr>
                <w:rFonts w:ascii="Book Antiqua" w:eastAsia="Times New Roman" w:hAnsi="Book Antiqua" w:cs="Times New Roman"/>
                <w:b/>
                <w:highlight w:val="yellow"/>
                <w:lang w:eastAsia="pt-BR"/>
              </w:rPr>
              <w:t>o percentual fixo de 6% previsto no art. 15-A do DL 3.365/41</w:t>
            </w:r>
            <w:r w:rsidRPr="00610051">
              <w:rPr>
                <w:rFonts w:ascii="Book Antiqua" w:eastAsia="Times New Roman" w:hAnsi="Book Antiqua" w:cs="Times New Roman"/>
                <w:lang w:eastAsia="pt-BR"/>
              </w:rPr>
              <w:t>. Veja a redação do dispositivo:</w:t>
            </w:r>
          </w:p>
          <w:p w14:paraId="499844ED" w14:textId="77777777" w:rsidR="00610051" w:rsidRPr="00610051" w:rsidRDefault="00610051" w:rsidP="000A47E8">
            <w:pPr>
              <w:ind w:left="2301" w:right="-1"/>
              <w:jc w:val="both"/>
              <w:rPr>
                <w:rFonts w:ascii="Book Antiqua" w:eastAsia="Times New Roman" w:hAnsi="Book Antiqua" w:cs="Times New Roman"/>
                <w:lang w:eastAsia="pt-BR"/>
              </w:rPr>
            </w:pPr>
            <w:r w:rsidRPr="000A47E8">
              <w:rPr>
                <w:rFonts w:ascii="Book Antiqua" w:eastAsia="Times New Roman" w:hAnsi="Book Antiqua" w:cs="Times New Roman"/>
                <w:b/>
                <w:highlight w:val="green"/>
                <w:lang w:eastAsia="pt-BR"/>
              </w:rPr>
              <w:t>Art. 15-A</w:t>
            </w:r>
            <w:r w:rsidRPr="00610051">
              <w:rPr>
                <w:rFonts w:ascii="Book Antiqua" w:eastAsia="Times New Roman" w:hAnsi="Book Antiqua" w:cs="Times New Roman"/>
                <w:lang w:eastAsia="pt-BR"/>
              </w:rPr>
              <w:t xml:space="preserve"> No caso de imissão prévia na posse, na desapropriação por necessidade ou utilidade pública e interesse social, inclusive para fins de reforma agrária, havendo divergência entre o preço ofertado em juízo e o valor do bem, fixado na sentença, expressos em termos reais, incidirão juros compensatórios de até seis por cento ao ano sobre o valor da diferença eventualmente apurada, a contar da imissão na posse, vedado o cálculo de juros compostos. (Incluído pela MP 2.183-56, de 2001)</w:t>
            </w:r>
          </w:p>
          <w:p w14:paraId="719922B8" w14:textId="77777777" w:rsidR="00610051" w:rsidRPr="00610051" w:rsidRDefault="00610051" w:rsidP="00610051">
            <w:pPr>
              <w:ind w:right="-1"/>
              <w:jc w:val="both"/>
              <w:rPr>
                <w:rFonts w:ascii="Book Antiqua" w:eastAsia="Times New Roman" w:hAnsi="Book Antiqua" w:cs="Times New Roman"/>
                <w:lang w:eastAsia="pt-BR"/>
              </w:rPr>
            </w:pPr>
            <w:r w:rsidRPr="00610051">
              <w:rPr>
                <w:rFonts w:ascii="Book Antiqua" w:eastAsia="Times New Roman" w:hAnsi="Book Antiqua" w:cs="Times New Roman"/>
                <w:lang w:eastAsia="pt-BR"/>
              </w:rPr>
              <w:t xml:space="preserve"> </w:t>
            </w:r>
          </w:p>
          <w:p w14:paraId="1AD5D8E5" w14:textId="77777777" w:rsidR="00610051" w:rsidRPr="00610051" w:rsidRDefault="00610051" w:rsidP="00610051">
            <w:pPr>
              <w:ind w:right="-1"/>
              <w:jc w:val="both"/>
              <w:rPr>
                <w:rFonts w:ascii="Book Antiqua" w:eastAsia="Times New Roman" w:hAnsi="Book Antiqua" w:cs="Times New Roman"/>
                <w:lang w:eastAsia="pt-BR"/>
              </w:rPr>
            </w:pPr>
            <w:r w:rsidRPr="00610051">
              <w:rPr>
                <w:rFonts w:ascii="Book Antiqua" w:eastAsia="Times New Roman" w:hAnsi="Book Antiqua" w:cs="Times New Roman"/>
                <w:lang w:eastAsia="pt-BR"/>
              </w:rPr>
              <w:t xml:space="preserve">Assim, o </w:t>
            </w:r>
            <w:r w:rsidRPr="000A47E8">
              <w:rPr>
                <w:rFonts w:ascii="Book Antiqua" w:eastAsia="Times New Roman" w:hAnsi="Book Antiqua" w:cs="Times New Roman"/>
                <w:b/>
                <w:highlight w:val="green"/>
                <w:lang w:eastAsia="pt-BR"/>
              </w:rPr>
              <w:t>Plenário do STF</w:t>
            </w:r>
            <w:r w:rsidRPr="00610051">
              <w:rPr>
                <w:rFonts w:ascii="Book Antiqua" w:eastAsia="Times New Roman" w:hAnsi="Book Antiqua" w:cs="Times New Roman"/>
                <w:lang w:eastAsia="pt-BR"/>
              </w:rPr>
              <w:t xml:space="preserve"> </w:t>
            </w:r>
            <w:r w:rsidRPr="000A47E8">
              <w:rPr>
                <w:rFonts w:ascii="Book Antiqua" w:eastAsia="Times New Roman" w:hAnsi="Book Antiqua" w:cs="Times New Roman"/>
                <w:b/>
                <w:shd w:val="clear" w:color="auto" w:fill="F7CAAC" w:themeFill="accent2" w:themeFillTint="66"/>
                <w:lang w:eastAsia="pt-BR"/>
              </w:rPr>
              <w:t>reconheceu a constitucionalidade</w:t>
            </w:r>
            <w:r w:rsidRPr="00610051">
              <w:rPr>
                <w:rFonts w:ascii="Book Antiqua" w:eastAsia="Times New Roman" w:hAnsi="Book Antiqua" w:cs="Times New Roman"/>
                <w:lang w:eastAsia="pt-BR"/>
              </w:rPr>
              <w:t xml:space="preserve"> </w:t>
            </w:r>
            <w:r w:rsidRPr="000A47E8">
              <w:rPr>
                <w:rFonts w:ascii="Book Antiqua" w:eastAsia="Times New Roman" w:hAnsi="Book Antiqua" w:cs="Times New Roman"/>
                <w:b/>
                <w:highlight w:val="yellow"/>
                <w:lang w:eastAsia="pt-BR"/>
              </w:rPr>
              <w:t>do percentual de juros compensatórios de 6% ao ano para remuneração do proprietário pela imissão provisória do ente público na posse de seu bem previsto no art. 15-A do DL 3.365/41</w:t>
            </w:r>
            <w:r w:rsidRPr="00610051">
              <w:rPr>
                <w:rFonts w:ascii="Book Antiqua" w:eastAsia="Times New Roman" w:hAnsi="Book Antiqua" w:cs="Times New Roman"/>
                <w:lang w:eastAsia="pt-BR"/>
              </w:rPr>
              <w:t>.</w:t>
            </w:r>
          </w:p>
          <w:p w14:paraId="230C2C09" w14:textId="2B1F3BE0" w:rsidR="00D02756" w:rsidRPr="004A10E1" w:rsidRDefault="00610051" w:rsidP="00610051">
            <w:pPr>
              <w:ind w:right="-1"/>
              <w:jc w:val="both"/>
              <w:rPr>
                <w:rFonts w:ascii="Book Antiqua" w:eastAsia="Times New Roman" w:hAnsi="Book Antiqua" w:cs="Times New Roman"/>
                <w:lang w:eastAsia="pt-BR"/>
              </w:rPr>
            </w:pPr>
            <w:r w:rsidRPr="00610051">
              <w:rPr>
                <w:rFonts w:ascii="Book Antiqua" w:eastAsia="Times New Roman" w:hAnsi="Book Antiqua" w:cs="Times New Roman"/>
                <w:lang w:eastAsia="pt-BR"/>
              </w:rPr>
              <w:t>STF. Plenário. ADI 2332/DF, Rel. Min. Roberto Barroso, j</w:t>
            </w:r>
            <w:r w:rsidR="000A47E8">
              <w:rPr>
                <w:rFonts w:ascii="Book Antiqua" w:eastAsia="Times New Roman" w:hAnsi="Book Antiqua" w:cs="Times New Roman"/>
                <w:lang w:eastAsia="pt-BR"/>
              </w:rPr>
              <w:t xml:space="preserve">. </w:t>
            </w:r>
            <w:r w:rsidRPr="00610051">
              <w:rPr>
                <w:rFonts w:ascii="Book Antiqua" w:eastAsia="Times New Roman" w:hAnsi="Book Antiqua" w:cs="Times New Roman"/>
                <w:lang w:eastAsia="pt-BR"/>
              </w:rPr>
              <w:t>17/5/18</w:t>
            </w:r>
            <w:r w:rsidR="000A47E8">
              <w:rPr>
                <w:rFonts w:ascii="Book Antiqua" w:eastAsia="Times New Roman" w:hAnsi="Book Antiqua" w:cs="Times New Roman"/>
                <w:lang w:eastAsia="pt-BR"/>
              </w:rPr>
              <w:t xml:space="preserve"> </w:t>
            </w:r>
            <w:r w:rsidRPr="00610051">
              <w:rPr>
                <w:rFonts w:ascii="Book Antiqua" w:eastAsia="Times New Roman" w:hAnsi="Book Antiqua" w:cs="Times New Roman"/>
                <w:lang w:eastAsia="pt-BR"/>
              </w:rPr>
              <w:t>(Info 902).</w:t>
            </w:r>
          </w:p>
        </w:tc>
      </w:tr>
    </w:tbl>
    <w:p w14:paraId="230C2C0B" w14:textId="77777777" w:rsidR="00D02756" w:rsidRPr="004A10E1" w:rsidRDefault="00D02756" w:rsidP="0061337A">
      <w:pPr>
        <w:ind w:right="-1"/>
        <w:jc w:val="both"/>
        <w:rPr>
          <w:rFonts w:ascii="Book Antiqua" w:hAnsi="Book Antiqua" w:cs="Times New Roman"/>
        </w:rPr>
      </w:pPr>
    </w:p>
    <w:p w14:paraId="230C2C0C"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407</w:t>
      </w:r>
      <w:r w:rsidRPr="004A10E1">
        <w:rPr>
          <w:rFonts w:ascii="Book Antiqua" w:hAnsi="Book Antiqua" w:cs="Times New Roman"/>
        </w:rPr>
        <w:t xml:space="preserve"> </w:t>
      </w:r>
    </w:p>
    <w:p w14:paraId="230C2C0D"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É legítima a cobrança da tarifa de água fixada de acordo com as categorias de usuários e as faixas de consumo. </w:t>
      </w:r>
    </w:p>
    <w:p w14:paraId="230C2C0E" w14:textId="77777777" w:rsidR="000C3942" w:rsidRPr="004A10E1" w:rsidRDefault="000C3942" w:rsidP="0061337A">
      <w:pPr>
        <w:ind w:right="-1"/>
        <w:jc w:val="both"/>
        <w:rPr>
          <w:rFonts w:ascii="Book Antiqua" w:hAnsi="Book Antiqua" w:cs="Times New Roman"/>
        </w:rPr>
      </w:pPr>
    </w:p>
    <w:p w14:paraId="230C2C0F"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406</w:t>
      </w:r>
      <w:r w:rsidRPr="004A10E1">
        <w:rPr>
          <w:rFonts w:ascii="Book Antiqua" w:hAnsi="Book Antiqua" w:cs="Times New Roman"/>
        </w:rPr>
        <w:t xml:space="preserve"> </w:t>
      </w:r>
    </w:p>
    <w:p w14:paraId="230C2C10"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A Fazenda Pública </w:t>
      </w:r>
      <w:r w:rsidRPr="004A10E1">
        <w:rPr>
          <w:rFonts w:ascii="Book Antiqua" w:hAnsi="Book Antiqua" w:cs="Times New Roman"/>
          <w:b/>
          <w:highlight w:val="cyan"/>
        </w:rPr>
        <w:t>pode</w:t>
      </w:r>
      <w:r w:rsidRPr="004A10E1">
        <w:rPr>
          <w:rFonts w:ascii="Book Antiqua" w:hAnsi="Book Antiqua" w:cs="Times New Roman"/>
        </w:rPr>
        <w:t xml:space="preserve"> recusar a substituição do bem penhorado por precatório. </w:t>
      </w:r>
    </w:p>
    <w:tbl>
      <w:tblPr>
        <w:tblStyle w:val="Tabelacomgrade"/>
        <w:tblW w:w="0" w:type="auto"/>
        <w:shd w:val="clear" w:color="auto" w:fill="CCFFFF"/>
        <w:tblLook w:val="04A0" w:firstRow="1" w:lastRow="0" w:firstColumn="1" w:lastColumn="0" w:noHBand="0" w:noVBand="1"/>
      </w:tblPr>
      <w:tblGrid>
        <w:gridCol w:w="8494"/>
      </w:tblGrid>
      <w:tr w:rsidR="0091325F" w:rsidRPr="004A10E1" w14:paraId="230C2C1C" w14:textId="77777777" w:rsidTr="00C95E8D">
        <w:tc>
          <w:tcPr>
            <w:tcW w:w="8494" w:type="dxa"/>
            <w:shd w:val="clear" w:color="auto" w:fill="CCFFFF"/>
          </w:tcPr>
          <w:p w14:paraId="230C2C11" w14:textId="77777777" w:rsidR="0091325F" w:rsidRDefault="0091325F" w:rsidP="00C95E8D">
            <w:pPr>
              <w:ind w:right="-1"/>
              <w:jc w:val="both"/>
              <w:rPr>
                <w:rFonts w:ascii="Book Antiqua" w:hAnsi="Book Antiqua" w:cs="Times New Roman"/>
              </w:rPr>
            </w:pPr>
            <w:r w:rsidRPr="005C1992">
              <w:rPr>
                <w:rFonts w:ascii="Book Antiqua" w:hAnsi="Book Antiqua" w:cs="Times New Roman"/>
                <w:b/>
                <w:highlight w:val="magenta"/>
              </w:rPr>
              <w:t>OBS</w:t>
            </w:r>
            <w:r>
              <w:rPr>
                <w:rFonts w:ascii="Book Antiqua" w:hAnsi="Book Antiqua" w:cs="Times New Roman"/>
              </w:rPr>
              <w:t xml:space="preserve">: </w:t>
            </w:r>
            <w:r w:rsidRPr="005C1992">
              <w:rPr>
                <w:rFonts w:ascii="Book Antiqua" w:hAnsi="Book Antiqua" w:cs="Times New Roman"/>
                <w:b/>
                <w:highlight w:val="yellow"/>
              </w:rPr>
              <w:t>Importante</w:t>
            </w:r>
            <w:r>
              <w:rPr>
                <w:rFonts w:ascii="Book Antiqua" w:hAnsi="Book Antiqua" w:cs="Times New Roman"/>
              </w:rPr>
              <w:t>.</w:t>
            </w:r>
          </w:p>
          <w:p w14:paraId="230C2C12" w14:textId="77777777" w:rsidR="0091325F" w:rsidRDefault="0091325F" w:rsidP="00C95E8D">
            <w:pPr>
              <w:ind w:right="-1"/>
              <w:jc w:val="both"/>
              <w:rPr>
                <w:rFonts w:ascii="Book Antiqua" w:hAnsi="Book Antiqua" w:cs="Times New Roman"/>
              </w:rPr>
            </w:pPr>
          </w:p>
          <w:p w14:paraId="230C2C13" w14:textId="77777777" w:rsidR="0091325F" w:rsidRDefault="0091325F" w:rsidP="0091325F">
            <w:pPr>
              <w:ind w:right="-1"/>
              <w:jc w:val="both"/>
              <w:rPr>
                <w:rFonts w:ascii="Book Antiqua" w:hAnsi="Book Antiqua" w:cs="Times New Roman"/>
              </w:rPr>
            </w:pPr>
            <w:r w:rsidRPr="0091325F">
              <w:rPr>
                <w:rFonts w:ascii="Book Antiqua" w:hAnsi="Book Antiqua" w:cs="Times New Roman"/>
              </w:rPr>
              <w:t>Existe a possibilidade de que o bem do devedor que foi penhorado em uma execução fiscal seja substituído por um precatório do qual o executado seja credor.</w:t>
            </w:r>
          </w:p>
          <w:p w14:paraId="230C2C14" w14:textId="77777777" w:rsidR="0091325F" w:rsidRPr="0091325F" w:rsidRDefault="0091325F" w:rsidP="0091325F">
            <w:pPr>
              <w:ind w:right="-1"/>
              <w:jc w:val="both"/>
              <w:rPr>
                <w:rFonts w:ascii="Book Antiqua" w:hAnsi="Book Antiqua" w:cs="Times New Roman"/>
              </w:rPr>
            </w:pPr>
          </w:p>
          <w:p w14:paraId="230C2C15" w14:textId="77777777" w:rsidR="0091325F" w:rsidRDefault="0091325F" w:rsidP="0091325F">
            <w:pPr>
              <w:ind w:right="-1"/>
              <w:jc w:val="both"/>
              <w:rPr>
                <w:rFonts w:ascii="Book Antiqua" w:hAnsi="Book Antiqua" w:cs="Times New Roman"/>
              </w:rPr>
            </w:pPr>
            <w:r w:rsidRPr="0091325F">
              <w:rPr>
                <w:rFonts w:ascii="Book Antiqua" w:hAnsi="Book Antiqua" w:cs="Times New Roman"/>
              </w:rPr>
              <w:t>Ex: João é réu em uma execução fiscal proposta pela União. O automóvel do devedor foi penhorado. Ocorre que João possui um precatório de 100 mil reais para receber da União.</w:t>
            </w:r>
            <w:r>
              <w:rPr>
                <w:rFonts w:ascii="Book Antiqua" w:hAnsi="Book Antiqua" w:cs="Times New Roman"/>
              </w:rPr>
              <w:t xml:space="preserve"> </w:t>
            </w:r>
            <w:r w:rsidRPr="0091325F">
              <w:rPr>
                <w:rFonts w:ascii="Book Antiqua" w:hAnsi="Book Antiqua" w:cs="Times New Roman"/>
              </w:rPr>
              <w:t>Assim, é juridicamente possível que a penhora incidente sobre o carro seja substituída pela penhora desse precatório, liberando o veículo.</w:t>
            </w:r>
          </w:p>
          <w:p w14:paraId="230C2C16" w14:textId="77777777" w:rsidR="0091325F" w:rsidRPr="0091325F" w:rsidRDefault="0091325F" w:rsidP="0091325F">
            <w:pPr>
              <w:ind w:right="-1"/>
              <w:jc w:val="both"/>
              <w:rPr>
                <w:rFonts w:ascii="Book Antiqua" w:hAnsi="Book Antiqua" w:cs="Times New Roman"/>
              </w:rPr>
            </w:pPr>
          </w:p>
          <w:p w14:paraId="230C2C17" w14:textId="77777777" w:rsidR="0091325F" w:rsidRDefault="0091325F" w:rsidP="0091325F">
            <w:pPr>
              <w:ind w:right="-1"/>
              <w:jc w:val="both"/>
              <w:rPr>
                <w:rFonts w:ascii="Book Antiqua" w:hAnsi="Book Antiqua" w:cs="Times New Roman"/>
              </w:rPr>
            </w:pPr>
            <w:r w:rsidRPr="0091325F">
              <w:rPr>
                <w:rFonts w:ascii="Book Antiqua" w:hAnsi="Book Antiqua" w:cs="Times New Roman"/>
              </w:rPr>
              <w:t xml:space="preserve">Ocorre que, para isso acontecer, </w:t>
            </w:r>
            <w:r w:rsidRPr="0091325F">
              <w:rPr>
                <w:rFonts w:ascii="Book Antiqua" w:hAnsi="Book Antiqua" w:cs="Times New Roman"/>
                <w:b/>
                <w:highlight w:val="yellow"/>
              </w:rPr>
              <w:t>é necessário que a Fazenda Pública concorde</w:t>
            </w:r>
            <w:r w:rsidRPr="0091325F">
              <w:rPr>
                <w:rFonts w:ascii="Book Antiqua" w:hAnsi="Book Antiqua" w:cs="Times New Roman"/>
              </w:rPr>
              <w:t xml:space="preserve">. Isso porque </w:t>
            </w:r>
            <w:r w:rsidRPr="0091325F">
              <w:rPr>
                <w:rFonts w:ascii="Book Antiqua" w:hAnsi="Book Antiqua" w:cs="Times New Roman"/>
                <w:b/>
                <w:highlight w:val="yellow"/>
              </w:rPr>
              <w:t>existe uma ordem legal de preferência para a penhora, instituída pelo art. 11 da Lei nº 6.830/1980 e que deve ser respeitada</w:t>
            </w:r>
            <w:r w:rsidRPr="0091325F">
              <w:rPr>
                <w:rFonts w:ascii="Book Antiqua" w:hAnsi="Book Antiqua" w:cs="Times New Roman"/>
              </w:rPr>
              <w:t>.</w:t>
            </w:r>
          </w:p>
          <w:p w14:paraId="230C2C18" w14:textId="77777777" w:rsidR="0091325F" w:rsidRPr="0091325F" w:rsidRDefault="0091325F" w:rsidP="0091325F">
            <w:pPr>
              <w:ind w:right="-1"/>
              <w:jc w:val="both"/>
              <w:rPr>
                <w:rFonts w:ascii="Book Antiqua" w:hAnsi="Book Antiqua" w:cs="Times New Roman"/>
              </w:rPr>
            </w:pPr>
          </w:p>
          <w:p w14:paraId="230C2C19" w14:textId="77777777" w:rsidR="0091325F" w:rsidRPr="0091325F" w:rsidRDefault="0091325F" w:rsidP="0091325F">
            <w:pPr>
              <w:ind w:right="-1"/>
              <w:jc w:val="both"/>
              <w:rPr>
                <w:rFonts w:ascii="Book Antiqua" w:hAnsi="Book Antiqua" w:cs="Times New Roman"/>
              </w:rPr>
            </w:pPr>
            <w:r w:rsidRPr="0091325F">
              <w:rPr>
                <w:rFonts w:ascii="Book Antiqua" w:hAnsi="Book Antiqua" w:cs="Times New Roman"/>
              </w:rPr>
              <w:t xml:space="preserve">A </w:t>
            </w:r>
            <w:r w:rsidRPr="0091325F">
              <w:rPr>
                <w:rFonts w:ascii="Book Antiqua" w:hAnsi="Book Antiqua" w:cs="Times New Roman"/>
                <w:b/>
                <w:highlight w:val="yellow"/>
              </w:rPr>
              <w:t>penhora de créditos decorrentes de precatório não equivale a dinheiro</w:t>
            </w:r>
            <w:r w:rsidRPr="0091325F">
              <w:rPr>
                <w:rFonts w:ascii="Book Antiqua" w:hAnsi="Book Antiqua" w:cs="Times New Roman"/>
              </w:rPr>
              <w:t xml:space="preserve"> (inciso I) ou a </w:t>
            </w:r>
            <w:r w:rsidRPr="0091325F">
              <w:rPr>
                <w:rFonts w:ascii="Book Antiqua" w:hAnsi="Book Antiqua" w:cs="Times New Roman"/>
                <w:b/>
                <w:highlight w:val="yellow"/>
              </w:rPr>
              <w:t>fiança bancária</w:t>
            </w:r>
            <w:r w:rsidRPr="0091325F">
              <w:rPr>
                <w:rFonts w:ascii="Book Antiqua" w:hAnsi="Book Antiqua" w:cs="Times New Roman"/>
              </w:rPr>
              <w:t>. Consiste em uma penhora que incide sobre um direito creditório, estando, portanto, no último lugar da lista acima (inciso VIII).</w:t>
            </w:r>
          </w:p>
          <w:p w14:paraId="230C2C1A" w14:textId="77777777" w:rsidR="0091325F" w:rsidRPr="0091325F" w:rsidRDefault="0091325F" w:rsidP="0091325F">
            <w:pPr>
              <w:ind w:right="-1"/>
              <w:jc w:val="both"/>
              <w:rPr>
                <w:rFonts w:ascii="Book Antiqua" w:hAnsi="Book Antiqua" w:cs="Times New Roman"/>
              </w:rPr>
            </w:pPr>
            <w:r w:rsidRPr="0091325F">
              <w:rPr>
                <w:rFonts w:ascii="Book Antiqua" w:hAnsi="Book Antiqua" w:cs="Times New Roman"/>
              </w:rPr>
              <w:t xml:space="preserve"> </w:t>
            </w:r>
          </w:p>
          <w:p w14:paraId="230C2C1B" w14:textId="77777777" w:rsidR="0091325F" w:rsidRPr="005C1992" w:rsidRDefault="0091325F" w:rsidP="0091325F">
            <w:pPr>
              <w:ind w:right="-1"/>
              <w:jc w:val="both"/>
              <w:rPr>
                <w:rFonts w:ascii="Book Antiqua" w:hAnsi="Book Antiqua" w:cs="Times New Roman"/>
              </w:rPr>
            </w:pPr>
            <w:r w:rsidRPr="0091325F">
              <w:rPr>
                <w:rFonts w:ascii="Book Antiqua" w:hAnsi="Book Antiqua" w:cs="Times New Roman"/>
              </w:rPr>
              <w:t xml:space="preserve">Logo, </w:t>
            </w:r>
            <w:r w:rsidRPr="0091325F">
              <w:rPr>
                <w:rFonts w:ascii="Book Antiqua" w:hAnsi="Book Antiqua" w:cs="Times New Roman"/>
                <w:b/>
                <w:highlight w:val="yellow"/>
              </w:rPr>
              <w:t>a Fazenda Pública possui amparo legal para recusar a substituição da penhora</w:t>
            </w:r>
            <w:r w:rsidRPr="0091325F">
              <w:rPr>
                <w:rFonts w:ascii="Book Antiqua" w:hAnsi="Book Antiqua" w:cs="Times New Roman"/>
              </w:rPr>
              <w:t>.</w:t>
            </w:r>
          </w:p>
        </w:tc>
      </w:tr>
    </w:tbl>
    <w:p w14:paraId="230C2C1D" w14:textId="77777777" w:rsidR="0091325F" w:rsidRPr="004A10E1" w:rsidRDefault="0091325F" w:rsidP="0061337A">
      <w:pPr>
        <w:ind w:right="-1"/>
        <w:jc w:val="both"/>
        <w:rPr>
          <w:rFonts w:ascii="Book Antiqua" w:hAnsi="Book Antiqua" w:cs="Times New Roman"/>
        </w:rPr>
      </w:pPr>
    </w:p>
    <w:p w14:paraId="230C2C1E"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405</w:t>
      </w:r>
      <w:r w:rsidRPr="004A10E1">
        <w:rPr>
          <w:rFonts w:ascii="Book Antiqua" w:hAnsi="Book Antiqua" w:cs="Times New Roman"/>
        </w:rPr>
        <w:t xml:space="preserve"> </w:t>
      </w:r>
    </w:p>
    <w:p w14:paraId="230C2C1F"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A ação de cobrança do seguro obrigatório (DPVAT) prescreve em três anos. </w:t>
      </w:r>
    </w:p>
    <w:p w14:paraId="230C2C20" w14:textId="77777777" w:rsidR="000C3942" w:rsidRPr="004A10E1" w:rsidRDefault="000C3942" w:rsidP="0061337A">
      <w:pPr>
        <w:ind w:right="-1"/>
        <w:jc w:val="both"/>
        <w:rPr>
          <w:rFonts w:ascii="Book Antiqua" w:hAnsi="Book Antiqua" w:cs="Times New Roman"/>
        </w:rPr>
      </w:pPr>
    </w:p>
    <w:p w14:paraId="230C2C21"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lastRenderedPageBreak/>
        <w:t>Súmula 404</w:t>
      </w:r>
      <w:r w:rsidRPr="004A10E1">
        <w:rPr>
          <w:rFonts w:ascii="Book Antiqua" w:hAnsi="Book Antiqua" w:cs="Times New Roman"/>
        </w:rPr>
        <w:t xml:space="preserve"> </w:t>
      </w:r>
    </w:p>
    <w:p w14:paraId="230C2C22" w14:textId="77777777" w:rsidR="000C3942" w:rsidRDefault="000C3942" w:rsidP="0061337A">
      <w:pPr>
        <w:ind w:right="-1"/>
        <w:jc w:val="both"/>
        <w:rPr>
          <w:rFonts w:ascii="Book Antiqua" w:hAnsi="Book Antiqua" w:cs="Times New Roman"/>
          <w:b/>
          <w:color w:val="FF0000"/>
          <w:u w:val="single"/>
        </w:rPr>
      </w:pPr>
      <w:r w:rsidRPr="000077CC">
        <w:rPr>
          <w:rFonts w:ascii="Book Antiqua" w:hAnsi="Book Antiqua" w:cs="Times New Roman"/>
          <w:b/>
          <w:highlight w:val="cyan"/>
        </w:rPr>
        <w:t>É dis</w:t>
      </w:r>
      <w:r w:rsidRPr="004A10E1">
        <w:rPr>
          <w:rFonts w:ascii="Book Antiqua" w:hAnsi="Book Antiqua" w:cs="Times New Roman"/>
          <w:b/>
          <w:highlight w:val="cyan"/>
        </w:rPr>
        <w:t>pensável</w:t>
      </w:r>
      <w:r w:rsidRPr="000077CC">
        <w:rPr>
          <w:rFonts w:ascii="Book Antiqua" w:hAnsi="Book Antiqua" w:cs="Times New Roman"/>
          <w:b/>
        </w:rPr>
        <w:t xml:space="preserve"> </w:t>
      </w:r>
      <w:r w:rsidRPr="004A10E1">
        <w:rPr>
          <w:rFonts w:ascii="Book Antiqua" w:hAnsi="Book Antiqua" w:cs="Times New Roman"/>
          <w:b/>
          <w:highlight w:val="yellow"/>
        </w:rPr>
        <w:t>o aviso de recebimento (AR)</w:t>
      </w:r>
      <w:r w:rsidRPr="004A10E1">
        <w:rPr>
          <w:rFonts w:ascii="Book Antiqua" w:hAnsi="Book Antiqua" w:cs="Times New Roman"/>
          <w:b/>
        </w:rPr>
        <w:t xml:space="preserve"> na carta de comunicação ao consumidor sobre a negativação de seu nome em bancos de dados e cadastros</w:t>
      </w:r>
      <w:r w:rsidRPr="004A10E1">
        <w:rPr>
          <w:rFonts w:ascii="Book Antiqua" w:hAnsi="Book Antiqua" w:cs="Times New Roman"/>
        </w:rPr>
        <w:t xml:space="preserve">. </w:t>
      </w:r>
      <w:r w:rsidR="00CC22E0" w:rsidRPr="004A10E1">
        <w:rPr>
          <w:rFonts w:ascii="Book Antiqua" w:eastAsia="Times New Roman" w:hAnsi="Book Antiqua" w:cs="Times New Roman"/>
          <w:b/>
          <w:color w:val="FF0000"/>
          <w:u w:val="single"/>
          <w:lang w:eastAsia="pt-BR"/>
        </w:rPr>
        <w:t>(TJSC-2013)</w:t>
      </w:r>
      <w:r w:rsidR="00226EA7" w:rsidRPr="004A10E1">
        <w:rPr>
          <w:rFonts w:ascii="Book Antiqua" w:eastAsia="Times New Roman" w:hAnsi="Book Antiqua" w:cs="Times New Roman"/>
          <w:b/>
          <w:color w:val="FF0000"/>
          <w:lang w:eastAsia="pt-BR"/>
        </w:rPr>
        <w:t xml:space="preserve"> </w:t>
      </w:r>
      <w:r w:rsidR="00226EA7" w:rsidRPr="004A10E1">
        <w:rPr>
          <w:rFonts w:ascii="Book Antiqua" w:hAnsi="Book Antiqua" w:cs="Times New Roman"/>
          <w:b/>
          <w:color w:val="FF0000"/>
          <w:u w:val="single"/>
        </w:rPr>
        <w:t>(MPSC-2016)</w:t>
      </w:r>
      <w:r w:rsidR="0093124C" w:rsidRPr="004A10E1">
        <w:rPr>
          <w:rFonts w:ascii="Book Antiqua" w:hAnsi="Book Antiqua" w:cs="Times New Roman"/>
          <w:b/>
          <w:color w:val="FF0000"/>
        </w:rPr>
        <w:t xml:space="preserve"> </w:t>
      </w:r>
      <w:r w:rsidR="0093124C" w:rsidRPr="004A10E1">
        <w:rPr>
          <w:rFonts w:ascii="Book Antiqua" w:hAnsi="Book Antiqua" w:cs="Times New Roman"/>
          <w:b/>
          <w:color w:val="FF0000"/>
          <w:u w:val="single"/>
        </w:rPr>
        <w:t>(TJDFT-2016)</w:t>
      </w:r>
    </w:p>
    <w:tbl>
      <w:tblPr>
        <w:tblStyle w:val="Tabelacomgrade"/>
        <w:tblW w:w="0" w:type="auto"/>
        <w:shd w:val="clear" w:color="auto" w:fill="CCFFFF"/>
        <w:tblLook w:val="04A0" w:firstRow="1" w:lastRow="0" w:firstColumn="1" w:lastColumn="0" w:noHBand="0" w:noVBand="1"/>
      </w:tblPr>
      <w:tblGrid>
        <w:gridCol w:w="8494"/>
      </w:tblGrid>
      <w:tr w:rsidR="005C1992" w:rsidRPr="004A10E1" w14:paraId="230C2C28" w14:textId="77777777" w:rsidTr="00C95E8D">
        <w:tc>
          <w:tcPr>
            <w:tcW w:w="8494" w:type="dxa"/>
            <w:shd w:val="clear" w:color="auto" w:fill="CCFFFF"/>
          </w:tcPr>
          <w:p w14:paraId="230C2C23" w14:textId="77777777" w:rsidR="005C1992" w:rsidRDefault="005C1992" w:rsidP="005C1992">
            <w:pPr>
              <w:ind w:right="-1"/>
              <w:jc w:val="both"/>
              <w:rPr>
                <w:rFonts w:ascii="Book Antiqua" w:hAnsi="Book Antiqua" w:cs="Times New Roman"/>
              </w:rPr>
            </w:pPr>
            <w:r w:rsidRPr="005C1992">
              <w:rPr>
                <w:rFonts w:ascii="Book Antiqua" w:hAnsi="Book Antiqua" w:cs="Times New Roman"/>
                <w:b/>
                <w:highlight w:val="magenta"/>
              </w:rPr>
              <w:t>OBS</w:t>
            </w:r>
            <w:r>
              <w:rPr>
                <w:rFonts w:ascii="Book Antiqua" w:hAnsi="Book Antiqua" w:cs="Times New Roman"/>
              </w:rPr>
              <w:t xml:space="preserve">: </w:t>
            </w:r>
            <w:r w:rsidRPr="005C1992">
              <w:rPr>
                <w:rFonts w:ascii="Book Antiqua" w:hAnsi="Book Antiqua" w:cs="Times New Roman"/>
                <w:b/>
                <w:highlight w:val="yellow"/>
              </w:rPr>
              <w:t>Importante</w:t>
            </w:r>
            <w:r>
              <w:rPr>
                <w:rFonts w:ascii="Book Antiqua" w:hAnsi="Book Antiqua" w:cs="Times New Roman"/>
              </w:rPr>
              <w:t>.</w:t>
            </w:r>
          </w:p>
          <w:p w14:paraId="230C2C24" w14:textId="77777777" w:rsidR="005C1992" w:rsidRDefault="005C1992" w:rsidP="005C1992">
            <w:pPr>
              <w:ind w:right="-1"/>
              <w:jc w:val="both"/>
              <w:rPr>
                <w:rFonts w:ascii="Book Antiqua" w:hAnsi="Book Antiqua" w:cs="Times New Roman"/>
              </w:rPr>
            </w:pPr>
          </w:p>
          <w:p w14:paraId="230C2C25" w14:textId="77777777" w:rsidR="005C1992" w:rsidRPr="005C1992" w:rsidRDefault="005C1992" w:rsidP="005C1992">
            <w:pPr>
              <w:ind w:right="-1"/>
              <w:jc w:val="both"/>
              <w:rPr>
                <w:rFonts w:ascii="Book Antiqua" w:hAnsi="Book Antiqua" w:cs="Times New Roman"/>
              </w:rPr>
            </w:pPr>
            <w:r w:rsidRPr="005C1992">
              <w:rPr>
                <w:rFonts w:ascii="Book Antiqua" w:hAnsi="Book Antiqua" w:cs="Times New Roman"/>
              </w:rPr>
              <w:t>Como vimos acima, cabe ao órgão mantenedor do cadastro de proteção ao crédito a notificação do devedor antes de proceder à inscrição.</w:t>
            </w:r>
          </w:p>
          <w:p w14:paraId="230C2C26" w14:textId="77777777" w:rsidR="005C1992" w:rsidRPr="005C1992" w:rsidRDefault="005C1992" w:rsidP="005C1992">
            <w:pPr>
              <w:ind w:right="-1"/>
              <w:jc w:val="both"/>
              <w:rPr>
                <w:rFonts w:ascii="Book Antiqua" w:hAnsi="Book Antiqua" w:cs="Times New Roman"/>
              </w:rPr>
            </w:pPr>
            <w:r w:rsidRPr="005C1992">
              <w:rPr>
                <w:rFonts w:ascii="Book Antiqua" w:hAnsi="Book Antiqua" w:cs="Times New Roman"/>
              </w:rPr>
              <w:t xml:space="preserve"> </w:t>
            </w:r>
          </w:p>
          <w:p w14:paraId="230C2C27" w14:textId="77777777" w:rsidR="005C1992" w:rsidRPr="005C1992" w:rsidRDefault="005C1992" w:rsidP="005C1992">
            <w:pPr>
              <w:ind w:right="-1"/>
              <w:jc w:val="both"/>
              <w:rPr>
                <w:rFonts w:ascii="Book Antiqua" w:hAnsi="Book Antiqua" w:cs="Times New Roman"/>
              </w:rPr>
            </w:pPr>
            <w:r w:rsidRPr="0091325F">
              <w:rPr>
                <w:rFonts w:ascii="Book Antiqua" w:hAnsi="Book Antiqua" w:cs="Times New Roman"/>
                <w:b/>
                <w:i/>
                <w:u w:val="single"/>
              </w:rPr>
              <w:t>Como é comprovada essa notificação prévia? Exige-se prova de que o consumidor tenha efetivamente recebido a notificação?</w:t>
            </w:r>
            <w:r w:rsidRPr="005C1992">
              <w:rPr>
                <w:rFonts w:ascii="Book Antiqua" w:hAnsi="Book Antiqua" w:cs="Times New Roman"/>
              </w:rPr>
              <w:t xml:space="preserve"> </w:t>
            </w:r>
            <w:r w:rsidRPr="0091325F">
              <w:rPr>
                <w:rFonts w:ascii="Book Antiqua" w:hAnsi="Book Antiqua" w:cs="Times New Roman"/>
                <w:b/>
                <w:highlight w:val="yellow"/>
              </w:rPr>
              <w:t>NÃO</w:t>
            </w:r>
            <w:r w:rsidRPr="005C1992">
              <w:rPr>
                <w:rFonts w:ascii="Book Antiqua" w:hAnsi="Book Antiqua" w:cs="Times New Roman"/>
              </w:rPr>
              <w:t>. Basta que seja provado que foi enviada uma correspondência ao endereço do consumidor notificando-o quanto à inscrição de seu nome no respectivo cadastro, sendo desnecessário aviso de recebimento (AR).</w:t>
            </w:r>
          </w:p>
        </w:tc>
      </w:tr>
    </w:tbl>
    <w:p w14:paraId="230C2C29" w14:textId="77777777" w:rsidR="005C1992" w:rsidRPr="004A10E1" w:rsidRDefault="005C1992" w:rsidP="005C1992">
      <w:pPr>
        <w:spacing w:after="0" w:line="240" w:lineRule="auto"/>
        <w:jc w:val="both"/>
        <w:rPr>
          <w:rFonts w:ascii="Book Antiqua" w:eastAsia="Times New Roman" w:hAnsi="Book Antiqua" w:cs="Times New Roman"/>
          <w:b/>
          <w:color w:val="FF0000"/>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B72D84" w:rsidRPr="004A10E1" w14:paraId="230C2C2D" w14:textId="77777777" w:rsidTr="00B72D84">
        <w:tc>
          <w:tcPr>
            <w:tcW w:w="8494" w:type="dxa"/>
            <w:shd w:val="clear" w:color="auto" w:fill="CCFFFF"/>
          </w:tcPr>
          <w:p w14:paraId="230C2C2A" w14:textId="77777777" w:rsidR="00B72D84" w:rsidRPr="004A10E1" w:rsidRDefault="00B72D84" w:rsidP="00226EA7">
            <w:pPr>
              <w:ind w:right="-1"/>
              <w:jc w:val="both"/>
              <w:rPr>
                <w:rFonts w:ascii="Book Antiqua" w:hAnsi="Book Antiqua" w:cs="Times New Roman"/>
                <w:b/>
              </w:rPr>
            </w:pPr>
            <w:r w:rsidRPr="004A10E1">
              <w:rPr>
                <w:rFonts w:ascii="Book Antiqua" w:hAnsi="Book Antiqua" w:cs="Times New Roman"/>
                <w:b/>
              </w:rPr>
              <w:t>(</w:t>
            </w:r>
            <w:r w:rsidRPr="004A10E1">
              <w:rPr>
                <w:rFonts w:ascii="Book Antiqua" w:hAnsi="Book Antiqua" w:cs="Times New Roman"/>
                <w:b/>
                <w:highlight w:val="yellow"/>
              </w:rPr>
              <w:t>TJSP</w:t>
            </w:r>
            <w:r w:rsidR="00226EA7" w:rsidRPr="004A10E1">
              <w:rPr>
                <w:rFonts w:ascii="Book Antiqua" w:hAnsi="Book Antiqua" w:cs="Times New Roman"/>
                <w:b/>
                <w:highlight w:val="yellow"/>
              </w:rPr>
              <w:t>-</w:t>
            </w:r>
            <w:r w:rsidRPr="004A10E1">
              <w:rPr>
                <w:rFonts w:ascii="Book Antiqua" w:hAnsi="Book Antiqua" w:cs="Times New Roman"/>
                <w:b/>
                <w:highlight w:val="yellow"/>
              </w:rPr>
              <w:t>2015</w:t>
            </w:r>
            <w:r w:rsidR="00226EA7" w:rsidRPr="004A10E1">
              <w:rPr>
                <w:rFonts w:ascii="Book Antiqua" w:hAnsi="Book Antiqua" w:cs="Times New Roman"/>
                <w:b/>
                <w:highlight w:val="yellow"/>
              </w:rPr>
              <w:t>-</w:t>
            </w:r>
            <w:r w:rsidRPr="004A10E1">
              <w:rPr>
                <w:rFonts w:ascii="Book Antiqua" w:hAnsi="Book Antiqua" w:cs="Times New Roman"/>
                <w:b/>
                <w:highlight w:val="yellow"/>
              </w:rPr>
              <w:t>VUNESP</w:t>
            </w:r>
            <w:r w:rsidRPr="004A10E1">
              <w:rPr>
                <w:rFonts w:ascii="Book Antiqua" w:hAnsi="Book Antiqua" w:cs="Times New Roman"/>
                <w:b/>
              </w:rPr>
              <w:t xml:space="preserve">): </w:t>
            </w:r>
            <w:r w:rsidRPr="004A10E1">
              <w:rPr>
                <w:rFonts w:ascii="Book Antiqua" w:hAnsi="Book Antiqua" w:cs="Times New Roman"/>
              </w:rPr>
              <w:t xml:space="preserve">Na comunicação ao consumidor sobre a negativação de seu nome em bancos de dados e cadastros de inadimplentes é dispensável o aviso de recepção. </w:t>
            </w:r>
            <w:r w:rsidRPr="004A10E1">
              <w:rPr>
                <w:rFonts w:ascii="Book Antiqua" w:hAnsi="Book Antiqua" w:cs="Times New Roman"/>
                <w:b/>
              </w:rPr>
              <w:t>BL: Súmula 404 do STJ.</w:t>
            </w:r>
          </w:p>
          <w:p w14:paraId="230C2C2B" w14:textId="77777777" w:rsidR="00FF2C0E" w:rsidRPr="004A10E1" w:rsidRDefault="00FF2C0E" w:rsidP="00226EA7">
            <w:pPr>
              <w:ind w:right="-1"/>
              <w:jc w:val="both"/>
              <w:rPr>
                <w:rFonts w:ascii="Book Antiqua" w:hAnsi="Book Antiqua" w:cs="Times New Roman"/>
                <w:b/>
              </w:rPr>
            </w:pPr>
          </w:p>
          <w:p w14:paraId="230C2C2C" w14:textId="77777777" w:rsidR="00FF2C0E" w:rsidRPr="004A10E1" w:rsidRDefault="00FF2C0E" w:rsidP="00FF2C0E">
            <w:pPr>
              <w:ind w:right="-1"/>
              <w:jc w:val="both"/>
              <w:rPr>
                <w:rFonts w:ascii="Book Antiqua" w:hAnsi="Book Antiqua" w:cs="Times New Roman"/>
              </w:rPr>
            </w:pPr>
            <w:r w:rsidRPr="004A10E1">
              <w:rPr>
                <w:rFonts w:ascii="Book Antiqua" w:hAnsi="Book Antiqua" w:cs="Times New Roman"/>
                <w:b/>
              </w:rPr>
              <w:t>(</w:t>
            </w:r>
            <w:r w:rsidRPr="004A10E1">
              <w:rPr>
                <w:rFonts w:ascii="Book Antiqua" w:hAnsi="Book Antiqua" w:cs="Times New Roman"/>
                <w:b/>
                <w:highlight w:val="yellow"/>
              </w:rPr>
              <w:t>DPERN-2015-CESPE</w:t>
            </w:r>
            <w:r w:rsidRPr="004A10E1">
              <w:rPr>
                <w:rFonts w:ascii="Book Antiqua" w:hAnsi="Book Antiqua" w:cs="Times New Roman"/>
                <w:b/>
              </w:rPr>
              <w:t>)</w:t>
            </w:r>
            <w:r w:rsidRPr="004A10E1">
              <w:rPr>
                <w:rFonts w:ascii="Book Antiqua" w:hAnsi="Book Antiqua" w:cs="Times New Roman"/>
              </w:rPr>
              <w:t xml:space="preserve">: A comprovação da postagem de correspondência notificando o consumidor da inscrição de seu nome em cadastro de inadimplência é bastante para atender ao disposto no CDC no tocante ao direito de acesso a informação que lhe diga respeito, sendo desnecessário, nesses casos, o aviso de recebimento. </w:t>
            </w:r>
            <w:r w:rsidRPr="004A10E1">
              <w:rPr>
                <w:rFonts w:ascii="Book Antiqua" w:hAnsi="Book Antiqua" w:cs="Times New Roman"/>
                <w:b/>
              </w:rPr>
              <w:t>BL: Súmula 404 do STJ.</w:t>
            </w:r>
          </w:p>
        </w:tc>
      </w:tr>
    </w:tbl>
    <w:p w14:paraId="230C2C2E" w14:textId="77777777" w:rsidR="000C3942" w:rsidRPr="004A10E1" w:rsidRDefault="000C3942" w:rsidP="0061337A">
      <w:pPr>
        <w:ind w:right="-1"/>
        <w:jc w:val="both"/>
        <w:rPr>
          <w:rFonts w:ascii="Book Antiqua" w:hAnsi="Book Antiqua" w:cs="Times New Roman"/>
        </w:rPr>
      </w:pPr>
    </w:p>
    <w:p w14:paraId="230C2C2F"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403</w:t>
      </w:r>
      <w:r w:rsidRPr="004A10E1">
        <w:rPr>
          <w:rFonts w:ascii="Book Antiqua" w:hAnsi="Book Antiqua" w:cs="Times New Roman"/>
        </w:rPr>
        <w:t xml:space="preserve"> </w:t>
      </w:r>
    </w:p>
    <w:p w14:paraId="230C2C30" w14:textId="77777777" w:rsidR="000C3942" w:rsidRDefault="000C3942" w:rsidP="0061337A">
      <w:pPr>
        <w:ind w:right="-1"/>
        <w:jc w:val="both"/>
        <w:rPr>
          <w:rFonts w:ascii="Book Antiqua" w:hAnsi="Book Antiqua" w:cs="Times New Roman"/>
          <w:b/>
          <w:color w:val="FF0000"/>
          <w:u w:val="single"/>
        </w:rPr>
      </w:pPr>
      <w:r w:rsidRPr="004A10E1">
        <w:rPr>
          <w:rFonts w:ascii="Book Antiqua" w:hAnsi="Book Antiqua" w:cs="Times New Roman"/>
          <w:b/>
          <w:highlight w:val="cyan"/>
        </w:rPr>
        <w:t>Independe de prova do prejuízo</w:t>
      </w:r>
      <w:r w:rsidRPr="004A10E1">
        <w:rPr>
          <w:rFonts w:ascii="Book Antiqua" w:hAnsi="Book Antiqua" w:cs="Times New Roman"/>
          <w:b/>
        </w:rPr>
        <w:t xml:space="preserve"> a </w:t>
      </w:r>
      <w:r w:rsidRPr="004A10E1">
        <w:rPr>
          <w:rFonts w:ascii="Book Antiqua" w:hAnsi="Book Antiqua" w:cs="Times New Roman"/>
          <w:b/>
          <w:highlight w:val="yellow"/>
        </w:rPr>
        <w:t>indenização pela publicação não autorizada de imagem de pessoa</w:t>
      </w:r>
      <w:r w:rsidRPr="004A10E1">
        <w:rPr>
          <w:rFonts w:ascii="Book Antiqua" w:hAnsi="Book Antiqua" w:cs="Times New Roman"/>
          <w:b/>
        </w:rPr>
        <w:t xml:space="preserve"> </w:t>
      </w:r>
      <w:r w:rsidRPr="004A10E1">
        <w:rPr>
          <w:rFonts w:ascii="Book Antiqua" w:hAnsi="Book Antiqua" w:cs="Times New Roman"/>
          <w:b/>
          <w:highlight w:val="green"/>
        </w:rPr>
        <w:t>com fins econômicos</w:t>
      </w:r>
      <w:r w:rsidRPr="004A10E1">
        <w:rPr>
          <w:rFonts w:ascii="Book Antiqua" w:hAnsi="Book Antiqua" w:cs="Times New Roman"/>
          <w:b/>
        </w:rPr>
        <w:t xml:space="preserve"> ou </w:t>
      </w:r>
      <w:r w:rsidRPr="004A10E1">
        <w:rPr>
          <w:rFonts w:ascii="Book Antiqua" w:hAnsi="Book Antiqua" w:cs="Times New Roman"/>
          <w:b/>
          <w:highlight w:val="green"/>
        </w:rPr>
        <w:t>comerciais</w:t>
      </w:r>
      <w:r w:rsidRPr="004A10E1">
        <w:rPr>
          <w:rFonts w:ascii="Book Antiqua" w:hAnsi="Book Antiqua" w:cs="Times New Roman"/>
        </w:rPr>
        <w:t>.</w:t>
      </w:r>
      <w:r w:rsidR="006E525B">
        <w:rPr>
          <w:rFonts w:ascii="Book Antiqua" w:hAnsi="Book Antiqua" w:cs="Times New Roman"/>
        </w:rPr>
        <w:t xml:space="preserve"> </w:t>
      </w:r>
      <w:r w:rsidR="006E525B" w:rsidRPr="006E525B">
        <w:rPr>
          <w:rFonts w:ascii="Book Antiqua" w:hAnsi="Book Antiqua" w:cs="Times New Roman"/>
          <w:b/>
          <w:color w:val="FF0000"/>
          <w:u w:val="single"/>
        </w:rPr>
        <w:t>(MPRR-2012)</w:t>
      </w:r>
      <w:r w:rsidRPr="004A10E1">
        <w:rPr>
          <w:rFonts w:ascii="Book Antiqua" w:hAnsi="Book Antiqua" w:cs="Times New Roman"/>
        </w:rPr>
        <w:t xml:space="preserve"> </w:t>
      </w:r>
      <w:r w:rsidR="00EF71BD" w:rsidRPr="004A10E1">
        <w:rPr>
          <w:rFonts w:ascii="Book Antiqua" w:hAnsi="Book Antiqua" w:cs="Times New Roman"/>
          <w:b/>
          <w:color w:val="FF0000"/>
          <w:u w:val="single"/>
        </w:rPr>
        <w:t>(TJSP</w:t>
      </w:r>
      <w:r w:rsidR="00E075F7" w:rsidRPr="004A10E1">
        <w:rPr>
          <w:rFonts w:ascii="Book Antiqua" w:hAnsi="Book Antiqua" w:cs="Times New Roman"/>
          <w:b/>
          <w:color w:val="FF0000"/>
          <w:u w:val="single"/>
        </w:rPr>
        <w:t>-</w:t>
      </w:r>
      <w:r w:rsidR="00EF71BD" w:rsidRPr="004A10E1">
        <w:rPr>
          <w:rFonts w:ascii="Book Antiqua" w:hAnsi="Book Antiqua" w:cs="Times New Roman"/>
          <w:b/>
          <w:color w:val="FF0000"/>
          <w:u w:val="single"/>
        </w:rPr>
        <w:t>2015)</w:t>
      </w:r>
      <w:r w:rsidR="00AD45AD" w:rsidRPr="004A10E1">
        <w:rPr>
          <w:rFonts w:ascii="Book Antiqua" w:hAnsi="Book Antiqua" w:cs="Times New Roman"/>
          <w:b/>
          <w:color w:val="FF0000"/>
        </w:rPr>
        <w:t xml:space="preserve"> </w:t>
      </w:r>
      <w:r w:rsidR="00AD45AD" w:rsidRPr="004A10E1">
        <w:rPr>
          <w:rFonts w:ascii="Book Antiqua" w:hAnsi="Book Antiqua" w:cs="Times New Roman"/>
          <w:b/>
          <w:color w:val="FF0000"/>
          <w:u w:val="single"/>
        </w:rPr>
        <w:t>(DPU-2017)</w:t>
      </w:r>
    </w:p>
    <w:tbl>
      <w:tblPr>
        <w:tblStyle w:val="Tabelacomgrade"/>
        <w:tblW w:w="8500" w:type="dxa"/>
        <w:shd w:val="clear" w:color="auto" w:fill="CCFFFF"/>
        <w:tblLook w:val="04A0" w:firstRow="1" w:lastRow="0" w:firstColumn="1" w:lastColumn="0" w:noHBand="0" w:noVBand="1"/>
      </w:tblPr>
      <w:tblGrid>
        <w:gridCol w:w="8500"/>
      </w:tblGrid>
      <w:tr w:rsidR="002F201F" w:rsidRPr="004A10E1" w14:paraId="230C2C34" w14:textId="77777777" w:rsidTr="00AB34B1">
        <w:tc>
          <w:tcPr>
            <w:tcW w:w="8500" w:type="dxa"/>
            <w:shd w:val="clear" w:color="auto" w:fill="CCFFFF"/>
          </w:tcPr>
          <w:p w14:paraId="230C2C31" w14:textId="77777777" w:rsidR="002F201F" w:rsidRDefault="002F201F" w:rsidP="00AB34B1">
            <w:pPr>
              <w:ind w:right="-1"/>
              <w:jc w:val="both"/>
              <w:rPr>
                <w:rFonts w:ascii="Book Antiqua" w:hAnsi="Book Antiqua" w:cs="Times New Roman"/>
                <w:b/>
              </w:rPr>
            </w:pPr>
            <w:r>
              <w:rPr>
                <w:rFonts w:ascii="Book Antiqua" w:hAnsi="Book Antiqua" w:cs="Times New Roman"/>
                <w:b/>
              </w:rPr>
              <w:t>(</w:t>
            </w:r>
            <w:r w:rsidRPr="002F201F">
              <w:rPr>
                <w:rFonts w:ascii="Book Antiqua" w:hAnsi="Book Antiqua" w:cs="Times New Roman"/>
                <w:b/>
                <w:highlight w:val="yellow"/>
              </w:rPr>
              <w:t>PGM-Marília/SP-2017-VUNESP</w:t>
            </w:r>
            <w:r>
              <w:rPr>
                <w:rFonts w:ascii="Book Antiqua" w:hAnsi="Book Antiqua" w:cs="Times New Roman"/>
                <w:b/>
              </w:rPr>
              <w:t>)</w:t>
            </w:r>
            <w:r>
              <w:rPr>
                <w:rFonts w:ascii="Book Antiqua" w:hAnsi="Book Antiqua" w:cs="Times New Roman"/>
              </w:rPr>
              <w:t xml:space="preserve">: </w:t>
            </w:r>
            <w:r w:rsidRPr="002F201F">
              <w:rPr>
                <w:rFonts w:ascii="Book Antiqua" w:hAnsi="Book Antiqua" w:cs="Times New Roman"/>
              </w:rPr>
              <w:t xml:space="preserve">Um homem foi preso em flagrante delito acusado de molestar sexualmente uma mulher dentro de um ônibus. José, repórter, fotografou o suspeito, visando publicar uma matéria sobre o caso em sua coluna diária, em um periódico de circulação nacional, denominado Diário da Manhã. Entretanto, José estava também trabalhando em outra matéria, sobre jovens talentos do mundo corporativo, ocasião em que entrevistou e fotografou Joaquim, diretor no Brasil de uma multinacional do mercado financeiro. Quando da edição do jornal, por engano, ao elaborar a matéria sobre o acusado de molestar a mulher no ônibus, José publicou a foto de Joaquim, ao invés da foto do suspeito. Na edição seguinte do Jornal, foi publicada uma “errata” e retirada a foto indevidamente publicada. Joaquim, apesar de não ter tido qualquer prejuízo patrimonial direto em decorrência da publicação, decidiu buscar uma indenização perante o Poder Judiciário. Conforme disciplina constante da legislação civil, bem como de acordo com a Jurisprudência do </w:t>
            </w:r>
            <w:r>
              <w:rPr>
                <w:rFonts w:ascii="Book Antiqua" w:hAnsi="Book Antiqua" w:cs="Times New Roman"/>
              </w:rPr>
              <w:t>STJ</w:t>
            </w:r>
            <w:r w:rsidRPr="002F201F">
              <w:rPr>
                <w:rFonts w:ascii="Book Antiqua" w:hAnsi="Book Antiqua" w:cs="Times New Roman"/>
              </w:rPr>
              <w:t>, Joaquim poderá obter indenização por danos morais,</w:t>
            </w:r>
            <w:r>
              <w:t xml:space="preserve"> </w:t>
            </w:r>
            <w:r w:rsidRPr="002F201F">
              <w:rPr>
                <w:rFonts w:ascii="Book Antiqua" w:hAnsi="Book Antiqua" w:cs="Times New Roman"/>
              </w:rPr>
              <w:t xml:space="preserve">não havendo necessidade de comprovar o prejuízo sofrido, tendo em vista que o dano moral é </w:t>
            </w:r>
            <w:r w:rsidRPr="002F201F">
              <w:rPr>
                <w:rFonts w:ascii="Book Antiqua" w:hAnsi="Book Antiqua" w:cs="Times New Roman"/>
                <w:i/>
              </w:rPr>
              <w:t xml:space="preserve">in </w:t>
            </w:r>
            <w:proofErr w:type="spellStart"/>
            <w:r w:rsidRPr="002F201F">
              <w:rPr>
                <w:rFonts w:ascii="Book Antiqua" w:hAnsi="Book Antiqua" w:cs="Times New Roman"/>
                <w:i/>
              </w:rPr>
              <w:t>re</w:t>
            </w:r>
            <w:proofErr w:type="spellEnd"/>
            <w:r w:rsidRPr="002F201F">
              <w:rPr>
                <w:rFonts w:ascii="Book Antiqua" w:hAnsi="Book Antiqua" w:cs="Times New Roman"/>
                <w:i/>
              </w:rPr>
              <w:t xml:space="preserve"> </w:t>
            </w:r>
            <w:proofErr w:type="spellStart"/>
            <w:r w:rsidRPr="002F201F">
              <w:rPr>
                <w:rFonts w:ascii="Book Antiqua" w:hAnsi="Book Antiqua" w:cs="Times New Roman"/>
                <w:i/>
              </w:rPr>
              <w:t>ipsa</w:t>
            </w:r>
            <w:proofErr w:type="spellEnd"/>
            <w:r w:rsidRPr="002F201F">
              <w:rPr>
                <w:rFonts w:ascii="Book Antiqua" w:hAnsi="Book Antiqua" w:cs="Times New Roman"/>
              </w:rPr>
              <w:t>. A responsabilidade será do jornalista José, bem como da empresa jornalística Diário da Manhã.</w:t>
            </w:r>
            <w:r>
              <w:rPr>
                <w:rFonts w:ascii="Book Antiqua" w:hAnsi="Book Antiqua" w:cs="Times New Roman"/>
              </w:rPr>
              <w:t xml:space="preserve"> </w:t>
            </w:r>
            <w:r>
              <w:rPr>
                <w:rFonts w:ascii="Book Antiqua" w:hAnsi="Book Antiqua" w:cs="Times New Roman"/>
                <w:b/>
              </w:rPr>
              <w:t>BL: Súmulas 221 e 403 do STJ e Enunciado 587 do CJF.</w:t>
            </w:r>
          </w:p>
          <w:p w14:paraId="230C2C32" w14:textId="77777777" w:rsidR="002F201F" w:rsidRDefault="002F201F" w:rsidP="00AB34B1">
            <w:pPr>
              <w:ind w:right="-1"/>
              <w:jc w:val="both"/>
              <w:rPr>
                <w:rFonts w:ascii="Book Antiqua" w:hAnsi="Book Antiqua" w:cs="Times New Roman"/>
                <w:b/>
              </w:rPr>
            </w:pPr>
          </w:p>
          <w:p w14:paraId="230C2C33" w14:textId="77777777" w:rsidR="002F201F" w:rsidRPr="002F201F" w:rsidRDefault="002F201F" w:rsidP="00AB34B1">
            <w:pPr>
              <w:ind w:right="-1"/>
              <w:jc w:val="both"/>
              <w:rPr>
                <w:rFonts w:ascii="Book Antiqua" w:hAnsi="Book Antiqua" w:cs="Times New Roman"/>
              </w:rPr>
            </w:pPr>
            <w:r w:rsidRPr="002F201F">
              <w:rPr>
                <w:rFonts w:ascii="Book Antiqua" w:hAnsi="Book Antiqua" w:cs="Times New Roman"/>
                <w:b/>
                <w:highlight w:val="magenta"/>
              </w:rPr>
              <w:t>OBS</w:t>
            </w:r>
            <w:r>
              <w:rPr>
                <w:rFonts w:ascii="Book Antiqua" w:hAnsi="Book Antiqua" w:cs="Times New Roman"/>
              </w:rPr>
              <w:t xml:space="preserve">: </w:t>
            </w:r>
            <w:r w:rsidRPr="002F201F">
              <w:rPr>
                <w:rFonts w:ascii="Book Antiqua" w:hAnsi="Book Antiqua" w:cs="Times New Roman"/>
                <w:b/>
                <w:highlight w:val="green"/>
              </w:rPr>
              <w:t>Enunciado 587 do CJF</w:t>
            </w:r>
            <w:r w:rsidRPr="002F201F">
              <w:rPr>
                <w:rFonts w:ascii="Book Antiqua" w:hAnsi="Book Antiqua" w:cs="Times New Roman"/>
              </w:rPr>
              <w:t xml:space="preserve">: O dano à imagem restará configurado quando presente a utilização indevida desse bem jurídico, independentemente da concomitante lesão a outro direito da personalidade, sendo dispensável a prova do prejuízo do lesado ou </w:t>
            </w:r>
            <w:r w:rsidRPr="002F201F">
              <w:rPr>
                <w:rFonts w:ascii="Book Antiqua" w:hAnsi="Book Antiqua" w:cs="Times New Roman"/>
              </w:rPr>
              <w:lastRenderedPageBreak/>
              <w:t xml:space="preserve">do lucro do ofensor para a caracterização do referido dano, por se tratar de modalidade de dano </w:t>
            </w:r>
            <w:r w:rsidRPr="002F201F">
              <w:rPr>
                <w:rFonts w:ascii="Book Antiqua" w:hAnsi="Book Antiqua" w:cs="Times New Roman"/>
                <w:i/>
              </w:rPr>
              <w:t xml:space="preserve">in </w:t>
            </w:r>
            <w:proofErr w:type="spellStart"/>
            <w:r w:rsidRPr="002F201F">
              <w:rPr>
                <w:rFonts w:ascii="Book Antiqua" w:hAnsi="Book Antiqua" w:cs="Times New Roman"/>
                <w:i/>
              </w:rPr>
              <w:t>re</w:t>
            </w:r>
            <w:proofErr w:type="spellEnd"/>
            <w:r w:rsidRPr="002F201F">
              <w:rPr>
                <w:rFonts w:ascii="Book Antiqua" w:hAnsi="Book Antiqua" w:cs="Times New Roman"/>
                <w:i/>
              </w:rPr>
              <w:t xml:space="preserve"> </w:t>
            </w:r>
            <w:proofErr w:type="spellStart"/>
            <w:r w:rsidRPr="002F201F">
              <w:rPr>
                <w:rFonts w:ascii="Book Antiqua" w:hAnsi="Book Antiqua" w:cs="Times New Roman"/>
                <w:i/>
              </w:rPr>
              <w:t>ipsa</w:t>
            </w:r>
            <w:proofErr w:type="spellEnd"/>
            <w:r w:rsidRPr="002F201F">
              <w:rPr>
                <w:rFonts w:ascii="Book Antiqua" w:hAnsi="Book Antiqua" w:cs="Times New Roman"/>
              </w:rPr>
              <w:t>.</w:t>
            </w:r>
          </w:p>
        </w:tc>
      </w:tr>
    </w:tbl>
    <w:p w14:paraId="230C2C35" w14:textId="77777777" w:rsidR="002F201F" w:rsidRPr="004A10E1" w:rsidRDefault="002F201F" w:rsidP="002F201F">
      <w:pPr>
        <w:spacing w:after="0" w:line="240" w:lineRule="auto"/>
        <w:jc w:val="both"/>
        <w:rPr>
          <w:rFonts w:ascii="Book Antiqua" w:hAnsi="Book Antiqua" w:cs="Times New Roman"/>
          <w:b/>
          <w:u w:val="single"/>
        </w:rPr>
      </w:pPr>
    </w:p>
    <w:tbl>
      <w:tblPr>
        <w:tblStyle w:val="Tabelacomgrade"/>
        <w:tblW w:w="0" w:type="auto"/>
        <w:shd w:val="clear" w:color="auto" w:fill="CCFFFF"/>
        <w:tblLook w:val="04A0" w:firstRow="1" w:lastRow="0" w:firstColumn="1" w:lastColumn="0" w:noHBand="0" w:noVBand="1"/>
      </w:tblPr>
      <w:tblGrid>
        <w:gridCol w:w="8494"/>
      </w:tblGrid>
      <w:tr w:rsidR="00497FD3" w:rsidRPr="004A10E1" w14:paraId="230C2C3D" w14:textId="77777777" w:rsidTr="0082129C">
        <w:tc>
          <w:tcPr>
            <w:tcW w:w="8494" w:type="dxa"/>
            <w:shd w:val="clear" w:color="auto" w:fill="CCFFFF"/>
          </w:tcPr>
          <w:p w14:paraId="2C44CAAE" w14:textId="1B4F5D00" w:rsidR="001A4757" w:rsidRDefault="001A4757" w:rsidP="0082129C">
            <w:pPr>
              <w:ind w:right="-1"/>
              <w:jc w:val="both"/>
              <w:rPr>
                <w:rFonts w:ascii="Book Antiqua" w:hAnsi="Book Antiqua" w:cs="Times New Roman"/>
              </w:rPr>
            </w:pPr>
            <w:r w:rsidRPr="00EF641E">
              <w:rPr>
                <w:rFonts w:ascii="Book Antiqua" w:hAnsi="Book Antiqua" w:cs="Times New Roman"/>
                <w:b/>
                <w:highlight w:val="magenta"/>
              </w:rPr>
              <w:t>OBS</w:t>
            </w:r>
            <w:r>
              <w:rPr>
                <w:rFonts w:ascii="Book Antiqua" w:hAnsi="Book Antiqua" w:cs="Times New Roman"/>
              </w:rPr>
              <w:t>: Cuidado com o julgado veiculado no Info 621 do STJ:</w:t>
            </w:r>
          </w:p>
          <w:p w14:paraId="7634E794" w14:textId="77777777" w:rsidR="001A4757" w:rsidRPr="001A4757" w:rsidRDefault="001A4757" w:rsidP="001A4757">
            <w:pPr>
              <w:ind w:left="2298" w:right="-1"/>
              <w:jc w:val="both"/>
              <w:rPr>
                <w:rFonts w:ascii="Book Antiqua" w:hAnsi="Book Antiqua" w:cs="Times New Roman"/>
              </w:rPr>
            </w:pPr>
            <w:r w:rsidRPr="001A4757">
              <w:rPr>
                <w:rFonts w:ascii="Book Antiqua" w:hAnsi="Book Antiqua" w:cs="Times New Roman"/>
              </w:rPr>
              <w:t xml:space="preserve">Ação de indenização proposta por </w:t>
            </w:r>
            <w:proofErr w:type="spellStart"/>
            <w:r w:rsidRPr="001A4757">
              <w:rPr>
                <w:rFonts w:ascii="Book Antiqua" w:hAnsi="Book Antiqua" w:cs="Times New Roman"/>
              </w:rPr>
              <w:t>ex-goleiro</w:t>
            </w:r>
            <w:proofErr w:type="spellEnd"/>
            <w:r w:rsidRPr="001A4757">
              <w:rPr>
                <w:rFonts w:ascii="Book Antiqua" w:hAnsi="Book Antiqua" w:cs="Times New Roman"/>
              </w:rPr>
              <w:t xml:space="preserve"> do Santos em virtude da veiculação indireta de sua imagem (por ator profissional contratado), sem prévia autorização, em cenas do documentário “Pelé Eterno”. O autor alegou que a simples utilização não autorizada de sua imagem, ainda que de forma indireta, geraria direito a indenização por danos morais, independentemente de efetivo prejuízo.</w:t>
            </w:r>
          </w:p>
          <w:p w14:paraId="66A516F1" w14:textId="77777777" w:rsidR="001A4757" w:rsidRPr="001A4757" w:rsidRDefault="001A4757" w:rsidP="001A4757">
            <w:pPr>
              <w:ind w:left="2298" w:right="-1"/>
              <w:jc w:val="both"/>
              <w:rPr>
                <w:rFonts w:ascii="Book Antiqua" w:hAnsi="Book Antiqua" w:cs="Times New Roman"/>
              </w:rPr>
            </w:pPr>
            <w:r w:rsidRPr="001A4757">
              <w:rPr>
                <w:rFonts w:ascii="Book Antiqua" w:hAnsi="Book Antiqua" w:cs="Times New Roman"/>
              </w:rPr>
              <w:t>O STJ não concordou.</w:t>
            </w:r>
          </w:p>
          <w:p w14:paraId="666E1741" w14:textId="77777777" w:rsidR="001A4757" w:rsidRPr="001A4757" w:rsidRDefault="001A4757" w:rsidP="001A4757">
            <w:pPr>
              <w:ind w:left="2298" w:right="-1"/>
              <w:jc w:val="both"/>
              <w:rPr>
                <w:rFonts w:ascii="Book Antiqua" w:hAnsi="Book Antiqua" w:cs="Times New Roman"/>
              </w:rPr>
            </w:pPr>
            <w:r w:rsidRPr="001A4757">
              <w:rPr>
                <w:rFonts w:ascii="Book Antiqua" w:hAnsi="Book Antiqua" w:cs="Times New Roman"/>
              </w:rPr>
              <w:t xml:space="preserve">A </w:t>
            </w:r>
            <w:r w:rsidRPr="001A4757">
              <w:rPr>
                <w:rFonts w:ascii="Book Antiqua" w:hAnsi="Book Antiqua" w:cs="Times New Roman"/>
                <w:b/>
                <w:highlight w:val="yellow"/>
              </w:rPr>
              <w:t>representação cênica de episódio histórico em obra audiovisual biográfica não depende da concessão de prévia autorização de terceiros ali representados como coadjuvantes</w:t>
            </w:r>
            <w:r w:rsidRPr="001A4757">
              <w:rPr>
                <w:rFonts w:ascii="Book Antiqua" w:hAnsi="Book Antiqua" w:cs="Times New Roman"/>
              </w:rPr>
              <w:t>.</w:t>
            </w:r>
          </w:p>
          <w:p w14:paraId="287F148C" w14:textId="77777777" w:rsidR="001A4757" w:rsidRPr="001A4757" w:rsidRDefault="001A4757" w:rsidP="001A4757">
            <w:pPr>
              <w:ind w:left="2298" w:right="-1"/>
              <w:jc w:val="both"/>
              <w:rPr>
                <w:rFonts w:ascii="Book Antiqua" w:hAnsi="Book Antiqua" w:cs="Times New Roman"/>
              </w:rPr>
            </w:pPr>
            <w:r w:rsidRPr="001A4757">
              <w:rPr>
                <w:rFonts w:ascii="Book Antiqua" w:hAnsi="Book Antiqua" w:cs="Times New Roman"/>
              </w:rPr>
              <w:t>O STF, no julgamento da ADI 4.815/DF, afirmou que é inexigível a autorização de pessoa biografada relativamente a obras biográficas literárias ou audiovisuais bem como desnecessária a autorização de pessoas nelas retratadas como coadjuvantes.</w:t>
            </w:r>
          </w:p>
          <w:p w14:paraId="2E4402F8" w14:textId="77777777" w:rsidR="001A4757" w:rsidRPr="001A4757" w:rsidRDefault="001A4757" w:rsidP="001A4757">
            <w:pPr>
              <w:ind w:left="2298" w:right="-1"/>
              <w:jc w:val="both"/>
              <w:rPr>
                <w:rFonts w:ascii="Book Antiqua" w:hAnsi="Book Antiqua" w:cs="Times New Roman"/>
              </w:rPr>
            </w:pPr>
            <w:r w:rsidRPr="001A4757">
              <w:rPr>
                <w:rFonts w:ascii="Book Antiqua" w:hAnsi="Book Antiqua" w:cs="Times New Roman"/>
              </w:rPr>
              <w:t xml:space="preserve">A </w:t>
            </w:r>
            <w:r w:rsidRPr="001A4757">
              <w:rPr>
                <w:rFonts w:ascii="Book Antiqua" w:hAnsi="Book Antiqua" w:cs="Times New Roman"/>
                <w:b/>
                <w:highlight w:val="yellow"/>
              </w:rPr>
              <w:t>Súmula 403/STJ é inaplicável às hipóteses de representação da imagem de pessoa como coadjuvante em obra biográfica audiovisual que tem por objeto a história profissional de terceiro</w:t>
            </w:r>
            <w:r w:rsidRPr="001A4757">
              <w:rPr>
                <w:rFonts w:ascii="Book Antiqua" w:hAnsi="Book Antiqua" w:cs="Times New Roman"/>
              </w:rPr>
              <w:t>.</w:t>
            </w:r>
          </w:p>
          <w:p w14:paraId="348ED035" w14:textId="7005814A" w:rsidR="001A4757" w:rsidRPr="001A4757" w:rsidRDefault="001A4757" w:rsidP="001A4757">
            <w:pPr>
              <w:ind w:left="2298" w:right="-1"/>
              <w:jc w:val="both"/>
              <w:rPr>
                <w:rFonts w:ascii="Book Antiqua" w:hAnsi="Book Antiqua" w:cs="Times New Roman"/>
                <w:highlight w:val="magenta"/>
              </w:rPr>
            </w:pPr>
            <w:r w:rsidRPr="001A4757">
              <w:rPr>
                <w:rFonts w:ascii="Book Antiqua" w:hAnsi="Book Antiqua" w:cs="Times New Roman"/>
              </w:rPr>
              <w:t>STJ. 3ª Turma.</w:t>
            </w:r>
            <w:r>
              <w:rPr>
                <w:rFonts w:ascii="Book Antiqua" w:hAnsi="Book Antiqua" w:cs="Times New Roman"/>
              </w:rPr>
              <w:t xml:space="preserve"> </w:t>
            </w:r>
            <w:proofErr w:type="spellStart"/>
            <w:r w:rsidRPr="001A4757">
              <w:rPr>
                <w:rFonts w:ascii="Book Antiqua" w:hAnsi="Book Antiqua" w:cs="Times New Roman"/>
              </w:rPr>
              <w:t>REsp</w:t>
            </w:r>
            <w:proofErr w:type="spellEnd"/>
            <w:r w:rsidRPr="001A4757">
              <w:rPr>
                <w:rFonts w:ascii="Book Antiqua" w:hAnsi="Book Antiqua" w:cs="Times New Roman"/>
              </w:rPr>
              <w:t xml:space="preserve"> 1454016-SP, Rel. Min. Nancy </w:t>
            </w:r>
            <w:proofErr w:type="spellStart"/>
            <w:r w:rsidRPr="001A4757">
              <w:rPr>
                <w:rFonts w:ascii="Book Antiqua" w:hAnsi="Book Antiqua" w:cs="Times New Roman"/>
              </w:rPr>
              <w:t>Andrighi</w:t>
            </w:r>
            <w:proofErr w:type="spellEnd"/>
            <w:r w:rsidRPr="001A4757">
              <w:rPr>
                <w:rFonts w:ascii="Book Antiqua" w:hAnsi="Book Antiqua" w:cs="Times New Roman"/>
              </w:rPr>
              <w:t xml:space="preserve">, Rel. </w:t>
            </w:r>
            <w:proofErr w:type="spellStart"/>
            <w:r w:rsidRPr="001A4757">
              <w:rPr>
                <w:rFonts w:ascii="Book Antiqua" w:hAnsi="Book Antiqua" w:cs="Times New Roman"/>
              </w:rPr>
              <w:t>Acd</w:t>
            </w:r>
            <w:proofErr w:type="spellEnd"/>
            <w:r w:rsidRPr="001A4757">
              <w:rPr>
                <w:rFonts w:ascii="Book Antiqua" w:hAnsi="Book Antiqua" w:cs="Times New Roman"/>
              </w:rPr>
              <w:t xml:space="preserve">. Min. Ricardo Villas </w:t>
            </w:r>
            <w:proofErr w:type="spellStart"/>
            <w:r w:rsidRPr="001A4757">
              <w:rPr>
                <w:rFonts w:ascii="Book Antiqua" w:hAnsi="Book Antiqua" w:cs="Times New Roman"/>
              </w:rPr>
              <w:t>Bôas</w:t>
            </w:r>
            <w:proofErr w:type="spellEnd"/>
            <w:r w:rsidRPr="001A4757">
              <w:rPr>
                <w:rFonts w:ascii="Book Antiqua" w:hAnsi="Book Antiqua" w:cs="Times New Roman"/>
              </w:rPr>
              <w:t xml:space="preserve"> </w:t>
            </w:r>
            <w:proofErr w:type="spellStart"/>
            <w:r w:rsidRPr="001A4757">
              <w:rPr>
                <w:rFonts w:ascii="Book Antiqua" w:hAnsi="Book Antiqua" w:cs="Times New Roman"/>
              </w:rPr>
              <w:t>Cueva</w:t>
            </w:r>
            <w:proofErr w:type="spellEnd"/>
            <w:r w:rsidRPr="001A4757">
              <w:rPr>
                <w:rFonts w:ascii="Book Antiqua" w:hAnsi="Book Antiqua" w:cs="Times New Roman"/>
              </w:rPr>
              <w:t>, j. 12/12/17 (Info 621).</w:t>
            </w:r>
          </w:p>
          <w:p w14:paraId="00269BAB" w14:textId="77777777" w:rsidR="001A4757" w:rsidRDefault="001A4757" w:rsidP="0082129C">
            <w:pPr>
              <w:ind w:right="-1"/>
              <w:jc w:val="both"/>
              <w:rPr>
                <w:rFonts w:ascii="Book Antiqua" w:hAnsi="Book Antiqua" w:cs="Times New Roman"/>
                <w:b/>
                <w:highlight w:val="magenta"/>
              </w:rPr>
            </w:pPr>
          </w:p>
          <w:p w14:paraId="230C2C36" w14:textId="66204C93" w:rsidR="00497FD3" w:rsidRDefault="00497FD3" w:rsidP="0082129C">
            <w:pPr>
              <w:ind w:right="-1"/>
              <w:jc w:val="both"/>
              <w:rPr>
                <w:rFonts w:ascii="Book Antiqua" w:hAnsi="Book Antiqua" w:cs="Times New Roman"/>
              </w:rPr>
            </w:pPr>
            <w:r w:rsidRPr="00EF641E">
              <w:rPr>
                <w:rFonts w:ascii="Book Antiqua" w:hAnsi="Book Antiqua" w:cs="Times New Roman"/>
                <w:b/>
                <w:highlight w:val="magenta"/>
              </w:rPr>
              <w:t>OBS</w:t>
            </w:r>
            <w:r>
              <w:rPr>
                <w:rFonts w:ascii="Book Antiqua" w:hAnsi="Book Antiqua" w:cs="Times New Roman"/>
              </w:rPr>
              <w:t>: Cuidado com o julgado veiculado no Info 614 do STJ:</w:t>
            </w:r>
          </w:p>
          <w:p w14:paraId="230C2C37" w14:textId="77777777" w:rsidR="00497FD3" w:rsidRPr="00497FD3" w:rsidRDefault="00497FD3" w:rsidP="00497FD3">
            <w:pPr>
              <w:ind w:left="2297" w:right="-1"/>
              <w:jc w:val="both"/>
              <w:rPr>
                <w:rFonts w:ascii="Book Antiqua" w:hAnsi="Book Antiqua" w:cs="Times New Roman"/>
              </w:rPr>
            </w:pPr>
            <w:r w:rsidRPr="00497FD3">
              <w:rPr>
                <w:rFonts w:ascii="Book Antiqua" w:hAnsi="Book Antiqua" w:cs="Times New Roman"/>
              </w:rPr>
              <w:t xml:space="preserve">A </w:t>
            </w:r>
            <w:r w:rsidRPr="00497FD3">
              <w:rPr>
                <w:rFonts w:ascii="Book Antiqua" w:hAnsi="Book Antiqua" w:cs="Times New Roman"/>
                <w:b/>
                <w:highlight w:val="yellow"/>
              </w:rPr>
              <w:t>Súmula 403 do STJ é inaplicável às hipóteses de divulgação de imagem vinculada a fato histórico de repercussão social</w:t>
            </w:r>
            <w:r w:rsidRPr="00497FD3">
              <w:rPr>
                <w:rFonts w:ascii="Book Antiqua" w:hAnsi="Book Antiqua" w:cs="Times New Roman"/>
              </w:rPr>
              <w:t xml:space="preserve">. </w:t>
            </w:r>
          </w:p>
          <w:p w14:paraId="230C2C38" w14:textId="77777777" w:rsidR="00497FD3" w:rsidRPr="00497FD3" w:rsidRDefault="00497FD3" w:rsidP="00497FD3">
            <w:pPr>
              <w:ind w:left="2297" w:right="-1"/>
              <w:jc w:val="both"/>
              <w:rPr>
                <w:rFonts w:ascii="Book Antiqua" w:hAnsi="Book Antiqua" w:cs="Times New Roman"/>
              </w:rPr>
            </w:pPr>
            <w:r w:rsidRPr="00497FD3">
              <w:rPr>
                <w:rFonts w:ascii="Book Antiqua" w:hAnsi="Book Antiqua" w:cs="Times New Roman"/>
              </w:rPr>
              <w:t xml:space="preserve">Súmula 403-STJ: Independe de prova do prejuízo a indenização pela publicação não autorizada da imagem de pessoa com fins econômicos ou comerciais. </w:t>
            </w:r>
          </w:p>
          <w:p w14:paraId="230C2C39" w14:textId="77777777" w:rsidR="00497FD3" w:rsidRPr="00497FD3" w:rsidRDefault="00497FD3" w:rsidP="00497FD3">
            <w:pPr>
              <w:ind w:left="2297" w:right="-1"/>
              <w:jc w:val="both"/>
              <w:rPr>
                <w:rFonts w:ascii="Book Antiqua" w:hAnsi="Book Antiqua" w:cs="Times New Roman"/>
              </w:rPr>
            </w:pPr>
            <w:r w:rsidRPr="00497FD3">
              <w:rPr>
                <w:rFonts w:ascii="Book Antiqua" w:hAnsi="Book Antiqua" w:cs="Times New Roman"/>
              </w:rPr>
              <w:t xml:space="preserve">Caso concreto: a TV Record exibiu reportagem sobre o assassinato da atriz Daniela Perez, tendo realizado, inclusive, uma entrevista com Guilherme de Pádua, condenado pelo homicídio. Foram exibidas, sem prévia autorização da família, fotos da vítima Daniela. </w:t>
            </w:r>
            <w:r w:rsidRPr="00497FD3">
              <w:rPr>
                <w:rFonts w:ascii="Book Antiqua" w:hAnsi="Book Antiqua" w:cs="Times New Roman"/>
                <w:b/>
                <w:highlight w:val="yellow"/>
              </w:rPr>
              <w:t>O STJ entendeu que, como havia relevância nacional na reportagem, não se aplica a Súmula 403 do STJ, não havendo direito à indenização</w:t>
            </w:r>
            <w:r w:rsidRPr="00497FD3">
              <w:rPr>
                <w:rFonts w:ascii="Book Antiqua" w:hAnsi="Book Antiqua" w:cs="Times New Roman"/>
              </w:rPr>
              <w:t xml:space="preserve">. </w:t>
            </w:r>
          </w:p>
          <w:p w14:paraId="230C2C3A" w14:textId="77777777" w:rsidR="00497FD3" w:rsidRDefault="00497FD3" w:rsidP="00497FD3">
            <w:pPr>
              <w:ind w:left="2297" w:right="-1"/>
              <w:jc w:val="both"/>
              <w:rPr>
                <w:rFonts w:ascii="Book Antiqua" w:hAnsi="Book Antiqua" w:cs="Times New Roman"/>
              </w:rPr>
            </w:pPr>
            <w:r w:rsidRPr="00497FD3">
              <w:rPr>
                <w:rFonts w:ascii="Book Antiqua" w:hAnsi="Book Antiqua" w:cs="Times New Roman"/>
              </w:rPr>
              <w:t xml:space="preserve">STJ. 3ª Turma. </w:t>
            </w:r>
            <w:proofErr w:type="spellStart"/>
            <w:r w:rsidRPr="00497FD3">
              <w:rPr>
                <w:rFonts w:ascii="Book Antiqua" w:hAnsi="Book Antiqua" w:cs="Times New Roman"/>
              </w:rPr>
              <w:t>REsp</w:t>
            </w:r>
            <w:proofErr w:type="spellEnd"/>
            <w:r w:rsidRPr="00497FD3">
              <w:rPr>
                <w:rFonts w:ascii="Book Antiqua" w:hAnsi="Book Antiqua" w:cs="Times New Roman"/>
              </w:rPr>
              <w:t xml:space="preserve"> 1.631.329-RJ, Rel. Min. Ricardo Villas </w:t>
            </w:r>
            <w:proofErr w:type="spellStart"/>
            <w:r w:rsidRPr="00497FD3">
              <w:rPr>
                <w:rFonts w:ascii="Book Antiqua" w:hAnsi="Book Antiqua" w:cs="Times New Roman"/>
              </w:rPr>
              <w:t>Bôas</w:t>
            </w:r>
            <w:proofErr w:type="spellEnd"/>
            <w:r w:rsidRPr="00497FD3">
              <w:rPr>
                <w:rFonts w:ascii="Book Antiqua" w:hAnsi="Book Antiqua" w:cs="Times New Roman"/>
              </w:rPr>
              <w:t xml:space="preserve"> </w:t>
            </w:r>
            <w:proofErr w:type="spellStart"/>
            <w:r w:rsidRPr="00497FD3">
              <w:rPr>
                <w:rFonts w:ascii="Book Antiqua" w:hAnsi="Book Antiqua" w:cs="Times New Roman"/>
              </w:rPr>
              <w:t>Cueva</w:t>
            </w:r>
            <w:proofErr w:type="spellEnd"/>
            <w:r w:rsidRPr="00497FD3">
              <w:rPr>
                <w:rFonts w:ascii="Book Antiqua" w:hAnsi="Book Antiqua" w:cs="Times New Roman"/>
              </w:rPr>
              <w:t xml:space="preserve">, Rel. </w:t>
            </w:r>
            <w:proofErr w:type="spellStart"/>
            <w:r w:rsidRPr="00497FD3">
              <w:rPr>
                <w:rFonts w:ascii="Book Antiqua" w:hAnsi="Book Antiqua" w:cs="Times New Roman"/>
              </w:rPr>
              <w:t>Acd</w:t>
            </w:r>
            <w:proofErr w:type="spellEnd"/>
            <w:r w:rsidRPr="00497FD3">
              <w:rPr>
                <w:rFonts w:ascii="Book Antiqua" w:hAnsi="Book Antiqua" w:cs="Times New Roman"/>
              </w:rPr>
              <w:t xml:space="preserve">. Min. Nancy </w:t>
            </w:r>
            <w:proofErr w:type="spellStart"/>
            <w:r w:rsidRPr="00497FD3">
              <w:rPr>
                <w:rFonts w:ascii="Book Antiqua" w:hAnsi="Book Antiqua" w:cs="Times New Roman"/>
              </w:rPr>
              <w:t>Andrighi</w:t>
            </w:r>
            <w:proofErr w:type="spellEnd"/>
            <w:r w:rsidRPr="00497FD3">
              <w:rPr>
                <w:rFonts w:ascii="Book Antiqua" w:hAnsi="Book Antiqua" w:cs="Times New Roman"/>
              </w:rPr>
              <w:t>, j. 24/10/17 (Info 614).</w:t>
            </w:r>
          </w:p>
          <w:p w14:paraId="230C2C3B" w14:textId="77777777" w:rsidR="00497FD3" w:rsidRDefault="00497FD3" w:rsidP="00497FD3">
            <w:pPr>
              <w:ind w:right="-1"/>
              <w:jc w:val="both"/>
              <w:rPr>
                <w:rFonts w:ascii="Book Antiqua" w:hAnsi="Book Antiqua" w:cs="Times New Roman"/>
              </w:rPr>
            </w:pPr>
          </w:p>
          <w:p w14:paraId="230C2C3C" w14:textId="5C6488B6" w:rsidR="001A4757" w:rsidRPr="00497FD3" w:rsidRDefault="00497FD3" w:rsidP="00497FD3">
            <w:pPr>
              <w:ind w:right="-1"/>
              <w:jc w:val="both"/>
              <w:rPr>
                <w:rFonts w:ascii="Book Antiqua" w:hAnsi="Book Antiqua" w:cs="Times New Roman"/>
              </w:rPr>
            </w:pPr>
            <w:r w:rsidRPr="00497FD3">
              <w:rPr>
                <w:rFonts w:ascii="Book Antiqua" w:hAnsi="Book Antiqua" w:cs="Times New Roman"/>
                <w:b/>
                <w:i/>
                <w:u w:val="single"/>
              </w:rPr>
              <w:t>A presente situação enquadra-se na hipótese da Súmula 403 do STJ, gerando direito à indenização? A veiculação não autorizada da imagem da filha da autora em programa televisivo configura dano moral indenizável, além de ensejar a reparação por danos materiais, haja vista o caráter comercial da reportagem?</w:t>
            </w:r>
            <w:r w:rsidRPr="00497FD3">
              <w:rPr>
                <w:rFonts w:ascii="Book Antiqua" w:hAnsi="Book Antiqua" w:cs="Times New Roman"/>
                <w:b/>
                <w:i/>
              </w:rPr>
              <w:t xml:space="preserve"> </w:t>
            </w:r>
            <w:r w:rsidRPr="00497FD3">
              <w:rPr>
                <w:rFonts w:ascii="Book Antiqua" w:hAnsi="Book Antiqua" w:cs="Times New Roman"/>
                <w:b/>
                <w:highlight w:val="yellow"/>
              </w:rPr>
              <w:t>NÃO</w:t>
            </w:r>
            <w:r w:rsidRPr="00497FD3">
              <w:rPr>
                <w:rFonts w:ascii="Book Antiqua" w:hAnsi="Book Antiqua" w:cs="Times New Roman"/>
              </w:rPr>
              <w:t xml:space="preserve">. A sociedade possui o direito à memória em relação a fatos históricos de repercussão social. Ao resgatar um fato histórico de repercussão social, a atividade jornalística reforça a promessa em sociedade de que não queremos outros episódios de dor e sofrimento, de que precisamos superar, em todos os tempos, a injustiça e a intolerância. Registre-se que </w:t>
            </w:r>
            <w:r w:rsidRPr="005C1992">
              <w:rPr>
                <w:rFonts w:ascii="Book Antiqua" w:hAnsi="Book Antiqua" w:cs="Times New Roman"/>
                <w:b/>
                <w:highlight w:val="yellow"/>
              </w:rPr>
              <w:t xml:space="preserve">eventual abuso na transmissão do fato, cometido, entre </w:t>
            </w:r>
            <w:r w:rsidRPr="005C1992">
              <w:rPr>
                <w:rFonts w:ascii="Book Antiqua" w:hAnsi="Book Antiqua" w:cs="Times New Roman"/>
                <w:b/>
                <w:highlight w:val="yellow"/>
              </w:rPr>
              <w:lastRenderedPageBreak/>
              <w:t>outras formas, por meio de um desvirtuado destaque da intimidade da vítima ou do agressor, deve ser objeto de controle sancionador</w:t>
            </w:r>
            <w:r w:rsidRPr="00497FD3">
              <w:rPr>
                <w:rFonts w:ascii="Book Antiqua" w:hAnsi="Book Antiqua" w:cs="Times New Roman"/>
              </w:rPr>
              <w:t xml:space="preserve">. </w:t>
            </w:r>
            <w:r w:rsidRPr="005C1992">
              <w:rPr>
                <w:rFonts w:ascii="Book Antiqua" w:hAnsi="Book Antiqua" w:cs="Times New Roman"/>
                <w:b/>
                <w:highlight w:val="yellow"/>
              </w:rPr>
              <w:t>Essa sanção, contudo, somente deve ocorrer em caso de abuso do direito e não pelo simples fato de ser divulgado um fato histórico</w:t>
            </w:r>
            <w:r w:rsidRPr="00497FD3">
              <w:rPr>
                <w:rFonts w:ascii="Book Antiqua" w:hAnsi="Book Antiqua" w:cs="Times New Roman"/>
              </w:rPr>
              <w:t>.</w:t>
            </w:r>
          </w:p>
        </w:tc>
      </w:tr>
    </w:tbl>
    <w:p w14:paraId="230C2C3E" w14:textId="77777777" w:rsidR="00497FD3" w:rsidRPr="004A10E1" w:rsidRDefault="00497FD3" w:rsidP="0061337A">
      <w:pPr>
        <w:ind w:right="-1"/>
        <w:jc w:val="both"/>
        <w:rPr>
          <w:rFonts w:ascii="Book Antiqua" w:hAnsi="Book Antiqua" w:cs="Times New Roman"/>
        </w:rPr>
      </w:pPr>
    </w:p>
    <w:p w14:paraId="230C2C3F"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402</w:t>
      </w:r>
      <w:r w:rsidRPr="004A10E1">
        <w:rPr>
          <w:rFonts w:ascii="Book Antiqua" w:hAnsi="Book Antiqua" w:cs="Times New Roman"/>
        </w:rPr>
        <w:t xml:space="preserve"> </w:t>
      </w:r>
    </w:p>
    <w:p w14:paraId="230C2C40" w14:textId="2A746C7D" w:rsidR="000C3942" w:rsidRPr="00C873A8" w:rsidRDefault="000C3942" w:rsidP="0061337A">
      <w:pPr>
        <w:ind w:right="-1"/>
        <w:jc w:val="both"/>
        <w:rPr>
          <w:rFonts w:ascii="Book Antiqua" w:hAnsi="Book Antiqua" w:cs="Times New Roman"/>
        </w:rPr>
      </w:pPr>
      <w:r w:rsidRPr="004A10E1">
        <w:rPr>
          <w:rFonts w:ascii="Book Antiqua" w:hAnsi="Book Antiqua" w:cs="Times New Roman"/>
        </w:rPr>
        <w:t xml:space="preserve">O contrato de seguro por danos pessoais </w:t>
      </w:r>
      <w:r w:rsidRPr="00EC0CFC">
        <w:rPr>
          <w:rFonts w:ascii="Book Antiqua" w:hAnsi="Book Antiqua" w:cs="Times New Roman"/>
          <w:b/>
          <w:caps/>
          <w:highlight w:val="green"/>
        </w:rPr>
        <w:t>compreende</w:t>
      </w:r>
      <w:r w:rsidRPr="004A10E1">
        <w:rPr>
          <w:rFonts w:ascii="Book Antiqua" w:hAnsi="Book Antiqua" w:cs="Times New Roman"/>
        </w:rPr>
        <w:t xml:space="preserve"> </w:t>
      </w:r>
      <w:r w:rsidRPr="00EC0CFC">
        <w:rPr>
          <w:rFonts w:ascii="Book Antiqua" w:hAnsi="Book Antiqua" w:cs="Times New Roman"/>
          <w:b/>
          <w:highlight w:val="cyan"/>
        </w:rPr>
        <w:t>os danos morais</w:t>
      </w:r>
      <w:r w:rsidRPr="004A10E1">
        <w:rPr>
          <w:rFonts w:ascii="Book Antiqua" w:hAnsi="Book Antiqua" w:cs="Times New Roman"/>
        </w:rPr>
        <w:t xml:space="preserve">, salvo cláusula expressa de exclusão. </w:t>
      </w:r>
      <w:r w:rsidR="00EC0CFC">
        <w:rPr>
          <w:rFonts w:ascii="Book Antiqua" w:hAnsi="Book Antiqua" w:cs="Times New Roman"/>
        </w:rPr>
        <w:t xml:space="preserve"> </w:t>
      </w:r>
      <w:r w:rsidR="00EC0CFC" w:rsidRPr="00EC0CFC">
        <w:rPr>
          <w:rFonts w:ascii="Book Antiqua" w:hAnsi="Book Antiqua" w:cs="Times New Roman"/>
          <w:b/>
          <w:color w:val="FF0000"/>
          <w:u w:val="single"/>
        </w:rPr>
        <w:t>(Procurador/IPSM-2018)</w:t>
      </w:r>
      <w:r w:rsidR="00C873A8">
        <w:rPr>
          <w:rFonts w:ascii="Book Antiqua" w:hAnsi="Book Antiqua" w:cs="Times New Roman"/>
          <w:b/>
          <w:color w:val="FF0000"/>
        </w:rPr>
        <w:t xml:space="preserve"> </w:t>
      </w:r>
      <w:r w:rsidR="00C873A8" w:rsidRPr="00C873A8">
        <w:rPr>
          <w:rFonts w:ascii="Book Antiqua" w:hAnsi="Book Antiqua" w:cs="Times New Roman"/>
          <w:b/>
          <w:color w:val="FF0000"/>
          <w:u w:val="single"/>
        </w:rPr>
        <w:t>(Anal./DPEAM-2018)</w:t>
      </w:r>
    </w:p>
    <w:p w14:paraId="230C2C41" w14:textId="77777777" w:rsidR="000C3942" w:rsidRPr="004A10E1" w:rsidRDefault="000C3942" w:rsidP="0061337A">
      <w:pPr>
        <w:ind w:right="-1"/>
        <w:jc w:val="both"/>
        <w:rPr>
          <w:rFonts w:ascii="Book Antiqua" w:hAnsi="Book Antiqua" w:cs="Times New Roman"/>
        </w:rPr>
      </w:pPr>
    </w:p>
    <w:p w14:paraId="230C2C42"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401</w:t>
      </w:r>
      <w:r w:rsidRPr="004A10E1">
        <w:rPr>
          <w:rFonts w:ascii="Book Antiqua" w:hAnsi="Book Antiqua" w:cs="Times New Roman"/>
        </w:rPr>
        <w:t xml:space="preserve"> </w:t>
      </w:r>
    </w:p>
    <w:p w14:paraId="230C2C43" w14:textId="77777777" w:rsidR="0099326D" w:rsidRPr="004A10E1" w:rsidRDefault="000C3942" w:rsidP="0099326D">
      <w:pPr>
        <w:ind w:right="-1"/>
        <w:jc w:val="both"/>
        <w:rPr>
          <w:rFonts w:ascii="Book Antiqua" w:hAnsi="Book Antiqua" w:cs="Times New Roman"/>
        </w:rPr>
      </w:pPr>
      <w:r w:rsidRPr="004A10E1">
        <w:rPr>
          <w:rFonts w:ascii="Book Antiqua" w:hAnsi="Book Antiqua" w:cs="Times New Roman"/>
        </w:rPr>
        <w:t xml:space="preserve">O </w:t>
      </w:r>
      <w:r w:rsidRPr="00FE2CD2">
        <w:rPr>
          <w:rFonts w:ascii="Book Antiqua" w:hAnsi="Book Antiqua" w:cs="Times New Roman"/>
          <w:b/>
          <w:highlight w:val="cyan"/>
        </w:rPr>
        <w:t>prazo decadencial da ação rescisória</w:t>
      </w:r>
      <w:r w:rsidRPr="004A10E1">
        <w:rPr>
          <w:rFonts w:ascii="Book Antiqua" w:hAnsi="Book Antiqua" w:cs="Times New Roman"/>
        </w:rPr>
        <w:t xml:space="preserve"> só se inicia quando </w:t>
      </w:r>
      <w:r w:rsidRPr="00FE2CD2">
        <w:rPr>
          <w:rFonts w:ascii="Book Antiqua" w:hAnsi="Book Antiqua" w:cs="Times New Roman"/>
          <w:b/>
          <w:highlight w:val="yellow"/>
        </w:rPr>
        <w:t>não for cabível qualquer recurso do último pronunciamento judicial</w:t>
      </w:r>
      <w:r w:rsidRPr="004A10E1">
        <w:rPr>
          <w:rFonts w:ascii="Book Antiqua" w:hAnsi="Book Antiqua" w:cs="Times New Roman"/>
        </w:rPr>
        <w:t xml:space="preserve">. </w:t>
      </w:r>
      <w:r w:rsidR="005D48F6" w:rsidRPr="004A10E1">
        <w:rPr>
          <w:rFonts w:ascii="Book Antiqua" w:hAnsi="Book Antiqua" w:cs="Times New Roman"/>
          <w:b/>
          <w:color w:val="FF0000"/>
          <w:u w:val="single"/>
        </w:rPr>
        <w:t>(</w:t>
      </w:r>
      <w:r w:rsidR="00FE2CD2">
        <w:rPr>
          <w:rFonts w:ascii="Book Antiqua" w:hAnsi="Book Antiqua" w:cs="Times New Roman"/>
          <w:b/>
          <w:color w:val="FF0000"/>
          <w:u w:val="single"/>
        </w:rPr>
        <w:t>TJSP-2015</w:t>
      </w:r>
      <w:r w:rsidR="005D48F6" w:rsidRPr="004A10E1">
        <w:rPr>
          <w:rFonts w:ascii="Book Antiqua" w:hAnsi="Book Antiqua" w:cs="Times New Roman"/>
          <w:b/>
          <w:color w:val="FF0000"/>
          <w:u w:val="single"/>
        </w:rPr>
        <w:t>)</w:t>
      </w:r>
    </w:p>
    <w:tbl>
      <w:tblPr>
        <w:tblStyle w:val="Tabelacomgrade"/>
        <w:tblW w:w="0" w:type="auto"/>
        <w:shd w:val="clear" w:color="auto" w:fill="CCFFFF"/>
        <w:tblLook w:val="04A0" w:firstRow="1" w:lastRow="0" w:firstColumn="1" w:lastColumn="0" w:noHBand="0" w:noVBand="1"/>
      </w:tblPr>
      <w:tblGrid>
        <w:gridCol w:w="8494"/>
      </w:tblGrid>
      <w:tr w:rsidR="0099326D" w:rsidRPr="004A10E1" w14:paraId="230C2C45" w14:textId="77777777" w:rsidTr="0099326D">
        <w:tc>
          <w:tcPr>
            <w:tcW w:w="8494" w:type="dxa"/>
            <w:shd w:val="clear" w:color="auto" w:fill="CCFFFF"/>
          </w:tcPr>
          <w:p w14:paraId="230C2C44" w14:textId="77777777" w:rsidR="0099326D" w:rsidRPr="0099326D" w:rsidRDefault="0099326D" w:rsidP="0099326D">
            <w:pPr>
              <w:ind w:right="-1"/>
              <w:jc w:val="both"/>
              <w:rPr>
                <w:rFonts w:ascii="Book Antiqua" w:hAnsi="Book Antiqua" w:cs="Times New Roman"/>
              </w:rPr>
            </w:pPr>
            <w:r w:rsidRPr="0099326D">
              <w:rPr>
                <w:rFonts w:ascii="Book Antiqua" w:hAnsi="Book Antiqua" w:cs="Times New Roman"/>
                <w:b/>
                <w:highlight w:val="magenta"/>
                <w:u w:val="single"/>
              </w:rPr>
              <w:t>OBS</w:t>
            </w:r>
            <w:r>
              <w:rPr>
                <w:rFonts w:ascii="Book Antiqua" w:hAnsi="Book Antiqua" w:cs="Times New Roman"/>
              </w:rPr>
              <w:t xml:space="preserve">: </w:t>
            </w:r>
            <w:r w:rsidRPr="0099326D">
              <w:rPr>
                <w:rFonts w:ascii="Book Antiqua" w:hAnsi="Book Antiqua" w:cs="Times New Roman"/>
              </w:rPr>
              <w:t>Novo CPC traz regra que reafirma esta súmula: "</w:t>
            </w:r>
            <w:r w:rsidRPr="0099326D">
              <w:rPr>
                <w:rFonts w:ascii="Book Antiqua" w:hAnsi="Book Antiqua" w:cs="Times New Roman"/>
                <w:i/>
              </w:rPr>
              <w:t>Art. 975. O direito à rescisão se extingue em 2 (dois) anos contados do trânsito em julgado da última decisão proferida no processo.</w:t>
            </w:r>
            <w:r w:rsidRPr="0099326D">
              <w:rPr>
                <w:rFonts w:ascii="Book Antiqua" w:hAnsi="Book Antiqua" w:cs="Times New Roman"/>
              </w:rPr>
              <w:t>"</w:t>
            </w:r>
          </w:p>
        </w:tc>
      </w:tr>
    </w:tbl>
    <w:p w14:paraId="230C2C46" w14:textId="77777777" w:rsidR="0099326D" w:rsidRDefault="0099326D" w:rsidP="0099326D">
      <w:pPr>
        <w:spacing w:after="0" w:line="240" w:lineRule="auto"/>
        <w:jc w:val="both"/>
        <w:rPr>
          <w:rFonts w:ascii="Book Antiqua" w:hAnsi="Book Antiqua" w:cs="Times New Roman"/>
        </w:rPr>
      </w:pPr>
    </w:p>
    <w:tbl>
      <w:tblPr>
        <w:tblStyle w:val="Tabelacomgrade"/>
        <w:tblW w:w="0" w:type="auto"/>
        <w:shd w:val="clear" w:color="auto" w:fill="CCFFFF"/>
        <w:tblLook w:val="04A0" w:firstRow="1" w:lastRow="0" w:firstColumn="1" w:lastColumn="0" w:noHBand="0" w:noVBand="1"/>
      </w:tblPr>
      <w:tblGrid>
        <w:gridCol w:w="8494"/>
      </w:tblGrid>
      <w:tr w:rsidR="00C16983" w:rsidRPr="004A10E1" w14:paraId="230C2C48" w14:textId="77777777" w:rsidTr="00EE012D">
        <w:tc>
          <w:tcPr>
            <w:tcW w:w="8494" w:type="dxa"/>
            <w:shd w:val="clear" w:color="auto" w:fill="CCFFFF"/>
          </w:tcPr>
          <w:p w14:paraId="230C2C47" w14:textId="77777777" w:rsidR="00C16983" w:rsidRPr="004A10E1" w:rsidRDefault="00C16983" w:rsidP="00EE012D">
            <w:pPr>
              <w:ind w:right="-1"/>
              <w:jc w:val="both"/>
              <w:rPr>
                <w:rFonts w:ascii="Book Antiqua" w:hAnsi="Book Antiqua" w:cs="Times New Roman"/>
                <w:b/>
              </w:rPr>
            </w:pPr>
            <w:r w:rsidRPr="004A10E1">
              <w:rPr>
                <w:rFonts w:ascii="Book Antiqua" w:hAnsi="Book Antiqua" w:cs="Times New Roman"/>
                <w:b/>
              </w:rPr>
              <w:t>(</w:t>
            </w:r>
            <w:r w:rsidRPr="004A10E1">
              <w:rPr>
                <w:rFonts w:ascii="Book Antiqua" w:hAnsi="Book Antiqua" w:cs="Times New Roman"/>
                <w:b/>
                <w:highlight w:val="yellow"/>
              </w:rPr>
              <w:t>PGM-Itapipoca/CE-2016-CETREDE</w:t>
            </w:r>
            <w:r w:rsidRPr="004A10E1">
              <w:rPr>
                <w:rFonts w:ascii="Book Antiqua" w:hAnsi="Book Antiqua" w:cs="Times New Roman"/>
                <w:b/>
              </w:rPr>
              <w:t>)</w:t>
            </w:r>
            <w:r w:rsidRPr="004A10E1">
              <w:rPr>
                <w:rFonts w:ascii="Book Antiqua" w:hAnsi="Book Antiqua" w:cs="Times New Roman"/>
              </w:rPr>
              <w:t>: O prazo decadencial da ação rescisória só se inicia quando não for cabível qualquer recurso do último pronunciamento judicial. </w:t>
            </w:r>
            <w:r w:rsidRPr="004A10E1">
              <w:rPr>
                <w:rFonts w:ascii="Book Antiqua" w:hAnsi="Book Antiqua" w:cs="Times New Roman"/>
                <w:b/>
              </w:rPr>
              <w:t>BL: S. 401, STJ.</w:t>
            </w:r>
          </w:p>
        </w:tc>
      </w:tr>
    </w:tbl>
    <w:p w14:paraId="230C2C49" w14:textId="77777777" w:rsidR="000C3942" w:rsidRPr="004A10E1" w:rsidRDefault="000C3942" w:rsidP="0061337A">
      <w:pPr>
        <w:ind w:right="-1"/>
        <w:jc w:val="both"/>
        <w:rPr>
          <w:rFonts w:ascii="Book Antiqua" w:hAnsi="Book Antiqua" w:cs="Times New Roman"/>
        </w:rPr>
      </w:pPr>
    </w:p>
    <w:p w14:paraId="230C2C4A"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400</w:t>
      </w:r>
      <w:r w:rsidRPr="004A10E1">
        <w:rPr>
          <w:rFonts w:ascii="Book Antiqua" w:hAnsi="Book Antiqua" w:cs="Times New Roman"/>
        </w:rPr>
        <w:t xml:space="preserve"> </w:t>
      </w:r>
    </w:p>
    <w:p w14:paraId="230C2C4B"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O encargo de 20% previsto no DL n. 1.025/1969 é exigível na execução fiscal proposta contra a massa falida. </w:t>
      </w:r>
    </w:p>
    <w:p w14:paraId="230C2C4C" w14:textId="77777777" w:rsidR="000C3942" w:rsidRPr="004A10E1" w:rsidRDefault="000C3942" w:rsidP="0061337A">
      <w:pPr>
        <w:ind w:right="-1"/>
        <w:jc w:val="both"/>
        <w:rPr>
          <w:rFonts w:ascii="Book Antiqua" w:hAnsi="Book Antiqua" w:cs="Times New Roman"/>
        </w:rPr>
      </w:pPr>
    </w:p>
    <w:p w14:paraId="230C2C4D"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399</w:t>
      </w:r>
      <w:r w:rsidRPr="004A10E1">
        <w:rPr>
          <w:rFonts w:ascii="Book Antiqua" w:hAnsi="Book Antiqua" w:cs="Times New Roman"/>
        </w:rPr>
        <w:t xml:space="preserve"> </w:t>
      </w:r>
    </w:p>
    <w:p w14:paraId="230C2C4E" w14:textId="1DFAFCCC" w:rsidR="000C3942" w:rsidRDefault="000C3942" w:rsidP="0061337A">
      <w:pPr>
        <w:ind w:right="-1"/>
        <w:jc w:val="both"/>
        <w:rPr>
          <w:rFonts w:ascii="Book Antiqua" w:hAnsi="Book Antiqua" w:cs="Times New Roman"/>
        </w:rPr>
      </w:pPr>
      <w:r w:rsidRPr="004A10E1">
        <w:rPr>
          <w:rFonts w:ascii="Book Antiqua" w:hAnsi="Book Antiqua" w:cs="Times New Roman"/>
        </w:rPr>
        <w:t xml:space="preserve">Cabe à </w:t>
      </w:r>
      <w:r w:rsidRPr="000D6D8D">
        <w:rPr>
          <w:rFonts w:ascii="Book Antiqua" w:hAnsi="Book Antiqua" w:cs="Times New Roman"/>
          <w:b/>
          <w:highlight w:val="yellow"/>
        </w:rPr>
        <w:t>legislação municipal</w:t>
      </w:r>
      <w:r w:rsidRPr="004A10E1">
        <w:rPr>
          <w:rFonts w:ascii="Book Antiqua" w:hAnsi="Book Antiqua" w:cs="Times New Roman"/>
        </w:rPr>
        <w:t xml:space="preserve"> estabelecer o </w:t>
      </w:r>
      <w:r w:rsidRPr="000D6D8D">
        <w:rPr>
          <w:rFonts w:ascii="Book Antiqua" w:hAnsi="Book Antiqua" w:cs="Times New Roman"/>
          <w:b/>
          <w:highlight w:val="cyan"/>
        </w:rPr>
        <w:t>sujeito passivo do IPTU</w:t>
      </w:r>
      <w:r w:rsidRPr="004A10E1">
        <w:rPr>
          <w:rFonts w:ascii="Book Antiqua" w:hAnsi="Book Antiqua" w:cs="Times New Roman"/>
        </w:rPr>
        <w:t xml:space="preserve">. </w:t>
      </w:r>
    </w:p>
    <w:tbl>
      <w:tblPr>
        <w:tblStyle w:val="Tabelacomgrade"/>
        <w:tblW w:w="0" w:type="auto"/>
        <w:shd w:val="clear" w:color="auto" w:fill="CCFFFF"/>
        <w:tblLook w:val="04A0" w:firstRow="1" w:lastRow="0" w:firstColumn="1" w:lastColumn="0" w:noHBand="0" w:noVBand="1"/>
      </w:tblPr>
      <w:tblGrid>
        <w:gridCol w:w="8494"/>
      </w:tblGrid>
      <w:tr w:rsidR="000D6D8D" w:rsidRPr="004A10E1" w14:paraId="52AC97D3" w14:textId="77777777" w:rsidTr="00D56B6C">
        <w:tc>
          <w:tcPr>
            <w:tcW w:w="8494" w:type="dxa"/>
            <w:shd w:val="clear" w:color="auto" w:fill="CCFFFF"/>
          </w:tcPr>
          <w:p w14:paraId="701AE413" w14:textId="401B97A0" w:rsidR="000D6D8D" w:rsidRPr="004A10E1" w:rsidRDefault="000D6D8D" w:rsidP="00D56B6C">
            <w:pPr>
              <w:ind w:right="-1"/>
              <w:jc w:val="both"/>
              <w:rPr>
                <w:rFonts w:ascii="Book Antiqua" w:hAnsi="Book Antiqua" w:cs="Times New Roman"/>
                <w:b/>
              </w:rPr>
            </w:pPr>
            <w:r w:rsidRPr="004A10E1">
              <w:rPr>
                <w:rFonts w:ascii="Book Antiqua" w:hAnsi="Book Antiqua" w:cs="Times New Roman"/>
                <w:b/>
              </w:rPr>
              <w:t>(</w:t>
            </w:r>
            <w:r>
              <w:rPr>
                <w:rFonts w:ascii="Book Antiqua" w:hAnsi="Book Antiqua" w:cs="Times New Roman"/>
                <w:b/>
                <w:highlight w:val="yellow"/>
              </w:rPr>
              <w:t>TJMG-2012-VUNESP</w:t>
            </w:r>
            <w:r w:rsidRPr="004A10E1">
              <w:rPr>
                <w:rFonts w:ascii="Book Antiqua" w:hAnsi="Book Antiqua" w:cs="Times New Roman"/>
                <w:b/>
              </w:rPr>
              <w:t>)</w:t>
            </w:r>
            <w:r w:rsidRPr="004A10E1">
              <w:rPr>
                <w:rFonts w:ascii="Book Antiqua" w:hAnsi="Book Antiqua" w:cs="Times New Roman"/>
              </w:rPr>
              <w:t xml:space="preserve">: </w:t>
            </w:r>
            <w:r w:rsidRPr="000D6D8D">
              <w:rPr>
                <w:rFonts w:ascii="Book Antiqua" w:hAnsi="Book Antiqua" w:cs="Times New Roman"/>
              </w:rPr>
              <w:t>Cabe à legislação municipal estabelecer o sujeito passivo do IPTU.</w:t>
            </w:r>
            <w:r w:rsidRPr="004A10E1">
              <w:rPr>
                <w:rFonts w:ascii="Book Antiqua" w:hAnsi="Book Antiqua" w:cs="Times New Roman"/>
              </w:rPr>
              <w:t> </w:t>
            </w:r>
            <w:r w:rsidRPr="004A10E1">
              <w:rPr>
                <w:rFonts w:ascii="Book Antiqua" w:hAnsi="Book Antiqua" w:cs="Times New Roman"/>
                <w:b/>
              </w:rPr>
              <w:t xml:space="preserve">BL: S. </w:t>
            </w:r>
            <w:r>
              <w:rPr>
                <w:rFonts w:ascii="Book Antiqua" w:hAnsi="Book Antiqua" w:cs="Times New Roman"/>
                <w:b/>
              </w:rPr>
              <w:t>399</w:t>
            </w:r>
            <w:r w:rsidRPr="004A10E1">
              <w:rPr>
                <w:rFonts w:ascii="Book Antiqua" w:hAnsi="Book Antiqua" w:cs="Times New Roman"/>
                <w:b/>
              </w:rPr>
              <w:t>, STJ.</w:t>
            </w:r>
          </w:p>
        </w:tc>
      </w:tr>
    </w:tbl>
    <w:p w14:paraId="230C2C4F" w14:textId="77777777" w:rsidR="000364A6" w:rsidRPr="004A10E1" w:rsidRDefault="000364A6" w:rsidP="0061337A">
      <w:pPr>
        <w:ind w:right="-1"/>
        <w:jc w:val="both"/>
        <w:rPr>
          <w:rFonts w:ascii="Book Antiqua" w:hAnsi="Book Antiqua" w:cs="Times New Roman"/>
        </w:rPr>
      </w:pPr>
    </w:p>
    <w:p w14:paraId="230C2C50"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398</w:t>
      </w:r>
      <w:r w:rsidRPr="004A10E1">
        <w:rPr>
          <w:rFonts w:ascii="Book Antiqua" w:hAnsi="Book Antiqua" w:cs="Times New Roman"/>
        </w:rPr>
        <w:t xml:space="preserve"> </w:t>
      </w:r>
    </w:p>
    <w:p w14:paraId="230C2C51"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A prescrição da ação para pleitear os juros progressivos sobre os saldos de conta vinculada do FGTS não atinge o fundo de direito, limitando-se às parcelas vencidas. </w:t>
      </w:r>
    </w:p>
    <w:p w14:paraId="230C2C52" w14:textId="77777777" w:rsidR="000C3942" w:rsidRPr="004A10E1" w:rsidRDefault="000C3942" w:rsidP="0061337A">
      <w:pPr>
        <w:ind w:right="-1"/>
        <w:jc w:val="both"/>
        <w:rPr>
          <w:rFonts w:ascii="Book Antiqua" w:hAnsi="Book Antiqua" w:cs="Times New Roman"/>
        </w:rPr>
      </w:pPr>
    </w:p>
    <w:p w14:paraId="230C2C53"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397</w:t>
      </w:r>
      <w:r w:rsidRPr="004A10E1">
        <w:rPr>
          <w:rFonts w:ascii="Book Antiqua" w:hAnsi="Book Antiqua" w:cs="Times New Roman"/>
        </w:rPr>
        <w:t xml:space="preserve"> </w:t>
      </w:r>
    </w:p>
    <w:p w14:paraId="230C2C54" w14:textId="77777777" w:rsidR="000C3942" w:rsidRPr="004A10E1" w:rsidRDefault="000C3942" w:rsidP="0061337A">
      <w:pPr>
        <w:ind w:right="-1"/>
        <w:jc w:val="both"/>
        <w:rPr>
          <w:rFonts w:ascii="Book Antiqua" w:hAnsi="Book Antiqua" w:cs="Times New Roman"/>
          <w:b/>
          <w:u w:val="single"/>
        </w:rPr>
      </w:pPr>
      <w:r w:rsidRPr="004A10E1">
        <w:rPr>
          <w:rFonts w:ascii="Book Antiqua" w:hAnsi="Book Antiqua" w:cs="Times New Roman"/>
        </w:rPr>
        <w:t>O</w:t>
      </w:r>
      <w:r w:rsidRPr="004A10E1">
        <w:rPr>
          <w:rFonts w:ascii="Book Antiqua" w:hAnsi="Book Antiqua" w:cs="Times New Roman"/>
          <w:b/>
        </w:rPr>
        <w:t xml:space="preserve"> contribuinte do IPTU é notificado do lançamento pelo envio do carnê ao seu endereço</w:t>
      </w:r>
      <w:r w:rsidRPr="004A10E1">
        <w:rPr>
          <w:rFonts w:ascii="Book Antiqua" w:hAnsi="Book Antiqua" w:cs="Times New Roman"/>
        </w:rPr>
        <w:t xml:space="preserve">. </w:t>
      </w:r>
      <w:r w:rsidR="00752CA7" w:rsidRPr="004A10E1">
        <w:rPr>
          <w:rFonts w:ascii="Book Antiqua" w:hAnsi="Book Antiqua" w:cs="Times New Roman"/>
          <w:b/>
          <w:color w:val="FF0000"/>
          <w:u w:val="single"/>
        </w:rPr>
        <w:t>(TJPE-2015)</w:t>
      </w:r>
    </w:p>
    <w:p w14:paraId="230C2C55" w14:textId="77777777" w:rsidR="000C3942" w:rsidRPr="004A10E1" w:rsidRDefault="000C3942" w:rsidP="0061337A">
      <w:pPr>
        <w:ind w:right="-1"/>
        <w:jc w:val="both"/>
        <w:rPr>
          <w:rFonts w:ascii="Book Antiqua" w:hAnsi="Book Antiqua" w:cs="Times New Roman"/>
        </w:rPr>
      </w:pPr>
    </w:p>
    <w:p w14:paraId="230C2C56"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396</w:t>
      </w:r>
      <w:r w:rsidRPr="004A10E1">
        <w:rPr>
          <w:rFonts w:ascii="Book Antiqua" w:hAnsi="Book Antiqua" w:cs="Times New Roman"/>
        </w:rPr>
        <w:t xml:space="preserve"> </w:t>
      </w:r>
    </w:p>
    <w:p w14:paraId="230C2C57"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A Confederação Nacional da Agricultura tem legitimidade ativa para a cobrança da contribuição sindical rural. </w:t>
      </w:r>
    </w:p>
    <w:p w14:paraId="230C2C58" w14:textId="77777777" w:rsidR="000C3942" w:rsidRPr="004A10E1" w:rsidRDefault="000C3942" w:rsidP="0061337A">
      <w:pPr>
        <w:ind w:right="-1"/>
        <w:jc w:val="both"/>
        <w:rPr>
          <w:rFonts w:ascii="Book Antiqua" w:hAnsi="Book Antiqua" w:cs="Times New Roman"/>
        </w:rPr>
      </w:pPr>
    </w:p>
    <w:p w14:paraId="230C2C59"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395</w:t>
      </w:r>
      <w:r w:rsidRPr="004A10E1">
        <w:rPr>
          <w:rFonts w:ascii="Book Antiqua" w:hAnsi="Book Antiqua" w:cs="Times New Roman"/>
        </w:rPr>
        <w:t xml:space="preserve"> </w:t>
      </w:r>
    </w:p>
    <w:p w14:paraId="230C2C5A"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O ICMS incide sobre o valor da venda a prazo constante da nota fiscal. </w:t>
      </w:r>
    </w:p>
    <w:p w14:paraId="230C2C5B" w14:textId="77777777" w:rsidR="000C3942" w:rsidRPr="004A10E1" w:rsidRDefault="000C3942" w:rsidP="0061337A">
      <w:pPr>
        <w:ind w:right="-1"/>
        <w:jc w:val="both"/>
        <w:rPr>
          <w:rFonts w:ascii="Book Antiqua" w:hAnsi="Book Antiqua" w:cs="Times New Roman"/>
        </w:rPr>
      </w:pPr>
    </w:p>
    <w:p w14:paraId="230C2C5C"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394</w:t>
      </w:r>
      <w:r w:rsidRPr="004A10E1">
        <w:rPr>
          <w:rFonts w:ascii="Book Antiqua" w:hAnsi="Book Antiqua" w:cs="Times New Roman"/>
        </w:rPr>
        <w:t xml:space="preserve"> </w:t>
      </w:r>
    </w:p>
    <w:p w14:paraId="230C2C5D"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b/>
          <w:highlight w:val="cyan"/>
        </w:rPr>
        <w:t>É admissível</w:t>
      </w:r>
      <w:r w:rsidRPr="004A10E1">
        <w:rPr>
          <w:rFonts w:ascii="Book Antiqua" w:hAnsi="Book Antiqua" w:cs="Times New Roman"/>
        </w:rPr>
        <w:t xml:space="preserve">, em embargos à execução, compensar os valores de imposto de renda retidos indevidamente na fonte com os valores restituídos apurados na declaração anual. </w:t>
      </w:r>
    </w:p>
    <w:p w14:paraId="230C2C5E" w14:textId="77777777" w:rsidR="000C3942" w:rsidRPr="004A10E1" w:rsidRDefault="000C3942" w:rsidP="0061337A">
      <w:pPr>
        <w:ind w:right="-1"/>
        <w:jc w:val="both"/>
        <w:rPr>
          <w:rFonts w:ascii="Book Antiqua" w:hAnsi="Book Antiqua" w:cs="Times New Roman"/>
        </w:rPr>
      </w:pPr>
    </w:p>
    <w:p w14:paraId="230C2C5F"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393</w:t>
      </w:r>
      <w:r w:rsidRPr="004A10E1">
        <w:rPr>
          <w:rFonts w:ascii="Book Antiqua" w:hAnsi="Book Antiqua" w:cs="Times New Roman"/>
        </w:rPr>
        <w:t xml:space="preserve"> </w:t>
      </w:r>
    </w:p>
    <w:p w14:paraId="230C2C60"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A </w:t>
      </w:r>
      <w:r w:rsidRPr="004A10E1">
        <w:rPr>
          <w:rFonts w:ascii="Book Antiqua" w:hAnsi="Book Antiqua" w:cs="Times New Roman"/>
          <w:b/>
          <w:highlight w:val="yellow"/>
        </w:rPr>
        <w:t xml:space="preserve">exceção de </w:t>
      </w:r>
      <w:proofErr w:type="spellStart"/>
      <w:r w:rsidRPr="004A10E1">
        <w:rPr>
          <w:rFonts w:ascii="Book Antiqua" w:hAnsi="Book Antiqua" w:cs="Times New Roman"/>
          <w:b/>
          <w:highlight w:val="yellow"/>
        </w:rPr>
        <w:t>pré</w:t>
      </w:r>
      <w:proofErr w:type="spellEnd"/>
      <w:r w:rsidRPr="004A10E1">
        <w:rPr>
          <w:rFonts w:ascii="Book Antiqua" w:hAnsi="Book Antiqua" w:cs="Times New Roman"/>
          <w:b/>
          <w:highlight w:val="yellow"/>
        </w:rPr>
        <w:t>-executividade</w:t>
      </w:r>
      <w:r w:rsidRPr="004A10E1">
        <w:rPr>
          <w:rFonts w:ascii="Book Antiqua" w:hAnsi="Book Antiqua" w:cs="Times New Roman"/>
        </w:rPr>
        <w:t xml:space="preserve"> é </w:t>
      </w:r>
      <w:r w:rsidRPr="004A10E1">
        <w:rPr>
          <w:rFonts w:ascii="Book Antiqua" w:hAnsi="Book Antiqua" w:cs="Times New Roman"/>
          <w:b/>
          <w:highlight w:val="cyan"/>
        </w:rPr>
        <w:t>admissível</w:t>
      </w:r>
      <w:r w:rsidRPr="004A10E1">
        <w:rPr>
          <w:rFonts w:ascii="Book Antiqua" w:hAnsi="Book Antiqua" w:cs="Times New Roman"/>
        </w:rPr>
        <w:t xml:space="preserve"> </w:t>
      </w:r>
      <w:r w:rsidRPr="004A10E1">
        <w:rPr>
          <w:rFonts w:ascii="Book Antiqua" w:hAnsi="Book Antiqua" w:cs="Times New Roman"/>
          <w:b/>
          <w:highlight w:val="yellow"/>
        </w:rPr>
        <w:t>na execução fiscal</w:t>
      </w:r>
      <w:r w:rsidRPr="004A10E1">
        <w:rPr>
          <w:rFonts w:ascii="Book Antiqua" w:hAnsi="Book Antiqua" w:cs="Times New Roman"/>
        </w:rPr>
        <w:t xml:space="preserve"> relativamente às matérias conhecíveis de ofício que não demandem dilação probatória. </w:t>
      </w:r>
      <w:r w:rsidR="005D48F6" w:rsidRPr="004A10E1">
        <w:rPr>
          <w:rFonts w:ascii="Book Antiqua" w:hAnsi="Book Antiqua" w:cs="Times New Roman"/>
          <w:b/>
          <w:color w:val="FF0000"/>
          <w:u w:val="single"/>
        </w:rPr>
        <w:t>(M)</w:t>
      </w:r>
    </w:p>
    <w:p w14:paraId="230C2C61" w14:textId="77777777" w:rsidR="000C3942" w:rsidRPr="004A10E1" w:rsidRDefault="000C3942" w:rsidP="0061337A">
      <w:pPr>
        <w:ind w:right="-1"/>
        <w:jc w:val="both"/>
        <w:rPr>
          <w:rFonts w:ascii="Book Antiqua" w:hAnsi="Book Antiqua" w:cs="Times New Roman"/>
        </w:rPr>
      </w:pPr>
    </w:p>
    <w:p w14:paraId="230C2C62"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392</w:t>
      </w:r>
      <w:r w:rsidRPr="004A10E1">
        <w:rPr>
          <w:rFonts w:ascii="Book Antiqua" w:hAnsi="Book Antiqua" w:cs="Times New Roman"/>
        </w:rPr>
        <w:t xml:space="preserve"> </w:t>
      </w:r>
    </w:p>
    <w:p w14:paraId="230C2C63"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A Fazenda Pública </w:t>
      </w:r>
      <w:r w:rsidRPr="0006265D">
        <w:rPr>
          <w:rFonts w:ascii="Book Antiqua" w:hAnsi="Book Antiqua" w:cs="Times New Roman"/>
          <w:b/>
          <w:highlight w:val="cyan"/>
        </w:rPr>
        <w:t>pode substituir</w:t>
      </w:r>
      <w:r w:rsidRPr="004A10E1">
        <w:rPr>
          <w:rFonts w:ascii="Book Antiqua" w:hAnsi="Book Antiqua" w:cs="Times New Roman"/>
        </w:rPr>
        <w:t xml:space="preserve"> a certidão de dívida ativa (CDA) </w:t>
      </w:r>
      <w:r w:rsidRPr="0099326D">
        <w:rPr>
          <w:rFonts w:ascii="Book Antiqua" w:hAnsi="Book Antiqua" w:cs="Times New Roman"/>
          <w:b/>
          <w:highlight w:val="yellow"/>
        </w:rPr>
        <w:t>até a prolação da sentença de embargos</w:t>
      </w:r>
      <w:r w:rsidRPr="004A10E1">
        <w:rPr>
          <w:rFonts w:ascii="Book Antiqua" w:hAnsi="Book Antiqua" w:cs="Times New Roman"/>
        </w:rPr>
        <w:t xml:space="preserve">, quando se tratar de correção de erro material ou formal, </w:t>
      </w:r>
      <w:r w:rsidRPr="004A10E1">
        <w:rPr>
          <w:rFonts w:ascii="Book Antiqua" w:hAnsi="Book Antiqua" w:cs="Times New Roman"/>
          <w:b/>
          <w:highlight w:val="cyan"/>
        </w:rPr>
        <w:t>vedada</w:t>
      </w:r>
      <w:r w:rsidRPr="004A10E1">
        <w:rPr>
          <w:rFonts w:ascii="Book Antiqua" w:hAnsi="Book Antiqua" w:cs="Times New Roman"/>
        </w:rPr>
        <w:t xml:space="preserve"> a modificação do sujeito passivo da execução. </w:t>
      </w:r>
    </w:p>
    <w:p w14:paraId="230C2C64" w14:textId="77777777" w:rsidR="000C3942" w:rsidRPr="004A10E1" w:rsidRDefault="000C3942" w:rsidP="0061337A">
      <w:pPr>
        <w:ind w:right="-1"/>
        <w:jc w:val="both"/>
        <w:rPr>
          <w:rFonts w:ascii="Book Antiqua" w:hAnsi="Book Antiqua" w:cs="Times New Roman"/>
        </w:rPr>
      </w:pPr>
    </w:p>
    <w:p w14:paraId="230C2C65"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391</w:t>
      </w:r>
      <w:r w:rsidRPr="004A10E1">
        <w:rPr>
          <w:rFonts w:ascii="Book Antiqua" w:hAnsi="Book Antiqua" w:cs="Times New Roman"/>
        </w:rPr>
        <w:t xml:space="preserve"> </w:t>
      </w:r>
    </w:p>
    <w:p w14:paraId="230C2C66" w14:textId="77777777" w:rsidR="000C3942" w:rsidRPr="004A10E1" w:rsidRDefault="000C3942" w:rsidP="0061337A">
      <w:pPr>
        <w:ind w:right="-1"/>
        <w:jc w:val="both"/>
        <w:rPr>
          <w:rFonts w:ascii="Book Antiqua" w:hAnsi="Book Antiqua" w:cs="Times New Roman"/>
          <w:b/>
          <w:u w:val="single"/>
        </w:rPr>
      </w:pPr>
      <w:r w:rsidRPr="004A10E1">
        <w:rPr>
          <w:rFonts w:ascii="Book Antiqua" w:hAnsi="Book Antiqua" w:cs="Times New Roman"/>
          <w:b/>
        </w:rPr>
        <w:t xml:space="preserve">O ICMS </w:t>
      </w:r>
      <w:r w:rsidRPr="004A10E1">
        <w:rPr>
          <w:rFonts w:ascii="Book Antiqua" w:hAnsi="Book Antiqua" w:cs="Times New Roman"/>
          <w:b/>
          <w:highlight w:val="cyan"/>
        </w:rPr>
        <w:t>incide</w:t>
      </w:r>
      <w:r w:rsidRPr="004A10E1">
        <w:rPr>
          <w:rFonts w:ascii="Book Antiqua" w:hAnsi="Book Antiqua" w:cs="Times New Roman"/>
          <w:b/>
        </w:rPr>
        <w:t xml:space="preserve"> sobre o valor da tarifa de energia elétrica correspondente à demanda de potência efetivamente utilizada</w:t>
      </w:r>
      <w:r w:rsidRPr="004A10E1">
        <w:rPr>
          <w:rFonts w:ascii="Book Antiqua" w:hAnsi="Book Antiqua" w:cs="Times New Roman"/>
        </w:rPr>
        <w:t xml:space="preserve">. </w:t>
      </w:r>
      <w:r w:rsidR="00EF0AE8" w:rsidRPr="004A10E1">
        <w:rPr>
          <w:rFonts w:ascii="Book Antiqua" w:hAnsi="Book Antiqua" w:cs="Times New Roman"/>
          <w:b/>
          <w:color w:val="FF0000"/>
          <w:u w:val="single"/>
        </w:rPr>
        <w:t>(TJMA-2013)</w:t>
      </w:r>
    </w:p>
    <w:p w14:paraId="230C2C67" w14:textId="77777777" w:rsidR="000C3942" w:rsidRPr="004A10E1" w:rsidRDefault="000C3942" w:rsidP="0061337A">
      <w:pPr>
        <w:ind w:right="-1"/>
        <w:jc w:val="both"/>
        <w:rPr>
          <w:rFonts w:ascii="Book Antiqua" w:hAnsi="Book Antiqua" w:cs="Times New Roman"/>
        </w:rPr>
      </w:pPr>
    </w:p>
    <w:p w14:paraId="230C2C68" w14:textId="77777777" w:rsidR="000C3942" w:rsidRPr="004A10E1" w:rsidRDefault="000C3942" w:rsidP="0061337A">
      <w:pPr>
        <w:ind w:right="-1"/>
        <w:jc w:val="both"/>
        <w:rPr>
          <w:rFonts w:ascii="Book Antiqua" w:hAnsi="Book Antiqua" w:cs="Times New Roman"/>
          <w:strike/>
          <w:highlight w:val="red"/>
        </w:rPr>
      </w:pPr>
      <w:r w:rsidRPr="004A10E1">
        <w:rPr>
          <w:rFonts w:ascii="Book Antiqua" w:hAnsi="Book Antiqua" w:cs="Times New Roman"/>
          <w:strike/>
          <w:highlight w:val="red"/>
        </w:rPr>
        <w:t xml:space="preserve">Súmula 390 </w:t>
      </w:r>
    </w:p>
    <w:p w14:paraId="230C2C69" w14:textId="77777777" w:rsidR="000C3942" w:rsidRPr="004A10E1" w:rsidRDefault="000C3942" w:rsidP="0061337A">
      <w:pPr>
        <w:ind w:right="-1"/>
        <w:jc w:val="both"/>
        <w:rPr>
          <w:rFonts w:ascii="Book Antiqua" w:hAnsi="Book Antiqua" w:cs="Times New Roman"/>
          <w:b/>
          <w:color w:val="FF0000"/>
          <w:u w:val="single"/>
        </w:rPr>
      </w:pPr>
      <w:r w:rsidRPr="004A10E1">
        <w:rPr>
          <w:rFonts w:ascii="Book Antiqua" w:hAnsi="Book Antiqua" w:cs="Times New Roman"/>
          <w:strike/>
          <w:highlight w:val="red"/>
        </w:rPr>
        <w:t>Nas decisões por maioria, em reexame necessário, não se admitem embargos infringentes</w:t>
      </w:r>
      <w:r w:rsidRPr="004A10E1">
        <w:rPr>
          <w:rFonts w:ascii="Book Antiqua" w:hAnsi="Book Antiqua" w:cs="Times New Roman"/>
        </w:rPr>
        <w:t xml:space="preserve">. </w:t>
      </w:r>
      <w:r w:rsidR="00052680" w:rsidRPr="004A10E1">
        <w:rPr>
          <w:rFonts w:ascii="Book Antiqua" w:hAnsi="Book Antiqua" w:cs="Times New Roman"/>
          <w:b/>
          <w:u w:val="single"/>
        </w:rPr>
        <w:t>(</w:t>
      </w:r>
      <w:r w:rsidR="00052680" w:rsidRPr="004A10E1">
        <w:rPr>
          <w:rFonts w:ascii="Book Antiqua" w:hAnsi="Book Antiqua" w:cs="Times New Roman"/>
          <w:b/>
          <w:highlight w:val="magenta"/>
          <w:u w:val="single"/>
        </w:rPr>
        <w:t>SUPERADA</w:t>
      </w:r>
      <w:r w:rsidR="00052680" w:rsidRPr="004A10E1">
        <w:rPr>
          <w:rFonts w:ascii="Book Antiqua" w:hAnsi="Book Antiqua" w:cs="Times New Roman"/>
          <w:b/>
          <w:u w:val="single"/>
        </w:rPr>
        <w:t>)</w:t>
      </w:r>
    </w:p>
    <w:p w14:paraId="230C2C6A" w14:textId="77777777" w:rsidR="00052680" w:rsidRPr="004A10E1" w:rsidRDefault="00052680" w:rsidP="0061337A">
      <w:pPr>
        <w:ind w:right="-1"/>
        <w:jc w:val="both"/>
        <w:rPr>
          <w:rFonts w:ascii="Book Antiqua" w:hAnsi="Book Antiqua" w:cs="Times New Roman"/>
        </w:rPr>
      </w:pPr>
    </w:p>
    <w:p w14:paraId="230C2C6B"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389</w:t>
      </w:r>
      <w:r w:rsidRPr="004A10E1">
        <w:rPr>
          <w:rFonts w:ascii="Book Antiqua" w:hAnsi="Book Antiqua" w:cs="Times New Roman"/>
        </w:rPr>
        <w:t xml:space="preserve"> </w:t>
      </w:r>
    </w:p>
    <w:p w14:paraId="230C2C6C"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A comprovação do pagamento do </w:t>
      </w:r>
      <w:r w:rsidR="002132F6" w:rsidRPr="004A10E1">
        <w:rPr>
          <w:rFonts w:ascii="Book Antiqua" w:hAnsi="Book Antiqua" w:cs="Times New Roman"/>
        </w:rPr>
        <w:t>“</w:t>
      </w:r>
      <w:r w:rsidRPr="004A10E1">
        <w:rPr>
          <w:rFonts w:ascii="Book Antiqua" w:hAnsi="Book Antiqua" w:cs="Times New Roman"/>
        </w:rPr>
        <w:t>custo do serviço</w:t>
      </w:r>
      <w:r w:rsidR="002132F6" w:rsidRPr="004A10E1">
        <w:rPr>
          <w:rFonts w:ascii="Book Antiqua" w:hAnsi="Book Antiqua" w:cs="Times New Roman"/>
        </w:rPr>
        <w:t>”</w:t>
      </w:r>
      <w:r w:rsidRPr="004A10E1">
        <w:rPr>
          <w:rFonts w:ascii="Book Antiqua" w:hAnsi="Book Antiqua" w:cs="Times New Roman"/>
        </w:rPr>
        <w:t xml:space="preserve"> referente ao fornecimento de certidão de assentamentos constantes dos livros da companhia é requisito de procedibilidade da ação de exibição de documentos ajuizada em face da sociedade anônima. </w:t>
      </w:r>
    </w:p>
    <w:p w14:paraId="230C2C6D" w14:textId="77777777" w:rsidR="000C3942" w:rsidRPr="004A10E1" w:rsidRDefault="000C3942" w:rsidP="0061337A">
      <w:pPr>
        <w:ind w:right="-1"/>
        <w:jc w:val="both"/>
        <w:rPr>
          <w:rFonts w:ascii="Book Antiqua" w:hAnsi="Book Antiqua" w:cs="Times New Roman"/>
        </w:rPr>
      </w:pPr>
    </w:p>
    <w:p w14:paraId="230C2C6E"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388</w:t>
      </w:r>
      <w:r w:rsidRPr="004A10E1">
        <w:rPr>
          <w:rFonts w:ascii="Book Antiqua" w:hAnsi="Book Antiqua" w:cs="Times New Roman"/>
        </w:rPr>
        <w:t xml:space="preserve"> </w:t>
      </w:r>
    </w:p>
    <w:p w14:paraId="230C2C6F"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A simples devolução </w:t>
      </w:r>
      <w:r w:rsidRPr="0006265D">
        <w:rPr>
          <w:rFonts w:ascii="Book Antiqua" w:hAnsi="Book Antiqua" w:cs="Times New Roman"/>
          <w:b/>
          <w:highlight w:val="cyan"/>
        </w:rPr>
        <w:t>indevida</w:t>
      </w:r>
      <w:r w:rsidRPr="004A10E1">
        <w:rPr>
          <w:rFonts w:ascii="Book Antiqua" w:hAnsi="Book Antiqua" w:cs="Times New Roman"/>
        </w:rPr>
        <w:t xml:space="preserve"> de cheque caracteriza dano moral. </w:t>
      </w:r>
    </w:p>
    <w:p w14:paraId="230C2C70" w14:textId="77777777" w:rsidR="000C3942" w:rsidRPr="004A10E1" w:rsidRDefault="000C3942" w:rsidP="0061337A">
      <w:pPr>
        <w:ind w:right="-1"/>
        <w:jc w:val="both"/>
        <w:rPr>
          <w:rFonts w:ascii="Book Antiqua" w:hAnsi="Book Antiqua" w:cs="Times New Roman"/>
        </w:rPr>
      </w:pPr>
    </w:p>
    <w:p w14:paraId="230C2C71"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387</w:t>
      </w:r>
      <w:r w:rsidRPr="004A10E1">
        <w:rPr>
          <w:rFonts w:ascii="Book Antiqua" w:hAnsi="Book Antiqua" w:cs="Times New Roman"/>
        </w:rPr>
        <w:t xml:space="preserve"> </w:t>
      </w:r>
    </w:p>
    <w:p w14:paraId="230C2C72" w14:textId="77777777" w:rsidR="002F41D1" w:rsidRPr="004A10E1" w:rsidRDefault="000C3942" w:rsidP="002F41D1">
      <w:pPr>
        <w:ind w:right="-1"/>
        <w:jc w:val="both"/>
        <w:rPr>
          <w:rFonts w:ascii="Book Antiqua" w:hAnsi="Book Antiqua" w:cs="Times New Roman"/>
        </w:rPr>
      </w:pPr>
      <w:r w:rsidRPr="004A10E1">
        <w:rPr>
          <w:rFonts w:ascii="Book Antiqua" w:hAnsi="Book Antiqua" w:cs="Times New Roman"/>
        </w:rPr>
        <w:t xml:space="preserve">É lícita a cumulação das indenizações de dano estético e dano moral. </w:t>
      </w:r>
    </w:p>
    <w:tbl>
      <w:tblPr>
        <w:tblStyle w:val="Tabelacomgrade"/>
        <w:tblW w:w="8500" w:type="dxa"/>
        <w:shd w:val="clear" w:color="auto" w:fill="CCFFFF"/>
        <w:tblLook w:val="04A0" w:firstRow="1" w:lastRow="0" w:firstColumn="1" w:lastColumn="0" w:noHBand="0" w:noVBand="1"/>
      </w:tblPr>
      <w:tblGrid>
        <w:gridCol w:w="8500"/>
      </w:tblGrid>
      <w:tr w:rsidR="002F41D1" w:rsidRPr="004A10E1" w14:paraId="230C2C76" w14:textId="77777777" w:rsidTr="0099326D">
        <w:tc>
          <w:tcPr>
            <w:tcW w:w="8500" w:type="dxa"/>
            <w:shd w:val="clear" w:color="auto" w:fill="CCFFFF"/>
          </w:tcPr>
          <w:p w14:paraId="230C2C73" w14:textId="77777777" w:rsidR="002F41D1" w:rsidRDefault="002F41D1" w:rsidP="0099326D">
            <w:pPr>
              <w:ind w:right="-1"/>
              <w:jc w:val="both"/>
              <w:rPr>
                <w:rFonts w:ascii="Book Antiqua" w:eastAsia="Times New Roman" w:hAnsi="Book Antiqua" w:cs="Times New Roman"/>
                <w:lang w:eastAsia="pt-BR"/>
              </w:rPr>
            </w:pPr>
            <w:r w:rsidRPr="004A10E1">
              <w:rPr>
                <w:rFonts w:ascii="Book Antiqua" w:eastAsia="Times New Roman" w:hAnsi="Book Antiqua" w:cs="Times New Roman"/>
                <w:b/>
                <w:highlight w:val="magenta"/>
                <w:u w:val="single"/>
                <w:lang w:eastAsia="pt-BR"/>
              </w:rPr>
              <w:lastRenderedPageBreak/>
              <w:t>OBS</w:t>
            </w:r>
            <w:r w:rsidRPr="004A10E1">
              <w:rPr>
                <w:rFonts w:ascii="Book Antiqua" w:eastAsia="Times New Roman" w:hAnsi="Book Antiqua" w:cs="Times New Roman"/>
                <w:b/>
                <w:lang w:eastAsia="pt-BR"/>
              </w:rPr>
              <w:t xml:space="preserve">: </w:t>
            </w:r>
            <w:r w:rsidRPr="008F7C2F">
              <w:rPr>
                <w:rFonts w:ascii="Book Antiqua" w:eastAsia="Times New Roman" w:hAnsi="Book Antiqua" w:cs="Times New Roman"/>
                <w:b/>
                <w:highlight w:val="yellow"/>
                <w:lang w:eastAsia="pt-BR"/>
              </w:rPr>
              <w:t>Importante</w:t>
            </w:r>
            <w:r>
              <w:rPr>
                <w:rFonts w:ascii="Book Antiqua" w:eastAsia="Times New Roman" w:hAnsi="Book Antiqua" w:cs="Times New Roman"/>
                <w:lang w:eastAsia="pt-BR"/>
              </w:rPr>
              <w:t>.</w:t>
            </w:r>
          </w:p>
          <w:p w14:paraId="230C2C74" w14:textId="77777777" w:rsidR="002F41D1" w:rsidRDefault="002F41D1" w:rsidP="0099326D">
            <w:pPr>
              <w:ind w:right="-1"/>
              <w:jc w:val="both"/>
              <w:rPr>
                <w:rFonts w:ascii="Book Antiqua" w:eastAsia="Times New Roman" w:hAnsi="Book Antiqua" w:cs="Times New Roman"/>
                <w:lang w:eastAsia="pt-BR"/>
              </w:rPr>
            </w:pPr>
          </w:p>
          <w:p w14:paraId="230C2C75" w14:textId="77777777" w:rsidR="002F41D1" w:rsidRPr="004A10E1" w:rsidRDefault="002F41D1" w:rsidP="002F41D1">
            <w:pPr>
              <w:ind w:right="-1"/>
              <w:jc w:val="both"/>
              <w:rPr>
                <w:rFonts w:ascii="Book Antiqua" w:eastAsia="Times New Roman" w:hAnsi="Book Antiqua" w:cs="Times New Roman"/>
                <w:lang w:eastAsia="pt-BR"/>
              </w:rPr>
            </w:pPr>
            <w:r w:rsidRPr="002F41D1">
              <w:rPr>
                <w:rFonts w:ascii="Book Antiqua" w:eastAsia="Times New Roman" w:hAnsi="Book Antiqua" w:cs="Times New Roman"/>
                <w:lang w:eastAsia="pt-BR"/>
              </w:rPr>
              <w:t xml:space="preserve">É lícita a cumulação das indenizações de dano estético e dano moral, </w:t>
            </w:r>
            <w:r w:rsidRPr="002F41D1">
              <w:rPr>
                <w:rFonts w:ascii="Book Antiqua" w:eastAsia="Times New Roman" w:hAnsi="Book Antiqua" w:cs="Times New Roman"/>
                <w:b/>
                <w:highlight w:val="yellow"/>
                <w:lang w:eastAsia="pt-BR"/>
              </w:rPr>
              <w:t>ainda que derivados de um mesmo fato</w:t>
            </w:r>
            <w:r w:rsidRPr="002F41D1">
              <w:rPr>
                <w:rFonts w:ascii="Book Antiqua" w:eastAsia="Times New Roman" w:hAnsi="Book Antiqua" w:cs="Times New Roman"/>
                <w:lang w:eastAsia="pt-BR"/>
              </w:rPr>
              <w:t xml:space="preserve">, </w:t>
            </w:r>
            <w:r w:rsidRPr="002F41D1">
              <w:rPr>
                <w:rFonts w:ascii="Book Antiqua" w:eastAsia="Times New Roman" w:hAnsi="Book Antiqua" w:cs="Times New Roman"/>
                <w:b/>
                <w:highlight w:val="green"/>
                <w:lang w:eastAsia="pt-BR"/>
              </w:rPr>
              <w:t>mas desde que um e outro possam ser reconhecidos autonomamente</w:t>
            </w:r>
            <w:r w:rsidRPr="002F41D1">
              <w:rPr>
                <w:rFonts w:ascii="Book Antiqua" w:eastAsia="Times New Roman" w:hAnsi="Book Antiqua" w:cs="Times New Roman"/>
                <w:lang w:eastAsia="pt-BR"/>
              </w:rPr>
              <w:t>, sendo, portanto, passíveis de identificação em separado (</w:t>
            </w:r>
            <w:proofErr w:type="spellStart"/>
            <w:r w:rsidRPr="002F41D1">
              <w:rPr>
                <w:rFonts w:ascii="Book Antiqua" w:eastAsia="Times New Roman" w:hAnsi="Book Antiqua" w:cs="Times New Roman"/>
                <w:lang w:eastAsia="pt-BR"/>
              </w:rPr>
              <w:t>REsp</w:t>
            </w:r>
            <w:proofErr w:type="spellEnd"/>
            <w:r w:rsidRPr="002F41D1">
              <w:rPr>
                <w:rFonts w:ascii="Book Antiqua" w:eastAsia="Times New Roman" w:hAnsi="Book Antiqua" w:cs="Times New Roman"/>
                <w:lang w:eastAsia="pt-BR"/>
              </w:rPr>
              <w:t xml:space="preserve"> 812.506/SP, julgado em 19/04/2012).</w:t>
            </w:r>
          </w:p>
        </w:tc>
      </w:tr>
    </w:tbl>
    <w:p w14:paraId="230C2C77" w14:textId="77777777" w:rsidR="002F41D1" w:rsidRPr="004A10E1" w:rsidRDefault="002F41D1" w:rsidP="0061337A">
      <w:pPr>
        <w:ind w:right="-1"/>
        <w:jc w:val="both"/>
        <w:rPr>
          <w:rFonts w:ascii="Book Antiqua" w:hAnsi="Book Antiqua" w:cs="Times New Roman"/>
        </w:rPr>
      </w:pPr>
    </w:p>
    <w:p w14:paraId="230C2C78"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386</w:t>
      </w:r>
      <w:r w:rsidRPr="004A10E1">
        <w:rPr>
          <w:rFonts w:ascii="Book Antiqua" w:hAnsi="Book Antiqua" w:cs="Times New Roman"/>
        </w:rPr>
        <w:t xml:space="preserve"> </w:t>
      </w:r>
    </w:p>
    <w:p w14:paraId="230C2C79"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b/>
          <w:highlight w:val="cyan"/>
        </w:rPr>
        <w:t>São isentas</w:t>
      </w:r>
      <w:r w:rsidRPr="004A10E1">
        <w:rPr>
          <w:rFonts w:ascii="Book Antiqua" w:hAnsi="Book Antiqua" w:cs="Times New Roman"/>
          <w:b/>
        </w:rPr>
        <w:t xml:space="preserve"> de imposto de renda as indenizações de férias proporcionais e o respectivo adicional</w:t>
      </w:r>
      <w:r w:rsidRPr="004A10E1">
        <w:rPr>
          <w:rFonts w:ascii="Book Antiqua" w:hAnsi="Book Antiqua" w:cs="Times New Roman"/>
        </w:rPr>
        <w:t xml:space="preserve">. </w:t>
      </w:r>
      <w:r w:rsidR="00E32721" w:rsidRPr="004A10E1">
        <w:rPr>
          <w:rFonts w:ascii="Book Antiqua" w:hAnsi="Book Antiqua" w:cs="Times New Roman"/>
        </w:rPr>
        <w:t xml:space="preserve"> </w:t>
      </w:r>
      <w:r w:rsidR="00E32721" w:rsidRPr="004A10E1">
        <w:rPr>
          <w:rFonts w:ascii="Book Antiqua" w:hAnsi="Book Antiqua" w:cs="Times New Roman"/>
          <w:b/>
          <w:color w:val="FF0000"/>
          <w:u w:val="single"/>
        </w:rPr>
        <w:t>(TJPA-2012)</w:t>
      </w:r>
    </w:p>
    <w:p w14:paraId="230C2C7A" w14:textId="77777777" w:rsidR="000C3942" w:rsidRPr="004A10E1" w:rsidRDefault="000C3942" w:rsidP="0061337A">
      <w:pPr>
        <w:ind w:right="-1"/>
        <w:jc w:val="both"/>
        <w:rPr>
          <w:rFonts w:ascii="Book Antiqua" w:hAnsi="Book Antiqua" w:cs="Times New Roman"/>
        </w:rPr>
      </w:pPr>
    </w:p>
    <w:p w14:paraId="230C2C7B"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385</w:t>
      </w:r>
      <w:r w:rsidRPr="004A10E1">
        <w:rPr>
          <w:rFonts w:ascii="Book Antiqua" w:hAnsi="Book Antiqua" w:cs="Times New Roman"/>
        </w:rPr>
        <w:t xml:space="preserve"> </w:t>
      </w:r>
    </w:p>
    <w:p w14:paraId="230C2C7C" w14:textId="5D68FC32" w:rsidR="008F7C2F" w:rsidRPr="0025658B" w:rsidRDefault="000C3942" w:rsidP="008F7C2F">
      <w:pPr>
        <w:ind w:right="-1"/>
        <w:jc w:val="both"/>
        <w:rPr>
          <w:rFonts w:ascii="Book Antiqua" w:hAnsi="Book Antiqua" w:cs="Times New Roman"/>
          <w:u w:val="single"/>
        </w:rPr>
      </w:pPr>
      <w:r w:rsidRPr="004A10E1">
        <w:rPr>
          <w:rFonts w:ascii="Book Antiqua" w:hAnsi="Book Antiqua" w:cs="Times New Roman"/>
          <w:b/>
          <w:highlight w:val="yellow"/>
        </w:rPr>
        <w:t>Da anotação irregular em cadastro de proteção ao crédito</w:t>
      </w:r>
      <w:r w:rsidRPr="004A10E1">
        <w:rPr>
          <w:rFonts w:ascii="Book Antiqua" w:hAnsi="Book Antiqua" w:cs="Times New Roman"/>
          <w:b/>
        </w:rPr>
        <w:t xml:space="preserve">, </w:t>
      </w:r>
      <w:r w:rsidRPr="004A10E1">
        <w:rPr>
          <w:rFonts w:ascii="Book Antiqua" w:hAnsi="Book Antiqua" w:cs="Times New Roman"/>
          <w:b/>
          <w:highlight w:val="cyan"/>
        </w:rPr>
        <w:t>não cabe indenização por dano moral, quando preexistente legítima inscrição</w:t>
      </w:r>
      <w:r w:rsidRPr="004A10E1">
        <w:rPr>
          <w:rFonts w:ascii="Book Antiqua" w:hAnsi="Book Antiqua" w:cs="Times New Roman"/>
          <w:b/>
        </w:rPr>
        <w:t xml:space="preserve">, </w:t>
      </w:r>
      <w:r w:rsidRPr="008F7C2F">
        <w:rPr>
          <w:rFonts w:ascii="Book Antiqua" w:hAnsi="Book Antiqua" w:cs="Times New Roman"/>
          <w:b/>
          <w:shd w:val="clear" w:color="auto" w:fill="F4B083" w:themeFill="accent2" w:themeFillTint="99"/>
        </w:rPr>
        <w:t>ressalvado o direito ao cancelamento</w:t>
      </w:r>
      <w:r w:rsidRPr="004A10E1">
        <w:rPr>
          <w:rFonts w:ascii="Book Antiqua" w:hAnsi="Book Antiqua" w:cs="Times New Roman"/>
        </w:rPr>
        <w:t xml:space="preserve">. </w:t>
      </w:r>
      <w:r w:rsidR="00420590" w:rsidRPr="004A10E1">
        <w:rPr>
          <w:rFonts w:ascii="Book Antiqua" w:hAnsi="Book Antiqua" w:cs="Times New Roman"/>
          <w:b/>
          <w:color w:val="FF0000"/>
          <w:u w:val="single"/>
        </w:rPr>
        <w:t>(TJSP-2015)</w:t>
      </w:r>
      <w:r w:rsidR="00B72265" w:rsidRPr="004A10E1">
        <w:rPr>
          <w:rFonts w:ascii="Book Antiqua" w:hAnsi="Book Antiqua" w:cs="Times New Roman"/>
          <w:b/>
          <w:color w:val="FF0000"/>
        </w:rPr>
        <w:t xml:space="preserve"> </w:t>
      </w:r>
      <w:r w:rsidR="00B72265" w:rsidRPr="004A10E1">
        <w:rPr>
          <w:rFonts w:ascii="Book Antiqua" w:hAnsi="Book Antiqua" w:cs="Times New Roman"/>
          <w:b/>
          <w:color w:val="FF0000"/>
          <w:u w:val="single"/>
        </w:rPr>
        <w:t>(MPRR-2017)</w:t>
      </w:r>
      <w:r w:rsidR="0025658B">
        <w:rPr>
          <w:rFonts w:ascii="Book Antiqua" w:hAnsi="Book Antiqua" w:cs="Times New Roman"/>
          <w:b/>
          <w:color w:val="FF0000"/>
        </w:rPr>
        <w:t xml:space="preserve"> </w:t>
      </w:r>
      <w:bookmarkStart w:id="7" w:name="_Hlk510292610"/>
      <w:r w:rsidR="0025658B">
        <w:rPr>
          <w:rFonts w:ascii="Book Antiqua" w:hAnsi="Book Antiqua" w:cs="Times New Roman"/>
          <w:b/>
          <w:color w:val="FF0000"/>
          <w:u w:val="single"/>
        </w:rPr>
        <w:t>(DPEAL-2017)</w:t>
      </w:r>
      <w:bookmarkEnd w:id="7"/>
    </w:p>
    <w:tbl>
      <w:tblPr>
        <w:tblStyle w:val="Tabelacomgrade"/>
        <w:tblW w:w="8500" w:type="dxa"/>
        <w:shd w:val="clear" w:color="auto" w:fill="CCFFFF"/>
        <w:tblLook w:val="04A0" w:firstRow="1" w:lastRow="0" w:firstColumn="1" w:lastColumn="0" w:noHBand="0" w:noVBand="1"/>
      </w:tblPr>
      <w:tblGrid>
        <w:gridCol w:w="8500"/>
      </w:tblGrid>
      <w:tr w:rsidR="008F7C2F" w:rsidRPr="004A10E1" w14:paraId="230C2C87" w14:textId="77777777" w:rsidTr="0099326D">
        <w:tc>
          <w:tcPr>
            <w:tcW w:w="8500" w:type="dxa"/>
            <w:shd w:val="clear" w:color="auto" w:fill="CCFFFF"/>
          </w:tcPr>
          <w:p w14:paraId="230C2C7D" w14:textId="77777777" w:rsidR="008F7C2F" w:rsidRDefault="008F7C2F" w:rsidP="008F7C2F">
            <w:pPr>
              <w:ind w:right="-1"/>
              <w:jc w:val="both"/>
              <w:rPr>
                <w:rFonts w:ascii="Book Antiqua" w:eastAsia="Times New Roman" w:hAnsi="Book Antiqua" w:cs="Times New Roman"/>
                <w:lang w:eastAsia="pt-BR"/>
              </w:rPr>
            </w:pPr>
            <w:r w:rsidRPr="004A10E1">
              <w:rPr>
                <w:rFonts w:ascii="Book Antiqua" w:eastAsia="Times New Roman" w:hAnsi="Book Antiqua" w:cs="Times New Roman"/>
                <w:b/>
                <w:highlight w:val="magenta"/>
                <w:u w:val="single"/>
                <w:lang w:eastAsia="pt-BR"/>
              </w:rPr>
              <w:t>OBS</w:t>
            </w:r>
            <w:r w:rsidRPr="004A10E1">
              <w:rPr>
                <w:rFonts w:ascii="Book Antiqua" w:eastAsia="Times New Roman" w:hAnsi="Book Antiqua" w:cs="Times New Roman"/>
                <w:b/>
                <w:lang w:eastAsia="pt-BR"/>
              </w:rPr>
              <w:t xml:space="preserve">: </w:t>
            </w:r>
            <w:r w:rsidRPr="008F7C2F">
              <w:rPr>
                <w:rFonts w:ascii="Book Antiqua" w:eastAsia="Times New Roman" w:hAnsi="Book Antiqua" w:cs="Times New Roman"/>
                <w:b/>
                <w:highlight w:val="yellow"/>
                <w:lang w:eastAsia="pt-BR"/>
              </w:rPr>
              <w:t>Importante</w:t>
            </w:r>
            <w:r>
              <w:rPr>
                <w:rFonts w:ascii="Book Antiqua" w:eastAsia="Times New Roman" w:hAnsi="Book Antiqua" w:cs="Times New Roman"/>
                <w:lang w:eastAsia="pt-BR"/>
              </w:rPr>
              <w:t>.</w:t>
            </w:r>
          </w:p>
          <w:p w14:paraId="230C2C7E" w14:textId="77777777" w:rsidR="008F7C2F" w:rsidRDefault="008F7C2F" w:rsidP="008F7C2F">
            <w:pPr>
              <w:ind w:right="-1"/>
              <w:jc w:val="both"/>
              <w:rPr>
                <w:rFonts w:ascii="Book Antiqua" w:eastAsia="Times New Roman" w:hAnsi="Book Antiqua" w:cs="Times New Roman"/>
                <w:lang w:eastAsia="pt-BR"/>
              </w:rPr>
            </w:pPr>
          </w:p>
          <w:p w14:paraId="230C2C7F" w14:textId="77777777" w:rsidR="008F7C2F" w:rsidRDefault="008F7C2F" w:rsidP="008F7C2F">
            <w:pPr>
              <w:ind w:right="-1"/>
              <w:jc w:val="both"/>
              <w:rPr>
                <w:rFonts w:ascii="Book Antiqua" w:eastAsia="Times New Roman" w:hAnsi="Book Antiqua" w:cs="Times New Roman"/>
                <w:lang w:eastAsia="pt-BR"/>
              </w:rPr>
            </w:pPr>
            <w:r w:rsidRPr="008F7C2F">
              <w:rPr>
                <w:rFonts w:ascii="Book Antiqua" w:eastAsia="Times New Roman" w:hAnsi="Book Antiqua" w:cs="Times New Roman"/>
                <w:lang w:eastAsia="pt-BR"/>
              </w:rPr>
              <w:t xml:space="preserve">A Súmula 385-STJ </w:t>
            </w:r>
            <w:r w:rsidRPr="008F7C2F">
              <w:rPr>
                <w:rFonts w:ascii="Book Antiqua" w:eastAsia="Times New Roman" w:hAnsi="Book Antiqua" w:cs="Times New Roman"/>
                <w:b/>
                <w:highlight w:val="yellow"/>
                <w:lang w:eastAsia="pt-BR"/>
              </w:rPr>
              <w:t>também é aplicada às ações voltadas contra o suposto credor que efetivou inscrição irregular</w:t>
            </w:r>
            <w:r w:rsidRPr="008F7C2F">
              <w:rPr>
                <w:rFonts w:ascii="Book Antiqua" w:eastAsia="Times New Roman" w:hAnsi="Book Antiqua" w:cs="Times New Roman"/>
                <w:lang w:eastAsia="pt-BR"/>
              </w:rPr>
              <w:t xml:space="preserve">. Assim, a inscrição indevida comandada pelo credor em cadastro de proteção ao crédito, quando preexistente legítima inscrição, não enseja indenização por dano moral, ressalvado o direito ao cancelamento (STJ. 2ª Seção. </w:t>
            </w:r>
            <w:proofErr w:type="spellStart"/>
            <w:r w:rsidRPr="008F7C2F">
              <w:rPr>
                <w:rFonts w:ascii="Book Antiqua" w:eastAsia="Times New Roman" w:hAnsi="Book Antiqua" w:cs="Times New Roman"/>
                <w:lang w:eastAsia="pt-BR"/>
              </w:rPr>
              <w:t>REsp</w:t>
            </w:r>
            <w:proofErr w:type="spellEnd"/>
            <w:r w:rsidRPr="008F7C2F">
              <w:rPr>
                <w:rFonts w:ascii="Book Antiqua" w:eastAsia="Times New Roman" w:hAnsi="Book Antiqua" w:cs="Times New Roman"/>
                <w:lang w:eastAsia="pt-BR"/>
              </w:rPr>
              <w:t xml:space="preserve"> 1.386.424-MG, Rel. Min. Paulo de Tarso </w:t>
            </w:r>
            <w:proofErr w:type="spellStart"/>
            <w:r w:rsidRPr="008F7C2F">
              <w:rPr>
                <w:rFonts w:ascii="Book Antiqua" w:eastAsia="Times New Roman" w:hAnsi="Book Antiqua" w:cs="Times New Roman"/>
                <w:lang w:eastAsia="pt-BR"/>
              </w:rPr>
              <w:t>Sanseverino</w:t>
            </w:r>
            <w:proofErr w:type="spellEnd"/>
            <w:r w:rsidRPr="008F7C2F">
              <w:rPr>
                <w:rFonts w:ascii="Book Antiqua" w:eastAsia="Times New Roman" w:hAnsi="Book Antiqua" w:cs="Times New Roman"/>
                <w:lang w:eastAsia="pt-BR"/>
              </w:rPr>
              <w:t xml:space="preserve">, Rel. para acórdão Min. Maria Isabel </w:t>
            </w:r>
            <w:proofErr w:type="spellStart"/>
            <w:r w:rsidRPr="008F7C2F">
              <w:rPr>
                <w:rFonts w:ascii="Book Antiqua" w:eastAsia="Times New Roman" w:hAnsi="Book Antiqua" w:cs="Times New Roman"/>
                <w:lang w:eastAsia="pt-BR"/>
              </w:rPr>
              <w:t>Gallotti</w:t>
            </w:r>
            <w:proofErr w:type="spellEnd"/>
            <w:r w:rsidRPr="008F7C2F">
              <w:rPr>
                <w:rFonts w:ascii="Book Antiqua" w:eastAsia="Times New Roman" w:hAnsi="Book Antiqua" w:cs="Times New Roman"/>
                <w:lang w:eastAsia="pt-BR"/>
              </w:rPr>
              <w:t>, julgado em 27/4/2016. Info 583).</w:t>
            </w:r>
          </w:p>
          <w:p w14:paraId="230C2C80" w14:textId="77777777" w:rsidR="008F7C2F" w:rsidRDefault="008F7C2F" w:rsidP="008F7C2F">
            <w:pPr>
              <w:ind w:right="-1"/>
              <w:jc w:val="both"/>
              <w:rPr>
                <w:rFonts w:ascii="Book Antiqua" w:eastAsia="Times New Roman" w:hAnsi="Book Antiqua" w:cs="Times New Roman"/>
                <w:lang w:eastAsia="pt-BR"/>
              </w:rPr>
            </w:pPr>
          </w:p>
          <w:p w14:paraId="230C2C81" w14:textId="77777777" w:rsidR="008F7C2F" w:rsidRDefault="008F7C2F" w:rsidP="008F7C2F">
            <w:pPr>
              <w:ind w:right="-1"/>
              <w:jc w:val="both"/>
              <w:rPr>
                <w:rFonts w:ascii="Book Antiqua" w:eastAsia="Times New Roman" w:hAnsi="Book Antiqua" w:cs="Times New Roman"/>
                <w:lang w:eastAsia="pt-BR"/>
              </w:rPr>
            </w:pPr>
            <w:r w:rsidRPr="008F7C2F">
              <w:rPr>
                <w:rFonts w:ascii="Book Antiqua" w:eastAsia="Times New Roman" w:hAnsi="Book Antiqua" w:cs="Times New Roman"/>
                <w:lang w:eastAsia="pt-BR"/>
              </w:rPr>
              <w:t xml:space="preserve">Desse modo, a ausência de prévia comunicação ao consumidor da inscrição do seu nome em cadastros de proteção ao crédito, prevista no art. 43, §2º do CDC não enseja o direito à compensação por danos morais </w:t>
            </w:r>
            <w:r w:rsidRPr="008F7C2F">
              <w:rPr>
                <w:rFonts w:ascii="Book Antiqua" w:eastAsia="Times New Roman" w:hAnsi="Book Antiqua" w:cs="Times New Roman"/>
                <w:b/>
                <w:highlight w:val="yellow"/>
                <w:lang w:eastAsia="pt-BR"/>
              </w:rPr>
              <w:t>quando preexista inscrição desabonadora regularmente realizada</w:t>
            </w:r>
            <w:r w:rsidRPr="008F7C2F">
              <w:rPr>
                <w:rFonts w:ascii="Book Antiqua" w:eastAsia="Times New Roman" w:hAnsi="Book Antiqua" w:cs="Times New Roman"/>
                <w:lang w:eastAsia="pt-BR"/>
              </w:rPr>
              <w:t>.</w:t>
            </w:r>
          </w:p>
          <w:p w14:paraId="230C2C82" w14:textId="77777777" w:rsidR="008F7C2F" w:rsidRPr="008F7C2F" w:rsidRDefault="008F7C2F" w:rsidP="008F7C2F">
            <w:pPr>
              <w:ind w:right="-1"/>
              <w:jc w:val="both"/>
              <w:rPr>
                <w:rFonts w:ascii="Book Antiqua" w:eastAsia="Times New Roman" w:hAnsi="Book Antiqua" w:cs="Times New Roman"/>
                <w:lang w:eastAsia="pt-BR"/>
              </w:rPr>
            </w:pPr>
          </w:p>
          <w:p w14:paraId="230C2C83" w14:textId="77777777" w:rsidR="008F7C2F" w:rsidRDefault="008F7C2F" w:rsidP="008F7C2F">
            <w:pPr>
              <w:ind w:right="-1"/>
              <w:jc w:val="both"/>
              <w:rPr>
                <w:rFonts w:ascii="Book Antiqua" w:eastAsia="Times New Roman" w:hAnsi="Book Antiqua" w:cs="Times New Roman"/>
                <w:lang w:eastAsia="pt-BR"/>
              </w:rPr>
            </w:pPr>
            <w:r w:rsidRPr="008F7C2F">
              <w:rPr>
                <w:rFonts w:ascii="Book Antiqua" w:eastAsia="Times New Roman" w:hAnsi="Book Antiqua" w:cs="Times New Roman"/>
                <w:b/>
                <w:i/>
                <w:u w:val="single"/>
                <w:lang w:eastAsia="pt-BR"/>
              </w:rPr>
              <w:t>Importante ressaltar que a Súmula 385-STJ também é aplicada às ações voltadas contra o suposto credor que efetivou inscrição irregular. Vou explicar este tema com um exemplo</w:t>
            </w:r>
            <w:r w:rsidRPr="008F7C2F">
              <w:rPr>
                <w:rFonts w:ascii="Book Antiqua" w:eastAsia="Times New Roman" w:hAnsi="Book Antiqua" w:cs="Times New Roman"/>
                <w:lang w:eastAsia="pt-BR"/>
              </w:rPr>
              <w:t>:</w:t>
            </w:r>
            <w:r>
              <w:rPr>
                <w:rFonts w:ascii="Book Antiqua" w:eastAsia="Times New Roman" w:hAnsi="Book Antiqua" w:cs="Times New Roman"/>
                <w:lang w:eastAsia="pt-BR"/>
              </w:rPr>
              <w:t xml:space="preserve"> </w:t>
            </w:r>
            <w:r w:rsidRPr="008F7C2F">
              <w:rPr>
                <w:rFonts w:ascii="Book Antiqua" w:eastAsia="Times New Roman" w:hAnsi="Book Antiqua" w:cs="Times New Roman"/>
                <w:lang w:eastAsia="pt-BR"/>
              </w:rPr>
              <w:t xml:space="preserve">João deixou de pagar a prestação de uma geladeira. Diante disso, a loja comunicou o fato ao SERASA, que expediu uma correspondência ao endereço do consumidor. Nesta carta, João foi informado de que existia a referida dívida e que se ela não fosse regularizada no prazo de 10 dias, seu nome seria inserido no cadastro negativo. Infelizmente João não tinha condições de quitar o débito e seu nome foi incluído no banco de dados do SERASA. Passaram-se dois anos deste fato. Determinado dia, João recebe uma nova carta do SERASA afirmando que a operadora de telefonia celular estava pedindo a sua inclusão no banco de dados de devedores em virtude de ele ter deixado de pagar a conta de dezembro/2015, no valor de R$ 100. O nome de João foi, então, incluído no SERASA por essa nova conta. Diante desse fato, João propôs ação de indenização por danos morais contra a operadora de telefonia afirmando que ela ordenou indevidamente sua inscrição no cadastro de inadimplentes considerando que a dívida já estava paga. Em sua defesa, a companhia telefônica afirmou que já ordenou a retirada do nome de João do SERASA, mas argumentou que não deveria haver condenação por danos morais, tendo em vista que o consumidor já possuía outra anotação legítima no cadastro de inadimplentes. Invoca, para fundamentar sua tese, a súmula 385 do STJ. João, assistido pela Defensoria Pública, refutou o argumento da operadora de telefonia afirmando que os precedentes que deram origem a essa súmula 385 foram de ações propostas pelo consumidor contra os </w:t>
            </w:r>
            <w:r w:rsidRPr="008F7C2F">
              <w:rPr>
                <w:rFonts w:ascii="Book Antiqua" w:eastAsia="Times New Roman" w:hAnsi="Book Antiqua" w:cs="Times New Roman"/>
                <w:lang w:eastAsia="pt-BR"/>
              </w:rPr>
              <w:lastRenderedPageBreak/>
              <w:t>cadastros de inadimplência (consumidor x SERASA/SPC). Alegou, portanto, que a súmula 385-STJ não se aplicaria para ações propostas pelo consumidor lesado contra o próprio credor, como no caso em tela.</w:t>
            </w:r>
          </w:p>
          <w:p w14:paraId="230C2C84" w14:textId="77777777" w:rsidR="008F7C2F" w:rsidRPr="008F7C2F" w:rsidRDefault="008F7C2F" w:rsidP="008F7C2F">
            <w:pPr>
              <w:ind w:right="-1"/>
              <w:jc w:val="both"/>
              <w:rPr>
                <w:rFonts w:ascii="Book Antiqua" w:eastAsia="Times New Roman" w:hAnsi="Book Antiqua" w:cs="Times New Roman"/>
                <w:lang w:eastAsia="pt-BR"/>
              </w:rPr>
            </w:pPr>
          </w:p>
          <w:p w14:paraId="230C2C85" w14:textId="77777777" w:rsidR="008F7C2F" w:rsidRPr="008F7C2F" w:rsidRDefault="008F7C2F" w:rsidP="008F7C2F">
            <w:pPr>
              <w:ind w:right="-1"/>
              <w:jc w:val="both"/>
              <w:rPr>
                <w:rFonts w:ascii="Book Antiqua" w:eastAsia="Times New Roman" w:hAnsi="Book Antiqua" w:cs="Times New Roman"/>
                <w:lang w:eastAsia="pt-BR"/>
              </w:rPr>
            </w:pPr>
            <w:r w:rsidRPr="008F7C2F">
              <w:rPr>
                <w:rFonts w:ascii="Book Antiqua" w:eastAsia="Times New Roman" w:hAnsi="Book Antiqua" w:cs="Times New Roman"/>
                <w:b/>
                <w:i/>
                <w:u w:val="single"/>
                <w:lang w:eastAsia="pt-BR"/>
              </w:rPr>
              <w:t>A tese de João foi aceita pelo STJ? A súmula 385 do STJ aplica-se apenas para os casos de ações propostas pelo consumidor contra os cadastros de inadimplência (SPC/SERASA)?</w:t>
            </w:r>
            <w:r w:rsidRPr="008F7C2F">
              <w:rPr>
                <w:rFonts w:ascii="Book Antiqua" w:eastAsia="Times New Roman" w:hAnsi="Book Antiqua" w:cs="Times New Roman"/>
                <w:lang w:eastAsia="pt-BR"/>
              </w:rPr>
              <w:t xml:space="preserve"> </w:t>
            </w:r>
            <w:r w:rsidRPr="008F7C2F">
              <w:rPr>
                <w:rFonts w:ascii="Book Antiqua" w:eastAsia="Times New Roman" w:hAnsi="Book Antiqua" w:cs="Times New Roman"/>
                <w:b/>
                <w:highlight w:val="yellow"/>
                <w:lang w:eastAsia="pt-BR"/>
              </w:rPr>
              <w:t>NÃO</w:t>
            </w:r>
            <w:r w:rsidRPr="008F7C2F">
              <w:rPr>
                <w:rFonts w:ascii="Book Antiqua" w:eastAsia="Times New Roman" w:hAnsi="Book Antiqua" w:cs="Times New Roman"/>
                <w:lang w:eastAsia="pt-BR"/>
              </w:rPr>
              <w:t xml:space="preserve">. A Súmula 385-STJ </w:t>
            </w:r>
            <w:r w:rsidRPr="008F7C2F">
              <w:rPr>
                <w:rFonts w:ascii="Book Antiqua" w:eastAsia="Times New Roman" w:hAnsi="Book Antiqua" w:cs="Times New Roman"/>
                <w:b/>
                <w:highlight w:val="green"/>
                <w:lang w:eastAsia="pt-BR"/>
              </w:rPr>
              <w:t>também é aplicada às ações voltadas contra o suposto credor que efetivou inscrição irregular</w:t>
            </w:r>
            <w:r w:rsidRPr="008F7C2F">
              <w:rPr>
                <w:rFonts w:ascii="Book Antiqua" w:eastAsia="Times New Roman" w:hAnsi="Book Antiqua" w:cs="Times New Roman"/>
                <w:lang w:eastAsia="pt-BR"/>
              </w:rPr>
              <w:t>.</w:t>
            </w:r>
            <w:r>
              <w:rPr>
                <w:rFonts w:ascii="Book Antiqua" w:eastAsia="Times New Roman" w:hAnsi="Book Antiqua" w:cs="Times New Roman"/>
                <w:lang w:eastAsia="pt-BR"/>
              </w:rPr>
              <w:t xml:space="preserve"> </w:t>
            </w:r>
            <w:r w:rsidRPr="008F7C2F">
              <w:rPr>
                <w:rFonts w:ascii="Book Antiqua" w:eastAsia="Times New Roman" w:hAnsi="Book Antiqua" w:cs="Times New Roman"/>
                <w:lang w:eastAsia="pt-BR"/>
              </w:rPr>
              <w:t>Na prática forense, esta tese levantada por João é comumente alegada pelos Defensores Públicos e advogados e chegou até mesmo a ser acolhida em muitos julgados, inclusive do STJ. No entanto, o Tribunal, ao reapreciar o tema em sede de recurso especial repetitivo, pacificou o assunto em sentido contrário e definiu a seguinte tese:</w:t>
            </w:r>
          </w:p>
          <w:p w14:paraId="230C2C86" w14:textId="77777777" w:rsidR="008F7C2F" w:rsidRPr="004A10E1" w:rsidRDefault="008F7C2F" w:rsidP="008F7C2F">
            <w:pPr>
              <w:ind w:left="2297" w:right="-1"/>
              <w:jc w:val="both"/>
              <w:rPr>
                <w:rFonts w:ascii="Book Antiqua" w:eastAsia="Times New Roman" w:hAnsi="Book Antiqua" w:cs="Times New Roman"/>
                <w:lang w:eastAsia="pt-BR"/>
              </w:rPr>
            </w:pPr>
            <w:r w:rsidRPr="008F7C2F">
              <w:rPr>
                <w:rFonts w:ascii="Book Antiqua" w:eastAsia="Times New Roman" w:hAnsi="Book Antiqua" w:cs="Times New Roman"/>
                <w:lang w:eastAsia="pt-BR"/>
              </w:rPr>
              <w:t> A i</w:t>
            </w:r>
            <w:r w:rsidRPr="008F7C2F">
              <w:rPr>
                <w:rFonts w:ascii="Book Antiqua" w:eastAsia="Times New Roman" w:hAnsi="Book Antiqua" w:cs="Times New Roman"/>
                <w:b/>
                <w:highlight w:val="yellow"/>
                <w:lang w:eastAsia="pt-BR"/>
              </w:rPr>
              <w:t>nscrição indevida comandada pelo credor em cadastro de proteção ao crédito, quando preexistente legítima inscrição, não enseja indenização por dano moral, ressalvado o direito ao cancelamento</w:t>
            </w:r>
            <w:r w:rsidRPr="008F7C2F">
              <w:rPr>
                <w:rFonts w:ascii="Book Antiqua" w:eastAsia="Times New Roman" w:hAnsi="Book Antiqua" w:cs="Times New Roman"/>
                <w:lang w:eastAsia="pt-BR"/>
              </w:rPr>
              <w:t xml:space="preserve"> (STJ. 2ª Seção. </w:t>
            </w:r>
            <w:proofErr w:type="spellStart"/>
            <w:r w:rsidRPr="008F7C2F">
              <w:rPr>
                <w:rFonts w:ascii="Book Antiqua" w:eastAsia="Times New Roman" w:hAnsi="Book Antiqua" w:cs="Times New Roman"/>
                <w:lang w:eastAsia="pt-BR"/>
              </w:rPr>
              <w:t>REsp</w:t>
            </w:r>
            <w:proofErr w:type="spellEnd"/>
            <w:r w:rsidRPr="008F7C2F">
              <w:rPr>
                <w:rFonts w:ascii="Book Antiqua" w:eastAsia="Times New Roman" w:hAnsi="Book Antiqua" w:cs="Times New Roman"/>
                <w:lang w:eastAsia="pt-BR"/>
              </w:rPr>
              <w:t xml:space="preserve"> 1.386.424-MG, Rel. para acórdão Min. Maria Isabel </w:t>
            </w:r>
            <w:proofErr w:type="spellStart"/>
            <w:r w:rsidRPr="008F7C2F">
              <w:rPr>
                <w:rFonts w:ascii="Book Antiqua" w:eastAsia="Times New Roman" w:hAnsi="Book Antiqua" w:cs="Times New Roman"/>
                <w:lang w:eastAsia="pt-BR"/>
              </w:rPr>
              <w:t>Gallotti</w:t>
            </w:r>
            <w:proofErr w:type="spellEnd"/>
            <w:r w:rsidRPr="008F7C2F">
              <w:rPr>
                <w:rFonts w:ascii="Book Antiqua" w:eastAsia="Times New Roman" w:hAnsi="Book Antiqua" w:cs="Times New Roman"/>
                <w:lang w:eastAsia="pt-BR"/>
              </w:rPr>
              <w:t>, j</w:t>
            </w:r>
            <w:r>
              <w:rPr>
                <w:rFonts w:ascii="Book Antiqua" w:eastAsia="Times New Roman" w:hAnsi="Book Antiqua" w:cs="Times New Roman"/>
                <w:lang w:eastAsia="pt-BR"/>
              </w:rPr>
              <w:t>.</w:t>
            </w:r>
            <w:r w:rsidRPr="008F7C2F">
              <w:rPr>
                <w:rFonts w:ascii="Book Antiqua" w:eastAsia="Times New Roman" w:hAnsi="Book Antiqua" w:cs="Times New Roman"/>
                <w:lang w:eastAsia="pt-BR"/>
              </w:rPr>
              <w:t xml:space="preserve"> 27/4/2016. Info 583).</w:t>
            </w:r>
          </w:p>
        </w:tc>
      </w:tr>
    </w:tbl>
    <w:p w14:paraId="230C2C88" w14:textId="77777777" w:rsidR="008F7C2F" w:rsidRPr="004A10E1" w:rsidRDefault="008F7C2F" w:rsidP="008F7C2F">
      <w:pPr>
        <w:spacing w:after="0" w:line="240" w:lineRule="auto"/>
        <w:jc w:val="both"/>
        <w:rPr>
          <w:rFonts w:ascii="Book Antiqua" w:hAnsi="Book Antiqua" w:cs="Times New Roman"/>
          <w:b/>
          <w:u w:val="single"/>
        </w:rPr>
      </w:pPr>
    </w:p>
    <w:tbl>
      <w:tblPr>
        <w:tblStyle w:val="Tabelacomgrade"/>
        <w:tblW w:w="8500" w:type="dxa"/>
        <w:shd w:val="clear" w:color="auto" w:fill="CCFFFF"/>
        <w:tblLook w:val="04A0" w:firstRow="1" w:lastRow="0" w:firstColumn="1" w:lastColumn="0" w:noHBand="0" w:noVBand="1"/>
      </w:tblPr>
      <w:tblGrid>
        <w:gridCol w:w="8500"/>
      </w:tblGrid>
      <w:tr w:rsidR="00CA6939" w:rsidRPr="004A10E1" w14:paraId="230C2C8E" w14:textId="77777777" w:rsidTr="00CA6939">
        <w:tc>
          <w:tcPr>
            <w:tcW w:w="8500" w:type="dxa"/>
            <w:shd w:val="clear" w:color="auto" w:fill="CCFFFF"/>
          </w:tcPr>
          <w:p w14:paraId="230C2C89" w14:textId="77777777" w:rsidR="00CA6939" w:rsidRPr="004A10E1" w:rsidRDefault="00CA6939" w:rsidP="00CA6939">
            <w:pPr>
              <w:ind w:right="-1"/>
              <w:jc w:val="both"/>
              <w:rPr>
                <w:rFonts w:ascii="Book Antiqua" w:eastAsia="Times New Roman" w:hAnsi="Book Antiqua" w:cs="Times New Roman"/>
                <w:b/>
                <w:lang w:eastAsia="pt-BR"/>
              </w:rPr>
            </w:pPr>
            <w:r w:rsidRPr="004A10E1">
              <w:rPr>
                <w:rFonts w:ascii="Book Antiqua" w:eastAsia="Times New Roman" w:hAnsi="Book Antiqua" w:cs="Times New Roman"/>
                <w:b/>
                <w:lang w:eastAsia="pt-BR"/>
              </w:rPr>
              <w:t>(</w:t>
            </w:r>
            <w:r w:rsidRPr="004A10E1">
              <w:rPr>
                <w:rFonts w:ascii="Book Antiqua" w:eastAsia="Times New Roman" w:hAnsi="Book Antiqua" w:cs="Times New Roman"/>
                <w:b/>
                <w:highlight w:val="yellow"/>
                <w:lang w:eastAsia="pt-BR"/>
              </w:rPr>
              <w:t>TJSP-2017-VUNESP</w:t>
            </w:r>
            <w:r w:rsidRPr="004A10E1">
              <w:rPr>
                <w:rFonts w:ascii="Book Antiqua" w:eastAsia="Times New Roman" w:hAnsi="Book Antiqua" w:cs="Times New Roman"/>
                <w:b/>
                <w:lang w:eastAsia="pt-BR"/>
              </w:rPr>
              <w:t>)</w:t>
            </w:r>
            <w:r w:rsidRPr="004A10E1">
              <w:rPr>
                <w:rFonts w:ascii="Book Antiqua" w:eastAsia="Times New Roman" w:hAnsi="Book Antiqua" w:cs="Times New Roman"/>
                <w:lang w:eastAsia="pt-BR"/>
              </w:rPr>
              <w:t xml:space="preserve">: Após ter os documentos pessoais furtados, Arlindo é surpreendido com a inclusão de seus dados pessoais em órgão de proteção ao crédito, em razão do inadimplemento de contrato bancário de financiamento de automóvel celebrado por terceiro em seu nome. Ostentando prévia e legítima negativação anterior à acima referida, Arlindo propõe ação contra a instituição financeira com a qual foi celebrado o contrato de financiamento de automóvel. Pleiteia a declaração de inexistência de relação jurídica e o recebimento de indenização por danos morais. A petição inicial é instruída com documento comprobatório da inclusão feita a requerimento do réu. Em contestação, o banco alega que tomou todas as providências que estavam ao seu alcance no momento da contratação e que não pode ser responsabilizado por fraude praticada por terceiro. Por sua vez, Arlindo informa que não tem provas a produzir, além dos documentos que já apresentou. De acordo com a orientação sumulada do </w:t>
            </w:r>
            <w:r w:rsidR="008F7C2F">
              <w:rPr>
                <w:rFonts w:ascii="Book Antiqua" w:eastAsia="Times New Roman" w:hAnsi="Book Antiqua" w:cs="Times New Roman"/>
                <w:lang w:eastAsia="pt-BR"/>
              </w:rPr>
              <w:t>STJ</w:t>
            </w:r>
            <w:r w:rsidRPr="004A10E1">
              <w:rPr>
                <w:rFonts w:ascii="Book Antiqua" w:eastAsia="Times New Roman" w:hAnsi="Book Antiqua" w:cs="Times New Roman"/>
                <w:lang w:eastAsia="pt-BR"/>
              </w:rPr>
              <w:t xml:space="preserve">, assinale a alternativa correta: O pedido declaratório deve ser acolhido, pois a instituição financeira responde objetivamente pelos danos gerados por fortuito interno relativo a fraudes praticadas por terceiros, estando demonstrada a inexistência de relação jurídica entre as partes; o pedido de indenização por danos morais deve ser julgado improcedente em razão da prévia existência de legítima inscrição do nome de Arlindo em órgão de proteção ao crédito. </w:t>
            </w:r>
            <w:r w:rsidRPr="004A10E1">
              <w:rPr>
                <w:rFonts w:ascii="Book Antiqua" w:eastAsia="Times New Roman" w:hAnsi="Book Antiqua" w:cs="Times New Roman"/>
                <w:b/>
                <w:lang w:eastAsia="pt-BR"/>
              </w:rPr>
              <w:t>BL: Súmulas 385 e 479 do STJ.</w:t>
            </w:r>
          </w:p>
          <w:p w14:paraId="230C2C8A" w14:textId="77777777" w:rsidR="00CA6939" w:rsidRPr="004A10E1" w:rsidRDefault="00CA6939" w:rsidP="00CA6939">
            <w:pPr>
              <w:ind w:right="-1"/>
              <w:jc w:val="both"/>
              <w:rPr>
                <w:rFonts w:ascii="Book Antiqua" w:eastAsia="Times New Roman" w:hAnsi="Book Antiqua" w:cs="Times New Roman"/>
                <w:b/>
                <w:lang w:eastAsia="pt-BR"/>
              </w:rPr>
            </w:pPr>
          </w:p>
          <w:p w14:paraId="230C2C8B" w14:textId="77777777" w:rsidR="00CA6939" w:rsidRPr="004A10E1" w:rsidRDefault="00CA6939" w:rsidP="00CA6939">
            <w:pPr>
              <w:ind w:right="-1"/>
              <w:jc w:val="both"/>
              <w:rPr>
                <w:rFonts w:ascii="Book Antiqua" w:eastAsia="Times New Roman" w:hAnsi="Book Antiqua" w:cs="Times New Roman"/>
                <w:b/>
                <w:lang w:eastAsia="pt-BR"/>
              </w:rPr>
            </w:pPr>
            <w:r w:rsidRPr="004A10E1">
              <w:rPr>
                <w:rFonts w:ascii="Book Antiqua" w:eastAsia="Times New Roman" w:hAnsi="Book Antiqua" w:cs="Times New Roman"/>
                <w:b/>
                <w:lang w:eastAsia="pt-BR"/>
              </w:rPr>
              <w:t>(</w:t>
            </w:r>
            <w:r w:rsidRPr="004A10E1">
              <w:rPr>
                <w:rFonts w:ascii="Book Antiqua" w:eastAsia="Times New Roman" w:hAnsi="Book Antiqua" w:cs="Times New Roman"/>
                <w:b/>
                <w:highlight w:val="yellow"/>
                <w:lang w:eastAsia="pt-BR"/>
              </w:rPr>
              <w:t>TJSP-2014-VUNESP</w:t>
            </w:r>
            <w:r w:rsidRPr="004A10E1">
              <w:rPr>
                <w:rFonts w:ascii="Book Antiqua" w:eastAsia="Times New Roman" w:hAnsi="Book Antiqua" w:cs="Times New Roman"/>
                <w:b/>
                <w:lang w:eastAsia="pt-BR"/>
              </w:rPr>
              <w:t>)</w:t>
            </w:r>
            <w:r w:rsidRPr="004A10E1">
              <w:rPr>
                <w:rFonts w:ascii="Book Antiqua" w:eastAsia="Times New Roman" w:hAnsi="Book Antiqua" w:cs="Times New Roman"/>
                <w:lang w:eastAsia="pt-BR"/>
              </w:rPr>
              <w:t xml:space="preserve">: A notificação do consumidor, nos termos do parágrafo 2.º do artigo 43 do </w:t>
            </w:r>
            <w:r w:rsidR="008F7C2F">
              <w:rPr>
                <w:rFonts w:ascii="Book Antiqua" w:eastAsia="Times New Roman" w:hAnsi="Book Antiqua" w:cs="Times New Roman"/>
                <w:lang w:eastAsia="pt-BR"/>
              </w:rPr>
              <w:t>CDC</w:t>
            </w:r>
            <w:r w:rsidRPr="004A10E1">
              <w:rPr>
                <w:rFonts w:ascii="Book Antiqua" w:eastAsia="Times New Roman" w:hAnsi="Book Antiqua" w:cs="Times New Roman"/>
                <w:lang w:eastAsia="pt-BR"/>
              </w:rPr>
              <w:t xml:space="preserve">, antes de uma futura inscrição de seu nome no Cadastro de Proteção ao Crédito, cabe ao órgão mantenedor do Cadastro de Proteção ao Crédito. </w:t>
            </w:r>
            <w:r w:rsidRPr="004A10E1">
              <w:rPr>
                <w:rFonts w:ascii="Book Antiqua" w:eastAsia="Times New Roman" w:hAnsi="Book Antiqua" w:cs="Times New Roman"/>
                <w:b/>
                <w:lang w:eastAsia="pt-BR"/>
              </w:rPr>
              <w:t>BL: Súmula 385 do STJ.</w:t>
            </w:r>
          </w:p>
          <w:p w14:paraId="230C2C8C" w14:textId="77777777" w:rsidR="0006509B" w:rsidRPr="004A10E1" w:rsidRDefault="0006509B" w:rsidP="00CA6939">
            <w:pPr>
              <w:ind w:right="-1"/>
              <w:jc w:val="both"/>
              <w:rPr>
                <w:rFonts w:ascii="Book Antiqua" w:eastAsia="Times New Roman" w:hAnsi="Book Antiqua" w:cs="Times New Roman"/>
                <w:b/>
                <w:lang w:eastAsia="pt-BR"/>
              </w:rPr>
            </w:pPr>
          </w:p>
          <w:p w14:paraId="230C2C8D" w14:textId="77777777" w:rsidR="0006509B" w:rsidRPr="004A10E1" w:rsidRDefault="0006509B" w:rsidP="0006509B">
            <w:pPr>
              <w:ind w:right="-1"/>
              <w:jc w:val="both"/>
              <w:rPr>
                <w:rFonts w:ascii="Book Antiqua" w:eastAsia="Times New Roman" w:hAnsi="Book Antiqua" w:cs="Times New Roman"/>
                <w:b/>
                <w:lang w:eastAsia="pt-BR"/>
              </w:rPr>
            </w:pPr>
            <w:r w:rsidRPr="004A10E1">
              <w:rPr>
                <w:rFonts w:ascii="Book Antiqua" w:eastAsia="Times New Roman" w:hAnsi="Book Antiqua" w:cs="Times New Roman"/>
                <w:b/>
                <w:lang w:eastAsia="pt-BR"/>
              </w:rPr>
              <w:t>(</w:t>
            </w:r>
            <w:r w:rsidRPr="004A10E1">
              <w:rPr>
                <w:rFonts w:ascii="Book Antiqua" w:eastAsia="Times New Roman" w:hAnsi="Book Antiqua" w:cs="Times New Roman"/>
                <w:b/>
                <w:highlight w:val="yellow"/>
                <w:lang w:eastAsia="pt-BR"/>
              </w:rPr>
              <w:t>TJRN-2013-CESPE</w:t>
            </w:r>
            <w:r w:rsidRPr="004A10E1">
              <w:rPr>
                <w:rFonts w:ascii="Book Antiqua" w:eastAsia="Times New Roman" w:hAnsi="Book Antiqua" w:cs="Times New Roman"/>
                <w:b/>
                <w:lang w:eastAsia="pt-BR"/>
              </w:rPr>
              <w:t>)</w:t>
            </w:r>
            <w:r w:rsidRPr="004A10E1">
              <w:rPr>
                <w:rFonts w:ascii="Book Antiqua" w:eastAsia="Times New Roman" w:hAnsi="Book Antiqua" w:cs="Times New Roman"/>
                <w:lang w:eastAsia="pt-BR"/>
              </w:rPr>
              <w:t xml:space="preserve">:  O nome de César foi incluído, de forma indevida, em cadastro de proteção ao crédito, por iniciativa de instituição financeira com quem jamais César contratou. No momento em que foi inserida a inscrição irregular, César já ostentava, no mesmo cadastro, anotação restritiva legítima, fundada em dívida que realmente contraíra com outra instituição e cuja validade não se contesta. Nessa situação hipotética, conforme entendimento jurisprudencial dominante, não cabe indenização por dano moral, tendo, entretanto, César o direito ao cancelamento da inscrição indevida. </w:t>
            </w:r>
            <w:r w:rsidRPr="004A10E1">
              <w:rPr>
                <w:rFonts w:ascii="Book Antiqua" w:eastAsia="Times New Roman" w:hAnsi="Book Antiqua" w:cs="Times New Roman"/>
                <w:b/>
                <w:lang w:eastAsia="pt-BR"/>
              </w:rPr>
              <w:t>BL: Súmula 385, STJ.</w:t>
            </w:r>
          </w:p>
        </w:tc>
      </w:tr>
    </w:tbl>
    <w:p w14:paraId="230C2C8F" w14:textId="77777777" w:rsidR="00CA6939" w:rsidRPr="004A10E1" w:rsidRDefault="00CA6939" w:rsidP="0061337A">
      <w:pPr>
        <w:ind w:right="-1"/>
        <w:jc w:val="both"/>
        <w:rPr>
          <w:rFonts w:ascii="Book Antiqua" w:hAnsi="Book Antiqua" w:cs="Times New Roman"/>
        </w:rPr>
      </w:pPr>
    </w:p>
    <w:p w14:paraId="230C2C90"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384</w:t>
      </w:r>
      <w:r w:rsidRPr="004A10E1">
        <w:rPr>
          <w:rFonts w:ascii="Book Antiqua" w:hAnsi="Book Antiqua" w:cs="Times New Roman"/>
        </w:rPr>
        <w:t xml:space="preserve"> </w:t>
      </w:r>
    </w:p>
    <w:p w14:paraId="230C2C91"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lastRenderedPageBreak/>
        <w:t xml:space="preserve">Cabe ação monitória para </w:t>
      </w:r>
      <w:r w:rsidRPr="00815C16">
        <w:rPr>
          <w:rFonts w:ascii="Book Antiqua" w:hAnsi="Book Antiqua" w:cs="Times New Roman"/>
          <w:b/>
          <w:highlight w:val="cyan"/>
        </w:rPr>
        <w:t>haver saldo remanescente</w:t>
      </w:r>
      <w:r w:rsidRPr="004A10E1">
        <w:rPr>
          <w:rFonts w:ascii="Book Antiqua" w:hAnsi="Book Antiqua" w:cs="Times New Roman"/>
        </w:rPr>
        <w:t xml:space="preserve"> </w:t>
      </w:r>
      <w:r w:rsidRPr="00815C16">
        <w:rPr>
          <w:rFonts w:ascii="Book Antiqua" w:hAnsi="Book Antiqua" w:cs="Times New Roman"/>
          <w:b/>
          <w:highlight w:val="yellow"/>
        </w:rPr>
        <w:t>oriundo de venda extrajudicial de bem alienado fiduciariamente em garantia</w:t>
      </w:r>
      <w:r w:rsidRPr="004A10E1">
        <w:rPr>
          <w:rFonts w:ascii="Book Antiqua" w:hAnsi="Book Antiqua" w:cs="Times New Roman"/>
        </w:rPr>
        <w:t xml:space="preserve">. </w:t>
      </w:r>
    </w:p>
    <w:tbl>
      <w:tblPr>
        <w:tblStyle w:val="Tabelacomgrade"/>
        <w:tblW w:w="8642" w:type="dxa"/>
        <w:shd w:val="clear" w:color="auto" w:fill="CCFFFF"/>
        <w:tblLook w:val="04A0" w:firstRow="1" w:lastRow="0" w:firstColumn="1" w:lastColumn="0" w:noHBand="0" w:noVBand="1"/>
      </w:tblPr>
      <w:tblGrid>
        <w:gridCol w:w="8642"/>
      </w:tblGrid>
      <w:tr w:rsidR="00815C16" w:rsidRPr="004A10E1" w14:paraId="74C2664F" w14:textId="77777777" w:rsidTr="00815C16">
        <w:tc>
          <w:tcPr>
            <w:tcW w:w="8642" w:type="dxa"/>
            <w:shd w:val="clear" w:color="auto" w:fill="CCFFFF"/>
          </w:tcPr>
          <w:p w14:paraId="3B1020AD" w14:textId="4B2B4DC5" w:rsidR="00815C16" w:rsidRPr="00815C16" w:rsidRDefault="00815C16" w:rsidP="00815C16">
            <w:pPr>
              <w:ind w:right="-1"/>
              <w:jc w:val="both"/>
              <w:rPr>
                <w:rFonts w:ascii="Book Antiqua" w:hAnsi="Book Antiqua" w:cs="Times New Roman"/>
                <w:b/>
              </w:rPr>
            </w:pPr>
            <w:r w:rsidRPr="004A10E1">
              <w:rPr>
                <w:rFonts w:ascii="Book Antiqua" w:hAnsi="Book Antiqua" w:cs="Times New Roman"/>
                <w:b/>
              </w:rPr>
              <w:t>(</w:t>
            </w:r>
            <w:r>
              <w:rPr>
                <w:rFonts w:ascii="Book Antiqua" w:hAnsi="Book Antiqua" w:cs="Times New Roman"/>
                <w:b/>
                <w:highlight w:val="yellow"/>
              </w:rPr>
              <w:t>TJRO-2011-PUCPR</w:t>
            </w:r>
            <w:r w:rsidRPr="004A10E1">
              <w:rPr>
                <w:rFonts w:ascii="Book Antiqua" w:hAnsi="Book Antiqua" w:cs="Times New Roman"/>
                <w:b/>
              </w:rPr>
              <w:t>)</w:t>
            </w:r>
            <w:r w:rsidRPr="004A10E1">
              <w:rPr>
                <w:rFonts w:ascii="Book Antiqua" w:hAnsi="Book Antiqua" w:cs="Times New Roman"/>
              </w:rPr>
              <w:t xml:space="preserve">: </w:t>
            </w:r>
            <w:r w:rsidRPr="00815C16">
              <w:rPr>
                <w:rFonts w:ascii="Book Antiqua" w:hAnsi="Book Antiqua" w:cs="Times New Roman"/>
              </w:rPr>
              <w:t xml:space="preserve">Cabe ação monitória para haver saldo remanescente oriundo de venda extrajudicial de bem alienado fiduciariamente em garantia. </w:t>
            </w:r>
            <w:r w:rsidRPr="004A10E1">
              <w:rPr>
                <w:rFonts w:ascii="Book Antiqua" w:hAnsi="Book Antiqua" w:cs="Times New Roman"/>
              </w:rPr>
              <w:t xml:space="preserve"> </w:t>
            </w:r>
            <w:r w:rsidRPr="004A10E1">
              <w:rPr>
                <w:rFonts w:ascii="Book Antiqua" w:hAnsi="Book Antiqua" w:cs="Times New Roman"/>
                <w:b/>
              </w:rPr>
              <w:t>BL: S</w:t>
            </w:r>
            <w:r>
              <w:rPr>
                <w:rFonts w:ascii="Book Antiqua" w:hAnsi="Book Antiqua" w:cs="Times New Roman"/>
                <w:b/>
              </w:rPr>
              <w:t>.</w:t>
            </w:r>
            <w:r w:rsidRPr="004A10E1">
              <w:rPr>
                <w:rFonts w:ascii="Book Antiqua" w:hAnsi="Book Antiqua" w:cs="Times New Roman"/>
                <w:b/>
              </w:rPr>
              <w:t xml:space="preserve"> 3</w:t>
            </w:r>
            <w:r>
              <w:rPr>
                <w:rFonts w:ascii="Book Antiqua" w:hAnsi="Book Antiqua" w:cs="Times New Roman"/>
                <w:b/>
              </w:rPr>
              <w:t>84</w:t>
            </w:r>
            <w:r w:rsidRPr="004A10E1">
              <w:rPr>
                <w:rFonts w:ascii="Book Antiqua" w:hAnsi="Book Antiqua" w:cs="Times New Roman"/>
                <w:b/>
              </w:rPr>
              <w:t>, STJ.</w:t>
            </w:r>
          </w:p>
        </w:tc>
      </w:tr>
    </w:tbl>
    <w:p w14:paraId="230C2C92" w14:textId="44D8A130" w:rsidR="000C3942" w:rsidRDefault="000C3942" w:rsidP="0061337A">
      <w:pPr>
        <w:ind w:right="-1"/>
        <w:jc w:val="both"/>
        <w:rPr>
          <w:rFonts w:ascii="Book Antiqua" w:hAnsi="Book Antiqua" w:cs="Times New Roman"/>
        </w:rPr>
      </w:pPr>
    </w:p>
    <w:p w14:paraId="45AC7565" w14:textId="77777777" w:rsidR="00815C16" w:rsidRPr="004A10E1" w:rsidRDefault="00815C16" w:rsidP="0061337A">
      <w:pPr>
        <w:ind w:right="-1"/>
        <w:jc w:val="both"/>
        <w:rPr>
          <w:rFonts w:ascii="Book Antiqua" w:hAnsi="Book Antiqua" w:cs="Times New Roman"/>
        </w:rPr>
      </w:pPr>
    </w:p>
    <w:p w14:paraId="230C2C93"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383</w:t>
      </w:r>
      <w:r w:rsidRPr="004A10E1">
        <w:rPr>
          <w:rFonts w:ascii="Book Antiqua" w:hAnsi="Book Antiqua" w:cs="Times New Roman"/>
        </w:rPr>
        <w:t xml:space="preserve"> </w:t>
      </w:r>
    </w:p>
    <w:p w14:paraId="230C2C94" w14:textId="0546A051"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A competência para processar e julgar as ações conexas de interesse de menor é, em princípio, </w:t>
      </w:r>
      <w:r w:rsidRPr="00876554">
        <w:rPr>
          <w:rFonts w:ascii="Book Antiqua" w:hAnsi="Book Antiqua" w:cs="Times New Roman"/>
          <w:b/>
          <w:highlight w:val="cyan"/>
        </w:rPr>
        <w:t>do foro do domicílio do detentor de sua guarda</w:t>
      </w:r>
      <w:r w:rsidRPr="004A10E1">
        <w:rPr>
          <w:rFonts w:ascii="Book Antiqua" w:hAnsi="Book Antiqua" w:cs="Times New Roman"/>
        </w:rPr>
        <w:t xml:space="preserve">. </w:t>
      </w:r>
      <w:r w:rsidR="00F26197" w:rsidRPr="00F26197">
        <w:rPr>
          <w:rFonts w:ascii="Book Antiqua" w:hAnsi="Book Antiqua" w:cs="Times New Roman"/>
          <w:b/>
          <w:color w:val="FF0000"/>
          <w:u w:val="single"/>
        </w:rPr>
        <w:t>(TJAM-2013)</w:t>
      </w:r>
    </w:p>
    <w:tbl>
      <w:tblPr>
        <w:tblStyle w:val="Tabelacomgrade"/>
        <w:tblW w:w="8500" w:type="dxa"/>
        <w:shd w:val="clear" w:color="auto" w:fill="CCFFFF"/>
        <w:tblLook w:val="04A0" w:firstRow="1" w:lastRow="0" w:firstColumn="1" w:lastColumn="0" w:noHBand="0" w:noVBand="1"/>
      </w:tblPr>
      <w:tblGrid>
        <w:gridCol w:w="8500"/>
      </w:tblGrid>
      <w:tr w:rsidR="002B094E" w:rsidRPr="004A10E1" w14:paraId="230C2C96" w14:textId="77777777" w:rsidTr="00ED5172">
        <w:tc>
          <w:tcPr>
            <w:tcW w:w="8500" w:type="dxa"/>
            <w:shd w:val="clear" w:color="auto" w:fill="CCFFFF"/>
          </w:tcPr>
          <w:p w14:paraId="230C2C95" w14:textId="77777777" w:rsidR="002B094E" w:rsidRPr="004A10E1" w:rsidRDefault="002B094E" w:rsidP="0061337A">
            <w:pPr>
              <w:ind w:right="-1"/>
              <w:jc w:val="both"/>
              <w:rPr>
                <w:rFonts w:ascii="Book Antiqua" w:eastAsia="Times New Roman" w:hAnsi="Book Antiqua" w:cs="Times New Roman"/>
                <w:lang w:eastAsia="pt-BR"/>
              </w:rPr>
            </w:pPr>
            <w:r w:rsidRPr="004A10E1">
              <w:rPr>
                <w:rFonts w:ascii="Book Antiqua" w:eastAsia="Times New Roman" w:hAnsi="Book Antiqua" w:cs="Times New Roman"/>
                <w:b/>
                <w:highlight w:val="magenta"/>
                <w:u w:val="single"/>
                <w:lang w:eastAsia="pt-BR"/>
              </w:rPr>
              <w:t>OBS</w:t>
            </w:r>
            <w:r w:rsidRPr="004A10E1">
              <w:rPr>
                <w:rFonts w:ascii="Book Antiqua" w:eastAsia="Times New Roman" w:hAnsi="Book Antiqua" w:cs="Times New Roman"/>
                <w:b/>
                <w:lang w:eastAsia="pt-BR"/>
              </w:rPr>
              <w:t xml:space="preserve">: </w:t>
            </w:r>
            <w:r w:rsidRPr="004A10E1">
              <w:rPr>
                <w:rFonts w:ascii="Book Antiqua" w:eastAsia="Times New Roman" w:hAnsi="Book Antiqua" w:cs="Times New Roman"/>
                <w:lang w:eastAsia="pt-BR"/>
              </w:rPr>
              <w:t xml:space="preserve">O ECA adotou o </w:t>
            </w:r>
            <w:r w:rsidRPr="00767181">
              <w:rPr>
                <w:rFonts w:ascii="Book Antiqua" w:eastAsia="Times New Roman" w:hAnsi="Book Antiqua" w:cs="Times New Roman"/>
                <w:b/>
                <w:highlight w:val="yellow"/>
                <w:lang w:eastAsia="pt-BR"/>
              </w:rPr>
              <w:t>princípio do juízo imediato</w:t>
            </w:r>
            <w:r w:rsidRPr="004A10E1">
              <w:rPr>
                <w:rFonts w:ascii="Book Antiqua" w:eastAsia="Times New Roman" w:hAnsi="Book Antiqua" w:cs="Times New Roman"/>
                <w:lang w:eastAsia="pt-BR"/>
              </w:rPr>
              <w:t>, encampando no art. 147, I e II, segundo o qual se exige uma proximidade do Juízo da Vara da Infância e da Juventude, que tem mais condições de decidir no caso concreto, diante da facilidade da colheita da prova e contato com a criança ou o adolescente.</w:t>
            </w:r>
          </w:p>
        </w:tc>
      </w:tr>
    </w:tbl>
    <w:p w14:paraId="230C2C97" w14:textId="77777777" w:rsidR="000C3942" w:rsidRPr="004A10E1" w:rsidRDefault="000C3942" w:rsidP="0061337A">
      <w:pPr>
        <w:ind w:right="-1"/>
        <w:jc w:val="both"/>
        <w:rPr>
          <w:rFonts w:ascii="Book Antiqua" w:hAnsi="Book Antiqua" w:cs="Times New Roman"/>
        </w:rPr>
      </w:pPr>
    </w:p>
    <w:p w14:paraId="230C2C98"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382</w:t>
      </w:r>
      <w:r w:rsidRPr="004A10E1">
        <w:rPr>
          <w:rFonts w:ascii="Book Antiqua" w:hAnsi="Book Antiqua" w:cs="Times New Roman"/>
        </w:rPr>
        <w:t xml:space="preserve"> </w:t>
      </w:r>
    </w:p>
    <w:p w14:paraId="230C2C99" w14:textId="0173AD3D" w:rsidR="000C3942" w:rsidRPr="00C93F75" w:rsidRDefault="000C3942" w:rsidP="0061337A">
      <w:pPr>
        <w:ind w:right="-1"/>
        <w:jc w:val="both"/>
        <w:rPr>
          <w:rFonts w:ascii="Book Antiqua" w:hAnsi="Book Antiqua" w:cs="Times New Roman"/>
          <w:b/>
          <w:u w:val="single"/>
        </w:rPr>
      </w:pPr>
      <w:r w:rsidRPr="004A10E1">
        <w:rPr>
          <w:rFonts w:ascii="Book Antiqua" w:hAnsi="Book Antiqua" w:cs="Times New Roman"/>
        </w:rPr>
        <w:t xml:space="preserve">A </w:t>
      </w:r>
      <w:r w:rsidRPr="00C93F75">
        <w:rPr>
          <w:rFonts w:ascii="Book Antiqua" w:hAnsi="Book Antiqua" w:cs="Times New Roman"/>
          <w:b/>
          <w:highlight w:val="yellow"/>
        </w:rPr>
        <w:t>estipulação de juros remuneratórios superiores a 12% ao ano</w:t>
      </w:r>
      <w:r w:rsidRPr="004A10E1">
        <w:rPr>
          <w:rFonts w:ascii="Book Antiqua" w:hAnsi="Book Antiqua" w:cs="Times New Roman"/>
        </w:rPr>
        <w:t xml:space="preserve">, </w:t>
      </w:r>
      <w:r w:rsidRPr="00C93F75">
        <w:rPr>
          <w:rFonts w:ascii="Book Antiqua" w:hAnsi="Book Antiqua" w:cs="Times New Roman"/>
          <w:b/>
          <w:highlight w:val="green"/>
        </w:rPr>
        <w:t>por si só</w:t>
      </w:r>
      <w:r w:rsidRPr="004A10E1">
        <w:rPr>
          <w:rFonts w:ascii="Book Antiqua" w:hAnsi="Book Antiqua" w:cs="Times New Roman"/>
        </w:rPr>
        <w:t xml:space="preserve">, </w:t>
      </w:r>
      <w:r w:rsidRPr="00C93F75">
        <w:rPr>
          <w:rFonts w:ascii="Book Antiqua" w:hAnsi="Book Antiqua" w:cs="Times New Roman"/>
          <w:b/>
          <w:highlight w:val="cyan"/>
        </w:rPr>
        <w:t>não indica abusividade</w:t>
      </w:r>
      <w:r w:rsidRPr="004A10E1">
        <w:rPr>
          <w:rFonts w:ascii="Book Antiqua" w:hAnsi="Book Antiqua" w:cs="Times New Roman"/>
        </w:rPr>
        <w:t xml:space="preserve">. </w:t>
      </w:r>
      <w:bookmarkStart w:id="8" w:name="_Hlk522782730"/>
      <w:r w:rsidR="00C93F75" w:rsidRPr="00C93F75">
        <w:rPr>
          <w:rFonts w:ascii="Book Antiqua" w:hAnsi="Book Antiqua" w:cs="Times New Roman"/>
          <w:b/>
          <w:color w:val="FF0000"/>
          <w:u w:val="single"/>
        </w:rPr>
        <w:t>(TJMG-2012)</w:t>
      </w:r>
      <w:bookmarkEnd w:id="8"/>
    </w:p>
    <w:tbl>
      <w:tblPr>
        <w:tblStyle w:val="Tabelacomgrade"/>
        <w:tblW w:w="8642" w:type="dxa"/>
        <w:tblLook w:val="04A0" w:firstRow="1" w:lastRow="0" w:firstColumn="1" w:lastColumn="0" w:noHBand="0" w:noVBand="1"/>
      </w:tblPr>
      <w:tblGrid>
        <w:gridCol w:w="8642"/>
      </w:tblGrid>
      <w:tr w:rsidR="009D5769" w:rsidRPr="004A10E1" w14:paraId="230C2CA1" w14:textId="77777777" w:rsidTr="00184931">
        <w:tc>
          <w:tcPr>
            <w:tcW w:w="8642" w:type="dxa"/>
            <w:shd w:val="clear" w:color="auto" w:fill="CCFFFF"/>
          </w:tcPr>
          <w:p w14:paraId="230C2C9A" w14:textId="77777777" w:rsidR="00767181" w:rsidRDefault="009D5769" w:rsidP="00184931">
            <w:pPr>
              <w:ind w:right="-1"/>
              <w:jc w:val="both"/>
              <w:rPr>
                <w:rFonts w:ascii="Book Antiqua" w:hAnsi="Book Antiqua" w:cs="Times New Roman"/>
              </w:rPr>
            </w:pPr>
            <w:r w:rsidRPr="004A10E1">
              <w:rPr>
                <w:rFonts w:ascii="Book Antiqua" w:hAnsi="Book Antiqua" w:cs="Times New Roman"/>
                <w:b/>
                <w:highlight w:val="magenta"/>
                <w:u w:val="single"/>
              </w:rPr>
              <w:t>OBS</w:t>
            </w:r>
            <w:r w:rsidRPr="004A10E1">
              <w:rPr>
                <w:rFonts w:ascii="Book Antiqua" w:hAnsi="Book Antiqua" w:cs="Times New Roman"/>
              </w:rPr>
              <w:t xml:space="preserve">: </w:t>
            </w:r>
            <w:r w:rsidRPr="00767181">
              <w:rPr>
                <w:rFonts w:ascii="Book Antiqua" w:hAnsi="Book Antiqua" w:cs="Times New Roman"/>
                <w:b/>
                <w:highlight w:val="yellow"/>
              </w:rPr>
              <w:t>Importante</w:t>
            </w:r>
            <w:r w:rsidRPr="004A10E1">
              <w:rPr>
                <w:rFonts w:ascii="Book Antiqua" w:hAnsi="Book Antiqua" w:cs="Times New Roman"/>
              </w:rPr>
              <w:t xml:space="preserve">. </w:t>
            </w:r>
          </w:p>
          <w:p w14:paraId="230C2C9B" w14:textId="77777777" w:rsidR="00767181" w:rsidRDefault="00767181" w:rsidP="00184931">
            <w:pPr>
              <w:ind w:right="-1"/>
              <w:jc w:val="both"/>
              <w:rPr>
                <w:rFonts w:ascii="Book Antiqua" w:hAnsi="Book Antiqua" w:cs="Times New Roman"/>
              </w:rPr>
            </w:pPr>
          </w:p>
          <w:p w14:paraId="230C2C9C" w14:textId="77777777" w:rsidR="009D5769" w:rsidRPr="004A10E1" w:rsidRDefault="009D5769" w:rsidP="00184931">
            <w:pPr>
              <w:ind w:right="-1"/>
              <w:jc w:val="both"/>
              <w:rPr>
                <w:rFonts w:ascii="Book Antiqua" w:hAnsi="Book Antiqua" w:cs="Times New Roman"/>
              </w:rPr>
            </w:pPr>
            <w:r w:rsidRPr="004A10E1">
              <w:rPr>
                <w:rFonts w:ascii="Book Antiqua" w:hAnsi="Book Antiqua" w:cs="Times New Roman"/>
              </w:rPr>
              <w:t xml:space="preserve">Segundo </w:t>
            </w:r>
            <w:r w:rsidR="00767181" w:rsidRPr="004A10E1">
              <w:rPr>
                <w:rFonts w:ascii="Book Antiqua" w:hAnsi="Book Antiqua" w:cs="Times New Roman"/>
              </w:rPr>
              <w:t>entende</w:t>
            </w:r>
            <w:r w:rsidRPr="004A10E1">
              <w:rPr>
                <w:rFonts w:ascii="Book Antiqua" w:hAnsi="Book Antiqua" w:cs="Times New Roman"/>
              </w:rPr>
              <w:t xml:space="preserve"> o STJ, </w:t>
            </w:r>
            <w:r w:rsidRPr="00767181">
              <w:rPr>
                <w:rFonts w:ascii="Book Antiqua" w:hAnsi="Book Antiqua" w:cs="Times New Roman"/>
                <w:b/>
                <w:highlight w:val="yellow"/>
              </w:rPr>
              <w:t>os juros pactuados em limite superior a 12% ao ano somente serão considerados abusivos quando ficar comprovado que são discrepantes em relação à taxa de mercado, após vencida a obrigação</w:t>
            </w:r>
            <w:r w:rsidRPr="004A10E1">
              <w:rPr>
                <w:rFonts w:ascii="Book Antiqua" w:hAnsi="Book Antiqua" w:cs="Times New Roman"/>
              </w:rPr>
              <w:t>.</w:t>
            </w:r>
          </w:p>
          <w:p w14:paraId="230C2C9D" w14:textId="77777777" w:rsidR="009D5769" w:rsidRPr="004A10E1" w:rsidRDefault="009D5769" w:rsidP="00184931">
            <w:pPr>
              <w:ind w:right="-1"/>
              <w:jc w:val="both"/>
              <w:rPr>
                <w:rFonts w:ascii="Book Antiqua" w:hAnsi="Book Antiqua" w:cs="Times New Roman"/>
              </w:rPr>
            </w:pPr>
          </w:p>
          <w:p w14:paraId="230C2C9E" w14:textId="77777777" w:rsidR="009D5769" w:rsidRPr="004A10E1" w:rsidRDefault="009D5769" w:rsidP="009D5769">
            <w:pPr>
              <w:ind w:right="-1"/>
              <w:jc w:val="both"/>
              <w:rPr>
                <w:rFonts w:ascii="Book Antiqua" w:hAnsi="Book Antiqua" w:cs="Times New Roman"/>
              </w:rPr>
            </w:pPr>
            <w:r w:rsidRPr="004A10E1">
              <w:rPr>
                <w:rFonts w:ascii="Book Antiqua" w:hAnsi="Book Antiqua" w:cs="Times New Roman"/>
              </w:rPr>
              <w:t>Se ficar provado que os juros remuneratórios praticados são abusivos, o Poder Judiciário poderá reduzi-los para adequá-los a taxa média do mercado (</w:t>
            </w:r>
            <w:proofErr w:type="spellStart"/>
            <w:r w:rsidRPr="004A10E1">
              <w:rPr>
                <w:rFonts w:ascii="Book Antiqua" w:hAnsi="Book Antiqua" w:cs="Times New Roman"/>
              </w:rPr>
              <w:t>REsp</w:t>
            </w:r>
            <w:proofErr w:type="spellEnd"/>
            <w:r w:rsidRPr="004A10E1">
              <w:rPr>
                <w:rFonts w:ascii="Book Antiqua" w:hAnsi="Book Antiqua" w:cs="Times New Roman"/>
              </w:rPr>
              <w:t xml:space="preserve"> 1.112.879/PR).</w:t>
            </w:r>
          </w:p>
          <w:p w14:paraId="230C2C9F" w14:textId="77777777" w:rsidR="009D5769" w:rsidRPr="004A10E1" w:rsidRDefault="009D5769" w:rsidP="009D5769">
            <w:pPr>
              <w:ind w:right="-1"/>
              <w:jc w:val="both"/>
              <w:rPr>
                <w:rFonts w:ascii="Book Antiqua" w:hAnsi="Book Antiqua" w:cs="Times New Roman"/>
              </w:rPr>
            </w:pPr>
          </w:p>
          <w:p w14:paraId="230C2CA0" w14:textId="77777777" w:rsidR="009D5769" w:rsidRPr="004A10E1" w:rsidRDefault="009D5769" w:rsidP="009D5769">
            <w:pPr>
              <w:ind w:right="-1"/>
              <w:jc w:val="both"/>
              <w:rPr>
                <w:rFonts w:ascii="Book Antiqua" w:hAnsi="Book Antiqua" w:cs="Times New Roman"/>
              </w:rPr>
            </w:pPr>
            <w:r w:rsidRPr="004A10E1">
              <w:rPr>
                <w:rFonts w:ascii="Book Antiqua" w:hAnsi="Book Antiqua" w:cs="Times New Roman"/>
              </w:rPr>
              <w:t>Aplica-se o CDC aos contratos bancários, mas no que tange à taxa de juros cobrada pelas instituições financeiras, as regras não são as do CDC e sim as da Lei 4595/64 e da Súmula 596 do STF.</w:t>
            </w:r>
          </w:p>
        </w:tc>
      </w:tr>
    </w:tbl>
    <w:p w14:paraId="230C2CA2" w14:textId="77777777" w:rsidR="009D5769" w:rsidRPr="004A10E1" w:rsidRDefault="009D5769" w:rsidP="0061337A">
      <w:pPr>
        <w:ind w:right="-1"/>
        <w:jc w:val="both"/>
        <w:rPr>
          <w:rFonts w:ascii="Book Antiqua" w:hAnsi="Book Antiqua" w:cs="Times New Roman"/>
        </w:rPr>
      </w:pPr>
    </w:p>
    <w:p w14:paraId="230C2CA3"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381</w:t>
      </w:r>
      <w:r w:rsidRPr="004A10E1">
        <w:rPr>
          <w:rFonts w:ascii="Book Antiqua" w:hAnsi="Book Antiqua" w:cs="Times New Roman"/>
        </w:rPr>
        <w:t xml:space="preserve"> </w:t>
      </w:r>
    </w:p>
    <w:p w14:paraId="230C2CA4" w14:textId="31230C0A" w:rsidR="000C3942" w:rsidRDefault="000C3942" w:rsidP="0061337A">
      <w:pPr>
        <w:ind w:right="-1"/>
        <w:jc w:val="both"/>
        <w:rPr>
          <w:rFonts w:ascii="Book Antiqua" w:eastAsia="Times New Roman" w:hAnsi="Book Antiqua" w:cs="Times New Roman"/>
          <w:b/>
          <w:color w:val="FF0000"/>
          <w:u w:val="single"/>
          <w:lang w:eastAsia="pt-BR"/>
        </w:rPr>
      </w:pPr>
      <w:r w:rsidRPr="004A10E1">
        <w:rPr>
          <w:rFonts w:ascii="Book Antiqua" w:hAnsi="Book Antiqua" w:cs="Times New Roman"/>
          <w:b/>
          <w:highlight w:val="yellow"/>
        </w:rPr>
        <w:t>Nos contratos bancários</w:t>
      </w:r>
      <w:r w:rsidRPr="004A10E1">
        <w:rPr>
          <w:rFonts w:ascii="Book Antiqua" w:hAnsi="Book Antiqua" w:cs="Times New Roman"/>
          <w:b/>
        </w:rPr>
        <w:t xml:space="preserve">, </w:t>
      </w:r>
      <w:r w:rsidRPr="00767181">
        <w:rPr>
          <w:rFonts w:ascii="Book Antiqua" w:hAnsi="Book Antiqua" w:cs="Times New Roman"/>
          <w:b/>
          <w:highlight w:val="cyan"/>
        </w:rPr>
        <w:t>é vedado</w:t>
      </w:r>
      <w:r w:rsidRPr="004A10E1">
        <w:rPr>
          <w:rFonts w:ascii="Book Antiqua" w:hAnsi="Book Antiqua" w:cs="Times New Roman"/>
          <w:b/>
        </w:rPr>
        <w:t xml:space="preserve"> ao julgador conhecer, </w:t>
      </w:r>
      <w:r w:rsidRPr="00FA286B">
        <w:rPr>
          <w:rFonts w:ascii="Book Antiqua" w:hAnsi="Book Antiqua" w:cs="Times New Roman"/>
          <w:b/>
          <w:shd w:val="clear" w:color="auto" w:fill="F7CAAC" w:themeFill="accent2" w:themeFillTint="66"/>
        </w:rPr>
        <w:t>de ofício</w:t>
      </w:r>
      <w:r w:rsidRPr="004A10E1">
        <w:rPr>
          <w:rFonts w:ascii="Book Antiqua" w:hAnsi="Book Antiqua" w:cs="Times New Roman"/>
          <w:b/>
        </w:rPr>
        <w:t xml:space="preserve">, da </w:t>
      </w:r>
      <w:r w:rsidRPr="00FA286B">
        <w:rPr>
          <w:rFonts w:ascii="Book Antiqua" w:hAnsi="Book Antiqua" w:cs="Times New Roman"/>
          <w:b/>
          <w:highlight w:val="cyan"/>
        </w:rPr>
        <w:t>abusividade das cláusulas</w:t>
      </w:r>
      <w:r w:rsidRPr="004A10E1">
        <w:rPr>
          <w:rFonts w:ascii="Book Antiqua" w:hAnsi="Book Antiqua" w:cs="Times New Roman"/>
        </w:rPr>
        <w:t xml:space="preserve">. </w:t>
      </w:r>
      <w:r w:rsidR="00CC22E0" w:rsidRPr="004A10E1">
        <w:rPr>
          <w:rFonts w:ascii="Book Antiqua" w:eastAsia="Times New Roman" w:hAnsi="Book Antiqua" w:cs="Times New Roman"/>
          <w:b/>
          <w:color w:val="FF0000"/>
          <w:u w:val="single"/>
          <w:lang w:eastAsia="pt-BR"/>
        </w:rPr>
        <w:t>(TJSC-2013)</w:t>
      </w:r>
      <w:r w:rsidR="00B34150" w:rsidRPr="004A10E1">
        <w:rPr>
          <w:rFonts w:ascii="Book Antiqua" w:eastAsia="Times New Roman" w:hAnsi="Book Antiqua" w:cs="Times New Roman"/>
          <w:b/>
          <w:color w:val="FF0000"/>
          <w:lang w:eastAsia="pt-BR"/>
        </w:rPr>
        <w:t xml:space="preserve"> </w:t>
      </w:r>
      <w:r w:rsidR="00B34150" w:rsidRPr="004A10E1">
        <w:rPr>
          <w:rFonts w:ascii="Book Antiqua" w:eastAsia="Times New Roman" w:hAnsi="Book Antiqua" w:cs="Times New Roman"/>
          <w:b/>
          <w:color w:val="FF0000"/>
          <w:u w:val="single"/>
          <w:lang w:eastAsia="pt-BR"/>
        </w:rPr>
        <w:t>(TJRJ-2014)</w:t>
      </w:r>
      <w:r w:rsidR="00E22FA7" w:rsidRPr="004A10E1">
        <w:rPr>
          <w:rFonts w:ascii="Book Antiqua" w:eastAsia="Times New Roman" w:hAnsi="Book Antiqua" w:cs="Times New Roman"/>
          <w:b/>
          <w:color w:val="FF0000"/>
          <w:lang w:eastAsia="pt-BR"/>
        </w:rPr>
        <w:t xml:space="preserve"> </w:t>
      </w:r>
      <w:r w:rsidR="00E22FA7" w:rsidRPr="004A10E1">
        <w:rPr>
          <w:rFonts w:ascii="Book Antiqua" w:eastAsia="Times New Roman" w:hAnsi="Book Antiqua" w:cs="Times New Roman"/>
          <w:b/>
          <w:color w:val="FF0000"/>
          <w:u w:val="single"/>
          <w:lang w:eastAsia="pt-BR"/>
        </w:rPr>
        <w:t>(TJRS-2016)</w:t>
      </w:r>
    </w:p>
    <w:tbl>
      <w:tblPr>
        <w:tblStyle w:val="Tabelacomgrade"/>
        <w:tblW w:w="8642" w:type="dxa"/>
        <w:shd w:val="clear" w:color="auto" w:fill="CCFFFF"/>
        <w:tblLook w:val="04A0" w:firstRow="1" w:lastRow="0" w:firstColumn="1" w:lastColumn="0" w:noHBand="0" w:noVBand="1"/>
      </w:tblPr>
      <w:tblGrid>
        <w:gridCol w:w="8642"/>
      </w:tblGrid>
      <w:tr w:rsidR="00FA286B" w:rsidRPr="004A10E1" w14:paraId="5201BCBB" w14:textId="77777777" w:rsidTr="00E06E59">
        <w:tc>
          <w:tcPr>
            <w:tcW w:w="8642" w:type="dxa"/>
            <w:shd w:val="clear" w:color="auto" w:fill="CCFFFF"/>
          </w:tcPr>
          <w:p w14:paraId="296CE7B4" w14:textId="7442DF47" w:rsidR="00FA286B" w:rsidRPr="00FA286B" w:rsidRDefault="00FA286B" w:rsidP="00FA286B">
            <w:pPr>
              <w:ind w:right="-1"/>
              <w:jc w:val="both"/>
              <w:rPr>
                <w:rFonts w:ascii="Book Antiqua" w:hAnsi="Book Antiqua" w:cs="Times New Roman"/>
                <w:b/>
              </w:rPr>
            </w:pPr>
            <w:r w:rsidRPr="004A10E1">
              <w:rPr>
                <w:rFonts w:ascii="Book Antiqua" w:hAnsi="Book Antiqua" w:cs="Times New Roman"/>
                <w:b/>
              </w:rPr>
              <w:t>(</w:t>
            </w:r>
            <w:r>
              <w:rPr>
                <w:rFonts w:ascii="Book Antiqua" w:hAnsi="Book Antiqua" w:cs="Times New Roman"/>
                <w:b/>
                <w:highlight w:val="yellow"/>
              </w:rPr>
              <w:t>TJMG-2009</w:t>
            </w:r>
            <w:r w:rsidRPr="004A10E1">
              <w:rPr>
                <w:rFonts w:ascii="Book Antiqua" w:hAnsi="Book Antiqua" w:cs="Times New Roman"/>
                <w:b/>
              </w:rPr>
              <w:t>)</w:t>
            </w:r>
            <w:r w:rsidRPr="004A10E1">
              <w:rPr>
                <w:rFonts w:ascii="Book Antiqua" w:hAnsi="Book Antiqua" w:cs="Times New Roman"/>
              </w:rPr>
              <w:t xml:space="preserve">: </w:t>
            </w:r>
            <w:r w:rsidRPr="00FA286B">
              <w:rPr>
                <w:rFonts w:ascii="Book Antiqua" w:hAnsi="Book Antiqua" w:cs="Times New Roman"/>
              </w:rPr>
              <w:t xml:space="preserve">Nas ações referentes a contratos bancários, é CORRETA a afirmação: É vedado ao julgador conhecer, de ofício, da abusividade das cláusulas. </w:t>
            </w:r>
            <w:r w:rsidRPr="004A10E1">
              <w:rPr>
                <w:rFonts w:ascii="Book Antiqua" w:hAnsi="Book Antiqua" w:cs="Times New Roman"/>
              </w:rPr>
              <w:t xml:space="preserve"> </w:t>
            </w:r>
            <w:r w:rsidRPr="004A10E1">
              <w:rPr>
                <w:rFonts w:ascii="Book Antiqua" w:hAnsi="Book Antiqua" w:cs="Times New Roman"/>
                <w:b/>
              </w:rPr>
              <w:t xml:space="preserve">BL: </w:t>
            </w:r>
            <w:r>
              <w:rPr>
                <w:rFonts w:ascii="Book Antiqua" w:hAnsi="Book Antiqua" w:cs="Times New Roman"/>
                <w:b/>
              </w:rPr>
              <w:t>S.</w:t>
            </w:r>
            <w:r w:rsidRPr="004A10E1">
              <w:rPr>
                <w:rFonts w:ascii="Book Antiqua" w:hAnsi="Book Antiqua" w:cs="Times New Roman"/>
                <w:b/>
              </w:rPr>
              <w:t xml:space="preserve"> 3</w:t>
            </w:r>
            <w:r>
              <w:rPr>
                <w:rFonts w:ascii="Book Antiqua" w:hAnsi="Book Antiqua" w:cs="Times New Roman"/>
                <w:b/>
              </w:rPr>
              <w:t>81</w:t>
            </w:r>
            <w:r w:rsidRPr="004A10E1">
              <w:rPr>
                <w:rFonts w:ascii="Book Antiqua" w:hAnsi="Book Antiqua" w:cs="Times New Roman"/>
                <w:b/>
              </w:rPr>
              <w:t>, STJ.</w:t>
            </w:r>
          </w:p>
        </w:tc>
      </w:tr>
    </w:tbl>
    <w:p w14:paraId="230C2CA5" w14:textId="77777777" w:rsidR="000C3942" w:rsidRPr="004A10E1" w:rsidRDefault="000C3942" w:rsidP="0061337A">
      <w:pPr>
        <w:ind w:right="-1"/>
        <w:jc w:val="both"/>
        <w:rPr>
          <w:rFonts w:ascii="Book Antiqua" w:hAnsi="Book Antiqua" w:cs="Times New Roman"/>
        </w:rPr>
      </w:pPr>
    </w:p>
    <w:p w14:paraId="230C2CA6"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380</w:t>
      </w:r>
      <w:r w:rsidRPr="004A10E1">
        <w:rPr>
          <w:rFonts w:ascii="Book Antiqua" w:hAnsi="Book Antiqua" w:cs="Times New Roman"/>
        </w:rPr>
        <w:t xml:space="preserve"> </w:t>
      </w:r>
    </w:p>
    <w:p w14:paraId="230C2CA7"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A simples propositura da ação de revisão de contrato </w:t>
      </w:r>
      <w:r w:rsidRPr="0006265D">
        <w:rPr>
          <w:rFonts w:ascii="Book Antiqua" w:hAnsi="Book Antiqua" w:cs="Times New Roman"/>
          <w:b/>
          <w:highlight w:val="cyan"/>
        </w:rPr>
        <w:t>não inibe</w:t>
      </w:r>
      <w:r w:rsidRPr="004A10E1">
        <w:rPr>
          <w:rFonts w:ascii="Book Antiqua" w:hAnsi="Book Antiqua" w:cs="Times New Roman"/>
        </w:rPr>
        <w:t xml:space="preserve"> a caracterização da mora do autor. </w:t>
      </w:r>
    </w:p>
    <w:tbl>
      <w:tblPr>
        <w:tblStyle w:val="Tabelacomgrade"/>
        <w:tblW w:w="8642" w:type="dxa"/>
        <w:tblLook w:val="04A0" w:firstRow="1" w:lastRow="0" w:firstColumn="1" w:lastColumn="0" w:noHBand="0" w:noVBand="1"/>
      </w:tblPr>
      <w:tblGrid>
        <w:gridCol w:w="8642"/>
      </w:tblGrid>
      <w:tr w:rsidR="009D5769" w:rsidRPr="004A10E1" w14:paraId="230C2CAD" w14:textId="77777777" w:rsidTr="00184931">
        <w:tc>
          <w:tcPr>
            <w:tcW w:w="8642" w:type="dxa"/>
            <w:shd w:val="clear" w:color="auto" w:fill="CCFFFF"/>
          </w:tcPr>
          <w:p w14:paraId="230C2CA8" w14:textId="77777777" w:rsidR="00767181" w:rsidRDefault="009D5769" w:rsidP="00184931">
            <w:pPr>
              <w:ind w:right="-1"/>
              <w:jc w:val="both"/>
              <w:rPr>
                <w:rFonts w:ascii="Book Antiqua" w:hAnsi="Book Antiqua" w:cs="Times New Roman"/>
              </w:rPr>
            </w:pPr>
            <w:r w:rsidRPr="004A10E1">
              <w:rPr>
                <w:rFonts w:ascii="Book Antiqua" w:hAnsi="Book Antiqua" w:cs="Times New Roman"/>
                <w:b/>
                <w:highlight w:val="magenta"/>
                <w:u w:val="single"/>
              </w:rPr>
              <w:t>OBS</w:t>
            </w:r>
            <w:r w:rsidRPr="004A10E1">
              <w:rPr>
                <w:rFonts w:ascii="Book Antiqua" w:hAnsi="Book Antiqua" w:cs="Times New Roman"/>
              </w:rPr>
              <w:t xml:space="preserve">: </w:t>
            </w:r>
            <w:r w:rsidRPr="00767181">
              <w:rPr>
                <w:rFonts w:ascii="Book Antiqua" w:hAnsi="Book Antiqua" w:cs="Times New Roman"/>
                <w:b/>
                <w:highlight w:val="yellow"/>
              </w:rPr>
              <w:t>Importante</w:t>
            </w:r>
            <w:r w:rsidRPr="004A10E1">
              <w:rPr>
                <w:rFonts w:ascii="Book Antiqua" w:hAnsi="Book Antiqua" w:cs="Times New Roman"/>
              </w:rPr>
              <w:t xml:space="preserve">. </w:t>
            </w:r>
          </w:p>
          <w:p w14:paraId="230C2CA9" w14:textId="77777777" w:rsidR="00767181" w:rsidRDefault="00767181" w:rsidP="00184931">
            <w:pPr>
              <w:ind w:right="-1"/>
              <w:jc w:val="both"/>
              <w:rPr>
                <w:rFonts w:ascii="Book Antiqua" w:hAnsi="Book Antiqua" w:cs="Times New Roman"/>
              </w:rPr>
            </w:pPr>
          </w:p>
          <w:p w14:paraId="230C2CAA" w14:textId="77777777" w:rsidR="009D5769" w:rsidRPr="004A10E1" w:rsidRDefault="009D5769" w:rsidP="00184931">
            <w:pPr>
              <w:ind w:right="-1"/>
              <w:jc w:val="both"/>
              <w:rPr>
                <w:rFonts w:ascii="Book Antiqua" w:hAnsi="Book Antiqua" w:cs="Times New Roman"/>
              </w:rPr>
            </w:pPr>
            <w:r w:rsidRPr="004A10E1">
              <w:rPr>
                <w:rFonts w:ascii="Book Antiqua" w:hAnsi="Book Antiqua" w:cs="Times New Roman"/>
              </w:rPr>
              <w:t xml:space="preserve">A mera propositura de ação em que se conteste o débito não tem o condão de descaracterizar a mora do devedor, fazendo-se necessário, para tal, em sede de decisões </w:t>
            </w:r>
            <w:r w:rsidRPr="004A10E1">
              <w:rPr>
                <w:rFonts w:ascii="Book Antiqua" w:hAnsi="Book Antiqua" w:cs="Times New Roman"/>
              </w:rPr>
              <w:lastRenderedPageBreak/>
              <w:t xml:space="preserve">antecipatórias ou cautelares, a presença dos seguintes elementos: a) contestação total ou parcial, do débito; b) plausibilidade jurídica do direito invocado estribada em jurisprudência desta Corte ou do STF e c) depósito de parte incontroversa do débito ou prestação de caução idônea (STJ, </w:t>
            </w:r>
            <w:proofErr w:type="spellStart"/>
            <w:r w:rsidRPr="004A10E1">
              <w:rPr>
                <w:rFonts w:ascii="Book Antiqua" w:hAnsi="Book Antiqua" w:cs="Times New Roman"/>
              </w:rPr>
              <w:t>AgRg</w:t>
            </w:r>
            <w:proofErr w:type="spellEnd"/>
            <w:r w:rsidRPr="004A10E1">
              <w:rPr>
                <w:rFonts w:ascii="Book Antiqua" w:hAnsi="Book Antiqua" w:cs="Times New Roman"/>
              </w:rPr>
              <w:t xml:space="preserve"> no </w:t>
            </w:r>
            <w:proofErr w:type="spellStart"/>
            <w:r w:rsidRPr="004A10E1">
              <w:rPr>
                <w:rFonts w:ascii="Book Antiqua" w:hAnsi="Book Antiqua" w:cs="Times New Roman"/>
              </w:rPr>
              <w:t>REsp</w:t>
            </w:r>
            <w:proofErr w:type="spellEnd"/>
            <w:r w:rsidRPr="004A10E1">
              <w:rPr>
                <w:rFonts w:ascii="Book Antiqua" w:hAnsi="Book Antiqua" w:cs="Times New Roman"/>
              </w:rPr>
              <w:t xml:space="preserve"> 657237/RS, j. 22/02/11).</w:t>
            </w:r>
          </w:p>
          <w:p w14:paraId="230C2CAB" w14:textId="77777777" w:rsidR="009D5769" w:rsidRPr="004A10E1" w:rsidRDefault="009D5769" w:rsidP="00184931">
            <w:pPr>
              <w:ind w:right="-1"/>
              <w:jc w:val="both"/>
              <w:rPr>
                <w:rFonts w:ascii="Book Antiqua" w:hAnsi="Book Antiqua" w:cs="Times New Roman"/>
              </w:rPr>
            </w:pPr>
          </w:p>
          <w:p w14:paraId="230C2CAC" w14:textId="77777777" w:rsidR="009D5769" w:rsidRPr="004A10E1" w:rsidRDefault="009D5769" w:rsidP="00184931">
            <w:pPr>
              <w:ind w:right="-1"/>
              <w:jc w:val="both"/>
              <w:rPr>
                <w:rFonts w:ascii="Book Antiqua" w:hAnsi="Book Antiqua" w:cs="Times New Roman"/>
              </w:rPr>
            </w:pPr>
            <w:r w:rsidRPr="004A10E1">
              <w:rPr>
                <w:rFonts w:ascii="Book Antiqua" w:hAnsi="Book Antiqua" w:cs="Times New Roman"/>
                <w:b/>
                <w:highlight w:val="magenta"/>
                <w:u w:val="single"/>
              </w:rPr>
              <w:t>OBS</w:t>
            </w:r>
            <w:r w:rsidRPr="004A10E1">
              <w:rPr>
                <w:rFonts w:ascii="Book Antiqua" w:hAnsi="Book Antiqua" w:cs="Times New Roman"/>
              </w:rPr>
              <w:t xml:space="preserve">: Não descaracteriza a mora o ajuizamento isolado de ação revisional, nem mesmo quando o reconhecimento de abusividade incidir sobre os encargos inerentes ao período de inadimplência (STJ, </w:t>
            </w:r>
            <w:proofErr w:type="spellStart"/>
            <w:r w:rsidRPr="004A10E1">
              <w:rPr>
                <w:rFonts w:ascii="Book Antiqua" w:hAnsi="Book Antiqua" w:cs="Times New Roman"/>
              </w:rPr>
              <w:t>AgRg</w:t>
            </w:r>
            <w:proofErr w:type="spellEnd"/>
            <w:r w:rsidRPr="004A10E1">
              <w:rPr>
                <w:rFonts w:ascii="Book Antiqua" w:hAnsi="Book Antiqua" w:cs="Times New Roman"/>
              </w:rPr>
              <w:t xml:space="preserve"> no </w:t>
            </w:r>
            <w:proofErr w:type="spellStart"/>
            <w:r w:rsidRPr="004A10E1">
              <w:rPr>
                <w:rFonts w:ascii="Book Antiqua" w:hAnsi="Book Antiqua" w:cs="Times New Roman"/>
              </w:rPr>
              <w:t>REsp</w:t>
            </w:r>
            <w:proofErr w:type="spellEnd"/>
            <w:r w:rsidRPr="004A10E1">
              <w:rPr>
                <w:rFonts w:ascii="Book Antiqua" w:hAnsi="Book Antiqua" w:cs="Times New Roman"/>
              </w:rPr>
              <w:t xml:space="preserve"> 1118778, j. 09/04/13).</w:t>
            </w:r>
          </w:p>
        </w:tc>
      </w:tr>
    </w:tbl>
    <w:p w14:paraId="230C2CAE" w14:textId="77777777" w:rsidR="009D5769" w:rsidRPr="004A10E1" w:rsidRDefault="009D5769" w:rsidP="0061337A">
      <w:pPr>
        <w:ind w:right="-1"/>
        <w:jc w:val="both"/>
        <w:rPr>
          <w:rFonts w:ascii="Book Antiqua" w:hAnsi="Book Antiqua" w:cs="Times New Roman"/>
        </w:rPr>
      </w:pPr>
    </w:p>
    <w:p w14:paraId="230C2CAF"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379</w:t>
      </w:r>
      <w:r w:rsidRPr="004A10E1">
        <w:rPr>
          <w:rFonts w:ascii="Book Antiqua" w:hAnsi="Book Antiqua" w:cs="Times New Roman"/>
        </w:rPr>
        <w:t xml:space="preserve"> </w:t>
      </w:r>
    </w:p>
    <w:p w14:paraId="230C2CB0"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Nos contratos bancários não regidos por legislação específica, os juros moratórios poderão ser convencionados até o limite de 1% ao mês. </w:t>
      </w:r>
    </w:p>
    <w:p w14:paraId="230C2CB1" w14:textId="77777777" w:rsidR="000C3942" w:rsidRPr="004A10E1" w:rsidRDefault="000C3942" w:rsidP="0061337A">
      <w:pPr>
        <w:ind w:right="-1"/>
        <w:jc w:val="both"/>
        <w:rPr>
          <w:rFonts w:ascii="Book Antiqua" w:hAnsi="Book Antiqua" w:cs="Times New Roman"/>
        </w:rPr>
      </w:pPr>
    </w:p>
    <w:p w14:paraId="230C2CB2"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378</w:t>
      </w:r>
      <w:r w:rsidRPr="004A10E1">
        <w:rPr>
          <w:rFonts w:ascii="Book Antiqua" w:hAnsi="Book Antiqua" w:cs="Times New Roman"/>
        </w:rPr>
        <w:t xml:space="preserve"> </w:t>
      </w:r>
    </w:p>
    <w:p w14:paraId="230C2CB3"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Reconhecido o desvio de função, o servidor faz jus às diferenças salariais decorrentes. </w:t>
      </w:r>
    </w:p>
    <w:p w14:paraId="230C2CB4" w14:textId="77777777" w:rsidR="000C3942" w:rsidRPr="004A10E1" w:rsidRDefault="000C3942" w:rsidP="0061337A">
      <w:pPr>
        <w:ind w:right="-1"/>
        <w:jc w:val="both"/>
        <w:rPr>
          <w:rFonts w:ascii="Book Antiqua" w:hAnsi="Book Antiqua" w:cs="Times New Roman"/>
        </w:rPr>
      </w:pPr>
    </w:p>
    <w:p w14:paraId="230C2CB5"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377</w:t>
      </w:r>
      <w:r w:rsidRPr="004A10E1">
        <w:rPr>
          <w:rFonts w:ascii="Book Antiqua" w:hAnsi="Book Antiqua" w:cs="Times New Roman"/>
        </w:rPr>
        <w:t xml:space="preserve"> </w:t>
      </w:r>
    </w:p>
    <w:p w14:paraId="230C2CB6" w14:textId="77777777" w:rsidR="000C3942" w:rsidRPr="004A10E1" w:rsidRDefault="000C3942" w:rsidP="0061337A">
      <w:pPr>
        <w:ind w:right="-1"/>
        <w:jc w:val="both"/>
        <w:rPr>
          <w:rFonts w:ascii="Book Antiqua" w:hAnsi="Book Antiqua" w:cs="Times New Roman"/>
          <w:b/>
          <w:u w:val="single"/>
        </w:rPr>
      </w:pPr>
      <w:r w:rsidRPr="004A10E1">
        <w:rPr>
          <w:rFonts w:ascii="Book Antiqua" w:hAnsi="Book Antiqua" w:cs="Times New Roman"/>
          <w:b/>
        </w:rPr>
        <w:t xml:space="preserve">O </w:t>
      </w:r>
      <w:r w:rsidRPr="00767181">
        <w:rPr>
          <w:rFonts w:ascii="Book Antiqua" w:hAnsi="Book Antiqua" w:cs="Times New Roman"/>
          <w:b/>
          <w:highlight w:val="cyan"/>
        </w:rPr>
        <w:t>portador de visão monocular</w:t>
      </w:r>
      <w:r w:rsidRPr="004A10E1">
        <w:rPr>
          <w:rFonts w:ascii="Book Antiqua" w:hAnsi="Book Antiqua" w:cs="Times New Roman"/>
          <w:b/>
        </w:rPr>
        <w:t xml:space="preserve"> tem direito de concorrer, em concurso público, às vagas reservadas aos deficientes</w:t>
      </w:r>
      <w:r w:rsidRPr="004A10E1">
        <w:rPr>
          <w:rFonts w:ascii="Book Antiqua" w:hAnsi="Book Antiqua" w:cs="Times New Roman"/>
        </w:rPr>
        <w:t>.</w:t>
      </w:r>
      <w:r w:rsidRPr="004A10E1">
        <w:rPr>
          <w:rFonts w:ascii="Book Antiqua" w:hAnsi="Book Antiqua" w:cs="Times New Roman"/>
          <w:color w:val="FF0000"/>
        </w:rPr>
        <w:t xml:space="preserve"> </w:t>
      </w:r>
      <w:r w:rsidR="00467D21" w:rsidRPr="004A10E1">
        <w:rPr>
          <w:rFonts w:ascii="Book Antiqua" w:hAnsi="Book Antiqua" w:cs="Times New Roman"/>
          <w:b/>
          <w:color w:val="FF0000"/>
          <w:u w:val="single"/>
        </w:rPr>
        <w:t>(M)</w:t>
      </w:r>
    </w:p>
    <w:tbl>
      <w:tblPr>
        <w:tblStyle w:val="Tabelacomgrade"/>
        <w:tblW w:w="8642" w:type="dxa"/>
        <w:shd w:val="clear" w:color="auto" w:fill="CCFFFF"/>
        <w:tblLook w:val="04A0" w:firstRow="1" w:lastRow="0" w:firstColumn="1" w:lastColumn="0" w:noHBand="0" w:noVBand="1"/>
      </w:tblPr>
      <w:tblGrid>
        <w:gridCol w:w="8642"/>
      </w:tblGrid>
      <w:tr w:rsidR="00767181" w:rsidRPr="004A10E1" w14:paraId="230C2CBC" w14:textId="77777777" w:rsidTr="00767181">
        <w:tc>
          <w:tcPr>
            <w:tcW w:w="8642" w:type="dxa"/>
            <w:shd w:val="clear" w:color="auto" w:fill="CCFFFF"/>
          </w:tcPr>
          <w:p w14:paraId="230C2CB7" w14:textId="77777777" w:rsidR="00767181" w:rsidRDefault="00767181" w:rsidP="00767181">
            <w:pPr>
              <w:ind w:right="-1"/>
              <w:jc w:val="both"/>
              <w:rPr>
                <w:rFonts w:ascii="Book Antiqua" w:hAnsi="Book Antiqua" w:cs="Times New Roman"/>
              </w:rPr>
            </w:pPr>
            <w:r w:rsidRPr="00767181">
              <w:rPr>
                <w:rFonts w:ascii="Book Antiqua" w:hAnsi="Book Antiqua" w:cs="Times New Roman"/>
                <w:b/>
                <w:highlight w:val="magenta"/>
              </w:rPr>
              <w:t>OBS</w:t>
            </w:r>
            <w:r>
              <w:rPr>
                <w:rFonts w:ascii="Book Antiqua" w:hAnsi="Book Antiqua" w:cs="Times New Roman"/>
              </w:rPr>
              <w:t xml:space="preserve">: </w:t>
            </w:r>
            <w:r w:rsidRPr="00767181">
              <w:rPr>
                <w:rFonts w:ascii="Book Antiqua" w:hAnsi="Book Antiqua" w:cs="Times New Roman"/>
                <w:b/>
                <w:highlight w:val="yellow"/>
              </w:rPr>
              <w:t>Importante</w:t>
            </w:r>
            <w:r>
              <w:rPr>
                <w:rFonts w:ascii="Book Antiqua" w:hAnsi="Book Antiqua" w:cs="Times New Roman"/>
              </w:rPr>
              <w:t>.</w:t>
            </w:r>
          </w:p>
          <w:p w14:paraId="230C2CB8" w14:textId="77777777" w:rsidR="00767181" w:rsidRDefault="00767181" w:rsidP="00767181">
            <w:pPr>
              <w:ind w:right="-1"/>
              <w:jc w:val="both"/>
              <w:rPr>
                <w:rFonts w:ascii="Book Antiqua" w:hAnsi="Book Antiqua" w:cs="Times New Roman"/>
              </w:rPr>
            </w:pPr>
          </w:p>
          <w:p w14:paraId="230C2CB9" w14:textId="77777777" w:rsidR="00767181" w:rsidRPr="00767181" w:rsidRDefault="00767181" w:rsidP="00767181">
            <w:pPr>
              <w:ind w:right="-1"/>
              <w:jc w:val="both"/>
              <w:rPr>
                <w:rFonts w:ascii="Book Antiqua" w:hAnsi="Book Antiqua" w:cs="Times New Roman"/>
              </w:rPr>
            </w:pPr>
            <w:r w:rsidRPr="00767181">
              <w:rPr>
                <w:rFonts w:ascii="Book Antiqua" w:hAnsi="Book Antiqua" w:cs="Times New Roman"/>
                <w:b/>
              </w:rPr>
              <w:t>Súmula 45-AGU</w:t>
            </w:r>
            <w:r w:rsidRPr="00767181">
              <w:rPr>
                <w:rFonts w:ascii="Book Antiqua" w:hAnsi="Book Antiqua" w:cs="Times New Roman"/>
              </w:rPr>
              <w:t>: Os benefícios inerentes à Política Nacional para a Integração da Pessoa Portadora de Deficiência devem ser estendidos ao portador de visão monocular, que possui direito de concorrer, em concurso público, à vaga reservada aos deficientes.</w:t>
            </w:r>
          </w:p>
          <w:p w14:paraId="230C2CBA" w14:textId="77777777" w:rsidR="00767181" w:rsidRDefault="00767181" w:rsidP="00767181">
            <w:pPr>
              <w:ind w:right="-1"/>
              <w:jc w:val="both"/>
              <w:rPr>
                <w:rFonts w:ascii="Book Antiqua" w:hAnsi="Book Antiqua" w:cs="Times New Roman"/>
              </w:rPr>
            </w:pPr>
          </w:p>
          <w:p w14:paraId="230C2CBB" w14:textId="77777777" w:rsidR="00767181" w:rsidRPr="00767181" w:rsidRDefault="00767181" w:rsidP="00767181">
            <w:pPr>
              <w:ind w:right="-1"/>
              <w:jc w:val="both"/>
              <w:rPr>
                <w:rFonts w:ascii="Book Antiqua" w:hAnsi="Book Antiqua" w:cs="Times New Roman"/>
              </w:rPr>
            </w:pPr>
            <w:r w:rsidRPr="00767181">
              <w:rPr>
                <w:rFonts w:ascii="Book Antiqua" w:hAnsi="Book Antiqua" w:cs="Times New Roman"/>
              </w:rPr>
              <w:t>Vide Súmula 552-STJ.</w:t>
            </w:r>
          </w:p>
        </w:tc>
      </w:tr>
    </w:tbl>
    <w:p w14:paraId="230C2CBD" w14:textId="77777777" w:rsidR="000C3942" w:rsidRDefault="000C3942" w:rsidP="0061337A">
      <w:pPr>
        <w:ind w:right="-1"/>
        <w:jc w:val="both"/>
        <w:rPr>
          <w:rFonts w:ascii="Book Antiqua" w:hAnsi="Book Antiqua" w:cs="Times New Roman"/>
        </w:rPr>
      </w:pPr>
    </w:p>
    <w:p w14:paraId="230C2CBE"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376</w:t>
      </w:r>
      <w:r w:rsidRPr="004A10E1">
        <w:rPr>
          <w:rFonts w:ascii="Book Antiqua" w:hAnsi="Book Antiqua" w:cs="Times New Roman"/>
        </w:rPr>
        <w:t xml:space="preserve"> </w:t>
      </w:r>
    </w:p>
    <w:p w14:paraId="230C2CBF" w14:textId="50532010" w:rsidR="000C3942" w:rsidRPr="00FB2321" w:rsidRDefault="000C3942" w:rsidP="0061337A">
      <w:pPr>
        <w:ind w:right="-1"/>
        <w:jc w:val="both"/>
        <w:rPr>
          <w:rFonts w:ascii="Book Antiqua" w:hAnsi="Book Antiqua" w:cs="Times New Roman"/>
          <w:u w:val="single"/>
        </w:rPr>
      </w:pPr>
      <w:r w:rsidRPr="004A10E1">
        <w:rPr>
          <w:rFonts w:ascii="Book Antiqua" w:hAnsi="Book Antiqua" w:cs="Times New Roman"/>
          <w:b/>
        </w:rPr>
        <w:t xml:space="preserve">Compete a </w:t>
      </w:r>
      <w:r w:rsidRPr="00767181">
        <w:rPr>
          <w:rFonts w:ascii="Book Antiqua" w:hAnsi="Book Antiqua" w:cs="Times New Roman"/>
          <w:b/>
          <w:highlight w:val="cyan"/>
        </w:rPr>
        <w:t>turma recursal</w:t>
      </w:r>
      <w:r w:rsidRPr="004A10E1">
        <w:rPr>
          <w:rFonts w:ascii="Book Antiqua" w:hAnsi="Book Antiqua" w:cs="Times New Roman"/>
          <w:b/>
        </w:rPr>
        <w:t xml:space="preserve"> processar e julgar o </w:t>
      </w:r>
      <w:r w:rsidRPr="00217BA7">
        <w:rPr>
          <w:rFonts w:ascii="Book Antiqua" w:hAnsi="Book Antiqua" w:cs="Times New Roman"/>
          <w:b/>
          <w:shd w:val="clear" w:color="auto" w:fill="F7CAAC" w:themeFill="accent2" w:themeFillTint="66"/>
        </w:rPr>
        <w:t>mandado de segurança</w:t>
      </w:r>
      <w:r w:rsidRPr="00F66479">
        <w:rPr>
          <w:rFonts w:ascii="Book Antiqua" w:hAnsi="Book Antiqua" w:cs="Times New Roman"/>
          <w:b/>
        </w:rPr>
        <w:t xml:space="preserve"> </w:t>
      </w:r>
      <w:r w:rsidRPr="00F66479">
        <w:rPr>
          <w:rFonts w:ascii="Book Antiqua" w:hAnsi="Book Antiqua" w:cs="Times New Roman"/>
          <w:b/>
          <w:highlight w:val="yellow"/>
        </w:rPr>
        <w:t>contra ato de juizado especial</w:t>
      </w:r>
      <w:r w:rsidRPr="004A10E1">
        <w:rPr>
          <w:rFonts w:ascii="Book Antiqua" w:hAnsi="Book Antiqua" w:cs="Times New Roman"/>
        </w:rPr>
        <w:t>.</w:t>
      </w:r>
      <w:r w:rsidR="00217BA7">
        <w:rPr>
          <w:rFonts w:ascii="Book Antiqua" w:hAnsi="Book Antiqua" w:cs="Times New Roman"/>
        </w:rPr>
        <w:t xml:space="preserve"> </w:t>
      </w:r>
      <w:r w:rsidR="00217BA7" w:rsidRPr="00217BA7">
        <w:rPr>
          <w:rFonts w:ascii="Book Antiqua" w:hAnsi="Book Antiqua" w:cs="Times New Roman"/>
          <w:b/>
          <w:color w:val="FF0000"/>
          <w:u w:val="single"/>
        </w:rPr>
        <w:t>(TJTO-2007)</w:t>
      </w:r>
      <w:r w:rsidR="00F26197">
        <w:rPr>
          <w:rFonts w:ascii="Book Antiqua" w:hAnsi="Book Antiqua" w:cs="Times New Roman"/>
          <w:b/>
          <w:color w:val="FF0000"/>
        </w:rPr>
        <w:t xml:space="preserve"> </w:t>
      </w:r>
      <w:r w:rsidR="00F26197" w:rsidRPr="00F26197">
        <w:rPr>
          <w:rFonts w:ascii="Book Antiqua" w:hAnsi="Book Antiqua" w:cs="Times New Roman"/>
          <w:b/>
          <w:color w:val="FF0000"/>
          <w:u w:val="single"/>
        </w:rPr>
        <w:t>(TJAM-2013)</w:t>
      </w:r>
      <w:r w:rsidRPr="004A10E1">
        <w:rPr>
          <w:rFonts w:ascii="Book Antiqua" w:hAnsi="Book Antiqua" w:cs="Times New Roman"/>
        </w:rPr>
        <w:t xml:space="preserve"> </w:t>
      </w:r>
      <w:r w:rsidR="005D48F6" w:rsidRPr="004A10E1">
        <w:rPr>
          <w:rFonts w:ascii="Book Antiqua" w:hAnsi="Book Antiqua" w:cs="Times New Roman"/>
          <w:b/>
          <w:color w:val="FF0000"/>
          <w:u w:val="single"/>
        </w:rPr>
        <w:t>(</w:t>
      </w:r>
      <w:r w:rsidR="006436AB" w:rsidRPr="004A10E1">
        <w:rPr>
          <w:rFonts w:ascii="Book Antiqua" w:hAnsi="Book Antiqua" w:cs="Times New Roman"/>
          <w:b/>
          <w:color w:val="FF0000"/>
          <w:u w:val="single"/>
        </w:rPr>
        <w:t>TRF4-2016</w:t>
      </w:r>
      <w:r w:rsidR="005D48F6" w:rsidRPr="004A10E1">
        <w:rPr>
          <w:rFonts w:ascii="Book Antiqua" w:hAnsi="Book Antiqua" w:cs="Times New Roman"/>
          <w:b/>
          <w:color w:val="FF0000"/>
          <w:u w:val="single"/>
        </w:rPr>
        <w:t>)</w:t>
      </w:r>
      <w:r w:rsidR="00FB2321">
        <w:rPr>
          <w:rFonts w:ascii="Book Antiqua" w:hAnsi="Book Antiqua" w:cs="Times New Roman"/>
          <w:b/>
          <w:color w:val="FF0000"/>
        </w:rPr>
        <w:t xml:space="preserve"> </w:t>
      </w:r>
      <w:r w:rsidR="00FB2321">
        <w:rPr>
          <w:rFonts w:ascii="Book Antiqua" w:hAnsi="Book Antiqua" w:cs="Times New Roman"/>
          <w:b/>
          <w:color w:val="FF0000"/>
          <w:u w:val="single"/>
        </w:rPr>
        <w:t>(PGEMT-2016)</w:t>
      </w:r>
    </w:p>
    <w:tbl>
      <w:tblPr>
        <w:tblStyle w:val="Tabelacomgrade"/>
        <w:tblW w:w="8642" w:type="dxa"/>
        <w:shd w:val="clear" w:color="auto" w:fill="CCFFFF"/>
        <w:tblLook w:val="04A0" w:firstRow="1" w:lastRow="0" w:firstColumn="1" w:lastColumn="0" w:noHBand="0" w:noVBand="1"/>
      </w:tblPr>
      <w:tblGrid>
        <w:gridCol w:w="8642"/>
      </w:tblGrid>
      <w:tr w:rsidR="00F66479" w:rsidRPr="004A10E1" w14:paraId="230C2CC3" w14:textId="77777777" w:rsidTr="00F66479">
        <w:tc>
          <w:tcPr>
            <w:tcW w:w="8642" w:type="dxa"/>
            <w:shd w:val="clear" w:color="auto" w:fill="CCFFFF"/>
          </w:tcPr>
          <w:p w14:paraId="230C2CC0" w14:textId="77777777" w:rsidR="00F66479" w:rsidRDefault="00F66479" w:rsidP="00F66479">
            <w:pPr>
              <w:ind w:right="-1"/>
              <w:jc w:val="both"/>
              <w:rPr>
                <w:rFonts w:ascii="Book Antiqua" w:hAnsi="Book Antiqua" w:cs="Times New Roman"/>
                <w:b/>
              </w:rPr>
            </w:pPr>
            <w:r w:rsidRPr="004A10E1">
              <w:rPr>
                <w:rFonts w:ascii="Book Antiqua" w:hAnsi="Book Antiqua" w:cs="Times New Roman"/>
                <w:b/>
              </w:rPr>
              <w:t>(</w:t>
            </w:r>
            <w:r>
              <w:rPr>
                <w:rFonts w:ascii="Book Antiqua" w:hAnsi="Book Antiqua" w:cs="Times New Roman"/>
                <w:b/>
                <w:highlight w:val="yellow"/>
              </w:rPr>
              <w:t>TJS</w:t>
            </w:r>
            <w:r w:rsidRPr="004A10E1">
              <w:rPr>
                <w:rFonts w:ascii="Book Antiqua" w:hAnsi="Book Antiqua" w:cs="Times New Roman"/>
                <w:b/>
                <w:highlight w:val="yellow"/>
              </w:rPr>
              <w:t>P-201</w:t>
            </w:r>
            <w:r>
              <w:rPr>
                <w:rFonts w:ascii="Book Antiqua" w:hAnsi="Book Antiqua" w:cs="Times New Roman"/>
                <w:b/>
                <w:highlight w:val="yellow"/>
              </w:rPr>
              <w:t>7-VUNESP</w:t>
            </w:r>
            <w:r w:rsidRPr="004A10E1">
              <w:rPr>
                <w:rFonts w:ascii="Book Antiqua" w:hAnsi="Book Antiqua" w:cs="Times New Roman"/>
                <w:b/>
              </w:rPr>
              <w:t>)</w:t>
            </w:r>
            <w:r w:rsidRPr="004A10E1">
              <w:rPr>
                <w:rFonts w:ascii="Book Antiqua" w:hAnsi="Book Antiqua" w:cs="Times New Roman"/>
              </w:rPr>
              <w:t xml:space="preserve">: </w:t>
            </w:r>
            <w:r w:rsidRPr="00F66479">
              <w:rPr>
                <w:rFonts w:ascii="Book Antiqua" w:hAnsi="Book Antiqua" w:cs="Times New Roman"/>
              </w:rPr>
              <w:t>No tocante aos juizados especiais criminais, é correto afirmar que</w:t>
            </w:r>
            <w:r>
              <w:rPr>
                <w:rFonts w:ascii="Book Antiqua" w:hAnsi="Book Antiqua" w:cs="Times New Roman"/>
              </w:rPr>
              <w:t xml:space="preserve"> </w:t>
            </w:r>
            <w:r w:rsidRPr="00F66479">
              <w:rPr>
                <w:rFonts w:ascii="Book Antiqua" w:hAnsi="Book Antiqua" w:cs="Times New Roman"/>
              </w:rPr>
              <w:t>compete à turma recursal processar e julgar o mandado de segurança contra ato de juizado especial.</w:t>
            </w:r>
            <w:r w:rsidRPr="004A10E1">
              <w:rPr>
                <w:rFonts w:ascii="Book Antiqua" w:hAnsi="Book Antiqua" w:cs="Times New Roman"/>
              </w:rPr>
              <w:t xml:space="preserve"> </w:t>
            </w:r>
            <w:r w:rsidRPr="004A10E1">
              <w:rPr>
                <w:rFonts w:ascii="Book Antiqua" w:hAnsi="Book Antiqua" w:cs="Times New Roman"/>
                <w:b/>
              </w:rPr>
              <w:t>BL: Súmula 37</w:t>
            </w:r>
            <w:r>
              <w:rPr>
                <w:rFonts w:ascii="Book Antiqua" w:hAnsi="Book Antiqua" w:cs="Times New Roman"/>
                <w:b/>
              </w:rPr>
              <w:t>6</w:t>
            </w:r>
            <w:r w:rsidRPr="004A10E1">
              <w:rPr>
                <w:rFonts w:ascii="Book Antiqua" w:hAnsi="Book Antiqua" w:cs="Times New Roman"/>
                <w:b/>
              </w:rPr>
              <w:t>, STJ.</w:t>
            </w:r>
          </w:p>
          <w:p w14:paraId="230C2CC1" w14:textId="77777777" w:rsidR="00F66479" w:rsidRDefault="00F66479" w:rsidP="00F66479">
            <w:pPr>
              <w:ind w:right="-1"/>
              <w:jc w:val="both"/>
              <w:rPr>
                <w:rFonts w:ascii="Book Antiqua" w:hAnsi="Book Antiqua" w:cs="Times New Roman"/>
                <w:b/>
              </w:rPr>
            </w:pPr>
          </w:p>
          <w:p w14:paraId="230C2CC2" w14:textId="77777777" w:rsidR="00F66479" w:rsidRPr="00F66479" w:rsidRDefault="00F66479" w:rsidP="00F66479">
            <w:pPr>
              <w:ind w:right="-1"/>
              <w:jc w:val="both"/>
              <w:rPr>
                <w:rFonts w:ascii="Book Antiqua" w:hAnsi="Book Antiqua" w:cs="Times New Roman"/>
              </w:rPr>
            </w:pPr>
            <w:r w:rsidRPr="00F66479">
              <w:rPr>
                <w:rFonts w:ascii="Book Antiqua" w:hAnsi="Book Antiqua" w:cs="Times New Roman"/>
                <w:b/>
                <w:highlight w:val="magenta"/>
              </w:rPr>
              <w:t>OBS</w:t>
            </w:r>
            <w:r>
              <w:rPr>
                <w:rFonts w:ascii="Book Antiqua" w:hAnsi="Book Antiqua" w:cs="Times New Roman"/>
              </w:rPr>
              <w:t xml:space="preserve">: </w:t>
            </w:r>
            <w:r w:rsidRPr="00F66479">
              <w:rPr>
                <w:rFonts w:ascii="Book Antiqua" w:hAnsi="Book Antiqua" w:cs="Times New Roman"/>
                <w:b/>
                <w:highlight w:val="green"/>
              </w:rPr>
              <w:t xml:space="preserve">Enunciado 62 do </w:t>
            </w:r>
            <w:proofErr w:type="spellStart"/>
            <w:r w:rsidRPr="00F66479">
              <w:rPr>
                <w:rFonts w:ascii="Book Antiqua" w:hAnsi="Book Antiqua" w:cs="Times New Roman"/>
                <w:b/>
                <w:highlight w:val="green"/>
              </w:rPr>
              <w:t>Fonaje</w:t>
            </w:r>
            <w:proofErr w:type="spellEnd"/>
            <w:r>
              <w:rPr>
                <w:rFonts w:ascii="Book Antiqua" w:hAnsi="Book Antiqua" w:cs="Times New Roman"/>
              </w:rPr>
              <w:t>:</w:t>
            </w:r>
            <w:r w:rsidRPr="00F66479">
              <w:rPr>
                <w:rFonts w:ascii="Book Antiqua" w:hAnsi="Book Antiqua" w:cs="Times New Roman"/>
              </w:rPr>
              <w:t xml:space="preserve"> </w:t>
            </w:r>
            <w:r w:rsidRPr="00F66479">
              <w:rPr>
                <w:rFonts w:ascii="Book Antiqua" w:hAnsi="Book Antiqua" w:cs="Times New Roman"/>
                <w:i/>
              </w:rPr>
              <w:t>Cabe exclusivamente às Turmas Recursais conhecer e julgar o mandado de segurança e o habeas corpus impetrados em face de atos judiciais oriundos dos Juizados Especiais.</w:t>
            </w:r>
          </w:p>
        </w:tc>
      </w:tr>
    </w:tbl>
    <w:p w14:paraId="230C2CC4" w14:textId="77777777" w:rsidR="00F66479" w:rsidRPr="004A10E1" w:rsidRDefault="00F66479" w:rsidP="0061337A">
      <w:pPr>
        <w:ind w:right="-1"/>
        <w:jc w:val="both"/>
        <w:rPr>
          <w:rFonts w:ascii="Book Antiqua" w:hAnsi="Book Antiqua" w:cs="Times New Roman"/>
        </w:rPr>
      </w:pPr>
    </w:p>
    <w:p w14:paraId="230C2CC5"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375</w:t>
      </w:r>
      <w:r w:rsidRPr="004A10E1">
        <w:rPr>
          <w:rFonts w:ascii="Book Antiqua" w:hAnsi="Book Antiqua" w:cs="Times New Roman"/>
        </w:rPr>
        <w:t xml:space="preserve"> </w:t>
      </w:r>
    </w:p>
    <w:p w14:paraId="230C2CC6"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O reconhecimento da fraude à execução </w:t>
      </w:r>
      <w:r w:rsidRPr="000A36AA">
        <w:rPr>
          <w:rFonts w:ascii="Book Antiqua" w:hAnsi="Book Antiqua" w:cs="Times New Roman"/>
          <w:b/>
          <w:highlight w:val="cyan"/>
        </w:rPr>
        <w:t>depende</w:t>
      </w:r>
      <w:r w:rsidRPr="004A10E1">
        <w:rPr>
          <w:rFonts w:ascii="Book Antiqua" w:hAnsi="Book Antiqua" w:cs="Times New Roman"/>
        </w:rPr>
        <w:t xml:space="preserve"> do registro da penhora do bem alienado ou da prova de má-fé do terceiro adquirente. </w:t>
      </w:r>
    </w:p>
    <w:tbl>
      <w:tblPr>
        <w:tblStyle w:val="Tabelacomgrade"/>
        <w:tblW w:w="8642" w:type="dxa"/>
        <w:shd w:val="clear" w:color="auto" w:fill="CCFFFF"/>
        <w:tblLook w:val="04A0" w:firstRow="1" w:lastRow="0" w:firstColumn="1" w:lastColumn="0" w:noHBand="0" w:noVBand="1"/>
      </w:tblPr>
      <w:tblGrid>
        <w:gridCol w:w="8642"/>
      </w:tblGrid>
      <w:tr w:rsidR="00DF46D7" w:rsidRPr="004A10E1" w14:paraId="230C2CC8" w14:textId="77777777" w:rsidTr="000A36AA">
        <w:tc>
          <w:tcPr>
            <w:tcW w:w="8642" w:type="dxa"/>
            <w:shd w:val="clear" w:color="auto" w:fill="CCFFFF"/>
          </w:tcPr>
          <w:p w14:paraId="230C2CC7" w14:textId="77777777" w:rsidR="00DF46D7" w:rsidRPr="004A10E1" w:rsidRDefault="00DF46D7" w:rsidP="00DF46D7">
            <w:pPr>
              <w:ind w:right="-1"/>
              <w:jc w:val="both"/>
              <w:rPr>
                <w:rFonts w:ascii="Book Antiqua" w:hAnsi="Book Antiqua" w:cs="Times New Roman"/>
                <w:b/>
              </w:rPr>
            </w:pPr>
            <w:r w:rsidRPr="004A10E1">
              <w:rPr>
                <w:rFonts w:ascii="Book Antiqua" w:hAnsi="Book Antiqua" w:cs="Times New Roman"/>
                <w:b/>
              </w:rPr>
              <w:t>(</w:t>
            </w:r>
            <w:r w:rsidRPr="004A10E1">
              <w:rPr>
                <w:rFonts w:ascii="Book Antiqua" w:hAnsi="Book Antiqua" w:cs="Times New Roman"/>
                <w:b/>
                <w:highlight w:val="yellow"/>
              </w:rPr>
              <w:t>MPSP-2015</w:t>
            </w:r>
            <w:r w:rsidRPr="004A10E1">
              <w:rPr>
                <w:rFonts w:ascii="Book Antiqua" w:hAnsi="Book Antiqua" w:cs="Times New Roman"/>
                <w:b/>
              </w:rPr>
              <w:t>)</w:t>
            </w:r>
            <w:r w:rsidRPr="004A10E1">
              <w:rPr>
                <w:rFonts w:ascii="Book Antiqua" w:hAnsi="Book Antiqua" w:cs="Times New Roman"/>
              </w:rPr>
              <w:t xml:space="preserve">: Segundo entendimento sumulado do STJ, o reconhecimento da fraude à execução depende do registro da penhora do bem alienado ou da prova de má-fé do terceiro adquirente. </w:t>
            </w:r>
            <w:r w:rsidRPr="004A10E1">
              <w:rPr>
                <w:rFonts w:ascii="Book Antiqua" w:hAnsi="Book Antiqua" w:cs="Times New Roman"/>
                <w:b/>
              </w:rPr>
              <w:t>BL: Súmula 375, STJ.</w:t>
            </w:r>
          </w:p>
        </w:tc>
      </w:tr>
    </w:tbl>
    <w:p w14:paraId="230C2CC9" w14:textId="77777777" w:rsidR="002F76B6" w:rsidRPr="004A10E1" w:rsidRDefault="002F76B6" w:rsidP="002F76B6">
      <w:pPr>
        <w:ind w:right="-1"/>
        <w:jc w:val="both"/>
        <w:rPr>
          <w:rFonts w:ascii="Book Antiqua" w:hAnsi="Book Antiqua" w:cs="Times New Roman"/>
        </w:rPr>
      </w:pPr>
    </w:p>
    <w:tbl>
      <w:tblPr>
        <w:tblStyle w:val="Tabelacomgrade"/>
        <w:tblW w:w="8642" w:type="dxa"/>
        <w:tblLook w:val="04A0" w:firstRow="1" w:lastRow="0" w:firstColumn="1" w:lastColumn="0" w:noHBand="0" w:noVBand="1"/>
      </w:tblPr>
      <w:tblGrid>
        <w:gridCol w:w="8642"/>
      </w:tblGrid>
      <w:tr w:rsidR="002F76B6" w:rsidRPr="004A10E1" w14:paraId="230C2CE5" w14:textId="77777777" w:rsidTr="00FF579E">
        <w:tc>
          <w:tcPr>
            <w:tcW w:w="8642" w:type="dxa"/>
            <w:shd w:val="clear" w:color="auto" w:fill="CCFFFF"/>
          </w:tcPr>
          <w:p w14:paraId="230C2CCA" w14:textId="77777777" w:rsidR="002F76B6" w:rsidRDefault="002F76B6" w:rsidP="002F76B6">
            <w:pPr>
              <w:ind w:right="-1"/>
              <w:jc w:val="both"/>
              <w:rPr>
                <w:rFonts w:ascii="Book Antiqua" w:hAnsi="Book Antiqua" w:cs="Times New Roman"/>
              </w:rPr>
            </w:pPr>
            <w:r w:rsidRPr="004A10E1">
              <w:rPr>
                <w:rFonts w:ascii="Book Antiqua" w:hAnsi="Book Antiqua" w:cs="Times New Roman"/>
                <w:b/>
                <w:highlight w:val="magenta"/>
                <w:u w:val="single"/>
              </w:rPr>
              <w:t>OBS</w:t>
            </w:r>
            <w:r w:rsidRPr="004A10E1">
              <w:rPr>
                <w:rFonts w:ascii="Book Antiqua" w:hAnsi="Book Antiqua" w:cs="Times New Roman"/>
              </w:rPr>
              <w:t xml:space="preserve">: A Súmula 375 do STJ </w:t>
            </w:r>
            <w:r w:rsidRPr="000A36AA">
              <w:rPr>
                <w:rFonts w:ascii="Book Antiqua" w:hAnsi="Book Antiqua" w:cs="Times New Roman"/>
                <w:b/>
                <w:highlight w:val="yellow"/>
              </w:rPr>
              <w:t>NÃO é aplicada no caso das execuções fiscais de créditos tributários</w:t>
            </w:r>
            <w:r w:rsidRPr="004A10E1">
              <w:rPr>
                <w:rFonts w:ascii="Book Antiqua" w:hAnsi="Book Antiqua" w:cs="Times New Roman"/>
              </w:rPr>
              <w:t xml:space="preserve">. De acordo com o STJ, no caso de </w:t>
            </w:r>
            <w:r w:rsidRPr="004A10E1">
              <w:rPr>
                <w:rFonts w:ascii="Book Antiqua" w:hAnsi="Book Antiqua" w:cs="Times New Roman"/>
                <w:b/>
              </w:rPr>
              <w:t>execução fiscal</w:t>
            </w:r>
            <w:r w:rsidRPr="004A10E1">
              <w:rPr>
                <w:rFonts w:ascii="Book Antiqua" w:hAnsi="Book Antiqua" w:cs="Times New Roman"/>
              </w:rPr>
              <w:t xml:space="preserve">, incide a regra do art. 185 do CTN, que é mais específica e </w:t>
            </w:r>
            <w:r w:rsidRPr="004A10E1">
              <w:rPr>
                <w:rFonts w:ascii="Book Antiqua" w:hAnsi="Book Antiqua" w:cs="Times New Roman"/>
                <w:b/>
              </w:rPr>
              <w:t>não exige a prova de má-fé do terceiro adquirente</w:t>
            </w:r>
            <w:r w:rsidRPr="004A10E1">
              <w:rPr>
                <w:rFonts w:ascii="Book Antiqua" w:hAnsi="Book Antiqua" w:cs="Times New Roman"/>
              </w:rPr>
              <w:t xml:space="preserve">. </w:t>
            </w:r>
            <w:r w:rsidRPr="000A36AA">
              <w:rPr>
                <w:rFonts w:ascii="Book Antiqua" w:hAnsi="Book Antiqua" w:cs="Times New Roman"/>
                <w:b/>
                <w:highlight w:val="yellow"/>
              </w:rPr>
              <w:t>Para que se presuma a fraude, basta que o devedor tenha alienado ou onerado os bens ou rendas após o débito ter sido inscrito na dívida ativa e fique sem ter patrimônio para pagar a Fazenda</w:t>
            </w:r>
            <w:r w:rsidRPr="004A10E1">
              <w:rPr>
                <w:rFonts w:ascii="Book Antiqua" w:hAnsi="Book Antiqua" w:cs="Times New Roman"/>
              </w:rPr>
              <w:t>.</w:t>
            </w:r>
          </w:p>
          <w:p w14:paraId="230C2CCB" w14:textId="77777777" w:rsidR="000A36AA" w:rsidRDefault="000A36AA" w:rsidP="002F76B6">
            <w:pPr>
              <w:ind w:right="-1"/>
              <w:jc w:val="both"/>
              <w:rPr>
                <w:rFonts w:ascii="Book Antiqua" w:hAnsi="Book Antiqua" w:cs="Times New Roman"/>
              </w:rPr>
            </w:pPr>
          </w:p>
          <w:p w14:paraId="230C2CCC" w14:textId="77777777" w:rsidR="000A36AA" w:rsidRPr="000A36AA" w:rsidRDefault="002F76B6" w:rsidP="000A36AA">
            <w:pPr>
              <w:ind w:right="-1"/>
              <w:jc w:val="both"/>
              <w:rPr>
                <w:rFonts w:ascii="Book Antiqua" w:hAnsi="Book Antiqua" w:cs="Times New Roman"/>
              </w:rPr>
            </w:pPr>
            <w:r w:rsidRPr="004A10E1">
              <w:rPr>
                <w:rFonts w:ascii="Book Antiqua" w:hAnsi="Book Antiqua" w:cs="Times New Roman"/>
                <w:b/>
                <w:highlight w:val="magenta"/>
                <w:u w:val="single"/>
              </w:rPr>
              <w:t>OBS</w:t>
            </w:r>
            <w:r w:rsidRPr="004A10E1">
              <w:rPr>
                <w:rFonts w:ascii="Book Antiqua" w:hAnsi="Book Antiqua" w:cs="Times New Roman"/>
              </w:rPr>
              <w:t xml:space="preserve">: </w:t>
            </w:r>
            <w:r w:rsidR="000A36AA" w:rsidRPr="000A36AA">
              <w:rPr>
                <w:rFonts w:ascii="Book Antiqua" w:hAnsi="Book Antiqua" w:cs="Times New Roman"/>
                <w:b/>
                <w:i/>
                <w:u w:val="single"/>
              </w:rPr>
              <w:t>De quem é o ônus de provar que o terceiro adquirente estava de má-fé?</w:t>
            </w:r>
            <w:r w:rsidR="000A36AA" w:rsidRPr="000A36AA">
              <w:rPr>
                <w:rFonts w:ascii="Book Antiqua" w:hAnsi="Book Antiqua" w:cs="Times New Roman"/>
              </w:rPr>
              <w:t xml:space="preserve"> </w:t>
            </w:r>
            <w:r w:rsidR="000A36AA" w:rsidRPr="000A36AA">
              <w:rPr>
                <w:rFonts w:ascii="Book Antiqua" w:hAnsi="Book Antiqua" w:cs="Times New Roman"/>
                <w:b/>
                <w:highlight w:val="yellow"/>
              </w:rPr>
              <w:t>Depende</w:t>
            </w:r>
            <w:r w:rsidR="000A36AA" w:rsidRPr="000A36AA">
              <w:rPr>
                <w:rFonts w:ascii="Book Antiqua" w:hAnsi="Book Antiqua" w:cs="Times New Roman"/>
              </w:rPr>
              <w:t>:</w:t>
            </w:r>
          </w:p>
          <w:p w14:paraId="230C2CCD" w14:textId="77777777" w:rsidR="000A36AA" w:rsidRPr="000A36AA" w:rsidRDefault="000A36AA" w:rsidP="000A36AA">
            <w:pPr>
              <w:ind w:right="-1"/>
              <w:jc w:val="both"/>
              <w:rPr>
                <w:rFonts w:ascii="Book Antiqua" w:hAnsi="Book Antiqua" w:cs="Times New Roman"/>
              </w:rPr>
            </w:pPr>
            <w:r w:rsidRPr="000A36AA">
              <w:rPr>
                <w:rFonts w:ascii="Book Antiqua" w:hAnsi="Book Antiqua" w:cs="Times New Roman"/>
              </w:rPr>
              <w:t xml:space="preserve">1) Se o bem adquirido pelo terceiro era sujeito a registro (se existe um registro público onde poderão ser averbadas a existência de processo de execução ou de constrição judicial. </w:t>
            </w:r>
            <w:proofErr w:type="spellStart"/>
            <w:r w:rsidRPr="000A36AA">
              <w:rPr>
                <w:rFonts w:ascii="Book Antiqua" w:hAnsi="Book Antiqua" w:cs="Times New Roman"/>
              </w:rPr>
              <w:t>Exs</w:t>
            </w:r>
            <w:proofErr w:type="spellEnd"/>
            <w:r w:rsidRPr="000A36AA">
              <w:rPr>
                <w:rFonts w:ascii="Book Antiqua" w:hAnsi="Book Antiqua" w:cs="Times New Roman"/>
              </w:rPr>
              <w:t>: bens imóveis - Registro de Imóveis; automóveis - DETRAN). Neste caso deveremos analisar:</w:t>
            </w:r>
          </w:p>
          <w:p w14:paraId="230C2CCE" w14:textId="77777777" w:rsidR="000A36AA" w:rsidRPr="000A36AA" w:rsidRDefault="000A36AA" w:rsidP="000A36AA">
            <w:pPr>
              <w:ind w:right="-1"/>
              <w:jc w:val="both"/>
              <w:rPr>
                <w:rFonts w:ascii="Book Antiqua" w:hAnsi="Book Antiqua" w:cs="Times New Roman"/>
              </w:rPr>
            </w:pPr>
            <w:r w:rsidRPr="000A36AA">
              <w:rPr>
                <w:rFonts w:ascii="Book Antiqua" w:hAnsi="Book Antiqua" w:cs="Times New Roman"/>
              </w:rPr>
              <w:t>1.1 Se o exequente fez a averbação no registro informando que havia uma execução contra o proprietário do bem ou uma constrição judicial (ex: penhora) sobre a coisa: neste caso, a má-fé do adquirente está provada porque o registro gera publicidade e cabia ao terceiro tê-lo consultado.</w:t>
            </w:r>
          </w:p>
          <w:p w14:paraId="230C2CCF" w14:textId="77777777" w:rsidR="000A36AA" w:rsidRPr="000A36AA" w:rsidRDefault="000A36AA" w:rsidP="000A36AA">
            <w:pPr>
              <w:ind w:right="-1"/>
              <w:jc w:val="both"/>
              <w:rPr>
                <w:rFonts w:ascii="Book Antiqua" w:hAnsi="Book Antiqua" w:cs="Times New Roman"/>
              </w:rPr>
            </w:pPr>
            <w:r w:rsidRPr="000A36AA">
              <w:rPr>
                <w:rFonts w:ascii="Book Antiqua" w:hAnsi="Book Antiqua" w:cs="Times New Roman"/>
              </w:rPr>
              <w:t>1.2 Se o exequente não fez a averbação no registro: neste caso, o exequente terá que comprovar a má-fé do adquirente.</w:t>
            </w:r>
          </w:p>
          <w:p w14:paraId="230C2CD0" w14:textId="77777777" w:rsidR="000A36AA" w:rsidRPr="000A36AA" w:rsidRDefault="000A36AA" w:rsidP="000A36AA">
            <w:pPr>
              <w:ind w:right="-1"/>
              <w:jc w:val="both"/>
              <w:rPr>
                <w:rFonts w:ascii="Book Antiqua" w:hAnsi="Book Antiqua" w:cs="Times New Roman"/>
              </w:rPr>
            </w:pPr>
            <w:r w:rsidRPr="000A36AA">
              <w:rPr>
                <w:rFonts w:ascii="Book Antiqua" w:hAnsi="Book Antiqua" w:cs="Times New Roman"/>
              </w:rPr>
              <w:t> </w:t>
            </w:r>
          </w:p>
          <w:p w14:paraId="230C2CD1" w14:textId="77777777" w:rsidR="000A36AA" w:rsidRPr="000A36AA" w:rsidRDefault="000A36AA" w:rsidP="000A36AA">
            <w:pPr>
              <w:ind w:right="-1"/>
              <w:jc w:val="both"/>
              <w:rPr>
                <w:rFonts w:ascii="Book Antiqua" w:hAnsi="Book Antiqua" w:cs="Times New Roman"/>
              </w:rPr>
            </w:pPr>
            <w:r w:rsidRPr="000A36AA">
              <w:rPr>
                <w:rFonts w:ascii="Book Antiqua" w:hAnsi="Book Antiqua" w:cs="Times New Roman"/>
              </w:rPr>
              <w:t xml:space="preserve">2) Se o bem adquirido pelo terceiro não era sujeito a registro (não existe um registro público onde seja anotada a sua propriedade e alterações. </w:t>
            </w:r>
            <w:proofErr w:type="spellStart"/>
            <w:r w:rsidRPr="000A36AA">
              <w:rPr>
                <w:rFonts w:ascii="Book Antiqua" w:hAnsi="Book Antiqua" w:cs="Times New Roman"/>
              </w:rPr>
              <w:t>Exs</w:t>
            </w:r>
            <w:proofErr w:type="spellEnd"/>
            <w:r w:rsidRPr="000A36AA">
              <w:rPr>
                <w:rFonts w:ascii="Book Antiqua" w:hAnsi="Book Antiqua" w:cs="Times New Roman"/>
              </w:rPr>
              <w:t>: um quadro, uma joia etc.). Nesta hipótese, o terceiro adquirente é quem terá o ônus de provar que adotou as cautelas necessárias para a aquisição, mediante a exibição das certidões pertinentes, obtidas no domicílio do vendedor e no local onde se encontra o bem (art. 792, § 2º, do CPC/2015). Se não provar, será reconhecida a fraude à execução e ele perderá o bem.</w:t>
            </w:r>
          </w:p>
          <w:p w14:paraId="230C2CD2" w14:textId="77777777" w:rsidR="000A36AA" w:rsidRPr="000A36AA" w:rsidRDefault="000A36AA" w:rsidP="000A36AA">
            <w:pPr>
              <w:ind w:right="-1"/>
              <w:jc w:val="both"/>
              <w:rPr>
                <w:rFonts w:ascii="Book Antiqua" w:hAnsi="Book Antiqua" w:cs="Times New Roman"/>
              </w:rPr>
            </w:pPr>
            <w:r w:rsidRPr="000A36AA">
              <w:rPr>
                <w:rFonts w:ascii="Book Antiqua" w:hAnsi="Book Antiqua" w:cs="Times New Roman"/>
              </w:rPr>
              <w:t> </w:t>
            </w:r>
          </w:p>
          <w:p w14:paraId="230C2CD3" w14:textId="77777777" w:rsidR="000A36AA" w:rsidRPr="000A36AA" w:rsidRDefault="000A36AA" w:rsidP="000A36AA">
            <w:pPr>
              <w:ind w:right="-1"/>
              <w:jc w:val="both"/>
              <w:rPr>
                <w:rFonts w:ascii="Book Antiqua" w:hAnsi="Book Antiqua" w:cs="Times New Roman"/>
              </w:rPr>
            </w:pPr>
            <w:r w:rsidRPr="000A36AA">
              <w:rPr>
                <w:rFonts w:ascii="Book Antiqua" w:hAnsi="Book Antiqua" w:cs="Times New Roman"/>
              </w:rPr>
              <w:t>Confira o que diz Marcus Vinícius Gonçalves:</w:t>
            </w:r>
          </w:p>
          <w:p w14:paraId="230C2CD4" w14:textId="77777777" w:rsidR="000A36AA" w:rsidRPr="000A36AA" w:rsidRDefault="000A36AA" w:rsidP="00AC385A">
            <w:pPr>
              <w:ind w:left="2297" w:right="-1"/>
              <w:jc w:val="both"/>
              <w:rPr>
                <w:rFonts w:ascii="Book Antiqua" w:hAnsi="Book Antiqua" w:cs="Times New Roman"/>
              </w:rPr>
            </w:pPr>
            <w:r w:rsidRPr="000A36AA">
              <w:rPr>
                <w:rFonts w:ascii="Book Antiqua" w:hAnsi="Book Antiqua" w:cs="Times New Roman"/>
              </w:rPr>
              <w:t xml:space="preserve">"Mas, e se o bem não for daqueles sujeitos a registro, como acontece com a maior parte dos bens móveis? Como pode o exequente proteger-se da alienação, pelo devedor, de bens que não podem ser registrados? O </w:t>
            </w:r>
            <w:r w:rsidRPr="009312AD">
              <w:rPr>
                <w:rFonts w:ascii="Book Antiqua" w:hAnsi="Book Antiqua" w:cs="Times New Roman"/>
                <w:b/>
                <w:highlight w:val="yellow"/>
              </w:rPr>
              <w:t>art. 792, § 2º, estabelece que, em se tratando de bens não sujeitos a registro, o ônus da prova de boa-fé será do terceiro adquirente, a quem caberá demonstrar que adotou as cautelas necessárias para a aquisição, mediante a exibição das certidões pertinentes, obtidas no domicílio do vendedor e no local em que se encontra</w:t>
            </w:r>
            <w:r w:rsidRPr="000A36AA">
              <w:rPr>
                <w:rFonts w:ascii="Book Antiqua" w:hAnsi="Book Antiqua" w:cs="Times New Roman"/>
              </w:rPr>
              <w:t xml:space="preserve">. </w:t>
            </w:r>
            <w:r w:rsidRPr="003336DB">
              <w:rPr>
                <w:rFonts w:ascii="Book Antiqua" w:hAnsi="Book Antiqua" w:cs="Times New Roman"/>
                <w:b/>
                <w:highlight w:val="green"/>
              </w:rPr>
              <w:t>Se o terceiro adquirente não fizer a comprovação de que tomou tais cautelas, presumir-se-á que adquiriu o bem de má-fé, e o juiz declarará a fraude à execução</w:t>
            </w:r>
            <w:r w:rsidRPr="000A36AA">
              <w:rPr>
                <w:rFonts w:ascii="Book Antiqua" w:hAnsi="Book Antiqua" w:cs="Times New Roman"/>
              </w:rPr>
              <w:t>." (GONÇALVES, Marcus Vinícius. Direito Processual Civil esquematizado. São Paulo: Saraiva, 6ª ed., 2016, p. 1.508).</w:t>
            </w:r>
          </w:p>
          <w:p w14:paraId="230C2CD5" w14:textId="77777777" w:rsidR="000A36AA" w:rsidRPr="000A36AA" w:rsidRDefault="000A36AA" w:rsidP="000A36AA">
            <w:pPr>
              <w:ind w:right="-1"/>
              <w:jc w:val="both"/>
              <w:rPr>
                <w:rFonts w:ascii="Book Antiqua" w:hAnsi="Book Antiqua" w:cs="Times New Roman"/>
              </w:rPr>
            </w:pPr>
            <w:r w:rsidRPr="000A36AA">
              <w:rPr>
                <w:rFonts w:ascii="Book Antiqua" w:hAnsi="Book Antiqua" w:cs="Times New Roman"/>
              </w:rPr>
              <w:t> </w:t>
            </w:r>
          </w:p>
          <w:p w14:paraId="230C2CD6" w14:textId="77777777" w:rsidR="000A36AA" w:rsidRPr="000A36AA" w:rsidRDefault="000A36AA" w:rsidP="000A36AA">
            <w:pPr>
              <w:ind w:right="-1"/>
              <w:jc w:val="both"/>
              <w:rPr>
                <w:rFonts w:ascii="Book Antiqua" w:hAnsi="Book Antiqua" w:cs="Times New Roman"/>
              </w:rPr>
            </w:pPr>
            <w:r w:rsidRPr="000A36AA">
              <w:rPr>
                <w:rFonts w:ascii="Book Antiqua" w:hAnsi="Book Antiqua" w:cs="Times New Roman"/>
              </w:rPr>
              <w:t>Veja a redação do § 2º do art. 792 do CPC/2015:</w:t>
            </w:r>
          </w:p>
          <w:p w14:paraId="230C2CD7" w14:textId="77777777" w:rsidR="000A36AA" w:rsidRPr="000A36AA" w:rsidRDefault="000A36AA" w:rsidP="009312AD">
            <w:pPr>
              <w:ind w:left="2297" w:right="-1"/>
              <w:jc w:val="both"/>
              <w:rPr>
                <w:rFonts w:ascii="Book Antiqua" w:hAnsi="Book Antiqua" w:cs="Times New Roman"/>
              </w:rPr>
            </w:pPr>
            <w:r w:rsidRPr="009312AD">
              <w:rPr>
                <w:rFonts w:ascii="Book Antiqua" w:hAnsi="Book Antiqua" w:cs="Times New Roman"/>
                <w:b/>
                <w:highlight w:val="magenta"/>
              </w:rPr>
              <w:t>Art. 792</w:t>
            </w:r>
            <w:r w:rsidRPr="000A36AA">
              <w:rPr>
                <w:rFonts w:ascii="Book Antiqua" w:hAnsi="Book Antiqua" w:cs="Times New Roman"/>
              </w:rPr>
              <w:t xml:space="preserve"> (...)</w:t>
            </w:r>
          </w:p>
          <w:p w14:paraId="230C2CD8" w14:textId="77777777" w:rsidR="000A36AA" w:rsidRPr="000A36AA" w:rsidRDefault="000A36AA" w:rsidP="009312AD">
            <w:pPr>
              <w:ind w:left="2297" w:right="-1"/>
              <w:jc w:val="both"/>
              <w:rPr>
                <w:rFonts w:ascii="Book Antiqua" w:hAnsi="Book Antiqua" w:cs="Times New Roman"/>
              </w:rPr>
            </w:pPr>
            <w:r w:rsidRPr="000A36AA">
              <w:rPr>
                <w:rFonts w:ascii="Book Antiqua" w:hAnsi="Book Antiqua" w:cs="Times New Roman"/>
              </w:rPr>
              <w:t>§ 2º No caso de aquisição de bem não sujeito a registro, o terceiro adquirente tem o ônus de provar que adotou as cautelas necessárias para a aquisição, mediante a exibição das certidões pertinentes, obtidas no domicílio do vendedor e no local onde se encontra o bem.</w:t>
            </w:r>
          </w:p>
          <w:p w14:paraId="230C2CD9" w14:textId="77777777" w:rsidR="000A36AA" w:rsidRPr="000A36AA" w:rsidRDefault="000A36AA" w:rsidP="000A36AA">
            <w:pPr>
              <w:ind w:right="-1"/>
              <w:jc w:val="both"/>
              <w:rPr>
                <w:rFonts w:ascii="Book Antiqua" w:hAnsi="Book Antiqua" w:cs="Times New Roman"/>
              </w:rPr>
            </w:pPr>
            <w:r w:rsidRPr="000A36AA">
              <w:rPr>
                <w:rFonts w:ascii="Book Antiqua" w:hAnsi="Book Antiqua" w:cs="Times New Roman"/>
              </w:rPr>
              <w:t> </w:t>
            </w:r>
          </w:p>
          <w:p w14:paraId="230C2CDA" w14:textId="77777777" w:rsidR="000A36AA" w:rsidRPr="000A36AA" w:rsidRDefault="000A36AA" w:rsidP="000A36AA">
            <w:pPr>
              <w:ind w:right="-1"/>
              <w:jc w:val="both"/>
              <w:rPr>
                <w:rFonts w:ascii="Book Antiqua" w:hAnsi="Book Antiqua" w:cs="Times New Roman"/>
              </w:rPr>
            </w:pPr>
            <w:r w:rsidRPr="000A36AA">
              <w:rPr>
                <w:rFonts w:ascii="Book Antiqua" w:hAnsi="Book Antiqua" w:cs="Times New Roman"/>
              </w:rPr>
              <w:t>Sobre o tema, se você faz concursos para cartórios, é importante também conhecer a redação do art. 54 da Lei nº 13.097/20015:</w:t>
            </w:r>
          </w:p>
          <w:p w14:paraId="230C2CDB" w14:textId="77777777" w:rsidR="000A36AA" w:rsidRPr="000A36AA" w:rsidRDefault="000A36AA" w:rsidP="003336DB">
            <w:pPr>
              <w:ind w:left="2297" w:right="-1"/>
              <w:jc w:val="both"/>
              <w:rPr>
                <w:rFonts w:ascii="Book Antiqua" w:hAnsi="Book Antiqua" w:cs="Times New Roman"/>
              </w:rPr>
            </w:pPr>
            <w:r w:rsidRPr="003336DB">
              <w:rPr>
                <w:rFonts w:ascii="Book Antiqua" w:hAnsi="Book Antiqua" w:cs="Times New Roman"/>
                <w:b/>
                <w:highlight w:val="magenta"/>
              </w:rPr>
              <w:lastRenderedPageBreak/>
              <w:t>Art. 54</w:t>
            </w:r>
            <w:r w:rsidRPr="000A36AA">
              <w:rPr>
                <w:rFonts w:ascii="Book Antiqua" w:hAnsi="Book Antiqua" w:cs="Times New Roman"/>
              </w:rPr>
              <w:t>. Os negócios jurídicos que tenham por fim constituir, transferir ou modificar direitos reais sobre imóveis são eficazes em relação a atos jurídicos precedentes, nas hipóteses em que não tenham sido registradas ou averbadas na matrícula do imóvel as seguintes informações:</w:t>
            </w:r>
          </w:p>
          <w:p w14:paraId="230C2CDC" w14:textId="77777777" w:rsidR="000A36AA" w:rsidRPr="000A36AA" w:rsidRDefault="000A36AA" w:rsidP="003336DB">
            <w:pPr>
              <w:ind w:left="2297" w:right="-1"/>
              <w:jc w:val="both"/>
              <w:rPr>
                <w:rFonts w:ascii="Book Antiqua" w:hAnsi="Book Antiqua" w:cs="Times New Roman"/>
              </w:rPr>
            </w:pPr>
            <w:r w:rsidRPr="000A36AA">
              <w:rPr>
                <w:rFonts w:ascii="Book Antiqua" w:hAnsi="Book Antiqua" w:cs="Times New Roman"/>
              </w:rPr>
              <w:t>I - registro de citação de ações reais ou pessoais reipersecutórias;</w:t>
            </w:r>
          </w:p>
          <w:p w14:paraId="230C2CDD" w14:textId="77777777" w:rsidR="000A36AA" w:rsidRPr="000A36AA" w:rsidRDefault="000A36AA" w:rsidP="003336DB">
            <w:pPr>
              <w:ind w:left="2297" w:right="-1"/>
              <w:jc w:val="both"/>
              <w:rPr>
                <w:rFonts w:ascii="Book Antiqua" w:hAnsi="Book Antiqua" w:cs="Times New Roman"/>
              </w:rPr>
            </w:pPr>
            <w:r w:rsidRPr="000A36AA">
              <w:rPr>
                <w:rFonts w:ascii="Book Antiqua" w:hAnsi="Book Antiqua" w:cs="Times New Roman"/>
              </w:rPr>
              <w:t>II - averbação, por solicitação do interessado, de constrição judicial, do ajuizamento de ação de execução ou de fase de cumprimento de sentença, procedendo-se nos termos previstos do art. 615-A da Lei no 5.869, de 11 de janeiro de 1973 - Código de Processo Civil;</w:t>
            </w:r>
          </w:p>
          <w:p w14:paraId="230C2CDE" w14:textId="77777777" w:rsidR="000A36AA" w:rsidRPr="000A36AA" w:rsidRDefault="000A36AA" w:rsidP="003336DB">
            <w:pPr>
              <w:ind w:left="2297" w:right="-1"/>
              <w:jc w:val="both"/>
              <w:rPr>
                <w:rFonts w:ascii="Book Antiqua" w:hAnsi="Book Antiqua" w:cs="Times New Roman"/>
              </w:rPr>
            </w:pPr>
            <w:r w:rsidRPr="000A36AA">
              <w:rPr>
                <w:rFonts w:ascii="Book Antiqua" w:hAnsi="Book Antiqua" w:cs="Times New Roman"/>
              </w:rPr>
              <w:t>III - averbação de restrição administrativa ou convencional ao gozo de direitos registrados, de indisponibilidade ou de outros ônus quando previstos em lei; e</w:t>
            </w:r>
          </w:p>
          <w:p w14:paraId="230C2CDF" w14:textId="77777777" w:rsidR="000A36AA" w:rsidRPr="000A36AA" w:rsidRDefault="000A36AA" w:rsidP="003336DB">
            <w:pPr>
              <w:ind w:left="2297" w:right="-1"/>
              <w:jc w:val="both"/>
              <w:rPr>
                <w:rFonts w:ascii="Book Antiqua" w:hAnsi="Book Antiqua" w:cs="Times New Roman"/>
              </w:rPr>
            </w:pPr>
            <w:r w:rsidRPr="000A36AA">
              <w:rPr>
                <w:rFonts w:ascii="Book Antiqua" w:hAnsi="Book Antiqua" w:cs="Times New Roman"/>
              </w:rPr>
              <w:t>IV - averbação, mediante decisão judicial, da existência de outro tipo de ação cujos resultados ou responsabilidade patrimonial possam reduzir seu proprietário à insolvência, nos termos do inciso II do art. 593 da Lei nº 5.869, de 11 de janeiro de 1973 - Código de Processo Civil.</w:t>
            </w:r>
          </w:p>
          <w:p w14:paraId="230C2CE0" w14:textId="77777777" w:rsidR="000A36AA" w:rsidRPr="000A36AA" w:rsidRDefault="000A36AA" w:rsidP="003336DB">
            <w:pPr>
              <w:ind w:left="2297" w:right="-1"/>
              <w:jc w:val="both"/>
              <w:rPr>
                <w:rFonts w:ascii="Book Antiqua" w:hAnsi="Book Antiqua" w:cs="Times New Roman"/>
              </w:rPr>
            </w:pPr>
            <w:r w:rsidRPr="000A36AA">
              <w:rPr>
                <w:rFonts w:ascii="Book Antiqua" w:hAnsi="Book Antiqua" w:cs="Times New Roman"/>
              </w:rPr>
              <w:t xml:space="preserve">Parágrafo único. Não poderão ser opostas situações jurídicas não constantes da matrícula no Registro de Imóveis, inclusive para fins de evicção, ao terceiro de boa-fé que adquirir ou receber em garantia direitos reais sobre o imóvel, ressalvados o disposto nos </w:t>
            </w:r>
            <w:proofErr w:type="spellStart"/>
            <w:r w:rsidRPr="000A36AA">
              <w:rPr>
                <w:rFonts w:ascii="Book Antiqua" w:hAnsi="Book Antiqua" w:cs="Times New Roman"/>
              </w:rPr>
              <w:t>arts</w:t>
            </w:r>
            <w:proofErr w:type="spellEnd"/>
            <w:r w:rsidRPr="000A36AA">
              <w:rPr>
                <w:rFonts w:ascii="Book Antiqua" w:hAnsi="Book Antiqua" w:cs="Times New Roman"/>
              </w:rPr>
              <w:t>. 129 e 130 da Lei nº 11.101, de 9 de fevereiro de 2005, e as hipóteses de aquisição e extinção da propriedade que independam de registro de título de imóvel.</w:t>
            </w:r>
          </w:p>
          <w:p w14:paraId="230C2CE1" w14:textId="77777777" w:rsidR="000A36AA" w:rsidRPr="000A36AA" w:rsidRDefault="000A36AA" w:rsidP="000A36AA">
            <w:pPr>
              <w:ind w:right="-1"/>
              <w:jc w:val="both"/>
              <w:rPr>
                <w:rFonts w:ascii="Book Antiqua" w:hAnsi="Book Antiqua" w:cs="Times New Roman"/>
              </w:rPr>
            </w:pPr>
            <w:r w:rsidRPr="000A36AA">
              <w:rPr>
                <w:rFonts w:ascii="Book Antiqua" w:hAnsi="Book Antiqua" w:cs="Times New Roman"/>
              </w:rPr>
              <w:t> </w:t>
            </w:r>
          </w:p>
          <w:p w14:paraId="230C2CE2" w14:textId="77777777" w:rsidR="000A36AA" w:rsidRPr="000A36AA" w:rsidRDefault="000A36AA" w:rsidP="000A36AA">
            <w:pPr>
              <w:ind w:right="-1"/>
              <w:jc w:val="both"/>
              <w:rPr>
                <w:rFonts w:ascii="Book Antiqua" w:hAnsi="Book Antiqua" w:cs="Times New Roman"/>
              </w:rPr>
            </w:pPr>
            <w:proofErr w:type="spellStart"/>
            <w:r w:rsidRPr="003336DB">
              <w:rPr>
                <w:rFonts w:ascii="Book Antiqua" w:hAnsi="Book Antiqua" w:cs="Times New Roman"/>
                <w:b/>
                <w:highlight w:val="green"/>
              </w:rPr>
              <w:t>Obs</w:t>
            </w:r>
            <w:proofErr w:type="spellEnd"/>
            <w:r w:rsidRPr="003336DB">
              <w:rPr>
                <w:rFonts w:ascii="Book Antiqua" w:hAnsi="Book Antiqua" w:cs="Times New Roman"/>
                <w:b/>
                <w:highlight w:val="green"/>
              </w:rPr>
              <w:t>:</w:t>
            </w:r>
            <w:r w:rsidRPr="000A36AA">
              <w:rPr>
                <w:rFonts w:ascii="Book Antiqua" w:hAnsi="Book Antiqua" w:cs="Times New Roman"/>
              </w:rPr>
              <w:t xml:space="preserve"> importante esclarecer que a correta interpretação do art. 792, § 2º, do CPC/2015 é objeto de polêmica na doutrina, não havendo uma posição ainda segura sobre o tema. As conclusões acima ainda não foram examinadas pelo STJ. Em provas de concurso, </w:t>
            </w:r>
            <w:r w:rsidR="003336DB">
              <w:rPr>
                <w:rFonts w:ascii="Book Antiqua" w:hAnsi="Book Antiqua" w:cs="Times New Roman"/>
              </w:rPr>
              <w:t>o Dizer o Direito acredita</w:t>
            </w:r>
            <w:r w:rsidRPr="000A36AA">
              <w:rPr>
                <w:rFonts w:ascii="Book Antiqua" w:hAnsi="Book Antiqua" w:cs="Times New Roman"/>
              </w:rPr>
              <w:t xml:space="preserve"> que durante um bom tempo deverão cobrar a redação literal do art. 792, § 2º, do CPC/2015.</w:t>
            </w:r>
          </w:p>
          <w:p w14:paraId="230C2CE3" w14:textId="77777777" w:rsidR="000A36AA" w:rsidRPr="000A36AA" w:rsidRDefault="000A36AA" w:rsidP="000A36AA">
            <w:pPr>
              <w:ind w:right="-1"/>
              <w:jc w:val="both"/>
              <w:rPr>
                <w:rFonts w:ascii="Book Antiqua" w:hAnsi="Book Antiqua" w:cs="Times New Roman"/>
              </w:rPr>
            </w:pPr>
            <w:r w:rsidRPr="000A36AA">
              <w:rPr>
                <w:rFonts w:ascii="Book Antiqua" w:hAnsi="Book Antiqua" w:cs="Times New Roman"/>
              </w:rPr>
              <w:t> </w:t>
            </w:r>
          </w:p>
          <w:p w14:paraId="230C2CE4" w14:textId="77777777" w:rsidR="002F76B6" w:rsidRPr="004A10E1" w:rsidRDefault="000A36AA" w:rsidP="003336DB">
            <w:pPr>
              <w:ind w:right="-1"/>
              <w:jc w:val="both"/>
              <w:rPr>
                <w:rFonts w:ascii="Book Antiqua" w:hAnsi="Book Antiqua" w:cs="Times New Roman"/>
              </w:rPr>
            </w:pPr>
            <w:r w:rsidRPr="003336DB">
              <w:rPr>
                <w:rFonts w:ascii="Book Antiqua" w:hAnsi="Book Antiqua" w:cs="Times New Roman"/>
                <w:b/>
                <w:i/>
                <w:u w:val="single"/>
              </w:rPr>
              <w:t>E a súmula 375-STJ continua válida?</w:t>
            </w:r>
            <w:r w:rsidR="003336DB">
              <w:rPr>
                <w:rFonts w:ascii="Book Antiqua" w:hAnsi="Book Antiqua" w:cs="Times New Roman"/>
                <w:b/>
                <w:i/>
              </w:rPr>
              <w:t xml:space="preserve"> </w:t>
            </w:r>
            <w:r w:rsidR="003336DB">
              <w:rPr>
                <w:rFonts w:ascii="Book Antiqua" w:hAnsi="Book Antiqua" w:cs="Times New Roman"/>
              </w:rPr>
              <w:t xml:space="preserve">O Dizer o Direito acredita </w:t>
            </w:r>
            <w:r w:rsidRPr="000A36AA">
              <w:rPr>
                <w:rFonts w:ascii="Book Antiqua" w:hAnsi="Book Antiqua" w:cs="Times New Roman"/>
              </w:rPr>
              <w:t>que sim, mas ela deve ser lida agora com esta nova hipótese trazida pelo art. 792, § 2º do CPC.</w:t>
            </w:r>
          </w:p>
        </w:tc>
      </w:tr>
    </w:tbl>
    <w:p w14:paraId="230C2CE6" w14:textId="77777777" w:rsidR="000C3942" w:rsidRPr="004A10E1" w:rsidRDefault="000C3942" w:rsidP="0061337A">
      <w:pPr>
        <w:ind w:right="-1"/>
        <w:jc w:val="both"/>
        <w:rPr>
          <w:rFonts w:ascii="Book Antiqua" w:hAnsi="Book Antiqua" w:cs="Times New Roman"/>
        </w:rPr>
      </w:pPr>
    </w:p>
    <w:p w14:paraId="230C2CE7"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374</w:t>
      </w:r>
      <w:r w:rsidRPr="004A10E1">
        <w:rPr>
          <w:rFonts w:ascii="Book Antiqua" w:hAnsi="Book Antiqua" w:cs="Times New Roman"/>
        </w:rPr>
        <w:t xml:space="preserve"> </w:t>
      </w:r>
    </w:p>
    <w:p w14:paraId="230C2CE8"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Compete à Justiça Eleitoral processar e julgar a ação para anular débito decorrente de multa eleitoral. </w:t>
      </w:r>
    </w:p>
    <w:p w14:paraId="230C2CE9" w14:textId="77777777" w:rsidR="000C3942" w:rsidRPr="004A10E1" w:rsidRDefault="000C3942" w:rsidP="0061337A">
      <w:pPr>
        <w:ind w:right="-1"/>
        <w:jc w:val="both"/>
        <w:rPr>
          <w:rFonts w:ascii="Book Antiqua" w:hAnsi="Book Antiqua" w:cs="Times New Roman"/>
        </w:rPr>
      </w:pPr>
    </w:p>
    <w:p w14:paraId="230C2CEA"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373</w:t>
      </w:r>
      <w:r w:rsidRPr="004A10E1">
        <w:rPr>
          <w:rFonts w:ascii="Book Antiqua" w:hAnsi="Book Antiqua" w:cs="Times New Roman"/>
        </w:rPr>
        <w:t xml:space="preserve"> </w:t>
      </w:r>
    </w:p>
    <w:p w14:paraId="230C2CEB"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b/>
          <w:highlight w:val="cyan"/>
        </w:rPr>
        <w:t>É ilegítima</w:t>
      </w:r>
      <w:r w:rsidRPr="004A10E1">
        <w:rPr>
          <w:rFonts w:ascii="Book Antiqua" w:hAnsi="Book Antiqua" w:cs="Times New Roman"/>
          <w:b/>
        </w:rPr>
        <w:t xml:space="preserve"> a exigência de depósito prévio para admissibilidade de recurso administrativo</w:t>
      </w:r>
      <w:r w:rsidRPr="004A10E1">
        <w:rPr>
          <w:rFonts w:ascii="Book Antiqua" w:hAnsi="Book Antiqua" w:cs="Times New Roman"/>
        </w:rPr>
        <w:t xml:space="preserve">. </w:t>
      </w:r>
    </w:p>
    <w:p w14:paraId="230C2CEC" w14:textId="77777777" w:rsidR="000C3942" w:rsidRPr="004A10E1" w:rsidRDefault="000C3942" w:rsidP="0061337A">
      <w:pPr>
        <w:ind w:right="-1"/>
        <w:jc w:val="both"/>
        <w:rPr>
          <w:rFonts w:ascii="Book Antiqua" w:hAnsi="Book Antiqua" w:cs="Times New Roman"/>
        </w:rPr>
      </w:pPr>
    </w:p>
    <w:p w14:paraId="230C2CED" w14:textId="77777777" w:rsidR="000C3942" w:rsidRPr="004A10E1" w:rsidRDefault="000C3942" w:rsidP="0061337A">
      <w:pPr>
        <w:ind w:right="-1"/>
        <w:jc w:val="both"/>
        <w:rPr>
          <w:rFonts w:ascii="Book Antiqua" w:hAnsi="Book Antiqua" w:cs="Times New Roman"/>
          <w:strike/>
          <w:highlight w:val="red"/>
        </w:rPr>
      </w:pPr>
      <w:r w:rsidRPr="004A10E1">
        <w:rPr>
          <w:rFonts w:ascii="Book Antiqua" w:hAnsi="Book Antiqua" w:cs="Times New Roman"/>
          <w:strike/>
          <w:highlight w:val="red"/>
        </w:rPr>
        <w:t xml:space="preserve">Súmula 372 </w:t>
      </w:r>
    </w:p>
    <w:p w14:paraId="230C2CEE"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strike/>
          <w:highlight w:val="red"/>
        </w:rPr>
        <w:t>Na ação de exibição de documentos, não cabe a aplicação de multa cominatória</w:t>
      </w:r>
      <w:r w:rsidRPr="004A10E1">
        <w:rPr>
          <w:rFonts w:ascii="Book Antiqua" w:hAnsi="Book Antiqua" w:cs="Times New Roman"/>
        </w:rPr>
        <w:t xml:space="preserve">. </w:t>
      </w:r>
      <w:r w:rsidR="005D48F6" w:rsidRPr="004A10E1">
        <w:rPr>
          <w:rFonts w:ascii="Book Antiqua" w:hAnsi="Book Antiqua" w:cs="Times New Roman"/>
          <w:b/>
          <w:u w:val="single"/>
        </w:rPr>
        <w:t>(</w:t>
      </w:r>
      <w:r w:rsidR="000953B2" w:rsidRPr="004A10E1">
        <w:rPr>
          <w:rFonts w:ascii="Book Antiqua" w:hAnsi="Book Antiqua" w:cs="Times New Roman"/>
          <w:b/>
          <w:highlight w:val="magenta"/>
          <w:u w:val="single"/>
        </w:rPr>
        <w:t>SUPERADA</w:t>
      </w:r>
      <w:r w:rsidR="005D48F6" w:rsidRPr="004A10E1">
        <w:rPr>
          <w:rFonts w:ascii="Book Antiqua" w:hAnsi="Book Antiqua" w:cs="Times New Roman"/>
          <w:b/>
          <w:u w:val="single"/>
        </w:rPr>
        <w:t>)</w:t>
      </w:r>
    </w:p>
    <w:tbl>
      <w:tblPr>
        <w:tblStyle w:val="Tabelacomgrade"/>
        <w:tblW w:w="8642" w:type="dxa"/>
        <w:tblLook w:val="04A0" w:firstRow="1" w:lastRow="0" w:firstColumn="1" w:lastColumn="0" w:noHBand="0" w:noVBand="1"/>
      </w:tblPr>
      <w:tblGrid>
        <w:gridCol w:w="8642"/>
      </w:tblGrid>
      <w:tr w:rsidR="000953B2" w:rsidRPr="004A10E1" w14:paraId="230C2CF5" w14:textId="77777777" w:rsidTr="00FF579E">
        <w:tc>
          <w:tcPr>
            <w:tcW w:w="8642" w:type="dxa"/>
            <w:shd w:val="clear" w:color="auto" w:fill="CCFFFF"/>
          </w:tcPr>
          <w:p w14:paraId="230C2CEF" w14:textId="77777777" w:rsidR="00BC4CED" w:rsidRDefault="000953B2" w:rsidP="000953B2">
            <w:pPr>
              <w:ind w:right="-1"/>
              <w:jc w:val="both"/>
              <w:rPr>
                <w:rFonts w:ascii="Book Antiqua" w:hAnsi="Book Antiqua" w:cs="Times New Roman"/>
              </w:rPr>
            </w:pPr>
            <w:r w:rsidRPr="004A10E1">
              <w:rPr>
                <w:rFonts w:ascii="Book Antiqua" w:hAnsi="Book Antiqua" w:cs="Times New Roman"/>
                <w:b/>
                <w:highlight w:val="magenta"/>
                <w:u w:val="single"/>
              </w:rPr>
              <w:lastRenderedPageBreak/>
              <w:t>OBS</w:t>
            </w:r>
            <w:r w:rsidRPr="004A10E1">
              <w:rPr>
                <w:rFonts w:ascii="Book Antiqua" w:hAnsi="Book Antiqua" w:cs="Times New Roman"/>
              </w:rPr>
              <w:t xml:space="preserve">: </w:t>
            </w:r>
            <w:r w:rsidR="00BC4CED" w:rsidRPr="00BC4CED">
              <w:rPr>
                <w:rFonts w:ascii="Book Antiqua" w:hAnsi="Book Antiqua" w:cs="Times New Roman"/>
              </w:rPr>
              <w:t>A doutrina afirma que, com a entrada em vigor do CPC 2015, a súmula 372 do STJ está SUPERADA. Nesse sentido é o enunciado nº 54 do Fórum Permanente de Processualistas Civis.</w:t>
            </w:r>
          </w:p>
          <w:p w14:paraId="230C2CF0" w14:textId="77777777" w:rsidR="00BC4CED" w:rsidRDefault="00BC4CED" w:rsidP="000953B2">
            <w:pPr>
              <w:ind w:right="-1"/>
              <w:jc w:val="both"/>
              <w:rPr>
                <w:rFonts w:ascii="Book Antiqua" w:hAnsi="Book Antiqua" w:cs="Times New Roman"/>
              </w:rPr>
            </w:pPr>
          </w:p>
          <w:p w14:paraId="230C2CF1" w14:textId="77777777" w:rsidR="000953B2" w:rsidRPr="004A10E1" w:rsidRDefault="000953B2" w:rsidP="000953B2">
            <w:pPr>
              <w:ind w:right="-1"/>
              <w:jc w:val="both"/>
              <w:rPr>
                <w:rFonts w:ascii="Book Antiqua" w:hAnsi="Book Antiqua" w:cs="Times New Roman"/>
              </w:rPr>
            </w:pPr>
            <w:r w:rsidRPr="004A10E1">
              <w:rPr>
                <w:rFonts w:ascii="Book Antiqua" w:hAnsi="Book Antiqua" w:cs="Times New Roman"/>
              </w:rPr>
              <w:t>O novo CPC permite expressamente a fixação de multa de natureza coercitiva na ação de</w:t>
            </w:r>
            <w:r w:rsidR="00BC4CED">
              <w:rPr>
                <w:rFonts w:ascii="Book Antiqua" w:hAnsi="Book Antiqua" w:cs="Times New Roman"/>
              </w:rPr>
              <w:t xml:space="preserve"> </w:t>
            </w:r>
            <w:r w:rsidRPr="004A10E1">
              <w:rPr>
                <w:rFonts w:ascii="Book Antiqua" w:hAnsi="Book Antiqua" w:cs="Times New Roman"/>
              </w:rPr>
              <w:t>exibição de documento. Veja:</w:t>
            </w:r>
          </w:p>
          <w:p w14:paraId="230C2CF2" w14:textId="77777777" w:rsidR="000953B2" w:rsidRPr="004A10E1" w:rsidRDefault="000953B2" w:rsidP="00BC4CED">
            <w:pPr>
              <w:ind w:left="2297" w:right="-1"/>
              <w:jc w:val="both"/>
              <w:rPr>
                <w:rFonts w:ascii="Book Antiqua" w:hAnsi="Book Antiqua" w:cs="Times New Roman"/>
              </w:rPr>
            </w:pPr>
            <w:r w:rsidRPr="00BC4CED">
              <w:rPr>
                <w:rFonts w:ascii="Book Antiqua" w:hAnsi="Book Antiqua" w:cs="Times New Roman"/>
                <w:b/>
                <w:highlight w:val="magenta"/>
              </w:rPr>
              <w:t>Art. 400</w:t>
            </w:r>
            <w:r w:rsidRPr="004A10E1">
              <w:rPr>
                <w:rFonts w:ascii="Book Antiqua" w:hAnsi="Book Antiqua" w:cs="Times New Roman"/>
              </w:rPr>
              <w:t xml:space="preserve"> (...) Parágrafo único. Sendo necessário, o </w:t>
            </w:r>
            <w:r w:rsidRPr="00BC4CED">
              <w:rPr>
                <w:rFonts w:ascii="Book Antiqua" w:hAnsi="Book Antiqua" w:cs="Times New Roman"/>
                <w:b/>
                <w:highlight w:val="yellow"/>
              </w:rPr>
              <w:t>juiz pode adotar medidas indutivas, coercitivas, mandamentais ou sub-rogatórias para que o documento seja exibido</w:t>
            </w:r>
            <w:r w:rsidRPr="004A10E1">
              <w:rPr>
                <w:rFonts w:ascii="Book Antiqua" w:hAnsi="Book Antiqua" w:cs="Times New Roman"/>
              </w:rPr>
              <w:t>.</w:t>
            </w:r>
          </w:p>
          <w:p w14:paraId="230C2CF3" w14:textId="77777777" w:rsidR="000953B2" w:rsidRPr="004A10E1" w:rsidRDefault="000953B2" w:rsidP="000953B2">
            <w:pPr>
              <w:ind w:left="2297" w:right="-1" w:firstLine="567"/>
              <w:jc w:val="both"/>
              <w:rPr>
                <w:rFonts w:ascii="Book Antiqua" w:hAnsi="Book Antiqua" w:cs="Times New Roman"/>
              </w:rPr>
            </w:pPr>
          </w:p>
          <w:p w14:paraId="230C2CF4" w14:textId="77777777" w:rsidR="000953B2" w:rsidRPr="004A10E1" w:rsidRDefault="000953B2" w:rsidP="00BC4CED">
            <w:pPr>
              <w:ind w:left="2297" w:right="-1"/>
              <w:jc w:val="both"/>
              <w:rPr>
                <w:rFonts w:ascii="Book Antiqua" w:hAnsi="Book Antiqua" w:cs="Times New Roman"/>
              </w:rPr>
            </w:pPr>
            <w:r w:rsidRPr="00BC4CED">
              <w:rPr>
                <w:rFonts w:ascii="Book Antiqua" w:hAnsi="Book Antiqua" w:cs="Times New Roman"/>
                <w:b/>
                <w:highlight w:val="magenta"/>
              </w:rPr>
              <w:t>Art.</w:t>
            </w:r>
            <w:r w:rsidR="00BC4CED">
              <w:rPr>
                <w:rFonts w:ascii="Book Antiqua" w:hAnsi="Book Antiqua" w:cs="Times New Roman"/>
                <w:b/>
                <w:highlight w:val="magenta"/>
              </w:rPr>
              <w:t xml:space="preserve"> </w:t>
            </w:r>
            <w:r w:rsidRPr="00BC4CED">
              <w:rPr>
                <w:rFonts w:ascii="Book Antiqua" w:hAnsi="Book Antiqua" w:cs="Times New Roman"/>
                <w:b/>
                <w:highlight w:val="magenta"/>
              </w:rPr>
              <w:t>403</w:t>
            </w:r>
            <w:r w:rsidRPr="004A10E1">
              <w:rPr>
                <w:rFonts w:ascii="Book Antiqua" w:hAnsi="Book Antiqua" w:cs="Times New Roman"/>
              </w:rPr>
              <w:t xml:space="preserve"> (...) Parágrafo único. Se o terceiro descumprir a ordem, o juiz expedirá mandado de apreensão, requisitando, se necessário, força policial, sem prejuízo da responsabilidade por crime de desobediência, </w:t>
            </w:r>
            <w:r w:rsidRPr="00BC4CED">
              <w:rPr>
                <w:rFonts w:ascii="Book Antiqua" w:hAnsi="Book Antiqua" w:cs="Times New Roman"/>
                <w:b/>
                <w:highlight w:val="yellow"/>
              </w:rPr>
              <w:t>pagamento de multa</w:t>
            </w:r>
            <w:r w:rsidRPr="004A10E1">
              <w:rPr>
                <w:rFonts w:ascii="Book Antiqua" w:hAnsi="Book Antiqua" w:cs="Times New Roman"/>
              </w:rPr>
              <w:t xml:space="preserve"> e </w:t>
            </w:r>
            <w:r w:rsidRPr="00BC4CED">
              <w:rPr>
                <w:rFonts w:ascii="Book Antiqua" w:hAnsi="Book Antiqua" w:cs="Times New Roman"/>
                <w:b/>
                <w:highlight w:val="yellow"/>
              </w:rPr>
              <w:t>outras medidas indutivas, coercitivas</w:t>
            </w:r>
            <w:r w:rsidRPr="004A10E1">
              <w:rPr>
                <w:rFonts w:ascii="Book Antiqua" w:hAnsi="Book Antiqua" w:cs="Times New Roman"/>
              </w:rPr>
              <w:t>, mandamentais ou sub-rogatórias necessárias para assegurar a efetivação da decisão.</w:t>
            </w:r>
          </w:p>
        </w:tc>
      </w:tr>
    </w:tbl>
    <w:p w14:paraId="230C2CF6" w14:textId="77777777" w:rsidR="000953B2" w:rsidRPr="004A10E1" w:rsidRDefault="000953B2" w:rsidP="0061337A">
      <w:pPr>
        <w:ind w:right="-1"/>
        <w:jc w:val="both"/>
        <w:rPr>
          <w:rFonts w:ascii="Book Antiqua" w:hAnsi="Book Antiqua" w:cs="Times New Roman"/>
        </w:rPr>
      </w:pPr>
    </w:p>
    <w:p w14:paraId="230C2CF7"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371</w:t>
      </w:r>
      <w:r w:rsidRPr="004A10E1">
        <w:rPr>
          <w:rFonts w:ascii="Book Antiqua" w:hAnsi="Book Antiqua" w:cs="Times New Roman"/>
        </w:rPr>
        <w:t xml:space="preserve"> </w:t>
      </w:r>
    </w:p>
    <w:p w14:paraId="230C2CF8"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Nos contratos de participação financeira para a aquisição de linha telefônica, o Valor Patrimonial da Ação (VPA) é apurado com base no balancete do mês da integralização. </w:t>
      </w:r>
    </w:p>
    <w:p w14:paraId="230C2CF9" w14:textId="77777777" w:rsidR="00691FE3" w:rsidRPr="004A10E1" w:rsidRDefault="00691FE3" w:rsidP="0061337A">
      <w:pPr>
        <w:ind w:right="-1"/>
        <w:jc w:val="both"/>
        <w:rPr>
          <w:rFonts w:ascii="Book Antiqua" w:hAnsi="Book Antiqua" w:cs="Times New Roman"/>
        </w:rPr>
      </w:pPr>
    </w:p>
    <w:p w14:paraId="230C2CFA"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370</w:t>
      </w:r>
      <w:r w:rsidRPr="004A10E1">
        <w:rPr>
          <w:rFonts w:ascii="Book Antiqua" w:hAnsi="Book Antiqua" w:cs="Times New Roman"/>
        </w:rPr>
        <w:t xml:space="preserve"> </w:t>
      </w:r>
    </w:p>
    <w:p w14:paraId="230C2CFB" w14:textId="16A07E6C" w:rsidR="00BC4CED" w:rsidRPr="00C873A8" w:rsidRDefault="000C3942" w:rsidP="00BC4CED">
      <w:pPr>
        <w:ind w:right="-1"/>
        <w:jc w:val="both"/>
        <w:rPr>
          <w:rFonts w:ascii="Book Antiqua" w:hAnsi="Book Antiqua" w:cs="Times New Roman"/>
        </w:rPr>
      </w:pPr>
      <w:r w:rsidRPr="004A10E1">
        <w:rPr>
          <w:rFonts w:ascii="Book Antiqua" w:hAnsi="Book Antiqua" w:cs="Times New Roman"/>
        </w:rPr>
        <w:t xml:space="preserve">Caracteriza dano moral </w:t>
      </w:r>
      <w:r w:rsidRPr="00C873A8">
        <w:rPr>
          <w:rFonts w:ascii="Book Antiqua" w:hAnsi="Book Antiqua" w:cs="Times New Roman"/>
          <w:b/>
        </w:rPr>
        <w:t xml:space="preserve">a </w:t>
      </w:r>
      <w:r w:rsidRPr="00C873A8">
        <w:rPr>
          <w:rFonts w:ascii="Book Antiqua" w:hAnsi="Book Antiqua" w:cs="Times New Roman"/>
          <w:b/>
          <w:highlight w:val="yellow"/>
        </w:rPr>
        <w:t>apresentação antecipada</w:t>
      </w:r>
      <w:r w:rsidRPr="00C873A8">
        <w:rPr>
          <w:rFonts w:ascii="Book Antiqua" w:hAnsi="Book Antiqua" w:cs="Times New Roman"/>
          <w:b/>
        </w:rPr>
        <w:t xml:space="preserve"> </w:t>
      </w:r>
      <w:r w:rsidRPr="00C873A8">
        <w:rPr>
          <w:rFonts w:ascii="Book Antiqua" w:hAnsi="Book Antiqua" w:cs="Times New Roman"/>
          <w:b/>
          <w:highlight w:val="cyan"/>
        </w:rPr>
        <w:t>de cheque pré-datado</w:t>
      </w:r>
      <w:r w:rsidRPr="004A10E1">
        <w:rPr>
          <w:rFonts w:ascii="Book Antiqua" w:hAnsi="Book Antiqua" w:cs="Times New Roman"/>
        </w:rPr>
        <w:t xml:space="preserve">. </w:t>
      </w:r>
      <w:r w:rsidR="00757D19" w:rsidRPr="004A10E1">
        <w:rPr>
          <w:rFonts w:ascii="Book Antiqua" w:hAnsi="Book Antiqua" w:cs="Times New Roman"/>
          <w:b/>
          <w:color w:val="FF0000"/>
          <w:u w:val="single"/>
        </w:rPr>
        <w:t>(TJSP</w:t>
      </w:r>
      <w:r w:rsidR="002132F6" w:rsidRPr="004A10E1">
        <w:rPr>
          <w:rFonts w:ascii="Book Antiqua" w:hAnsi="Book Antiqua" w:cs="Times New Roman"/>
          <w:b/>
          <w:color w:val="FF0000"/>
          <w:u w:val="single"/>
        </w:rPr>
        <w:t>-</w:t>
      </w:r>
      <w:r w:rsidR="00757D19" w:rsidRPr="004A10E1">
        <w:rPr>
          <w:rFonts w:ascii="Book Antiqua" w:hAnsi="Book Antiqua" w:cs="Times New Roman"/>
          <w:b/>
          <w:color w:val="FF0000"/>
          <w:u w:val="single"/>
        </w:rPr>
        <w:t>2015)</w:t>
      </w:r>
      <w:r w:rsidR="00C873A8">
        <w:rPr>
          <w:rFonts w:ascii="Book Antiqua" w:hAnsi="Book Antiqua" w:cs="Times New Roman"/>
          <w:b/>
          <w:color w:val="FF0000"/>
        </w:rPr>
        <w:t xml:space="preserve"> </w:t>
      </w:r>
      <w:r w:rsidR="00C873A8" w:rsidRPr="00C873A8">
        <w:rPr>
          <w:rFonts w:ascii="Book Antiqua" w:hAnsi="Book Antiqua" w:cs="Times New Roman"/>
          <w:b/>
          <w:color w:val="FF0000"/>
          <w:u w:val="single"/>
        </w:rPr>
        <w:t>(Anal./DPEAM-2018)</w:t>
      </w:r>
    </w:p>
    <w:tbl>
      <w:tblPr>
        <w:tblStyle w:val="Tabelacomgrade"/>
        <w:tblW w:w="8642" w:type="dxa"/>
        <w:tblLook w:val="04A0" w:firstRow="1" w:lastRow="0" w:firstColumn="1" w:lastColumn="0" w:noHBand="0" w:noVBand="1"/>
      </w:tblPr>
      <w:tblGrid>
        <w:gridCol w:w="8642"/>
      </w:tblGrid>
      <w:tr w:rsidR="00BC4CED" w:rsidRPr="004A10E1" w14:paraId="230C2CFF" w14:textId="77777777" w:rsidTr="00767181">
        <w:tc>
          <w:tcPr>
            <w:tcW w:w="8642" w:type="dxa"/>
            <w:shd w:val="clear" w:color="auto" w:fill="CCFFFF"/>
          </w:tcPr>
          <w:p w14:paraId="230C2CFC" w14:textId="77777777" w:rsidR="00BC4CED" w:rsidRDefault="00BC4CED" w:rsidP="00767181">
            <w:pPr>
              <w:ind w:right="-1"/>
              <w:jc w:val="both"/>
              <w:rPr>
                <w:rFonts w:ascii="Book Antiqua" w:hAnsi="Book Antiqua" w:cs="Times New Roman"/>
              </w:rPr>
            </w:pPr>
            <w:r w:rsidRPr="004A10E1">
              <w:rPr>
                <w:rFonts w:ascii="Book Antiqua" w:hAnsi="Book Antiqua" w:cs="Times New Roman"/>
                <w:b/>
                <w:highlight w:val="magenta"/>
                <w:u w:val="single"/>
              </w:rPr>
              <w:t>OBS</w:t>
            </w:r>
            <w:r w:rsidRPr="004A10E1">
              <w:rPr>
                <w:rFonts w:ascii="Book Antiqua" w:hAnsi="Book Antiqua" w:cs="Times New Roman"/>
              </w:rPr>
              <w:t xml:space="preserve">: </w:t>
            </w:r>
            <w:r>
              <w:rPr>
                <w:rFonts w:ascii="Book Antiqua" w:hAnsi="Book Antiqua" w:cs="Times New Roman"/>
                <w:b/>
                <w:highlight w:val="yellow"/>
              </w:rPr>
              <w:t>Importante</w:t>
            </w:r>
            <w:r w:rsidRPr="004A10E1">
              <w:rPr>
                <w:rFonts w:ascii="Book Antiqua" w:hAnsi="Book Antiqua" w:cs="Times New Roman"/>
              </w:rPr>
              <w:t xml:space="preserve">. </w:t>
            </w:r>
          </w:p>
          <w:p w14:paraId="230C2CFD" w14:textId="77777777" w:rsidR="00BC4CED" w:rsidRDefault="00BC4CED" w:rsidP="00767181">
            <w:pPr>
              <w:ind w:right="-1"/>
              <w:jc w:val="both"/>
              <w:rPr>
                <w:rFonts w:ascii="Book Antiqua" w:hAnsi="Book Antiqua" w:cs="Times New Roman"/>
              </w:rPr>
            </w:pPr>
          </w:p>
          <w:p w14:paraId="230C2CFE" w14:textId="77777777" w:rsidR="00BC4CED" w:rsidRPr="004A10E1" w:rsidRDefault="00BC4CED" w:rsidP="00767181">
            <w:pPr>
              <w:ind w:right="-1"/>
              <w:jc w:val="both"/>
              <w:rPr>
                <w:rFonts w:ascii="Book Antiqua" w:hAnsi="Book Antiqua" w:cs="Times New Roman"/>
              </w:rPr>
            </w:pPr>
            <w:r w:rsidRPr="00BC4CED">
              <w:rPr>
                <w:rFonts w:ascii="Book Antiqua" w:hAnsi="Book Antiqua" w:cs="Times New Roman"/>
              </w:rPr>
              <w:t>O cheque pós-datado é um ajuste de vontades, um acordo entre emitente e tomador. Logo, o beneficiário, ao descumprir esse pacto, pratica um ilícito contratual, podendo, portanto, ser condenado a indenizar o sacador por danos morais e materiais.</w:t>
            </w:r>
          </w:p>
        </w:tc>
      </w:tr>
    </w:tbl>
    <w:p w14:paraId="230C2D00" w14:textId="77777777" w:rsidR="00BC4CED" w:rsidRPr="004A10E1" w:rsidRDefault="00BC4CED" w:rsidP="0061337A">
      <w:pPr>
        <w:ind w:right="-1"/>
        <w:jc w:val="both"/>
        <w:rPr>
          <w:rFonts w:ascii="Book Antiqua" w:hAnsi="Book Antiqua" w:cs="Times New Roman"/>
        </w:rPr>
      </w:pPr>
    </w:p>
    <w:p w14:paraId="230C2D01"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369</w:t>
      </w:r>
      <w:r w:rsidRPr="004A10E1">
        <w:rPr>
          <w:rFonts w:ascii="Book Antiqua" w:hAnsi="Book Antiqua" w:cs="Times New Roman"/>
        </w:rPr>
        <w:t xml:space="preserve"> </w:t>
      </w:r>
    </w:p>
    <w:p w14:paraId="230C2D02" w14:textId="3AE13B86" w:rsidR="00BC4CED" w:rsidRPr="00E06E59" w:rsidRDefault="000C3942" w:rsidP="00BC4CED">
      <w:pPr>
        <w:ind w:right="-1"/>
        <w:jc w:val="both"/>
        <w:rPr>
          <w:rFonts w:ascii="Book Antiqua" w:hAnsi="Book Antiqua" w:cs="Times New Roman"/>
          <w:b/>
          <w:u w:val="single"/>
        </w:rPr>
      </w:pPr>
      <w:r w:rsidRPr="004A10E1">
        <w:rPr>
          <w:rFonts w:ascii="Book Antiqua" w:hAnsi="Book Antiqua" w:cs="Times New Roman"/>
        </w:rPr>
        <w:t xml:space="preserve">No </w:t>
      </w:r>
      <w:r w:rsidRPr="00E06E59">
        <w:rPr>
          <w:rFonts w:ascii="Book Antiqua" w:hAnsi="Book Antiqua" w:cs="Times New Roman"/>
          <w:b/>
          <w:shd w:val="clear" w:color="auto" w:fill="F7CAAC" w:themeFill="accent2" w:themeFillTint="66"/>
        </w:rPr>
        <w:t>contrato de arrendamento mercantil (leasing)</w:t>
      </w:r>
      <w:r w:rsidRPr="004A10E1">
        <w:rPr>
          <w:rFonts w:ascii="Book Antiqua" w:hAnsi="Book Antiqua" w:cs="Times New Roman"/>
        </w:rPr>
        <w:t xml:space="preserve">, ainda que </w:t>
      </w:r>
      <w:r w:rsidRPr="00E06E59">
        <w:rPr>
          <w:rFonts w:ascii="Book Antiqua" w:hAnsi="Book Antiqua" w:cs="Times New Roman"/>
          <w:b/>
          <w:highlight w:val="yellow"/>
        </w:rPr>
        <w:t>haja cláusula resolutiva expressa</w:t>
      </w:r>
      <w:r w:rsidRPr="004A10E1">
        <w:rPr>
          <w:rFonts w:ascii="Book Antiqua" w:hAnsi="Book Antiqua" w:cs="Times New Roman"/>
        </w:rPr>
        <w:t xml:space="preserve">, </w:t>
      </w:r>
      <w:r w:rsidRPr="00E06E59">
        <w:rPr>
          <w:rFonts w:ascii="Book Antiqua" w:hAnsi="Book Antiqua" w:cs="Times New Roman"/>
          <w:b/>
          <w:highlight w:val="cyan"/>
        </w:rPr>
        <w:t>é necessária</w:t>
      </w:r>
      <w:r w:rsidRPr="004A10E1">
        <w:rPr>
          <w:rFonts w:ascii="Book Antiqua" w:hAnsi="Book Antiqua" w:cs="Times New Roman"/>
        </w:rPr>
        <w:t xml:space="preserve"> a </w:t>
      </w:r>
      <w:r w:rsidRPr="00E06E59">
        <w:rPr>
          <w:rFonts w:ascii="Book Antiqua" w:hAnsi="Book Antiqua" w:cs="Times New Roman"/>
          <w:b/>
          <w:highlight w:val="yellow"/>
        </w:rPr>
        <w:t>notificação prévia do arrendatário para constituí-lo em mora</w:t>
      </w:r>
      <w:r w:rsidRPr="004A10E1">
        <w:rPr>
          <w:rFonts w:ascii="Book Antiqua" w:hAnsi="Book Antiqua" w:cs="Times New Roman"/>
        </w:rPr>
        <w:t xml:space="preserve">. </w:t>
      </w:r>
      <w:r w:rsidR="00E06E59" w:rsidRPr="00E06E59">
        <w:rPr>
          <w:rFonts w:ascii="Book Antiqua" w:hAnsi="Book Antiqua" w:cs="Times New Roman"/>
          <w:b/>
          <w:color w:val="FF0000"/>
          <w:u w:val="single"/>
        </w:rPr>
        <w:t>(TJMG-2012)</w:t>
      </w:r>
    </w:p>
    <w:tbl>
      <w:tblPr>
        <w:tblStyle w:val="Tabelacomgrade"/>
        <w:tblW w:w="8642" w:type="dxa"/>
        <w:tblLook w:val="04A0" w:firstRow="1" w:lastRow="0" w:firstColumn="1" w:lastColumn="0" w:noHBand="0" w:noVBand="1"/>
      </w:tblPr>
      <w:tblGrid>
        <w:gridCol w:w="8642"/>
      </w:tblGrid>
      <w:tr w:rsidR="00BC4CED" w:rsidRPr="004A10E1" w14:paraId="230C2D04" w14:textId="77777777" w:rsidTr="00767181">
        <w:tc>
          <w:tcPr>
            <w:tcW w:w="8642" w:type="dxa"/>
            <w:shd w:val="clear" w:color="auto" w:fill="CCFFFF"/>
          </w:tcPr>
          <w:p w14:paraId="230C2D03" w14:textId="77777777" w:rsidR="00BC4CED" w:rsidRPr="004A10E1" w:rsidRDefault="00BC4CED" w:rsidP="00BC4CED">
            <w:pPr>
              <w:ind w:right="-1"/>
              <w:jc w:val="both"/>
              <w:rPr>
                <w:rFonts w:ascii="Book Antiqua" w:hAnsi="Book Antiqua" w:cs="Times New Roman"/>
              </w:rPr>
            </w:pPr>
            <w:r w:rsidRPr="004A10E1">
              <w:rPr>
                <w:rFonts w:ascii="Book Antiqua" w:hAnsi="Book Antiqua" w:cs="Times New Roman"/>
                <w:b/>
                <w:highlight w:val="magenta"/>
                <w:u w:val="single"/>
              </w:rPr>
              <w:t>OBS</w:t>
            </w:r>
            <w:r w:rsidRPr="004A10E1">
              <w:rPr>
                <w:rFonts w:ascii="Book Antiqua" w:hAnsi="Book Antiqua" w:cs="Times New Roman"/>
              </w:rPr>
              <w:t xml:space="preserve">: </w:t>
            </w:r>
            <w:r>
              <w:rPr>
                <w:rFonts w:ascii="Book Antiqua" w:hAnsi="Book Antiqua" w:cs="Times New Roman"/>
                <w:b/>
                <w:highlight w:val="yellow"/>
              </w:rPr>
              <w:t>Importante</w:t>
            </w:r>
            <w:r w:rsidRPr="004A10E1">
              <w:rPr>
                <w:rFonts w:ascii="Book Antiqua" w:hAnsi="Book Antiqua" w:cs="Times New Roman"/>
              </w:rPr>
              <w:t xml:space="preserve">. </w:t>
            </w:r>
          </w:p>
        </w:tc>
      </w:tr>
    </w:tbl>
    <w:p w14:paraId="573D0EB0" w14:textId="77777777" w:rsidR="00E06E59" w:rsidRDefault="00E06E59" w:rsidP="0061337A">
      <w:pPr>
        <w:ind w:right="-1"/>
        <w:jc w:val="both"/>
        <w:rPr>
          <w:rFonts w:ascii="Book Antiqua" w:hAnsi="Book Antiqua" w:cs="Times New Roman"/>
          <w:b/>
        </w:rPr>
      </w:pPr>
    </w:p>
    <w:p w14:paraId="230C2D06" w14:textId="4CE3B900"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368</w:t>
      </w:r>
      <w:r w:rsidRPr="004A10E1">
        <w:rPr>
          <w:rFonts w:ascii="Book Antiqua" w:hAnsi="Book Antiqua" w:cs="Times New Roman"/>
        </w:rPr>
        <w:t xml:space="preserve"> </w:t>
      </w:r>
    </w:p>
    <w:p w14:paraId="230C2D07"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Compete à Justiça comum estadual processar e julgar os pedidos de retificação de dados cadastrais da Justiça Eleitoral. </w:t>
      </w:r>
    </w:p>
    <w:p w14:paraId="230C2D08" w14:textId="77777777" w:rsidR="000C3942" w:rsidRPr="004A10E1" w:rsidRDefault="000C3942" w:rsidP="0061337A">
      <w:pPr>
        <w:ind w:right="-1"/>
        <w:jc w:val="both"/>
        <w:rPr>
          <w:rFonts w:ascii="Book Antiqua" w:hAnsi="Book Antiqua" w:cs="Times New Roman"/>
        </w:rPr>
      </w:pPr>
    </w:p>
    <w:p w14:paraId="230C2D09"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367</w:t>
      </w:r>
      <w:r w:rsidRPr="004A10E1">
        <w:rPr>
          <w:rFonts w:ascii="Book Antiqua" w:hAnsi="Book Antiqua" w:cs="Times New Roman"/>
        </w:rPr>
        <w:t xml:space="preserve"> </w:t>
      </w:r>
    </w:p>
    <w:p w14:paraId="230C2D0A"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A competência estabelecida pela EC n. 45/2004 não alcança os processos já sentenciados. </w:t>
      </w:r>
      <w:r w:rsidR="005D48F6" w:rsidRPr="004A10E1">
        <w:rPr>
          <w:rFonts w:ascii="Book Antiqua" w:hAnsi="Book Antiqua" w:cs="Times New Roman"/>
          <w:b/>
          <w:color w:val="FF0000"/>
          <w:u w:val="single"/>
        </w:rPr>
        <w:t>(M)</w:t>
      </w:r>
    </w:p>
    <w:p w14:paraId="230C2D0B" w14:textId="77777777" w:rsidR="000C3942" w:rsidRPr="004A10E1" w:rsidRDefault="000C3942" w:rsidP="0061337A">
      <w:pPr>
        <w:ind w:right="-1"/>
        <w:jc w:val="both"/>
        <w:rPr>
          <w:rFonts w:ascii="Book Antiqua" w:hAnsi="Book Antiqua" w:cs="Times New Roman"/>
        </w:rPr>
      </w:pPr>
    </w:p>
    <w:p w14:paraId="230C2D0C" w14:textId="77777777" w:rsidR="000C3942" w:rsidRPr="004A10E1" w:rsidRDefault="000C3942" w:rsidP="0061337A">
      <w:pPr>
        <w:ind w:right="-1"/>
        <w:jc w:val="both"/>
        <w:rPr>
          <w:rFonts w:ascii="Book Antiqua" w:hAnsi="Book Antiqua" w:cs="Times New Roman"/>
          <w:strike/>
        </w:rPr>
      </w:pPr>
      <w:r w:rsidRPr="004A10E1">
        <w:rPr>
          <w:rFonts w:ascii="Book Antiqua" w:hAnsi="Book Antiqua" w:cs="Times New Roman"/>
          <w:strike/>
          <w:highlight w:val="red"/>
        </w:rPr>
        <w:lastRenderedPageBreak/>
        <w:t>Súmula 366</w:t>
      </w:r>
      <w:r w:rsidRPr="004A10E1">
        <w:rPr>
          <w:rFonts w:ascii="Book Antiqua" w:hAnsi="Book Antiqua" w:cs="Times New Roman"/>
          <w:strike/>
        </w:rPr>
        <w:t xml:space="preserve"> </w:t>
      </w:r>
    </w:p>
    <w:p w14:paraId="230C2D0D" w14:textId="77777777" w:rsidR="002F6C10" w:rsidRPr="004A10E1" w:rsidRDefault="000C3942" w:rsidP="002F6C10">
      <w:pPr>
        <w:ind w:right="-1"/>
        <w:jc w:val="both"/>
        <w:rPr>
          <w:rFonts w:ascii="Book Antiqua" w:hAnsi="Book Antiqua" w:cs="Times New Roman"/>
        </w:rPr>
      </w:pPr>
      <w:r w:rsidRPr="004A10E1">
        <w:rPr>
          <w:rFonts w:ascii="Book Antiqua" w:hAnsi="Book Antiqua" w:cs="Times New Roman"/>
          <w:strike/>
          <w:highlight w:val="red"/>
        </w:rPr>
        <w:t xml:space="preserve">Compete à Justiça estadual processar e julgar ação indenizatória proposta por viúva e filhos de empregado falecido em acidente de trabalho.(*) </w:t>
      </w:r>
      <w:r w:rsidR="005D48F6" w:rsidRPr="004A10E1">
        <w:rPr>
          <w:rFonts w:ascii="Book Antiqua" w:hAnsi="Book Antiqua" w:cs="Times New Roman"/>
          <w:strike/>
          <w:highlight w:val="red"/>
        </w:rPr>
        <w:t>CANCELADA</w:t>
      </w:r>
      <w:r w:rsidRPr="004A10E1">
        <w:rPr>
          <w:rFonts w:ascii="Book Antiqua" w:hAnsi="Book Antiqua" w:cs="Times New Roman"/>
        </w:rPr>
        <w:t xml:space="preserve"> </w:t>
      </w:r>
    </w:p>
    <w:tbl>
      <w:tblPr>
        <w:tblStyle w:val="Tabelacomgrade"/>
        <w:tblW w:w="8642" w:type="dxa"/>
        <w:tblLook w:val="04A0" w:firstRow="1" w:lastRow="0" w:firstColumn="1" w:lastColumn="0" w:noHBand="0" w:noVBand="1"/>
      </w:tblPr>
      <w:tblGrid>
        <w:gridCol w:w="8642"/>
      </w:tblGrid>
      <w:tr w:rsidR="002F6C10" w:rsidRPr="004A10E1" w14:paraId="230C2D11" w14:textId="77777777" w:rsidTr="00132B68">
        <w:tc>
          <w:tcPr>
            <w:tcW w:w="8642" w:type="dxa"/>
            <w:shd w:val="clear" w:color="auto" w:fill="CCFFFF"/>
          </w:tcPr>
          <w:p w14:paraId="230C2D0E" w14:textId="77777777" w:rsidR="00BC4CED" w:rsidRDefault="002F6C10" w:rsidP="00132B68">
            <w:pPr>
              <w:ind w:right="-1"/>
              <w:jc w:val="both"/>
              <w:rPr>
                <w:rFonts w:ascii="Book Antiqua" w:hAnsi="Book Antiqua" w:cs="Times New Roman"/>
              </w:rPr>
            </w:pPr>
            <w:r w:rsidRPr="004A10E1">
              <w:rPr>
                <w:rFonts w:ascii="Book Antiqua" w:hAnsi="Book Antiqua" w:cs="Times New Roman"/>
                <w:b/>
                <w:highlight w:val="magenta"/>
                <w:u w:val="single"/>
              </w:rPr>
              <w:t>OBS</w:t>
            </w:r>
            <w:r w:rsidRPr="004A10E1">
              <w:rPr>
                <w:rFonts w:ascii="Book Antiqua" w:hAnsi="Book Antiqua" w:cs="Times New Roman"/>
              </w:rPr>
              <w:t xml:space="preserve">: </w:t>
            </w:r>
            <w:r w:rsidRPr="00BC4CED">
              <w:rPr>
                <w:rFonts w:ascii="Book Antiqua" w:hAnsi="Book Antiqua" w:cs="Times New Roman"/>
                <w:b/>
                <w:highlight w:val="yellow"/>
              </w:rPr>
              <w:t>Cancelada</w:t>
            </w:r>
            <w:r w:rsidRPr="004A10E1">
              <w:rPr>
                <w:rFonts w:ascii="Book Antiqua" w:hAnsi="Book Antiqua" w:cs="Times New Roman"/>
              </w:rPr>
              <w:t xml:space="preserve">. </w:t>
            </w:r>
          </w:p>
          <w:p w14:paraId="230C2D0F" w14:textId="77777777" w:rsidR="00BC4CED" w:rsidRDefault="00BC4CED" w:rsidP="00132B68">
            <w:pPr>
              <w:ind w:right="-1"/>
              <w:jc w:val="both"/>
              <w:rPr>
                <w:rFonts w:ascii="Book Antiqua" w:hAnsi="Book Antiqua" w:cs="Times New Roman"/>
              </w:rPr>
            </w:pPr>
          </w:p>
          <w:p w14:paraId="230C2D10" w14:textId="77777777" w:rsidR="002F6C10" w:rsidRPr="004A10E1" w:rsidRDefault="002F6C10" w:rsidP="00132B68">
            <w:pPr>
              <w:ind w:right="-1"/>
              <w:jc w:val="both"/>
              <w:rPr>
                <w:rFonts w:ascii="Book Antiqua" w:hAnsi="Book Antiqua" w:cs="Times New Roman"/>
              </w:rPr>
            </w:pPr>
            <w:r w:rsidRPr="004A10E1">
              <w:rPr>
                <w:rFonts w:ascii="Book Antiqua" w:hAnsi="Book Antiqua" w:cs="Times New Roman"/>
              </w:rPr>
              <w:t>Ação de indenização decorrente de acidente de trabalho é julgada pela Justiça do Trabalho (art. 114, VI da CF/88).</w:t>
            </w:r>
          </w:p>
        </w:tc>
      </w:tr>
    </w:tbl>
    <w:p w14:paraId="230C2D12" w14:textId="77777777" w:rsidR="009E4620" w:rsidRPr="004A10E1" w:rsidRDefault="009E4620" w:rsidP="0061337A">
      <w:pPr>
        <w:ind w:right="-1"/>
        <w:jc w:val="both"/>
        <w:rPr>
          <w:rFonts w:ascii="Book Antiqua" w:hAnsi="Book Antiqua" w:cs="Times New Roman"/>
        </w:rPr>
      </w:pPr>
    </w:p>
    <w:p w14:paraId="230C2D13"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365</w:t>
      </w:r>
      <w:r w:rsidRPr="004A10E1">
        <w:rPr>
          <w:rFonts w:ascii="Book Antiqua" w:hAnsi="Book Antiqua" w:cs="Times New Roman"/>
        </w:rPr>
        <w:t xml:space="preserve"> </w:t>
      </w:r>
    </w:p>
    <w:p w14:paraId="230C2D14"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A intervenção da União como sucessora da Rede Ferroviária Federal S/A (RFFSA) desloca a competência para a Justiça Federal ainda que a sentença tenha sido proferida por Juízo estadual. </w:t>
      </w:r>
    </w:p>
    <w:p w14:paraId="230C2D15" w14:textId="77777777" w:rsidR="000C3942" w:rsidRPr="004A10E1" w:rsidRDefault="000C3942" w:rsidP="0061337A">
      <w:pPr>
        <w:ind w:right="-1"/>
        <w:jc w:val="both"/>
        <w:rPr>
          <w:rFonts w:ascii="Book Antiqua" w:hAnsi="Book Antiqua" w:cs="Times New Roman"/>
        </w:rPr>
      </w:pPr>
    </w:p>
    <w:p w14:paraId="230C2D16"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364</w:t>
      </w:r>
      <w:r w:rsidRPr="004A10E1">
        <w:rPr>
          <w:rFonts w:ascii="Book Antiqua" w:hAnsi="Book Antiqua" w:cs="Times New Roman"/>
        </w:rPr>
        <w:t xml:space="preserve"> </w:t>
      </w:r>
    </w:p>
    <w:p w14:paraId="230C2D17" w14:textId="77777777" w:rsidR="00BC4CED" w:rsidRPr="004A10E1" w:rsidRDefault="000C3942" w:rsidP="00BC4CED">
      <w:pPr>
        <w:ind w:right="-1"/>
        <w:jc w:val="both"/>
        <w:rPr>
          <w:rFonts w:ascii="Book Antiqua" w:hAnsi="Book Antiqua" w:cs="Times New Roman"/>
          <w:strike/>
        </w:rPr>
      </w:pPr>
      <w:r w:rsidRPr="004A10E1">
        <w:rPr>
          <w:rFonts w:ascii="Book Antiqua" w:hAnsi="Book Antiqua" w:cs="Times New Roman"/>
          <w:b/>
        </w:rPr>
        <w:t xml:space="preserve">O </w:t>
      </w:r>
      <w:r w:rsidRPr="00BC4CED">
        <w:rPr>
          <w:rFonts w:ascii="Book Antiqua" w:hAnsi="Book Antiqua" w:cs="Times New Roman"/>
          <w:b/>
          <w:highlight w:val="cyan"/>
        </w:rPr>
        <w:t>conceito de impenhorabilidade de bem de família</w:t>
      </w:r>
      <w:r w:rsidRPr="004A10E1">
        <w:rPr>
          <w:rFonts w:ascii="Book Antiqua" w:hAnsi="Book Antiqua" w:cs="Times New Roman"/>
          <w:b/>
        </w:rPr>
        <w:t xml:space="preserve"> </w:t>
      </w:r>
      <w:r w:rsidRPr="00683930">
        <w:rPr>
          <w:rFonts w:ascii="Book Antiqua" w:hAnsi="Book Antiqua" w:cs="Times New Roman"/>
          <w:b/>
          <w:caps/>
          <w:highlight w:val="green"/>
        </w:rPr>
        <w:t>abrange</w:t>
      </w:r>
      <w:r w:rsidRPr="004A10E1">
        <w:rPr>
          <w:rFonts w:ascii="Book Antiqua" w:hAnsi="Book Antiqua" w:cs="Times New Roman"/>
          <w:b/>
        </w:rPr>
        <w:t xml:space="preserve"> também o </w:t>
      </w:r>
      <w:r w:rsidRPr="00BC4CED">
        <w:rPr>
          <w:rFonts w:ascii="Book Antiqua" w:hAnsi="Book Antiqua" w:cs="Times New Roman"/>
          <w:b/>
          <w:highlight w:val="yellow"/>
        </w:rPr>
        <w:t>imóvel pertencente a pessoas solteiras, separadas e viúvas</w:t>
      </w:r>
      <w:r w:rsidRPr="004A10E1">
        <w:rPr>
          <w:rFonts w:ascii="Book Antiqua" w:hAnsi="Book Antiqua" w:cs="Times New Roman"/>
        </w:rPr>
        <w:t xml:space="preserve">. </w:t>
      </w:r>
      <w:r w:rsidR="005D48F6" w:rsidRPr="004A10E1">
        <w:rPr>
          <w:rFonts w:ascii="Book Antiqua" w:hAnsi="Book Antiqua" w:cs="Times New Roman"/>
          <w:b/>
          <w:color w:val="FF0000"/>
          <w:u w:val="single"/>
        </w:rPr>
        <w:t>(</w:t>
      </w:r>
      <w:r w:rsidR="00713DA9" w:rsidRPr="004A10E1">
        <w:rPr>
          <w:rFonts w:ascii="Book Antiqua" w:hAnsi="Book Antiqua" w:cs="Times New Roman"/>
          <w:b/>
          <w:color w:val="FF0000"/>
          <w:u w:val="single"/>
        </w:rPr>
        <w:t>TJSP-2013</w:t>
      </w:r>
      <w:r w:rsidR="005D48F6" w:rsidRPr="004A10E1">
        <w:rPr>
          <w:rFonts w:ascii="Book Antiqua" w:hAnsi="Book Antiqua" w:cs="Times New Roman"/>
          <w:b/>
          <w:color w:val="FF0000"/>
          <w:u w:val="single"/>
        </w:rPr>
        <w:t>)</w:t>
      </w:r>
      <w:r w:rsidR="00EC056E" w:rsidRPr="004A10E1">
        <w:rPr>
          <w:rFonts w:ascii="Book Antiqua" w:hAnsi="Book Antiqua" w:cs="Times New Roman"/>
          <w:b/>
          <w:color w:val="FF0000"/>
        </w:rPr>
        <w:t xml:space="preserve"> </w:t>
      </w:r>
      <w:r w:rsidR="00EC056E" w:rsidRPr="004A10E1">
        <w:rPr>
          <w:rFonts w:ascii="Book Antiqua" w:hAnsi="Book Antiqua" w:cs="Times New Roman"/>
          <w:b/>
          <w:color w:val="FF0000"/>
          <w:u w:val="single"/>
        </w:rPr>
        <w:t>(TJDFT-2011)</w:t>
      </w:r>
    </w:p>
    <w:tbl>
      <w:tblPr>
        <w:tblStyle w:val="Tabelacomgrade"/>
        <w:tblW w:w="8500" w:type="dxa"/>
        <w:shd w:val="clear" w:color="auto" w:fill="CCFFFF"/>
        <w:tblLook w:val="04A0" w:firstRow="1" w:lastRow="0" w:firstColumn="1" w:lastColumn="0" w:noHBand="0" w:noVBand="1"/>
      </w:tblPr>
      <w:tblGrid>
        <w:gridCol w:w="8500"/>
      </w:tblGrid>
      <w:tr w:rsidR="00BC4CED" w:rsidRPr="004A10E1" w14:paraId="230C2D1B" w14:textId="77777777" w:rsidTr="00767181">
        <w:tc>
          <w:tcPr>
            <w:tcW w:w="8500" w:type="dxa"/>
            <w:shd w:val="clear" w:color="auto" w:fill="CCFFFF"/>
          </w:tcPr>
          <w:p w14:paraId="230C2D18" w14:textId="77777777" w:rsidR="00BC4CED" w:rsidRDefault="00BC4CED" w:rsidP="00BC4CED">
            <w:pPr>
              <w:jc w:val="both"/>
              <w:rPr>
                <w:rFonts w:ascii="Book Antiqua" w:hAnsi="Book Antiqua" w:cs="Times New Roman"/>
              </w:rPr>
            </w:pPr>
            <w:r w:rsidRPr="004A10E1">
              <w:rPr>
                <w:rFonts w:ascii="Book Antiqua" w:hAnsi="Book Antiqua" w:cs="Times New Roman"/>
                <w:b/>
                <w:i/>
                <w:highlight w:val="magenta"/>
                <w:u w:val="single"/>
              </w:rPr>
              <w:t>OBS</w:t>
            </w:r>
            <w:r w:rsidRPr="004A10E1">
              <w:rPr>
                <w:rFonts w:ascii="Book Antiqua" w:hAnsi="Book Antiqua" w:cs="Times New Roman"/>
              </w:rPr>
              <w:t xml:space="preserve">: </w:t>
            </w:r>
            <w:r w:rsidRPr="00BC4CED">
              <w:rPr>
                <w:rFonts w:ascii="Book Antiqua" w:hAnsi="Book Antiqua" w:cs="Times New Roman"/>
                <w:b/>
                <w:highlight w:val="yellow"/>
              </w:rPr>
              <w:t>Importante</w:t>
            </w:r>
            <w:r>
              <w:rPr>
                <w:rFonts w:ascii="Book Antiqua" w:hAnsi="Book Antiqua" w:cs="Times New Roman"/>
              </w:rPr>
              <w:t>.</w:t>
            </w:r>
          </w:p>
          <w:p w14:paraId="230C2D19" w14:textId="77777777" w:rsidR="00BC4CED" w:rsidRDefault="00BC4CED" w:rsidP="00BC4CED">
            <w:pPr>
              <w:jc w:val="both"/>
              <w:rPr>
                <w:rFonts w:ascii="Book Antiqua" w:hAnsi="Book Antiqua" w:cs="Times New Roman"/>
              </w:rPr>
            </w:pPr>
          </w:p>
          <w:p w14:paraId="230C2D1A" w14:textId="77777777" w:rsidR="00BC4CED" w:rsidRPr="00BC4CED" w:rsidRDefault="00BC4CED" w:rsidP="00BC4CED">
            <w:pPr>
              <w:jc w:val="both"/>
              <w:rPr>
                <w:rFonts w:ascii="Book Antiqua" w:hAnsi="Book Antiqua" w:cs="Times New Roman"/>
              </w:rPr>
            </w:pPr>
            <w:r w:rsidRPr="00BC4CED">
              <w:rPr>
                <w:rFonts w:ascii="Book Antiqua" w:hAnsi="Book Antiqua" w:cs="Times New Roman"/>
              </w:rPr>
              <w:t>Em outras palavras, se a pessoa mora sozinha na casa, mesmo assim este imóvel pode ser considerado bem de família.</w:t>
            </w:r>
          </w:p>
        </w:tc>
      </w:tr>
    </w:tbl>
    <w:p w14:paraId="230C2D1C" w14:textId="77777777" w:rsidR="00BC4CED" w:rsidRPr="004A10E1" w:rsidRDefault="00BC4CED" w:rsidP="0061337A">
      <w:pPr>
        <w:ind w:right="-1"/>
        <w:jc w:val="both"/>
        <w:rPr>
          <w:rFonts w:ascii="Book Antiqua" w:hAnsi="Book Antiqua" w:cs="Times New Roman"/>
        </w:rPr>
      </w:pPr>
    </w:p>
    <w:p w14:paraId="230C2D1D"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363</w:t>
      </w:r>
      <w:r w:rsidRPr="004A10E1">
        <w:rPr>
          <w:rFonts w:ascii="Book Antiqua" w:hAnsi="Book Antiqua" w:cs="Times New Roman"/>
        </w:rPr>
        <w:t xml:space="preserve"> </w:t>
      </w:r>
    </w:p>
    <w:p w14:paraId="230C2D1E"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Compete à Justiça estadual processar e julgar a ação de cobrança ajuizada por profissional liberal contra cliente. </w:t>
      </w:r>
    </w:p>
    <w:p w14:paraId="230C2D1F" w14:textId="77777777" w:rsidR="000C3942" w:rsidRPr="004A10E1" w:rsidRDefault="000C3942" w:rsidP="0061337A">
      <w:pPr>
        <w:ind w:right="-1"/>
        <w:jc w:val="both"/>
        <w:rPr>
          <w:rFonts w:ascii="Book Antiqua" w:hAnsi="Book Antiqua" w:cs="Times New Roman"/>
        </w:rPr>
      </w:pPr>
    </w:p>
    <w:p w14:paraId="230C2D20"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362</w:t>
      </w:r>
      <w:r w:rsidRPr="004A10E1">
        <w:rPr>
          <w:rFonts w:ascii="Book Antiqua" w:hAnsi="Book Antiqua" w:cs="Times New Roman"/>
        </w:rPr>
        <w:t xml:space="preserve"> </w:t>
      </w:r>
    </w:p>
    <w:p w14:paraId="230C2D21" w14:textId="3203E61F" w:rsidR="000364A6" w:rsidRPr="001A381F" w:rsidRDefault="000C3942" w:rsidP="0061337A">
      <w:pPr>
        <w:ind w:right="-1"/>
        <w:jc w:val="both"/>
        <w:rPr>
          <w:rFonts w:ascii="Book Antiqua" w:hAnsi="Book Antiqua" w:cs="Times New Roman"/>
          <w:u w:val="single"/>
        </w:rPr>
      </w:pPr>
      <w:r w:rsidRPr="004A10E1">
        <w:rPr>
          <w:rFonts w:ascii="Book Antiqua" w:hAnsi="Book Antiqua" w:cs="Times New Roman"/>
          <w:b/>
        </w:rPr>
        <w:t xml:space="preserve">A </w:t>
      </w:r>
      <w:r w:rsidRPr="00C873A8">
        <w:rPr>
          <w:rFonts w:ascii="Book Antiqua" w:hAnsi="Book Antiqua" w:cs="Times New Roman"/>
          <w:b/>
          <w:caps/>
          <w:shd w:val="clear" w:color="auto" w:fill="F7CAAC" w:themeFill="accent2" w:themeFillTint="66"/>
        </w:rPr>
        <w:t>correção monetária</w:t>
      </w:r>
      <w:r w:rsidRPr="00C873A8">
        <w:rPr>
          <w:rFonts w:ascii="Book Antiqua" w:hAnsi="Book Antiqua" w:cs="Times New Roman"/>
          <w:b/>
          <w:shd w:val="clear" w:color="auto" w:fill="FFFFFF" w:themeFill="background1"/>
        </w:rPr>
        <w:t xml:space="preserve"> </w:t>
      </w:r>
      <w:r w:rsidRPr="00C873A8">
        <w:rPr>
          <w:rFonts w:ascii="Book Antiqua" w:hAnsi="Book Antiqua" w:cs="Times New Roman"/>
          <w:b/>
          <w:highlight w:val="yellow"/>
          <w:shd w:val="clear" w:color="auto" w:fill="FFFFFF" w:themeFill="background1"/>
        </w:rPr>
        <w:t>do valor da indenização do dano moral</w:t>
      </w:r>
      <w:r w:rsidRPr="004A10E1">
        <w:rPr>
          <w:rFonts w:ascii="Book Antiqua" w:hAnsi="Book Antiqua" w:cs="Times New Roman"/>
          <w:b/>
        </w:rPr>
        <w:t xml:space="preserve"> </w:t>
      </w:r>
      <w:r w:rsidRPr="00BC4CED">
        <w:rPr>
          <w:rFonts w:ascii="Book Antiqua" w:hAnsi="Book Antiqua" w:cs="Times New Roman"/>
          <w:b/>
          <w:highlight w:val="cyan"/>
        </w:rPr>
        <w:t>incide</w:t>
      </w:r>
      <w:r w:rsidRPr="004A10E1">
        <w:rPr>
          <w:rFonts w:ascii="Book Antiqua" w:hAnsi="Book Antiqua" w:cs="Times New Roman"/>
          <w:b/>
        </w:rPr>
        <w:t xml:space="preserve"> </w:t>
      </w:r>
      <w:r w:rsidRPr="00BC4CED">
        <w:rPr>
          <w:rFonts w:ascii="Book Antiqua" w:hAnsi="Book Antiqua" w:cs="Times New Roman"/>
          <w:b/>
          <w:highlight w:val="yellow"/>
        </w:rPr>
        <w:t>desde a data do arbitramento</w:t>
      </w:r>
      <w:r w:rsidRPr="004A10E1">
        <w:rPr>
          <w:rFonts w:ascii="Book Antiqua" w:hAnsi="Book Antiqua" w:cs="Times New Roman"/>
        </w:rPr>
        <w:t xml:space="preserve">. </w:t>
      </w:r>
      <w:r w:rsidR="00C873A8" w:rsidRPr="00C873A8">
        <w:rPr>
          <w:rFonts w:ascii="Book Antiqua" w:hAnsi="Book Antiqua" w:cs="Times New Roman"/>
          <w:b/>
          <w:color w:val="FF0000"/>
          <w:u w:val="single"/>
        </w:rPr>
        <w:t>(Anal./DPEAM-2018)</w:t>
      </w:r>
      <w:r w:rsidR="001A381F">
        <w:rPr>
          <w:rFonts w:ascii="Book Antiqua" w:hAnsi="Book Antiqua" w:cs="Times New Roman"/>
          <w:b/>
          <w:color w:val="FF0000"/>
        </w:rPr>
        <w:t xml:space="preserve"> </w:t>
      </w:r>
      <w:r w:rsidR="001A381F">
        <w:rPr>
          <w:rFonts w:ascii="Book Antiqua" w:hAnsi="Book Antiqua" w:cs="Times New Roman"/>
          <w:b/>
          <w:color w:val="FF0000"/>
          <w:u w:val="single"/>
        </w:rPr>
        <w:t>(MPMS-2018)</w:t>
      </w:r>
    </w:p>
    <w:tbl>
      <w:tblPr>
        <w:tblStyle w:val="Tabelacomgrade"/>
        <w:tblW w:w="8642" w:type="dxa"/>
        <w:tblLook w:val="04A0" w:firstRow="1" w:lastRow="0" w:firstColumn="1" w:lastColumn="0" w:noHBand="0" w:noVBand="1"/>
      </w:tblPr>
      <w:tblGrid>
        <w:gridCol w:w="8642"/>
      </w:tblGrid>
      <w:tr w:rsidR="000364A6" w:rsidRPr="004A10E1" w14:paraId="230C2D25" w14:textId="77777777" w:rsidTr="0061337A">
        <w:tc>
          <w:tcPr>
            <w:tcW w:w="8642" w:type="dxa"/>
            <w:shd w:val="clear" w:color="auto" w:fill="CCFFFF"/>
          </w:tcPr>
          <w:p w14:paraId="230C2D22" w14:textId="77777777" w:rsidR="00E61736" w:rsidRDefault="000364A6" w:rsidP="000953B2">
            <w:pPr>
              <w:ind w:right="-1"/>
              <w:jc w:val="both"/>
              <w:rPr>
                <w:rFonts w:ascii="Book Antiqua" w:hAnsi="Book Antiqua" w:cs="Times New Roman"/>
              </w:rPr>
            </w:pPr>
            <w:r w:rsidRPr="004A10E1">
              <w:rPr>
                <w:rFonts w:ascii="Book Antiqua" w:hAnsi="Book Antiqua" w:cs="Times New Roman"/>
                <w:b/>
              </w:rPr>
              <w:t>(</w:t>
            </w:r>
            <w:r w:rsidRPr="004A10E1">
              <w:rPr>
                <w:rFonts w:ascii="Book Antiqua" w:hAnsi="Book Antiqua" w:cs="Times New Roman"/>
                <w:b/>
                <w:highlight w:val="yellow"/>
              </w:rPr>
              <w:t>TJSP</w:t>
            </w:r>
            <w:r w:rsidR="000953B2" w:rsidRPr="004A10E1">
              <w:rPr>
                <w:rFonts w:ascii="Book Antiqua" w:hAnsi="Book Antiqua" w:cs="Times New Roman"/>
                <w:b/>
                <w:highlight w:val="yellow"/>
              </w:rPr>
              <w:t>-</w:t>
            </w:r>
            <w:r w:rsidRPr="004A10E1">
              <w:rPr>
                <w:rFonts w:ascii="Book Antiqua" w:hAnsi="Book Antiqua" w:cs="Times New Roman"/>
                <w:b/>
                <w:highlight w:val="yellow"/>
              </w:rPr>
              <w:t>2015</w:t>
            </w:r>
            <w:r w:rsidR="000953B2" w:rsidRPr="004A10E1">
              <w:rPr>
                <w:rFonts w:ascii="Book Antiqua" w:hAnsi="Book Antiqua" w:cs="Times New Roman"/>
                <w:b/>
                <w:highlight w:val="yellow"/>
              </w:rPr>
              <w:t>-</w:t>
            </w:r>
            <w:r w:rsidRPr="004A10E1">
              <w:rPr>
                <w:rFonts w:ascii="Book Antiqua" w:hAnsi="Book Antiqua" w:cs="Times New Roman"/>
                <w:b/>
                <w:highlight w:val="yellow"/>
              </w:rPr>
              <w:t>VUNESP</w:t>
            </w:r>
            <w:r w:rsidRPr="004A10E1">
              <w:rPr>
                <w:rFonts w:ascii="Book Antiqua" w:hAnsi="Book Antiqua" w:cs="Times New Roman"/>
                <w:b/>
              </w:rPr>
              <w:t xml:space="preserve">): </w:t>
            </w:r>
            <w:r w:rsidRPr="004A10E1">
              <w:rPr>
                <w:rFonts w:ascii="Book Antiqua" w:hAnsi="Book Antiqua" w:cs="Times New Roman"/>
              </w:rPr>
              <w:t xml:space="preserve">O termo </w:t>
            </w:r>
            <w:r w:rsidRPr="004A10E1">
              <w:rPr>
                <w:rFonts w:ascii="Book Antiqua" w:hAnsi="Book Antiqua" w:cs="Times New Roman"/>
                <w:i/>
              </w:rPr>
              <w:t>a quo</w:t>
            </w:r>
            <w:r w:rsidRPr="004A10E1">
              <w:rPr>
                <w:rFonts w:ascii="Book Antiqua" w:hAnsi="Book Antiqua" w:cs="Times New Roman"/>
              </w:rPr>
              <w:t xml:space="preserve"> da correção monetária na indenização por ato ilícito é a data do efetivo prejuízo, enquanto que na indenização por dano moral é a data do seu arbitramento.</w:t>
            </w:r>
            <w:r w:rsidR="006F4EA8" w:rsidRPr="004A10E1">
              <w:rPr>
                <w:rFonts w:ascii="Book Antiqua" w:hAnsi="Book Antiqua" w:cs="Times New Roman"/>
              </w:rPr>
              <w:t xml:space="preserve"> </w:t>
            </w:r>
          </w:p>
          <w:p w14:paraId="230C2D23" w14:textId="77777777" w:rsidR="00E61736" w:rsidRDefault="00E61736" w:rsidP="000953B2">
            <w:pPr>
              <w:ind w:right="-1"/>
              <w:jc w:val="both"/>
              <w:rPr>
                <w:rFonts w:ascii="Book Antiqua" w:hAnsi="Book Antiqua" w:cs="Times New Roman"/>
              </w:rPr>
            </w:pPr>
          </w:p>
          <w:p w14:paraId="230C2D24" w14:textId="77777777" w:rsidR="000364A6" w:rsidRPr="004A10E1" w:rsidRDefault="00E61736" w:rsidP="00BC4CED">
            <w:pPr>
              <w:ind w:right="-1"/>
              <w:jc w:val="both"/>
              <w:rPr>
                <w:rFonts w:ascii="Book Antiqua" w:hAnsi="Book Antiqua" w:cs="Times New Roman"/>
                <w:b/>
              </w:rPr>
            </w:pPr>
            <w:r w:rsidRPr="00E61736">
              <w:rPr>
                <w:rFonts w:ascii="Book Antiqua" w:hAnsi="Book Antiqua" w:cs="Times New Roman"/>
                <w:b/>
                <w:highlight w:val="magenta"/>
              </w:rPr>
              <w:t>OBS</w:t>
            </w:r>
            <w:r>
              <w:rPr>
                <w:rFonts w:ascii="Book Antiqua" w:hAnsi="Book Antiqua" w:cs="Times New Roman"/>
              </w:rPr>
              <w:t xml:space="preserve">: </w:t>
            </w:r>
            <w:r w:rsidR="006F4EA8" w:rsidRPr="00E61736">
              <w:rPr>
                <w:rFonts w:ascii="Book Antiqua" w:hAnsi="Book Antiqua" w:cs="Times New Roman"/>
              </w:rPr>
              <w:t>Vide</w:t>
            </w:r>
            <w:r w:rsidR="00BC4CED">
              <w:rPr>
                <w:rFonts w:ascii="Book Antiqua" w:hAnsi="Book Antiqua" w:cs="Times New Roman"/>
                <w:b/>
              </w:rPr>
              <w:t xml:space="preserve"> Súmula 43 do STJ: “</w:t>
            </w:r>
            <w:r w:rsidR="00BC4CED" w:rsidRPr="00BC4CED">
              <w:rPr>
                <w:rFonts w:ascii="Book Antiqua" w:hAnsi="Book Antiqua" w:cs="Times New Roman"/>
                <w:i/>
              </w:rPr>
              <w:t>INCIDE CORREÇÃO MONETÁRIA SOBRE DÍVIDA POR ATO ILICITO A PARTIR DA DATA DO EFETIVO PREJUIZO</w:t>
            </w:r>
            <w:r w:rsidR="00BC4CED">
              <w:rPr>
                <w:rFonts w:ascii="Book Antiqua" w:hAnsi="Book Antiqua" w:cs="Times New Roman"/>
                <w:i/>
              </w:rPr>
              <w:t>”</w:t>
            </w:r>
            <w:r w:rsidR="00BC4CED" w:rsidRPr="00BC4CED">
              <w:rPr>
                <w:rFonts w:ascii="Book Antiqua" w:hAnsi="Book Antiqua" w:cs="Times New Roman"/>
                <w:i/>
              </w:rPr>
              <w:t>.</w:t>
            </w:r>
          </w:p>
        </w:tc>
      </w:tr>
    </w:tbl>
    <w:p w14:paraId="230C2D26" w14:textId="77777777" w:rsidR="000364A6" w:rsidRPr="004A10E1" w:rsidRDefault="000364A6" w:rsidP="0061337A">
      <w:pPr>
        <w:ind w:right="-1"/>
        <w:jc w:val="both"/>
        <w:rPr>
          <w:rFonts w:ascii="Book Antiqua" w:hAnsi="Book Antiqua" w:cs="Times New Roman"/>
        </w:rPr>
      </w:pPr>
    </w:p>
    <w:p w14:paraId="230C2D27"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361</w:t>
      </w:r>
      <w:r w:rsidRPr="004A10E1">
        <w:rPr>
          <w:rFonts w:ascii="Book Antiqua" w:hAnsi="Book Antiqua" w:cs="Times New Roman"/>
        </w:rPr>
        <w:t xml:space="preserve"> </w:t>
      </w:r>
    </w:p>
    <w:p w14:paraId="230C2D28" w14:textId="74EAB57D"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A </w:t>
      </w:r>
      <w:r w:rsidRPr="006F4918">
        <w:rPr>
          <w:rFonts w:ascii="Book Antiqua" w:hAnsi="Book Antiqua" w:cs="Times New Roman"/>
          <w:b/>
          <w:highlight w:val="cyan"/>
        </w:rPr>
        <w:t>notificação do protesto</w:t>
      </w:r>
      <w:r w:rsidRPr="004A10E1">
        <w:rPr>
          <w:rFonts w:ascii="Book Antiqua" w:hAnsi="Book Antiqua" w:cs="Times New Roman"/>
        </w:rPr>
        <w:t xml:space="preserve">, </w:t>
      </w:r>
      <w:r w:rsidRPr="006F4918">
        <w:rPr>
          <w:rFonts w:ascii="Book Antiqua" w:hAnsi="Book Antiqua" w:cs="Times New Roman"/>
          <w:b/>
          <w:highlight w:val="yellow"/>
        </w:rPr>
        <w:t>para requerimento de falência da empresa devedora</w:t>
      </w:r>
      <w:r w:rsidRPr="004A10E1">
        <w:rPr>
          <w:rFonts w:ascii="Book Antiqua" w:hAnsi="Book Antiqua" w:cs="Times New Roman"/>
        </w:rPr>
        <w:t xml:space="preserve">, </w:t>
      </w:r>
      <w:r w:rsidRPr="006F4918">
        <w:rPr>
          <w:rFonts w:ascii="Book Antiqua" w:hAnsi="Book Antiqua" w:cs="Times New Roman"/>
          <w:b/>
          <w:caps/>
          <w:highlight w:val="green"/>
        </w:rPr>
        <w:t>exige</w:t>
      </w:r>
      <w:r w:rsidRPr="004A10E1">
        <w:rPr>
          <w:rFonts w:ascii="Book Antiqua" w:hAnsi="Book Antiqua" w:cs="Times New Roman"/>
        </w:rPr>
        <w:t xml:space="preserve"> </w:t>
      </w:r>
      <w:r w:rsidRPr="006F4918">
        <w:rPr>
          <w:rFonts w:ascii="Book Antiqua" w:hAnsi="Book Antiqua" w:cs="Times New Roman"/>
          <w:b/>
          <w:highlight w:val="yellow"/>
        </w:rPr>
        <w:t>a identificação da pessoa que a recebeu</w:t>
      </w:r>
      <w:r w:rsidRPr="004A10E1">
        <w:rPr>
          <w:rFonts w:ascii="Book Antiqua" w:hAnsi="Book Antiqua" w:cs="Times New Roman"/>
        </w:rPr>
        <w:t xml:space="preserve">. </w:t>
      </w:r>
      <w:r w:rsidR="005D48F6" w:rsidRPr="004A10E1">
        <w:rPr>
          <w:rFonts w:ascii="Book Antiqua" w:hAnsi="Book Antiqua" w:cs="Times New Roman"/>
          <w:b/>
          <w:color w:val="FF0000"/>
          <w:u w:val="single"/>
        </w:rPr>
        <w:t>(M</w:t>
      </w:r>
      <w:r w:rsidR="006F4918">
        <w:rPr>
          <w:rFonts w:ascii="Book Antiqua" w:hAnsi="Book Antiqua" w:cs="Times New Roman"/>
          <w:b/>
          <w:color w:val="FF0000"/>
          <w:u w:val="single"/>
        </w:rPr>
        <w:t>PRS-2016</w:t>
      </w:r>
      <w:r w:rsidR="005D48F6" w:rsidRPr="004A10E1">
        <w:rPr>
          <w:rFonts w:ascii="Book Antiqua" w:hAnsi="Book Antiqua" w:cs="Times New Roman"/>
          <w:b/>
          <w:color w:val="FF0000"/>
          <w:u w:val="single"/>
        </w:rPr>
        <w:t>)</w:t>
      </w:r>
    </w:p>
    <w:p w14:paraId="230C2D29" w14:textId="77777777" w:rsidR="000C3942" w:rsidRPr="004A10E1" w:rsidRDefault="000C3942" w:rsidP="0061337A">
      <w:pPr>
        <w:ind w:right="-1"/>
        <w:jc w:val="both"/>
        <w:rPr>
          <w:rFonts w:ascii="Book Antiqua" w:hAnsi="Book Antiqua" w:cs="Times New Roman"/>
        </w:rPr>
      </w:pPr>
    </w:p>
    <w:p w14:paraId="230C2D2A"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360</w:t>
      </w:r>
      <w:r w:rsidRPr="004A10E1">
        <w:rPr>
          <w:rFonts w:ascii="Book Antiqua" w:hAnsi="Book Antiqua" w:cs="Times New Roman"/>
        </w:rPr>
        <w:t xml:space="preserve"> </w:t>
      </w:r>
    </w:p>
    <w:p w14:paraId="230C2D2B" w14:textId="77777777" w:rsidR="000C3942" w:rsidRPr="004A10E1" w:rsidRDefault="000C3942" w:rsidP="0061337A">
      <w:pPr>
        <w:ind w:right="-1"/>
        <w:jc w:val="both"/>
        <w:rPr>
          <w:rFonts w:ascii="Book Antiqua" w:hAnsi="Book Antiqua" w:cs="Times New Roman"/>
          <w:b/>
          <w:u w:val="single"/>
        </w:rPr>
      </w:pPr>
      <w:r w:rsidRPr="004A10E1">
        <w:rPr>
          <w:rFonts w:ascii="Book Antiqua" w:hAnsi="Book Antiqua" w:cs="Times New Roman"/>
        </w:rPr>
        <w:lastRenderedPageBreak/>
        <w:t xml:space="preserve">O benefício da denúncia espontânea </w:t>
      </w:r>
      <w:r w:rsidRPr="004A10E1">
        <w:rPr>
          <w:rFonts w:ascii="Book Antiqua" w:hAnsi="Book Antiqua" w:cs="Times New Roman"/>
          <w:b/>
          <w:highlight w:val="cyan"/>
        </w:rPr>
        <w:t>não se aplica</w:t>
      </w:r>
      <w:r w:rsidRPr="004A10E1">
        <w:rPr>
          <w:rFonts w:ascii="Book Antiqua" w:hAnsi="Book Antiqua" w:cs="Times New Roman"/>
        </w:rPr>
        <w:t xml:space="preserve"> aos tributos sujeitos a </w:t>
      </w:r>
      <w:r w:rsidRPr="003B6736">
        <w:rPr>
          <w:rFonts w:ascii="Book Antiqua" w:hAnsi="Book Antiqua" w:cs="Times New Roman"/>
          <w:b/>
          <w:highlight w:val="yellow"/>
        </w:rPr>
        <w:t>lançamento por homologação regularmente declarados</w:t>
      </w:r>
      <w:r w:rsidRPr="004A10E1">
        <w:rPr>
          <w:rFonts w:ascii="Book Antiqua" w:hAnsi="Book Antiqua" w:cs="Times New Roman"/>
        </w:rPr>
        <w:t xml:space="preserve">, </w:t>
      </w:r>
      <w:r w:rsidRPr="003B6736">
        <w:rPr>
          <w:rFonts w:ascii="Book Antiqua" w:hAnsi="Book Antiqua" w:cs="Times New Roman"/>
          <w:b/>
          <w:i/>
          <w:shd w:val="clear" w:color="auto" w:fill="F4B083" w:themeFill="accent2" w:themeFillTint="99"/>
        </w:rPr>
        <w:t xml:space="preserve">mas pagos a </w:t>
      </w:r>
      <w:proofErr w:type="spellStart"/>
      <w:r w:rsidRPr="003B6736">
        <w:rPr>
          <w:rFonts w:ascii="Book Antiqua" w:hAnsi="Book Antiqua" w:cs="Times New Roman"/>
          <w:b/>
          <w:i/>
          <w:shd w:val="clear" w:color="auto" w:fill="F4B083" w:themeFill="accent2" w:themeFillTint="99"/>
        </w:rPr>
        <w:t>destempo</w:t>
      </w:r>
      <w:proofErr w:type="spellEnd"/>
      <w:r w:rsidRPr="004A10E1">
        <w:rPr>
          <w:rFonts w:ascii="Book Antiqua" w:hAnsi="Book Antiqua" w:cs="Times New Roman"/>
        </w:rPr>
        <w:t xml:space="preserve">. </w:t>
      </w:r>
      <w:r w:rsidR="00020957" w:rsidRPr="004A10E1">
        <w:rPr>
          <w:rFonts w:ascii="Book Antiqua" w:hAnsi="Book Antiqua" w:cs="Times New Roman"/>
          <w:b/>
          <w:color w:val="FF0000"/>
          <w:u w:val="single"/>
        </w:rPr>
        <w:t>(MPPR-2016)</w:t>
      </w:r>
    </w:p>
    <w:tbl>
      <w:tblPr>
        <w:tblStyle w:val="Tabelacomgrade"/>
        <w:tblW w:w="0" w:type="auto"/>
        <w:shd w:val="clear" w:color="auto" w:fill="CCFFFF"/>
        <w:tblLook w:val="04A0" w:firstRow="1" w:lastRow="0" w:firstColumn="1" w:lastColumn="0" w:noHBand="0" w:noVBand="1"/>
      </w:tblPr>
      <w:tblGrid>
        <w:gridCol w:w="8494"/>
      </w:tblGrid>
      <w:tr w:rsidR="00AE7AA2" w:rsidRPr="004A10E1" w14:paraId="230C2D2E" w14:textId="77777777" w:rsidTr="00AE7AA2">
        <w:tc>
          <w:tcPr>
            <w:tcW w:w="8494" w:type="dxa"/>
            <w:shd w:val="clear" w:color="auto" w:fill="CCFFFF"/>
          </w:tcPr>
          <w:p w14:paraId="230C2D2C" w14:textId="77777777" w:rsidR="00AE7AA2" w:rsidRPr="004A10E1" w:rsidRDefault="00AE7AA2" w:rsidP="00AE7AA2">
            <w:pPr>
              <w:pStyle w:val="NormalWeb"/>
              <w:jc w:val="both"/>
              <w:rPr>
                <w:rFonts w:ascii="Book Antiqua" w:hAnsi="Book Antiqua"/>
                <w:b/>
                <w:sz w:val="22"/>
                <w:szCs w:val="22"/>
              </w:rPr>
            </w:pPr>
            <w:r w:rsidRPr="004A10E1">
              <w:rPr>
                <w:rFonts w:ascii="Book Antiqua" w:hAnsi="Book Antiqua"/>
                <w:b/>
                <w:sz w:val="22"/>
                <w:szCs w:val="22"/>
              </w:rPr>
              <w:t>(</w:t>
            </w:r>
            <w:r w:rsidRPr="004A10E1">
              <w:rPr>
                <w:rFonts w:ascii="Book Antiqua" w:hAnsi="Book Antiqua"/>
                <w:b/>
                <w:sz w:val="22"/>
                <w:szCs w:val="22"/>
                <w:highlight w:val="yellow"/>
              </w:rPr>
              <w:t>TJPI</w:t>
            </w:r>
            <w:r w:rsidR="00020957" w:rsidRPr="004A10E1">
              <w:rPr>
                <w:rFonts w:ascii="Book Antiqua" w:hAnsi="Book Antiqua"/>
                <w:b/>
                <w:sz w:val="22"/>
                <w:szCs w:val="22"/>
                <w:highlight w:val="yellow"/>
              </w:rPr>
              <w:t>-</w:t>
            </w:r>
            <w:r w:rsidRPr="004A10E1">
              <w:rPr>
                <w:rFonts w:ascii="Book Antiqua" w:hAnsi="Book Antiqua"/>
                <w:b/>
                <w:sz w:val="22"/>
                <w:szCs w:val="22"/>
                <w:highlight w:val="yellow"/>
              </w:rPr>
              <w:t>2015</w:t>
            </w:r>
            <w:r w:rsidR="00020957" w:rsidRPr="004A10E1">
              <w:rPr>
                <w:rFonts w:ascii="Book Antiqua" w:hAnsi="Book Antiqua"/>
                <w:b/>
                <w:sz w:val="22"/>
                <w:szCs w:val="22"/>
                <w:highlight w:val="yellow"/>
              </w:rPr>
              <w:t>-</w:t>
            </w:r>
            <w:r w:rsidRPr="004A10E1">
              <w:rPr>
                <w:rFonts w:ascii="Book Antiqua" w:hAnsi="Book Antiqua"/>
                <w:b/>
                <w:sz w:val="22"/>
                <w:szCs w:val="22"/>
                <w:highlight w:val="yellow"/>
              </w:rPr>
              <w:t>FCC</w:t>
            </w:r>
            <w:r w:rsidRPr="004A10E1">
              <w:rPr>
                <w:rFonts w:ascii="Book Antiqua" w:hAnsi="Book Antiqua"/>
                <w:b/>
                <w:sz w:val="22"/>
                <w:szCs w:val="22"/>
              </w:rPr>
              <w:t xml:space="preserve">): </w:t>
            </w:r>
            <w:r w:rsidRPr="004A10E1">
              <w:rPr>
                <w:rFonts w:ascii="Book Antiqua" w:hAnsi="Book Antiqua"/>
                <w:sz w:val="22"/>
                <w:szCs w:val="22"/>
              </w:rPr>
              <w:t> A empresa Soma Importadora S/A tem sede em Teresina, Piauí. No regular exercício de suas atividades importa e comercializa produtos para revendedores e consumidores finais localizados em Teresina e arredores e em outros Estados da federação, estando sujeita ao pagamento do Imposto sobre Circulação de Mercadorias − ICMS nestas operações. A insuficiência de recursos financeiros da Soma Importadora S/A fez com que, ao longo de 2013, a empresa deixasse de recolher o ICMS declarado à fiscalização estadual por meio de documento fiscal próprio. Após um dos sócios subscrever e integralizar o valor de suas quotas na sociedade, capitalizando a sociedade em montante aparentemente suficiente para liquidar a dívida, a importadora poderá parcelar o ICMS devido, sendo vedada a realização de denúncia espontânea. </w:t>
            </w:r>
            <w:r w:rsidRPr="004A10E1">
              <w:rPr>
                <w:rFonts w:ascii="Book Antiqua" w:hAnsi="Book Antiqua"/>
                <w:b/>
                <w:sz w:val="22"/>
                <w:szCs w:val="22"/>
              </w:rPr>
              <w:t>BL: Súmula 360 do STJ.</w:t>
            </w:r>
          </w:p>
          <w:p w14:paraId="230C2D2D" w14:textId="77777777" w:rsidR="00AE7AA2" w:rsidRPr="004A10E1" w:rsidRDefault="00AE7AA2" w:rsidP="00AE7AA2">
            <w:pPr>
              <w:pStyle w:val="NormalWeb"/>
              <w:jc w:val="both"/>
              <w:rPr>
                <w:rFonts w:ascii="Book Antiqua" w:hAnsi="Book Antiqua"/>
                <w:sz w:val="22"/>
                <w:szCs w:val="22"/>
              </w:rPr>
            </w:pPr>
            <w:r w:rsidRPr="004A10E1">
              <w:rPr>
                <w:rFonts w:ascii="Book Antiqua" w:hAnsi="Book Antiqua"/>
                <w:b/>
                <w:i/>
                <w:sz w:val="22"/>
                <w:szCs w:val="22"/>
                <w:u w:val="single"/>
              </w:rPr>
              <w:t>Explicação</w:t>
            </w:r>
            <w:r w:rsidRPr="004A10E1">
              <w:rPr>
                <w:rFonts w:ascii="Book Antiqua" w:hAnsi="Book Antiqua"/>
                <w:sz w:val="22"/>
                <w:szCs w:val="22"/>
              </w:rPr>
              <w:t xml:space="preserve">: O instituto da denúncia espontânea (art. 138 do CTN) não se aplica nos casos de parcelamento de débito tributário." (STJ, </w:t>
            </w:r>
            <w:proofErr w:type="spellStart"/>
            <w:r w:rsidRPr="004A10E1">
              <w:rPr>
                <w:rFonts w:ascii="Book Antiqua" w:hAnsi="Book Antiqua"/>
                <w:sz w:val="22"/>
                <w:szCs w:val="22"/>
              </w:rPr>
              <w:t>REsp</w:t>
            </w:r>
            <w:proofErr w:type="spellEnd"/>
            <w:r w:rsidRPr="004A10E1">
              <w:rPr>
                <w:rFonts w:ascii="Book Antiqua" w:hAnsi="Book Antiqua"/>
                <w:sz w:val="22"/>
                <w:szCs w:val="22"/>
              </w:rPr>
              <w:t xml:space="preserve"> 1102577/DF, Rel. Ministro HERMAN BENJAMIN, PRIMEIRA SEÇÃO, julgado em 22/04/2009).</w:t>
            </w:r>
          </w:p>
        </w:tc>
      </w:tr>
    </w:tbl>
    <w:p w14:paraId="230C2D2F" w14:textId="77777777" w:rsidR="000C3942" w:rsidRPr="004A10E1" w:rsidRDefault="000C3942" w:rsidP="0061337A">
      <w:pPr>
        <w:ind w:right="-1"/>
        <w:jc w:val="both"/>
        <w:rPr>
          <w:rFonts w:ascii="Book Antiqua" w:hAnsi="Book Antiqua" w:cs="Times New Roman"/>
        </w:rPr>
      </w:pPr>
    </w:p>
    <w:p w14:paraId="230C2D30"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359</w:t>
      </w:r>
      <w:r w:rsidRPr="004A10E1">
        <w:rPr>
          <w:rFonts w:ascii="Book Antiqua" w:hAnsi="Book Antiqua" w:cs="Times New Roman"/>
        </w:rPr>
        <w:t xml:space="preserve"> </w:t>
      </w:r>
    </w:p>
    <w:p w14:paraId="230C2D31" w14:textId="45482EC0" w:rsidR="000C3942" w:rsidRPr="004A10E1" w:rsidRDefault="000C3942" w:rsidP="0061337A">
      <w:pPr>
        <w:ind w:right="-1"/>
        <w:jc w:val="both"/>
        <w:rPr>
          <w:rFonts w:ascii="Book Antiqua" w:hAnsi="Book Antiqua" w:cs="Times New Roman"/>
          <w:b/>
          <w:u w:val="single"/>
        </w:rPr>
      </w:pPr>
      <w:r w:rsidRPr="004A10E1">
        <w:rPr>
          <w:rFonts w:ascii="Book Antiqua" w:hAnsi="Book Antiqua" w:cs="Times New Roman"/>
          <w:b/>
          <w:highlight w:val="yellow"/>
        </w:rPr>
        <w:t>Cabe</w:t>
      </w:r>
      <w:r w:rsidRPr="004A10E1">
        <w:rPr>
          <w:rFonts w:ascii="Book Antiqua" w:hAnsi="Book Antiqua" w:cs="Times New Roman"/>
          <w:b/>
        </w:rPr>
        <w:t xml:space="preserve"> ao </w:t>
      </w:r>
      <w:r w:rsidRPr="004A10E1">
        <w:rPr>
          <w:rFonts w:ascii="Book Antiqua" w:hAnsi="Book Antiqua" w:cs="Times New Roman"/>
          <w:b/>
          <w:highlight w:val="cyan"/>
        </w:rPr>
        <w:t>órgão mantenedor do Cadastro de Proteção ao Crédito</w:t>
      </w:r>
      <w:r w:rsidRPr="004A10E1">
        <w:rPr>
          <w:rFonts w:ascii="Book Antiqua" w:hAnsi="Book Antiqua" w:cs="Times New Roman"/>
          <w:b/>
        </w:rPr>
        <w:t xml:space="preserve"> a </w:t>
      </w:r>
      <w:r w:rsidRPr="003668F0">
        <w:rPr>
          <w:rFonts w:ascii="Book Antiqua" w:hAnsi="Book Antiqua" w:cs="Times New Roman"/>
          <w:b/>
          <w:shd w:val="clear" w:color="auto" w:fill="F7CAAC" w:themeFill="accent2" w:themeFillTint="66"/>
        </w:rPr>
        <w:t>notificação do devedor</w:t>
      </w:r>
      <w:r w:rsidRPr="004A10E1">
        <w:rPr>
          <w:rFonts w:ascii="Book Antiqua" w:hAnsi="Book Antiqua" w:cs="Times New Roman"/>
          <w:b/>
        </w:rPr>
        <w:t xml:space="preserve"> </w:t>
      </w:r>
      <w:r w:rsidRPr="004A10E1">
        <w:rPr>
          <w:rFonts w:ascii="Book Antiqua" w:hAnsi="Book Antiqua" w:cs="Times New Roman"/>
          <w:b/>
          <w:highlight w:val="yellow"/>
        </w:rPr>
        <w:t>antes de proceder à inscrição</w:t>
      </w:r>
      <w:r w:rsidRPr="004A10E1">
        <w:rPr>
          <w:rFonts w:ascii="Book Antiqua" w:hAnsi="Book Antiqua" w:cs="Times New Roman"/>
        </w:rPr>
        <w:t>.</w:t>
      </w:r>
      <w:r w:rsidR="003668F0">
        <w:rPr>
          <w:rFonts w:ascii="Book Antiqua" w:hAnsi="Book Antiqua" w:cs="Times New Roman"/>
        </w:rPr>
        <w:t xml:space="preserve"> </w:t>
      </w:r>
      <w:r w:rsidR="003668F0" w:rsidRPr="003668F0">
        <w:rPr>
          <w:rFonts w:ascii="Book Antiqua" w:hAnsi="Book Antiqua" w:cs="Times New Roman"/>
          <w:b/>
          <w:color w:val="FF0000"/>
          <w:u w:val="single"/>
        </w:rPr>
        <w:t>(MPRO-2008)</w:t>
      </w:r>
      <w:r w:rsidRPr="004A10E1">
        <w:rPr>
          <w:rFonts w:ascii="Book Antiqua" w:hAnsi="Book Antiqua" w:cs="Times New Roman"/>
        </w:rPr>
        <w:t xml:space="preserve"> </w:t>
      </w:r>
      <w:r w:rsidR="00420590" w:rsidRPr="004A10E1">
        <w:rPr>
          <w:rFonts w:ascii="Book Antiqua" w:hAnsi="Book Antiqua" w:cs="Times New Roman"/>
          <w:b/>
          <w:color w:val="FF0000"/>
          <w:u w:val="single"/>
        </w:rPr>
        <w:t>(TJSP-2015)</w:t>
      </w:r>
      <w:r w:rsidR="00226EA7" w:rsidRPr="004A10E1">
        <w:rPr>
          <w:rFonts w:ascii="Book Antiqua" w:hAnsi="Book Antiqua" w:cs="Times New Roman"/>
          <w:b/>
          <w:color w:val="FF0000"/>
        </w:rPr>
        <w:t xml:space="preserve"> </w:t>
      </w:r>
      <w:r w:rsidR="00226EA7" w:rsidRPr="004A10E1">
        <w:rPr>
          <w:rFonts w:ascii="Book Antiqua" w:hAnsi="Book Antiqua" w:cs="Times New Roman"/>
          <w:b/>
          <w:color w:val="FF0000"/>
          <w:u w:val="single"/>
        </w:rPr>
        <w:t>(MPSC-2016)</w:t>
      </w:r>
      <w:r w:rsidR="0093124C" w:rsidRPr="004A10E1">
        <w:rPr>
          <w:rFonts w:ascii="Book Antiqua" w:hAnsi="Book Antiqua" w:cs="Times New Roman"/>
          <w:b/>
          <w:color w:val="FF0000"/>
        </w:rPr>
        <w:t xml:space="preserve"> </w:t>
      </w:r>
      <w:r w:rsidR="0093124C" w:rsidRPr="004A10E1">
        <w:rPr>
          <w:rFonts w:ascii="Book Antiqua" w:hAnsi="Book Antiqua" w:cs="Times New Roman"/>
          <w:b/>
          <w:color w:val="FF0000"/>
          <w:u w:val="single"/>
        </w:rPr>
        <w:t>(TJDFT-2016)</w:t>
      </w:r>
    </w:p>
    <w:tbl>
      <w:tblPr>
        <w:tblStyle w:val="Tabelacomgrade"/>
        <w:tblW w:w="8500" w:type="dxa"/>
        <w:shd w:val="clear" w:color="auto" w:fill="CCFFFF"/>
        <w:tblLook w:val="04A0" w:firstRow="1" w:lastRow="0" w:firstColumn="1" w:lastColumn="0" w:noHBand="0" w:noVBand="1"/>
      </w:tblPr>
      <w:tblGrid>
        <w:gridCol w:w="8500"/>
      </w:tblGrid>
      <w:tr w:rsidR="003B6736" w:rsidRPr="004A10E1" w14:paraId="230C2D3B" w14:textId="77777777" w:rsidTr="00767181">
        <w:tc>
          <w:tcPr>
            <w:tcW w:w="8500" w:type="dxa"/>
            <w:shd w:val="clear" w:color="auto" w:fill="CCFFFF"/>
          </w:tcPr>
          <w:p w14:paraId="230C2D32" w14:textId="77777777" w:rsidR="003B6736" w:rsidRDefault="003B6736" w:rsidP="00767181">
            <w:pPr>
              <w:jc w:val="both"/>
              <w:rPr>
                <w:rFonts w:ascii="Book Antiqua" w:hAnsi="Book Antiqua" w:cs="Times New Roman"/>
              </w:rPr>
            </w:pPr>
            <w:r w:rsidRPr="004A10E1">
              <w:rPr>
                <w:rFonts w:ascii="Book Antiqua" w:hAnsi="Book Antiqua" w:cs="Times New Roman"/>
                <w:b/>
                <w:i/>
                <w:highlight w:val="magenta"/>
                <w:u w:val="single"/>
              </w:rPr>
              <w:t>OBS</w:t>
            </w:r>
            <w:r w:rsidRPr="004A10E1">
              <w:rPr>
                <w:rFonts w:ascii="Book Antiqua" w:hAnsi="Book Antiqua" w:cs="Times New Roman"/>
              </w:rPr>
              <w:t xml:space="preserve">: </w:t>
            </w:r>
            <w:r>
              <w:rPr>
                <w:rFonts w:ascii="Book Antiqua" w:hAnsi="Book Antiqua" w:cs="Times New Roman"/>
                <w:b/>
                <w:highlight w:val="yellow"/>
              </w:rPr>
              <w:t>Importante</w:t>
            </w:r>
            <w:r w:rsidRPr="003B6736">
              <w:rPr>
                <w:rFonts w:ascii="Book Antiqua" w:hAnsi="Book Antiqua" w:cs="Times New Roman"/>
              </w:rPr>
              <w:t>.</w:t>
            </w:r>
          </w:p>
          <w:p w14:paraId="230C2D33" w14:textId="77777777" w:rsidR="003B6736" w:rsidRDefault="003B6736" w:rsidP="00767181">
            <w:pPr>
              <w:jc w:val="both"/>
              <w:rPr>
                <w:rFonts w:ascii="Book Antiqua" w:hAnsi="Book Antiqua" w:cs="Times New Roman"/>
              </w:rPr>
            </w:pPr>
          </w:p>
          <w:p w14:paraId="230C2D34" w14:textId="77777777" w:rsidR="003B6736" w:rsidRPr="003B6736" w:rsidRDefault="003B6736" w:rsidP="003B6736">
            <w:pPr>
              <w:jc w:val="both"/>
              <w:rPr>
                <w:rFonts w:ascii="Book Antiqua" w:hAnsi="Book Antiqua" w:cs="Times New Roman"/>
              </w:rPr>
            </w:pPr>
            <w:r w:rsidRPr="003B6736">
              <w:rPr>
                <w:rFonts w:ascii="Book Antiqua" w:hAnsi="Book Antiqua" w:cs="Times New Roman"/>
                <w:b/>
                <w:highlight w:val="green"/>
              </w:rPr>
              <w:t>Regra</w:t>
            </w:r>
            <w:r w:rsidRPr="003B6736">
              <w:rPr>
                <w:rFonts w:ascii="Book Antiqua" w:hAnsi="Book Antiqua" w:cs="Times New Roman"/>
              </w:rPr>
              <w:t xml:space="preserve">: a ausência de prévia comunicação </w:t>
            </w:r>
            <w:r w:rsidRPr="003B6736">
              <w:rPr>
                <w:rFonts w:ascii="Book Antiqua" w:hAnsi="Book Antiqua" w:cs="Times New Roman"/>
                <w:b/>
                <w:highlight w:val="yellow"/>
              </w:rPr>
              <w:t>enseja indenização por danos morais</w:t>
            </w:r>
            <w:r w:rsidRPr="003B6736">
              <w:rPr>
                <w:rFonts w:ascii="Book Antiqua" w:hAnsi="Book Antiqua" w:cs="Times New Roman"/>
              </w:rPr>
              <w:t>.</w:t>
            </w:r>
          </w:p>
          <w:p w14:paraId="230C2D35" w14:textId="77777777" w:rsidR="003B6736" w:rsidRDefault="003B6736" w:rsidP="003B6736">
            <w:pPr>
              <w:jc w:val="both"/>
              <w:rPr>
                <w:rFonts w:ascii="Book Antiqua" w:hAnsi="Book Antiqua" w:cs="Times New Roman"/>
              </w:rPr>
            </w:pPr>
          </w:p>
          <w:p w14:paraId="230C2D36" w14:textId="77777777" w:rsidR="003B6736" w:rsidRPr="003B6736" w:rsidRDefault="003B6736" w:rsidP="003B6736">
            <w:pPr>
              <w:jc w:val="both"/>
              <w:rPr>
                <w:rFonts w:ascii="Book Antiqua" w:hAnsi="Book Antiqua" w:cs="Times New Roman"/>
              </w:rPr>
            </w:pPr>
            <w:r w:rsidRPr="003B6736">
              <w:rPr>
                <w:rFonts w:ascii="Book Antiqua" w:hAnsi="Book Antiqua" w:cs="Times New Roman"/>
                <w:b/>
                <w:highlight w:val="green"/>
              </w:rPr>
              <w:t>Exceções</w:t>
            </w:r>
            <w:r w:rsidRPr="003B6736">
              <w:rPr>
                <w:rFonts w:ascii="Book Antiqua" w:hAnsi="Book Antiqua" w:cs="Times New Roman"/>
              </w:rPr>
              <w:t xml:space="preserve">. Existem duas exceções em que </w:t>
            </w:r>
            <w:r w:rsidRPr="003B6736">
              <w:rPr>
                <w:rFonts w:ascii="Book Antiqua" w:hAnsi="Book Antiqua" w:cs="Times New Roman"/>
                <w:b/>
                <w:highlight w:val="yellow"/>
              </w:rPr>
              <w:t>não haverá indenização por danos morais</w:t>
            </w:r>
            <w:r w:rsidRPr="003B6736">
              <w:rPr>
                <w:rFonts w:ascii="Book Antiqua" w:hAnsi="Book Antiqua" w:cs="Times New Roman"/>
              </w:rPr>
              <w:t xml:space="preserve"> </w:t>
            </w:r>
            <w:r w:rsidRPr="003B6736">
              <w:rPr>
                <w:rFonts w:ascii="Book Antiqua" w:hAnsi="Book Antiqua" w:cs="Times New Roman"/>
                <w:b/>
                <w:shd w:val="clear" w:color="auto" w:fill="F4B083" w:themeFill="accent2" w:themeFillTint="99"/>
              </w:rPr>
              <w:t>mesmo não tendo havido a prévia comunicação do devedor</w:t>
            </w:r>
            <w:r w:rsidRPr="003B6736">
              <w:rPr>
                <w:rFonts w:ascii="Book Antiqua" w:hAnsi="Book Antiqua" w:cs="Times New Roman"/>
              </w:rPr>
              <w:t>:</w:t>
            </w:r>
          </w:p>
          <w:p w14:paraId="230C2D37" w14:textId="77777777" w:rsidR="003B6736" w:rsidRDefault="003B6736" w:rsidP="003B6736">
            <w:pPr>
              <w:pStyle w:val="PargrafodaLista"/>
              <w:numPr>
                <w:ilvl w:val="0"/>
                <w:numId w:val="28"/>
              </w:numPr>
              <w:jc w:val="both"/>
              <w:rPr>
                <w:rFonts w:ascii="Book Antiqua" w:hAnsi="Book Antiqua" w:cs="Times New Roman"/>
              </w:rPr>
            </w:pPr>
            <w:r w:rsidRPr="003B6736">
              <w:rPr>
                <w:rFonts w:ascii="Book Antiqua" w:hAnsi="Book Antiqua" w:cs="Times New Roman"/>
                <w:b/>
                <w:highlight w:val="yellow"/>
              </w:rPr>
              <w:t>Se o devedor já possuía inscrição negativa no banco de dados e foi realizada uma nova inscrição sem a sua notificação</w:t>
            </w:r>
            <w:r>
              <w:rPr>
                <w:rFonts w:ascii="Book Antiqua" w:hAnsi="Book Antiqua" w:cs="Times New Roman"/>
              </w:rPr>
              <w:t>.</w:t>
            </w:r>
            <w:r w:rsidRPr="003B6736">
              <w:rPr>
                <w:rFonts w:ascii="Book Antiqua" w:hAnsi="Book Antiqua" w:cs="Times New Roman"/>
              </w:rPr>
              <w:t xml:space="preserve"> </w:t>
            </w:r>
          </w:p>
          <w:p w14:paraId="230C2D38" w14:textId="77777777" w:rsidR="003B6736" w:rsidRDefault="003B6736" w:rsidP="003B6736">
            <w:pPr>
              <w:pStyle w:val="PargrafodaLista"/>
              <w:ind w:left="2297"/>
              <w:jc w:val="both"/>
              <w:rPr>
                <w:rFonts w:ascii="Book Antiqua" w:hAnsi="Book Antiqua" w:cs="Times New Roman"/>
              </w:rPr>
            </w:pPr>
            <w:r w:rsidRPr="003B6736">
              <w:rPr>
                <w:rFonts w:ascii="Book Antiqua" w:hAnsi="Book Antiqua" w:cs="Times New Roman"/>
                <w:b/>
                <w:highlight w:val="magenta"/>
              </w:rPr>
              <w:t>Súmula 385-STJ</w:t>
            </w:r>
            <w:r w:rsidRPr="003B6736">
              <w:rPr>
                <w:rFonts w:ascii="Book Antiqua" w:hAnsi="Book Antiqua" w:cs="Times New Roman"/>
              </w:rPr>
              <w:t>: Da anotação irregular em cadastro de proteção ao crédito, não cabe indenização por dano moral quando preexistente legítima inscrição, ressalvado o direito ao cancelamento.</w:t>
            </w:r>
          </w:p>
          <w:p w14:paraId="230C2D39" w14:textId="77777777" w:rsidR="003B6736" w:rsidRPr="003B6736" w:rsidRDefault="003B6736" w:rsidP="003B6736">
            <w:pPr>
              <w:pStyle w:val="PargrafodaLista"/>
              <w:jc w:val="both"/>
              <w:rPr>
                <w:rFonts w:ascii="Book Antiqua" w:hAnsi="Book Antiqua" w:cs="Times New Roman"/>
              </w:rPr>
            </w:pPr>
          </w:p>
          <w:p w14:paraId="230C2D3A" w14:textId="77777777" w:rsidR="003B6736" w:rsidRPr="003B6736" w:rsidRDefault="003B6736" w:rsidP="003B6736">
            <w:pPr>
              <w:pStyle w:val="PargrafodaLista"/>
              <w:numPr>
                <w:ilvl w:val="0"/>
                <w:numId w:val="28"/>
              </w:numPr>
              <w:jc w:val="both"/>
              <w:rPr>
                <w:rFonts w:ascii="Book Antiqua" w:hAnsi="Book Antiqua" w:cs="Times New Roman"/>
              </w:rPr>
            </w:pPr>
            <w:r w:rsidRPr="003B6736">
              <w:rPr>
                <w:rFonts w:ascii="Book Antiqua" w:hAnsi="Book Antiqua" w:cs="Times New Roman"/>
                <w:b/>
                <w:highlight w:val="yellow"/>
              </w:rPr>
              <w:t>Se o órgão de restrição ao crédito estiver apenas reproduzindo informação negativa que conste de registro público</w:t>
            </w:r>
            <w:r w:rsidRPr="003B6736">
              <w:rPr>
                <w:rFonts w:ascii="Book Antiqua" w:hAnsi="Book Antiqua" w:cs="Times New Roman"/>
              </w:rPr>
              <w:t xml:space="preserve"> (</w:t>
            </w:r>
            <w:proofErr w:type="spellStart"/>
            <w:r w:rsidRPr="003B6736">
              <w:rPr>
                <w:rFonts w:ascii="Book Antiqua" w:hAnsi="Book Antiqua" w:cs="Times New Roman"/>
              </w:rPr>
              <w:t>exs</w:t>
            </w:r>
            <w:proofErr w:type="spellEnd"/>
            <w:r w:rsidRPr="003B6736">
              <w:rPr>
                <w:rFonts w:ascii="Book Antiqua" w:hAnsi="Book Antiqua" w:cs="Times New Roman"/>
              </w:rPr>
              <w:t xml:space="preserve">.: anotações de protestos que constem do Tabelionato de Protesto, anotações de execução fiscal que sejam divulgadas no Diário Oficial). Nesse sentido: STJ. 2ª Seção. </w:t>
            </w:r>
            <w:proofErr w:type="spellStart"/>
            <w:r w:rsidRPr="003B6736">
              <w:rPr>
                <w:rFonts w:ascii="Book Antiqua" w:hAnsi="Book Antiqua" w:cs="Times New Roman"/>
              </w:rPr>
              <w:t>REsp</w:t>
            </w:r>
            <w:proofErr w:type="spellEnd"/>
            <w:r w:rsidRPr="003B6736">
              <w:rPr>
                <w:rFonts w:ascii="Book Antiqua" w:hAnsi="Book Antiqua" w:cs="Times New Roman"/>
              </w:rPr>
              <w:t xml:space="preserve"> 1444469/DF, Rel. Min. </w:t>
            </w:r>
            <w:proofErr w:type="spellStart"/>
            <w:r w:rsidRPr="003B6736">
              <w:rPr>
                <w:rFonts w:ascii="Book Antiqua" w:hAnsi="Book Antiqua" w:cs="Times New Roman"/>
              </w:rPr>
              <w:t>Luis</w:t>
            </w:r>
            <w:proofErr w:type="spellEnd"/>
            <w:r w:rsidRPr="003B6736">
              <w:rPr>
                <w:rFonts w:ascii="Book Antiqua" w:hAnsi="Book Antiqua" w:cs="Times New Roman"/>
              </w:rPr>
              <w:t xml:space="preserve"> Felipe Salomão, julgado em 12/11/2014.</w:t>
            </w:r>
          </w:p>
        </w:tc>
      </w:tr>
    </w:tbl>
    <w:p w14:paraId="230C2D3C" w14:textId="77777777" w:rsidR="003B6736" w:rsidRPr="004A10E1" w:rsidRDefault="003B6736" w:rsidP="0061337A">
      <w:pPr>
        <w:ind w:right="-1"/>
        <w:jc w:val="both"/>
        <w:rPr>
          <w:rFonts w:ascii="Book Antiqua" w:hAnsi="Book Antiqua" w:cs="Times New Roman"/>
        </w:rPr>
      </w:pPr>
    </w:p>
    <w:p w14:paraId="230C2D3D"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358</w:t>
      </w:r>
      <w:r w:rsidRPr="004A10E1">
        <w:rPr>
          <w:rFonts w:ascii="Book Antiqua" w:hAnsi="Book Antiqua" w:cs="Times New Roman"/>
        </w:rPr>
        <w:t xml:space="preserve"> </w:t>
      </w:r>
    </w:p>
    <w:p w14:paraId="230C2D3E" w14:textId="1F19E08B" w:rsidR="000C3942" w:rsidRPr="00A27743" w:rsidRDefault="000C3942" w:rsidP="0061337A">
      <w:pPr>
        <w:ind w:right="-1"/>
        <w:jc w:val="both"/>
        <w:rPr>
          <w:rFonts w:ascii="Book Antiqua" w:hAnsi="Book Antiqua" w:cs="Times New Roman"/>
          <w:b/>
          <w:color w:val="FF0000"/>
          <w:u w:val="single"/>
        </w:rPr>
      </w:pPr>
      <w:r w:rsidRPr="004A10E1">
        <w:rPr>
          <w:rFonts w:ascii="Book Antiqua" w:hAnsi="Book Antiqua" w:cs="Times New Roman"/>
          <w:b/>
        </w:rPr>
        <w:t xml:space="preserve">O </w:t>
      </w:r>
      <w:r w:rsidRPr="0024204F">
        <w:rPr>
          <w:rFonts w:ascii="Book Antiqua" w:hAnsi="Book Antiqua" w:cs="Times New Roman"/>
          <w:b/>
          <w:highlight w:val="cyan"/>
        </w:rPr>
        <w:t>cancelamento de pensão alimentícia de filho que atingiu a maioridade</w:t>
      </w:r>
      <w:r w:rsidRPr="004A10E1">
        <w:rPr>
          <w:rFonts w:ascii="Book Antiqua" w:hAnsi="Book Antiqua" w:cs="Times New Roman"/>
          <w:b/>
        </w:rPr>
        <w:t xml:space="preserve"> </w:t>
      </w:r>
      <w:r w:rsidRPr="0024204F">
        <w:rPr>
          <w:rFonts w:ascii="Book Antiqua" w:hAnsi="Book Antiqua" w:cs="Times New Roman"/>
          <w:b/>
          <w:caps/>
          <w:highlight w:val="green"/>
        </w:rPr>
        <w:t>está sujeito</w:t>
      </w:r>
      <w:r w:rsidRPr="0024204F">
        <w:rPr>
          <w:rFonts w:ascii="Book Antiqua" w:hAnsi="Book Antiqua" w:cs="Times New Roman"/>
          <w:b/>
        </w:rPr>
        <w:t xml:space="preserve"> </w:t>
      </w:r>
      <w:r w:rsidRPr="0024204F">
        <w:rPr>
          <w:rFonts w:ascii="Book Antiqua" w:hAnsi="Book Antiqua" w:cs="Times New Roman"/>
          <w:b/>
          <w:highlight w:val="yellow"/>
        </w:rPr>
        <w:t>à decisão judicial</w:t>
      </w:r>
      <w:r w:rsidRPr="004A10E1">
        <w:rPr>
          <w:rFonts w:ascii="Book Antiqua" w:hAnsi="Book Antiqua" w:cs="Times New Roman"/>
          <w:b/>
        </w:rPr>
        <w:t xml:space="preserve">, </w:t>
      </w:r>
      <w:r w:rsidRPr="003B6736">
        <w:rPr>
          <w:rFonts w:ascii="Book Antiqua" w:hAnsi="Book Antiqua" w:cs="Times New Roman"/>
          <w:b/>
          <w:shd w:val="clear" w:color="auto" w:fill="F4B083" w:themeFill="accent2" w:themeFillTint="99"/>
        </w:rPr>
        <w:t>mediante contraditório</w:t>
      </w:r>
      <w:r w:rsidRPr="004A10E1">
        <w:rPr>
          <w:rFonts w:ascii="Book Antiqua" w:hAnsi="Book Antiqua" w:cs="Times New Roman"/>
          <w:b/>
        </w:rPr>
        <w:t xml:space="preserve">, </w:t>
      </w:r>
      <w:r w:rsidRPr="003B6736">
        <w:rPr>
          <w:rFonts w:ascii="Book Antiqua" w:hAnsi="Book Antiqua" w:cs="Times New Roman"/>
          <w:b/>
          <w:highlight w:val="yellow"/>
        </w:rPr>
        <w:t>ainda que nos próprios autos</w:t>
      </w:r>
      <w:r w:rsidRPr="004A10E1">
        <w:rPr>
          <w:rFonts w:ascii="Book Antiqua" w:hAnsi="Book Antiqua" w:cs="Times New Roman"/>
        </w:rPr>
        <w:t>.</w:t>
      </w:r>
      <w:r w:rsidR="00D44084">
        <w:rPr>
          <w:rFonts w:ascii="Book Antiqua" w:hAnsi="Book Antiqua" w:cs="Times New Roman"/>
        </w:rPr>
        <w:t xml:space="preserve"> </w:t>
      </w:r>
      <w:r w:rsidR="00D44084" w:rsidRPr="00D44084">
        <w:rPr>
          <w:rFonts w:ascii="Book Antiqua" w:hAnsi="Book Antiqua" w:cs="Times New Roman"/>
          <w:b/>
          <w:color w:val="FF0000"/>
          <w:u w:val="single"/>
        </w:rPr>
        <w:t>(TJAL-2008)</w:t>
      </w:r>
      <w:r w:rsidRPr="004A10E1">
        <w:rPr>
          <w:rFonts w:ascii="Book Antiqua" w:hAnsi="Book Antiqua" w:cs="Times New Roman"/>
        </w:rPr>
        <w:t xml:space="preserve"> </w:t>
      </w:r>
      <w:r w:rsidR="001447CB" w:rsidRPr="004A10E1">
        <w:rPr>
          <w:rFonts w:ascii="Book Antiqua" w:hAnsi="Book Antiqua" w:cs="Times New Roman"/>
          <w:b/>
          <w:color w:val="FF0000"/>
          <w:u w:val="single"/>
        </w:rPr>
        <w:t>(MPSC-2014)</w:t>
      </w:r>
      <w:r w:rsidR="00A46894">
        <w:rPr>
          <w:rFonts w:ascii="Book Antiqua" w:hAnsi="Book Antiqua" w:cs="Times New Roman"/>
          <w:b/>
          <w:color w:val="FF0000"/>
        </w:rPr>
        <w:t xml:space="preserve"> </w:t>
      </w:r>
      <w:r w:rsidR="00A46894">
        <w:rPr>
          <w:rFonts w:ascii="Book Antiqua" w:hAnsi="Book Antiqua" w:cs="Times New Roman"/>
          <w:b/>
          <w:color w:val="FF0000"/>
          <w:u w:val="single"/>
        </w:rPr>
        <w:t>(DPEES-2016)</w:t>
      </w:r>
      <w:r w:rsidR="00A27743">
        <w:rPr>
          <w:rFonts w:ascii="Book Antiqua" w:hAnsi="Book Antiqua" w:cs="Times New Roman"/>
          <w:b/>
          <w:color w:val="FF0000"/>
        </w:rPr>
        <w:t xml:space="preserve"> </w:t>
      </w:r>
      <w:r w:rsidR="00A27743">
        <w:rPr>
          <w:rFonts w:ascii="Book Antiqua" w:hAnsi="Book Antiqua" w:cs="Times New Roman"/>
          <w:b/>
          <w:color w:val="FF0000"/>
          <w:u w:val="single"/>
        </w:rPr>
        <w:t>(MPRS-2016)</w:t>
      </w:r>
    </w:p>
    <w:tbl>
      <w:tblPr>
        <w:tblStyle w:val="Tabelacomgrade"/>
        <w:tblW w:w="0" w:type="auto"/>
        <w:shd w:val="clear" w:color="auto" w:fill="CCFFFF"/>
        <w:tblLook w:val="04A0" w:firstRow="1" w:lastRow="0" w:firstColumn="1" w:lastColumn="0" w:noHBand="0" w:noVBand="1"/>
      </w:tblPr>
      <w:tblGrid>
        <w:gridCol w:w="8494"/>
      </w:tblGrid>
      <w:tr w:rsidR="00A46894" w:rsidRPr="004A10E1" w14:paraId="7FFA7FC0" w14:textId="77777777" w:rsidTr="00066447">
        <w:tc>
          <w:tcPr>
            <w:tcW w:w="8494" w:type="dxa"/>
            <w:shd w:val="clear" w:color="auto" w:fill="CCFFFF"/>
          </w:tcPr>
          <w:p w14:paraId="4FC97E2E" w14:textId="0FAB29F7" w:rsidR="00A46894" w:rsidRPr="00A46894" w:rsidRDefault="00A46894" w:rsidP="00066447">
            <w:pPr>
              <w:jc w:val="both"/>
              <w:rPr>
                <w:rFonts w:ascii="Book Antiqua" w:eastAsia="Times New Roman" w:hAnsi="Book Antiqua" w:cs="Times New Roman"/>
                <w:lang w:eastAsia="pt-BR"/>
              </w:rPr>
            </w:pPr>
            <w:r>
              <w:rPr>
                <w:rFonts w:ascii="Book Antiqua" w:hAnsi="Book Antiqua" w:cs="Times New Roman"/>
                <w:b/>
              </w:rPr>
              <w:t>OBS</w:t>
            </w:r>
            <w:r>
              <w:rPr>
                <w:rFonts w:ascii="Book Antiqua" w:hAnsi="Book Antiqua" w:cs="Times New Roman"/>
              </w:rPr>
              <w:t xml:space="preserve">: </w:t>
            </w:r>
            <w:r w:rsidRPr="00A46894">
              <w:rPr>
                <w:rFonts w:ascii="Book Antiqua" w:hAnsi="Book Antiqua" w:cs="Times New Roman"/>
              </w:rPr>
              <w:t>"</w:t>
            </w:r>
            <w:r w:rsidRPr="00A46894">
              <w:rPr>
                <w:rFonts w:ascii="Book Antiqua" w:hAnsi="Book Antiqua" w:cs="Times New Roman"/>
                <w:i/>
                <w:iCs/>
              </w:rPr>
              <w:t xml:space="preserve">A </w:t>
            </w:r>
            <w:r w:rsidRPr="00A46894">
              <w:rPr>
                <w:rFonts w:ascii="Book Antiqua" w:hAnsi="Book Antiqua" w:cs="Times New Roman"/>
                <w:b/>
                <w:bCs/>
                <w:i/>
                <w:iCs/>
              </w:rPr>
              <w:t xml:space="preserve">maioridade </w:t>
            </w:r>
            <w:r w:rsidRPr="00A46894">
              <w:rPr>
                <w:rFonts w:ascii="Book Antiqua" w:hAnsi="Book Antiqua" w:cs="Times New Roman"/>
                <w:i/>
                <w:iCs/>
              </w:rPr>
              <w:t xml:space="preserve">do alimentando </w:t>
            </w:r>
            <w:r w:rsidRPr="00A46894">
              <w:rPr>
                <w:rFonts w:ascii="Book Antiqua" w:hAnsi="Book Antiqua" w:cs="Times New Roman"/>
                <w:b/>
                <w:bCs/>
                <w:i/>
                <w:iCs/>
              </w:rPr>
              <w:t>não é suficiente</w:t>
            </w:r>
            <w:r w:rsidRPr="00A46894">
              <w:rPr>
                <w:rFonts w:ascii="Book Antiqua" w:hAnsi="Book Antiqua" w:cs="Times New Roman"/>
                <w:i/>
                <w:iCs/>
              </w:rPr>
              <w:t xml:space="preserve">, por si só, para </w:t>
            </w:r>
            <w:r w:rsidRPr="00A46894">
              <w:rPr>
                <w:rFonts w:ascii="Book Antiqua" w:hAnsi="Book Antiqua" w:cs="Times New Roman"/>
                <w:b/>
                <w:bCs/>
                <w:i/>
                <w:iCs/>
              </w:rPr>
              <w:t>desconstituir a obrigação alimentar</w:t>
            </w:r>
            <w:r w:rsidRPr="00A46894">
              <w:rPr>
                <w:rFonts w:ascii="Book Antiqua" w:hAnsi="Book Antiqua" w:cs="Times New Roman"/>
                <w:i/>
                <w:iCs/>
              </w:rPr>
              <w:t>.</w:t>
            </w:r>
            <w:r w:rsidRPr="00A46894">
              <w:rPr>
                <w:rFonts w:ascii="Book Antiqua" w:hAnsi="Book Antiqua" w:cs="Times New Roman"/>
              </w:rPr>
              <w:t xml:space="preserve">" (STJ, HC 337.402/PA, Rel. Ministro PAULO DE TARSO SANSEVERINO, TERCEIRA TURMA, julgado em 14/06/2016, </w:t>
            </w:r>
            <w:proofErr w:type="spellStart"/>
            <w:r w:rsidRPr="00A46894">
              <w:rPr>
                <w:rFonts w:ascii="Book Antiqua" w:hAnsi="Book Antiqua" w:cs="Times New Roman"/>
              </w:rPr>
              <w:t>DJe</w:t>
            </w:r>
            <w:proofErr w:type="spellEnd"/>
            <w:r w:rsidRPr="00A46894">
              <w:rPr>
                <w:rFonts w:ascii="Book Antiqua" w:hAnsi="Book Antiqua" w:cs="Times New Roman"/>
              </w:rPr>
              <w:t xml:space="preserve"> 17/06/2016).</w:t>
            </w:r>
          </w:p>
        </w:tc>
      </w:tr>
    </w:tbl>
    <w:p w14:paraId="03269A1C" w14:textId="77777777" w:rsidR="00A46894" w:rsidRPr="00A46894" w:rsidRDefault="00A46894" w:rsidP="0061337A">
      <w:pPr>
        <w:ind w:right="-1"/>
        <w:jc w:val="both"/>
        <w:rPr>
          <w:rFonts w:ascii="Book Antiqua" w:hAnsi="Book Antiqua" w:cs="Times New Roman"/>
          <w:b/>
          <w:u w:val="single"/>
        </w:rPr>
      </w:pPr>
    </w:p>
    <w:tbl>
      <w:tblPr>
        <w:tblStyle w:val="Tabelacomgrade"/>
        <w:tblW w:w="0" w:type="auto"/>
        <w:shd w:val="clear" w:color="auto" w:fill="CCFFFF"/>
        <w:tblLook w:val="04A0" w:firstRow="1" w:lastRow="0" w:firstColumn="1" w:lastColumn="0" w:noHBand="0" w:noVBand="1"/>
      </w:tblPr>
      <w:tblGrid>
        <w:gridCol w:w="8494"/>
      </w:tblGrid>
      <w:tr w:rsidR="00C05CE2" w:rsidRPr="004A10E1" w14:paraId="230C2D40" w14:textId="77777777" w:rsidTr="00506E0E">
        <w:tc>
          <w:tcPr>
            <w:tcW w:w="8494" w:type="dxa"/>
            <w:shd w:val="clear" w:color="auto" w:fill="CCFFFF"/>
          </w:tcPr>
          <w:p w14:paraId="230C2D3F" w14:textId="77777777" w:rsidR="00C05CE2" w:rsidRPr="004A10E1" w:rsidRDefault="00C05CE2" w:rsidP="003B6736">
            <w:pPr>
              <w:jc w:val="both"/>
              <w:rPr>
                <w:rFonts w:ascii="Book Antiqua" w:eastAsia="Times New Roman" w:hAnsi="Book Antiqua" w:cs="Times New Roman"/>
                <w:b/>
                <w:lang w:eastAsia="pt-BR"/>
              </w:rPr>
            </w:pPr>
            <w:r w:rsidRPr="004A10E1">
              <w:rPr>
                <w:rFonts w:ascii="Book Antiqua" w:hAnsi="Book Antiqua" w:cs="Times New Roman"/>
                <w:b/>
              </w:rPr>
              <w:lastRenderedPageBreak/>
              <w:t>(</w:t>
            </w:r>
            <w:r w:rsidRPr="004A10E1">
              <w:rPr>
                <w:rFonts w:ascii="Book Antiqua" w:hAnsi="Book Antiqua" w:cs="Times New Roman"/>
                <w:b/>
                <w:highlight w:val="yellow"/>
              </w:rPr>
              <w:t>DPECE-2014-FCC)</w:t>
            </w:r>
            <w:r w:rsidRPr="004A10E1">
              <w:rPr>
                <w:rFonts w:ascii="Book Antiqua" w:hAnsi="Book Antiqua" w:cs="Times New Roman"/>
              </w:rPr>
              <w:t>:</w:t>
            </w:r>
            <w:r w:rsidRPr="004A10E1">
              <w:rPr>
                <w:rFonts w:ascii="Book Antiqua" w:hAnsi="Book Antiqua" w:cs="Times New Roman"/>
                <w:b/>
              </w:rPr>
              <w:t xml:space="preserve"> </w:t>
            </w:r>
            <w:r w:rsidRPr="004A10E1">
              <w:rPr>
                <w:rFonts w:ascii="Book Antiqua" w:eastAsia="Times New Roman" w:hAnsi="Book Antiqua" w:cs="Times New Roman"/>
                <w:lang w:eastAsia="pt-BR"/>
              </w:rPr>
              <w:t xml:space="preserve">Quando João completou 18 anos, Renato, seu pai, parou automaticamente de lhe pagar pensão alimentícia sob o argumento de que o filho já seria maior de idade, além de possuir condições para trabalhar. De acordo com Súmula do </w:t>
            </w:r>
            <w:r w:rsidR="003B6736">
              <w:rPr>
                <w:rFonts w:ascii="Book Antiqua" w:eastAsia="Times New Roman" w:hAnsi="Book Antiqua" w:cs="Times New Roman"/>
                <w:lang w:eastAsia="pt-BR"/>
              </w:rPr>
              <w:t>STJ</w:t>
            </w:r>
            <w:r w:rsidRPr="004A10E1">
              <w:rPr>
                <w:rFonts w:ascii="Book Antiqua" w:eastAsia="Times New Roman" w:hAnsi="Book Antiqua" w:cs="Times New Roman"/>
                <w:lang w:eastAsia="pt-BR"/>
              </w:rPr>
              <w:t>, a postura de Renato é</w:t>
            </w:r>
            <w:r w:rsidRPr="004A10E1">
              <w:rPr>
                <w:rFonts w:ascii="Book Antiqua" w:hAnsi="Book Antiqua"/>
              </w:rPr>
              <w:t xml:space="preserve"> </w:t>
            </w:r>
            <w:r w:rsidRPr="004A10E1">
              <w:rPr>
                <w:rFonts w:ascii="Book Antiqua" w:eastAsia="Times New Roman" w:hAnsi="Book Antiqua" w:cs="Times New Roman"/>
                <w:lang w:eastAsia="pt-BR"/>
              </w:rPr>
              <w:t xml:space="preserve">incorreta, pois, mesmo no caso de atingimento da maioridade, o cancelamento de pensão alimentícia demanda prévia decisão judicial. </w:t>
            </w:r>
            <w:r w:rsidRPr="004A10E1">
              <w:rPr>
                <w:rFonts w:ascii="Book Antiqua" w:eastAsia="Times New Roman" w:hAnsi="Book Antiqua" w:cs="Times New Roman"/>
                <w:b/>
                <w:lang w:eastAsia="pt-BR"/>
              </w:rPr>
              <w:t>BL: Súmula 358 do STJ.</w:t>
            </w:r>
          </w:p>
        </w:tc>
      </w:tr>
    </w:tbl>
    <w:p w14:paraId="230C2D41" w14:textId="77777777" w:rsidR="000C3942" w:rsidRPr="004A10E1" w:rsidRDefault="000C3942" w:rsidP="0061337A">
      <w:pPr>
        <w:ind w:right="-1"/>
        <w:jc w:val="both"/>
        <w:rPr>
          <w:rFonts w:ascii="Book Antiqua" w:hAnsi="Book Antiqua" w:cs="Times New Roman"/>
        </w:rPr>
      </w:pPr>
    </w:p>
    <w:p w14:paraId="230C2D42"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red"/>
        </w:rPr>
        <w:t>Súmula 357</w:t>
      </w:r>
      <w:r w:rsidRPr="004A10E1">
        <w:rPr>
          <w:rFonts w:ascii="Book Antiqua" w:hAnsi="Book Antiqua" w:cs="Times New Roman"/>
        </w:rPr>
        <w:t xml:space="preserve"> </w:t>
      </w:r>
    </w:p>
    <w:p w14:paraId="230C2D43" w14:textId="77777777" w:rsidR="000C3942" w:rsidRPr="004A10E1" w:rsidRDefault="000C3942" w:rsidP="0061337A">
      <w:pPr>
        <w:ind w:right="-1"/>
        <w:jc w:val="both"/>
        <w:rPr>
          <w:rFonts w:ascii="Book Antiqua" w:hAnsi="Book Antiqua" w:cs="Times New Roman"/>
          <w:strike/>
        </w:rPr>
      </w:pPr>
      <w:r w:rsidRPr="004A10E1">
        <w:rPr>
          <w:rFonts w:ascii="Book Antiqua" w:hAnsi="Book Antiqua" w:cs="Times New Roman"/>
          <w:strike/>
          <w:highlight w:val="red"/>
        </w:rPr>
        <w:t xml:space="preserve">A pedido do assinante, que responderá pelos custos, é obrigatória, a partir de 1º de janeiro de 2006, a discriminação de pulsos excedentes e ligações de telefone fixo para celular. (*) </w:t>
      </w:r>
      <w:r w:rsidR="005D48F6" w:rsidRPr="004A10E1">
        <w:rPr>
          <w:rFonts w:ascii="Book Antiqua" w:hAnsi="Book Antiqua" w:cs="Times New Roman"/>
          <w:strike/>
          <w:highlight w:val="red"/>
        </w:rPr>
        <w:t>CANCELADA</w:t>
      </w:r>
    </w:p>
    <w:tbl>
      <w:tblPr>
        <w:tblStyle w:val="Tabelacomgrade"/>
        <w:tblW w:w="8500" w:type="dxa"/>
        <w:shd w:val="clear" w:color="auto" w:fill="CCFFFF"/>
        <w:tblLook w:val="04A0" w:firstRow="1" w:lastRow="0" w:firstColumn="1" w:lastColumn="0" w:noHBand="0" w:noVBand="1"/>
      </w:tblPr>
      <w:tblGrid>
        <w:gridCol w:w="8500"/>
      </w:tblGrid>
      <w:tr w:rsidR="003B6736" w:rsidRPr="004A10E1" w14:paraId="230C2D47" w14:textId="77777777" w:rsidTr="00767181">
        <w:tc>
          <w:tcPr>
            <w:tcW w:w="8500" w:type="dxa"/>
            <w:shd w:val="clear" w:color="auto" w:fill="CCFFFF"/>
          </w:tcPr>
          <w:p w14:paraId="230C2D44" w14:textId="77777777" w:rsidR="003B6736" w:rsidRDefault="003B6736" w:rsidP="003B6736">
            <w:pPr>
              <w:jc w:val="both"/>
              <w:rPr>
                <w:rFonts w:ascii="Book Antiqua" w:hAnsi="Book Antiqua" w:cs="Times New Roman"/>
              </w:rPr>
            </w:pPr>
            <w:r w:rsidRPr="004A10E1">
              <w:rPr>
                <w:rFonts w:ascii="Book Antiqua" w:hAnsi="Book Antiqua" w:cs="Times New Roman"/>
                <w:b/>
                <w:i/>
                <w:highlight w:val="magenta"/>
                <w:u w:val="single"/>
              </w:rPr>
              <w:t>OBS</w:t>
            </w:r>
            <w:r w:rsidRPr="004A10E1">
              <w:rPr>
                <w:rFonts w:ascii="Book Antiqua" w:hAnsi="Book Antiqua" w:cs="Times New Roman"/>
              </w:rPr>
              <w:t xml:space="preserve">: </w:t>
            </w:r>
            <w:r w:rsidRPr="003B6736">
              <w:rPr>
                <w:rFonts w:ascii="Book Antiqua" w:hAnsi="Book Antiqua" w:cs="Times New Roman"/>
                <w:b/>
                <w:highlight w:val="yellow"/>
              </w:rPr>
              <w:t>Cancelada</w:t>
            </w:r>
            <w:r w:rsidRPr="003B6736">
              <w:rPr>
                <w:rFonts w:ascii="Book Antiqua" w:hAnsi="Book Antiqua" w:cs="Times New Roman"/>
              </w:rPr>
              <w:t>.</w:t>
            </w:r>
          </w:p>
          <w:p w14:paraId="230C2D45" w14:textId="77777777" w:rsidR="003B6736" w:rsidRDefault="003B6736" w:rsidP="003B6736">
            <w:pPr>
              <w:jc w:val="both"/>
              <w:rPr>
                <w:rFonts w:ascii="Book Antiqua" w:hAnsi="Book Antiqua" w:cs="Times New Roman"/>
              </w:rPr>
            </w:pPr>
          </w:p>
          <w:p w14:paraId="230C2D46" w14:textId="77777777" w:rsidR="003B6736" w:rsidRPr="004A10E1" w:rsidRDefault="003B6736" w:rsidP="003B6736">
            <w:pPr>
              <w:jc w:val="both"/>
              <w:rPr>
                <w:rFonts w:ascii="Book Antiqua" w:hAnsi="Book Antiqua" w:cs="Times New Roman"/>
              </w:rPr>
            </w:pPr>
            <w:r w:rsidRPr="003B6736">
              <w:rPr>
                <w:rFonts w:ascii="Book Antiqua" w:hAnsi="Book Antiqua" w:cs="Times New Roman"/>
              </w:rPr>
              <w:t xml:space="preserve">Desde 1º de agosto de 2007, data da implementação total do Sistema Telefônico Fixo Comutado (STFC) — Resolução 426, é obrigatório o fornecimento de fatura detalhada de todas as ligações na modalidade local, independentemente de ser dentro ou fora da franquia contratada. O </w:t>
            </w:r>
            <w:r w:rsidRPr="003B6736">
              <w:rPr>
                <w:rFonts w:ascii="Book Antiqua" w:hAnsi="Book Antiqua" w:cs="Times New Roman"/>
                <w:b/>
                <w:highlight w:val="yellow"/>
              </w:rPr>
              <w:t>fornecimento da fatura é gratuito e de responsabilidade da concessionária</w:t>
            </w:r>
            <w:r w:rsidRPr="003B6736">
              <w:rPr>
                <w:rFonts w:ascii="Book Antiqua" w:hAnsi="Book Antiqua" w:cs="Times New Roman"/>
              </w:rPr>
              <w:t>. A solicitação para o fornecimento da fatura discriminada sem ônus para o assinante só precisa ser feita uma única vez, marcando para a concessionária o momento a partir do qual o consumidor pretende obter o serviço. Por esta razão, foi cancelada a súmula.</w:t>
            </w:r>
          </w:p>
        </w:tc>
      </w:tr>
    </w:tbl>
    <w:p w14:paraId="230C2D48" w14:textId="77777777" w:rsidR="00A9465B" w:rsidRDefault="00A9465B" w:rsidP="0061337A">
      <w:pPr>
        <w:ind w:right="-1"/>
        <w:jc w:val="both"/>
        <w:rPr>
          <w:rFonts w:ascii="Book Antiqua" w:hAnsi="Book Antiqua" w:cs="Times New Roman"/>
          <w:strike/>
        </w:rPr>
      </w:pPr>
    </w:p>
    <w:p w14:paraId="230C2D49"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356</w:t>
      </w:r>
      <w:r w:rsidRPr="004A10E1">
        <w:rPr>
          <w:rFonts w:ascii="Book Antiqua" w:hAnsi="Book Antiqua" w:cs="Times New Roman"/>
        </w:rPr>
        <w:t xml:space="preserve"> </w:t>
      </w:r>
    </w:p>
    <w:p w14:paraId="230C2D4A" w14:textId="77777777" w:rsidR="000C3942" w:rsidRPr="004A10E1" w:rsidRDefault="000C3942" w:rsidP="0061337A">
      <w:pPr>
        <w:ind w:right="-1"/>
        <w:jc w:val="both"/>
        <w:rPr>
          <w:rFonts w:ascii="Book Antiqua" w:hAnsi="Book Antiqua" w:cs="Times New Roman"/>
        </w:rPr>
      </w:pPr>
      <w:r w:rsidRPr="003B6736">
        <w:rPr>
          <w:rFonts w:ascii="Book Antiqua" w:hAnsi="Book Antiqua" w:cs="Times New Roman"/>
          <w:b/>
          <w:highlight w:val="cyan"/>
        </w:rPr>
        <w:t>É legítima</w:t>
      </w:r>
      <w:r w:rsidRPr="004A10E1">
        <w:rPr>
          <w:rFonts w:ascii="Book Antiqua" w:hAnsi="Book Antiqua" w:cs="Times New Roman"/>
        </w:rPr>
        <w:t xml:space="preserve"> a cobrança da tarifa básica pelo uso dos serviços de telefonia fixa. </w:t>
      </w:r>
    </w:p>
    <w:tbl>
      <w:tblPr>
        <w:tblStyle w:val="Tabelacomgrade"/>
        <w:tblW w:w="0" w:type="auto"/>
        <w:shd w:val="clear" w:color="auto" w:fill="CCFFFF"/>
        <w:tblLook w:val="04A0" w:firstRow="1" w:lastRow="0" w:firstColumn="1" w:lastColumn="0" w:noHBand="0" w:noVBand="1"/>
      </w:tblPr>
      <w:tblGrid>
        <w:gridCol w:w="8494"/>
      </w:tblGrid>
      <w:tr w:rsidR="00A9465B" w:rsidRPr="004A10E1" w14:paraId="230C2D4C" w14:textId="77777777" w:rsidTr="00A9465B">
        <w:tc>
          <w:tcPr>
            <w:tcW w:w="8494" w:type="dxa"/>
            <w:shd w:val="clear" w:color="auto" w:fill="CCFFFF"/>
          </w:tcPr>
          <w:p w14:paraId="230C2D4B" w14:textId="77777777" w:rsidR="00A9465B" w:rsidRPr="004A10E1" w:rsidRDefault="00A9465B" w:rsidP="003B6736">
            <w:pPr>
              <w:jc w:val="both"/>
              <w:rPr>
                <w:rFonts w:ascii="Book Antiqua" w:eastAsia="Times New Roman" w:hAnsi="Book Antiqua" w:cs="Times New Roman"/>
                <w:b/>
                <w:lang w:eastAsia="pt-BR"/>
              </w:rPr>
            </w:pPr>
            <w:r w:rsidRPr="004A10E1">
              <w:rPr>
                <w:rFonts w:ascii="Book Antiqua" w:hAnsi="Book Antiqua" w:cs="Times New Roman"/>
                <w:b/>
              </w:rPr>
              <w:t>(</w:t>
            </w:r>
            <w:r w:rsidRPr="004A10E1">
              <w:rPr>
                <w:rFonts w:ascii="Book Antiqua" w:hAnsi="Book Antiqua" w:cs="Times New Roman"/>
                <w:b/>
                <w:highlight w:val="yellow"/>
              </w:rPr>
              <w:t>TJSP</w:t>
            </w:r>
            <w:r w:rsidR="00A559DB" w:rsidRPr="004A10E1">
              <w:rPr>
                <w:rFonts w:ascii="Book Antiqua" w:hAnsi="Book Antiqua" w:cs="Times New Roman"/>
                <w:b/>
                <w:highlight w:val="yellow"/>
              </w:rPr>
              <w:t>-</w:t>
            </w:r>
            <w:r w:rsidRPr="004A10E1">
              <w:rPr>
                <w:rFonts w:ascii="Book Antiqua" w:hAnsi="Book Antiqua" w:cs="Times New Roman"/>
                <w:b/>
                <w:highlight w:val="yellow"/>
              </w:rPr>
              <w:t>2015</w:t>
            </w:r>
            <w:r w:rsidR="00A559DB" w:rsidRPr="004A10E1">
              <w:rPr>
                <w:rFonts w:ascii="Book Antiqua" w:hAnsi="Book Antiqua" w:cs="Times New Roman"/>
                <w:b/>
                <w:highlight w:val="yellow"/>
              </w:rPr>
              <w:t>-</w:t>
            </w:r>
            <w:r w:rsidRPr="004A10E1">
              <w:rPr>
                <w:rFonts w:ascii="Book Antiqua" w:hAnsi="Book Antiqua" w:cs="Times New Roman"/>
                <w:b/>
                <w:highlight w:val="yellow"/>
              </w:rPr>
              <w:t>VUNESP</w:t>
            </w:r>
            <w:r w:rsidRPr="004A10E1">
              <w:rPr>
                <w:rFonts w:ascii="Book Antiqua" w:hAnsi="Book Antiqua" w:cs="Times New Roman"/>
                <w:b/>
              </w:rPr>
              <w:t xml:space="preserve">): </w:t>
            </w:r>
            <w:r w:rsidRPr="004A10E1">
              <w:rPr>
                <w:rFonts w:ascii="Book Antiqua" w:eastAsia="Times New Roman" w:hAnsi="Book Antiqua" w:cs="Times New Roman"/>
                <w:lang w:eastAsia="pt-BR"/>
              </w:rPr>
              <w:t xml:space="preserve">Não vulnera o Código de Defesa do Consumidor a cobrança de tarifa básica de assinatura mensal pelo uso dos serviços de telefonia fixa. </w:t>
            </w:r>
            <w:r w:rsidR="003B6736">
              <w:rPr>
                <w:rFonts w:ascii="Book Antiqua" w:eastAsia="Times New Roman" w:hAnsi="Book Antiqua" w:cs="Times New Roman"/>
                <w:b/>
                <w:lang w:eastAsia="pt-BR"/>
              </w:rPr>
              <w:t>BL: Súmula 356 do STJ.</w:t>
            </w:r>
          </w:p>
        </w:tc>
      </w:tr>
    </w:tbl>
    <w:p w14:paraId="230C2D4D" w14:textId="77777777" w:rsidR="000C3942" w:rsidRPr="004A10E1" w:rsidRDefault="000C3942" w:rsidP="0061337A">
      <w:pPr>
        <w:ind w:right="-1"/>
        <w:jc w:val="both"/>
        <w:rPr>
          <w:rFonts w:ascii="Book Antiqua" w:hAnsi="Book Antiqua" w:cs="Times New Roman"/>
        </w:rPr>
      </w:pPr>
    </w:p>
    <w:p w14:paraId="230C2D4E"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355</w:t>
      </w:r>
      <w:r w:rsidRPr="004A10E1">
        <w:rPr>
          <w:rFonts w:ascii="Book Antiqua" w:hAnsi="Book Antiqua" w:cs="Times New Roman"/>
        </w:rPr>
        <w:t xml:space="preserve"> </w:t>
      </w:r>
    </w:p>
    <w:p w14:paraId="230C2D4F"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É válida a notificação do ato de exclusão do programa de recuperação fiscal do Refis pelo Diário Oficial ou pela Internet. </w:t>
      </w:r>
    </w:p>
    <w:p w14:paraId="230C2D50" w14:textId="77777777" w:rsidR="000C3942" w:rsidRPr="004A10E1" w:rsidRDefault="000C3942" w:rsidP="0061337A">
      <w:pPr>
        <w:ind w:right="-1"/>
        <w:jc w:val="both"/>
        <w:rPr>
          <w:rFonts w:ascii="Book Antiqua" w:hAnsi="Book Antiqua" w:cs="Times New Roman"/>
        </w:rPr>
      </w:pPr>
    </w:p>
    <w:p w14:paraId="230C2D51"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354</w:t>
      </w:r>
      <w:r w:rsidRPr="004A10E1">
        <w:rPr>
          <w:rFonts w:ascii="Book Antiqua" w:hAnsi="Book Antiqua" w:cs="Times New Roman"/>
        </w:rPr>
        <w:t xml:space="preserve"> </w:t>
      </w:r>
    </w:p>
    <w:p w14:paraId="230C2D52" w14:textId="5766D4BC" w:rsidR="000C3942" w:rsidRDefault="000C3942" w:rsidP="0061337A">
      <w:pPr>
        <w:ind w:right="-1"/>
        <w:jc w:val="both"/>
        <w:rPr>
          <w:rFonts w:ascii="Book Antiqua" w:hAnsi="Book Antiqua" w:cs="Times New Roman"/>
        </w:rPr>
      </w:pPr>
      <w:r w:rsidRPr="004A10E1">
        <w:rPr>
          <w:rFonts w:ascii="Book Antiqua" w:hAnsi="Book Antiqua" w:cs="Times New Roman"/>
        </w:rPr>
        <w:t xml:space="preserve">A </w:t>
      </w:r>
      <w:r w:rsidRPr="00A06A85">
        <w:rPr>
          <w:rFonts w:ascii="Book Antiqua" w:hAnsi="Book Antiqua" w:cs="Times New Roman"/>
          <w:b/>
          <w:highlight w:val="cyan"/>
        </w:rPr>
        <w:t>invasão do imóvel</w:t>
      </w:r>
      <w:r w:rsidRPr="004A10E1">
        <w:rPr>
          <w:rFonts w:ascii="Book Antiqua" w:hAnsi="Book Antiqua" w:cs="Times New Roman"/>
        </w:rPr>
        <w:t xml:space="preserve"> </w:t>
      </w:r>
      <w:r w:rsidRPr="00A06A85">
        <w:rPr>
          <w:rFonts w:ascii="Book Antiqua" w:hAnsi="Book Antiqua" w:cs="Times New Roman"/>
          <w:b/>
          <w:highlight w:val="yellow"/>
        </w:rPr>
        <w:t>é causa de suspensão</w:t>
      </w:r>
      <w:r w:rsidRPr="004A10E1">
        <w:rPr>
          <w:rFonts w:ascii="Book Antiqua" w:hAnsi="Book Antiqua" w:cs="Times New Roman"/>
        </w:rPr>
        <w:t xml:space="preserve"> do processo expropriatório para fins de reforma agrária. </w:t>
      </w:r>
    </w:p>
    <w:tbl>
      <w:tblPr>
        <w:tblStyle w:val="Tabelacomgrade"/>
        <w:tblW w:w="0" w:type="auto"/>
        <w:shd w:val="clear" w:color="auto" w:fill="CCFFFF"/>
        <w:tblLook w:val="04A0" w:firstRow="1" w:lastRow="0" w:firstColumn="1" w:lastColumn="0" w:noHBand="0" w:noVBand="1"/>
      </w:tblPr>
      <w:tblGrid>
        <w:gridCol w:w="8494"/>
      </w:tblGrid>
      <w:tr w:rsidR="00A06A85" w:rsidRPr="004A10E1" w14:paraId="2639DA95" w14:textId="77777777" w:rsidTr="00D56B6C">
        <w:tc>
          <w:tcPr>
            <w:tcW w:w="8494" w:type="dxa"/>
            <w:shd w:val="clear" w:color="auto" w:fill="CCFFFF"/>
          </w:tcPr>
          <w:p w14:paraId="178D63C9" w14:textId="6975B408" w:rsidR="00A06A85" w:rsidRPr="004A10E1" w:rsidRDefault="00A06A85" w:rsidP="00D56B6C">
            <w:pPr>
              <w:jc w:val="both"/>
              <w:rPr>
                <w:rFonts w:ascii="Book Antiqua" w:eastAsia="Times New Roman" w:hAnsi="Book Antiqua" w:cs="Times New Roman"/>
                <w:b/>
                <w:lang w:eastAsia="pt-BR"/>
              </w:rPr>
            </w:pPr>
            <w:r w:rsidRPr="004A10E1">
              <w:rPr>
                <w:rFonts w:ascii="Book Antiqua" w:hAnsi="Book Antiqua" w:cs="Times New Roman"/>
                <w:b/>
              </w:rPr>
              <w:t>(</w:t>
            </w:r>
            <w:r>
              <w:rPr>
                <w:rFonts w:ascii="Book Antiqua" w:hAnsi="Book Antiqua" w:cs="Times New Roman"/>
                <w:b/>
                <w:highlight w:val="yellow"/>
              </w:rPr>
              <w:t>TJPA-2009-FGV</w:t>
            </w:r>
            <w:r w:rsidRPr="004A10E1">
              <w:rPr>
                <w:rFonts w:ascii="Book Antiqua" w:hAnsi="Book Antiqua" w:cs="Times New Roman"/>
                <w:b/>
              </w:rPr>
              <w:t xml:space="preserve">): </w:t>
            </w:r>
            <w:r w:rsidRPr="00A06A85">
              <w:rPr>
                <w:rFonts w:ascii="Book Antiqua" w:eastAsia="Times New Roman" w:hAnsi="Book Antiqua" w:cs="Times New Roman"/>
                <w:lang w:eastAsia="pt-BR"/>
              </w:rPr>
              <w:t xml:space="preserve">De acordo com a jurisprudência consolidada pelo </w:t>
            </w:r>
            <w:r>
              <w:rPr>
                <w:rFonts w:ascii="Book Antiqua" w:eastAsia="Times New Roman" w:hAnsi="Book Antiqua" w:cs="Times New Roman"/>
                <w:lang w:eastAsia="pt-BR"/>
              </w:rPr>
              <w:t>STJ</w:t>
            </w:r>
            <w:r w:rsidRPr="00A06A85">
              <w:rPr>
                <w:rFonts w:ascii="Book Antiqua" w:eastAsia="Times New Roman" w:hAnsi="Book Antiqua" w:cs="Times New Roman"/>
                <w:lang w:eastAsia="pt-BR"/>
              </w:rPr>
              <w:t>, a invasão de um imóvel rural submetido a processo expropriatório para fins de reforma agrária é causa de</w:t>
            </w:r>
            <w:r w:rsidRPr="004A10E1">
              <w:rPr>
                <w:rFonts w:ascii="Book Antiqua" w:eastAsia="Times New Roman" w:hAnsi="Book Antiqua" w:cs="Times New Roman"/>
                <w:lang w:eastAsia="pt-BR"/>
              </w:rPr>
              <w:t xml:space="preserve"> </w:t>
            </w:r>
            <w:r w:rsidRPr="00A06A85">
              <w:rPr>
                <w:rFonts w:ascii="Book Antiqua" w:eastAsia="Times New Roman" w:hAnsi="Book Antiqua" w:cs="Times New Roman"/>
                <w:lang w:eastAsia="pt-BR"/>
              </w:rPr>
              <w:t xml:space="preserve">suspensão do processo expropriatório. </w:t>
            </w:r>
            <w:r>
              <w:rPr>
                <w:rFonts w:ascii="Book Antiqua" w:eastAsia="Times New Roman" w:hAnsi="Book Antiqua" w:cs="Times New Roman"/>
                <w:b/>
                <w:lang w:eastAsia="pt-BR"/>
              </w:rPr>
              <w:t>BL: S. 354 do STJ.</w:t>
            </w:r>
          </w:p>
        </w:tc>
      </w:tr>
    </w:tbl>
    <w:p w14:paraId="230C2D53" w14:textId="77777777" w:rsidR="000C3942" w:rsidRPr="004A10E1" w:rsidRDefault="000C3942" w:rsidP="0061337A">
      <w:pPr>
        <w:ind w:right="-1"/>
        <w:jc w:val="both"/>
        <w:rPr>
          <w:rFonts w:ascii="Book Antiqua" w:hAnsi="Book Antiqua" w:cs="Times New Roman"/>
        </w:rPr>
      </w:pPr>
    </w:p>
    <w:p w14:paraId="230C2D54"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353</w:t>
      </w:r>
      <w:r w:rsidRPr="004A10E1">
        <w:rPr>
          <w:rFonts w:ascii="Book Antiqua" w:hAnsi="Book Antiqua" w:cs="Times New Roman"/>
        </w:rPr>
        <w:t xml:space="preserve"> </w:t>
      </w:r>
    </w:p>
    <w:p w14:paraId="230C2D55"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As disposições do Código Tributário Nacional </w:t>
      </w:r>
      <w:r w:rsidRPr="004A10E1">
        <w:rPr>
          <w:rFonts w:ascii="Book Antiqua" w:hAnsi="Book Antiqua" w:cs="Times New Roman"/>
          <w:b/>
        </w:rPr>
        <w:t xml:space="preserve">não se aplicam </w:t>
      </w:r>
      <w:r w:rsidRPr="004A10E1">
        <w:rPr>
          <w:rFonts w:ascii="Book Antiqua" w:hAnsi="Book Antiqua" w:cs="Times New Roman"/>
        </w:rPr>
        <w:t xml:space="preserve">às contribuições para o FGTS. </w:t>
      </w:r>
    </w:p>
    <w:p w14:paraId="230C2D56" w14:textId="77777777" w:rsidR="000C3942" w:rsidRPr="004A10E1" w:rsidRDefault="000C3942" w:rsidP="0061337A">
      <w:pPr>
        <w:ind w:right="-1"/>
        <w:jc w:val="both"/>
        <w:rPr>
          <w:rFonts w:ascii="Book Antiqua" w:hAnsi="Book Antiqua" w:cs="Times New Roman"/>
        </w:rPr>
      </w:pPr>
    </w:p>
    <w:p w14:paraId="230C2D57"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lastRenderedPageBreak/>
        <w:t>Súmula 352</w:t>
      </w:r>
      <w:r w:rsidRPr="004A10E1">
        <w:rPr>
          <w:rFonts w:ascii="Book Antiqua" w:hAnsi="Book Antiqua" w:cs="Times New Roman"/>
        </w:rPr>
        <w:t xml:space="preserve"> </w:t>
      </w:r>
    </w:p>
    <w:p w14:paraId="230C2D58"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A obtenção ou a renovação do Certificado de Entidade Beneficente de Assistência Social (</w:t>
      </w:r>
      <w:proofErr w:type="spellStart"/>
      <w:r w:rsidRPr="004A10E1">
        <w:rPr>
          <w:rFonts w:ascii="Book Antiqua" w:hAnsi="Book Antiqua" w:cs="Times New Roman"/>
        </w:rPr>
        <w:t>Cebas</w:t>
      </w:r>
      <w:proofErr w:type="spellEnd"/>
      <w:r w:rsidRPr="004A10E1">
        <w:rPr>
          <w:rFonts w:ascii="Book Antiqua" w:hAnsi="Book Antiqua" w:cs="Times New Roman"/>
        </w:rPr>
        <w:t xml:space="preserve">) </w:t>
      </w:r>
      <w:r w:rsidRPr="00BD152C">
        <w:rPr>
          <w:rFonts w:ascii="Book Antiqua" w:hAnsi="Book Antiqua" w:cs="Times New Roman"/>
        </w:rPr>
        <w:t>não exime</w:t>
      </w:r>
      <w:r w:rsidRPr="004A10E1">
        <w:rPr>
          <w:rFonts w:ascii="Book Antiqua" w:hAnsi="Book Antiqua" w:cs="Times New Roman"/>
        </w:rPr>
        <w:t xml:space="preserve"> a entidade do cumprimento dos requisitos legais supervenientes. </w:t>
      </w:r>
    </w:p>
    <w:p w14:paraId="230C2D59" w14:textId="77777777" w:rsidR="000C3942" w:rsidRPr="004A10E1" w:rsidRDefault="000C3942" w:rsidP="0061337A">
      <w:pPr>
        <w:ind w:right="-1"/>
        <w:jc w:val="both"/>
        <w:rPr>
          <w:rFonts w:ascii="Book Antiqua" w:hAnsi="Book Antiqua" w:cs="Times New Roman"/>
        </w:rPr>
      </w:pPr>
    </w:p>
    <w:p w14:paraId="230C2D5A"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351</w:t>
      </w:r>
      <w:r w:rsidRPr="004A10E1">
        <w:rPr>
          <w:rFonts w:ascii="Book Antiqua" w:hAnsi="Book Antiqua" w:cs="Times New Roman"/>
        </w:rPr>
        <w:t xml:space="preserve"> </w:t>
      </w:r>
    </w:p>
    <w:p w14:paraId="230C2D5B" w14:textId="77777777" w:rsidR="000C3942" w:rsidRPr="004A10E1" w:rsidRDefault="000C3942" w:rsidP="0061337A">
      <w:pPr>
        <w:ind w:right="-1"/>
        <w:jc w:val="both"/>
        <w:rPr>
          <w:rFonts w:ascii="Book Antiqua" w:hAnsi="Book Antiqua" w:cs="Times New Roman"/>
          <w:b/>
          <w:color w:val="FF0000"/>
          <w:u w:val="single"/>
        </w:rPr>
      </w:pPr>
      <w:r w:rsidRPr="004A10E1">
        <w:rPr>
          <w:rFonts w:ascii="Book Antiqua" w:hAnsi="Book Antiqua" w:cs="Times New Roman"/>
          <w:b/>
        </w:rPr>
        <w:t xml:space="preserve">A </w:t>
      </w:r>
      <w:r w:rsidRPr="00BD152C">
        <w:rPr>
          <w:rFonts w:ascii="Book Antiqua" w:hAnsi="Book Antiqua" w:cs="Times New Roman"/>
          <w:b/>
          <w:highlight w:val="yellow"/>
        </w:rPr>
        <w:t>alíquota de contribuição para o Seguro de Acidente do Trabalho</w:t>
      </w:r>
      <w:r w:rsidRPr="004A10E1">
        <w:rPr>
          <w:rFonts w:ascii="Book Antiqua" w:hAnsi="Book Antiqua" w:cs="Times New Roman"/>
          <w:b/>
        </w:rPr>
        <w:t xml:space="preserve"> (SAT) </w:t>
      </w:r>
      <w:r w:rsidRPr="00BD152C">
        <w:rPr>
          <w:rFonts w:ascii="Book Antiqua" w:hAnsi="Book Antiqua" w:cs="Times New Roman"/>
          <w:b/>
          <w:highlight w:val="cyan"/>
        </w:rPr>
        <w:t>é aferida pelo grau de risco desenvolvido em cada empresa</w:t>
      </w:r>
      <w:r w:rsidRPr="004A10E1">
        <w:rPr>
          <w:rFonts w:ascii="Book Antiqua" w:hAnsi="Book Antiqua" w:cs="Times New Roman"/>
          <w:b/>
        </w:rPr>
        <w:t xml:space="preserve">, </w:t>
      </w:r>
      <w:r w:rsidRPr="00BD152C">
        <w:rPr>
          <w:rFonts w:ascii="Book Antiqua" w:hAnsi="Book Antiqua" w:cs="Times New Roman"/>
          <w:b/>
          <w:shd w:val="clear" w:color="auto" w:fill="F4B083" w:themeFill="accent2" w:themeFillTint="99"/>
        </w:rPr>
        <w:t>individualizada pelo seu CNPJ</w:t>
      </w:r>
      <w:r w:rsidRPr="004A10E1">
        <w:rPr>
          <w:rFonts w:ascii="Book Antiqua" w:hAnsi="Book Antiqua" w:cs="Times New Roman"/>
          <w:b/>
        </w:rPr>
        <w:t xml:space="preserve">, </w:t>
      </w:r>
      <w:r w:rsidRPr="00BD152C">
        <w:rPr>
          <w:rFonts w:ascii="Book Antiqua" w:hAnsi="Book Antiqua" w:cs="Times New Roman"/>
          <w:b/>
          <w:caps/>
          <w:highlight w:val="green"/>
        </w:rPr>
        <w:t>ou</w:t>
      </w:r>
      <w:r w:rsidRPr="004A10E1">
        <w:rPr>
          <w:rFonts w:ascii="Book Antiqua" w:hAnsi="Book Antiqua" w:cs="Times New Roman"/>
          <w:b/>
        </w:rPr>
        <w:t xml:space="preserve"> </w:t>
      </w:r>
      <w:r w:rsidRPr="00BD152C">
        <w:rPr>
          <w:rFonts w:ascii="Book Antiqua" w:hAnsi="Book Antiqua" w:cs="Times New Roman"/>
          <w:b/>
          <w:highlight w:val="cyan"/>
        </w:rPr>
        <w:t>pelo grau de risco da atividade preponderante</w:t>
      </w:r>
      <w:r w:rsidRPr="004A10E1">
        <w:rPr>
          <w:rFonts w:ascii="Book Antiqua" w:hAnsi="Book Antiqua" w:cs="Times New Roman"/>
          <w:b/>
        </w:rPr>
        <w:t xml:space="preserve"> </w:t>
      </w:r>
      <w:r w:rsidRPr="00BD152C">
        <w:rPr>
          <w:rFonts w:ascii="Book Antiqua" w:hAnsi="Book Antiqua" w:cs="Times New Roman"/>
          <w:b/>
          <w:highlight w:val="yellow"/>
        </w:rPr>
        <w:t>quando houver apenas um registro</w:t>
      </w:r>
      <w:r w:rsidRPr="004A10E1">
        <w:rPr>
          <w:rFonts w:ascii="Book Antiqua" w:hAnsi="Book Antiqua" w:cs="Times New Roman"/>
        </w:rPr>
        <w:t xml:space="preserve">. </w:t>
      </w:r>
    </w:p>
    <w:tbl>
      <w:tblPr>
        <w:tblStyle w:val="Tabelacomgrade"/>
        <w:tblW w:w="8500" w:type="dxa"/>
        <w:shd w:val="clear" w:color="auto" w:fill="CCFFFF"/>
        <w:tblLook w:val="04A0" w:firstRow="1" w:lastRow="0" w:firstColumn="1" w:lastColumn="0" w:noHBand="0" w:noVBand="1"/>
      </w:tblPr>
      <w:tblGrid>
        <w:gridCol w:w="8500"/>
      </w:tblGrid>
      <w:tr w:rsidR="00354C4B" w:rsidRPr="004A10E1" w14:paraId="230C2D5D" w14:textId="77777777" w:rsidTr="0061337A">
        <w:tc>
          <w:tcPr>
            <w:tcW w:w="8500" w:type="dxa"/>
            <w:shd w:val="clear" w:color="auto" w:fill="CCFFFF"/>
          </w:tcPr>
          <w:p w14:paraId="230C2D5C" w14:textId="77777777" w:rsidR="00354C4B" w:rsidRPr="004A10E1" w:rsidRDefault="00354C4B" w:rsidP="00365B8B">
            <w:pPr>
              <w:ind w:right="-1"/>
              <w:jc w:val="both"/>
              <w:rPr>
                <w:rFonts w:ascii="Book Antiqua" w:hAnsi="Book Antiqua" w:cs="Times New Roman"/>
                <w:b/>
              </w:rPr>
            </w:pPr>
            <w:r w:rsidRPr="004A10E1">
              <w:rPr>
                <w:rFonts w:ascii="Book Antiqua" w:hAnsi="Book Antiqua" w:cs="Times New Roman"/>
                <w:b/>
              </w:rPr>
              <w:t>(</w:t>
            </w:r>
            <w:r w:rsidRPr="004A10E1">
              <w:rPr>
                <w:rFonts w:ascii="Book Antiqua" w:hAnsi="Book Antiqua" w:cs="Times New Roman"/>
                <w:b/>
                <w:highlight w:val="yellow"/>
              </w:rPr>
              <w:t>TJPA</w:t>
            </w:r>
            <w:r w:rsidR="00365B8B" w:rsidRPr="004A10E1">
              <w:rPr>
                <w:rFonts w:ascii="Book Antiqua" w:hAnsi="Book Antiqua" w:cs="Times New Roman"/>
                <w:b/>
                <w:highlight w:val="yellow"/>
              </w:rPr>
              <w:t>-</w:t>
            </w:r>
            <w:r w:rsidRPr="004A10E1">
              <w:rPr>
                <w:rFonts w:ascii="Book Antiqua" w:hAnsi="Book Antiqua" w:cs="Times New Roman"/>
                <w:b/>
                <w:highlight w:val="yellow"/>
              </w:rPr>
              <w:t>2012</w:t>
            </w:r>
            <w:r w:rsidR="00365B8B" w:rsidRPr="004A10E1">
              <w:rPr>
                <w:rFonts w:ascii="Book Antiqua" w:hAnsi="Book Antiqua" w:cs="Times New Roman"/>
                <w:b/>
                <w:highlight w:val="yellow"/>
              </w:rPr>
              <w:t>-</w:t>
            </w:r>
            <w:r w:rsidR="00BB19D9" w:rsidRPr="004A10E1">
              <w:rPr>
                <w:rFonts w:ascii="Book Antiqua" w:hAnsi="Book Antiqua" w:cs="Times New Roman"/>
                <w:b/>
                <w:highlight w:val="yellow"/>
              </w:rPr>
              <w:t>CESPE</w:t>
            </w:r>
            <w:r w:rsidRPr="004A10E1">
              <w:rPr>
                <w:rFonts w:ascii="Book Antiqua" w:hAnsi="Book Antiqua" w:cs="Times New Roman"/>
                <w:b/>
              </w:rPr>
              <w:t xml:space="preserve">): </w:t>
            </w:r>
            <w:r w:rsidRPr="004A10E1">
              <w:rPr>
                <w:rFonts w:ascii="Book Antiqua" w:hAnsi="Book Antiqua" w:cs="Times New Roman"/>
              </w:rPr>
              <w:t xml:space="preserve">Com características ora de imposto, ora de taxa, as contribuições ditas paraestatais, ou sociais, ou de previdência, constituem para a doutrina jurídica, nacional e estrangeira, um ponto de intermináveis controvérsias. Considerando o fragmento de texto acima, como referência inicial, a alíquota de contribuição para o seguro de acidente </w:t>
            </w:r>
            <w:r w:rsidR="00BB19D9" w:rsidRPr="004A10E1">
              <w:rPr>
                <w:rFonts w:ascii="Book Antiqua" w:hAnsi="Book Antiqua" w:cs="Times New Roman"/>
              </w:rPr>
              <w:t xml:space="preserve">do trabalho (SAT) é aferida pelo grau de risco desenvolvido em cada empresa, individualizada pela inscrição no CNPJ, ou pelo grau de risco da atividade preponderante, quando houver apenas um registro. </w:t>
            </w:r>
            <w:r w:rsidR="009A155F" w:rsidRPr="004A10E1">
              <w:rPr>
                <w:rFonts w:ascii="Book Antiqua" w:hAnsi="Book Antiqua" w:cs="Times New Roman"/>
                <w:b/>
              </w:rPr>
              <w:t>BL: Súmula 351, STJ.</w:t>
            </w:r>
          </w:p>
        </w:tc>
      </w:tr>
    </w:tbl>
    <w:p w14:paraId="230C2D5E" w14:textId="77777777" w:rsidR="000C3942" w:rsidRPr="004A10E1" w:rsidRDefault="000C3942" w:rsidP="0061337A">
      <w:pPr>
        <w:ind w:right="-1"/>
        <w:jc w:val="both"/>
        <w:rPr>
          <w:rFonts w:ascii="Book Antiqua" w:hAnsi="Book Antiqua" w:cs="Times New Roman"/>
        </w:rPr>
      </w:pPr>
    </w:p>
    <w:p w14:paraId="230C2D5F"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350</w:t>
      </w:r>
      <w:r w:rsidRPr="004A10E1">
        <w:rPr>
          <w:rFonts w:ascii="Book Antiqua" w:hAnsi="Book Antiqua" w:cs="Times New Roman"/>
        </w:rPr>
        <w:t xml:space="preserve"> </w:t>
      </w:r>
    </w:p>
    <w:p w14:paraId="230C2D60" w14:textId="77777777" w:rsidR="000C3942" w:rsidRPr="004A10E1" w:rsidRDefault="000C3942" w:rsidP="0061337A">
      <w:pPr>
        <w:ind w:right="-1"/>
        <w:jc w:val="both"/>
        <w:rPr>
          <w:rFonts w:ascii="Book Antiqua" w:hAnsi="Book Antiqua" w:cs="Times New Roman"/>
          <w:b/>
          <w:u w:val="single"/>
        </w:rPr>
      </w:pPr>
      <w:r w:rsidRPr="004A10E1">
        <w:rPr>
          <w:rFonts w:ascii="Book Antiqua" w:hAnsi="Book Antiqua" w:cs="Times New Roman"/>
          <w:b/>
        </w:rPr>
        <w:t xml:space="preserve">O ICMS </w:t>
      </w:r>
      <w:r w:rsidRPr="004A10E1">
        <w:rPr>
          <w:rFonts w:ascii="Book Antiqua" w:hAnsi="Book Antiqua" w:cs="Times New Roman"/>
          <w:b/>
          <w:highlight w:val="cyan"/>
        </w:rPr>
        <w:t>não incide</w:t>
      </w:r>
      <w:r w:rsidRPr="004A10E1">
        <w:rPr>
          <w:rFonts w:ascii="Book Antiqua" w:hAnsi="Book Antiqua" w:cs="Times New Roman"/>
          <w:b/>
        </w:rPr>
        <w:t xml:space="preserve"> sobre o serviço de habilitação de telefone celular</w:t>
      </w:r>
      <w:r w:rsidRPr="004A10E1">
        <w:rPr>
          <w:rFonts w:ascii="Book Antiqua" w:hAnsi="Book Antiqua" w:cs="Times New Roman"/>
        </w:rPr>
        <w:t xml:space="preserve">. </w:t>
      </w:r>
      <w:r w:rsidR="00A559DB" w:rsidRPr="004A10E1">
        <w:rPr>
          <w:rFonts w:ascii="Book Antiqua" w:hAnsi="Book Antiqua" w:cs="Times New Roman"/>
          <w:b/>
          <w:color w:val="FF0000"/>
          <w:u w:val="single"/>
        </w:rPr>
        <w:t>(TJPR-2012)</w:t>
      </w:r>
    </w:p>
    <w:tbl>
      <w:tblPr>
        <w:tblStyle w:val="Tabelacomgrade"/>
        <w:tblW w:w="0" w:type="auto"/>
        <w:shd w:val="clear" w:color="auto" w:fill="CCFFFF"/>
        <w:tblLook w:val="04A0" w:firstRow="1" w:lastRow="0" w:firstColumn="1" w:lastColumn="0" w:noHBand="0" w:noVBand="1"/>
      </w:tblPr>
      <w:tblGrid>
        <w:gridCol w:w="8494"/>
      </w:tblGrid>
      <w:tr w:rsidR="00EC7C05" w:rsidRPr="004A10E1" w14:paraId="230C2D6A" w14:textId="77777777" w:rsidTr="00EC7C05">
        <w:tc>
          <w:tcPr>
            <w:tcW w:w="8494" w:type="dxa"/>
            <w:shd w:val="clear" w:color="auto" w:fill="CCFFFF"/>
          </w:tcPr>
          <w:p w14:paraId="230C2D61" w14:textId="77777777" w:rsidR="00EC7C05" w:rsidRPr="004A10E1" w:rsidRDefault="00EC7C05" w:rsidP="00EC7C05">
            <w:pPr>
              <w:ind w:right="-1"/>
              <w:jc w:val="both"/>
              <w:rPr>
                <w:rFonts w:ascii="Book Antiqua" w:hAnsi="Book Antiqua" w:cs="Times New Roman"/>
              </w:rPr>
            </w:pPr>
            <w:r w:rsidRPr="004A10E1">
              <w:rPr>
                <w:rFonts w:ascii="Book Antiqua" w:hAnsi="Book Antiqua" w:cs="Times New Roman"/>
                <w:b/>
                <w:highlight w:val="magenta"/>
              </w:rPr>
              <w:t>OBS</w:t>
            </w:r>
            <w:r w:rsidRPr="004A10E1">
              <w:rPr>
                <w:rFonts w:ascii="Book Antiqua" w:hAnsi="Book Antiqua" w:cs="Times New Roman"/>
              </w:rPr>
              <w:t>: No mesmo sentido: STF. RE 572020/DF, j. em 6/2/2014.</w:t>
            </w:r>
          </w:p>
          <w:p w14:paraId="230C2D62" w14:textId="77777777" w:rsidR="00EC7C05" w:rsidRPr="004A10E1" w:rsidRDefault="00EC7C05" w:rsidP="00EC7C05">
            <w:pPr>
              <w:ind w:right="-1"/>
              <w:jc w:val="both"/>
              <w:rPr>
                <w:rFonts w:ascii="Book Antiqua" w:hAnsi="Book Antiqua" w:cs="Times New Roman"/>
              </w:rPr>
            </w:pPr>
          </w:p>
          <w:p w14:paraId="230C2D63" w14:textId="77777777" w:rsidR="00EC7C05" w:rsidRPr="004A10E1" w:rsidRDefault="00EC7C05" w:rsidP="00EC7C05">
            <w:pPr>
              <w:ind w:right="-1"/>
              <w:jc w:val="both"/>
              <w:rPr>
                <w:rFonts w:ascii="Book Antiqua" w:hAnsi="Book Antiqua" w:cs="Times New Roman"/>
              </w:rPr>
            </w:pPr>
            <w:r w:rsidRPr="004A10E1">
              <w:rPr>
                <w:rFonts w:ascii="Book Antiqua" w:hAnsi="Book Antiqua" w:cs="Times New Roman"/>
              </w:rPr>
              <w:t xml:space="preserve">Segundo entendimento consolidado do STJ e do STF, </w:t>
            </w:r>
            <w:r w:rsidRPr="00BD152C">
              <w:rPr>
                <w:rFonts w:ascii="Book Antiqua" w:hAnsi="Book Antiqua" w:cs="Times New Roman"/>
                <w:b/>
                <w:highlight w:val="yellow"/>
              </w:rPr>
              <w:t>a prestação de serviços conexos ao de comunicação</w:t>
            </w:r>
            <w:r w:rsidRPr="004A10E1">
              <w:rPr>
                <w:rFonts w:ascii="Book Antiqua" w:hAnsi="Book Antiqua" w:cs="Times New Roman"/>
              </w:rPr>
              <w:t xml:space="preserve"> (que são preparatórios, acessórios ou intermediários da comunicação) </w:t>
            </w:r>
            <w:r w:rsidRPr="00BD152C">
              <w:rPr>
                <w:rFonts w:ascii="Book Antiqua" w:hAnsi="Book Antiqua" w:cs="Times New Roman"/>
                <w:b/>
                <w:highlight w:val="yellow"/>
              </w:rPr>
              <w:t>não se confunde com a prestação da atividade fim</w:t>
            </w:r>
            <w:r w:rsidRPr="004A10E1">
              <w:rPr>
                <w:rFonts w:ascii="Book Antiqua" w:hAnsi="Book Antiqua" w:cs="Times New Roman"/>
              </w:rPr>
              <w:t xml:space="preserve"> – processo de transmissão (emissão ou recepção) de informações de qualquer natureza –, </w:t>
            </w:r>
            <w:r w:rsidRPr="00BD152C">
              <w:rPr>
                <w:rFonts w:ascii="Book Antiqua" w:hAnsi="Book Antiqua" w:cs="Times New Roman"/>
                <w:b/>
                <w:highlight w:val="yellow"/>
              </w:rPr>
              <w:t>esta sim, passível de incidência do ICMS</w:t>
            </w:r>
            <w:r w:rsidRPr="004A10E1">
              <w:rPr>
                <w:rFonts w:ascii="Book Antiqua" w:hAnsi="Book Antiqua" w:cs="Times New Roman"/>
              </w:rPr>
              <w:t>.</w:t>
            </w:r>
          </w:p>
          <w:p w14:paraId="230C2D64" w14:textId="77777777" w:rsidR="00EC7C05" w:rsidRPr="004A10E1" w:rsidRDefault="00EC7C05" w:rsidP="00EC7C05">
            <w:pPr>
              <w:ind w:right="-1"/>
              <w:jc w:val="both"/>
              <w:rPr>
                <w:rFonts w:ascii="Book Antiqua" w:hAnsi="Book Antiqua" w:cs="Times New Roman"/>
              </w:rPr>
            </w:pPr>
          </w:p>
          <w:p w14:paraId="230C2D65" w14:textId="77777777" w:rsidR="00EC7C05" w:rsidRPr="004A10E1" w:rsidRDefault="00EC7C05" w:rsidP="00EC7C05">
            <w:pPr>
              <w:ind w:right="-1"/>
              <w:jc w:val="both"/>
              <w:rPr>
                <w:rFonts w:ascii="Book Antiqua" w:hAnsi="Book Antiqua" w:cs="Times New Roman"/>
              </w:rPr>
            </w:pPr>
            <w:r w:rsidRPr="004A10E1">
              <w:rPr>
                <w:rFonts w:ascii="Book Antiqua" w:hAnsi="Book Antiqua" w:cs="Times New Roman"/>
              </w:rPr>
              <w:t xml:space="preserve">O </w:t>
            </w:r>
            <w:r w:rsidRPr="00BD152C">
              <w:rPr>
                <w:rFonts w:ascii="Book Antiqua" w:hAnsi="Book Antiqua" w:cs="Times New Roman"/>
                <w:b/>
                <w:highlight w:val="yellow"/>
              </w:rPr>
              <w:t>serviço de habilitação de celular configura atividade preparatória ao serviço de comunicação e, portanto, não sujeita à incidência do ICMS</w:t>
            </w:r>
            <w:r w:rsidRPr="004A10E1">
              <w:rPr>
                <w:rFonts w:ascii="Book Antiqua" w:hAnsi="Book Antiqua" w:cs="Times New Roman"/>
              </w:rPr>
              <w:t>.</w:t>
            </w:r>
          </w:p>
          <w:p w14:paraId="230C2D66" w14:textId="77777777" w:rsidR="00EC7C05" w:rsidRPr="004A10E1" w:rsidRDefault="00EC7C05" w:rsidP="00EC7C05">
            <w:pPr>
              <w:ind w:right="-1"/>
              <w:jc w:val="both"/>
              <w:rPr>
                <w:rFonts w:ascii="Book Antiqua" w:hAnsi="Book Antiqua" w:cs="Times New Roman"/>
              </w:rPr>
            </w:pPr>
          </w:p>
          <w:p w14:paraId="230C2D67" w14:textId="77777777" w:rsidR="00EC7C05" w:rsidRPr="004A10E1" w:rsidRDefault="00EC7C05" w:rsidP="00EC7C05">
            <w:pPr>
              <w:ind w:right="-1"/>
              <w:jc w:val="both"/>
              <w:rPr>
                <w:rFonts w:ascii="Book Antiqua" w:hAnsi="Book Antiqua" w:cs="Times New Roman"/>
              </w:rPr>
            </w:pPr>
            <w:r w:rsidRPr="004A10E1">
              <w:rPr>
                <w:rFonts w:ascii="Book Antiqua" w:hAnsi="Book Antiqua" w:cs="Times New Roman"/>
              </w:rPr>
              <w:t>Vale ressaltar que a própria Lei Geral de Telecomunicações prevê que o serviço de habilitação de telefonia móvel não é atividade-fim, mas sim atividade-meio para o serviço de comunicação.</w:t>
            </w:r>
          </w:p>
          <w:p w14:paraId="230C2D68" w14:textId="77777777" w:rsidR="00EC7C05" w:rsidRPr="004A10E1" w:rsidRDefault="00EC7C05" w:rsidP="00EC7C05">
            <w:pPr>
              <w:ind w:right="-1"/>
              <w:jc w:val="both"/>
              <w:rPr>
                <w:rFonts w:ascii="Book Antiqua" w:hAnsi="Book Antiqua" w:cs="Times New Roman"/>
              </w:rPr>
            </w:pPr>
          </w:p>
          <w:p w14:paraId="230C2D69" w14:textId="77777777" w:rsidR="00EC7C05" w:rsidRPr="004A10E1" w:rsidRDefault="00EC7C05" w:rsidP="00BD152C">
            <w:pPr>
              <w:ind w:right="-1"/>
              <w:jc w:val="both"/>
              <w:rPr>
                <w:rFonts w:ascii="Book Antiqua" w:hAnsi="Book Antiqua" w:cs="Times New Roman"/>
              </w:rPr>
            </w:pPr>
            <w:r w:rsidRPr="004A10E1">
              <w:rPr>
                <w:rFonts w:ascii="Book Antiqua" w:hAnsi="Book Antiqua" w:cs="Times New Roman"/>
              </w:rPr>
              <w:t>Desse modo, no ato de habilitação, não ocorre qualquer serviço efetivo de telecomunicação, sendo apenas disponibilizado o celular para se permitir a sua utilização pelo usuário.</w:t>
            </w:r>
            <w:r w:rsidR="00BD152C">
              <w:rPr>
                <w:rFonts w:ascii="Book Antiqua" w:hAnsi="Book Antiqua" w:cs="Times New Roman"/>
              </w:rPr>
              <w:t xml:space="preserve"> </w:t>
            </w:r>
            <w:r w:rsidRPr="00BD152C">
              <w:rPr>
                <w:rFonts w:ascii="Book Antiqua" w:hAnsi="Book Antiqua" w:cs="Times New Roman"/>
                <w:b/>
                <w:highlight w:val="yellow"/>
              </w:rPr>
              <w:t>Sendo atividade-meio, a habilitação não pode ser enquadrada como serviço de comunicação</w:t>
            </w:r>
            <w:r w:rsidRPr="004A10E1">
              <w:rPr>
                <w:rFonts w:ascii="Book Antiqua" w:hAnsi="Book Antiqua" w:cs="Times New Roman"/>
              </w:rPr>
              <w:t xml:space="preserve"> prevista no art. 2°, III, da LC 87/1996.</w:t>
            </w:r>
          </w:p>
        </w:tc>
      </w:tr>
    </w:tbl>
    <w:p w14:paraId="230C2D6B" w14:textId="77777777" w:rsidR="00EC7C05" w:rsidRPr="004A10E1" w:rsidRDefault="00EC7C05" w:rsidP="0061337A">
      <w:pPr>
        <w:ind w:right="-1"/>
        <w:jc w:val="both"/>
        <w:rPr>
          <w:rFonts w:ascii="Book Antiqua" w:hAnsi="Book Antiqua" w:cs="Times New Roman"/>
        </w:rPr>
      </w:pPr>
    </w:p>
    <w:p w14:paraId="230C2D6C"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349</w:t>
      </w:r>
      <w:r w:rsidRPr="004A10E1">
        <w:rPr>
          <w:rFonts w:ascii="Book Antiqua" w:hAnsi="Book Antiqua" w:cs="Times New Roman"/>
        </w:rPr>
        <w:t xml:space="preserve"> </w:t>
      </w:r>
    </w:p>
    <w:p w14:paraId="230C2D6D"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Compete à Justiça Federal ou aos juízes com competência delegada o julgamento das execuções fiscais de contribuições devidas pelo empregador ao FGTS. </w:t>
      </w:r>
    </w:p>
    <w:tbl>
      <w:tblPr>
        <w:tblStyle w:val="Tabelacomgrade"/>
        <w:tblW w:w="8500" w:type="dxa"/>
        <w:shd w:val="clear" w:color="auto" w:fill="CCFFFF"/>
        <w:tblLook w:val="04A0" w:firstRow="1" w:lastRow="0" w:firstColumn="1" w:lastColumn="0" w:noHBand="0" w:noVBand="1"/>
      </w:tblPr>
      <w:tblGrid>
        <w:gridCol w:w="8500"/>
      </w:tblGrid>
      <w:tr w:rsidR="005273A5" w:rsidRPr="004A10E1" w14:paraId="230C2D71" w14:textId="77777777" w:rsidTr="006436AB">
        <w:tc>
          <w:tcPr>
            <w:tcW w:w="8500" w:type="dxa"/>
            <w:shd w:val="clear" w:color="auto" w:fill="CCFFFF"/>
          </w:tcPr>
          <w:p w14:paraId="230C2D6E" w14:textId="77777777" w:rsidR="00BD152C" w:rsidRDefault="005273A5" w:rsidP="00BD152C">
            <w:pPr>
              <w:jc w:val="both"/>
              <w:rPr>
                <w:rFonts w:ascii="Book Antiqua" w:hAnsi="Book Antiqua" w:cs="Times New Roman"/>
              </w:rPr>
            </w:pPr>
            <w:r w:rsidRPr="004A10E1">
              <w:rPr>
                <w:rFonts w:ascii="Book Antiqua" w:hAnsi="Book Antiqua" w:cs="Times New Roman"/>
                <w:b/>
                <w:i/>
                <w:highlight w:val="magenta"/>
                <w:u w:val="single"/>
              </w:rPr>
              <w:t>OBS</w:t>
            </w:r>
            <w:r w:rsidRPr="004A10E1">
              <w:rPr>
                <w:rFonts w:ascii="Book Antiqua" w:hAnsi="Book Antiqua" w:cs="Times New Roman"/>
              </w:rPr>
              <w:t xml:space="preserve">: </w:t>
            </w:r>
            <w:r w:rsidRPr="00BD152C">
              <w:rPr>
                <w:rFonts w:ascii="Book Antiqua" w:hAnsi="Book Antiqua" w:cs="Times New Roman"/>
                <w:b/>
                <w:highlight w:val="yellow"/>
              </w:rPr>
              <w:t>Válida</w:t>
            </w:r>
            <w:r w:rsidR="00BD152C" w:rsidRPr="00BD152C">
              <w:rPr>
                <w:rFonts w:ascii="Book Antiqua" w:hAnsi="Book Antiqua" w:cs="Times New Roman"/>
                <w:b/>
                <w:highlight w:val="yellow"/>
              </w:rPr>
              <w:t>.</w:t>
            </w:r>
            <w:r w:rsidRPr="004A10E1">
              <w:rPr>
                <w:rFonts w:ascii="Book Antiqua" w:hAnsi="Book Antiqua" w:cs="Times New Roman"/>
              </w:rPr>
              <w:t xml:space="preserve"> </w:t>
            </w:r>
          </w:p>
          <w:p w14:paraId="230C2D6F" w14:textId="77777777" w:rsidR="00BD152C" w:rsidRDefault="00BD152C" w:rsidP="00BD152C">
            <w:pPr>
              <w:jc w:val="both"/>
              <w:rPr>
                <w:rFonts w:ascii="Book Antiqua" w:hAnsi="Book Antiqua" w:cs="Times New Roman"/>
              </w:rPr>
            </w:pPr>
          </w:p>
          <w:p w14:paraId="230C2D70" w14:textId="77777777" w:rsidR="005273A5" w:rsidRPr="004A10E1" w:rsidRDefault="005273A5" w:rsidP="00BD152C">
            <w:pPr>
              <w:jc w:val="both"/>
              <w:rPr>
                <w:rFonts w:ascii="Book Antiqua" w:hAnsi="Book Antiqua" w:cs="Times New Roman"/>
              </w:rPr>
            </w:pPr>
            <w:r w:rsidRPr="004A10E1">
              <w:rPr>
                <w:rFonts w:ascii="Book Antiqua" w:hAnsi="Book Antiqua" w:cs="Times New Roman"/>
              </w:rPr>
              <w:t xml:space="preserve">Vale ressaltar, contudo, que a Lei 13043/14 revogou o inciso I do art. 15 da Lei 5010/66. Logo, a partir de agora, </w:t>
            </w:r>
            <w:r w:rsidRPr="00BD152C">
              <w:rPr>
                <w:rFonts w:ascii="Book Antiqua" w:hAnsi="Book Antiqua" w:cs="Times New Roman"/>
                <w:b/>
                <w:highlight w:val="yellow"/>
              </w:rPr>
              <w:t>se a União, suas autarquias e fundações ajuizarem execução fiscal elas serão sempre processadas e julgadas pela Justiça Federal, mesmo que o executado more uma comarca do in</w:t>
            </w:r>
            <w:r w:rsidR="003935DF" w:rsidRPr="00BD152C">
              <w:rPr>
                <w:rFonts w:ascii="Book Antiqua" w:hAnsi="Book Antiqua" w:cs="Times New Roman"/>
                <w:b/>
                <w:highlight w:val="yellow"/>
              </w:rPr>
              <w:t>terior onde não funcione vara da Justiça Federal</w:t>
            </w:r>
            <w:r w:rsidR="003935DF" w:rsidRPr="004A10E1">
              <w:rPr>
                <w:rFonts w:ascii="Book Antiqua" w:hAnsi="Book Antiqua" w:cs="Times New Roman"/>
              </w:rPr>
              <w:t xml:space="preserve">. </w:t>
            </w:r>
            <w:r w:rsidR="003935DF" w:rsidRPr="004A10E1">
              <w:rPr>
                <w:rFonts w:ascii="Book Antiqua" w:hAnsi="Book Antiqua" w:cs="Times New Roman"/>
              </w:rPr>
              <w:lastRenderedPageBreak/>
              <w:t xml:space="preserve">Desse modo, </w:t>
            </w:r>
            <w:r w:rsidR="003935DF" w:rsidRPr="00BD152C">
              <w:rPr>
                <w:rFonts w:ascii="Book Antiqua" w:hAnsi="Book Antiqua" w:cs="Times New Roman"/>
                <w:b/>
                <w:highlight w:val="green"/>
              </w:rPr>
              <w:t>não mais existe a competência delegada no caso de execuções fiscais propostas pela Fazenda Pública Federal</w:t>
            </w:r>
            <w:r w:rsidR="003935DF" w:rsidRPr="004A10E1">
              <w:rPr>
                <w:rFonts w:ascii="Book Antiqua" w:hAnsi="Book Antiqua" w:cs="Times New Roman"/>
              </w:rPr>
              <w:t>.</w:t>
            </w:r>
          </w:p>
        </w:tc>
      </w:tr>
    </w:tbl>
    <w:p w14:paraId="230C2D72" w14:textId="77777777" w:rsidR="000C3942" w:rsidRPr="004A10E1" w:rsidRDefault="000C3942" w:rsidP="0061337A">
      <w:pPr>
        <w:ind w:right="-1"/>
        <w:jc w:val="both"/>
        <w:rPr>
          <w:rFonts w:ascii="Book Antiqua" w:hAnsi="Book Antiqua" w:cs="Times New Roman"/>
        </w:rPr>
      </w:pPr>
    </w:p>
    <w:p w14:paraId="230C2D73" w14:textId="77777777" w:rsidR="000C3942" w:rsidRPr="004A10E1" w:rsidRDefault="000C3942" w:rsidP="0061337A">
      <w:pPr>
        <w:ind w:right="-1"/>
        <w:jc w:val="both"/>
        <w:rPr>
          <w:rFonts w:ascii="Book Antiqua" w:hAnsi="Book Antiqua" w:cs="Times New Roman"/>
          <w:strike/>
        </w:rPr>
      </w:pPr>
      <w:r w:rsidRPr="004A10E1">
        <w:rPr>
          <w:rFonts w:ascii="Book Antiqua" w:hAnsi="Book Antiqua" w:cs="Times New Roman"/>
          <w:strike/>
          <w:highlight w:val="red"/>
        </w:rPr>
        <w:t>Súmula 348</w:t>
      </w:r>
      <w:r w:rsidRPr="004A10E1">
        <w:rPr>
          <w:rFonts w:ascii="Book Antiqua" w:hAnsi="Book Antiqua" w:cs="Times New Roman"/>
          <w:strike/>
        </w:rPr>
        <w:t xml:space="preserve"> </w:t>
      </w:r>
    </w:p>
    <w:p w14:paraId="230C2D74" w14:textId="77777777" w:rsidR="000C3942" w:rsidRPr="004A10E1" w:rsidRDefault="000C3942" w:rsidP="0061337A">
      <w:pPr>
        <w:ind w:right="-1"/>
        <w:jc w:val="both"/>
        <w:rPr>
          <w:rFonts w:ascii="Book Antiqua" w:hAnsi="Book Antiqua" w:cs="Times New Roman"/>
          <w:strike/>
        </w:rPr>
      </w:pPr>
      <w:r w:rsidRPr="004A10E1">
        <w:rPr>
          <w:rFonts w:ascii="Book Antiqua" w:hAnsi="Book Antiqua" w:cs="Times New Roman"/>
          <w:strike/>
          <w:highlight w:val="red"/>
        </w:rPr>
        <w:t xml:space="preserve">Compete ao Superior Tribunal de Justiça decidir os conflitos de competência entre juizado especial federal e juízo federal, ainda que da mesma seção judiciária.(*) </w:t>
      </w:r>
      <w:r w:rsidR="005D48F6" w:rsidRPr="004A10E1">
        <w:rPr>
          <w:rFonts w:ascii="Book Antiqua" w:hAnsi="Book Antiqua" w:cs="Times New Roman"/>
          <w:strike/>
          <w:highlight w:val="red"/>
        </w:rPr>
        <w:t>CANCELADA</w:t>
      </w:r>
    </w:p>
    <w:tbl>
      <w:tblPr>
        <w:tblStyle w:val="Tabelacomgrade"/>
        <w:tblW w:w="8500" w:type="dxa"/>
        <w:shd w:val="clear" w:color="auto" w:fill="CCFFFF"/>
        <w:tblLook w:val="04A0" w:firstRow="1" w:lastRow="0" w:firstColumn="1" w:lastColumn="0" w:noHBand="0" w:noVBand="1"/>
      </w:tblPr>
      <w:tblGrid>
        <w:gridCol w:w="8500"/>
      </w:tblGrid>
      <w:tr w:rsidR="00BD152C" w:rsidRPr="004A10E1" w14:paraId="230C2D76" w14:textId="77777777" w:rsidTr="00767181">
        <w:tc>
          <w:tcPr>
            <w:tcW w:w="8500" w:type="dxa"/>
            <w:shd w:val="clear" w:color="auto" w:fill="CCFFFF"/>
          </w:tcPr>
          <w:p w14:paraId="230C2D75" w14:textId="77777777" w:rsidR="00BD152C" w:rsidRPr="004A10E1" w:rsidRDefault="00BD152C" w:rsidP="00BD152C">
            <w:pPr>
              <w:jc w:val="both"/>
              <w:rPr>
                <w:rFonts w:ascii="Book Antiqua" w:hAnsi="Book Antiqua" w:cs="Times New Roman"/>
              </w:rPr>
            </w:pPr>
            <w:r w:rsidRPr="004A10E1">
              <w:rPr>
                <w:rFonts w:ascii="Book Antiqua" w:hAnsi="Book Antiqua" w:cs="Times New Roman"/>
                <w:b/>
                <w:i/>
                <w:highlight w:val="magenta"/>
                <w:u w:val="single"/>
              </w:rPr>
              <w:t>OBS</w:t>
            </w:r>
            <w:r w:rsidRPr="004A10E1">
              <w:rPr>
                <w:rFonts w:ascii="Book Antiqua" w:hAnsi="Book Antiqua" w:cs="Times New Roman"/>
              </w:rPr>
              <w:t xml:space="preserve">: </w:t>
            </w:r>
            <w:r w:rsidRPr="00BD152C">
              <w:rPr>
                <w:rFonts w:ascii="Book Antiqua" w:hAnsi="Book Antiqua" w:cs="Times New Roman"/>
                <w:b/>
                <w:highlight w:val="yellow"/>
              </w:rPr>
              <w:t>Cancelada</w:t>
            </w:r>
            <w:r w:rsidRPr="00BD152C">
              <w:rPr>
                <w:rFonts w:ascii="Book Antiqua" w:hAnsi="Book Antiqua" w:cs="Times New Roman"/>
              </w:rPr>
              <w:t>. A competência para decidir esse conflito é do TRF, conforme visto acima</w:t>
            </w:r>
            <w:r>
              <w:rPr>
                <w:rFonts w:ascii="Book Antiqua" w:hAnsi="Book Antiqua" w:cs="Times New Roman"/>
              </w:rPr>
              <w:t xml:space="preserve"> </w:t>
            </w:r>
            <w:r w:rsidRPr="00BD152C">
              <w:rPr>
                <w:rFonts w:ascii="Book Antiqua" w:hAnsi="Book Antiqua" w:cs="Times New Roman"/>
              </w:rPr>
              <w:t>(Súmula 428 do STJ).</w:t>
            </w:r>
          </w:p>
        </w:tc>
      </w:tr>
    </w:tbl>
    <w:p w14:paraId="230C2D77" w14:textId="77777777" w:rsidR="00BD152C" w:rsidRPr="004A10E1" w:rsidRDefault="00BD152C" w:rsidP="0061337A">
      <w:pPr>
        <w:ind w:right="-1"/>
        <w:jc w:val="both"/>
        <w:rPr>
          <w:rFonts w:ascii="Book Antiqua" w:hAnsi="Book Antiqua" w:cs="Times New Roman"/>
        </w:rPr>
      </w:pPr>
    </w:p>
    <w:p w14:paraId="230C2D78"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347</w:t>
      </w:r>
      <w:r w:rsidRPr="004A10E1">
        <w:rPr>
          <w:rFonts w:ascii="Book Antiqua" w:hAnsi="Book Antiqua" w:cs="Times New Roman"/>
        </w:rPr>
        <w:t xml:space="preserve"> </w:t>
      </w:r>
    </w:p>
    <w:p w14:paraId="230C2D79" w14:textId="27A049E6"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O conhecimento de recurso de apelação do réu </w:t>
      </w:r>
      <w:r w:rsidRPr="00BD152C">
        <w:rPr>
          <w:rFonts w:ascii="Book Antiqua" w:hAnsi="Book Antiqua" w:cs="Times New Roman"/>
          <w:b/>
          <w:highlight w:val="cyan"/>
        </w:rPr>
        <w:t>independe</w:t>
      </w:r>
      <w:r w:rsidRPr="004A10E1">
        <w:rPr>
          <w:rFonts w:ascii="Book Antiqua" w:hAnsi="Book Antiqua" w:cs="Times New Roman"/>
        </w:rPr>
        <w:t xml:space="preserve"> de sua prisão. </w:t>
      </w:r>
      <w:r w:rsidR="00700DA5">
        <w:rPr>
          <w:rFonts w:ascii="Book Antiqua" w:hAnsi="Book Antiqua" w:cs="Times New Roman"/>
          <w:b/>
          <w:color w:val="FF0000"/>
          <w:u w:val="single"/>
        </w:rPr>
        <w:t>(TRF1-2015)</w:t>
      </w:r>
    </w:p>
    <w:p w14:paraId="230C2D7A" w14:textId="77777777" w:rsidR="000C3942" w:rsidRPr="004A10E1" w:rsidRDefault="000C3942" w:rsidP="0061337A">
      <w:pPr>
        <w:ind w:right="-1"/>
        <w:jc w:val="both"/>
        <w:rPr>
          <w:rFonts w:ascii="Book Antiqua" w:hAnsi="Book Antiqua" w:cs="Times New Roman"/>
        </w:rPr>
      </w:pPr>
    </w:p>
    <w:p w14:paraId="230C2D7B"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346</w:t>
      </w:r>
      <w:r w:rsidRPr="004A10E1">
        <w:rPr>
          <w:rFonts w:ascii="Book Antiqua" w:hAnsi="Book Antiqua" w:cs="Times New Roman"/>
        </w:rPr>
        <w:t xml:space="preserve"> </w:t>
      </w:r>
    </w:p>
    <w:p w14:paraId="230C2D7C"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É vedada aos militares temporários, para aquisição de estabilidade, a contagem em dobro de férias e licenças não-gozadas. </w:t>
      </w:r>
    </w:p>
    <w:p w14:paraId="230C2D7D" w14:textId="77777777" w:rsidR="000C3942" w:rsidRPr="004A10E1" w:rsidRDefault="000C3942" w:rsidP="0061337A">
      <w:pPr>
        <w:ind w:right="-1"/>
        <w:jc w:val="both"/>
        <w:rPr>
          <w:rFonts w:ascii="Book Antiqua" w:hAnsi="Book Antiqua" w:cs="Times New Roman"/>
        </w:rPr>
      </w:pPr>
    </w:p>
    <w:p w14:paraId="230C2D7E"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345</w:t>
      </w:r>
      <w:r w:rsidRPr="004A10E1">
        <w:rPr>
          <w:rFonts w:ascii="Book Antiqua" w:hAnsi="Book Antiqua" w:cs="Times New Roman"/>
        </w:rPr>
        <w:t xml:space="preserve"> </w:t>
      </w:r>
    </w:p>
    <w:p w14:paraId="230C2D7F" w14:textId="77777777" w:rsidR="000C3942" w:rsidRPr="004A10E1" w:rsidRDefault="000C3942" w:rsidP="0061337A">
      <w:pPr>
        <w:ind w:right="-1"/>
        <w:jc w:val="both"/>
        <w:rPr>
          <w:rFonts w:ascii="Book Antiqua" w:hAnsi="Book Antiqua" w:cs="Times New Roman"/>
          <w:b/>
          <w:color w:val="FF0000"/>
          <w:u w:val="single"/>
        </w:rPr>
      </w:pPr>
      <w:r w:rsidRPr="006D4F04">
        <w:rPr>
          <w:rFonts w:ascii="Book Antiqua" w:hAnsi="Book Antiqua" w:cs="Times New Roman"/>
          <w:b/>
          <w:highlight w:val="cyan"/>
        </w:rPr>
        <w:t>São devidos</w:t>
      </w:r>
      <w:r w:rsidRPr="004A10E1">
        <w:rPr>
          <w:rFonts w:ascii="Book Antiqua" w:hAnsi="Book Antiqua" w:cs="Times New Roman"/>
        </w:rPr>
        <w:t xml:space="preserve"> </w:t>
      </w:r>
      <w:r w:rsidRPr="006D4F04">
        <w:rPr>
          <w:rFonts w:ascii="Book Antiqua" w:hAnsi="Book Antiqua" w:cs="Times New Roman"/>
          <w:b/>
          <w:shd w:val="clear" w:color="auto" w:fill="F7CAAC" w:themeFill="accent2" w:themeFillTint="66"/>
        </w:rPr>
        <w:t>honorários advocatícios pela Fazenda Pública</w:t>
      </w:r>
      <w:r w:rsidRPr="004A10E1">
        <w:rPr>
          <w:rFonts w:ascii="Book Antiqua" w:hAnsi="Book Antiqua" w:cs="Times New Roman"/>
        </w:rPr>
        <w:t xml:space="preserve"> </w:t>
      </w:r>
      <w:r w:rsidRPr="006D4F04">
        <w:rPr>
          <w:rFonts w:ascii="Book Antiqua" w:hAnsi="Book Antiqua" w:cs="Times New Roman"/>
          <w:b/>
          <w:highlight w:val="yellow"/>
        </w:rPr>
        <w:t>nas execuções individuais de sentença proferida em ações coletivas</w:t>
      </w:r>
      <w:r w:rsidRPr="004A10E1">
        <w:rPr>
          <w:rFonts w:ascii="Book Antiqua" w:hAnsi="Book Antiqua" w:cs="Times New Roman"/>
        </w:rPr>
        <w:t xml:space="preserve">, </w:t>
      </w:r>
      <w:r w:rsidRPr="006D4F04">
        <w:rPr>
          <w:rFonts w:ascii="Book Antiqua" w:hAnsi="Book Antiqua" w:cs="Times New Roman"/>
          <w:b/>
          <w:highlight w:val="cyan"/>
        </w:rPr>
        <w:t>ainda que não embargadas</w:t>
      </w:r>
      <w:r w:rsidRPr="004A10E1">
        <w:rPr>
          <w:rFonts w:ascii="Book Antiqua" w:hAnsi="Book Antiqua" w:cs="Times New Roman"/>
        </w:rPr>
        <w:t xml:space="preserve">. </w:t>
      </w:r>
      <w:r w:rsidR="00E07B1D" w:rsidRPr="004A10E1">
        <w:rPr>
          <w:rFonts w:ascii="Book Antiqua" w:hAnsi="Book Antiqua" w:cs="Times New Roman"/>
          <w:b/>
          <w:color w:val="FF0000"/>
          <w:u w:val="single"/>
        </w:rPr>
        <w:t>(TJSP-2015)</w:t>
      </w:r>
    </w:p>
    <w:tbl>
      <w:tblPr>
        <w:tblStyle w:val="Tabelacomgrade"/>
        <w:tblW w:w="0" w:type="auto"/>
        <w:shd w:val="clear" w:color="auto" w:fill="CCFFFF"/>
        <w:tblLook w:val="04A0" w:firstRow="1" w:lastRow="0" w:firstColumn="1" w:lastColumn="0" w:noHBand="0" w:noVBand="1"/>
      </w:tblPr>
      <w:tblGrid>
        <w:gridCol w:w="8494"/>
      </w:tblGrid>
      <w:tr w:rsidR="00A47221" w:rsidRPr="004A10E1" w14:paraId="230C2D83" w14:textId="77777777" w:rsidTr="00A47221">
        <w:tc>
          <w:tcPr>
            <w:tcW w:w="8494" w:type="dxa"/>
            <w:shd w:val="clear" w:color="auto" w:fill="CCFFFF"/>
          </w:tcPr>
          <w:p w14:paraId="230C2D80" w14:textId="77777777" w:rsidR="00E13132" w:rsidRDefault="00A47221" w:rsidP="0061337A">
            <w:pPr>
              <w:ind w:right="-1"/>
              <w:jc w:val="both"/>
              <w:rPr>
                <w:rFonts w:ascii="Book Antiqua" w:hAnsi="Book Antiqua" w:cs="Times New Roman"/>
                <w:b/>
              </w:rPr>
            </w:pPr>
            <w:r w:rsidRPr="004A10E1">
              <w:rPr>
                <w:rFonts w:ascii="Book Antiqua" w:hAnsi="Book Antiqua" w:cs="Times New Roman"/>
                <w:b/>
                <w:highlight w:val="magenta"/>
              </w:rPr>
              <w:t>OBS</w:t>
            </w:r>
            <w:r w:rsidRPr="004A10E1">
              <w:rPr>
                <w:rFonts w:ascii="Book Antiqua" w:hAnsi="Book Antiqua" w:cs="Times New Roman"/>
              </w:rPr>
              <w:t xml:space="preserve">: </w:t>
            </w:r>
            <w:r w:rsidRPr="004A10E1">
              <w:rPr>
                <w:rFonts w:ascii="Book Antiqua" w:hAnsi="Book Antiqua" w:cs="Times New Roman"/>
                <w:b/>
                <w:highlight w:val="yellow"/>
              </w:rPr>
              <w:t>Polêmica</w:t>
            </w:r>
            <w:r w:rsidRPr="004A10E1">
              <w:rPr>
                <w:rFonts w:ascii="Book Antiqua" w:hAnsi="Book Antiqua" w:cs="Times New Roman"/>
                <w:b/>
              </w:rPr>
              <w:t xml:space="preserve">. </w:t>
            </w:r>
          </w:p>
          <w:p w14:paraId="230C2D81" w14:textId="77777777" w:rsidR="00E13132" w:rsidRDefault="00E13132" w:rsidP="0061337A">
            <w:pPr>
              <w:ind w:right="-1"/>
              <w:jc w:val="both"/>
              <w:rPr>
                <w:rFonts w:ascii="Book Antiqua" w:hAnsi="Book Antiqua" w:cs="Times New Roman"/>
                <w:b/>
              </w:rPr>
            </w:pPr>
          </w:p>
          <w:p w14:paraId="230C2D82" w14:textId="77777777" w:rsidR="00A47221" w:rsidRPr="004A10E1" w:rsidRDefault="00A47221" w:rsidP="0061337A">
            <w:pPr>
              <w:ind w:right="-1"/>
              <w:jc w:val="both"/>
              <w:rPr>
                <w:rFonts w:ascii="Book Antiqua" w:hAnsi="Book Antiqua" w:cs="Times New Roman"/>
              </w:rPr>
            </w:pPr>
            <w:r w:rsidRPr="004A10E1">
              <w:rPr>
                <w:rFonts w:ascii="Book Antiqua" w:hAnsi="Book Antiqua" w:cs="Times New Roman"/>
              </w:rPr>
              <w:t xml:space="preserve">Leonardo Cunha defende que esta súmula se encontra superada em razão do §7º do art. 85 do NCPC: </w:t>
            </w:r>
            <w:r w:rsidRPr="004A10E1">
              <w:rPr>
                <w:rFonts w:ascii="Book Antiqua" w:hAnsi="Book Antiqua" w:cs="Times New Roman"/>
                <w:i/>
              </w:rPr>
              <w:t>“Não serão devidos honorários no cumprimento de sentença contra a Fazenda Pública que enseje expedição de precatório, desde que não tenha sido impugnada”.</w:t>
            </w:r>
          </w:p>
        </w:tc>
      </w:tr>
    </w:tbl>
    <w:p w14:paraId="230C2D84" w14:textId="07E7B2E8" w:rsidR="000C3942" w:rsidRDefault="000C3942" w:rsidP="006D4F04">
      <w:pPr>
        <w:spacing w:after="0" w:line="240" w:lineRule="auto"/>
        <w:jc w:val="both"/>
        <w:rPr>
          <w:rFonts w:ascii="Book Antiqua" w:hAnsi="Book Antiqua" w:cs="Times New Roman"/>
        </w:rPr>
      </w:pPr>
    </w:p>
    <w:tbl>
      <w:tblPr>
        <w:tblStyle w:val="Tabelacomgrade"/>
        <w:tblW w:w="0" w:type="auto"/>
        <w:shd w:val="clear" w:color="auto" w:fill="CCFFFF"/>
        <w:tblLook w:val="04A0" w:firstRow="1" w:lastRow="0" w:firstColumn="1" w:lastColumn="0" w:noHBand="0" w:noVBand="1"/>
      </w:tblPr>
      <w:tblGrid>
        <w:gridCol w:w="8494"/>
      </w:tblGrid>
      <w:tr w:rsidR="006D4F04" w:rsidRPr="004A10E1" w14:paraId="0E00DC39" w14:textId="77777777" w:rsidTr="00066447">
        <w:tc>
          <w:tcPr>
            <w:tcW w:w="8494" w:type="dxa"/>
            <w:shd w:val="clear" w:color="auto" w:fill="CCFFFF"/>
          </w:tcPr>
          <w:p w14:paraId="70FBFC09" w14:textId="49EE1F99" w:rsidR="006D4F04" w:rsidRPr="006D4F04" w:rsidRDefault="006D4F04" w:rsidP="006D4F04">
            <w:pPr>
              <w:ind w:right="-1"/>
              <w:jc w:val="both"/>
              <w:rPr>
                <w:rFonts w:ascii="Book Antiqua" w:hAnsi="Book Antiqua" w:cs="Times New Roman"/>
                <w:b/>
              </w:rPr>
            </w:pPr>
            <w:r w:rsidRPr="006D4F04">
              <w:rPr>
                <w:rFonts w:ascii="Book Antiqua" w:hAnsi="Book Antiqua" w:cs="Times New Roman"/>
                <w:b/>
              </w:rPr>
              <w:t>(</w:t>
            </w:r>
            <w:r w:rsidRPr="006D4F04">
              <w:rPr>
                <w:rFonts w:ascii="Book Antiqua" w:hAnsi="Book Antiqua" w:cs="Times New Roman"/>
                <w:b/>
                <w:highlight w:val="yellow"/>
              </w:rPr>
              <w:t>TJAP-2008-FGV</w:t>
            </w:r>
            <w:r>
              <w:rPr>
                <w:rFonts w:ascii="Book Antiqua" w:hAnsi="Book Antiqua" w:cs="Times New Roman"/>
                <w:b/>
              </w:rPr>
              <w:t>)</w:t>
            </w:r>
            <w:r>
              <w:rPr>
                <w:rFonts w:ascii="Book Antiqua" w:hAnsi="Book Antiqua" w:cs="Times New Roman"/>
              </w:rPr>
              <w:t xml:space="preserve">: </w:t>
            </w:r>
            <w:r w:rsidRPr="006D4F04">
              <w:rPr>
                <w:rFonts w:ascii="Book Antiqua" w:hAnsi="Book Antiqua" w:cs="Times New Roman"/>
              </w:rPr>
              <w:t>Em execuções individuais de ação civil pública em face de Município, a verba honorária se mostra</w:t>
            </w:r>
            <w:r>
              <w:t xml:space="preserve"> </w:t>
            </w:r>
            <w:r w:rsidRPr="006D4F04">
              <w:rPr>
                <w:rFonts w:ascii="Book Antiqua" w:hAnsi="Book Antiqua" w:cs="Times New Roman"/>
              </w:rPr>
              <w:t>devida.</w:t>
            </w:r>
            <w:r>
              <w:rPr>
                <w:rFonts w:ascii="Book Antiqua" w:hAnsi="Book Antiqua" w:cs="Times New Roman"/>
              </w:rPr>
              <w:t xml:space="preserve"> </w:t>
            </w:r>
            <w:r>
              <w:rPr>
                <w:rFonts w:ascii="Book Antiqua" w:hAnsi="Book Antiqua" w:cs="Times New Roman"/>
                <w:b/>
              </w:rPr>
              <w:t>BL: S. 345, STJ.</w:t>
            </w:r>
          </w:p>
        </w:tc>
      </w:tr>
    </w:tbl>
    <w:p w14:paraId="5EC71C10" w14:textId="77777777" w:rsidR="006D4F04" w:rsidRPr="004A10E1" w:rsidRDefault="006D4F04" w:rsidP="0061337A">
      <w:pPr>
        <w:ind w:right="-1"/>
        <w:jc w:val="both"/>
        <w:rPr>
          <w:rFonts w:ascii="Book Antiqua" w:hAnsi="Book Antiqua" w:cs="Times New Roman"/>
        </w:rPr>
      </w:pPr>
    </w:p>
    <w:p w14:paraId="230C2D85"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344</w:t>
      </w:r>
      <w:r w:rsidRPr="004A10E1">
        <w:rPr>
          <w:rFonts w:ascii="Book Antiqua" w:hAnsi="Book Antiqua" w:cs="Times New Roman"/>
        </w:rPr>
        <w:t xml:space="preserve"> </w:t>
      </w:r>
    </w:p>
    <w:p w14:paraId="230C2D86"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A </w:t>
      </w:r>
      <w:r w:rsidRPr="004A10E1">
        <w:rPr>
          <w:rFonts w:ascii="Book Antiqua" w:hAnsi="Book Antiqua" w:cs="Times New Roman"/>
          <w:b/>
          <w:highlight w:val="cyan"/>
        </w:rPr>
        <w:t>liquidação por forma diversa</w:t>
      </w:r>
      <w:r w:rsidRPr="004A10E1">
        <w:rPr>
          <w:rFonts w:ascii="Book Antiqua" w:hAnsi="Book Antiqua" w:cs="Times New Roman"/>
        </w:rPr>
        <w:t xml:space="preserve"> </w:t>
      </w:r>
      <w:r w:rsidRPr="004A10E1">
        <w:rPr>
          <w:rFonts w:ascii="Book Antiqua" w:hAnsi="Book Antiqua" w:cs="Times New Roman"/>
          <w:b/>
        </w:rPr>
        <w:t>da estabelecida na sentença</w:t>
      </w:r>
      <w:r w:rsidRPr="004A10E1">
        <w:rPr>
          <w:rFonts w:ascii="Book Antiqua" w:hAnsi="Book Antiqua" w:cs="Times New Roman"/>
        </w:rPr>
        <w:t xml:space="preserve"> </w:t>
      </w:r>
      <w:r w:rsidRPr="004A10E1">
        <w:rPr>
          <w:rFonts w:ascii="Book Antiqua" w:hAnsi="Book Antiqua" w:cs="Times New Roman"/>
          <w:b/>
          <w:highlight w:val="yellow"/>
        </w:rPr>
        <w:t>não ofende</w:t>
      </w:r>
      <w:r w:rsidRPr="004A10E1">
        <w:rPr>
          <w:rFonts w:ascii="Book Antiqua" w:hAnsi="Book Antiqua" w:cs="Times New Roman"/>
          <w:b/>
        </w:rPr>
        <w:t xml:space="preserve"> a coisa julgada</w:t>
      </w:r>
      <w:r w:rsidRPr="004A10E1">
        <w:rPr>
          <w:rFonts w:ascii="Book Antiqua" w:hAnsi="Book Antiqua" w:cs="Times New Roman"/>
        </w:rPr>
        <w:t xml:space="preserve">. </w:t>
      </w:r>
      <w:r w:rsidR="005D48F6" w:rsidRPr="004A10E1">
        <w:rPr>
          <w:rFonts w:ascii="Book Antiqua" w:hAnsi="Book Antiqua" w:cs="Times New Roman"/>
          <w:b/>
          <w:color w:val="FF0000"/>
          <w:u w:val="single"/>
        </w:rPr>
        <w:t>(</w:t>
      </w:r>
      <w:r w:rsidR="005C0AD6" w:rsidRPr="004A10E1">
        <w:rPr>
          <w:rFonts w:ascii="Book Antiqua" w:hAnsi="Book Antiqua" w:cs="Times New Roman"/>
          <w:b/>
          <w:color w:val="FF0000"/>
          <w:u w:val="single"/>
        </w:rPr>
        <w:t>TJRS-2016</w:t>
      </w:r>
      <w:r w:rsidR="005D48F6" w:rsidRPr="004A10E1">
        <w:rPr>
          <w:rFonts w:ascii="Book Antiqua" w:hAnsi="Book Antiqua" w:cs="Times New Roman"/>
          <w:b/>
          <w:color w:val="FF0000"/>
          <w:u w:val="single"/>
        </w:rPr>
        <w:t>)</w:t>
      </w:r>
    </w:p>
    <w:tbl>
      <w:tblPr>
        <w:tblStyle w:val="Tabelacomgrade"/>
        <w:tblW w:w="0" w:type="auto"/>
        <w:shd w:val="clear" w:color="auto" w:fill="CCFFFF"/>
        <w:tblLook w:val="04A0" w:firstRow="1" w:lastRow="0" w:firstColumn="1" w:lastColumn="0" w:noHBand="0" w:noVBand="1"/>
      </w:tblPr>
      <w:tblGrid>
        <w:gridCol w:w="8494"/>
      </w:tblGrid>
      <w:tr w:rsidR="004D5443" w:rsidRPr="004A10E1" w14:paraId="230C2D88" w14:textId="77777777" w:rsidTr="00C90853">
        <w:tc>
          <w:tcPr>
            <w:tcW w:w="8494" w:type="dxa"/>
            <w:shd w:val="clear" w:color="auto" w:fill="CCFFFF"/>
          </w:tcPr>
          <w:p w14:paraId="230C2D87" w14:textId="77777777" w:rsidR="004D5443" w:rsidRPr="004D5443" w:rsidRDefault="004D5443" w:rsidP="00C90853">
            <w:pPr>
              <w:ind w:right="-1"/>
              <w:jc w:val="both"/>
              <w:rPr>
                <w:rFonts w:ascii="Book Antiqua" w:hAnsi="Book Antiqua" w:cs="Times New Roman"/>
                <w:b/>
              </w:rPr>
            </w:pPr>
            <w:r>
              <w:rPr>
                <w:rFonts w:ascii="Book Antiqua" w:hAnsi="Book Antiqua" w:cs="Times New Roman"/>
                <w:b/>
              </w:rPr>
              <w:t>(</w:t>
            </w:r>
            <w:r w:rsidRPr="004D5443">
              <w:rPr>
                <w:rFonts w:ascii="Book Antiqua" w:hAnsi="Book Antiqua" w:cs="Times New Roman"/>
                <w:b/>
                <w:highlight w:val="yellow"/>
              </w:rPr>
              <w:t>TJAP-2008-FGV</w:t>
            </w:r>
            <w:r>
              <w:rPr>
                <w:rFonts w:ascii="Book Antiqua" w:hAnsi="Book Antiqua" w:cs="Times New Roman"/>
                <w:b/>
              </w:rPr>
              <w:t>)</w:t>
            </w:r>
            <w:r>
              <w:rPr>
                <w:rFonts w:ascii="Book Antiqua" w:hAnsi="Book Antiqua" w:cs="Times New Roman"/>
              </w:rPr>
              <w:t xml:space="preserve">: </w:t>
            </w:r>
            <w:r w:rsidRPr="004D5443">
              <w:rPr>
                <w:rFonts w:ascii="Book Antiqua" w:hAnsi="Book Antiqua" w:cs="Times New Roman"/>
              </w:rPr>
              <w:t>Determinada a liquidação por arbitramento na sentença, a alteração desta pelo juízo, em momento ulterior, implica uma decisão</w:t>
            </w:r>
            <w:r>
              <w:rPr>
                <w:rFonts w:ascii="Book Antiqua" w:hAnsi="Book Antiqua" w:cs="Times New Roman"/>
              </w:rPr>
              <w:t xml:space="preserve"> legítima. </w:t>
            </w:r>
            <w:r>
              <w:rPr>
                <w:rFonts w:ascii="Book Antiqua" w:hAnsi="Book Antiqua" w:cs="Times New Roman"/>
                <w:b/>
              </w:rPr>
              <w:t>BL: S. 344, STJ.</w:t>
            </w:r>
          </w:p>
        </w:tc>
      </w:tr>
    </w:tbl>
    <w:p w14:paraId="230C2D89" w14:textId="77777777" w:rsidR="004D5443" w:rsidRPr="004A10E1" w:rsidRDefault="004D5443" w:rsidP="0061337A">
      <w:pPr>
        <w:ind w:right="-1"/>
        <w:jc w:val="both"/>
        <w:rPr>
          <w:rFonts w:ascii="Book Antiqua" w:hAnsi="Book Antiqua" w:cs="Times New Roman"/>
        </w:rPr>
      </w:pPr>
    </w:p>
    <w:p w14:paraId="230C2D8A" w14:textId="77777777" w:rsidR="000C3942" w:rsidRPr="004A10E1" w:rsidRDefault="000C3942" w:rsidP="0061337A">
      <w:pPr>
        <w:ind w:right="-1"/>
        <w:jc w:val="both"/>
        <w:rPr>
          <w:rFonts w:ascii="Book Antiqua" w:hAnsi="Book Antiqua" w:cs="Times New Roman"/>
          <w:strike/>
          <w:highlight w:val="red"/>
        </w:rPr>
      </w:pPr>
      <w:r w:rsidRPr="004A10E1">
        <w:rPr>
          <w:rFonts w:ascii="Book Antiqua" w:hAnsi="Book Antiqua" w:cs="Times New Roman"/>
          <w:strike/>
          <w:highlight w:val="red"/>
        </w:rPr>
        <w:t xml:space="preserve">Súmula 343 </w:t>
      </w:r>
    </w:p>
    <w:p w14:paraId="230C2D8B" w14:textId="77777777" w:rsidR="000C3942" w:rsidRPr="004A10E1" w:rsidRDefault="000C3942" w:rsidP="0061337A">
      <w:pPr>
        <w:ind w:right="-1"/>
        <w:jc w:val="both"/>
        <w:rPr>
          <w:rFonts w:ascii="Book Antiqua" w:hAnsi="Book Antiqua" w:cs="Times New Roman"/>
          <w:b/>
          <w:u w:val="single"/>
        </w:rPr>
      </w:pPr>
      <w:r w:rsidRPr="004A10E1">
        <w:rPr>
          <w:rFonts w:ascii="Book Antiqua" w:hAnsi="Book Antiqua" w:cs="Times New Roman"/>
          <w:strike/>
          <w:highlight w:val="red"/>
        </w:rPr>
        <w:t>É obrigatória a presença de advogado em todas as fases do processo administrativo disciplinar</w:t>
      </w:r>
      <w:r w:rsidRPr="004A10E1">
        <w:rPr>
          <w:rFonts w:ascii="Book Antiqua" w:hAnsi="Book Antiqua" w:cs="Times New Roman"/>
        </w:rPr>
        <w:t xml:space="preserve">. </w:t>
      </w:r>
      <w:r w:rsidR="00A54FAF" w:rsidRPr="004A10E1">
        <w:rPr>
          <w:rFonts w:ascii="Book Antiqua" w:hAnsi="Book Antiqua" w:cs="Times New Roman"/>
          <w:b/>
          <w:highlight w:val="magenta"/>
          <w:u w:val="single"/>
        </w:rPr>
        <w:t>(SUPERADA)</w:t>
      </w:r>
    </w:p>
    <w:tbl>
      <w:tblPr>
        <w:tblStyle w:val="Tabelacomgrade"/>
        <w:tblW w:w="8500" w:type="dxa"/>
        <w:shd w:val="clear" w:color="auto" w:fill="CCFFFF"/>
        <w:tblLook w:val="04A0" w:firstRow="1" w:lastRow="0" w:firstColumn="1" w:lastColumn="0" w:noHBand="0" w:noVBand="1"/>
      </w:tblPr>
      <w:tblGrid>
        <w:gridCol w:w="8500"/>
      </w:tblGrid>
      <w:tr w:rsidR="00A54FAF" w:rsidRPr="004A10E1" w14:paraId="230C2D8D" w14:textId="77777777" w:rsidTr="00A54FAF">
        <w:tc>
          <w:tcPr>
            <w:tcW w:w="8500" w:type="dxa"/>
            <w:shd w:val="clear" w:color="auto" w:fill="CCFFFF"/>
          </w:tcPr>
          <w:p w14:paraId="230C2D8C" w14:textId="77777777" w:rsidR="00A54FAF" w:rsidRPr="004A10E1" w:rsidRDefault="00A54FAF" w:rsidP="00A54FAF">
            <w:pPr>
              <w:jc w:val="both"/>
              <w:rPr>
                <w:rFonts w:ascii="Book Antiqua" w:hAnsi="Book Antiqua" w:cs="Times New Roman"/>
              </w:rPr>
            </w:pPr>
            <w:r w:rsidRPr="004A10E1">
              <w:rPr>
                <w:rFonts w:ascii="Book Antiqua" w:hAnsi="Book Antiqua" w:cs="Times New Roman"/>
                <w:b/>
                <w:i/>
                <w:highlight w:val="magenta"/>
                <w:u w:val="single"/>
              </w:rPr>
              <w:t>OBS</w:t>
            </w:r>
            <w:r w:rsidRPr="004A10E1">
              <w:rPr>
                <w:rFonts w:ascii="Book Antiqua" w:hAnsi="Book Antiqua" w:cs="Times New Roman"/>
              </w:rPr>
              <w:t>:</w:t>
            </w:r>
            <w:r w:rsidRPr="00E13132">
              <w:rPr>
                <w:rFonts w:ascii="Book Antiqua" w:hAnsi="Book Antiqua" w:cs="Times New Roman"/>
                <w:b/>
              </w:rPr>
              <w:t xml:space="preserve"> </w:t>
            </w:r>
            <w:r w:rsidR="00E13132" w:rsidRPr="00E13132">
              <w:rPr>
                <w:rFonts w:ascii="Book Antiqua" w:hAnsi="Book Antiqua" w:cs="Times New Roman"/>
                <w:b/>
              </w:rPr>
              <w:t>Superada</w:t>
            </w:r>
            <w:r w:rsidR="00E13132">
              <w:rPr>
                <w:rFonts w:ascii="Book Antiqua" w:hAnsi="Book Antiqua" w:cs="Times New Roman"/>
              </w:rPr>
              <w:t xml:space="preserve">. </w:t>
            </w:r>
            <w:r w:rsidRPr="004A10E1">
              <w:rPr>
                <w:rFonts w:ascii="Book Antiqua" w:hAnsi="Book Antiqua" w:cs="Times New Roman"/>
              </w:rPr>
              <w:t>Apesar de não ter sido formalmente cancelada, a presente súmula não tem mais aplicabilidade em virtude da edição, pelo STF, da SV 5.</w:t>
            </w:r>
          </w:p>
        </w:tc>
      </w:tr>
    </w:tbl>
    <w:p w14:paraId="230C2D8E" w14:textId="77777777" w:rsidR="00A54FAF" w:rsidRPr="004A10E1" w:rsidRDefault="00A54FAF" w:rsidP="0061337A">
      <w:pPr>
        <w:ind w:right="-1"/>
        <w:jc w:val="both"/>
        <w:rPr>
          <w:rFonts w:ascii="Book Antiqua" w:hAnsi="Book Antiqua" w:cs="Times New Roman"/>
        </w:rPr>
      </w:pPr>
    </w:p>
    <w:p w14:paraId="230C2D8F"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lastRenderedPageBreak/>
        <w:t>Súmula 342</w:t>
      </w:r>
      <w:r w:rsidRPr="004A10E1">
        <w:rPr>
          <w:rFonts w:ascii="Book Antiqua" w:hAnsi="Book Antiqua" w:cs="Times New Roman"/>
        </w:rPr>
        <w:t xml:space="preserve"> </w:t>
      </w:r>
    </w:p>
    <w:p w14:paraId="230C2D90" w14:textId="77777777" w:rsidR="000C3942" w:rsidRPr="004A10E1" w:rsidRDefault="000C3942" w:rsidP="0061337A">
      <w:pPr>
        <w:ind w:right="-1"/>
        <w:jc w:val="both"/>
        <w:rPr>
          <w:rFonts w:ascii="Book Antiqua" w:hAnsi="Book Antiqua" w:cs="Times New Roman"/>
          <w:b/>
          <w:color w:val="FF0000"/>
          <w:u w:val="single"/>
        </w:rPr>
      </w:pPr>
      <w:r w:rsidRPr="004A10E1">
        <w:rPr>
          <w:rFonts w:ascii="Book Antiqua" w:hAnsi="Book Antiqua" w:cs="Times New Roman"/>
        </w:rPr>
        <w:t xml:space="preserve">No procedimento para aplicação de medida </w:t>
      </w:r>
      <w:proofErr w:type="spellStart"/>
      <w:r w:rsidRPr="004A10E1">
        <w:rPr>
          <w:rFonts w:ascii="Book Antiqua" w:hAnsi="Book Antiqua" w:cs="Times New Roman"/>
        </w:rPr>
        <w:t>sócio-educativa</w:t>
      </w:r>
      <w:proofErr w:type="spellEnd"/>
      <w:r w:rsidRPr="004A10E1">
        <w:rPr>
          <w:rFonts w:ascii="Book Antiqua" w:hAnsi="Book Antiqua" w:cs="Times New Roman"/>
        </w:rPr>
        <w:t xml:space="preserve">, </w:t>
      </w:r>
      <w:r w:rsidRPr="00E13132">
        <w:rPr>
          <w:rFonts w:ascii="Book Antiqua" w:hAnsi="Book Antiqua" w:cs="Times New Roman"/>
          <w:b/>
          <w:caps/>
          <w:highlight w:val="cyan"/>
        </w:rPr>
        <w:t>é nula</w:t>
      </w:r>
      <w:r w:rsidRPr="004A10E1">
        <w:rPr>
          <w:rFonts w:ascii="Book Antiqua" w:hAnsi="Book Antiqua" w:cs="Times New Roman"/>
        </w:rPr>
        <w:t xml:space="preserve"> a desistência de outras provas em face da confissão do adolescente. </w:t>
      </w:r>
      <w:r w:rsidR="005A0E89" w:rsidRPr="004A10E1">
        <w:rPr>
          <w:rFonts w:ascii="Book Antiqua" w:hAnsi="Book Antiqua" w:cs="Times New Roman"/>
          <w:b/>
          <w:color w:val="FF0000"/>
          <w:u w:val="single"/>
        </w:rPr>
        <w:t>(M)</w:t>
      </w:r>
    </w:p>
    <w:tbl>
      <w:tblPr>
        <w:tblStyle w:val="Tabelacomgrade"/>
        <w:tblW w:w="8500" w:type="dxa"/>
        <w:shd w:val="clear" w:color="auto" w:fill="CCFFFF"/>
        <w:tblLook w:val="04A0" w:firstRow="1" w:lastRow="0" w:firstColumn="1" w:lastColumn="0" w:noHBand="0" w:noVBand="1"/>
      </w:tblPr>
      <w:tblGrid>
        <w:gridCol w:w="8500"/>
      </w:tblGrid>
      <w:tr w:rsidR="00402D77" w:rsidRPr="004A10E1" w14:paraId="230C2D92" w14:textId="77777777" w:rsidTr="0061337A">
        <w:tc>
          <w:tcPr>
            <w:tcW w:w="8500" w:type="dxa"/>
            <w:shd w:val="clear" w:color="auto" w:fill="CCFFFF"/>
          </w:tcPr>
          <w:p w14:paraId="230C2D91" w14:textId="77777777" w:rsidR="00402D77" w:rsidRPr="004A10E1" w:rsidRDefault="00402D77" w:rsidP="0061337A">
            <w:pPr>
              <w:ind w:right="-1"/>
              <w:jc w:val="both"/>
              <w:rPr>
                <w:rFonts w:ascii="Book Antiqua" w:hAnsi="Book Antiqua" w:cs="Times New Roman"/>
              </w:rPr>
            </w:pPr>
            <w:r w:rsidRPr="004A10E1">
              <w:rPr>
                <w:rFonts w:ascii="Book Antiqua" w:hAnsi="Book Antiqua" w:cs="Times New Roman"/>
                <w:b/>
                <w:highlight w:val="magenta"/>
                <w:u w:val="single"/>
              </w:rPr>
              <w:t>OBS</w:t>
            </w:r>
            <w:r w:rsidRPr="004A10E1">
              <w:rPr>
                <w:rFonts w:ascii="Book Antiqua" w:hAnsi="Book Antiqua" w:cs="Times New Roman"/>
                <w:b/>
              </w:rPr>
              <w:t xml:space="preserve">: </w:t>
            </w:r>
            <w:r w:rsidRPr="004A10E1">
              <w:rPr>
                <w:rFonts w:ascii="Book Antiqua" w:hAnsi="Book Antiqua" w:cs="Times New Roman"/>
              </w:rPr>
              <w:t>De acordo com o STJ, não obstante o adolescente tenha confessado a prática de ato infracional, ainda assim é necessária a produção de provas, com a oitiva de testemunhas, para que seja aplicada medida socioeducativa, salvo nos casos em que seja possível a aplicação de remissão.</w:t>
            </w:r>
          </w:p>
        </w:tc>
      </w:tr>
    </w:tbl>
    <w:p w14:paraId="230C2D93" w14:textId="77777777" w:rsidR="000C3942" w:rsidRPr="004A10E1" w:rsidRDefault="000C3942" w:rsidP="0061337A">
      <w:pPr>
        <w:ind w:right="-1"/>
        <w:jc w:val="both"/>
        <w:rPr>
          <w:rFonts w:ascii="Book Antiqua" w:hAnsi="Book Antiqua" w:cs="Times New Roman"/>
        </w:rPr>
      </w:pPr>
    </w:p>
    <w:p w14:paraId="230C2D94"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341</w:t>
      </w:r>
      <w:r w:rsidRPr="004A10E1">
        <w:rPr>
          <w:rFonts w:ascii="Book Antiqua" w:hAnsi="Book Antiqua" w:cs="Times New Roman"/>
        </w:rPr>
        <w:t xml:space="preserve"> </w:t>
      </w:r>
    </w:p>
    <w:p w14:paraId="230C2D95" w14:textId="77777777" w:rsidR="00BE3E40" w:rsidRPr="004A10E1" w:rsidRDefault="000C3942" w:rsidP="00BE3E40">
      <w:pPr>
        <w:spacing w:line="240" w:lineRule="auto"/>
        <w:jc w:val="both"/>
        <w:rPr>
          <w:rFonts w:ascii="Book Antiqua" w:hAnsi="Book Antiqua" w:cs="Times New Roman"/>
        </w:rPr>
      </w:pPr>
      <w:r w:rsidRPr="004A10E1">
        <w:rPr>
          <w:rFonts w:ascii="Book Antiqua" w:hAnsi="Book Antiqua" w:cs="Times New Roman"/>
        </w:rPr>
        <w:t xml:space="preserve">A </w:t>
      </w:r>
      <w:r w:rsidR="009B2986" w:rsidRPr="004A10E1">
        <w:rPr>
          <w:rFonts w:ascii="Book Antiqua" w:hAnsi="Book Antiqua" w:cs="Times New Roman"/>
        </w:rPr>
        <w:t>frequência</w:t>
      </w:r>
      <w:r w:rsidRPr="004A10E1">
        <w:rPr>
          <w:rFonts w:ascii="Book Antiqua" w:hAnsi="Book Antiqua" w:cs="Times New Roman"/>
        </w:rPr>
        <w:t xml:space="preserve"> a curso de ensino formal é causa de remição de parte do tempo de execução de pena sob regime fechado ou semiaberto. </w:t>
      </w:r>
    </w:p>
    <w:tbl>
      <w:tblPr>
        <w:tblStyle w:val="Tabelacomgrade"/>
        <w:tblW w:w="8500" w:type="dxa"/>
        <w:shd w:val="clear" w:color="auto" w:fill="CCFFFF"/>
        <w:tblLook w:val="04A0" w:firstRow="1" w:lastRow="0" w:firstColumn="1" w:lastColumn="0" w:noHBand="0" w:noVBand="1"/>
      </w:tblPr>
      <w:tblGrid>
        <w:gridCol w:w="8500"/>
      </w:tblGrid>
      <w:tr w:rsidR="00BE3E40" w:rsidRPr="004A10E1" w14:paraId="230C2D9B" w14:textId="77777777" w:rsidTr="00E34739">
        <w:tc>
          <w:tcPr>
            <w:tcW w:w="8500" w:type="dxa"/>
            <w:shd w:val="clear" w:color="auto" w:fill="CCFFFF"/>
          </w:tcPr>
          <w:p w14:paraId="230C2D96" w14:textId="77777777" w:rsidR="00E13132" w:rsidRDefault="00BE3E40" w:rsidP="00BE3E40">
            <w:pPr>
              <w:spacing w:before="100" w:beforeAutospacing="1" w:after="100" w:afterAutospacing="1"/>
              <w:jc w:val="both"/>
              <w:rPr>
                <w:rFonts w:ascii="Book Antiqua" w:eastAsia="Times New Roman" w:hAnsi="Book Antiqua" w:cs="Times New Roman"/>
                <w:lang w:eastAsia="pt-BR"/>
              </w:rPr>
            </w:pPr>
            <w:r w:rsidRPr="004A10E1">
              <w:rPr>
                <w:rFonts w:ascii="Book Antiqua" w:eastAsia="Times New Roman" w:hAnsi="Book Antiqua" w:cs="Times New Roman"/>
                <w:b/>
                <w:highlight w:val="magenta"/>
                <w:u w:val="single"/>
                <w:lang w:eastAsia="pt-BR"/>
              </w:rPr>
              <w:t>OBS</w:t>
            </w:r>
            <w:r w:rsidRPr="004A10E1">
              <w:rPr>
                <w:rFonts w:ascii="Book Antiqua" w:eastAsia="Times New Roman" w:hAnsi="Book Antiqua" w:cs="Times New Roman"/>
                <w:b/>
                <w:lang w:eastAsia="pt-BR"/>
              </w:rPr>
              <w:t>:</w:t>
            </w:r>
            <w:r w:rsidRPr="004A10E1">
              <w:rPr>
                <w:rFonts w:ascii="Book Antiqua" w:eastAsia="Times New Roman" w:hAnsi="Book Antiqua" w:cs="Times New Roman"/>
                <w:lang w:eastAsia="pt-BR"/>
              </w:rPr>
              <w:t xml:space="preserve"> </w:t>
            </w:r>
            <w:r w:rsidRPr="00E13132">
              <w:rPr>
                <w:rFonts w:ascii="Book Antiqua" w:eastAsia="Times New Roman" w:hAnsi="Book Antiqua" w:cs="Times New Roman"/>
                <w:b/>
                <w:highlight w:val="yellow"/>
                <w:lang w:eastAsia="pt-BR"/>
              </w:rPr>
              <w:t>Válida, no entanto, a súmula está, atualmente, incompleta</w:t>
            </w:r>
            <w:r w:rsidRPr="004A10E1">
              <w:rPr>
                <w:rFonts w:ascii="Book Antiqua" w:eastAsia="Times New Roman" w:hAnsi="Book Antiqua" w:cs="Times New Roman"/>
                <w:lang w:eastAsia="pt-BR"/>
              </w:rPr>
              <w:t xml:space="preserve">. </w:t>
            </w:r>
          </w:p>
          <w:p w14:paraId="230C2D97" w14:textId="77777777" w:rsidR="00BE3E40" w:rsidRPr="004A10E1" w:rsidRDefault="00BE3E40" w:rsidP="00BE3E40">
            <w:pPr>
              <w:spacing w:before="100" w:beforeAutospacing="1" w:after="100" w:afterAutospacing="1"/>
              <w:jc w:val="both"/>
              <w:rPr>
                <w:rFonts w:ascii="Book Antiqua" w:eastAsia="Times New Roman" w:hAnsi="Book Antiqua" w:cs="Times New Roman"/>
                <w:lang w:eastAsia="pt-BR"/>
              </w:rPr>
            </w:pPr>
            <w:r w:rsidRPr="004A10E1">
              <w:rPr>
                <w:rFonts w:ascii="Book Antiqua" w:eastAsia="Times New Roman" w:hAnsi="Book Antiqua" w:cs="Times New Roman"/>
                <w:lang w:eastAsia="pt-BR"/>
              </w:rPr>
              <w:t xml:space="preserve">Segundo o § 6° do art. 126 da LEP, incluído pela Lei 12.433/11, o condenado que cumpre pena em </w:t>
            </w:r>
            <w:r w:rsidRPr="00E13132">
              <w:rPr>
                <w:rFonts w:ascii="Book Antiqua" w:eastAsia="Times New Roman" w:hAnsi="Book Antiqua" w:cs="Times New Roman"/>
                <w:b/>
                <w:highlight w:val="yellow"/>
                <w:lang w:eastAsia="pt-BR"/>
              </w:rPr>
              <w:t>regime ABERTO</w:t>
            </w:r>
            <w:r w:rsidRPr="004A10E1">
              <w:rPr>
                <w:rFonts w:ascii="Book Antiqua" w:eastAsia="Times New Roman" w:hAnsi="Book Antiqua" w:cs="Times New Roman"/>
                <w:lang w:eastAsia="pt-BR"/>
              </w:rPr>
              <w:t xml:space="preserve"> e o </w:t>
            </w:r>
            <w:r w:rsidRPr="00E13132">
              <w:rPr>
                <w:rFonts w:ascii="Book Antiqua" w:eastAsia="Times New Roman" w:hAnsi="Book Antiqua" w:cs="Times New Roman"/>
                <w:b/>
                <w:highlight w:val="yellow"/>
                <w:lang w:eastAsia="pt-BR"/>
              </w:rPr>
              <w:t>sentenciado que esteja usufruindo de LIBERDADE CONDICIONAL</w:t>
            </w:r>
            <w:r w:rsidRPr="004A10E1">
              <w:rPr>
                <w:rFonts w:ascii="Book Antiqua" w:eastAsia="Times New Roman" w:hAnsi="Book Antiqua" w:cs="Times New Roman"/>
                <w:lang w:eastAsia="pt-BR"/>
              </w:rPr>
              <w:t xml:space="preserve"> </w:t>
            </w:r>
            <w:r w:rsidRPr="00E13132">
              <w:rPr>
                <w:rFonts w:ascii="Book Antiqua" w:eastAsia="Times New Roman" w:hAnsi="Book Antiqua" w:cs="Times New Roman"/>
                <w:b/>
                <w:highlight w:val="green"/>
                <w:lang w:eastAsia="pt-BR"/>
              </w:rPr>
              <w:t>também poderão remir</w:t>
            </w:r>
            <w:r w:rsidRPr="004A10E1">
              <w:rPr>
                <w:rFonts w:ascii="Book Antiqua" w:eastAsia="Times New Roman" w:hAnsi="Book Antiqua" w:cs="Times New Roman"/>
                <w:lang w:eastAsia="pt-BR"/>
              </w:rPr>
              <w:t>, pela frequência a curso de ensino regular ou de educação profissional, parte do tempo de execução da pena ou do período de prova.</w:t>
            </w:r>
          </w:p>
          <w:p w14:paraId="230C2D98" w14:textId="77777777" w:rsidR="00BE3E40" w:rsidRPr="004A10E1" w:rsidRDefault="00BE3E40" w:rsidP="00BE3E40">
            <w:pPr>
              <w:spacing w:before="100" w:beforeAutospacing="1" w:after="100" w:afterAutospacing="1"/>
              <w:jc w:val="both"/>
              <w:rPr>
                <w:rFonts w:ascii="Book Antiqua" w:eastAsia="Times New Roman" w:hAnsi="Book Antiqua" w:cs="Times New Roman"/>
                <w:b/>
                <w:i/>
                <w:u w:val="single"/>
                <w:lang w:eastAsia="pt-BR"/>
              </w:rPr>
            </w:pPr>
            <w:r w:rsidRPr="004A10E1">
              <w:rPr>
                <w:rFonts w:ascii="Book Antiqua" w:eastAsia="Times New Roman" w:hAnsi="Book Antiqua" w:cs="Times New Roman"/>
                <w:b/>
                <w:i/>
                <w:u w:val="single"/>
                <w:lang w:eastAsia="pt-BR"/>
              </w:rPr>
              <w:t>É possível a remição para condenados que cumprem pena em regime aberto ou estejam em livramento condicional?</w:t>
            </w:r>
          </w:p>
          <w:p w14:paraId="230C2D99" w14:textId="77777777" w:rsidR="00BE3E40" w:rsidRPr="004A10E1" w:rsidRDefault="00BE3E40" w:rsidP="00BE3E40">
            <w:pPr>
              <w:spacing w:before="100" w:beforeAutospacing="1" w:after="100" w:afterAutospacing="1"/>
              <w:jc w:val="both"/>
              <w:rPr>
                <w:rFonts w:ascii="Book Antiqua" w:eastAsia="Times New Roman" w:hAnsi="Book Antiqua" w:cs="Times New Roman"/>
                <w:lang w:eastAsia="pt-BR"/>
              </w:rPr>
            </w:pPr>
            <w:r w:rsidRPr="004A10E1">
              <w:rPr>
                <w:rFonts w:ascii="Book Antiqua" w:eastAsia="Times New Roman" w:hAnsi="Book Antiqua" w:cs="Times New Roman"/>
                <w:b/>
                <w:lang w:eastAsia="pt-BR"/>
              </w:rPr>
              <w:t>1) remição pelo trabalho</w:t>
            </w:r>
            <w:r w:rsidRPr="004A10E1">
              <w:rPr>
                <w:rFonts w:ascii="Book Antiqua" w:eastAsia="Times New Roman" w:hAnsi="Book Antiqua" w:cs="Times New Roman"/>
                <w:lang w:eastAsia="pt-BR"/>
              </w:rPr>
              <w:t xml:space="preserve">: </w:t>
            </w:r>
            <w:r w:rsidRPr="004A10E1">
              <w:rPr>
                <w:rFonts w:ascii="Book Antiqua" w:eastAsia="Times New Roman" w:hAnsi="Book Antiqua" w:cs="Times New Roman"/>
                <w:b/>
                <w:highlight w:val="yellow"/>
                <w:lang w:eastAsia="pt-BR"/>
              </w:rPr>
              <w:t>NÃO</w:t>
            </w:r>
            <w:r w:rsidRPr="004A10E1">
              <w:rPr>
                <w:rFonts w:ascii="Book Antiqua" w:eastAsia="Times New Roman" w:hAnsi="Book Antiqua" w:cs="Times New Roman"/>
                <w:lang w:eastAsia="pt-BR"/>
              </w:rPr>
              <w:t>;</w:t>
            </w:r>
          </w:p>
          <w:p w14:paraId="230C2D9A" w14:textId="77777777" w:rsidR="00BE3E40" w:rsidRPr="004A10E1" w:rsidRDefault="00BE3E40" w:rsidP="00BE3E40">
            <w:pPr>
              <w:spacing w:before="100" w:beforeAutospacing="1" w:after="100" w:afterAutospacing="1"/>
              <w:jc w:val="both"/>
              <w:rPr>
                <w:rFonts w:ascii="Book Antiqua" w:eastAsia="Times New Roman" w:hAnsi="Book Antiqua" w:cs="Times New Roman"/>
                <w:lang w:eastAsia="pt-BR"/>
              </w:rPr>
            </w:pPr>
            <w:r w:rsidRPr="004A10E1">
              <w:rPr>
                <w:rFonts w:ascii="Book Antiqua" w:eastAsia="Times New Roman" w:hAnsi="Book Antiqua" w:cs="Times New Roman"/>
                <w:b/>
                <w:lang w:eastAsia="pt-BR"/>
              </w:rPr>
              <w:t>2) remição pelo estudo</w:t>
            </w:r>
            <w:r w:rsidRPr="004A10E1">
              <w:rPr>
                <w:rFonts w:ascii="Book Antiqua" w:eastAsia="Times New Roman" w:hAnsi="Book Antiqua" w:cs="Times New Roman"/>
                <w:lang w:eastAsia="pt-BR"/>
              </w:rPr>
              <w:t xml:space="preserve">: </w:t>
            </w:r>
            <w:r w:rsidRPr="004A10E1">
              <w:rPr>
                <w:rFonts w:ascii="Book Antiqua" w:eastAsia="Times New Roman" w:hAnsi="Book Antiqua" w:cs="Times New Roman"/>
                <w:b/>
                <w:highlight w:val="yellow"/>
                <w:lang w:eastAsia="pt-BR"/>
              </w:rPr>
              <w:t>SIM</w:t>
            </w:r>
            <w:r w:rsidRPr="004A10E1">
              <w:rPr>
                <w:rFonts w:ascii="Book Antiqua" w:eastAsia="Times New Roman" w:hAnsi="Book Antiqua" w:cs="Times New Roman"/>
                <w:lang w:eastAsia="pt-BR"/>
              </w:rPr>
              <w:t>.</w:t>
            </w:r>
          </w:p>
        </w:tc>
      </w:tr>
    </w:tbl>
    <w:p w14:paraId="230C2D9C" w14:textId="77777777" w:rsidR="00BE3E40" w:rsidRPr="004A10E1" w:rsidRDefault="00BE3E40" w:rsidP="0061337A">
      <w:pPr>
        <w:ind w:right="-1"/>
        <w:jc w:val="both"/>
        <w:rPr>
          <w:rFonts w:ascii="Book Antiqua" w:hAnsi="Book Antiqua" w:cs="Times New Roman"/>
        </w:rPr>
      </w:pPr>
    </w:p>
    <w:p w14:paraId="230C2D9D"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340</w:t>
      </w:r>
      <w:r w:rsidRPr="004A10E1">
        <w:rPr>
          <w:rFonts w:ascii="Book Antiqua" w:hAnsi="Book Antiqua" w:cs="Times New Roman"/>
        </w:rPr>
        <w:t xml:space="preserve"> </w:t>
      </w:r>
    </w:p>
    <w:p w14:paraId="230C2D9E"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A lei aplicável à concessão de pensão previdenciária por morte é aquela </w:t>
      </w:r>
      <w:r w:rsidRPr="00E13132">
        <w:rPr>
          <w:rFonts w:ascii="Book Antiqua" w:hAnsi="Book Antiqua" w:cs="Times New Roman"/>
          <w:b/>
          <w:highlight w:val="cyan"/>
        </w:rPr>
        <w:t>vigente na data do óbito do segurado</w:t>
      </w:r>
      <w:r w:rsidRPr="004A10E1">
        <w:rPr>
          <w:rFonts w:ascii="Book Antiqua" w:hAnsi="Book Antiqua" w:cs="Times New Roman"/>
        </w:rPr>
        <w:t xml:space="preserve">. </w:t>
      </w:r>
    </w:p>
    <w:tbl>
      <w:tblPr>
        <w:tblStyle w:val="Tabelacomgrade"/>
        <w:tblW w:w="8500" w:type="dxa"/>
        <w:shd w:val="clear" w:color="auto" w:fill="CCFFFF"/>
        <w:tblLook w:val="04A0" w:firstRow="1" w:lastRow="0" w:firstColumn="1" w:lastColumn="0" w:noHBand="0" w:noVBand="1"/>
      </w:tblPr>
      <w:tblGrid>
        <w:gridCol w:w="8500"/>
      </w:tblGrid>
      <w:tr w:rsidR="00E13132" w:rsidRPr="004A10E1" w14:paraId="230C2DA3" w14:textId="77777777" w:rsidTr="00E13132">
        <w:tc>
          <w:tcPr>
            <w:tcW w:w="8500" w:type="dxa"/>
            <w:shd w:val="clear" w:color="auto" w:fill="CCFFFF"/>
          </w:tcPr>
          <w:p w14:paraId="230C2D9F" w14:textId="77777777" w:rsidR="00E13132" w:rsidRDefault="00E13132" w:rsidP="00E13132">
            <w:pPr>
              <w:spacing w:before="100" w:beforeAutospacing="1" w:after="100" w:afterAutospacing="1"/>
              <w:ind w:right="-1"/>
              <w:jc w:val="both"/>
              <w:rPr>
                <w:rFonts w:ascii="Book Antiqua" w:eastAsia="Times New Roman" w:hAnsi="Book Antiqua" w:cs="Times New Roman"/>
                <w:lang w:eastAsia="pt-BR"/>
              </w:rPr>
            </w:pPr>
            <w:r w:rsidRPr="004A10E1">
              <w:rPr>
                <w:rFonts w:ascii="Book Antiqua" w:eastAsia="Times New Roman" w:hAnsi="Book Antiqua" w:cs="Times New Roman"/>
                <w:b/>
                <w:highlight w:val="magenta"/>
                <w:u w:val="single"/>
                <w:lang w:eastAsia="pt-BR"/>
              </w:rPr>
              <w:t>OBS</w:t>
            </w:r>
            <w:r w:rsidRPr="004A10E1">
              <w:rPr>
                <w:rFonts w:ascii="Book Antiqua" w:eastAsia="Times New Roman" w:hAnsi="Book Antiqua" w:cs="Times New Roman"/>
                <w:b/>
                <w:lang w:eastAsia="pt-BR"/>
              </w:rPr>
              <w:t>:</w:t>
            </w:r>
            <w:r w:rsidRPr="004A10E1">
              <w:rPr>
                <w:rFonts w:ascii="Book Antiqua" w:eastAsia="Times New Roman" w:hAnsi="Book Antiqua" w:cs="Times New Roman"/>
                <w:lang w:eastAsia="pt-BR"/>
              </w:rPr>
              <w:t xml:space="preserve"> </w:t>
            </w:r>
            <w:r w:rsidRPr="00E13132">
              <w:rPr>
                <w:rFonts w:ascii="Book Antiqua" w:eastAsia="Times New Roman" w:hAnsi="Book Antiqua" w:cs="Times New Roman"/>
                <w:b/>
                <w:highlight w:val="yellow"/>
                <w:lang w:eastAsia="pt-BR"/>
              </w:rPr>
              <w:t>Importante</w:t>
            </w:r>
            <w:r>
              <w:rPr>
                <w:rFonts w:ascii="Book Antiqua" w:eastAsia="Times New Roman" w:hAnsi="Book Antiqua" w:cs="Times New Roman"/>
                <w:lang w:eastAsia="pt-BR"/>
              </w:rPr>
              <w:t>.</w:t>
            </w:r>
          </w:p>
          <w:p w14:paraId="230C2DA0" w14:textId="77777777" w:rsidR="00E13132" w:rsidRPr="00E13132" w:rsidRDefault="00E13132" w:rsidP="00E13132">
            <w:pPr>
              <w:spacing w:before="100" w:beforeAutospacing="1" w:after="100" w:afterAutospacing="1"/>
              <w:ind w:right="-1"/>
              <w:jc w:val="both"/>
              <w:rPr>
                <w:rFonts w:ascii="Book Antiqua" w:eastAsia="Times New Roman" w:hAnsi="Book Antiqua" w:cs="Times New Roman"/>
                <w:lang w:eastAsia="pt-BR"/>
              </w:rPr>
            </w:pPr>
            <w:r w:rsidRPr="00E13132">
              <w:rPr>
                <w:rFonts w:ascii="Book Antiqua" w:eastAsia="Times New Roman" w:hAnsi="Book Antiqua" w:cs="Times New Roman"/>
                <w:lang w:eastAsia="pt-BR"/>
              </w:rPr>
              <w:t>Ao analisar inúmeros casos envolvendo pensão por morte na previdência pública, o STJ firmou o entendimento de que as regras que deverão reger o benefício são aqueles que vigoravam no momento da concessão do benefício, não sendo aplicadas quaisquer alterações que sejam realizadas na lei, sejam para beneficiar ou piorar a situação do pensionista.</w:t>
            </w:r>
          </w:p>
          <w:p w14:paraId="230C2DA1" w14:textId="77777777" w:rsidR="00E13132" w:rsidRPr="00E13132" w:rsidRDefault="00E13132" w:rsidP="00E13132">
            <w:pPr>
              <w:spacing w:before="100" w:beforeAutospacing="1" w:after="100" w:afterAutospacing="1"/>
              <w:ind w:right="-1"/>
              <w:jc w:val="both"/>
              <w:rPr>
                <w:rFonts w:ascii="Book Antiqua" w:eastAsia="Times New Roman" w:hAnsi="Book Antiqua" w:cs="Times New Roman"/>
                <w:lang w:eastAsia="pt-BR"/>
              </w:rPr>
            </w:pPr>
            <w:r w:rsidRPr="00E13132">
              <w:rPr>
                <w:rFonts w:ascii="Book Antiqua" w:eastAsia="Times New Roman" w:hAnsi="Book Antiqua" w:cs="Times New Roman"/>
                <w:lang w:eastAsia="pt-BR"/>
              </w:rPr>
              <w:t xml:space="preserve">Esse entendimento é baseado em um princípio segundo o qual </w:t>
            </w:r>
            <w:r w:rsidRPr="00E13132">
              <w:rPr>
                <w:rFonts w:ascii="Book Antiqua" w:eastAsia="Times New Roman" w:hAnsi="Book Antiqua" w:cs="Times New Roman"/>
                <w:i/>
                <w:lang w:eastAsia="pt-BR"/>
              </w:rPr>
              <w:t xml:space="preserve">tempus </w:t>
            </w:r>
            <w:proofErr w:type="spellStart"/>
            <w:r w:rsidRPr="00E13132">
              <w:rPr>
                <w:rFonts w:ascii="Book Antiqua" w:eastAsia="Times New Roman" w:hAnsi="Book Antiqua" w:cs="Times New Roman"/>
                <w:i/>
                <w:lang w:eastAsia="pt-BR"/>
              </w:rPr>
              <w:t>regit</w:t>
            </w:r>
            <w:proofErr w:type="spellEnd"/>
            <w:r w:rsidRPr="00E13132">
              <w:rPr>
                <w:rFonts w:ascii="Book Antiqua" w:eastAsia="Times New Roman" w:hAnsi="Book Antiqua" w:cs="Times New Roman"/>
                <w:i/>
                <w:lang w:eastAsia="pt-BR"/>
              </w:rPr>
              <w:t xml:space="preserve"> </w:t>
            </w:r>
            <w:proofErr w:type="spellStart"/>
            <w:r w:rsidRPr="00E13132">
              <w:rPr>
                <w:rFonts w:ascii="Book Antiqua" w:eastAsia="Times New Roman" w:hAnsi="Book Antiqua" w:cs="Times New Roman"/>
                <w:i/>
                <w:lang w:eastAsia="pt-BR"/>
              </w:rPr>
              <w:t>actum</w:t>
            </w:r>
            <w:proofErr w:type="spellEnd"/>
            <w:r w:rsidRPr="00E13132">
              <w:rPr>
                <w:rFonts w:ascii="Book Antiqua" w:eastAsia="Times New Roman" w:hAnsi="Book Antiqua" w:cs="Times New Roman"/>
                <w:lang w:eastAsia="pt-BR"/>
              </w:rPr>
              <w:t>. Em uma tradução literal, significa "</w:t>
            </w:r>
            <w:r w:rsidRPr="00E13132">
              <w:rPr>
                <w:rFonts w:ascii="Book Antiqua" w:eastAsia="Times New Roman" w:hAnsi="Book Antiqua" w:cs="Times New Roman"/>
                <w:i/>
                <w:lang w:eastAsia="pt-BR"/>
              </w:rPr>
              <w:t>o tempo rege o ato</w:t>
            </w:r>
            <w:r w:rsidRPr="00E13132">
              <w:rPr>
                <w:rFonts w:ascii="Book Antiqua" w:eastAsia="Times New Roman" w:hAnsi="Book Antiqua" w:cs="Times New Roman"/>
                <w:lang w:eastAsia="pt-BR"/>
              </w:rPr>
              <w:t>", ou seja, os atos jurídicos são regidos pela lei que vigorava no momento em que eles foram editados.</w:t>
            </w:r>
          </w:p>
          <w:p w14:paraId="230C2DA2" w14:textId="77777777" w:rsidR="00E13132" w:rsidRPr="00E13132" w:rsidRDefault="00E13132" w:rsidP="00E13132">
            <w:pPr>
              <w:spacing w:before="100" w:beforeAutospacing="1" w:after="100" w:afterAutospacing="1"/>
              <w:ind w:right="-1"/>
              <w:jc w:val="both"/>
              <w:rPr>
                <w:rFonts w:ascii="Book Antiqua" w:eastAsia="Times New Roman" w:hAnsi="Book Antiqua" w:cs="Times New Roman"/>
                <w:lang w:eastAsia="pt-BR"/>
              </w:rPr>
            </w:pPr>
            <w:r w:rsidRPr="00E13132">
              <w:rPr>
                <w:rFonts w:ascii="Book Antiqua" w:eastAsia="Times New Roman" w:hAnsi="Book Antiqua" w:cs="Times New Roman"/>
                <w:lang w:eastAsia="pt-BR"/>
              </w:rPr>
              <w:t xml:space="preserve">Em palavras mais técnicas, </w:t>
            </w:r>
            <w:r w:rsidRPr="00E13132">
              <w:rPr>
                <w:rFonts w:ascii="Book Antiqua" w:eastAsia="Times New Roman" w:hAnsi="Book Antiqua" w:cs="Times New Roman"/>
                <w:b/>
                <w:highlight w:val="yellow"/>
                <w:lang w:eastAsia="pt-BR"/>
              </w:rPr>
              <w:t>os benefícios previdenciários devem ser regulados pela lei ou pelo estatuto vigentes ao tempo em que foram implementados os requisitos necessários à consecução do direito</w:t>
            </w:r>
            <w:r w:rsidRPr="00E13132">
              <w:rPr>
                <w:rFonts w:ascii="Book Antiqua" w:eastAsia="Times New Roman" w:hAnsi="Book Antiqua" w:cs="Times New Roman"/>
                <w:lang w:eastAsia="pt-BR"/>
              </w:rPr>
              <w:t xml:space="preserve">. As </w:t>
            </w:r>
            <w:r w:rsidRPr="00E13132">
              <w:rPr>
                <w:rFonts w:ascii="Book Antiqua" w:eastAsia="Times New Roman" w:hAnsi="Book Antiqua" w:cs="Times New Roman"/>
                <w:b/>
                <w:highlight w:val="green"/>
                <w:lang w:eastAsia="pt-BR"/>
              </w:rPr>
              <w:t>normas editadas após a concessão do benefício não podem retroagir, ainda que mais favoráveis ao beneficiário</w:t>
            </w:r>
            <w:r w:rsidRPr="00E13132">
              <w:rPr>
                <w:rFonts w:ascii="Book Antiqua" w:eastAsia="Times New Roman" w:hAnsi="Book Antiqua" w:cs="Times New Roman"/>
                <w:lang w:eastAsia="pt-BR"/>
              </w:rPr>
              <w:t>.</w:t>
            </w:r>
          </w:p>
        </w:tc>
      </w:tr>
    </w:tbl>
    <w:p w14:paraId="230C2DA4" w14:textId="77777777" w:rsidR="000C3942" w:rsidRDefault="000C3942" w:rsidP="0061337A">
      <w:pPr>
        <w:ind w:right="-1"/>
        <w:jc w:val="both"/>
        <w:rPr>
          <w:rFonts w:ascii="Book Antiqua" w:hAnsi="Book Antiqua" w:cs="Times New Roman"/>
        </w:rPr>
      </w:pPr>
    </w:p>
    <w:p w14:paraId="230C2DA5"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339</w:t>
      </w:r>
      <w:r w:rsidRPr="004A10E1">
        <w:rPr>
          <w:rFonts w:ascii="Book Antiqua" w:hAnsi="Book Antiqua" w:cs="Times New Roman"/>
        </w:rPr>
        <w:t xml:space="preserve"> </w:t>
      </w:r>
    </w:p>
    <w:p w14:paraId="230C2DA6"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b/>
          <w:highlight w:val="cyan"/>
        </w:rPr>
        <w:lastRenderedPageBreak/>
        <w:t>É cabível</w:t>
      </w:r>
      <w:r w:rsidRPr="004A10E1">
        <w:rPr>
          <w:rFonts w:ascii="Book Antiqua" w:hAnsi="Book Antiqua" w:cs="Times New Roman"/>
          <w:b/>
        </w:rPr>
        <w:t xml:space="preserve"> ação monitória contra a Fazenda Pública</w:t>
      </w:r>
      <w:r w:rsidRPr="004A10E1">
        <w:rPr>
          <w:rFonts w:ascii="Book Antiqua" w:hAnsi="Book Antiqua" w:cs="Times New Roman"/>
        </w:rPr>
        <w:t xml:space="preserve">. </w:t>
      </w:r>
      <w:r w:rsidR="005D48F6" w:rsidRPr="004A10E1">
        <w:rPr>
          <w:rFonts w:ascii="Book Antiqua" w:hAnsi="Book Antiqua" w:cs="Times New Roman"/>
          <w:b/>
          <w:color w:val="FF0000"/>
          <w:u w:val="single"/>
        </w:rPr>
        <w:t>(</w:t>
      </w:r>
      <w:r w:rsidR="00C74CD7" w:rsidRPr="004A10E1">
        <w:rPr>
          <w:rFonts w:ascii="Book Antiqua" w:hAnsi="Book Antiqua" w:cs="Times New Roman"/>
          <w:b/>
          <w:color w:val="FF0000"/>
          <w:u w:val="single"/>
        </w:rPr>
        <w:t>TJSC-2015</w:t>
      </w:r>
      <w:r w:rsidR="005D48F6" w:rsidRPr="004A10E1">
        <w:rPr>
          <w:rFonts w:ascii="Book Antiqua" w:hAnsi="Book Antiqua" w:cs="Times New Roman"/>
          <w:b/>
          <w:color w:val="FF0000"/>
          <w:u w:val="single"/>
        </w:rPr>
        <w:t>)</w:t>
      </w:r>
    </w:p>
    <w:tbl>
      <w:tblPr>
        <w:tblStyle w:val="Tabelacomgrade"/>
        <w:tblW w:w="8500" w:type="dxa"/>
        <w:shd w:val="clear" w:color="auto" w:fill="CCFFFF"/>
        <w:tblLook w:val="04A0" w:firstRow="1" w:lastRow="0" w:firstColumn="1" w:lastColumn="0" w:noHBand="0" w:noVBand="1"/>
      </w:tblPr>
      <w:tblGrid>
        <w:gridCol w:w="8500"/>
      </w:tblGrid>
      <w:tr w:rsidR="007850E4" w:rsidRPr="004A10E1" w14:paraId="230C2DA8" w14:textId="77777777" w:rsidTr="00FE5297">
        <w:tc>
          <w:tcPr>
            <w:tcW w:w="8500" w:type="dxa"/>
            <w:shd w:val="clear" w:color="auto" w:fill="CCFFFF"/>
          </w:tcPr>
          <w:p w14:paraId="230C2DA7" w14:textId="77777777" w:rsidR="007850E4" w:rsidRPr="004A10E1" w:rsidRDefault="007850E4" w:rsidP="007850E4">
            <w:pPr>
              <w:spacing w:before="100" w:beforeAutospacing="1" w:after="100" w:afterAutospacing="1"/>
              <w:ind w:right="-1"/>
              <w:jc w:val="both"/>
              <w:rPr>
                <w:rFonts w:ascii="Book Antiqua" w:eastAsia="Times New Roman" w:hAnsi="Book Antiqua" w:cs="Times New Roman"/>
                <w:lang w:eastAsia="pt-BR"/>
              </w:rPr>
            </w:pPr>
            <w:r w:rsidRPr="004A10E1">
              <w:rPr>
                <w:rFonts w:ascii="Book Antiqua" w:eastAsia="Times New Roman" w:hAnsi="Book Antiqua" w:cs="Times New Roman"/>
                <w:b/>
                <w:highlight w:val="magenta"/>
                <w:u w:val="single"/>
                <w:lang w:eastAsia="pt-BR"/>
              </w:rPr>
              <w:t>OBS</w:t>
            </w:r>
            <w:r w:rsidRPr="004A10E1">
              <w:rPr>
                <w:rFonts w:ascii="Book Antiqua" w:eastAsia="Times New Roman" w:hAnsi="Book Antiqua" w:cs="Times New Roman"/>
                <w:b/>
                <w:lang w:eastAsia="pt-BR"/>
              </w:rPr>
              <w:t>:</w:t>
            </w:r>
            <w:r w:rsidRPr="004A10E1">
              <w:rPr>
                <w:rFonts w:ascii="Book Antiqua" w:eastAsia="Times New Roman" w:hAnsi="Book Antiqua" w:cs="Times New Roman"/>
                <w:lang w:eastAsia="pt-BR"/>
              </w:rPr>
              <w:t xml:space="preserve"> O teor da súmula passou a constar expressamente no</w:t>
            </w:r>
            <w:r w:rsidR="00E13132">
              <w:rPr>
                <w:rFonts w:ascii="Book Antiqua" w:eastAsia="Times New Roman" w:hAnsi="Book Antiqua" w:cs="Times New Roman"/>
                <w:lang w:eastAsia="pt-BR"/>
              </w:rPr>
              <w:t xml:space="preserve"> </w:t>
            </w:r>
            <w:r w:rsidRPr="004A10E1">
              <w:rPr>
                <w:rFonts w:ascii="Book Antiqua" w:eastAsia="Times New Roman" w:hAnsi="Book Antiqua" w:cs="Times New Roman"/>
                <w:lang w:eastAsia="pt-BR"/>
              </w:rPr>
              <w:t xml:space="preserve">§ 6° do art. 700 do CPC 2015: </w:t>
            </w:r>
            <w:r w:rsidRPr="004A10E1">
              <w:rPr>
                <w:rFonts w:ascii="Book Antiqua" w:eastAsia="Times New Roman" w:hAnsi="Book Antiqua" w:cs="Times New Roman"/>
                <w:i/>
                <w:lang w:eastAsia="pt-BR"/>
              </w:rPr>
              <w:t>"§ 6° É admissível ação monitória em face da Fazenda Pública."</w:t>
            </w:r>
          </w:p>
        </w:tc>
      </w:tr>
    </w:tbl>
    <w:p w14:paraId="230C2DA9" w14:textId="77777777" w:rsidR="00F5305F" w:rsidRPr="004A10E1" w:rsidRDefault="00F5305F" w:rsidP="00F5305F">
      <w:pPr>
        <w:spacing w:after="0" w:line="240" w:lineRule="auto"/>
        <w:jc w:val="both"/>
        <w:rPr>
          <w:rFonts w:ascii="Book Antiqua" w:hAnsi="Book Antiqua" w:cs="Times New Roman"/>
        </w:rPr>
      </w:pPr>
    </w:p>
    <w:tbl>
      <w:tblPr>
        <w:tblStyle w:val="Tabelacomgrade"/>
        <w:tblW w:w="8500" w:type="dxa"/>
        <w:shd w:val="clear" w:color="auto" w:fill="CCFFFF"/>
        <w:tblLook w:val="04A0" w:firstRow="1" w:lastRow="0" w:firstColumn="1" w:lastColumn="0" w:noHBand="0" w:noVBand="1"/>
      </w:tblPr>
      <w:tblGrid>
        <w:gridCol w:w="8500"/>
      </w:tblGrid>
      <w:tr w:rsidR="00F5305F" w:rsidRPr="004A10E1" w14:paraId="230C2DAB" w14:textId="77777777" w:rsidTr="0024204F">
        <w:tc>
          <w:tcPr>
            <w:tcW w:w="8500" w:type="dxa"/>
            <w:shd w:val="clear" w:color="auto" w:fill="CCFFFF"/>
          </w:tcPr>
          <w:p w14:paraId="230C2DAA" w14:textId="77777777" w:rsidR="00F5305F" w:rsidRPr="004A10E1" w:rsidRDefault="00F5305F" w:rsidP="0024204F">
            <w:pPr>
              <w:spacing w:before="100" w:beforeAutospacing="1" w:after="100" w:afterAutospacing="1"/>
              <w:ind w:right="-1"/>
              <w:jc w:val="both"/>
              <w:rPr>
                <w:rFonts w:ascii="Book Antiqua" w:eastAsia="Times New Roman" w:hAnsi="Book Antiqua" w:cs="Times New Roman"/>
                <w:lang w:eastAsia="pt-BR"/>
              </w:rPr>
            </w:pPr>
            <w:r>
              <w:rPr>
                <w:rFonts w:ascii="Book Antiqua" w:hAnsi="Book Antiqua" w:cs="Times New Roman"/>
                <w:b/>
              </w:rPr>
              <w:t>(</w:t>
            </w:r>
            <w:r w:rsidRPr="00F5305F">
              <w:rPr>
                <w:rFonts w:ascii="Book Antiqua" w:hAnsi="Book Antiqua" w:cs="Times New Roman"/>
                <w:b/>
                <w:highlight w:val="yellow"/>
              </w:rPr>
              <w:t>PGEAM-2016-CESPE</w:t>
            </w:r>
            <w:r>
              <w:rPr>
                <w:rFonts w:ascii="Book Antiqua" w:hAnsi="Book Antiqua" w:cs="Times New Roman"/>
                <w:b/>
              </w:rPr>
              <w:t>)</w:t>
            </w:r>
            <w:r>
              <w:rPr>
                <w:rFonts w:ascii="Book Antiqua" w:hAnsi="Book Antiqua" w:cs="Times New Roman"/>
              </w:rPr>
              <w:t xml:space="preserve">: </w:t>
            </w:r>
            <w:r w:rsidRPr="00F5305F">
              <w:rPr>
                <w:rFonts w:ascii="Book Antiqua" w:hAnsi="Book Antiqua" w:cs="Times New Roman"/>
              </w:rPr>
              <w:t>É cabível, segundo o STJ, o ajuizamento de ação monitória contra a fazenda pública, com o objetivo de receber nota promissória prescrita, emitida por ente público e vencida há quatro anos.</w:t>
            </w:r>
            <w:r>
              <w:rPr>
                <w:rFonts w:ascii="Book Antiqua" w:hAnsi="Book Antiqua" w:cs="Times New Roman"/>
              </w:rPr>
              <w:t xml:space="preserve"> </w:t>
            </w:r>
            <w:r>
              <w:rPr>
                <w:rFonts w:ascii="Book Antiqua" w:hAnsi="Book Antiqua" w:cs="Times New Roman"/>
                <w:b/>
              </w:rPr>
              <w:t>BL: Súmulas 339 e 504 do STJ e art. 700, §6º, NCPC.</w:t>
            </w:r>
          </w:p>
        </w:tc>
      </w:tr>
    </w:tbl>
    <w:p w14:paraId="230C2DAC" w14:textId="77777777" w:rsidR="00F5305F" w:rsidRDefault="00F5305F" w:rsidP="0061337A">
      <w:pPr>
        <w:ind w:right="-1"/>
        <w:jc w:val="both"/>
        <w:rPr>
          <w:rFonts w:ascii="Book Antiqua" w:hAnsi="Book Antiqua" w:cs="Times New Roman"/>
        </w:rPr>
      </w:pPr>
    </w:p>
    <w:p w14:paraId="230C2DAD"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338</w:t>
      </w:r>
      <w:r w:rsidRPr="004A10E1">
        <w:rPr>
          <w:rFonts w:ascii="Book Antiqua" w:hAnsi="Book Antiqua" w:cs="Times New Roman"/>
        </w:rPr>
        <w:t xml:space="preserve"> </w:t>
      </w:r>
    </w:p>
    <w:p w14:paraId="230C2DAE"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A prescrição penal é aplicável nas medidas </w:t>
      </w:r>
      <w:proofErr w:type="spellStart"/>
      <w:r w:rsidRPr="004A10E1">
        <w:rPr>
          <w:rFonts w:ascii="Book Antiqua" w:hAnsi="Book Antiqua" w:cs="Times New Roman"/>
        </w:rPr>
        <w:t>sócio-educativas</w:t>
      </w:r>
      <w:proofErr w:type="spellEnd"/>
      <w:r w:rsidRPr="004A10E1">
        <w:rPr>
          <w:rFonts w:ascii="Book Antiqua" w:hAnsi="Book Antiqua" w:cs="Times New Roman"/>
        </w:rPr>
        <w:t xml:space="preserve">. </w:t>
      </w:r>
      <w:r w:rsidR="00F01378" w:rsidRPr="004A10E1">
        <w:rPr>
          <w:rFonts w:ascii="Book Antiqua" w:eastAsia="Times New Roman" w:hAnsi="Book Antiqua" w:cs="Times New Roman"/>
          <w:b/>
          <w:color w:val="FF0000"/>
          <w:u w:val="single"/>
          <w:lang w:eastAsia="pt-BR"/>
        </w:rPr>
        <w:t>(TJM</w:t>
      </w:r>
      <w:r w:rsidR="00BE3E40" w:rsidRPr="004A10E1">
        <w:rPr>
          <w:rFonts w:ascii="Book Antiqua" w:eastAsia="Times New Roman" w:hAnsi="Book Antiqua" w:cs="Times New Roman"/>
          <w:b/>
          <w:color w:val="FF0000"/>
          <w:u w:val="single"/>
          <w:lang w:eastAsia="pt-BR"/>
        </w:rPr>
        <w:t>SP</w:t>
      </w:r>
      <w:r w:rsidR="00F01378" w:rsidRPr="004A10E1">
        <w:rPr>
          <w:rFonts w:ascii="Book Antiqua" w:eastAsia="Times New Roman" w:hAnsi="Book Antiqua" w:cs="Times New Roman"/>
          <w:b/>
          <w:color w:val="FF0000"/>
          <w:u w:val="single"/>
          <w:lang w:eastAsia="pt-BR"/>
        </w:rPr>
        <w:t>-2016)</w:t>
      </w:r>
    </w:p>
    <w:tbl>
      <w:tblPr>
        <w:tblStyle w:val="Tabelacomgrade"/>
        <w:tblW w:w="8500" w:type="dxa"/>
        <w:shd w:val="clear" w:color="auto" w:fill="CCFFFF"/>
        <w:tblLook w:val="04A0" w:firstRow="1" w:lastRow="0" w:firstColumn="1" w:lastColumn="0" w:noHBand="0" w:noVBand="1"/>
      </w:tblPr>
      <w:tblGrid>
        <w:gridCol w:w="8500"/>
      </w:tblGrid>
      <w:tr w:rsidR="007376C7" w:rsidRPr="004A10E1" w14:paraId="230C2DB5" w14:textId="77777777" w:rsidTr="0061337A">
        <w:tc>
          <w:tcPr>
            <w:tcW w:w="8500" w:type="dxa"/>
            <w:shd w:val="clear" w:color="auto" w:fill="CCFFFF"/>
          </w:tcPr>
          <w:p w14:paraId="230C2DAF" w14:textId="77777777" w:rsidR="00E13132" w:rsidRDefault="007376C7" w:rsidP="0061337A">
            <w:pPr>
              <w:ind w:right="-1"/>
              <w:jc w:val="both"/>
              <w:rPr>
                <w:rFonts w:ascii="Book Antiqua" w:hAnsi="Book Antiqua" w:cs="Times New Roman"/>
                <w:b/>
              </w:rPr>
            </w:pPr>
            <w:r w:rsidRPr="004A10E1">
              <w:rPr>
                <w:rFonts w:ascii="Book Antiqua" w:hAnsi="Book Antiqua" w:cs="Times New Roman"/>
                <w:b/>
                <w:highlight w:val="magenta"/>
                <w:u w:val="single"/>
              </w:rPr>
              <w:t>OBS</w:t>
            </w:r>
            <w:r w:rsidRPr="004A10E1">
              <w:rPr>
                <w:rFonts w:ascii="Book Antiqua" w:hAnsi="Book Antiqua" w:cs="Times New Roman"/>
                <w:b/>
              </w:rPr>
              <w:t xml:space="preserve">: </w:t>
            </w:r>
            <w:r w:rsidR="00E13132" w:rsidRPr="00E13132">
              <w:rPr>
                <w:rFonts w:ascii="Book Antiqua" w:hAnsi="Book Antiqua" w:cs="Times New Roman"/>
                <w:b/>
                <w:highlight w:val="yellow"/>
              </w:rPr>
              <w:t>Importante</w:t>
            </w:r>
            <w:r w:rsidR="00E13132">
              <w:rPr>
                <w:rFonts w:ascii="Book Antiqua" w:hAnsi="Book Antiqua" w:cs="Times New Roman"/>
                <w:b/>
              </w:rPr>
              <w:t>.</w:t>
            </w:r>
          </w:p>
          <w:p w14:paraId="230C2DB0" w14:textId="77777777" w:rsidR="00E13132" w:rsidRDefault="00E13132" w:rsidP="0061337A">
            <w:pPr>
              <w:ind w:right="-1"/>
              <w:jc w:val="both"/>
              <w:rPr>
                <w:rFonts w:ascii="Book Antiqua" w:hAnsi="Book Antiqua" w:cs="Times New Roman"/>
                <w:b/>
              </w:rPr>
            </w:pPr>
          </w:p>
          <w:p w14:paraId="230C2DB1" w14:textId="77777777" w:rsidR="00E13132" w:rsidRDefault="007376C7" w:rsidP="0061337A">
            <w:pPr>
              <w:ind w:right="-1"/>
              <w:jc w:val="both"/>
              <w:rPr>
                <w:rFonts w:ascii="Book Antiqua" w:hAnsi="Book Antiqua" w:cs="Times New Roman"/>
              </w:rPr>
            </w:pPr>
            <w:r w:rsidRPr="004A10E1">
              <w:rPr>
                <w:rFonts w:ascii="Book Antiqua" w:hAnsi="Book Antiqua" w:cs="Times New Roman"/>
              </w:rPr>
              <w:t xml:space="preserve">O adolescente possui os mesmos direitos que os adultos, além de outros que lhe são específicos. Nesse sentido, o adolescente também tem direito à prescrição das medidas socioeducativas. Para o cálculo da prescrição, o STJ tem se utilizado de três critérios: </w:t>
            </w:r>
          </w:p>
          <w:p w14:paraId="230C2DB2" w14:textId="77777777" w:rsidR="00E13132" w:rsidRPr="00E13132" w:rsidRDefault="00E13132" w:rsidP="00E13132">
            <w:pPr>
              <w:pStyle w:val="PargrafodaLista"/>
              <w:numPr>
                <w:ilvl w:val="0"/>
                <w:numId w:val="27"/>
              </w:numPr>
              <w:ind w:right="-1"/>
              <w:jc w:val="both"/>
              <w:rPr>
                <w:rFonts w:ascii="Book Antiqua" w:hAnsi="Book Antiqua" w:cs="Times New Roman"/>
              </w:rPr>
            </w:pPr>
            <w:r w:rsidRPr="00E13132">
              <w:rPr>
                <w:rFonts w:ascii="Book Antiqua" w:hAnsi="Book Antiqua" w:cs="Times New Roman"/>
              </w:rPr>
              <w:t>Se</w:t>
            </w:r>
            <w:r w:rsidR="007376C7" w:rsidRPr="00E13132">
              <w:rPr>
                <w:rFonts w:ascii="Book Antiqua" w:hAnsi="Book Antiqua" w:cs="Times New Roman"/>
              </w:rPr>
              <w:t xml:space="preserve"> a medida aplicada possui prazo determinado, promove-se a incidência desse prazo no art. 109 do Código Penal, e o reduz de metade por ser o agente menor de 21 anos;</w:t>
            </w:r>
          </w:p>
          <w:p w14:paraId="230C2DB3" w14:textId="77777777" w:rsidR="00E13132" w:rsidRDefault="00E13132" w:rsidP="00E13132">
            <w:pPr>
              <w:pStyle w:val="PargrafodaLista"/>
              <w:numPr>
                <w:ilvl w:val="0"/>
                <w:numId w:val="27"/>
              </w:numPr>
              <w:ind w:right="-1"/>
              <w:jc w:val="both"/>
              <w:rPr>
                <w:rFonts w:ascii="Book Antiqua" w:hAnsi="Book Antiqua" w:cs="Times New Roman"/>
              </w:rPr>
            </w:pPr>
            <w:r w:rsidRPr="00E13132">
              <w:rPr>
                <w:rFonts w:ascii="Book Antiqua" w:hAnsi="Book Antiqua" w:cs="Times New Roman"/>
              </w:rPr>
              <w:t>Se</w:t>
            </w:r>
            <w:r w:rsidR="007376C7" w:rsidRPr="00E13132">
              <w:rPr>
                <w:rFonts w:ascii="Book Antiqua" w:hAnsi="Book Antiqua" w:cs="Times New Roman"/>
              </w:rPr>
              <w:t xml:space="preserve"> a medida não possui prazo certo, utiliza-se o prazo da internação (03 anos), incidindo-o o art. 109 do CP, com redução de metade em razão de ser o agente menor de 21 anos;</w:t>
            </w:r>
          </w:p>
          <w:p w14:paraId="230C2DB4" w14:textId="77777777" w:rsidR="007376C7" w:rsidRPr="00E13132" w:rsidRDefault="00E13132" w:rsidP="00E13132">
            <w:pPr>
              <w:pStyle w:val="PargrafodaLista"/>
              <w:numPr>
                <w:ilvl w:val="0"/>
                <w:numId w:val="27"/>
              </w:numPr>
              <w:ind w:right="-1"/>
              <w:jc w:val="both"/>
              <w:rPr>
                <w:rFonts w:ascii="Book Antiqua" w:hAnsi="Book Antiqua" w:cs="Times New Roman"/>
              </w:rPr>
            </w:pPr>
            <w:r w:rsidRPr="00E13132">
              <w:rPr>
                <w:rFonts w:ascii="Book Antiqua" w:hAnsi="Book Antiqua" w:cs="Times New Roman"/>
              </w:rPr>
              <w:t>Se</w:t>
            </w:r>
            <w:r w:rsidR="007376C7" w:rsidRPr="00E13132">
              <w:rPr>
                <w:rFonts w:ascii="Book Antiqua" w:hAnsi="Book Antiqua" w:cs="Times New Roman"/>
              </w:rPr>
              <w:t xml:space="preserve"> os critérios anteriores importarem em situação mais gravosa ao adolescente se em comparação ao adulto, aplica-se o critério utilizado para o cálculo da prescrição para os imputáveis (adultos).</w:t>
            </w:r>
          </w:p>
        </w:tc>
      </w:tr>
    </w:tbl>
    <w:p w14:paraId="230C2DB6" w14:textId="77777777" w:rsidR="007376C7" w:rsidRPr="004A10E1" w:rsidRDefault="007376C7" w:rsidP="0061337A">
      <w:pPr>
        <w:ind w:right="-1"/>
        <w:jc w:val="both"/>
        <w:rPr>
          <w:rFonts w:ascii="Book Antiqua" w:hAnsi="Book Antiqua" w:cs="Times New Roman"/>
        </w:rPr>
      </w:pPr>
    </w:p>
    <w:p w14:paraId="230C2DB7"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337</w:t>
      </w:r>
      <w:r w:rsidRPr="004A10E1">
        <w:rPr>
          <w:rFonts w:ascii="Book Antiqua" w:hAnsi="Book Antiqua" w:cs="Times New Roman"/>
        </w:rPr>
        <w:t xml:space="preserve"> </w:t>
      </w:r>
    </w:p>
    <w:p w14:paraId="230C2DB8" w14:textId="77777777" w:rsidR="000C3942" w:rsidRPr="004A10E1" w:rsidRDefault="000C3942" w:rsidP="0061337A">
      <w:pPr>
        <w:ind w:right="-1"/>
        <w:jc w:val="both"/>
        <w:rPr>
          <w:rFonts w:ascii="Book Antiqua" w:hAnsi="Book Antiqua" w:cs="Times New Roman"/>
          <w:b/>
          <w:u w:val="single"/>
        </w:rPr>
      </w:pPr>
      <w:r w:rsidRPr="004A10E1">
        <w:rPr>
          <w:rFonts w:ascii="Book Antiqua" w:hAnsi="Book Antiqua" w:cs="Times New Roman"/>
          <w:b/>
          <w:highlight w:val="cyan"/>
        </w:rPr>
        <w:t>É cabível</w:t>
      </w:r>
      <w:r w:rsidRPr="004A10E1">
        <w:rPr>
          <w:rFonts w:ascii="Book Antiqua" w:hAnsi="Book Antiqua" w:cs="Times New Roman"/>
          <w:b/>
        </w:rPr>
        <w:t xml:space="preserve"> a </w:t>
      </w:r>
      <w:r w:rsidRPr="002D055A">
        <w:rPr>
          <w:rFonts w:ascii="Book Antiqua" w:hAnsi="Book Antiqua" w:cs="Times New Roman"/>
          <w:b/>
          <w:shd w:val="clear" w:color="auto" w:fill="F4B083" w:themeFill="accent2" w:themeFillTint="99"/>
        </w:rPr>
        <w:t>suspensão condicional do processo</w:t>
      </w:r>
      <w:r w:rsidRPr="004A10E1">
        <w:rPr>
          <w:rFonts w:ascii="Book Antiqua" w:hAnsi="Book Antiqua" w:cs="Times New Roman"/>
          <w:b/>
        </w:rPr>
        <w:t xml:space="preserve"> </w:t>
      </w:r>
      <w:r w:rsidRPr="002D055A">
        <w:rPr>
          <w:rFonts w:ascii="Book Antiqua" w:hAnsi="Book Antiqua" w:cs="Times New Roman"/>
          <w:b/>
          <w:highlight w:val="yellow"/>
        </w:rPr>
        <w:t>na desclassificação do crime</w:t>
      </w:r>
      <w:r w:rsidRPr="004A10E1">
        <w:rPr>
          <w:rFonts w:ascii="Book Antiqua" w:hAnsi="Book Antiqua" w:cs="Times New Roman"/>
          <w:b/>
        </w:rPr>
        <w:t xml:space="preserve"> e </w:t>
      </w:r>
      <w:r w:rsidRPr="002D055A">
        <w:rPr>
          <w:rFonts w:ascii="Book Antiqua" w:hAnsi="Book Antiqua" w:cs="Times New Roman"/>
          <w:b/>
          <w:highlight w:val="yellow"/>
        </w:rPr>
        <w:t>na procedência parcial da pretensão punitiva</w:t>
      </w:r>
      <w:r w:rsidRPr="004A10E1">
        <w:rPr>
          <w:rFonts w:ascii="Book Antiqua" w:hAnsi="Book Antiqua" w:cs="Times New Roman"/>
        </w:rPr>
        <w:t xml:space="preserve">. </w:t>
      </w:r>
      <w:r w:rsidR="00C3267B" w:rsidRPr="004A10E1">
        <w:rPr>
          <w:rFonts w:ascii="Book Antiqua" w:hAnsi="Book Antiqua" w:cs="Times New Roman"/>
          <w:b/>
          <w:color w:val="FF0000"/>
          <w:u w:val="single"/>
        </w:rPr>
        <w:t>(DPE</w:t>
      </w:r>
      <w:r w:rsidR="007850E4" w:rsidRPr="004A10E1">
        <w:rPr>
          <w:rFonts w:ascii="Book Antiqua" w:hAnsi="Book Antiqua" w:cs="Times New Roman"/>
          <w:b/>
          <w:color w:val="FF0000"/>
          <w:u w:val="single"/>
        </w:rPr>
        <w:t>RS</w:t>
      </w:r>
      <w:r w:rsidR="00C3267B" w:rsidRPr="004A10E1">
        <w:rPr>
          <w:rFonts w:ascii="Book Antiqua" w:hAnsi="Book Antiqua" w:cs="Times New Roman"/>
          <w:b/>
          <w:color w:val="FF0000"/>
          <w:u w:val="single"/>
        </w:rPr>
        <w:t>-2014)</w:t>
      </w:r>
    </w:p>
    <w:tbl>
      <w:tblPr>
        <w:tblStyle w:val="Tabelacomgrade"/>
        <w:tblW w:w="8500" w:type="dxa"/>
        <w:shd w:val="clear" w:color="auto" w:fill="CCFFFF"/>
        <w:tblLook w:val="04A0" w:firstRow="1" w:lastRow="0" w:firstColumn="1" w:lastColumn="0" w:noHBand="0" w:noVBand="1"/>
      </w:tblPr>
      <w:tblGrid>
        <w:gridCol w:w="8500"/>
      </w:tblGrid>
      <w:tr w:rsidR="0097722D" w:rsidRPr="004A10E1" w14:paraId="230C2DBB" w14:textId="77777777" w:rsidTr="0061337A">
        <w:tc>
          <w:tcPr>
            <w:tcW w:w="8500" w:type="dxa"/>
            <w:shd w:val="clear" w:color="auto" w:fill="CCFFFF"/>
          </w:tcPr>
          <w:p w14:paraId="230C2DB9" w14:textId="77777777" w:rsidR="00B0510A" w:rsidRPr="004A10E1" w:rsidRDefault="00B0510A" w:rsidP="00C3267B">
            <w:pPr>
              <w:spacing w:before="100" w:beforeAutospacing="1" w:after="100" w:afterAutospacing="1"/>
              <w:ind w:right="-1"/>
              <w:jc w:val="both"/>
              <w:rPr>
                <w:rFonts w:ascii="Book Antiqua" w:eastAsia="Times New Roman" w:hAnsi="Book Antiqua" w:cs="Times New Roman"/>
                <w:lang w:eastAsia="pt-BR"/>
              </w:rPr>
            </w:pPr>
            <w:r w:rsidRPr="004A10E1">
              <w:rPr>
                <w:rFonts w:ascii="Book Antiqua" w:eastAsia="Times New Roman" w:hAnsi="Book Antiqua" w:cs="Times New Roman"/>
                <w:b/>
                <w:lang w:eastAsia="pt-BR"/>
              </w:rPr>
              <w:t>(</w:t>
            </w:r>
            <w:r w:rsidRPr="004A10E1">
              <w:rPr>
                <w:rFonts w:ascii="Book Antiqua" w:eastAsia="Times New Roman" w:hAnsi="Book Antiqua" w:cs="Times New Roman"/>
                <w:b/>
                <w:highlight w:val="yellow"/>
                <w:lang w:eastAsia="pt-BR"/>
              </w:rPr>
              <w:t>TJMT-2014-FMP</w:t>
            </w:r>
            <w:r w:rsidRPr="004A10E1">
              <w:rPr>
                <w:rFonts w:ascii="Book Antiqua" w:eastAsia="Times New Roman" w:hAnsi="Book Antiqua" w:cs="Times New Roman"/>
                <w:b/>
                <w:lang w:eastAsia="pt-BR"/>
              </w:rPr>
              <w:t>)</w:t>
            </w:r>
            <w:r w:rsidRPr="004A10E1">
              <w:rPr>
                <w:rFonts w:ascii="Book Antiqua" w:eastAsia="Times New Roman" w:hAnsi="Book Antiqua" w:cs="Times New Roman"/>
                <w:lang w:eastAsia="pt-BR"/>
              </w:rPr>
              <w:t xml:space="preserve">: É cabível a suspensão condicional do processo na desclassificação do crime e na procedência parcial da pretensão punitiva. </w:t>
            </w:r>
            <w:r w:rsidR="002D055A">
              <w:rPr>
                <w:rFonts w:ascii="Book Antiqua" w:eastAsia="Times New Roman" w:hAnsi="Book Antiqua" w:cs="Times New Roman"/>
                <w:b/>
                <w:lang w:eastAsia="pt-BR"/>
              </w:rPr>
              <w:t>BL: Súmula 337 do STJ.</w:t>
            </w:r>
          </w:p>
          <w:p w14:paraId="230C2DBA" w14:textId="77777777" w:rsidR="0097722D" w:rsidRPr="004A10E1" w:rsidRDefault="0097722D" w:rsidP="002D055A">
            <w:pPr>
              <w:spacing w:before="100" w:beforeAutospacing="1" w:after="100" w:afterAutospacing="1"/>
              <w:ind w:right="-1"/>
              <w:jc w:val="both"/>
              <w:rPr>
                <w:rFonts w:ascii="Book Antiqua" w:eastAsia="Times New Roman" w:hAnsi="Book Antiqua" w:cs="Times New Roman"/>
                <w:b/>
                <w:lang w:eastAsia="pt-BR"/>
              </w:rPr>
            </w:pPr>
            <w:r w:rsidRPr="004A10E1">
              <w:rPr>
                <w:rFonts w:ascii="Book Antiqua" w:eastAsia="Times New Roman" w:hAnsi="Book Antiqua" w:cs="Times New Roman"/>
                <w:b/>
                <w:lang w:eastAsia="pt-BR"/>
              </w:rPr>
              <w:t>(</w:t>
            </w:r>
            <w:r w:rsidRPr="004A10E1">
              <w:rPr>
                <w:rFonts w:ascii="Book Antiqua" w:eastAsia="Times New Roman" w:hAnsi="Book Antiqua" w:cs="Times New Roman"/>
                <w:b/>
                <w:highlight w:val="yellow"/>
                <w:lang w:eastAsia="pt-BR"/>
              </w:rPr>
              <w:t>TJRS</w:t>
            </w:r>
            <w:r w:rsidR="00C3267B" w:rsidRPr="004A10E1">
              <w:rPr>
                <w:rFonts w:ascii="Book Antiqua" w:eastAsia="Times New Roman" w:hAnsi="Book Antiqua" w:cs="Times New Roman"/>
                <w:b/>
                <w:highlight w:val="yellow"/>
                <w:lang w:eastAsia="pt-BR"/>
              </w:rPr>
              <w:t>-</w:t>
            </w:r>
            <w:r w:rsidRPr="004A10E1">
              <w:rPr>
                <w:rFonts w:ascii="Book Antiqua" w:eastAsia="Times New Roman" w:hAnsi="Book Antiqua" w:cs="Times New Roman"/>
                <w:b/>
                <w:highlight w:val="yellow"/>
                <w:lang w:eastAsia="pt-BR"/>
              </w:rPr>
              <w:t>2009</w:t>
            </w:r>
            <w:r w:rsidRPr="004A10E1">
              <w:rPr>
                <w:rFonts w:ascii="Book Antiqua" w:eastAsia="Times New Roman" w:hAnsi="Book Antiqua" w:cs="Times New Roman"/>
                <w:b/>
                <w:lang w:eastAsia="pt-BR"/>
              </w:rPr>
              <w:t xml:space="preserve">): </w:t>
            </w:r>
            <w:r w:rsidRPr="004A10E1">
              <w:rPr>
                <w:rFonts w:ascii="Book Antiqua" w:eastAsia="Times New Roman" w:hAnsi="Book Antiqua" w:cs="Times New Roman"/>
                <w:lang w:eastAsia="pt-BR"/>
              </w:rPr>
              <w:t xml:space="preserve">Quando, em consequência de definição jurídica diversa, em razão da </w:t>
            </w:r>
            <w:proofErr w:type="spellStart"/>
            <w:r w:rsidRPr="004A10E1">
              <w:rPr>
                <w:rFonts w:ascii="Book Antiqua" w:eastAsia="Times New Roman" w:hAnsi="Book Antiqua" w:cs="Times New Roman"/>
                <w:i/>
                <w:lang w:eastAsia="pt-BR"/>
              </w:rPr>
              <w:t>emendatio</w:t>
            </w:r>
            <w:proofErr w:type="spellEnd"/>
            <w:r w:rsidRPr="004A10E1">
              <w:rPr>
                <w:rFonts w:ascii="Book Antiqua" w:eastAsia="Times New Roman" w:hAnsi="Book Antiqua" w:cs="Times New Roman"/>
                <w:i/>
                <w:lang w:eastAsia="pt-BR"/>
              </w:rPr>
              <w:t xml:space="preserve"> </w:t>
            </w:r>
            <w:proofErr w:type="spellStart"/>
            <w:r w:rsidRPr="004A10E1">
              <w:rPr>
                <w:rFonts w:ascii="Book Antiqua" w:eastAsia="Times New Roman" w:hAnsi="Book Antiqua" w:cs="Times New Roman"/>
                <w:i/>
                <w:lang w:eastAsia="pt-BR"/>
              </w:rPr>
              <w:t>libelli</w:t>
            </w:r>
            <w:proofErr w:type="spellEnd"/>
            <w:r w:rsidRPr="004A10E1">
              <w:rPr>
                <w:rFonts w:ascii="Book Antiqua" w:eastAsia="Times New Roman" w:hAnsi="Book Antiqua" w:cs="Times New Roman"/>
                <w:lang w:eastAsia="pt-BR"/>
              </w:rPr>
              <w:t xml:space="preserve">, houver possibilidade de proposta de suspensão condicional do processo, mesmo já tendo sido recebida a denúncia e produzida a prova, o juiz deve viabilizá-la. </w:t>
            </w:r>
            <w:r w:rsidR="002D055A">
              <w:rPr>
                <w:rFonts w:ascii="Book Antiqua" w:eastAsia="Times New Roman" w:hAnsi="Book Antiqua" w:cs="Times New Roman"/>
                <w:b/>
                <w:lang w:eastAsia="pt-BR"/>
              </w:rPr>
              <w:t>BL: Súmula 337 do STJ.</w:t>
            </w:r>
          </w:p>
        </w:tc>
      </w:tr>
    </w:tbl>
    <w:p w14:paraId="230C2DBC" w14:textId="77777777" w:rsidR="00AA4DED" w:rsidRPr="004A10E1" w:rsidRDefault="00AA4DED" w:rsidP="00AA4DED">
      <w:pPr>
        <w:tabs>
          <w:tab w:val="left" w:pos="4452"/>
        </w:tabs>
        <w:spacing w:after="0" w:line="240" w:lineRule="auto"/>
        <w:jc w:val="both"/>
        <w:rPr>
          <w:rFonts w:ascii="Book Antiqua" w:hAnsi="Book Antiqua" w:cs="Times New Roman"/>
          <w:b/>
          <w:u w:val="single"/>
        </w:rPr>
      </w:pPr>
    </w:p>
    <w:tbl>
      <w:tblPr>
        <w:tblStyle w:val="Tabelacomgrade"/>
        <w:tblW w:w="8500" w:type="dxa"/>
        <w:shd w:val="clear" w:color="auto" w:fill="CCFFFF"/>
        <w:tblLook w:val="04A0" w:firstRow="1" w:lastRow="0" w:firstColumn="1" w:lastColumn="0" w:noHBand="0" w:noVBand="1"/>
      </w:tblPr>
      <w:tblGrid>
        <w:gridCol w:w="8500"/>
      </w:tblGrid>
      <w:tr w:rsidR="00AA4DED" w:rsidRPr="004A10E1" w14:paraId="230C2DD5" w14:textId="77777777" w:rsidTr="002502FB">
        <w:tc>
          <w:tcPr>
            <w:tcW w:w="8500" w:type="dxa"/>
            <w:shd w:val="clear" w:color="auto" w:fill="CCFFFF"/>
          </w:tcPr>
          <w:p w14:paraId="230C2DBD" w14:textId="77777777" w:rsidR="006D4FF0" w:rsidRPr="004A10E1" w:rsidRDefault="00AA4DED" w:rsidP="00AA4DED">
            <w:pPr>
              <w:tabs>
                <w:tab w:val="left" w:pos="4452"/>
              </w:tabs>
              <w:jc w:val="both"/>
              <w:rPr>
                <w:rFonts w:ascii="Book Antiqua" w:eastAsia="Times New Roman" w:hAnsi="Book Antiqua" w:cs="Times New Roman"/>
                <w:lang w:eastAsia="pt-BR"/>
              </w:rPr>
            </w:pPr>
            <w:r w:rsidRPr="004A10E1">
              <w:rPr>
                <w:rFonts w:ascii="Book Antiqua" w:eastAsia="Times New Roman" w:hAnsi="Book Antiqua" w:cs="Times New Roman"/>
                <w:b/>
                <w:highlight w:val="magenta"/>
                <w:lang w:eastAsia="pt-BR"/>
              </w:rPr>
              <w:t>OBS</w:t>
            </w:r>
            <w:r w:rsidRPr="004A10E1">
              <w:rPr>
                <w:rFonts w:ascii="Book Antiqua" w:eastAsia="Times New Roman" w:hAnsi="Book Antiqua" w:cs="Times New Roman"/>
                <w:lang w:eastAsia="pt-BR"/>
              </w:rPr>
              <w:t xml:space="preserve">: </w:t>
            </w:r>
          </w:p>
          <w:p w14:paraId="230C2DBE" w14:textId="77777777" w:rsidR="00AA4DED" w:rsidRPr="004A10E1" w:rsidRDefault="00AA4DED" w:rsidP="00AA4DED">
            <w:pPr>
              <w:tabs>
                <w:tab w:val="left" w:pos="4452"/>
              </w:tabs>
              <w:jc w:val="both"/>
              <w:rPr>
                <w:rFonts w:ascii="Book Antiqua" w:eastAsia="Times New Roman" w:hAnsi="Book Antiqua" w:cs="Times New Roman"/>
                <w:b/>
                <w:i/>
                <w:lang w:eastAsia="pt-BR"/>
              </w:rPr>
            </w:pPr>
            <w:r w:rsidRPr="004A10E1">
              <w:rPr>
                <w:rFonts w:ascii="Book Antiqua" w:eastAsia="Times New Roman" w:hAnsi="Book Antiqua" w:cs="Times New Roman"/>
                <w:b/>
                <w:i/>
                <w:highlight w:val="yellow"/>
                <w:u w:val="single"/>
                <w:lang w:eastAsia="pt-BR"/>
              </w:rPr>
              <w:t>DESCLASSIFICAÇÃO DO CRIME</w:t>
            </w:r>
          </w:p>
          <w:p w14:paraId="230C2DBF" w14:textId="77777777" w:rsidR="00AA4DED" w:rsidRPr="004A10E1" w:rsidRDefault="00AA4DED" w:rsidP="00AA4DED">
            <w:pPr>
              <w:tabs>
                <w:tab w:val="left" w:pos="4452"/>
              </w:tabs>
              <w:jc w:val="both"/>
              <w:rPr>
                <w:rFonts w:ascii="Book Antiqua" w:eastAsia="Times New Roman" w:hAnsi="Book Antiqua" w:cs="Times New Roman"/>
                <w:lang w:eastAsia="pt-BR"/>
              </w:rPr>
            </w:pPr>
            <w:r w:rsidRPr="004A10E1">
              <w:rPr>
                <w:rFonts w:ascii="Book Antiqua" w:eastAsia="Times New Roman" w:hAnsi="Book Antiqua" w:cs="Times New Roman"/>
                <w:lang w:eastAsia="pt-BR"/>
              </w:rPr>
              <w:t>Algumas vezes pode acontecer de a pessoa ser</w:t>
            </w:r>
            <w:r w:rsidR="006D4FF0" w:rsidRPr="004A10E1">
              <w:rPr>
                <w:rFonts w:ascii="Book Antiqua" w:eastAsia="Times New Roman" w:hAnsi="Book Antiqua" w:cs="Times New Roman"/>
                <w:lang w:eastAsia="pt-BR"/>
              </w:rPr>
              <w:t xml:space="preserve"> </w:t>
            </w:r>
            <w:r w:rsidRPr="004A10E1">
              <w:rPr>
                <w:rFonts w:ascii="Book Antiqua" w:eastAsia="Times New Roman" w:hAnsi="Book Antiqua" w:cs="Times New Roman"/>
                <w:lang w:eastAsia="pt-BR"/>
              </w:rPr>
              <w:t>denunciada por um crime que não admite suspensão</w:t>
            </w:r>
            <w:r w:rsidR="006D4FF0" w:rsidRPr="004A10E1">
              <w:rPr>
                <w:rFonts w:ascii="Book Antiqua" w:eastAsia="Times New Roman" w:hAnsi="Book Antiqua" w:cs="Times New Roman"/>
                <w:lang w:eastAsia="pt-BR"/>
              </w:rPr>
              <w:t xml:space="preserve"> </w:t>
            </w:r>
            <w:r w:rsidRPr="004A10E1">
              <w:rPr>
                <w:rFonts w:ascii="Book Antiqua" w:eastAsia="Times New Roman" w:hAnsi="Book Antiqua" w:cs="Times New Roman"/>
                <w:lang w:eastAsia="pt-BR"/>
              </w:rPr>
              <w:t>condicional do processo (pelo fato de a</w:t>
            </w:r>
            <w:r w:rsidR="006D4FF0" w:rsidRPr="004A10E1">
              <w:rPr>
                <w:rFonts w:ascii="Book Antiqua" w:eastAsia="Times New Roman" w:hAnsi="Book Antiqua" w:cs="Times New Roman"/>
                <w:lang w:eastAsia="pt-BR"/>
              </w:rPr>
              <w:t xml:space="preserve"> </w:t>
            </w:r>
            <w:r w:rsidRPr="004A10E1">
              <w:rPr>
                <w:rFonts w:ascii="Book Antiqua" w:eastAsia="Times New Roman" w:hAnsi="Book Antiqua" w:cs="Times New Roman"/>
                <w:lang w:eastAsia="pt-BR"/>
              </w:rPr>
              <w:t>pena mínima ser superior a 1 ano) e, ao final,</w:t>
            </w:r>
            <w:r w:rsidR="002D055A">
              <w:rPr>
                <w:rFonts w:ascii="Book Antiqua" w:eastAsia="Times New Roman" w:hAnsi="Book Antiqua" w:cs="Times New Roman"/>
                <w:lang w:eastAsia="pt-BR"/>
              </w:rPr>
              <w:t xml:space="preserve"> </w:t>
            </w:r>
            <w:r w:rsidRPr="004A10E1">
              <w:rPr>
                <w:rFonts w:ascii="Book Antiqua" w:eastAsia="Times New Roman" w:hAnsi="Book Antiqua" w:cs="Times New Roman"/>
                <w:lang w:eastAsia="pt-BR"/>
              </w:rPr>
              <w:t>o juiz percebe que aquela imputação estava</w:t>
            </w:r>
            <w:r w:rsidR="006D4FF0" w:rsidRPr="004A10E1">
              <w:rPr>
                <w:rFonts w:ascii="Book Antiqua" w:eastAsia="Times New Roman" w:hAnsi="Book Antiqua" w:cs="Times New Roman"/>
                <w:lang w:eastAsia="pt-BR"/>
              </w:rPr>
              <w:t xml:space="preserve"> </w:t>
            </w:r>
            <w:r w:rsidRPr="004A10E1">
              <w:rPr>
                <w:rFonts w:ascii="Book Antiqua" w:eastAsia="Times New Roman" w:hAnsi="Book Antiqua" w:cs="Times New Roman"/>
                <w:lang w:eastAsia="pt-BR"/>
              </w:rPr>
              <w:t>incorreta e que o réu praticou crime diferente,</w:t>
            </w:r>
            <w:r w:rsidR="006D4FF0" w:rsidRPr="004A10E1">
              <w:rPr>
                <w:rFonts w:ascii="Book Antiqua" w:eastAsia="Times New Roman" w:hAnsi="Book Antiqua" w:cs="Times New Roman"/>
                <w:lang w:eastAsia="pt-BR"/>
              </w:rPr>
              <w:t xml:space="preserve"> </w:t>
            </w:r>
            <w:r w:rsidRPr="004A10E1">
              <w:rPr>
                <w:rFonts w:ascii="Book Antiqua" w:eastAsia="Times New Roman" w:hAnsi="Book Antiqua" w:cs="Times New Roman"/>
                <w:lang w:eastAsia="pt-BR"/>
              </w:rPr>
              <w:t>cuja pena mínima é igual ou inferior a 1 ano.</w:t>
            </w:r>
          </w:p>
          <w:p w14:paraId="230C2DC0" w14:textId="77777777" w:rsidR="006D4FF0" w:rsidRPr="004A10E1" w:rsidRDefault="006D4FF0" w:rsidP="00AA4DED">
            <w:pPr>
              <w:tabs>
                <w:tab w:val="left" w:pos="4452"/>
              </w:tabs>
              <w:jc w:val="both"/>
              <w:rPr>
                <w:rFonts w:ascii="Book Antiqua" w:eastAsia="Times New Roman" w:hAnsi="Book Antiqua" w:cs="Times New Roman"/>
                <w:lang w:eastAsia="pt-BR"/>
              </w:rPr>
            </w:pPr>
          </w:p>
          <w:p w14:paraId="230C2DC1" w14:textId="77777777" w:rsidR="00AA4DED" w:rsidRPr="004A10E1" w:rsidRDefault="00AA4DED" w:rsidP="00AA4DED">
            <w:pPr>
              <w:tabs>
                <w:tab w:val="left" w:pos="4452"/>
              </w:tabs>
              <w:jc w:val="both"/>
              <w:rPr>
                <w:rFonts w:ascii="Book Antiqua" w:eastAsia="Times New Roman" w:hAnsi="Book Antiqua" w:cs="Times New Roman"/>
                <w:lang w:eastAsia="pt-BR"/>
              </w:rPr>
            </w:pPr>
            <w:r w:rsidRPr="004A10E1">
              <w:rPr>
                <w:rFonts w:ascii="Book Antiqua" w:eastAsia="Times New Roman" w:hAnsi="Book Antiqua" w:cs="Times New Roman"/>
                <w:b/>
                <w:lang w:eastAsia="pt-BR"/>
              </w:rPr>
              <w:t>Ex:</w:t>
            </w:r>
            <w:r w:rsidRPr="004A10E1">
              <w:rPr>
                <w:rFonts w:ascii="Book Antiqua" w:eastAsia="Times New Roman" w:hAnsi="Book Antiqua" w:cs="Times New Roman"/>
                <w:lang w:eastAsia="pt-BR"/>
              </w:rPr>
              <w:t xml:space="preserve"> o réu foi denunciado por contrabando, crime</w:t>
            </w:r>
            <w:r w:rsidR="006D4FF0" w:rsidRPr="004A10E1">
              <w:rPr>
                <w:rFonts w:ascii="Book Antiqua" w:eastAsia="Times New Roman" w:hAnsi="Book Antiqua" w:cs="Times New Roman"/>
                <w:lang w:eastAsia="pt-BR"/>
              </w:rPr>
              <w:t xml:space="preserve"> </w:t>
            </w:r>
            <w:r w:rsidRPr="004A10E1">
              <w:rPr>
                <w:rFonts w:ascii="Book Antiqua" w:eastAsia="Times New Roman" w:hAnsi="Book Antiqua" w:cs="Times New Roman"/>
                <w:lang w:eastAsia="pt-BR"/>
              </w:rPr>
              <w:t>previsto no art. 334-A do CP. Como a pena</w:t>
            </w:r>
            <w:r w:rsidR="006D4FF0" w:rsidRPr="004A10E1">
              <w:rPr>
                <w:rFonts w:ascii="Book Antiqua" w:eastAsia="Times New Roman" w:hAnsi="Book Antiqua" w:cs="Times New Roman"/>
                <w:lang w:eastAsia="pt-BR"/>
              </w:rPr>
              <w:t xml:space="preserve"> </w:t>
            </w:r>
            <w:r w:rsidRPr="004A10E1">
              <w:rPr>
                <w:rFonts w:ascii="Book Antiqua" w:eastAsia="Times New Roman" w:hAnsi="Book Antiqua" w:cs="Times New Roman"/>
                <w:lang w:eastAsia="pt-BR"/>
              </w:rPr>
              <w:t>mínima do contrabando é de 2 anos, no momento</w:t>
            </w:r>
            <w:r w:rsidR="006D4FF0" w:rsidRPr="004A10E1">
              <w:rPr>
                <w:rFonts w:ascii="Book Antiqua" w:eastAsia="Times New Roman" w:hAnsi="Book Antiqua" w:cs="Times New Roman"/>
                <w:lang w:eastAsia="pt-BR"/>
              </w:rPr>
              <w:t xml:space="preserve"> </w:t>
            </w:r>
            <w:r w:rsidRPr="004A10E1">
              <w:rPr>
                <w:rFonts w:ascii="Book Antiqua" w:eastAsia="Times New Roman" w:hAnsi="Book Antiqua" w:cs="Times New Roman"/>
                <w:lang w:eastAsia="pt-BR"/>
              </w:rPr>
              <w:t>da denúncia não cabia ao MP oferecer</w:t>
            </w:r>
            <w:r w:rsidR="006D4FF0" w:rsidRPr="004A10E1">
              <w:rPr>
                <w:rFonts w:ascii="Book Antiqua" w:eastAsia="Times New Roman" w:hAnsi="Book Antiqua" w:cs="Times New Roman"/>
                <w:lang w:eastAsia="pt-BR"/>
              </w:rPr>
              <w:t xml:space="preserve"> </w:t>
            </w:r>
            <w:r w:rsidRPr="004A10E1">
              <w:rPr>
                <w:rFonts w:ascii="Book Antiqua" w:eastAsia="Times New Roman" w:hAnsi="Book Antiqua" w:cs="Times New Roman"/>
                <w:lang w:eastAsia="pt-BR"/>
              </w:rPr>
              <w:t>suspensão condicional do processo. Houve</w:t>
            </w:r>
            <w:r w:rsidR="006D4FF0" w:rsidRPr="004A10E1">
              <w:rPr>
                <w:rFonts w:ascii="Book Antiqua" w:eastAsia="Times New Roman" w:hAnsi="Book Antiqua" w:cs="Times New Roman"/>
                <w:lang w:eastAsia="pt-BR"/>
              </w:rPr>
              <w:t xml:space="preserve"> </w:t>
            </w:r>
            <w:r w:rsidRPr="004A10E1">
              <w:rPr>
                <w:rFonts w:ascii="Book Antiqua" w:eastAsia="Times New Roman" w:hAnsi="Book Antiqua" w:cs="Times New Roman"/>
                <w:lang w:eastAsia="pt-BR"/>
              </w:rPr>
              <w:t>toda a instrução e, ao final, o juiz constata que</w:t>
            </w:r>
            <w:r w:rsidR="006D4FF0" w:rsidRPr="004A10E1">
              <w:rPr>
                <w:rFonts w:ascii="Book Antiqua" w:eastAsia="Times New Roman" w:hAnsi="Book Antiqua" w:cs="Times New Roman"/>
                <w:lang w:eastAsia="pt-BR"/>
              </w:rPr>
              <w:t xml:space="preserve"> </w:t>
            </w:r>
            <w:r w:rsidRPr="004A10E1">
              <w:rPr>
                <w:rFonts w:ascii="Book Antiqua" w:eastAsia="Times New Roman" w:hAnsi="Book Antiqua" w:cs="Times New Roman"/>
                <w:lang w:eastAsia="pt-BR"/>
              </w:rPr>
              <w:t>a mercadoria importada não era proibida e</w:t>
            </w:r>
            <w:r w:rsidR="006D4FF0" w:rsidRPr="004A10E1">
              <w:rPr>
                <w:rFonts w:ascii="Book Antiqua" w:eastAsia="Times New Roman" w:hAnsi="Book Antiqua" w:cs="Times New Roman"/>
                <w:lang w:eastAsia="pt-BR"/>
              </w:rPr>
              <w:t xml:space="preserve"> </w:t>
            </w:r>
            <w:r w:rsidRPr="004A10E1">
              <w:rPr>
                <w:rFonts w:ascii="Book Antiqua" w:eastAsia="Times New Roman" w:hAnsi="Book Antiqua" w:cs="Times New Roman"/>
                <w:lang w:eastAsia="pt-BR"/>
              </w:rPr>
              <w:t>que, na verdade, o agente poderia tê-la importado,</w:t>
            </w:r>
            <w:r w:rsidR="006D4FF0" w:rsidRPr="004A10E1">
              <w:rPr>
                <w:rFonts w:ascii="Book Antiqua" w:eastAsia="Times New Roman" w:hAnsi="Book Antiqua" w:cs="Times New Roman"/>
                <w:lang w:eastAsia="pt-BR"/>
              </w:rPr>
              <w:t xml:space="preserve"> </w:t>
            </w:r>
            <w:r w:rsidRPr="004A10E1">
              <w:rPr>
                <w:rFonts w:ascii="Book Antiqua" w:eastAsia="Times New Roman" w:hAnsi="Book Antiqua" w:cs="Times New Roman"/>
                <w:lang w:eastAsia="pt-BR"/>
              </w:rPr>
              <w:t>mas desde que pagasse regularmente</w:t>
            </w:r>
            <w:r w:rsidR="006D4FF0" w:rsidRPr="004A10E1">
              <w:rPr>
                <w:rFonts w:ascii="Book Antiqua" w:eastAsia="Times New Roman" w:hAnsi="Book Antiqua" w:cs="Times New Roman"/>
                <w:lang w:eastAsia="pt-BR"/>
              </w:rPr>
              <w:t xml:space="preserve"> </w:t>
            </w:r>
            <w:r w:rsidRPr="004A10E1">
              <w:rPr>
                <w:rFonts w:ascii="Book Antiqua" w:eastAsia="Times New Roman" w:hAnsi="Book Antiqua" w:cs="Times New Roman"/>
                <w:lang w:eastAsia="pt-BR"/>
              </w:rPr>
              <w:t xml:space="preserve">os impostos devidos, o </w:t>
            </w:r>
            <w:r w:rsidRPr="004A10E1">
              <w:rPr>
                <w:rFonts w:ascii="Book Antiqua" w:eastAsia="Times New Roman" w:hAnsi="Book Antiqua" w:cs="Times New Roman"/>
                <w:lang w:eastAsia="pt-BR"/>
              </w:rPr>
              <w:lastRenderedPageBreak/>
              <w:t>que não aconteceu. O</w:t>
            </w:r>
            <w:r w:rsidR="006D4FF0" w:rsidRPr="004A10E1">
              <w:rPr>
                <w:rFonts w:ascii="Book Antiqua" w:eastAsia="Times New Roman" w:hAnsi="Book Antiqua" w:cs="Times New Roman"/>
                <w:lang w:eastAsia="pt-BR"/>
              </w:rPr>
              <w:t xml:space="preserve"> </w:t>
            </w:r>
            <w:r w:rsidRPr="004A10E1">
              <w:rPr>
                <w:rFonts w:ascii="Book Antiqua" w:eastAsia="Times New Roman" w:hAnsi="Book Antiqua" w:cs="Times New Roman"/>
                <w:lang w:eastAsia="pt-BR"/>
              </w:rPr>
              <w:t>magistrado concl</w:t>
            </w:r>
            <w:r w:rsidR="006D4FF0" w:rsidRPr="004A10E1">
              <w:rPr>
                <w:rFonts w:ascii="Book Antiqua" w:eastAsia="Times New Roman" w:hAnsi="Book Antiqua" w:cs="Times New Roman"/>
                <w:lang w:eastAsia="pt-BR"/>
              </w:rPr>
              <w:t>uiu,</w:t>
            </w:r>
            <w:r w:rsidRPr="004A10E1">
              <w:rPr>
                <w:rFonts w:ascii="Book Antiqua" w:eastAsia="Times New Roman" w:hAnsi="Book Antiqua" w:cs="Times New Roman"/>
                <w:lang w:eastAsia="pt-BR"/>
              </w:rPr>
              <w:t xml:space="preserve"> portanto, que a conduta</w:t>
            </w:r>
            <w:r w:rsidR="006D4FF0" w:rsidRPr="004A10E1">
              <w:rPr>
                <w:rFonts w:ascii="Book Antiqua" w:eastAsia="Times New Roman" w:hAnsi="Book Antiqua" w:cs="Times New Roman"/>
                <w:lang w:eastAsia="pt-BR"/>
              </w:rPr>
              <w:t xml:space="preserve"> </w:t>
            </w:r>
            <w:r w:rsidRPr="004A10E1">
              <w:rPr>
                <w:rFonts w:ascii="Book Antiqua" w:eastAsia="Times New Roman" w:hAnsi="Book Antiqua" w:cs="Times New Roman"/>
                <w:lang w:eastAsia="pt-BR"/>
              </w:rPr>
              <w:t>se amolda ao descaminho, delito que permite</w:t>
            </w:r>
            <w:r w:rsidR="006D4FF0" w:rsidRPr="004A10E1">
              <w:rPr>
                <w:rFonts w:ascii="Book Antiqua" w:eastAsia="Times New Roman" w:hAnsi="Book Antiqua" w:cs="Times New Roman"/>
                <w:lang w:eastAsia="pt-BR"/>
              </w:rPr>
              <w:t xml:space="preserve"> </w:t>
            </w:r>
            <w:r w:rsidRPr="004A10E1">
              <w:rPr>
                <w:rFonts w:ascii="Book Antiqua" w:eastAsia="Times New Roman" w:hAnsi="Book Antiqua" w:cs="Times New Roman"/>
                <w:lang w:eastAsia="pt-BR"/>
              </w:rPr>
              <w:t>suspensão condicional do processa porque a</w:t>
            </w:r>
            <w:r w:rsidR="006D4FF0" w:rsidRPr="004A10E1">
              <w:rPr>
                <w:rFonts w:ascii="Book Antiqua" w:eastAsia="Times New Roman" w:hAnsi="Book Antiqua" w:cs="Times New Roman"/>
                <w:lang w:eastAsia="pt-BR"/>
              </w:rPr>
              <w:t xml:space="preserve"> </w:t>
            </w:r>
            <w:r w:rsidRPr="004A10E1">
              <w:rPr>
                <w:rFonts w:ascii="Book Antiqua" w:eastAsia="Times New Roman" w:hAnsi="Book Antiqua" w:cs="Times New Roman"/>
                <w:lang w:eastAsia="pt-BR"/>
              </w:rPr>
              <w:t>pena mínima é de 1 ano (art. 334).</w:t>
            </w:r>
          </w:p>
          <w:p w14:paraId="230C2DC2" w14:textId="77777777" w:rsidR="006D4FF0" w:rsidRPr="004A10E1" w:rsidRDefault="006D4FF0" w:rsidP="00AA4DED">
            <w:pPr>
              <w:tabs>
                <w:tab w:val="left" w:pos="4452"/>
              </w:tabs>
              <w:jc w:val="both"/>
              <w:rPr>
                <w:rFonts w:ascii="Book Antiqua" w:eastAsia="Times New Roman" w:hAnsi="Book Antiqua" w:cs="Times New Roman"/>
                <w:lang w:eastAsia="pt-BR"/>
              </w:rPr>
            </w:pPr>
          </w:p>
          <w:p w14:paraId="230C2DC3" w14:textId="77777777" w:rsidR="00AA4DED" w:rsidRPr="004A10E1" w:rsidRDefault="00AA4DED" w:rsidP="00AA4DED">
            <w:pPr>
              <w:tabs>
                <w:tab w:val="left" w:pos="4452"/>
              </w:tabs>
              <w:jc w:val="both"/>
              <w:rPr>
                <w:rFonts w:ascii="Book Antiqua" w:eastAsia="Times New Roman" w:hAnsi="Book Antiqua" w:cs="Times New Roman"/>
                <w:lang w:eastAsia="pt-BR"/>
              </w:rPr>
            </w:pPr>
            <w:r w:rsidRPr="004A10E1">
              <w:rPr>
                <w:rFonts w:ascii="Book Antiqua" w:eastAsia="Times New Roman" w:hAnsi="Book Antiqua" w:cs="Times New Roman"/>
                <w:lang w:eastAsia="pt-BR"/>
              </w:rPr>
              <w:t>Nesta situação, o juiz deverá intimar o MP</w:t>
            </w:r>
            <w:r w:rsidR="006D4FF0" w:rsidRPr="004A10E1">
              <w:rPr>
                <w:rFonts w:ascii="Book Antiqua" w:eastAsia="Times New Roman" w:hAnsi="Book Antiqua" w:cs="Times New Roman"/>
                <w:lang w:eastAsia="pt-BR"/>
              </w:rPr>
              <w:t xml:space="preserve"> </w:t>
            </w:r>
            <w:r w:rsidRPr="004A10E1">
              <w:rPr>
                <w:rFonts w:ascii="Book Antiqua" w:eastAsia="Times New Roman" w:hAnsi="Book Antiqua" w:cs="Times New Roman"/>
                <w:lang w:eastAsia="pt-BR"/>
              </w:rPr>
              <w:t>para, diante da nova classificação jurídica,</w:t>
            </w:r>
            <w:r w:rsidR="006D4FF0" w:rsidRPr="004A10E1">
              <w:rPr>
                <w:rFonts w:ascii="Book Antiqua" w:eastAsia="Times New Roman" w:hAnsi="Book Antiqua" w:cs="Times New Roman"/>
                <w:lang w:eastAsia="pt-BR"/>
              </w:rPr>
              <w:t xml:space="preserve"> </w:t>
            </w:r>
            <w:r w:rsidRPr="004A10E1">
              <w:rPr>
                <w:rFonts w:ascii="Book Antiqua" w:eastAsia="Times New Roman" w:hAnsi="Book Antiqua" w:cs="Times New Roman"/>
                <w:lang w:eastAsia="pt-BR"/>
              </w:rPr>
              <w:t>oferecer ao réu a proposta de suspensão condicional</w:t>
            </w:r>
            <w:r w:rsidR="006D4FF0" w:rsidRPr="004A10E1">
              <w:rPr>
                <w:rFonts w:ascii="Book Antiqua" w:eastAsia="Times New Roman" w:hAnsi="Book Antiqua" w:cs="Times New Roman"/>
                <w:lang w:eastAsia="pt-BR"/>
              </w:rPr>
              <w:t xml:space="preserve"> </w:t>
            </w:r>
            <w:r w:rsidRPr="004A10E1">
              <w:rPr>
                <w:rFonts w:ascii="Book Antiqua" w:eastAsia="Times New Roman" w:hAnsi="Book Antiqua" w:cs="Times New Roman"/>
                <w:lang w:eastAsia="pt-BR"/>
              </w:rPr>
              <w:t>do processo.</w:t>
            </w:r>
          </w:p>
          <w:p w14:paraId="230C2DC4" w14:textId="77777777" w:rsidR="006D4FF0" w:rsidRPr="004A10E1" w:rsidRDefault="006D4FF0" w:rsidP="00AA4DED">
            <w:pPr>
              <w:tabs>
                <w:tab w:val="left" w:pos="4452"/>
              </w:tabs>
              <w:jc w:val="both"/>
              <w:rPr>
                <w:rFonts w:ascii="Book Antiqua" w:eastAsia="Times New Roman" w:hAnsi="Book Antiqua" w:cs="Times New Roman"/>
                <w:lang w:eastAsia="pt-BR"/>
              </w:rPr>
            </w:pPr>
          </w:p>
          <w:p w14:paraId="230C2DC5" w14:textId="77777777" w:rsidR="00AA4DED" w:rsidRPr="004A10E1" w:rsidRDefault="00AA4DED" w:rsidP="006D4FF0">
            <w:pPr>
              <w:tabs>
                <w:tab w:val="left" w:pos="4452"/>
              </w:tabs>
              <w:jc w:val="both"/>
              <w:rPr>
                <w:rFonts w:ascii="Book Antiqua" w:eastAsia="Times New Roman" w:hAnsi="Book Antiqua" w:cs="Times New Roman"/>
                <w:lang w:eastAsia="pt-BR"/>
              </w:rPr>
            </w:pPr>
            <w:r w:rsidRPr="004A10E1">
              <w:rPr>
                <w:rFonts w:ascii="Book Antiqua" w:eastAsia="Times New Roman" w:hAnsi="Book Antiqua" w:cs="Times New Roman"/>
                <w:lang w:eastAsia="pt-BR"/>
              </w:rPr>
              <w:t>Repare que como a instrução já acabou, o magistrado</w:t>
            </w:r>
            <w:r w:rsidR="006D4FF0" w:rsidRPr="004A10E1">
              <w:rPr>
                <w:rFonts w:ascii="Book Antiqua" w:eastAsia="Times New Roman" w:hAnsi="Book Antiqua" w:cs="Times New Roman"/>
                <w:lang w:eastAsia="pt-BR"/>
              </w:rPr>
              <w:t xml:space="preserve"> </w:t>
            </w:r>
            <w:r w:rsidRPr="004A10E1">
              <w:rPr>
                <w:rFonts w:ascii="Book Antiqua" w:eastAsia="Times New Roman" w:hAnsi="Book Antiqua" w:cs="Times New Roman"/>
                <w:lang w:eastAsia="pt-BR"/>
              </w:rPr>
              <w:t>poderia, em tese, condenar o réu por</w:t>
            </w:r>
            <w:r w:rsidR="006D4FF0" w:rsidRPr="004A10E1">
              <w:rPr>
                <w:rFonts w:ascii="Book Antiqua" w:eastAsia="Times New Roman" w:hAnsi="Book Antiqua" w:cs="Times New Roman"/>
                <w:lang w:eastAsia="pt-BR"/>
              </w:rPr>
              <w:t xml:space="preserve"> </w:t>
            </w:r>
            <w:r w:rsidRPr="004A10E1">
              <w:rPr>
                <w:rFonts w:ascii="Book Antiqua" w:eastAsia="Times New Roman" w:hAnsi="Book Antiqua" w:cs="Times New Roman"/>
                <w:lang w:eastAsia="pt-BR"/>
              </w:rPr>
              <w:t>descam</w:t>
            </w:r>
            <w:r w:rsidR="006D4FF0" w:rsidRPr="004A10E1">
              <w:rPr>
                <w:rFonts w:ascii="Book Antiqua" w:eastAsia="Times New Roman" w:hAnsi="Book Antiqua" w:cs="Times New Roman"/>
                <w:lang w:eastAsia="pt-BR"/>
              </w:rPr>
              <w:t>i</w:t>
            </w:r>
            <w:r w:rsidRPr="004A10E1">
              <w:rPr>
                <w:rFonts w:ascii="Book Antiqua" w:eastAsia="Times New Roman" w:hAnsi="Book Antiqua" w:cs="Times New Roman"/>
                <w:lang w:eastAsia="pt-BR"/>
              </w:rPr>
              <w:t>nho. No entanto, isso não seria justo</w:t>
            </w:r>
            <w:r w:rsidR="006D4FF0" w:rsidRPr="004A10E1">
              <w:rPr>
                <w:rFonts w:ascii="Book Antiqua" w:eastAsia="Times New Roman" w:hAnsi="Book Antiqua" w:cs="Times New Roman"/>
                <w:lang w:eastAsia="pt-BR"/>
              </w:rPr>
              <w:t xml:space="preserve"> </w:t>
            </w:r>
            <w:r w:rsidRPr="004A10E1">
              <w:rPr>
                <w:rFonts w:ascii="Book Antiqua" w:eastAsia="Times New Roman" w:hAnsi="Book Antiqua" w:cs="Times New Roman"/>
                <w:lang w:eastAsia="pt-BR"/>
              </w:rPr>
              <w:t>porque em virtude da imputação equivocada</w:t>
            </w:r>
            <w:r w:rsidR="006D4FF0" w:rsidRPr="004A10E1">
              <w:rPr>
                <w:rFonts w:ascii="Book Antiqua" w:eastAsia="Times New Roman" w:hAnsi="Book Antiqua" w:cs="Times New Roman"/>
                <w:lang w:eastAsia="pt-BR"/>
              </w:rPr>
              <w:t xml:space="preserve"> </w:t>
            </w:r>
            <w:r w:rsidRPr="004A10E1">
              <w:rPr>
                <w:rFonts w:ascii="Book Antiqua" w:eastAsia="Times New Roman" w:hAnsi="Book Antiqua" w:cs="Times New Roman"/>
                <w:lang w:eastAsia="pt-BR"/>
              </w:rPr>
              <w:t>feito pelo MP o acusado ficou privado de</w:t>
            </w:r>
            <w:r w:rsidR="006D4FF0" w:rsidRPr="004A10E1">
              <w:rPr>
                <w:rFonts w:ascii="Book Antiqua" w:eastAsia="Times New Roman" w:hAnsi="Book Antiqua" w:cs="Times New Roman"/>
                <w:lang w:eastAsia="pt-BR"/>
              </w:rPr>
              <w:t xml:space="preserve"> </w:t>
            </w:r>
            <w:r w:rsidRPr="004A10E1">
              <w:rPr>
                <w:rFonts w:ascii="Book Antiqua" w:eastAsia="Times New Roman" w:hAnsi="Book Antiqua" w:cs="Times New Roman"/>
                <w:lang w:eastAsia="pt-BR"/>
              </w:rPr>
              <w:t xml:space="preserve">aceitar um benefício </w:t>
            </w:r>
            <w:proofErr w:type="spellStart"/>
            <w:r w:rsidRPr="004A10E1">
              <w:rPr>
                <w:rFonts w:ascii="Book Antiqua" w:eastAsia="Times New Roman" w:hAnsi="Book Antiqua" w:cs="Times New Roman"/>
                <w:lang w:eastAsia="pt-BR"/>
              </w:rPr>
              <w:t>despena</w:t>
            </w:r>
            <w:r w:rsidR="006D4FF0" w:rsidRPr="004A10E1">
              <w:rPr>
                <w:rFonts w:ascii="Book Antiqua" w:eastAsia="Times New Roman" w:hAnsi="Book Antiqua" w:cs="Times New Roman"/>
                <w:lang w:eastAsia="pt-BR"/>
              </w:rPr>
              <w:t>l</w:t>
            </w:r>
            <w:r w:rsidRPr="004A10E1">
              <w:rPr>
                <w:rFonts w:ascii="Book Antiqua" w:eastAsia="Times New Roman" w:hAnsi="Book Antiqua" w:cs="Times New Roman"/>
                <w:lang w:eastAsia="pt-BR"/>
              </w:rPr>
              <w:t>izador</w:t>
            </w:r>
            <w:proofErr w:type="spellEnd"/>
            <w:r w:rsidRPr="004A10E1">
              <w:rPr>
                <w:rFonts w:ascii="Book Antiqua" w:eastAsia="Times New Roman" w:hAnsi="Book Antiqua" w:cs="Times New Roman"/>
                <w:lang w:eastAsia="pt-BR"/>
              </w:rPr>
              <w:t xml:space="preserve"> que é,</w:t>
            </w:r>
            <w:r w:rsidR="006D4FF0" w:rsidRPr="004A10E1">
              <w:rPr>
                <w:rFonts w:ascii="Book Antiqua" w:eastAsia="Times New Roman" w:hAnsi="Book Antiqua" w:cs="Times New Roman"/>
                <w:lang w:eastAsia="pt-BR"/>
              </w:rPr>
              <w:t xml:space="preserve"> </w:t>
            </w:r>
            <w:r w:rsidRPr="004A10E1">
              <w:rPr>
                <w:rFonts w:ascii="Book Antiqua" w:eastAsia="Times New Roman" w:hAnsi="Book Antiqua" w:cs="Times New Roman"/>
                <w:lang w:eastAsia="pt-BR"/>
              </w:rPr>
              <w:t>na maioria das vezes, mais benéfico do que</w:t>
            </w:r>
            <w:r w:rsidR="006D4FF0" w:rsidRPr="004A10E1">
              <w:rPr>
                <w:rFonts w:ascii="Book Antiqua" w:eastAsia="Times New Roman" w:hAnsi="Book Antiqua" w:cs="Times New Roman"/>
                <w:lang w:eastAsia="pt-BR"/>
              </w:rPr>
              <w:t xml:space="preserve"> </w:t>
            </w:r>
            <w:r w:rsidRPr="004A10E1">
              <w:rPr>
                <w:rFonts w:ascii="Book Antiqua" w:eastAsia="Times New Roman" w:hAnsi="Book Antiqua" w:cs="Times New Roman"/>
                <w:lang w:eastAsia="pt-BR"/>
              </w:rPr>
              <w:t>ser condenado.</w:t>
            </w:r>
          </w:p>
          <w:p w14:paraId="230C2DC6" w14:textId="77777777" w:rsidR="006D4FF0" w:rsidRPr="004A10E1" w:rsidRDefault="006D4FF0" w:rsidP="006D4FF0">
            <w:pPr>
              <w:tabs>
                <w:tab w:val="left" w:pos="4452"/>
              </w:tabs>
              <w:jc w:val="both"/>
              <w:rPr>
                <w:rFonts w:ascii="Book Antiqua" w:eastAsia="Times New Roman" w:hAnsi="Book Antiqua" w:cs="Times New Roman"/>
                <w:lang w:eastAsia="pt-BR"/>
              </w:rPr>
            </w:pPr>
          </w:p>
          <w:p w14:paraId="230C2DC7" w14:textId="77777777" w:rsidR="006D4FF0" w:rsidRPr="004A10E1" w:rsidRDefault="006D4FF0" w:rsidP="006D4FF0">
            <w:pPr>
              <w:tabs>
                <w:tab w:val="left" w:pos="4452"/>
              </w:tabs>
              <w:jc w:val="both"/>
              <w:rPr>
                <w:rFonts w:ascii="Book Antiqua" w:eastAsia="Times New Roman" w:hAnsi="Book Antiqua" w:cs="Times New Roman"/>
                <w:lang w:eastAsia="pt-BR"/>
              </w:rPr>
            </w:pPr>
            <w:r w:rsidRPr="004A10E1">
              <w:rPr>
                <w:rFonts w:ascii="Book Antiqua" w:eastAsia="Times New Roman" w:hAnsi="Book Antiqua" w:cs="Times New Roman"/>
                <w:lang w:eastAsia="pt-BR"/>
              </w:rPr>
              <w:t>Pensando nessa situação, o STJ editou, em 2007</w:t>
            </w:r>
            <w:r w:rsidR="00044789">
              <w:rPr>
                <w:rFonts w:ascii="Book Antiqua" w:eastAsia="Times New Roman" w:hAnsi="Book Antiqua" w:cs="Times New Roman"/>
                <w:lang w:eastAsia="pt-BR"/>
              </w:rPr>
              <w:t>,</w:t>
            </w:r>
            <w:r w:rsidRPr="004A10E1">
              <w:rPr>
                <w:rFonts w:ascii="Book Antiqua" w:eastAsia="Times New Roman" w:hAnsi="Book Antiqua" w:cs="Times New Roman"/>
                <w:lang w:eastAsia="pt-BR"/>
              </w:rPr>
              <w:t xml:space="preserve"> a Súmula 337 afirmando que se houver desclassificação do crime, será cabível a suspensão condicional do processo. Em 2008, o legislador, percebendo que este entendimento jurisprudencial está correto, resolveu alterar o CPP a fim de deixar isso expressamente previsto. Foi, então, incluído o § 1° ao art. 383, com a seguinte redação:</w:t>
            </w:r>
          </w:p>
          <w:p w14:paraId="230C2DC8" w14:textId="77777777" w:rsidR="006D4FF0" w:rsidRPr="004A10E1" w:rsidRDefault="006D4FF0" w:rsidP="006D4FF0">
            <w:pPr>
              <w:tabs>
                <w:tab w:val="left" w:pos="4452"/>
              </w:tabs>
              <w:ind w:left="2297"/>
              <w:jc w:val="both"/>
              <w:rPr>
                <w:rFonts w:ascii="Book Antiqua" w:eastAsia="Times New Roman" w:hAnsi="Book Antiqua" w:cs="Times New Roman"/>
                <w:lang w:eastAsia="pt-BR"/>
              </w:rPr>
            </w:pPr>
            <w:r w:rsidRPr="00044789">
              <w:rPr>
                <w:rFonts w:ascii="Book Antiqua" w:eastAsia="Times New Roman" w:hAnsi="Book Antiqua" w:cs="Times New Roman"/>
                <w:b/>
                <w:highlight w:val="magenta"/>
                <w:lang w:eastAsia="pt-BR"/>
              </w:rPr>
              <w:t>Art. 383</w:t>
            </w:r>
            <w:r w:rsidRPr="004A10E1">
              <w:rPr>
                <w:rFonts w:ascii="Book Antiqua" w:eastAsia="Times New Roman" w:hAnsi="Book Antiqua" w:cs="Times New Roman"/>
                <w:lang w:eastAsia="pt-BR"/>
              </w:rPr>
              <w:t>. O juiz, sem modificar a descrição do fato contida na denúncia ou queixa, poderá atribuir-lhe definição jurídica diversa, ainda que, em consequência, tenha de aplicar pena mais grave.</w:t>
            </w:r>
          </w:p>
          <w:p w14:paraId="230C2DC9" w14:textId="77777777" w:rsidR="006D4FF0" w:rsidRPr="004A10E1" w:rsidRDefault="006D4FF0" w:rsidP="006D4FF0">
            <w:pPr>
              <w:tabs>
                <w:tab w:val="left" w:pos="4452"/>
              </w:tabs>
              <w:ind w:left="2297"/>
              <w:jc w:val="both"/>
              <w:rPr>
                <w:rFonts w:ascii="Book Antiqua" w:eastAsia="Times New Roman" w:hAnsi="Book Antiqua" w:cs="Times New Roman"/>
                <w:lang w:eastAsia="pt-BR"/>
              </w:rPr>
            </w:pPr>
            <w:r w:rsidRPr="004A10E1">
              <w:rPr>
                <w:rFonts w:ascii="Book Antiqua" w:eastAsia="Times New Roman" w:hAnsi="Book Antiqua" w:cs="Times New Roman"/>
                <w:lang w:eastAsia="pt-BR"/>
              </w:rPr>
              <w:t>§ 1º Se, em consequência de definição jurídica diversa, houver possibilidade de proposta de suspensão condicional do processo, o juiz procederá de acordo com o disposto na lei. (Incluído pela Lei n° 11.719/2008).</w:t>
            </w:r>
          </w:p>
          <w:p w14:paraId="230C2DCA" w14:textId="77777777" w:rsidR="006D4FF0" w:rsidRPr="004A10E1" w:rsidRDefault="006D4FF0" w:rsidP="006D4FF0">
            <w:pPr>
              <w:tabs>
                <w:tab w:val="left" w:pos="4452"/>
              </w:tabs>
              <w:jc w:val="both"/>
              <w:rPr>
                <w:rFonts w:ascii="Book Antiqua" w:eastAsia="Times New Roman" w:hAnsi="Book Antiqua" w:cs="Times New Roman"/>
                <w:lang w:eastAsia="pt-BR"/>
              </w:rPr>
            </w:pPr>
          </w:p>
          <w:p w14:paraId="230C2DCB" w14:textId="77777777" w:rsidR="006D4FF0" w:rsidRPr="004A10E1" w:rsidRDefault="006D4FF0" w:rsidP="006D4FF0">
            <w:pPr>
              <w:tabs>
                <w:tab w:val="left" w:pos="4452"/>
              </w:tabs>
              <w:jc w:val="both"/>
              <w:rPr>
                <w:rFonts w:ascii="Book Antiqua" w:eastAsia="Times New Roman" w:hAnsi="Book Antiqua" w:cs="Times New Roman"/>
                <w:b/>
                <w:i/>
                <w:u w:val="single"/>
                <w:lang w:eastAsia="pt-BR"/>
              </w:rPr>
            </w:pPr>
            <w:r w:rsidRPr="004A10E1">
              <w:rPr>
                <w:rFonts w:ascii="Book Antiqua" w:eastAsia="Times New Roman" w:hAnsi="Book Antiqua" w:cs="Times New Roman"/>
                <w:b/>
                <w:i/>
                <w:highlight w:val="yellow"/>
                <w:u w:val="single"/>
                <w:lang w:eastAsia="pt-BR"/>
              </w:rPr>
              <w:t>PROCEDÊNCIA PARCIAL DA PRETENSÃO PUNITIVA</w:t>
            </w:r>
          </w:p>
          <w:p w14:paraId="230C2DCC" w14:textId="77777777" w:rsidR="006D4FF0" w:rsidRPr="004A10E1" w:rsidRDefault="006D4FF0" w:rsidP="006D4FF0">
            <w:pPr>
              <w:tabs>
                <w:tab w:val="left" w:pos="4452"/>
              </w:tabs>
              <w:jc w:val="both"/>
              <w:rPr>
                <w:rFonts w:ascii="Book Antiqua" w:eastAsia="Times New Roman" w:hAnsi="Book Antiqua" w:cs="Times New Roman"/>
                <w:lang w:eastAsia="pt-BR"/>
              </w:rPr>
            </w:pPr>
            <w:r w:rsidRPr="004A10E1">
              <w:rPr>
                <w:rFonts w:ascii="Book Antiqua" w:eastAsia="Times New Roman" w:hAnsi="Book Antiqua" w:cs="Times New Roman"/>
                <w:lang w:eastAsia="pt-BR"/>
              </w:rPr>
              <w:t>Vimos também que, no cálculo da pena mínima inferior ou igual a 1 ano, deverá ser incluído o aumento decorrente de concurso material, formal ou crime continuado. Assim, não caberá suspensão condicional do processo se a pessoa cometeu dois ou mais crimes em concurso material, concurso formal ou continuidade delitiva, e a pena mínima cominada, seja pelo somatório, seja pela incidência da majorante, ultrapassa o limite de 1 ano (Súmula 243 do STJ).</w:t>
            </w:r>
          </w:p>
          <w:p w14:paraId="230C2DCD" w14:textId="77777777" w:rsidR="006D4FF0" w:rsidRPr="004A10E1" w:rsidRDefault="006D4FF0" w:rsidP="006D4FF0">
            <w:pPr>
              <w:tabs>
                <w:tab w:val="left" w:pos="4452"/>
              </w:tabs>
              <w:jc w:val="both"/>
              <w:rPr>
                <w:rFonts w:ascii="Book Antiqua" w:eastAsia="Times New Roman" w:hAnsi="Book Antiqua" w:cs="Times New Roman"/>
                <w:lang w:eastAsia="pt-BR"/>
              </w:rPr>
            </w:pPr>
          </w:p>
          <w:p w14:paraId="230C2DCE" w14:textId="77777777" w:rsidR="006D4FF0" w:rsidRPr="004A10E1" w:rsidRDefault="006D4FF0" w:rsidP="006D4FF0">
            <w:pPr>
              <w:tabs>
                <w:tab w:val="left" w:pos="4452"/>
              </w:tabs>
              <w:jc w:val="both"/>
              <w:rPr>
                <w:rFonts w:ascii="Book Antiqua" w:eastAsia="Times New Roman" w:hAnsi="Book Antiqua" w:cs="Times New Roman"/>
                <w:lang w:eastAsia="pt-BR"/>
              </w:rPr>
            </w:pPr>
            <w:r w:rsidRPr="004A10E1">
              <w:rPr>
                <w:rFonts w:ascii="Book Antiqua" w:eastAsia="Times New Roman" w:hAnsi="Book Antiqua" w:cs="Times New Roman"/>
                <w:b/>
                <w:lang w:eastAsia="pt-BR"/>
              </w:rPr>
              <w:t>Ex:</w:t>
            </w:r>
            <w:r w:rsidRPr="004A10E1">
              <w:rPr>
                <w:rFonts w:ascii="Book Antiqua" w:eastAsia="Times New Roman" w:hAnsi="Book Antiqua" w:cs="Times New Roman"/>
                <w:lang w:eastAsia="pt-BR"/>
              </w:rPr>
              <w:t xml:space="preserve"> o MP denuncia o agente pela prática de descaminho (art. 334) em concurso formal com a falsidade ideológica (art. 299). A pena mínima do descaminho e a pena mínima da falsidade ideológica são iguais a 1 ano, quando isoladamente consideradas. No entanto, para fins de suspensão, elas deverão ser contadas aplicando-se a regra do concurso formal (art. 70). Logo, deverá haver aumento de 1/6 até 1/2. Enfim, havendo este aumento, não caberá suspensão porque a pena mínima ultrapassa 1 ano.</w:t>
            </w:r>
          </w:p>
          <w:p w14:paraId="230C2DCF" w14:textId="77777777" w:rsidR="006D4FF0" w:rsidRPr="004A10E1" w:rsidRDefault="006D4FF0" w:rsidP="006D4FF0">
            <w:pPr>
              <w:tabs>
                <w:tab w:val="left" w:pos="4452"/>
              </w:tabs>
              <w:jc w:val="both"/>
              <w:rPr>
                <w:rFonts w:ascii="Book Antiqua" w:eastAsia="Times New Roman" w:hAnsi="Book Antiqua" w:cs="Times New Roman"/>
                <w:lang w:eastAsia="pt-BR"/>
              </w:rPr>
            </w:pPr>
          </w:p>
          <w:p w14:paraId="230C2DD0" w14:textId="77777777" w:rsidR="006D4FF0" w:rsidRPr="004A10E1" w:rsidRDefault="006D4FF0" w:rsidP="006D4FF0">
            <w:pPr>
              <w:tabs>
                <w:tab w:val="left" w:pos="4452"/>
              </w:tabs>
              <w:jc w:val="both"/>
              <w:rPr>
                <w:rFonts w:ascii="Book Antiqua" w:eastAsia="Times New Roman" w:hAnsi="Book Antiqua" w:cs="Times New Roman"/>
                <w:lang w:eastAsia="pt-BR"/>
              </w:rPr>
            </w:pPr>
            <w:r w:rsidRPr="004A10E1">
              <w:rPr>
                <w:rFonts w:ascii="Book Antiqua" w:eastAsia="Times New Roman" w:hAnsi="Book Antiqua" w:cs="Times New Roman"/>
                <w:lang w:eastAsia="pt-BR"/>
              </w:rPr>
              <w:t>Pode acontecer, no entanto, de o MP denunciar o réu por dois ou mais crimes supostamente praticados em concurso material, formal ou em continuidade delitiva e, o juiz, ao final da instrução, perceber que este concurso ou continuidade não cabe naquele caso concreto. Desse modo, desaparece o óbice que havia para a concessão da suspensão condicional e o benefício deverá ser oferecido mesmo já estando, em tese, no final do processo.</w:t>
            </w:r>
          </w:p>
          <w:p w14:paraId="230C2DD1" w14:textId="77777777" w:rsidR="006D4FF0" w:rsidRPr="004A10E1" w:rsidRDefault="006D4FF0" w:rsidP="006D4FF0">
            <w:pPr>
              <w:tabs>
                <w:tab w:val="left" w:pos="4452"/>
              </w:tabs>
              <w:jc w:val="both"/>
              <w:rPr>
                <w:rFonts w:ascii="Book Antiqua" w:eastAsia="Times New Roman" w:hAnsi="Book Antiqua" w:cs="Times New Roman"/>
                <w:lang w:eastAsia="pt-BR"/>
              </w:rPr>
            </w:pPr>
          </w:p>
          <w:p w14:paraId="230C2DD2" w14:textId="77777777" w:rsidR="006D4FF0" w:rsidRPr="004A10E1" w:rsidRDefault="006D4FF0" w:rsidP="006D4FF0">
            <w:pPr>
              <w:tabs>
                <w:tab w:val="left" w:pos="4452"/>
              </w:tabs>
              <w:jc w:val="both"/>
              <w:rPr>
                <w:rFonts w:ascii="Book Antiqua" w:eastAsia="Times New Roman" w:hAnsi="Book Antiqua" w:cs="Times New Roman"/>
                <w:lang w:eastAsia="pt-BR"/>
              </w:rPr>
            </w:pPr>
            <w:r w:rsidRPr="004A10E1">
              <w:rPr>
                <w:rFonts w:ascii="Book Antiqua" w:eastAsia="Times New Roman" w:hAnsi="Book Antiqua" w:cs="Times New Roman"/>
                <w:b/>
                <w:lang w:eastAsia="pt-BR"/>
              </w:rPr>
              <w:t>Ex</w:t>
            </w:r>
            <w:r w:rsidRPr="004A10E1">
              <w:rPr>
                <w:rFonts w:ascii="Book Antiqua" w:eastAsia="Times New Roman" w:hAnsi="Book Antiqua" w:cs="Times New Roman"/>
                <w:lang w:eastAsia="pt-BR"/>
              </w:rPr>
              <w:t xml:space="preserve">: o MP denuncia o réu pela </w:t>
            </w:r>
            <w:r w:rsidR="00F45036" w:rsidRPr="004A10E1">
              <w:rPr>
                <w:rFonts w:ascii="Book Antiqua" w:eastAsia="Times New Roman" w:hAnsi="Book Antiqua" w:cs="Times New Roman"/>
                <w:lang w:eastAsia="pt-BR"/>
              </w:rPr>
              <w:t>prática</w:t>
            </w:r>
            <w:r w:rsidRPr="004A10E1">
              <w:rPr>
                <w:rFonts w:ascii="Book Antiqua" w:eastAsia="Times New Roman" w:hAnsi="Book Antiqua" w:cs="Times New Roman"/>
                <w:lang w:eastAsia="pt-BR"/>
              </w:rPr>
              <w:t xml:space="preserve"> de descaminho</w:t>
            </w:r>
            <w:r w:rsidR="00F45036" w:rsidRPr="004A10E1">
              <w:rPr>
                <w:rFonts w:ascii="Book Antiqua" w:eastAsia="Times New Roman" w:hAnsi="Book Antiqua" w:cs="Times New Roman"/>
                <w:lang w:eastAsia="pt-BR"/>
              </w:rPr>
              <w:t xml:space="preserve"> </w:t>
            </w:r>
            <w:r w:rsidRPr="004A10E1">
              <w:rPr>
                <w:rFonts w:ascii="Book Antiqua" w:eastAsia="Times New Roman" w:hAnsi="Book Antiqua" w:cs="Times New Roman"/>
                <w:lang w:eastAsia="pt-BR"/>
              </w:rPr>
              <w:t>(art. 334) em concurso formal com a</w:t>
            </w:r>
            <w:r w:rsidR="00F45036" w:rsidRPr="004A10E1">
              <w:rPr>
                <w:rFonts w:ascii="Book Antiqua" w:eastAsia="Times New Roman" w:hAnsi="Book Antiqua" w:cs="Times New Roman"/>
                <w:lang w:eastAsia="pt-BR"/>
              </w:rPr>
              <w:t xml:space="preserve"> </w:t>
            </w:r>
            <w:r w:rsidRPr="004A10E1">
              <w:rPr>
                <w:rFonts w:ascii="Book Antiqua" w:eastAsia="Times New Roman" w:hAnsi="Book Antiqua" w:cs="Times New Roman"/>
                <w:lang w:eastAsia="pt-BR"/>
              </w:rPr>
              <w:t>falsidade ideológica (art. 299). Ao final da instrução,</w:t>
            </w:r>
            <w:r w:rsidR="00F45036" w:rsidRPr="004A10E1">
              <w:rPr>
                <w:rFonts w:ascii="Book Antiqua" w:eastAsia="Times New Roman" w:hAnsi="Book Antiqua" w:cs="Times New Roman"/>
                <w:lang w:eastAsia="pt-BR"/>
              </w:rPr>
              <w:t xml:space="preserve"> </w:t>
            </w:r>
            <w:r w:rsidRPr="004A10E1">
              <w:rPr>
                <w:rFonts w:ascii="Book Antiqua" w:eastAsia="Times New Roman" w:hAnsi="Book Antiqua" w:cs="Times New Roman"/>
                <w:lang w:eastAsia="pt-BR"/>
              </w:rPr>
              <w:t>o juiz constata que o documento falso</w:t>
            </w:r>
            <w:r w:rsidR="00F45036" w:rsidRPr="004A10E1">
              <w:rPr>
                <w:rFonts w:ascii="Book Antiqua" w:eastAsia="Times New Roman" w:hAnsi="Book Antiqua" w:cs="Times New Roman"/>
                <w:lang w:eastAsia="pt-BR"/>
              </w:rPr>
              <w:t xml:space="preserve"> </w:t>
            </w:r>
            <w:r w:rsidRPr="004A10E1">
              <w:rPr>
                <w:rFonts w:ascii="Book Antiqua" w:eastAsia="Times New Roman" w:hAnsi="Book Antiqua" w:cs="Times New Roman"/>
                <w:lang w:eastAsia="pt-BR"/>
              </w:rPr>
              <w:t>foi utilizado unicamente para praticar o crime</w:t>
            </w:r>
            <w:r w:rsidR="00F45036" w:rsidRPr="004A10E1">
              <w:rPr>
                <w:rFonts w:ascii="Book Antiqua" w:eastAsia="Times New Roman" w:hAnsi="Book Antiqua" w:cs="Times New Roman"/>
                <w:lang w:eastAsia="pt-BR"/>
              </w:rPr>
              <w:t xml:space="preserve"> </w:t>
            </w:r>
            <w:r w:rsidRPr="004A10E1">
              <w:rPr>
                <w:rFonts w:ascii="Book Antiqua" w:eastAsia="Times New Roman" w:hAnsi="Book Antiqua" w:cs="Times New Roman"/>
                <w:lang w:eastAsia="pt-BR"/>
              </w:rPr>
              <w:t>de descaminho e que n</w:t>
            </w:r>
            <w:r w:rsidR="00F45036" w:rsidRPr="004A10E1">
              <w:rPr>
                <w:rFonts w:ascii="Book Antiqua" w:eastAsia="Times New Roman" w:hAnsi="Book Antiqua" w:cs="Times New Roman"/>
                <w:lang w:eastAsia="pt-BR"/>
              </w:rPr>
              <w:t xml:space="preserve">ão </w:t>
            </w:r>
            <w:r w:rsidRPr="004A10E1">
              <w:rPr>
                <w:rFonts w:ascii="Book Antiqua" w:eastAsia="Times New Roman" w:hAnsi="Book Antiqua" w:cs="Times New Roman"/>
                <w:lang w:eastAsia="pt-BR"/>
              </w:rPr>
              <w:t>poderá mais ser</w:t>
            </w:r>
            <w:r w:rsidR="00F45036" w:rsidRPr="004A10E1">
              <w:rPr>
                <w:rFonts w:ascii="Book Antiqua" w:eastAsia="Times New Roman" w:hAnsi="Book Antiqua" w:cs="Times New Roman"/>
                <w:lang w:eastAsia="pt-BR"/>
              </w:rPr>
              <w:t xml:space="preserve"> </w:t>
            </w:r>
            <w:r w:rsidRPr="004A10E1">
              <w:rPr>
                <w:rFonts w:ascii="Book Antiqua" w:eastAsia="Times New Roman" w:hAnsi="Book Antiqua" w:cs="Times New Roman"/>
                <w:lang w:eastAsia="pt-BR"/>
              </w:rPr>
              <w:t>empregado</w:t>
            </w:r>
            <w:r w:rsidR="002D055A">
              <w:rPr>
                <w:rFonts w:ascii="Book Antiqua" w:eastAsia="Times New Roman" w:hAnsi="Book Antiqua" w:cs="Times New Roman"/>
                <w:lang w:eastAsia="pt-BR"/>
              </w:rPr>
              <w:t xml:space="preserve"> </w:t>
            </w:r>
            <w:r w:rsidRPr="004A10E1">
              <w:rPr>
                <w:rFonts w:ascii="Book Antiqua" w:eastAsia="Times New Roman" w:hAnsi="Book Antiqua" w:cs="Times New Roman"/>
                <w:lang w:eastAsia="pt-BR"/>
              </w:rPr>
              <w:t>em nenhum outro delito (perdeu sua</w:t>
            </w:r>
            <w:r w:rsidR="00F45036" w:rsidRPr="004A10E1">
              <w:rPr>
                <w:rFonts w:ascii="Book Antiqua" w:eastAsia="Times New Roman" w:hAnsi="Book Antiqua" w:cs="Times New Roman"/>
                <w:lang w:eastAsia="pt-BR"/>
              </w:rPr>
              <w:t xml:space="preserve"> </w:t>
            </w:r>
            <w:r w:rsidRPr="004A10E1">
              <w:rPr>
                <w:rFonts w:ascii="Book Antiqua" w:eastAsia="Times New Roman" w:hAnsi="Book Antiqua" w:cs="Times New Roman"/>
                <w:lang w:eastAsia="pt-BR"/>
              </w:rPr>
              <w:t>potencialidade lesiva). Neste caso, segundo a</w:t>
            </w:r>
            <w:r w:rsidR="00F45036" w:rsidRPr="004A10E1">
              <w:rPr>
                <w:rFonts w:ascii="Book Antiqua" w:eastAsia="Times New Roman" w:hAnsi="Book Antiqua" w:cs="Times New Roman"/>
                <w:lang w:eastAsia="pt-BR"/>
              </w:rPr>
              <w:t xml:space="preserve"> </w:t>
            </w:r>
            <w:r w:rsidRPr="004A10E1">
              <w:rPr>
                <w:rFonts w:ascii="Book Antiqua" w:eastAsia="Times New Roman" w:hAnsi="Book Antiqua" w:cs="Times New Roman"/>
                <w:lang w:eastAsia="pt-BR"/>
              </w:rPr>
              <w:t>jurisprudência, o falso deverá ser absorvido</w:t>
            </w:r>
            <w:r w:rsidR="00F45036" w:rsidRPr="004A10E1">
              <w:rPr>
                <w:rFonts w:ascii="Book Antiqua" w:eastAsia="Times New Roman" w:hAnsi="Book Antiqua" w:cs="Times New Roman"/>
                <w:lang w:eastAsia="pt-BR"/>
              </w:rPr>
              <w:t xml:space="preserve"> </w:t>
            </w:r>
            <w:r w:rsidRPr="004A10E1">
              <w:rPr>
                <w:rFonts w:ascii="Book Antiqua" w:eastAsia="Times New Roman" w:hAnsi="Book Antiqua" w:cs="Times New Roman"/>
                <w:lang w:eastAsia="pt-BR"/>
              </w:rPr>
              <w:t>pelo crime-</w:t>
            </w:r>
            <w:r w:rsidRPr="004A10E1">
              <w:rPr>
                <w:rFonts w:ascii="Book Antiqua" w:eastAsia="Times New Roman" w:hAnsi="Book Antiqua" w:cs="Times New Roman"/>
                <w:lang w:eastAsia="pt-BR"/>
              </w:rPr>
              <w:lastRenderedPageBreak/>
              <w:t xml:space="preserve">fim </w:t>
            </w:r>
            <w:r w:rsidR="00F45036" w:rsidRPr="004A10E1">
              <w:rPr>
                <w:rFonts w:ascii="Book Antiqua" w:eastAsia="Times New Roman" w:hAnsi="Book Antiqua" w:cs="Times New Roman"/>
                <w:lang w:eastAsia="pt-BR"/>
              </w:rPr>
              <w:t>(</w:t>
            </w:r>
            <w:r w:rsidRPr="004A10E1">
              <w:rPr>
                <w:rFonts w:ascii="Book Antiqua" w:eastAsia="Times New Roman" w:hAnsi="Book Antiqua" w:cs="Times New Roman"/>
                <w:lang w:eastAsia="pt-BR"/>
              </w:rPr>
              <w:t>descaminho). Em outras palavras,</w:t>
            </w:r>
            <w:r w:rsidR="002D055A">
              <w:rPr>
                <w:rFonts w:ascii="Book Antiqua" w:eastAsia="Times New Roman" w:hAnsi="Book Antiqua" w:cs="Times New Roman"/>
                <w:lang w:eastAsia="pt-BR"/>
              </w:rPr>
              <w:t xml:space="preserve"> </w:t>
            </w:r>
            <w:r w:rsidRPr="004A10E1">
              <w:rPr>
                <w:rFonts w:ascii="Book Antiqua" w:eastAsia="Times New Roman" w:hAnsi="Book Antiqua" w:cs="Times New Roman"/>
                <w:lang w:eastAsia="pt-BR"/>
              </w:rPr>
              <w:t>a acusação quanto à falsidade ideológica</w:t>
            </w:r>
            <w:r w:rsidR="00F45036" w:rsidRPr="004A10E1">
              <w:rPr>
                <w:rFonts w:ascii="Book Antiqua" w:eastAsia="Times New Roman" w:hAnsi="Book Antiqua" w:cs="Times New Roman"/>
                <w:lang w:eastAsia="pt-BR"/>
              </w:rPr>
              <w:t xml:space="preserve"> </w:t>
            </w:r>
            <w:r w:rsidRPr="004A10E1">
              <w:rPr>
                <w:rFonts w:ascii="Book Antiqua" w:eastAsia="Times New Roman" w:hAnsi="Book Antiqua" w:cs="Times New Roman"/>
                <w:lang w:eastAsia="pt-BR"/>
              </w:rPr>
              <w:t>deverá ser julgada improcedente, mantendo-se apenas a imputação de descaminho.</w:t>
            </w:r>
          </w:p>
          <w:p w14:paraId="230C2DD3" w14:textId="77777777" w:rsidR="00F45036" w:rsidRPr="004A10E1" w:rsidRDefault="00F45036" w:rsidP="006D4FF0">
            <w:pPr>
              <w:tabs>
                <w:tab w:val="left" w:pos="4452"/>
              </w:tabs>
              <w:jc w:val="both"/>
              <w:rPr>
                <w:rFonts w:ascii="Book Antiqua" w:eastAsia="Times New Roman" w:hAnsi="Book Antiqua" w:cs="Times New Roman"/>
                <w:lang w:eastAsia="pt-BR"/>
              </w:rPr>
            </w:pPr>
          </w:p>
          <w:p w14:paraId="230C2DD4" w14:textId="77777777" w:rsidR="006D4FF0" w:rsidRPr="004A10E1" w:rsidRDefault="006D4FF0" w:rsidP="002D055A">
            <w:pPr>
              <w:tabs>
                <w:tab w:val="left" w:pos="4452"/>
              </w:tabs>
              <w:jc w:val="both"/>
              <w:rPr>
                <w:rFonts w:ascii="Book Antiqua" w:eastAsia="Times New Roman" w:hAnsi="Book Antiqua" w:cs="Times New Roman"/>
                <w:lang w:eastAsia="pt-BR"/>
              </w:rPr>
            </w:pPr>
            <w:r w:rsidRPr="004A10E1">
              <w:rPr>
                <w:rFonts w:ascii="Book Antiqua" w:eastAsia="Times New Roman" w:hAnsi="Book Antiqua" w:cs="Times New Roman"/>
                <w:lang w:eastAsia="pt-BR"/>
              </w:rPr>
              <w:t>Mais uma vez, não seria justo condenar direto</w:t>
            </w:r>
            <w:r w:rsidR="00F45036" w:rsidRPr="004A10E1">
              <w:rPr>
                <w:rFonts w:ascii="Book Antiqua" w:eastAsia="Times New Roman" w:hAnsi="Book Antiqua" w:cs="Times New Roman"/>
                <w:lang w:eastAsia="pt-BR"/>
              </w:rPr>
              <w:t xml:space="preserve"> </w:t>
            </w:r>
            <w:r w:rsidRPr="004A10E1">
              <w:rPr>
                <w:rFonts w:ascii="Book Antiqua" w:eastAsia="Times New Roman" w:hAnsi="Book Antiqua" w:cs="Times New Roman"/>
                <w:lang w:eastAsia="pt-BR"/>
              </w:rPr>
              <w:t>o réu por descaminho sem lhe oferecer o benef</w:t>
            </w:r>
            <w:r w:rsidR="002D055A">
              <w:rPr>
                <w:rFonts w:ascii="Book Antiqua" w:eastAsia="Times New Roman" w:hAnsi="Book Antiqua" w:cs="Times New Roman"/>
                <w:lang w:eastAsia="pt-BR"/>
              </w:rPr>
              <w:t>í</w:t>
            </w:r>
            <w:r w:rsidRPr="004A10E1">
              <w:rPr>
                <w:rFonts w:ascii="Book Antiqua" w:eastAsia="Times New Roman" w:hAnsi="Book Antiqua" w:cs="Times New Roman"/>
                <w:lang w:eastAsia="pt-BR"/>
              </w:rPr>
              <w:t>cio</w:t>
            </w:r>
            <w:r w:rsidR="00F45036" w:rsidRPr="004A10E1">
              <w:rPr>
                <w:rFonts w:ascii="Book Antiqua" w:eastAsia="Times New Roman" w:hAnsi="Book Antiqua" w:cs="Times New Roman"/>
                <w:lang w:eastAsia="pt-BR"/>
              </w:rPr>
              <w:t xml:space="preserve"> </w:t>
            </w:r>
            <w:r w:rsidRPr="004A10E1">
              <w:rPr>
                <w:rFonts w:ascii="Book Antiqua" w:eastAsia="Times New Roman" w:hAnsi="Book Antiqua" w:cs="Times New Roman"/>
                <w:lang w:eastAsia="pt-BR"/>
              </w:rPr>
              <w:t>da suspensão do processo j</w:t>
            </w:r>
            <w:r w:rsidR="00F45036" w:rsidRPr="004A10E1">
              <w:rPr>
                <w:rFonts w:ascii="Book Antiqua" w:eastAsia="Times New Roman" w:hAnsi="Book Antiqua" w:cs="Times New Roman"/>
                <w:lang w:eastAsia="pt-BR"/>
              </w:rPr>
              <w:t>á</w:t>
            </w:r>
            <w:r w:rsidRPr="004A10E1">
              <w:rPr>
                <w:rFonts w:ascii="Book Antiqua" w:eastAsia="Times New Roman" w:hAnsi="Book Antiqua" w:cs="Times New Roman"/>
                <w:lang w:eastAsia="pt-BR"/>
              </w:rPr>
              <w:t xml:space="preserve"> que ele só</w:t>
            </w:r>
            <w:r w:rsidR="00F45036" w:rsidRPr="004A10E1">
              <w:rPr>
                <w:rFonts w:ascii="Book Antiqua" w:eastAsia="Times New Roman" w:hAnsi="Book Antiqua" w:cs="Times New Roman"/>
                <w:lang w:eastAsia="pt-BR"/>
              </w:rPr>
              <w:t xml:space="preserve"> n</w:t>
            </w:r>
            <w:r w:rsidRPr="004A10E1">
              <w:rPr>
                <w:rFonts w:ascii="Book Antiqua" w:eastAsia="Times New Roman" w:hAnsi="Book Antiqua" w:cs="Times New Roman"/>
                <w:lang w:eastAsia="pt-BR"/>
              </w:rPr>
              <w:t>ão teve direito a essa proposta por causa da</w:t>
            </w:r>
            <w:r w:rsidR="002D055A">
              <w:rPr>
                <w:rFonts w:ascii="Book Antiqua" w:eastAsia="Times New Roman" w:hAnsi="Book Antiqua" w:cs="Times New Roman"/>
                <w:lang w:eastAsia="pt-BR"/>
              </w:rPr>
              <w:t xml:space="preserve"> </w:t>
            </w:r>
            <w:r w:rsidRPr="004A10E1">
              <w:rPr>
                <w:rFonts w:ascii="Book Antiqua" w:eastAsia="Times New Roman" w:hAnsi="Book Antiqua" w:cs="Times New Roman"/>
                <w:lang w:eastAsia="pt-BR"/>
              </w:rPr>
              <w:t>imputação do MP que foi excessiva. Pensando</w:t>
            </w:r>
            <w:r w:rsidR="00F45036" w:rsidRPr="004A10E1">
              <w:rPr>
                <w:rFonts w:ascii="Book Antiqua" w:eastAsia="Times New Roman" w:hAnsi="Book Antiqua" w:cs="Times New Roman"/>
                <w:lang w:eastAsia="pt-BR"/>
              </w:rPr>
              <w:t xml:space="preserve"> </w:t>
            </w:r>
            <w:r w:rsidRPr="004A10E1">
              <w:rPr>
                <w:rFonts w:ascii="Book Antiqua" w:eastAsia="Times New Roman" w:hAnsi="Book Antiqua" w:cs="Times New Roman"/>
                <w:lang w:eastAsia="pt-BR"/>
              </w:rPr>
              <w:t>nessa situaç</w:t>
            </w:r>
            <w:r w:rsidR="00F45036" w:rsidRPr="004A10E1">
              <w:rPr>
                <w:rFonts w:ascii="Book Antiqua" w:eastAsia="Times New Roman" w:hAnsi="Book Antiqua" w:cs="Times New Roman"/>
                <w:lang w:eastAsia="pt-BR"/>
              </w:rPr>
              <w:t>ã</w:t>
            </w:r>
            <w:r w:rsidRPr="004A10E1">
              <w:rPr>
                <w:rFonts w:ascii="Book Antiqua" w:eastAsia="Times New Roman" w:hAnsi="Book Antiqua" w:cs="Times New Roman"/>
                <w:lang w:eastAsia="pt-BR"/>
              </w:rPr>
              <w:t>o, o STJ preconiza, na Súmula</w:t>
            </w:r>
            <w:r w:rsidR="00F45036" w:rsidRPr="004A10E1">
              <w:rPr>
                <w:rFonts w:ascii="Book Antiqua" w:eastAsia="Times New Roman" w:hAnsi="Book Antiqua" w:cs="Times New Roman"/>
                <w:lang w:eastAsia="pt-BR"/>
              </w:rPr>
              <w:t xml:space="preserve"> </w:t>
            </w:r>
            <w:r w:rsidRPr="004A10E1">
              <w:rPr>
                <w:rFonts w:ascii="Book Antiqua" w:eastAsia="Times New Roman" w:hAnsi="Book Antiqua" w:cs="Times New Roman"/>
                <w:lang w:eastAsia="pt-BR"/>
              </w:rPr>
              <w:t>337</w:t>
            </w:r>
            <w:r w:rsidR="00F45036" w:rsidRPr="004A10E1">
              <w:rPr>
                <w:rFonts w:ascii="Book Antiqua" w:eastAsia="Times New Roman" w:hAnsi="Book Antiqua" w:cs="Times New Roman"/>
                <w:lang w:eastAsia="pt-BR"/>
              </w:rPr>
              <w:t>,</w:t>
            </w:r>
            <w:r w:rsidRPr="004A10E1">
              <w:rPr>
                <w:rFonts w:ascii="Book Antiqua" w:eastAsia="Times New Roman" w:hAnsi="Book Antiqua" w:cs="Times New Roman"/>
                <w:lang w:eastAsia="pt-BR"/>
              </w:rPr>
              <w:t xml:space="preserve"> que, em caso de procedência parcial da</w:t>
            </w:r>
            <w:r w:rsidR="00F45036" w:rsidRPr="004A10E1">
              <w:rPr>
                <w:rFonts w:ascii="Book Antiqua" w:eastAsia="Times New Roman" w:hAnsi="Book Antiqua" w:cs="Times New Roman"/>
                <w:lang w:eastAsia="pt-BR"/>
              </w:rPr>
              <w:t xml:space="preserve"> </w:t>
            </w:r>
            <w:r w:rsidRPr="004A10E1">
              <w:rPr>
                <w:rFonts w:ascii="Book Antiqua" w:eastAsia="Times New Roman" w:hAnsi="Book Antiqua" w:cs="Times New Roman"/>
                <w:lang w:eastAsia="pt-BR"/>
              </w:rPr>
              <w:t>pretensão punitiva, será cabível a suspensão</w:t>
            </w:r>
            <w:r w:rsidR="00F45036" w:rsidRPr="004A10E1">
              <w:rPr>
                <w:rFonts w:ascii="Book Antiqua" w:eastAsia="Times New Roman" w:hAnsi="Book Antiqua" w:cs="Times New Roman"/>
                <w:lang w:eastAsia="pt-BR"/>
              </w:rPr>
              <w:t xml:space="preserve"> </w:t>
            </w:r>
            <w:r w:rsidRPr="004A10E1">
              <w:rPr>
                <w:rFonts w:ascii="Book Antiqua" w:eastAsia="Times New Roman" w:hAnsi="Book Antiqua" w:cs="Times New Roman"/>
                <w:lang w:eastAsia="pt-BR"/>
              </w:rPr>
              <w:t>condicional do processo.</w:t>
            </w:r>
          </w:p>
        </w:tc>
      </w:tr>
    </w:tbl>
    <w:p w14:paraId="230C2DD6" w14:textId="77777777" w:rsidR="00AA4DED" w:rsidRPr="004A10E1" w:rsidRDefault="00AA4DED" w:rsidP="0061337A">
      <w:pPr>
        <w:ind w:right="-1"/>
        <w:jc w:val="both"/>
        <w:rPr>
          <w:rFonts w:ascii="Book Antiqua" w:hAnsi="Book Antiqua" w:cs="Times New Roman"/>
        </w:rPr>
      </w:pPr>
    </w:p>
    <w:p w14:paraId="230C2DD7"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336</w:t>
      </w:r>
      <w:r w:rsidRPr="004A10E1">
        <w:rPr>
          <w:rFonts w:ascii="Book Antiqua" w:hAnsi="Book Antiqua" w:cs="Times New Roman"/>
        </w:rPr>
        <w:t xml:space="preserve"> </w:t>
      </w:r>
    </w:p>
    <w:p w14:paraId="230C2DD8"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A mulher que renunciou aos alimentos na separação judicial tem direito à pensão previdenciária por morte do ex-marido, comprovada a necessidade econômica superveniente. </w:t>
      </w:r>
    </w:p>
    <w:p w14:paraId="230C2DD9" w14:textId="77777777" w:rsidR="000C3942" w:rsidRPr="004A10E1" w:rsidRDefault="000C3942" w:rsidP="0061337A">
      <w:pPr>
        <w:ind w:right="-1"/>
        <w:jc w:val="both"/>
        <w:rPr>
          <w:rFonts w:ascii="Book Antiqua" w:hAnsi="Book Antiqua" w:cs="Times New Roman"/>
        </w:rPr>
      </w:pPr>
    </w:p>
    <w:p w14:paraId="230C2DDA"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335</w:t>
      </w:r>
      <w:r w:rsidRPr="004A10E1">
        <w:rPr>
          <w:rFonts w:ascii="Book Antiqua" w:hAnsi="Book Antiqua" w:cs="Times New Roman"/>
        </w:rPr>
        <w:t xml:space="preserve"> </w:t>
      </w:r>
    </w:p>
    <w:p w14:paraId="230C2DDB" w14:textId="77777777" w:rsidR="000C3942" w:rsidRPr="004A10E1" w:rsidRDefault="000C3942" w:rsidP="0061337A">
      <w:pPr>
        <w:ind w:right="-1"/>
        <w:jc w:val="both"/>
        <w:rPr>
          <w:rFonts w:ascii="Book Antiqua" w:hAnsi="Book Antiqua" w:cs="Times New Roman"/>
          <w:b/>
          <w:u w:val="single"/>
        </w:rPr>
      </w:pPr>
      <w:r w:rsidRPr="004A10E1">
        <w:rPr>
          <w:rFonts w:ascii="Book Antiqua" w:hAnsi="Book Antiqua" w:cs="Times New Roman"/>
          <w:b/>
        </w:rPr>
        <w:t xml:space="preserve">Nos contratos de locação, </w:t>
      </w:r>
      <w:r w:rsidRPr="004A10E1">
        <w:rPr>
          <w:rFonts w:ascii="Book Antiqua" w:hAnsi="Book Antiqua" w:cs="Times New Roman"/>
          <w:b/>
          <w:highlight w:val="yellow"/>
        </w:rPr>
        <w:t>é válida</w:t>
      </w:r>
      <w:r w:rsidRPr="004A10E1">
        <w:rPr>
          <w:rFonts w:ascii="Book Antiqua" w:hAnsi="Book Antiqua" w:cs="Times New Roman"/>
          <w:b/>
        </w:rPr>
        <w:t xml:space="preserve"> a cláusula de renúncia à indenização das benfeitorias e ao direito de retenção</w:t>
      </w:r>
      <w:r w:rsidRPr="004A10E1">
        <w:rPr>
          <w:rFonts w:ascii="Book Antiqua" w:hAnsi="Book Antiqua" w:cs="Times New Roman"/>
        </w:rPr>
        <w:t xml:space="preserve">. </w:t>
      </w:r>
      <w:r w:rsidR="007B70C3" w:rsidRPr="004A10E1">
        <w:rPr>
          <w:rFonts w:ascii="Book Antiqua" w:hAnsi="Book Antiqua" w:cs="Times New Roman"/>
        </w:rPr>
        <w:t xml:space="preserve"> </w:t>
      </w:r>
      <w:r w:rsidR="007B70C3" w:rsidRPr="004A10E1">
        <w:rPr>
          <w:rFonts w:ascii="Book Antiqua" w:hAnsi="Book Antiqua" w:cs="Times New Roman"/>
          <w:b/>
          <w:color w:val="FF0000"/>
          <w:u w:val="single"/>
        </w:rPr>
        <w:t>(TJAC-2012)</w:t>
      </w:r>
    </w:p>
    <w:tbl>
      <w:tblPr>
        <w:tblStyle w:val="Tabelacomgrade"/>
        <w:tblW w:w="8500" w:type="dxa"/>
        <w:shd w:val="clear" w:color="auto" w:fill="CCFFFF"/>
        <w:tblLook w:val="04A0" w:firstRow="1" w:lastRow="0" w:firstColumn="1" w:lastColumn="0" w:noHBand="0" w:noVBand="1"/>
      </w:tblPr>
      <w:tblGrid>
        <w:gridCol w:w="8500"/>
      </w:tblGrid>
      <w:tr w:rsidR="000902D3" w:rsidRPr="004A10E1" w14:paraId="230C2DDD" w14:textId="77777777" w:rsidTr="008227ED">
        <w:tc>
          <w:tcPr>
            <w:tcW w:w="8500" w:type="dxa"/>
            <w:shd w:val="clear" w:color="auto" w:fill="CCFFFF"/>
          </w:tcPr>
          <w:p w14:paraId="230C2DDC" w14:textId="77777777" w:rsidR="000902D3" w:rsidRPr="004A10E1" w:rsidRDefault="000902D3" w:rsidP="000902D3">
            <w:pPr>
              <w:ind w:right="-1"/>
              <w:jc w:val="both"/>
              <w:rPr>
                <w:rFonts w:ascii="Book Antiqua" w:hAnsi="Book Antiqua" w:cs="Times New Roman"/>
              </w:rPr>
            </w:pPr>
            <w:r w:rsidRPr="004A10E1">
              <w:rPr>
                <w:rFonts w:ascii="Book Antiqua" w:hAnsi="Book Antiqua" w:cs="Times New Roman"/>
                <w:b/>
                <w:i/>
                <w:highlight w:val="magenta"/>
                <w:u w:val="single"/>
              </w:rPr>
              <w:t>OBS</w:t>
            </w:r>
            <w:r w:rsidRPr="004A10E1">
              <w:rPr>
                <w:rFonts w:ascii="Book Antiqua" w:hAnsi="Book Antiqua" w:cs="Times New Roman"/>
              </w:rPr>
              <w:t xml:space="preserve">: </w:t>
            </w:r>
            <w:r w:rsidR="002D055A" w:rsidRPr="002D055A">
              <w:rPr>
                <w:rFonts w:ascii="Book Antiqua" w:hAnsi="Book Antiqua" w:cs="Times New Roman"/>
                <w:b/>
                <w:highlight w:val="yellow"/>
              </w:rPr>
              <w:t>Válida</w:t>
            </w:r>
            <w:r w:rsidR="002D055A">
              <w:rPr>
                <w:rFonts w:ascii="Book Antiqua" w:hAnsi="Book Antiqua" w:cs="Times New Roman"/>
              </w:rPr>
              <w:t xml:space="preserve">. </w:t>
            </w:r>
            <w:r w:rsidRPr="004A10E1">
              <w:rPr>
                <w:rFonts w:ascii="Book Antiqua" w:hAnsi="Book Antiqua" w:cs="Times New Roman"/>
              </w:rPr>
              <w:t>Vide art. 578 do CC/02 e art. 35 da Lei 8245/91.</w:t>
            </w:r>
          </w:p>
        </w:tc>
      </w:tr>
    </w:tbl>
    <w:p w14:paraId="230C2DDE" w14:textId="77777777" w:rsidR="000C3942" w:rsidRPr="004A10E1" w:rsidRDefault="000C3942" w:rsidP="0061337A">
      <w:pPr>
        <w:ind w:right="-1"/>
        <w:jc w:val="both"/>
        <w:rPr>
          <w:rFonts w:ascii="Book Antiqua" w:hAnsi="Book Antiqua" w:cs="Times New Roman"/>
        </w:rPr>
      </w:pPr>
    </w:p>
    <w:p w14:paraId="230C2DDF"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334</w:t>
      </w:r>
      <w:r w:rsidRPr="004A10E1">
        <w:rPr>
          <w:rFonts w:ascii="Book Antiqua" w:hAnsi="Book Antiqua" w:cs="Times New Roman"/>
        </w:rPr>
        <w:t xml:space="preserve"> </w:t>
      </w:r>
    </w:p>
    <w:p w14:paraId="230C2DE0"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O ICMS </w:t>
      </w:r>
      <w:r w:rsidRPr="002D055A">
        <w:rPr>
          <w:rFonts w:ascii="Book Antiqua" w:hAnsi="Book Antiqua" w:cs="Times New Roman"/>
          <w:b/>
          <w:highlight w:val="cyan"/>
        </w:rPr>
        <w:t>não incide</w:t>
      </w:r>
      <w:r w:rsidRPr="004A10E1">
        <w:rPr>
          <w:rFonts w:ascii="Book Antiqua" w:hAnsi="Book Antiqua" w:cs="Times New Roman"/>
        </w:rPr>
        <w:t xml:space="preserve"> no serviço dos provedores de acesso à Internet. </w:t>
      </w:r>
    </w:p>
    <w:p w14:paraId="230C2DE1" w14:textId="77777777" w:rsidR="000C3942" w:rsidRPr="004A10E1" w:rsidRDefault="000C3942" w:rsidP="0061337A">
      <w:pPr>
        <w:ind w:right="-1"/>
        <w:jc w:val="both"/>
        <w:rPr>
          <w:rFonts w:ascii="Book Antiqua" w:hAnsi="Book Antiqua" w:cs="Times New Roman"/>
        </w:rPr>
      </w:pPr>
    </w:p>
    <w:p w14:paraId="230C2DE2"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333</w:t>
      </w:r>
      <w:r w:rsidRPr="004A10E1">
        <w:rPr>
          <w:rFonts w:ascii="Book Antiqua" w:hAnsi="Book Antiqua" w:cs="Times New Roman"/>
        </w:rPr>
        <w:t xml:space="preserve"> </w:t>
      </w:r>
    </w:p>
    <w:p w14:paraId="230C2DE3" w14:textId="3B8BB464" w:rsidR="000C3942" w:rsidRPr="004A10E1" w:rsidRDefault="000C3942" w:rsidP="0061337A">
      <w:pPr>
        <w:ind w:right="-1"/>
        <w:jc w:val="both"/>
        <w:rPr>
          <w:rFonts w:ascii="Book Antiqua" w:hAnsi="Book Antiqua" w:cs="Times New Roman"/>
          <w:b/>
          <w:color w:val="FF0000"/>
          <w:u w:val="single"/>
        </w:rPr>
      </w:pPr>
      <w:r w:rsidRPr="002D055A">
        <w:rPr>
          <w:rFonts w:ascii="Book Antiqua" w:hAnsi="Book Antiqua" w:cs="Times New Roman"/>
          <w:b/>
          <w:highlight w:val="cyan"/>
        </w:rPr>
        <w:t>Cabe mandado de segurança</w:t>
      </w:r>
      <w:r w:rsidRPr="004A10E1">
        <w:rPr>
          <w:rFonts w:ascii="Book Antiqua" w:hAnsi="Book Antiqua" w:cs="Times New Roman"/>
          <w:b/>
        </w:rPr>
        <w:t xml:space="preserve"> </w:t>
      </w:r>
      <w:r w:rsidRPr="002D055A">
        <w:rPr>
          <w:rFonts w:ascii="Book Antiqua" w:hAnsi="Book Antiqua" w:cs="Times New Roman"/>
          <w:b/>
          <w:highlight w:val="yellow"/>
        </w:rPr>
        <w:t>contra ato praticado em licitação</w:t>
      </w:r>
      <w:r w:rsidRPr="004A10E1">
        <w:rPr>
          <w:rFonts w:ascii="Book Antiqua" w:hAnsi="Book Antiqua" w:cs="Times New Roman"/>
          <w:b/>
        </w:rPr>
        <w:t xml:space="preserve"> </w:t>
      </w:r>
      <w:r w:rsidRPr="002D055A">
        <w:rPr>
          <w:rFonts w:ascii="Book Antiqua" w:hAnsi="Book Antiqua" w:cs="Times New Roman"/>
          <w:b/>
          <w:highlight w:val="cyan"/>
        </w:rPr>
        <w:t>promovida por</w:t>
      </w:r>
      <w:r w:rsidRPr="004A10E1">
        <w:rPr>
          <w:rFonts w:ascii="Book Antiqua" w:hAnsi="Book Antiqua" w:cs="Times New Roman"/>
          <w:b/>
        </w:rPr>
        <w:t xml:space="preserve"> </w:t>
      </w:r>
      <w:r w:rsidRPr="002D055A">
        <w:rPr>
          <w:rFonts w:ascii="Book Antiqua" w:hAnsi="Book Antiqua" w:cs="Times New Roman"/>
          <w:b/>
          <w:shd w:val="clear" w:color="auto" w:fill="F4B083" w:themeFill="accent2" w:themeFillTint="99"/>
        </w:rPr>
        <w:t>sociedade de economia mista</w:t>
      </w:r>
      <w:r w:rsidRPr="004A10E1">
        <w:rPr>
          <w:rFonts w:ascii="Book Antiqua" w:hAnsi="Book Antiqua" w:cs="Times New Roman"/>
          <w:b/>
        </w:rPr>
        <w:t xml:space="preserve"> ou </w:t>
      </w:r>
      <w:r w:rsidRPr="002D055A">
        <w:rPr>
          <w:rFonts w:ascii="Book Antiqua" w:hAnsi="Book Antiqua" w:cs="Times New Roman"/>
          <w:b/>
          <w:shd w:val="clear" w:color="auto" w:fill="F4B083" w:themeFill="accent2" w:themeFillTint="99"/>
        </w:rPr>
        <w:t>empresa pública</w:t>
      </w:r>
      <w:r w:rsidRPr="004A10E1">
        <w:rPr>
          <w:rFonts w:ascii="Book Antiqua" w:hAnsi="Book Antiqua" w:cs="Times New Roman"/>
        </w:rPr>
        <w:t xml:space="preserve">. </w:t>
      </w:r>
      <w:r w:rsidR="00CF415D" w:rsidRPr="004A10E1">
        <w:rPr>
          <w:rFonts w:ascii="Book Antiqua" w:hAnsi="Book Antiqua" w:cs="Times New Roman"/>
          <w:b/>
          <w:color w:val="FF0000"/>
          <w:u w:val="single"/>
        </w:rPr>
        <w:t>(</w:t>
      </w:r>
      <w:r w:rsidR="003E747E" w:rsidRPr="004A10E1">
        <w:rPr>
          <w:rFonts w:ascii="Book Antiqua" w:hAnsi="Book Antiqua" w:cs="Times New Roman"/>
          <w:b/>
          <w:color w:val="FF0000"/>
          <w:u w:val="single"/>
        </w:rPr>
        <w:t>TJDFT-</w:t>
      </w:r>
      <w:r w:rsidR="00BF376C">
        <w:rPr>
          <w:rFonts w:ascii="Book Antiqua" w:hAnsi="Book Antiqua" w:cs="Times New Roman"/>
          <w:b/>
          <w:color w:val="FF0000"/>
          <w:u w:val="single"/>
        </w:rPr>
        <w:t>2007/</w:t>
      </w:r>
      <w:r w:rsidR="003E747E" w:rsidRPr="004A10E1">
        <w:rPr>
          <w:rFonts w:ascii="Book Antiqua" w:hAnsi="Book Antiqua" w:cs="Times New Roman"/>
          <w:b/>
          <w:color w:val="FF0000"/>
          <w:u w:val="single"/>
        </w:rPr>
        <w:t>2012</w:t>
      </w:r>
      <w:r w:rsidR="00CF415D" w:rsidRPr="004A10E1">
        <w:rPr>
          <w:rFonts w:ascii="Book Antiqua" w:hAnsi="Book Antiqua" w:cs="Times New Roman"/>
          <w:b/>
          <w:color w:val="FF0000"/>
          <w:u w:val="single"/>
        </w:rPr>
        <w:t>)</w:t>
      </w:r>
    </w:p>
    <w:tbl>
      <w:tblPr>
        <w:tblStyle w:val="Tabelacomgrade"/>
        <w:tblW w:w="8500" w:type="dxa"/>
        <w:shd w:val="clear" w:color="auto" w:fill="CCFFFF"/>
        <w:tblLook w:val="04A0" w:firstRow="1" w:lastRow="0" w:firstColumn="1" w:lastColumn="0" w:noHBand="0" w:noVBand="1"/>
      </w:tblPr>
      <w:tblGrid>
        <w:gridCol w:w="8500"/>
      </w:tblGrid>
      <w:tr w:rsidR="006E04BB" w:rsidRPr="004A10E1" w14:paraId="230C2DEA" w14:textId="77777777" w:rsidTr="00C92B03">
        <w:tc>
          <w:tcPr>
            <w:tcW w:w="8500" w:type="dxa"/>
            <w:shd w:val="clear" w:color="auto" w:fill="CCFFFF"/>
          </w:tcPr>
          <w:p w14:paraId="230C2DE4" w14:textId="77777777" w:rsidR="006E04BB" w:rsidRPr="004A10E1" w:rsidRDefault="006E04BB" w:rsidP="006E04BB">
            <w:pPr>
              <w:ind w:right="-1"/>
              <w:jc w:val="both"/>
              <w:rPr>
                <w:rFonts w:ascii="Book Antiqua" w:hAnsi="Book Antiqua" w:cs="Times New Roman"/>
              </w:rPr>
            </w:pPr>
            <w:r w:rsidRPr="004A10E1">
              <w:rPr>
                <w:rFonts w:ascii="Book Antiqua" w:hAnsi="Book Antiqua" w:cs="Times New Roman"/>
                <w:b/>
                <w:i/>
                <w:highlight w:val="magenta"/>
                <w:u w:val="single"/>
              </w:rPr>
              <w:t>OBS</w:t>
            </w:r>
            <w:r w:rsidRPr="004A10E1">
              <w:rPr>
                <w:rFonts w:ascii="Book Antiqua" w:hAnsi="Book Antiqua" w:cs="Times New Roman"/>
              </w:rPr>
              <w:t xml:space="preserve">: </w:t>
            </w:r>
            <w:r w:rsidRPr="002D055A">
              <w:rPr>
                <w:rFonts w:ascii="Book Antiqua" w:hAnsi="Book Antiqua" w:cs="Times New Roman"/>
                <w:b/>
                <w:highlight w:val="yellow"/>
              </w:rPr>
              <w:t>Importante</w:t>
            </w:r>
            <w:r w:rsidRPr="004A10E1">
              <w:rPr>
                <w:rFonts w:ascii="Book Antiqua" w:hAnsi="Book Antiqua" w:cs="Times New Roman"/>
                <w:b/>
              </w:rPr>
              <w:t>.</w:t>
            </w:r>
          </w:p>
          <w:p w14:paraId="230C2DE5" w14:textId="77777777" w:rsidR="006E04BB" w:rsidRPr="004A10E1" w:rsidRDefault="006E04BB" w:rsidP="006E04BB">
            <w:pPr>
              <w:ind w:right="-1"/>
              <w:jc w:val="both"/>
              <w:rPr>
                <w:rFonts w:ascii="Book Antiqua" w:hAnsi="Book Antiqua" w:cs="Times New Roman"/>
              </w:rPr>
            </w:pPr>
          </w:p>
          <w:p w14:paraId="230C2DE6" w14:textId="77777777" w:rsidR="002D055A" w:rsidRDefault="006E04BB" w:rsidP="006E04BB">
            <w:pPr>
              <w:ind w:right="-1"/>
              <w:jc w:val="both"/>
              <w:rPr>
                <w:rFonts w:ascii="Book Antiqua" w:hAnsi="Book Antiqua" w:cs="Times New Roman"/>
              </w:rPr>
            </w:pPr>
            <w:r w:rsidRPr="004A10E1">
              <w:rPr>
                <w:rFonts w:ascii="Book Antiqua" w:hAnsi="Book Antiqua" w:cs="Times New Roman"/>
              </w:rPr>
              <w:t>Lei n</w:t>
            </w:r>
            <w:r w:rsidR="002D055A">
              <w:rPr>
                <w:rFonts w:ascii="Book Antiqua" w:hAnsi="Book Antiqua" w:cs="Times New Roman"/>
              </w:rPr>
              <w:t>° 12.016/2009:</w:t>
            </w:r>
          </w:p>
          <w:p w14:paraId="230C2DE7" w14:textId="77777777" w:rsidR="006E04BB" w:rsidRPr="004A10E1" w:rsidRDefault="006E04BB" w:rsidP="002D055A">
            <w:pPr>
              <w:ind w:left="2297" w:right="-1"/>
              <w:jc w:val="both"/>
              <w:rPr>
                <w:rFonts w:ascii="Book Antiqua" w:hAnsi="Book Antiqua" w:cs="Times New Roman"/>
              </w:rPr>
            </w:pPr>
            <w:r w:rsidRPr="004A10E1">
              <w:rPr>
                <w:rFonts w:ascii="Book Antiqua" w:hAnsi="Book Antiqua" w:cs="Times New Roman"/>
              </w:rPr>
              <w:t>Art. 1° (...) § 2° Não cabe mandado de segurança contra os atos de gestão comercial praticados pelos administradores de empresas públicas, de sociedade de economia mista e de concessionárias de serviço público.</w:t>
            </w:r>
          </w:p>
          <w:p w14:paraId="230C2DE8" w14:textId="77777777" w:rsidR="006E04BB" w:rsidRPr="004A10E1" w:rsidRDefault="006E04BB" w:rsidP="006E04BB">
            <w:pPr>
              <w:ind w:right="-1"/>
              <w:jc w:val="both"/>
              <w:rPr>
                <w:rFonts w:ascii="Book Antiqua" w:hAnsi="Book Antiqua" w:cs="Times New Roman"/>
              </w:rPr>
            </w:pPr>
          </w:p>
          <w:p w14:paraId="230C2DE9" w14:textId="77777777" w:rsidR="006E04BB" w:rsidRPr="004A10E1" w:rsidRDefault="006E04BB" w:rsidP="002D055A">
            <w:pPr>
              <w:ind w:right="-1"/>
              <w:jc w:val="both"/>
              <w:rPr>
                <w:rFonts w:ascii="Book Antiqua" w:hAnsi="Book Antiqua" w:cs="Times New Roman"/>
              </w:rPr>
            </w:pPr>
            <w:r w:rsidRPr="004A10E1">
              <w:rPr>
                <w:rFonts w:ascii="Book Antiqua" w:hAnsi="Book Antiqua" w:cs="Times New Roman"/>
              </w:rPr>
              <w:t xml:space="preserve">A </w:t>
            </w:r>
            <w:r w:rsidRPr="002D055A">
              <w:rPr>
                <w:rFonts w:ascii="Book Antiqua" w:hAnsi="Book Antiqua" w:cs="Times New Roman"/>
                <w:b/>
                <w:highlight w:val="yellow"/>
              </w:rPr>
              <w:t>súmula refere-se a atos</w:t>
            </w:r>
            <w:r w:rsidR="002D055A" w:rsidRPr="002D055A">
              <w:rPr>
                <w:rFonts w:ascii="Book Antiqua" w:hAnsi="Book Antiqua" w:cs="Times New Roman"/>
                <w:b/>
                <w:highlight w:val="yellow"/>
              </w:rPr>
              <w:t xml:space="preserve"> </w:t>
            </w:r>
            <w:r w:rsidRPr="002D055A">
              <w:rPr>
                <w:rFonts w:ascii="Book Antiqua" w:hAnsi="Book Antiqua" w:cs="Times New Roman"/>
                <w:b/>
                <w:highlight w:val="yellow"/>
              </w:rPr>
              <w:t>administrativos</w:t>
            </w:r>
            <w:r w:rsidRPr="004A10E1">
              <w:rPr>
                <w:rFonts w:ascii="Book Antiqua" w:hAnsi="Book Antiqua" w:cs="Times New Roman"/>
              </w:rPr>
              <w:t xml:space="preserve"> e não a atos de gestão, razão pela qual permanece válida.</w:t>
            </w:r>
          </w:p>
        </w:tc>
      </w:tr>
    </w:tbl>
    <w:p w14:paraId="230C2DEB" w14:textId="77777777" w:rsidR="000C3942" w:rsidRPr="004A10E1" w:rsidRDefault="000C3942" w:rsidP="0061337A">
      <w:pPr>
        <w:ind w:right="-1"/>
        <w:jc w:val="both"/>
        <w:rPr>
          <w:rFonts w:ascii="Book Antiqua" w:hAnsi="Book Antiqua" w:cs="Times New Roman"/>
        </w:rPr>
      </w:pPr>
    </w:p>
    <w:p w14:paraId="230C2DEC"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332</w:t>
      </w:r>
      <w:r w:rsidRPr="004A10E1">
        <w:rPr>
          <w:rFonts w:ascii="Book Antiqua" w:hAnsi="Book Antiqua" w:cs="Times New Roman"/>
        </w:rPr>
        <w:t xml:space="preserve"> </w:t>
      </w:r>
    </w:p>
    <w:p w14:paraId="230C2DED"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A fiança prestada sem autorização de um dos cônjuges implica a ineficácia total da garantia. </w:t>
      </w:r>
    </w:p>
    <w:tbl>
      <w:tblPr>
        <w:tblStyle w:val="Tabelacomgrade"/>
        <w:tblW w:w="8500" w:type="dxa"/>
        <w:shd w:val="clear" w:color="auto" w:fill="CCFFFF"/>
        <w:tblLook w:val="04A0" w:firstRow="1" w:lastRow="0" w:firstColumn="1" w:lastColumn="0" w:noHBand="0" w:noVBand="1"/>
      </w:tblPr>
      <w:tblGrid>
        <w:gridCol w:w="8500"/>
      </w:tblGrid>
      <w:tr w:rsidR="00A11D12" w:rsidRPr="004A10E1" w14:paraId="230C2DF3" w14:textId="77777777" w:rsidTr="008227ED">
        <w:tc>
          <w:tcPr>
            <w:tcW w:w="8500" w:type="dxa"/>
            <w:shd w:val="clear" w:color="auto" w:fill="CCFFFF"/>
          </w:tcPr>
          <w:p w14:paraId="230C2DEE" w14:textId="77777777" w:rsidR="00A11D12" w:rsidRPr="004A10E1" w:rsidRDefault="00A11D12" w:rsidP="008227ED">
            <w:pPr>
              <w:ind w:right="-1"/>
              <w:jc w:val="both"/>
              <w:rPr>
                <w:rFonts w:ascii="Book Antiqua" w:hAnsi="Book Antiqua" w:cs="Times New Roman"/>
                <w:i/>
              </w:rPr>
            </w:pPr>
            <w:r w:rsidRPr="004A10E1">
              <w:rPr>
                <w:rFonts w:ascii="Book Antiqua" w:hAnsi="Book Antiqua" w:cs="Times New Roman"/>
                <w:b/>
                <w:i/>
                <w:highlight w:val="magenta"/>
                <w:u w:val="single"/>
              </w:rPr>
              <w:t>OBS</w:t>
            </w:r>
            <w:r w:rsidRPr="004A10E1">
              <w:rPr>
                <w:rFonts w:ascii="Book Antiqua" w:hAnsi="Book Antiqua" w:cs="Times New Roman"/>
              </w:rPr>
              <w:t xml:space="preserve">: </w:t>
            </w:r>
            <w:r w:rsidRPr="002D055A">
              <w:rPr>
                <w:rFonts w:ascii="Book Antiqua" w:hAnsi="Book Antiqua" w:cs="Times New Roman"/>
                <w:b/>
                <w:highlight w:val="yellow"/>
              </w:rPr>
              <w:t>Válida</w:t>
            </w:r>
            <w:r w:rsidRPr="004A10E1">
              <w:rPr>
                <w:rFonts w:ascii="Book Antiqua" w:hAnsi="Book Antiqua" w:cs="Times New Roman"/>
              </w:rPr>
              <w:t xml:space="preserve">. Art. 1647 do CC/02: </w:t>
            </w:r>
            <w:r w:rsidRPr="004A10E1">
              <w:rPr>
                <w:rFonts w:ascii="Book Antiqua" w:hAnsi="Book Antiqua" w:cs="Times New Roman"/>
                <w:i/>
              </w:rPr>
              <w:t>“Ressalvado o disposto no art. 1648, nenhum dos cônjuges pode, sem autorização do outro, exceto no regime da separação absoluta: III prestar fiança ou aval”.</w:t>
            </w:r>
          </w:p>
          <w:p w14:paraId="230C2DEF" w14:textId="77777777" w:rsidR="00A11D12" w:rsidRPr="004A10E1" w:rsidRDefault="00A11D12" w:rsidP="008227ED">
            <w:pPr>
              <w:ind w:right="-1"/>
              <w:jc w:val="both"/>
              <w:rPr>
                <w:rFonts w:ascii="Book Antiqua" w:hAnsi="Book Antiqua" w:cs="Times New Roman"/>
              </w:rPr>
            </w:pPr>
          </w:p>
          <w:p w14:paraId="230C2DF0" w14:textId="77777777" w:rsidR="00A11D12" w:rsidRDefault="00A11D12" w:rsidP="00A11D12">
            <w:pPr>
              <w:ind w:right="-1"/>
              <w:jc w:val="both"/>
              <w:rPr>
                <w:rFonts w:ascii="Book Antiqua" w:hAnsi="Book Antiqua" w:cs="Times New Roman"/>
              </w:rPr>
            </w:pPr>
            <w:r w:rsidRPr="004A10E1">
              <w:rPr>
                <w:rFonts w:ascii="Book Antiqua" w:hAnsi="Book Antiqua" w:cs="Times New Roman"/>
                <w:b/>
                <w:i/>
                <w:highlight w:val="magenta"/>
                <w:u w:val="single"/>
              </w:rPr>
              <w:lastRenderedPageBreak/>
              <w:t>OBS</w:t>
            </w:r>
            <w:r w:rsidRPr="004A10E1">
              <w:rPr>
                <w:rFonts w:ascii="Book Antiqua" w:hAnsi="Book Antiqua" w:cs="Times New Roman"/>
              </w:rPr>
              <w:t xml:space="preserve">: Essa Súmula não se aplica no caso de união estável (STJ, </w:t>
            </w:r>
            <w:proofErr w:type="spellStart"/>
            <w:r w:rsidRPr="004A10E1">
              <w:rPr>
                <w:rFonts w:ascii="Book Antiqua" w:hAnsi="Book Antiqua" w:cs="Times New Roman"/>
              </w:rPr>
              <w:t>REsp</w:t>
            </w:r>
            <w:proofErr w:type="spellEnd"/>
            <w:r w:rsidRPr="004A10E1">
              <w:rPr>
                <w:rFonts w:ascii="Book Antiqua" w:hAnsi="Book Antiqua" w:cs="Times New Roman"/>
              </w:rPr>
              <w:t xml:space="preserve"> 1299866/DF, j. 25/02/14).</w:t>
            </w:r>
          </w:p>
          <w:p w14:paraId="230C2DF1" w14:textId="77777777" w:rsidR="002D055A" w:rsidRDefault="002D055A" w:rsidP="00A11D12">
            <w:pPr>
              <w:ind w:right="-1"/>
              <w:jc w:val="both"/>
              <w:rPr>
                <w:rFonts w:ascii="Book Antiqua" w:hAnsi="Book Antiqua" w:cs="Times New Roman"/>
              </w:rPr>
            </w:pPr>
          </w:p>
          <w:p w14:paraId="230C2DF2" w14:textId="77777777" w:rsidR="002D055A" w:rsidRPr="004A10E1" w:rsidRDefault="002D055A" w:rsidP="00A11D12">
            <w:pPr>
              <w:ind w:right="-1"/>
              <w:jc w:val="both"/>
              <w:rPr>
                <w:rFonts w:ascii="Book Antiqua" w:hAnsi="Book Antiqua" w:cs="Times New Roman"/>
              </w:rPr>
            </w:pPr>
            <w:r w:rsidRPr="002D055A">
              <w:rPr>
                <w:rFonts w:ascii="Book Antiqua" w:hAnsi="Book Antiqua" w:cs="Times New Roman"/>
              </w:rPr>
              <w:t xml:space="preserve">A </w:t>
            </w:r>
            <w:r w:rsidRPr="002D055A">
              <w:rPr>
                <w:rFonts w:ascii="Book Antiqua" w:hAnsi="Book Antiqua" w:cs="Times New Roman"/>
                <w:b/>
                <w:highlight w:val="yellow"/>
              </w:rPr>
              <w:t>jurisprudência do STJ tem mitigado a incidência da regra de nulidade integral</w:t>
            </w:r>
            <w:r w:rsidRPr="002D055A">
              <w:rPr>
                <w:rFonts w:ascii="Book Antiqua" w:hAnsi="Book Antiqua" w:cs="Times New Roman"/>
              </w:rPr>
              <w:t xml:space="preserve"> (total) da fiança nos casos em que </w:t>
            </w:r>
            <w:r w:rsidRPr="002D055A">
              <w:rPr>
                <w:rFonts w:ascii="Book Antiqua" w:hAnsi="Book Antiqua" w:cs="Times New Roman"/>
                <w:b/>
                <w:highlight w:val="yellow"/>
              </w:rPr>
              <w:t>o fiador omite ou presta informação inverídica sobre seu estado civil.</w:t>
            </w:r>
            <w:r w:rsidRPr="002D055A">
              <w:rPr>
                <w:rFonts w:ascii="Book Antiqua" w:hAnsi="Book Antiqua" w:cs="Times New Roman"/>
              </w:rPr>
              <w:t xml:space="preserve"> Em tais hipóteses, deverá ser preservada apenas a meação do cônjuge cuja autorização não foi concedida, não se protegendo a parte do cônjuge que agiu de má-fé. Nesse sentido: STJ. 4ª Turma. </w:t>
            </w:r>
            <w:proofErr w:type="spellStart"/>
            <w:r w:rsidRPr="002D055A">
              <w:rPr>
                <w:rFonts w:ascii="Book Antiqua" w:hAnsi="Book Antiqua" w:cs="Times New Roman"/>
              </w:rPr>
              <w:t>AgRg</w:t>
            </w:r>
            <w:proofErr w:type="spellEnd"/>
            <w:r w:rsidRPr="002D055A">
              <w:rPr>
                <w:rFonts w:ascii="Book Antiqua" w:hAnsi="Book Antiqua" w:cs="Times New Roman"/>
              </w:rPr>
              <w:t xml:space="preserve"> no </w:t>
            </w:r>
            <w:proofErr w:type="spellStart"/>
            <w:r w:rsidRPr="002D055A">
              <w:rPr>
                <w:rFonts w:ascii="Book Antiqua" w:hAnsi="Book Antiqua" w:cs="Times New Roman"/>
              </w:rPr>
              <w:t>REsp</w:t>
            </w:r>
            <w:proofErr w:type="spellEnd"/>
            <w:r w:rsidRPr="002D055A">
              <w:rPr>
                <w:rFonts w:ascii="Book Antiqua" w:hAnsi="Book Antiqua" w:cs="Times New Roman"/>
              </w:rPr>
              <w:t xml:space="preserve"> 1507413/SP, Rel. Min. Marco </w:t>
            </w:r>
            <w:proofErr w:type="spellStart"/>
            <w:r w:rsidRPr="002D055A">
              <w:rPr>
                <w:rFonts w:ascii="Book Antiqua" w:hAnsi="Book Antiqua" w:cs="Times New Roman"/>
              </w:rPr>
              <w:t>Buzzi</w:t>
            </w:r>
            <w:proofErr w:type="spellEnd"/>
            <w:r w:rsidRPr="002D055A">
              <w:rPr>
                <w:rFonts w:ascii="Book Antiqua" w:hAnsi="Book Antiqua" w:cs="Times New Roman"/>
              </w:rPr>
              <w:t>, julgado em 01/09/2015.</w:t>
            </w:r>
          </w:p>
        </w:tc>
      </w:tr>
    </w:tbl>
    <w:p w14:paraId="230C2DF4" w14:textId="77777777" w:rsidR="000C3942" w:rsidRPr="004A10E1" w:rsidRDefault="000C3942" w:rsidP="0061337A">
      <w:pPr>
        <w:ind w:right="-1"/>
        <w:jc w:val="both"/>
        <w:rPr>
          <w:rFonts w:ascii="Book Antiqua" w:hAnsi="Book Antiqua" w:cs="Times New Roman"/>
        </w:rPr>
      </w:pPr>
    </w:p>
    <w:p w14:paraId="230C2DF5"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331</w:t>
      </w:r>
      <w:r w:rsidRPr="004A10E1">
        <w:rPr>
          <w:rFonts w:ascii="Book Antiqua" w:hAnsi="Book Antiqua" w:cs="Times New Roman"/>
        </w:rPr>
        <w:t xml:space="preserve"> </w:t>
      </w:r>
    </w:p>
    <w:p w14:paraId="230C2DF6"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A apelação interposta contra sentença que julga embargos à arrematação tem </w:t>
      </w:r>
      <w:r w:rsidRPr="00270EE5">
        <w:rPr>
          <w:rFonts w:ascii="Book Antiqua" w:hAnsi="Book Antiqua" w:cs="Times New Roman"/>
          <w:b/>
          <w:highlight w:val="cyan"/>
        </w:rPr>
        <w:t>efeito meramente devolutivo</w:t>
      </w:r>
      <w:r w:rsidRPr="004A10E1">
        <w:rPr>
          <w:rFonts w:ascii="Book Antiqua" w:hAnsi="Book Antiqua" w:cs="Times New Roman"/>
        </w:rPr>
        <w:t xml:space="preserve">. </w:t>
      </w:r>
    </w:p>
    <w:tbl>
      <w:tblPr>
        <w:tblStyle w:val="Tabelacomgrade"/>
        <w:tblW w:w="8500" w:type="dxa"/>
        <w:shd w:val="clear" w:color="auto" w:fill="CCFFFF"/>
        <w:tblLook w:val="04A0" w:firstRow="1" w:lastRow="0" w:firstColumn="1" w:lastColumn="0" w:noHBand="0" w:noVBand="1"/>
      </w:tblPr>
      <w:tblGrid>
        <w:gridCol w:w="8500"/>
      </w:tblGrid>
      <w:tr w:rsidR="00D44084" w:rsidRPr="004A10E1" w14:paraId="2731CCE0" w14:textId="77777777" w:rsidTr="00D14D50">
        <w:tc>
          <w:tcPr>
            <w:tcW w:w="8500" w:type="dxa"/>
            <w:shd w:val="clear" w:color="auto" w:fill="CCFFFF"/>
          </w:tcPr>
          <w:p w14:paraId="38476D1D" w14:textId="554C01FB" w:rsidR="00D44084" w:rsidRPr="00D44084" w:rsidRDefault="00D44084" w:rsidP="00D44084">
            <w:pPr>
              <w:spacing w:before="100" w:beforeAutospacing="1" w:after="100" w:afterAutospacing="1"/>
              <w:ind w:right="-1"/>
              <w:jc w:val="both"/>
              <w:rPr>
                <w:rFonts w:ascii="Book Antiqua" w:eastAsia="Times New Roman" w:hAnsi="Book Antiqua" w:cs="Times New Roman"/>
                <w:lang w:eastAsia="pt-BR"/>
              </w:rPr>
            </w:pPr>
            <w:r w:rsidRPr="004A10E1">
              <w:rPr>
                <w:rFonts w:ascii="Book Antiqua" w:eastAsia="Times New Roman" w:hAnsi="Book Antiqua" w:cs="Times New Roman"/>
                <w:b/>
                <w:lang w:eastAsia="pt-BR"/>
              </w:rPr>
              <w:t>(</w:t>
            </w:r>
            <w:r>
              <w:rPr>
                <w:rFonts w:ascii="Book Antiqua" w:eastAsia="Times New Roman" w:hAnsi="Book Antiqua" w:cs="Times New Roman"/>
                <w:b/>
                <w:highlight w:val="yellow"/>
                <w:lang w:eastAsia="pt-BR"/>
              </w:rPr>
              <w:t>TJRO-2011-PUCPR</w:t>
            </w:r>
            <w:r w:rsidRPr="004A10E1">
              <w:rPr>
                <w:rFonts w:ascii="Book Antiqua" w:eastAsia="Times New Roman" w:hAnsi="Book Antiqua" w:cs="Times New Roman"/>
                <w:b/>
                <w:lang w:eastAsia="pt-BR"/>
              </w:rPr>
              <w:t>)</w:t>
            </w:r>
            <w:r w:rsidRPr="004A10E1">
              <w:rPr>
                <w:rFonts w:ascii="Book Antiqua" w:eastAsia="Times New Roman" w:hAnsi="Book Antiqua" w:cs="Times New Roman"/>
                <w:lang w:eastAsia="pt-BR"/>
              </w:rPr>
              <w:t xml:space="preserve">: </w:t>
            </w:r>
            <w:r w:rsidRPr="00D44084">
              <w:rPr>
                <w:rFonts w:ascii="Book Antiqua" w:eastAsia="Times New Roman" w:hAnsi="Book Antiqua" w:cs="Times New Roman"/>
                <w:lang w:eastAsia="pt-BR"/>
              </w:rPr>
              <w:t>Considere as assertivas abaixo. Em seguida, marque a única CORRETA</w:t>
            </w:r>
            <w:r>
              <w:rPr>
                <w:rFonts w:ascii="Book Antiqua" w:eastAsia="Times New Roman" w:hAnsi="Book Antiqua" w:cs="Times New Roman"/>
                <w:lang w:eastAsia="pt-BR"/>
              </w:rPr>
              <w:t>:</w:t>
            </w:r>
            <w:r>
              <w:t xml:space="preserve"> </w:t>
            </w:r>
            <w:r w:rsidRPr="00D44084">
              <w:rPr>
                <w:rFonts w:ascii="Book Antiqua" w:eastAsia="Times New Roman" w:hAnsi="Book Antiqua" w:cs="Times New Roman"/>
                <w:lang w:eastAsia="pt-BR"/>
              </w:rPr>
              <w:t xml:space="preserve">A apelação interposta contra sentença que julga embargos à arrematação tem efeito meramente devolutivo. </w:t>
            </w:r>
            <w:r w:rsidRPr="004A10E1">
              <w:rPr>
                <w:rFonts w:ascii="Book Antiqua" w:eastAsia="Times New Roman" w:hAnsi="Book Antiqua" w:cs="Times New Roman"/>
                <w:lang w:eastAsia="pt-BR"/>
              </w:rPr>
              <w:t xml:space="preserve"> </w:t>
            </w:r>
            <w:r>
              <w:rPr>
                <w:rFonts w:ascii="Book Antiqua" w:eastAsia="Times New Roman" w:hAnsi="Book Antiqua" w:cs="Times New Roman"/>
                <w:b/>
                <w:lang w:eastAsia="pt-BR"/>
              </w:rPr>
              <w:t>BL: S</w:t>
            </w:r>
            <w:r w:rsidR="00270EE5">
              <w:rPr>
                <w:rFonts w:ascii="Book Antiqua" w:eastAsia="Times New Roman" w:hAnsi="Book Antiqua" w:cs="Times New Roman"/>
                <w:b/>
                <w:lang w:eastAsia="pt-BR"/>
              </w:rPr>
              <w:t>.</w:t>
            </w:r>
            <w:r>
              <w:rPr>
                <w:rFonts w:ascii="Book Antiqua" w:eastAsia="Times New Roman" w:hAnsi="Book Antiqua" w:cs="Times New Roman"/>
                <w:b/>
                <w:lang w:eastAsia="pt-BR"/>
              </w:rPr>
              <w:t xml:space="preserve"> 331 do STJ.</w:t>
            </w:r>
          </w:p>
        </w:tc>
      </w:tr>
    </w:tbl>
    <w:p w14:paraId="230C2DF7" w14:textId="77777777" w:rsidR="000C3942" w:rsidRPr="004A10E1" w:rsidRDefault="000C3942" w:rsidP="0061337A">
      <w:pPr>
        <w:ind w:right="-1"/>
        <w:jc w:val="both"/>
        <w:rPr>
          <w:rFonts w:ascii="Book Antiqua" w:hAnsi="Book Antiqua" w:cs="Times New Roman"/>
        </w:rPr>
      </w:pPr>
    </w:p>
    <w:p w14:paraId="230C2DF8"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330</w:t>
      </w:r>
      <w:r w:rsidRPr="004A10E1">
        <w:rPr>
          <w:rFonts w:ascii="Book Antiqua" w:hAnsi="Book Antiqua" w:cs="Times New Roman"/>
        </w:rPr>
        <w:t xml:space="preserve"> </w:t>
      </w:r>
    </w:p>
    <w:p w14:paraId="230C2DF9" w14:textId="77777777" w:rsidR="00EE0BA9" w:rsidRPr="004A10E1" w:rsidRDefault="000C3942" w:rsidP="00EE0BA9">
      <w:pPr>
        <w:ind w:right="-1"/>
        <w:jc w:val="both"/>
        <w:rPr>
          <w:rFonts w:ascii="Book Antiqua" w:hAnsi="Book Antiqua" w:cs="Times New Roman"/>
          <w:b/>
          <w:u w:val="single"/>
        </w:rPr>
      </w:pPr>
      <w:r w:rsidRPr="004A10E1">
        <w:rPr>
          <w:rFonts w:ascii="Book Antiqua" w:hAnsi="Book Antiqua" w:cs="Times New Roman"/>
          <w:b/>
          <w:highlight w:val="cyan"/>
        </w:rPr>
        <w:t>É desnecessária</w:t>
      </w:r>
      <w:r w:rsidRPr="004A10E1">
        <w:rPr>
          <w:rFonts w:ascii="Book Antiqua" w:hAnsi="Book Antiqua" w:cs="Times New Roman"/>
        </w:rPr>
        <w:t xml:space="preserve"> a resposta preliminar de que trata o artigo 514 do Código de Processo Penal, na ação penal instruída por inquérito policial. </w:t>
      </w:r>
      <w:r w:rsidR="00392F82" w:rsidRPr="004A10E1">
        <w:rPr>
          <w:rFonts w:ascii="Book Antiqua" w:hAnsi="Book Antiqua" w:cs="Times New Roman"/>
          <w:b/>
          <w:color w:val="FF0000"/>
          <w:u w:val="single"/>
        </w:rPr>
        <w:t>(MPRR-2008)</w:t>
      </w:r>
    </w:p>
    <w:tbl>
      <w:tblPr>
        <w:tblStyle w:val="Tabelacomgrade"/>
        <w:tblW w:w="8500" w:type="dxa"/>
        <w:shd w:val="clear" w:color="auto" w:fill="CCFFFF"/>
        <w:tblLook w:val="04A0" w:firstRow="1" w:lastRow="0" w:firstColumn="1" w:lastColumn="0" w:noHBand="0" w:noVBand="1"/>
      </w:tblPr>
      <w:tblGrid>
        <w:gridCol w:w="8500"/>
      </w:tblGrid>
      <w:tr w:rsidR="00EE0BA9" w:rsidRPr="004A10E1" w14:paraId="230C2DFF" w14:textId="77777777" w:rsidTr="00E65E37">
        <w:tc>
          <w:tcPr>
            <w:tcW w:w="8500" w:type="dxa"/>
            <w:shd w:val="clear" w:color="auto" w:fill="CCFFFF"/>
          </w:tcPr>
          <w:p w14:paraId="230C2DFA" w14:textId="77777777" w:rsidR="00EE0BA9" w:rsidRPr="004A10E1" w:rsidRDefault="00EE0BA9" w:rsidP="00EE0BA9">
            <w:pPr>
              <w:ind w:right="-1"/>
              <w:jc w:val="both"/>
              <w:rPr>
                <w:rFonts w:ascii="Book Antiqua" w:hAnsi="Book Antiqua" w:cs="Times New Roman"/>
              </w:rPr>
            </w:pPr>
            <w:r w:rsidRPr="004A10E1">
              <w:rPr>
                <w:rFonts w:ascii="Book Antiqua" w:hAnsi="Book Antiqua" w:cs="Times New Roman"/>
                <w:b/>
                <w:highlight w:val="magenta"/>
                <w:u w:val="single"/>
              </w:rPr>
              <w:t>OBS</w:t>
            </w:r>
            <w:r w:rsidRPr="004A10E1">
              <w:rPr>
                <w:rFonts w:ascii="Book Antiqua" w:hAnsi="Book Antiqua" w:cs="Times New Roman"/>
                <w:i/>
              </w:rPr>
              <w:t xml:space="preserve">: </w:t>
            </w:r>
            <w:r w:rsidRPr="006F5A40">
              <w:rPr>
                <w:rFonts w:ascii="Book Antiqua" w:hAnsi="Book Antiqua" w:cs="Times New Roman"/>
                <w:b/>
                <w:highlight w:val="yellow"/>
              </w:rPr>
              <w:t>Polêmica</w:t>
            </w:r>
            <w:r w:rsidRPr="004A10E1">
              <w:rPr>
                <w:rFonts w:ascii="Book Antiqua" w:hAnsi="Book Antiqua" w:cs="Times New Roman"/>
              </w:rPr>
              <w:t xml:space="preserve">. </w:t>
            </w:r>
          </w:p>
          <w:p w14:paraId="230C2DFB" w14:textId="77777777" w:rsidR="00EC7C05" w:rsidRPr="004A10E1" w:rsidRDefault="00EC7C05" w:rsidP="00EE0BA9">
            <w:pPr>
              <w:ind w:right="-1"/>
              <w:jc w:val="both"/>
              <w:rPr>
                <w:rFonts w:ascii="Book Antiqua" w:hAnsi="Book Antiqua" w:cs="Times New Roman"/>
              </w:rPr>
            </w:pPr>
          </w:p>
          <w:p w14:paraId="230C2DFC" w14:textId="77777777" w:rsidR="00EE0BA9" w:rsidRPr="004A10E1" w:rsidRDefault="00EE0BA9" w:rsidP="00EE0BA9">
            <w:pPr>
              <w:ind w:right="-1"/>
              <w:jc w:val="both"/>
              <w:rPr>
                <w:rFonts w:ascii="Book Antiqua" w:hAnsi="Book Antiqua" w:cs="Times New Roman"/>
              </w:rPr>
            </w:pPr>
            <w:r w:rsidRPr="004A10E1">
              <w:rPr>
                <w:rFonts w:ascii="Book Antiqua" w:hAnsi="Book Antiqua" w:cs="Times New Roman"/>
              </w:rPr>
              <w:t xml:space="preserve">O STF possui julgados em sentido contrário a essa súmula, ou seja, afirmando que "é indispensável a defesa prévia nas hipóteses do art. 514 do Código de Processo Penal, mesmo quando a denúncia é lastreada em inquérito policial" (HC 110361, j. 05/06/12). </w:t>
            </w:r>
          </w:p>
          <w:p w14:paraId="230C2DFD" w14:textId="77777777" w:rsidR="006F5A40" w:rsidRDefault="006F5A40" w:rsidP="00EE0BA9">
            <w:pPr>
              <w:ind w:right="-1"/>
              <w:jc w:val="both"/>
              <w:rPr>
                <w:rFonts w:ascii="Book Antiqua" w:hAnsi="Book Antiqua" w:cs="Times New Roman"/>
              </w:rPr>
            </w:pPr>
          </w:p>
          <w:p w14:paraId="230C2DFE" w14:textId="77777777" w:rsidR="00EE0BA9" w:rsidRPr="004A10E1" w:rsidRDefault="00EE0BA9" w:rsidP="00EE0BA9">
            <w:pPr>
              <w:ind w:right="-1"/>
              <w:jc w:val="both"/>
              <w:rPr>
                <w:rFonts w:ascii="Book Antiqua" w:hAnsi="Book Antiqua" w:cs="Times New Roman"/>
              </w:rPr>
            </w:pPr>
            <w:r w:rsidRPr="004A10E1">
              <w:rPr>
                <w:rFonts w:ascii="Book Antiqua" w:hAnsi="Book Antiqua" w:cs="Times New Roman"/>
              </w:rPr>
              <w:t>Apesar disso, o STJ continua aplicando normalmente o entendimento sumulado. Nesse sentido: HC 173.864/SP, j. 03/03/2015.</w:t>
            </w:r>
          </w:p>
        </w:tc>
      </w:tr>
    </w:tbl>
    <w:p w14:paraId="230C2E00" w14:textId="77777777" w:rsidR="00EE0BA9" w:rsidRPr="004A10E1" w:rsidRDefault="00EE0BA9" w:rsidP="0061337A">
      <w:pPr>
        <w:ind w:right="-1"/>
        <w:jc w:val="both"/>
        <w:rPr>
          <w:rFonts w:ascii="Book Antiqua" w:hAnsi="Book Antiqua" w:cs="Times New Roman"/>
        </w:rPr>
      </w:pPr>
    </w:p>
    <w:p w14:paraId="230C2E01"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329</w:t>
      </w:r>
      <w:r w:rsidRPr="004A10E1">
        <w:rPr>
          <w:rFonts w:ascii="Book Antiqua" w:hAnsi="Book Antiqua" w:cs="Times New Roman"/>
        </w:rPr>
        <w:t xml:space="preserve"> </w:t>
      </w:r>
    </w:p>
    <w:p w14:paraId="230C2E02"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O Ministério Público tem legitimidade para propor ação civil pública em defesa do patrimônio público. </w:t>
      </w:r>
    </w:p>
    <w:tbl>
      <w:tblPr>
        <w:tblStyle w:val="Tabelacomgrade"/>
        <w:tblW w:w="8500" w:type="dxa"/>
        <w:shd w:val="clear" w:color="auto" w:fill="CCFFFF"/>
        <w:tblLook w:val="04A0" w:firstRow="1" w:lastRow="0" w:firstColumn="1" w:lastColumn="0" w:noHBand="0" w:noVBand="1"/>
      </w:tblPr>
      <w:tblGrid>
        <w:gridCol w:w="8500"/>
      </w:tblGrid>
      <w:tr w:rsidR="00FF579E" w:rsidRPr="004A10E1" w14:paraId="230C2E04" w14:textId="77777777" w:rsidTr="00FF579E">
        <w:tc>
          <w:tcPr>
            <w:tcW w:w="8500" w:type="dxa"/>
            <w:shd w:val="clear" w:color="auto" w:fill="CCFFFF"/>
          </w:tcPr>
          <w:p w14:paraId="230C2E03" w14:textId="77777777" w:rsidR="00FF579E" w:rsidRPr="004A10E1" w:rsidRDefault="00FF579E" w:rsidP="006F5A40">
            <w:pPr>
              <w:ind w:right="-1"/>
              <w:jc w:val="both"/>
              <w:rPr>
                <w:rFonts w:ascii="Book Antiqua" w:hAnsi="Book Antiqua" w:cs="Times New Roman"/>
              </w:rPr>
            </w:pPr>
            <w:r w:rsidRPr="004A10E1">
              <w:rPr>
                <w:rFonts w:ascii="Book Antiqua" w:hAnsi="Book Antiqua" w:cs="Times New Roman"/>
                <w:b/>
                <w:highlight w:val="magenta"/>
                <w:u w:val="single"/>
              </w:rPr>
              <w:t>OBS</w:t>
            </w:r>
            <w:r w:rsidRPr="004A10E1">
              <w:rPr>
                <w:rFonts w:ascii="Book Antiqua" w:hAnsi="Book Antiqua" w:cs="Times New Roman"/>
                <w:i/>
              </w:rPr>
              <w:t xml:space="preserve">: </w:t>
            </w:r>
            <w:r w:rsidR="006F5A40" w:rsidRPr="006F5A40">
              <w:rPr>
                <w:rFonts w:ascii="Book Antiqua" w:hAnsi="Book Antiqua" w:cs="Times New Roman"/>
              </w:rPr>
              <w:t>Vale ressaltar que, depois deste enunciado, foi editada a Lei 13.004/14 que acrescentou mais um inciso ao art. 1º da Lei 7.347/85 e estabeleceu, de forma expressa, que a ação civil pública poderá também prevenir e reparar danos morais e patrimoniais causados ao PATRIMÔNIO PÚBLICO E SOCIAL.</w:t>
            </w:r>
          </w:p>
        </w:tc>
      </w:tr>
    </w:tbl>
    <w:p w14:paraId="230C2E05" w14:textId="77777777" w:rsidR="000C3942" w:rsidRPr="004A10E1" w:rsidRDefault="000C3942" w:rsidP="0061337A">
      <w:pPr>
        <w:ind w:right="-1"/>
        <w:jc w:val="both"/>
        <w:rPr>
          <w:rFonts w:ascii="Book Antiqua" w:hAnsi="Book Antiqua" w:cs="Times New Roman"/>
        </w:rPr>
      </w:pPr>
    </w:p>
    <w:p w14:paraId="230C2E06" w14:textId="77777777" w:rsidR="00FF579E" w:rsidRPr="004A10E1" w:rsidRDefault="00FF579E" w:rsidP="0061337A">
      <w:pPr>
        <w:ind w:right="-1"/>
        <w:jc w:val="both"/>
        <w:rPr>
          <w:rFonts w:ascii="Book Antiqua" w:hAnsi="Book Antiqua" w:cs="Times New Roman"/>
        </w:rPr>
      </w:pPr>
    </w:p>
    <w:p w14:paraId="230C2E07"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328</w:t>
      </w:r>
      <w:r w:rsidRPr="004A10E1">
        <w:rPr>
          <w:rFonts w:ascii="Book Antiqua" w:hAnsi="Book Antiqua" w:cs="Times New Roman"/>
        </w:rPr>
        <w:t xml:space="preserve"> </w:t>
      </w:r>
    </w:p>
    <w:p w14:paraId="230C2E08"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Na execução contra instituição financeira, é penhorável o numerário disponível, excluídas as reservas bancárias mantidas no Banco Central. </w:t>
      </w:r>
    </w:p>
    <w:p w14:paraId="230C2E09" w14:textId="77777777" w:rsidR="000C3942" w:rsidRPr="004A10E1" w:rsidRDefault="000C3942" w:rsidP="0061337A">
      <w:pPr>
        <w:ind w:right="-1"/>
        <w:jc w:val="both"/>
        <w:rPr>
          <w:rFonts w:ascii="Book Antiqua" w:hAnsi="Book Antiqua" w:cs="Times New Roman"/>
        </w:rPr>
      </w:pPr>
    </w:p>
    <w:p w14:paraId="230C2E0A"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327</w:t>
      </w:r>
      <w:r w:rsidRPr="004A10E1">
        <w:rPr>
          <w:rFonts w:ascii="Book Antiqua" w:hAnsi="Book Antiqua" w:cs="Times New Roman"/>
        </w:rPr>
        <w:t xml:space="preserve"> </w:t>
      </w:r>
    </w:p>
    <w:p w14:paraId="230C2E0B"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lastRenderedPageBreak/>
        <w:t xml:space="preserve">Nas ações referentes ao Sistema Financeiro da Habitação, a Caixa Econômica Federal tem legitimidade como sucessora do Banco Nacional da Habitação. </w:t>
      </w:r>
    </w:p>
    <w:p w14:paraId="230C2E0C" w14:textId="77777777" w:rsidR="000C3942" w:rsidRPr="004A10E1" w:rsidRDefault="000C3942" w:rsidP="0061337A">
      <w:pPr>
        <w:ind w:right="-1"/>
        <w:jc w:val="both"/>
        <w:rPr>
          <w:rFonts w:ascii="Book Antiqua" w:hAnsi="Book Antiqua" w:cs="Times New Roman"/>
        </w:rPr>
      </w:pPr>
    </w:p>
    <w:p w14:paraId="230C2E0D"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326</w:t>
      </w:r>
      <w:r w:rsidRPr="004A10E1">
        <w:rPr>
          <w:rFonts w:ascii="Book Antiqua" w:hAnsi="Book Antiqua" w:cs="Times New Roman"/>
        </w:rPr>
        <w:t xml:space="preserve"> </w:t>
      </w:r>
    </w:p>
    <w:p w14:paraId="230C2E0E" w14:textId="47D4CA38" w:rsidR="000C3942" w:rsidRPr="00E70EFC" w:rsidRDefault="000C3942" w:rsidP="0061337A">
      <w:pPr>
        <w:ind w:right="-1"/>
        <w:jc w:val="both"/>
        <w:rPr>
          <w:rFonts w:ascii="Book Antiqua" w:hAnsi="Book Antiqua" w:cs="Times New Roman"/>
          <w:b/>
          <w:u w:val="single"/>
        </w:rPr>
      </w:pPr>
      <w:r w:rsidRPr="004A10E1">
        <w:rPr>
          <w:rFonts w:ascii="Book Antiqua" w:hAnsi="Book Antiqua" w:cs="Times New Roman"/>
        </w:rPr>
        <w:t xml:space="preserve">Na ação de indenização por dano moral, a condenação em montante inferior ao postulado na inicial não implica sucumbência recíproca. </w:t>
      </w:r>
      <w:r w:rsidR="00E70EFC" w:rsidRPr="00E70EFC">
        <w:rPr>
          <w:rFonts w:ascii="Book Antiqua" w:hAnsi="Book Antiqua" w:cs="Times New Roman"/>
          <w:b/>
          <w:color w:val="FF0000"/>
          <w:u w:val="single"/>
        </w:rPr>
        <w:t>(TJDFT-2007)</w:t>
      </w:r>
    </w:p>
    <w:tbl>
      <w:tblPr>
        <w:tblStyle w:val="Tabelacomgrade"/>
        <w:tblW w:w="0" w:type="auto"/>
        <w:shd w:val="clear" w:color="auto" w:fill="CCFFFF"/>
        <w:tblLook w:val="04A0" w:firstRow="1" w:lastRow="0" w:firstColumn="1" w:lastColumn="0" w:noHBand="0" w:noVBand="1"/>
      </w:tblPr>
      <w:tblGrid>
        <w:gridCol w:w="8494"/>
      </w:tblGrid>
      <w:tr w:rsidR="006F5A40" w:rsidRPr="004A10E1" w14:paraId="230C2E12" w14:textId="77777777" w:rsidTr="006F5A40">
        <w:tc>
          <w:tcPr>
            <w:tcW w:w="8494" w:type="dxa"/>
            <w:shd w:val="clear" w:color="auto" w:fill="CCFFFF"/>
          </w:tcPr>
          <w:p w14:paraId="230C2E0F" w14:textId="77777777" w:rsidR="006F5A40" w:rsidRDefault="006F5A40" w:rsidP="006F5A40">
            <w:pPr>
              <w:jc w:val="both"/>
              <w:rPr>
                <w:rFonts w:ascii="Book Antiqua" w:eastAsia="Times New Roman" w:hAnsi="Book Antiqua" w:cs="Times New Roman"/>
                <w:lang w:eastAsia="pt-BR"/>
              </w:rPr>
            </w:pPr>
            <w:r w:rsidRPr="006F5A40">
              <w:rPr>
                <w:rFonts w:ascii="Book Antiqua" w:eastAsia="Times New Roman" w:hAnsi="Book Antiqua" w:cs="Times New Roman"/>
                <w:b/>
                <w:highlight w:val="magenta"/>
                <w:u w:val="single"/>
                <w:lang w:eastAsia="pt-BR"/>
              </w:rPr>
              <w:t>OBS</w:t>
            </w:r>
            <w:r>
              <w:rPr>
                <w:rFonts w:ascii="Book Antiqua" w:eastAsia="Times New Roman" w:hAnsi="Book Antiqua" w:cs="Times New Roman"/>
                <w:lang w:eastAsia="pt-BR"/>
              </w:rPr>
              <w:t xml:space="preserve">: </w:t>
            </w:r>
            <w:r w:rsidRPr="006F5A40">
              <w:rPr>
                <w:rFonts w:ascii="Book Antiqua" w:eastAsia="Times New Roman" w:hAnsi="Book Antiqua" w:cs="Times New Roman"/>
                <w:b/>
                <w:highlight w:val="yellow"/>
                <w:lang w:eastAsia="pt-BR"/>
              </w:rPr>
              <w:t>Importante</w:t>
            </w:r>
            <w:r>
              <w:rPr>
                <w:rFonts w:ascii="Book Antiqua" w:eastAsia="Times New Roman" w:hAnsi="Book Antiqua" w:cs="Times New Roman"/>
                <w:lang w:eastAsia="pt-BR"/>
              </w:rPr>
              <w:t>.</w:t>
            </w:r>
          </w:p>
          <w:p w14:paraId="230C2E10" w14:textId="77777777" w:rsidR="006F5A40" w:rsidRDefault="006F5A40" w:rsidP="006F5A40">
            <w:pPr>
              <w:jc w:val="both"/>
              <w:rPr>
                <w:rFonts w:ascii="Book Antiqua" w:eastAsia="Times New Roman" w:hAnsi="Book Antiqua" w:cs="Times New Roman"/>
                <w:lang w:eastAsia="pt-BR"/>
              </w:rPr>
            </w:pPr>
          </w:p>
          <w:p w14:paraId="230C2E11" w14:textId="77777777" w:rsidR="006F5A40" w:rsidRPr="006F5A40" w:rsidRDefault="006F5A40" w:rsidP="006F5A40">
            <w:pPr>
              <w:jc w:val="both"/>
              <w:rPr>
                <w:rFonts w:ascii="Book Antiqua" w:eastAsia="Times New Roman" w:hAnsi="Book Antiqua" w:cs="Times New Roman"/>
                <w:lang w:eastAsia="pt-BR"/>
              </w:rPr>
            </w:pPr>
            <w:r w:rsidRPr="006F5A40">
              <w:rPr>
                <w:rFonts w:ascii="Book Antiqua" w:eastAsia="Times New Roman" w:hAnsi="Book Antiqua" w:cs="Times New Roman"/>
                <w:lang w:eastAsia="pt-BR"/>
              </w:rPr>
              <w:t xml:space="preserve">O CPC 2015 afirma que o valor da causa na ação de danos morais </w:t>
            </w:r>
            <w:r w:rsidRPr="006F5A40">
              <w:rPr>
                <w:rFonts w:ascii="Book Antiqua" w:eastAsia="Times New Roman" w:hAnsi="Book Antiqua" w:cs="Times New Roman"/>
                <w:b/>
                <w:highlight w:val="yellow"/>
                <w:lang w:eastAsia="pt-BR"/>
              </w:rPr>
              <w:t>deve ser a indenização pretendida pelo autor e que deverá constar expressamente na petição inicial</w:t>
            </w:r>
            <w:r w:rsidRPr="006F5A40">
              <w:rPr>
                <w:rFonts w:ascii="Book Antiqua" w:eastAsia="Times New Roman" w:hAnsi="Book Antiqua" w:cs="Times New Roman"/>
                <w:lang w:eastAsia="pt-BR"/>
              </w:rPr>
              <w:t>. Confira: "</w:t>
            </w:r>
            <w:r w:rsidRPr="006F5A40">
              <w:rPr>
                <w:rFonts w:ascii="Book Antiqua" w:eastAsia="Times New Roman" w:hAnsi="Book Antiqua" w:cs="Times New Roman"/>
                <w:i/>
                <w:lang w:eastAsia="pt-BR"/>
              </w:rPr>
              <w:t>Art. 292. O valor da causa constará da petição inicial ou da reconvenção e será: V — na ação indenizatória, inclusive a fundada em dano moral, o valor pretendido;"</w:t>
            </w:r>
          </w:p>
        </w:tc>
      </w:tr>
    </w:tbl>
    <w:p w14:paraId="230C2E13" w14:textId="77777777" w:rsidR="006F5A40" w:rsidRPr="004A10E1" w:rsidRDefault="006F5A40" w:rsidP="0061337A">
      <w:pPr>
        <w:ind w:right="-1"/>
        <w:jc w:val="both"/>
        <w:rPr>
          <w:rFonts w:ascii="Book Antiqua" w:hAnsi="Book Antiqua" w:cs="Times New Roman"/>
        </w:rPr>
      </w:pPr>
    </w:p>
    <w:p w14:paraId="230C2E14"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325</w:t>
      </w:r>
      <w:r w:rsidRPr="004A10E1">
        <w:rPr>
          <w:rFonts w:ascii="Book Antiqua" w:hAnsi="Book Antiqua" w:cs="Times New Roman"/>
        </w:rPr>
        <w:t xml:space="preserve"> </w:t>
      </w:r>
    </w:p>
    <w:p w14:paraId="230C2E15"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A remessa oficial devolve ao Tribunal o reexame de todas as parcelas da condenação suportadas pela Fazenda Pública, </w:t>
      </w:r>
      <w:r w:rsidRPr="00C54264">
        <w:rPr>
          <w:rFonts w:ascii="Book Antiqua" w:hAnsi="Book Antiqua" w:cs="Times New Roman"/>
          <w:b/>
          <w:highlight w:val="cyan"/>
        </w:rPr>
        <w:t>inclusive</w:t>
      </w:r>
      <w:r w:rsidRPr="004A10E1">
        <w:rPr>
          <w:rFonts w:ascii="Book Antiqua" w:hAnsi="Book Antiqua" w:cs="Times New Roman"/>
        </w:rPr>
        <w:t xml:space="preserve"> dos honorários de advogado. </w:t>
      </w:r>
    </w:p>
    <w:p w14:paraId="230C2E16" w14:textId="77777777" w:rsidR="000C3942" w:rsidRPr="004A10E1" w:rsidRDefault="000C3942" w:rsidP="0061337A">
      <w:pPr>
        <w:ind w:right="-1"/>
        <w:jc w:val="both"/>
        <w:rPr>
          <w:rFonts w:ascii="Book Antiqua" w:hAnsi="Book Antiqua" w:cs="Times New Roman"/>
        </w:rPr>
      </w:pPr>
    </w:p>
    <w:p w14:paraId="230C2E17"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324</w:t>
      </w:r>
      <w:r w:rsidRPr="004A10E1">
        <w:rPr>
          <w:rFonts w:ascii="Book Antiqua" w:hAnsi="Book Antiqua" w:cs="Times New Roman"/>
        </w:rPr>
        <w:t xml:space="preserve"> </w:t>
      </w:r>
    </w:p>
    <w:p w14:paraId="230C2E18"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Compete à Justiça Federal processar e julgar ações de que participa a Fundação Habitacional do Exército, equiparada à entidade autárquica federal, supervisionada pelo Ministério do Exército. </w:t>
      </w:r>
    </w:p>
    <w:p w14:paraId="230C2E19" w14:textId="77777777" w:rsidR="000C3942" w:rsidRPr="004A10E1" w:rsidRDefault="000C3942" w:rsidP="0061337A">
      <w:pPr>
        <w:ind w:right="-1"/>
        <w:jc w:val="both"/>
        <w:rPr>
          <w:rFonts w:ascii="Book Antiqua" w:hAnsi="Book Antiqua" w:cs="Times New Roman"/>
        </w:rPr>
      </w:pPr>
    </w:p>
    <w:p w14:paraId="230C2E1A"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323</w:t>
      </w:r>
      <w:r w:rsidRPr="004A10E1">
        <w:rPr>
          <w:rFonts w:ascii="Book Antiqua" w:hAnsi="Book Antiqua" w:cs="Times New Roman"/>
        </w:rPr>
        <w:t xml:space="preserve"> </w:t>
      </w:r>
    </w:p>
    <w:p w14:paraId="230C2E1B" w14:textId="77777777" w:rsidR="000C3942" w:rsidRDefault="000C3942" w:rsidP="006F5A40">
      <w:pPr>
        <w:spacing w:after="0" w:line="240" w:lineRule="auto"/>
        <w:ind w:right="-1"/>
        <w:jc w:val="both"/>
        <w:rPr>
          <w:rFonts w:ascii="Book Antiqua" w:hAnsi="Book Antiqua" w:cs="Times New Roman"/>
          <w:b/>
          <w:color w:val="FF0000"/>
          <w:u w:val="single"/>
        </w:rPr>
      </w:pPr>
      <w:r w:rsidRPr="004A10E1">
        <w:rPr>
          <w:rFonts w:ascii="Book Antiqua" w:hAnsi="Book Antiqua" w:cs="Times New Roman"/>
          <w:b/>
        </w:rPr>
        <w:t xml:space="preserve">A inscrição do nome do devedor pode ser mantida nos serviços de proteção ao crédito até o prazo máximo de cinco anos, </w:t>
      </w:r>
      <w:r w:rsidRPr="004A10E1">
        <w:rPr>
          <w:rFonts w:ascii="Book Antiqua" w:hAnsi="Book Antiqua" w:cs="Times New Roman"/>
          <w:b/>
          <w:u w:val="single"/>
        </w:rPr>
        <w:t>independentement</w:t>
      </w:r>
      <w:r w:rsidR="00420590" w:rsidRPr="004A10E1">
        <w:rPr>
          <w:rFonts w:ascii="Book Antiqua" w:hAnsi="Book Antiqua" w:cs="Times New Roman"/>
          <w:b/>
          <w:u w:val="single"/>
        </w:rPr>
        <w:t>e da prescrição da execução</w:t>
      </w:r>
      <w:r w:rsidR="00420590" w:rsidRPr="004A10E1">
        <w:rPr>
          <w:rFonts w:ascii="Book Antiqua" w:hAnsi="Book Antiqua" w:cs="Times New Roman"/>
        </w:rPr>
        <w:t xml:space="preserve">. </w:t>
      </w:r>
      <w:r w:rsidR="00420590" w:rsidRPr="004A10E1">
        <w:rPr>
          <w:rFonts w:ascii="Book Antiqua" w:hAnsi="Book Antiqua" w:cs="Times New Roman"/>
          <w:b/>
          <w:color w:val="FF0000"/>
          <w:u w:val="single"/>
        </w:rPr>
        <w:t>(TJSP-2015)</w:t>
      </w:r>
    </w:p>
    <w:p w14:paraId="230C2E1C" w14:textId="77777777" w:rsidR="006F5A40" w:rsidRDefault="006F5A40" w:rsidP="006F5A40">
      <w:pPr>
        <w:spacing w:after="0" w:line="240" w:lineRule="auto"/>
        <w:ind w:right="-1"/>
        <w:jc w:val="both"/>
        <w:rPr>
          <w:rFonts w:ascii="Book Antiqua" w:hAnsi="Book Antiqua" w:cs="Times New Roman"/>
          <w:b/>
          <w:color w:val="FF0000"/>
          <w:u w:val="single"/>
        </w:rPr>
      </w:pPr>
    </w:p>
    <w:tbl>
      <w:tblPr>
        <w:tblStyle w:val="Tabelacomgrade"/>
        <w:tblW w:w="0" w:type="auto"/>
        <w:shd w:val="clear" w:color="auto" w:fill="CCFFFF"/>
        <w:tblLook w:val="04A0" w:firstRow="1" w:lastRow="0" w:firstColumn="1" w:lastColumn="0" w:noHBand="0" w:noVBand="1"/>
      </w:tblPr>
      <w:tblGrid>
        <w:gridCol w:w="8494"/>
      </w:tblGrid>
      <w:tr w:rsidR="006F5A40" w:rsidRPr="004A10E1" w14:paraId="230C2E26" w14:textId="77777777" w:rsidTr="006F5A40">
        <w:tc>
          <w:tcPr>
            <w:tcW w:w="8494" w:type="dxa"/>
            <w:shd w:val="clear" w:color="auto" w:fill="CCFFFF"/>
          </w:tcPr>
          <w:p w14:paraId="230C2E1D" w14:textId="77777777" w:rsidR="006F5A40" w:rsidRDefault="006F5A40" w:rsidP="006F5A40">
            <w:pPr>
              <w:jc w:val="both"/>
              <w:rPr>
                <w:rFonts w:ascii="Book Antiqua" w:eastAsia="Times New Roman" w:hAnsi="Book Antiqua" w:cs="Times New Roman"/>
                <w:lang w:eastAsia="pt-BR"/>
              </w:rPr>
            </w:pPr>
            <w:r w:rsidRPr="006F5A40">
              <w:rPr>
                <w:rFonts w:ascii="Book Antiqua" w:eastAsia="Times New Roman" w:hAnsi="Book Antiqua" w:cs="Times New Roman"/>
                <w:b/>
                <w:highlight w:val="magenta"/>
                <w:u w:val="single"/>
                <w:lang w:eastAsia="pt-BR"/>
              </w:rPr>
              <w:t>OBS</w:t>
            </w:r>
            <w:r>
              <w:rPr>
                <w:rFonts w:ascii="Book Antiqua" w:eastAsia="Times New Roman" w:hAnsi="Book Antiqua" w:cs="Times New Roman"/>
                <w:lang w:eastAsia="pt-BR"/>
              </w:rPr>
              <w:t xml:space="preserve">: </w:t>
            </w:r>
            <w:r w:rsidRPr="006F5A40">
              <w:rPr>
                <w:rFonts w:ascii="Book Antiqua" w:eastAsia="Times New Roman" w:hAnsi="Book Antiqua" w:cs="Times New Roman"/>
                <w:b/>
                <w:highlight w:val="yellow"/>
                <w:lang w:eastAsia="pt-BR"/>
              </w:rPr>
              <w:t>Importante</w:t>
            </w:r>
            <w:r>
              <w:rPr>
                <w:rFonts w:ascii="Book Antiqua" w:eastAsia="Times New Roman" w:hAnsi="Book Antiqua" w:cs="Times New Roman"/>
                <w:lang w:eastAsia="pt-BR"/>
              </w:rPr>
              <w:t>.</w:t>
            </w:r>
          </w:p>
          <w:p w14:paraId="230C2E1E" w14:textId="77777777" w:rsidR="006F5A40" w:rsidRDefault="006F5A40" w:rsidP="006F5A40">
            <w:pPr>
              <w:jc w:val="both"/>
              <w:rPr>
                <w:rFonts w:ascii="Book Antiqua" w:eastAsia="Times New Roman" w:hAnsi="Book Antiqua" w:cs="Times New Roman"/>
                <w:lang w:eastAsia="pt-BR"/>
              </w:rPr>
            </w:pPr>
          </w:p>
          <w:p w14:paraId="230C2E1F" w14:textId="77777777" w:rsidR="006F5A40" w:rsidRPr="006F5A40" w:rsidRDefault="006F5A40" w:rsidP="006F5A40">
            <w:pPr>
              <w:jc w:val="both"/>
              <w:rPr>
                <w:rFonts w:ascii="Book Antiqua" w:eastAsia="Times New Roman" w:hAnsi="Book Antiqua" w:cs="Times New Roman"/>
                <w:lang w:eastAsia="pt-BR"/>
              </w:rPr>
            </w:pPr>
            <w:r w:rsidRPr="006F5A40">
              <w:rPr>
                <w:rFonts w:ascii="Book Antiqua" w:eastAsia="Times New Roman" w:hAnsi="Book Antiqua" w:cs="Times New Roman"/>
                <w:b/>
                <w:i/>
                <w:u w:val="single"/>
                <w:lang w:eastAsia="pt-BR"/>
              </w:rPr>
              <w:t>Como se sabe, se o consumidor está inadimplente, o fornecedor poderá incluí-lo em bancos de dados de proteção ao crédito (</w:t>
            </w:r>
            <w:proofErr w:type="spellStart"/>
            <w:r w:rsidRPr="006F5A40">
              <w:rPr>
                <w:rFonts w:ascii="Book Antiqua" w:eastAsia="Times New Roman" w:hAnsi="Book Antiqua" w:cs="Times New Roman"/>
                <w:b/>
                <w:i/>
                <w:u w:val="single"/>
                <w:lang w:eastAsia="pt-BR"/>
              </w:rPr>
              <w:t>exs</w:t>
            </w:r>
            <w:proofErr w:type="spellEnd"/>
            <w:r w:rsidRPr="006F5A40">
              <w:rPr>
                <w:rFonts w:ascii="Book Antiqua" w:eastAsia="Times New Roman" w:hAnsi="Book Antiqua" w:cs="Times New Roman"/>
                <w:b/>
                <w:i/>
                <w:u w:val="single"/>
                <w:lang w:eastAsia="pt-BR"/>
              </w:rPr>
              <w:t>.: SPC e SERASA). Existe um prazo máximo no qual o nome do devedor pode ficar negativado?</w:t>
            </w:r>
            <w:r w:rsidRPr="006F5A40">
              <w:rPr>
                <w:rFonts w:ascii="Book Antiqua" w:eastAsia="Times New Roman" w:hAnsi="Book Antiqua" w:cs="Times New Roman"/>
                <w:lang w:eastAsia="pt-BR"/>
              </w:rPr>
              <w:t xml:space="preserve"> </w:t>
            </w:r>
            <w:r w:rsidRPr="006F5A40">
              <w:rPr>
                <w:rFonts w:ascii="Book Antiqua" w:eastAsia="Times New Roman" w:hAnsi="Book Antiqua" w:cs="Times New Roman"/>
                <w:b/>
                <w:highlight w:val="yellow"/>
                <w:lang w:eastAsia="pt-BR"/>
              </w:rPr>
              <w:t>SIM</w:t>
            </w:r>
            <w:r w:rsidRPr="006F5A40">
              <w:rPr>
                <w:rFonts w:ascii="Book Antiqua" w:eastAsia="Times New Roman" w:hAnsi="Book Antiqua" w:cs="Times New Roman"/>
                <w:lang w:eastAsia="pt-BR"/>
              </w:rPr>
              <w:t>. Os cadastros e bancos de dados não poderão conter informações negativas do consumidor referentes a período superior a 5 anos. É o que prevê o § 1º do art. 43 do CDC:</w:t>
            </w:r>
          </w:p>
          <w:p w14:paraId="230C2E20" w14:textId="77777777" w:rsidR="006F5A40" w:rsidRDefault="006F5A40" w:rsidP="006F5A40">
            <w:pPr>
              <w:ind w:left="2297"/>
              <w:jc w:val="both"/>
              <w:rPr>
                <w:rFonts w:ascii="Book Antiqua" w:eastAsia="Times New Roman" w:hAnsi="Book Antiqua" w:cs="Times New Roman"/>
                <w:lang w:eastAsia="pt-BR"/>
              </w:rPr>
            </w:pPr>
            <w:r w:rsidRPr="006F5A40">
              <w:rPr>
                <w:rFonts w:ascii="Book Antiqua" w:eastAsia="Times New Roman" w:hAnsi="Book Antiqua" w:cs="Times New Roman"/>
                <w:b/>
                <w:highlight w:val="magenta"/>
                <w:lang w:eastAsia="pt-BR"/>
              </w:rPr>
              <w:t>§ 1º</w:t>
            </w:r>
            <w:r w:rsidRPr="006F5A40">
              <w:rPr>
                <w:rFonts w:ascii="Book Antiqua" w:eastAsia="Times New Roman" w:hAnsi="Book Antiqua" w:cs="Times New Roman"/>
                <w:lang w:eastAsia="pt-BR"/>
              </w:rPr>
              <w:t xml:space="preserve"> - Os cadastros e dados de consumidores devem ser objetivos, claros, verdadeiros e em linguagem de fácil compreensão, </w:t>
            </w:r>
            <w:r w:rsidRPr="006F5A40">
              <w:rPr>
                <w:rFonts w:ascii="Book Antiqua" w:eastAsia="Times New Roman" w:hAnsi="Book Antiqua" w:cs="Times New Roman"/>
                <w:b/>
                <w:highlight w:val="yellow"/>
                <w:lang w:eastAsia="pt-BR"/>
              </w:rPr>
              <w:t>não podendo conter informações negativas referentes a período superior a 5 (cinco anos)</w:t>
            </w:r>
            <w:r w:rsidRPr="006F5A40">
              <w:rPr>
                <w:rFonts w:ascii="Book Antiqua" w:eastAsia="Times New Roman" w:hAnsi="Book Antiqua" w:cs="Times New Roman"/>
                <w:lang w:eastAsia="pt-BR"/>
              </w:rPr>
              <w:t>.</w:t>
            </w:r>
          </w:p>
          <w:p w14:paraId="230C2E21" w14:textId="77777777" w:rsidR="006F5A40" w:rsidRPr="006F5A40" w:rsidRDefault="006F5A40" w:rsidP="006F5A40">
            <w:pPr>
              <w:ind w:left="2297"/>
              <w:jc w:val="both"/>
              <w:rPr>
                <w:rFonts w:ascii="Book Antiqua" w:eastAsia="Times New Roman" w:hAnsi="Book Antiqua" w:cs="Times New Roman"/>
                <w:lang w:eastAsia="pt-BR"/>
              </w:rPr>
            </w:pPr>
          </w:p>
          <w:p w14:paraId="230C2E22" w14:textId="77777777" w:rsidR="006F5A40" w:rsidRDefault="006F5A40" w:rsidP="006F5A40">
            <w:pPr>
              <w:jc w:val="both"/>
              <w:rPr>
                <w:rFonts w:ascii="Book Antiqua" w:eastAsia="Times New Roman" w:hAnsi="Book Antiqua" w:cs="Times New Roman"/>
                <w:lang w:eastAsia="pt-BR"/>
              </w:rPr>
            </w:pPr>
            <w:r w:rsidRPr="006F5A40">
              <w:rPr>
                <w:rFonts w:ascii="Book Antiqua" w:eastAsia="Times New Roman" w:hAnsi="Book Antiqua" w:cs="Times New Roman"/>
                <w:lang w:eastAsia="pt-BR"/>
              </w:rPr>
              <w:t>Passado esse prazo, o próprio órgão de cadastro deve retirar a anotação negativa, independentemente de como esteja a situação da dívida (não importa se ainda está sendo cobrada em juízo ou se ainda não foi prescrita).</w:t>
            </w:r>
          </w:p>
          <w:p w14:paraId="230C2E23" w14:textId="77777777" w:rsidR="006F5A40" w:rsidRPr="006F5A40" w:rsidRDefault="006F5A40" w:rsidP="006F5A40">
            <w:pPr>
              <w:jc w:val="both"/>
              <w:rPr>
                <w:rFonts w:ascii="Book Antiqua" w:eastAsia="Times New Roman" w:hAnsi="Book Antiqua" w:cs="Times New Roman"/>
                <w:lang w:eastAsia="pt-BR"/>
              </w:rPr>
            </w:pPr>
          </w:p>
          <w:p w14:paraId="230C2E24" w14:textId="77777777" w:rsidR="006F5A40" w:rsidRPr="006F5A40" w:rsidRDefault="006F5A40" w:rsidP="006F5A40">
            <w:pPr>
              <w:jc w:val="both"/>
              <w:rPr>
                <w:rFonts w:ascii="Book Antiqua" w:eastAsia="Times New Roman" w:hAnsi="Book Antiqua" w:cs="Times New Roman"/>
                <w:lang w:eastAsia="pt-BR"/>
              </w:rPr>
            </w:pPr>
            <w:r w:rsidRPr="006F5A40">
              <w:rPr>
                <w:rFonts w:ascii="Book Antiqua" w:eastAsia="Times New Roman" w:hAnsi="Book Antiqua" w:cs="Times New Roman"/>
                <w:b/>
                <w:i/>
                <w:u w:val="single"/>
                <w:lang w:eastAsia="pt-BR"/>
              </w:rPr>
              <w:t xml:space="preserve">A partir de quando se começa a contar este prazo de 5 anos: após a data em que houve o vencimento da dívida ou após o dia em que o nome do devedor foi inserido no SPC/SERASA? Ex: João deixou de pagar a conta do celular que venceu em 01 de </w:t>
            </w:r>
            <w:r w:rsidRPr="006F5A40">
              <w:rPr>
                <w:rFonts w:ascii="Book Antiqua" w:eastAsia="Times New Roman" w:hAnsi="Book Antiqua" w:cs="Times New Roman"/>
                <w:b/>
                <w:i/>
                <w:u w:val="single"/>
                <w:lang w:eastAsia="pt-BR"/>
              </w:rPr>
              <w:lastRenderedPageBreak/>
              <w:t>março 2015; em 01 de julho 2015, a operadora incluiu o devedor no SERASA; caso não pague, o nome de João sairá do cadastro negativo em 02 de março 2020 ou em 02 de julho de 2020?</w:t>
            </w:r>
            <w:r w:rsidRPr="006F5A40">
              <w:rPr>
                <w:rFonts w:ascii="Book Antiqua" w:eastAsia="Times New Roman" w:hAnsi="Book Antiqua" w:cs="Times New Roman"/>
                <w:lang w:eastAsia="pt-BR"/>
              </w:rPr>
              <w:t xml:space="preserve"> Resposta: </w:t>
            </w:r>
            <w:r w:rsidRPr="006F5A40">
              <w:rPr>
                <w:rFonts w:ascii="Book Antiqua" w:eastAsia="Times New Roman" w:hAnsi="Book Antiqua" w:cs="Times New Roman"/>
                <w:b/>
                <w:highlight w:val="yellow"/>
                <w:lang w:eastAsia="pt-BR"/>
              </w:rPr>
              <w:t>em 02 de março de 2020</w:t>
            </w:r>
            <w:r w:rsidRPr="006F5A40">
              <w:rPr>
                <w:rFonts w:ascii="Book Antiqua" w:eastAsia="Times New Roman" w:hAnsi="Book Antiqua" w:cs="Times New Roman"/>
                <w:lang w:eastAsia="pt-BR"/>
              </w:rPr>
              <w:t>. O STJ decidiu que:</w:t>
            </w:r>
          </w:p>
          <w:p w14:paraId="230C2E25" w14:textId="77777777" w:rsidR="006F5A40" w:rsidRPr="006F5A40" w:rsidRDefault="006F5A40" w:rsidP="006F5A40">
            <w:pPr>
              <w:ind w:left="2297"/>
              <w:jc w:val="both"/>
              <w:rPr>
                <w:rFonts w:ascii="Book Antiqua" w:eastAsia="Times New Roman" w:hAnsi="Book Antiqua" w:cs="Times New Roman"/>
                <w:lang w:eastAsia="pt-BR"/>
              </w:rPr>
            </w:pPr>
            <w:r w:rsidRPr="006F5A40">
              <w:rPr>
                <w:rFonts w:ascii="Book Antiqua" w:eastAsia="Times New Roman" w:hAnsi="Book Antiqua" w:cs="Times New Roman"/>
                <w:lang w:eastAsia="pt-BR"/>
              </w:rPr>
              <w:t xml:space="preserve">O </w:t>
            </w:r>
            <w:r w:rsidRPr="006F5A40">
              <w:rPr>
                <w:rFonts w:ascii="Book Antiqua" w:eastAsia="Times New Roman" w:hAnsi="Book Antiqua" w:cs="Times New Roman"/>
                <w:b/>
                <w:highlight w:val="green"/>
                <w:lang w:eastAsia="pt-BR"/>
              </w:rPr>
              <w:t>termo inicial do prazo de permanência de registro de nome de consumidor em cadastro de proteção ao crédito</w:t>
            </w:r>
            <w:r w:rsidRPr="006F5A40">
              <w:rPr>
                <w:rFonts w:ascii="Book Antiqua" w:eastAsia="Times New Roman" w:hAnsi="Book Antiqua" w:cs="Times New Roman"/>
                <w:lang w:eastAsia="pt-BR"/>
              </w:rPr>
              <w:t xml:space="preserve"> (art. 43, § 1º, do CDC) </w:t>
            </w:r>
            <w:r w:rsidRPr="006F5A40">
              <w:rPr>
                <w:rFonts w:ascii="Book Antiqua" w:eastAsia="Times New Roman" w:hAnsi="Book Antiqua" w:cs="Times New Roman"/>
                <w:b/>
                <w:highlight w:val="yellow"/>
                <w:lang w:eastAsia="pt-BR"/>
              </w:rPr>
              <w:t>inicia-se no dia subsequente ao vencimento da obrigação não paga, independentemente da data da inscrição no cadastro</w:t>
            </w:r>
            <w:r w:rsidRPr="006F5A40">
              <w:rPr>
                <w:rFonts w:ascii="Book Antiqua" w:eastAsia="Times New Roman" w:hAnsi="Book Antiqua" w:cs="Times New Roman"/>
                <w:lang w:eastAsia="pt-BR"/>
              </w:rPr>
              <w:t xml:space="preserve">. Assim, vencida e não paga a obrigação, inicia-se, no dia seguinte, a contagem do prazo de 5 anos previsto no §1º do art. 43, do CDC, não importando a data em que o nome do consumidor foi negativado. STJ. 3ª Turma. </w:t>
            </w:r>
            <w:proofErr w:type="spellStart"/>
            <w:r w:rsidRPr="006F5A40">
              <w:rPr>
                <w:rFonts w:ascii="Book Antiqua" w:eastAsia="Times New Roman" w:hAnsi="Book Antiqua" w:cs="Times New Roman"/>
                <w:lang w:eastAsia="pt-BR"/>
              </w:rPr>
              <w:t>REsp</w:t>
            </w:r>
            <w:proofErr w:type="spellEnd"/>
            <w:r w:rsidRPr="006F5A40">
              <w:rPr>
                <w:rFonts w:ascii="Book Antiqua" w:eastAsia="Times New Roman" w:hAnsi="Book Antiqua" w:cs="Times New Roman"/>
                <w:lang w:eastAsia="pt-BR"/>
              </w:rPr>
              <w:t xml:space="preserve"> 1.316.117-SC, Rel. Min. João Otávio de Noronha, Rel. para acórdão Min. Paulo de Tarso </w:t>
            </w:r>
            <w:proofErr w:type="spellStart"/>
            <w:r w:rsidRPr="006F5A40">
              <w:rPr>
                <w:rFonts w:ascii="Book Antiqua" w:eastAsia="Times New Roman" w:hAnsi="Book Antiqua" w:cs="Times New Roman"/>
                <w:lang w:eastAsia="pt-BR"/>
              </w:rPr>
              <w:t>Sanseverino</w:t>
            </w:r>
            <w:proofErr w:type="spellEnd"/>
            <w:r w:rsidRPr="006F5A40">
              <w:rPr>
                <w:rFonts w:ascii="Book Antiqua" w:eastAsia="Times New Roman" w:hAnsi="Book Antiqua" w:cs="Times New Roman"/>
                <w:lang w:eastAsia="pt-BR"/>
              </w:rPr>
              <w:t>, julgado em 26/4/2016 (Info 588).</w:t>
            </w:r>
          </w:p>
        </w:tc>
      </w:tr>
    </w:tbl>
    <w:p w14:paraId="230C2E27" w14:textId="77777777" w:rsidR="006F5A40" w:rsidRPr="004A10E1" w:rsidRDefault="006F5A40" w:rsidP="006F5A40">
      <w:pPr>
        <w:spacing w:after="0" w:line="240" w:lineRule="auto"/>
        <w:jc w:val="both"/>
        <w:rPr>
          <w:rFonts w:ascii="Book Antiqua" w:hAnsi="Book Antiqua" w:cs="Times New Roman"/>
          <w:b/>
          <w:u w:val="single"/>
        </w:rPr>
      </w:pPr>
    </w:p>
    <w:tbl>
      <w:tblPr>
        <w:tblStyle w:val="Tabelacomgrade"/>
        <w:tblW w:w="0" w:type="auto"/>
        <w:shd w:val="clear" w:color="auto" w:fill="CCFFFF"/>
        <w:tblLook w:val="04A0" w:firstRow="1" w:lastRow="0" w:firstColumn="1" w:lastColumn="0" w:noHBand="0" w:noVBand="1"/>
      </w:tblPr>
      <w:tblGrid>
        <w:gridCol w:w="8494"/>
      </w:tblGrid>
      <w:tr w:rsidR="00EA47E8" w:rsidRPr="004A10E1" w14:paraId="230C2E29" w14:textId="77777777" w:rsidTr="00EA47E8">
        <w:tc>
          <w:tcPr>
            <w:tcW w:w="8494" w:type="dxa"/>
            <w:shd w:val="clear" w:color="auto" w:fill="CCFFFF"/>
          </w:tcPr>
          <w:p w14:paraId="230C2E28" w14:textId="77777777" w:rsidR="00EA47E8" w:rsidRPr="004A10E1" w:rsidRDefault="00EA47E8" w:rsidP="00EA47E8">
            <w:pPr>
              <w:spacing w:before="100" w:beforeAutospacing="1" w:after="100" w:afterAutospacing="1"/>
              <w:jc w:val="both"/>
              <w:rPr>
                <w:rFonts w:ascii="Book Antiqua" w:eastAsia="Times New Roman" w:hAnsi="Book Antiqua" w:cs="Times New Roman"/>
                <w:b/>
                <w:lang w:eastAsia="pt-BR"/>
              </w:rPr>
            </w:pPr>
            <w:r w:rsidRPr="004A10E1">
              <w:rPr>
                <w:rFonts w:ascii="Book Antiqua" w:eastAsia="Times New Roman" w:hAnsi="Book Antiqua" w:cs="Times New Roman"/>
                <w:b/>
                <w:lang w:eastAsia="pt-BR"/>
              </w:rPr>
              <w:t>(</w:t>
            </w:r>
            <w:r w:rsidRPr="004A10E1">
              <w:rPr>
                <w:rFonts w:ascii="Book Antiqua" w:eastAsia="Times New Roman" w:hAnsi="Book Antiqua" w:cs="Times New Roman"/>
                <w:b/>
                <w:highlight w:val="yellow"/>
                <w:lang w:eastAsia="pt-BR"/>
              </w:rPr>
              <w:t>MPAM-2015-FMP)</w:t>
            </w:r>
            <w:r w:rsidRPr="004A10E1">
              <w:rPr>
                <w:rFonts w:ascii="Book Antiqua" w:eastAsia="Times New Roman" w:hAnsi="Book Antiqua" w:cs="Times New Roman"/>
                <w:lang w:eastAsia="pt-BR"/>
              </w:rPr>
              <w:t xml:space="preserve">: A inscrição de inadimplentes pode ser mantida nos serviços de proteção ao crédito por, no máximo, cinco anos e, consumada a prescrição relativa à cobrança de débitos do consumidor, não serão fornecidas, pelos respectivos Sistemas de Proteção ao Crédito, quaisquer informações que possam impedir ou dificultar novo acesso ao crédito junto aos fornecedores. </w:t>
            </w:r>
            <w:r w:rsidRPr="004A10E1">
              <w:rPr>
                <w:rFonts w:ascii="Book Antiqua" w:eastAsia="Times New Roman" w:hAnsi="Book Antiqua" w:cs="Times New Roman"/>
                <w:b/>
                <w:lang w:eastAsia="pt-BR"/>
              </w:rPr>
              <w:t>BL: art. 43, §5º do CPC c/c Súmula 323 do STJ.</w:t>
            </w:r>
          </w:p>
        </w:tc>
      </w:tr>
    </w:tbl>
    <w:p w14:paraId="230C2E2A" w14:textId="77777777" w:rsidR="00EA47E8" w:rsidRPr="004A10E1" w:rsidRDefault="00EA47E8" w:rsidP="0061337A">
      <w:pPr>
        <w:ind w:right="-1"/>
        <w:jc w:val="both"/>
        <w:rPr>
          <w:rFonts w:ascii="Book Antiqua" w:hAnsi="Book Antiqua" w:cs="Times New Roman"/>
        </w:rPr>
      </w:pPr>
    </w:p>
    <w:p w14:paraId="230C2E2B"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322</w:t>
      </w:r>
      <w:r w:rsidRPr="004A10E1">
        <w:rPr>
          <w:rFonts w:ascii="Book Antiqua" w:hAnsi="Book Antiqua" w:cs="Times New Roman"/>
        </w:rPr>
        <w:t xml:space="preserve"> </w:t>
      </w:r>
    </w:p>
    <w:p w14:paraId="230C2E2C"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Para a repetição de indébito, nos contratos de abertura de crédito em </w:t>
      </w:r>
      <w:proofErr w:type="spellStart"/>
      <w:r w:rsidRPr="004A10E1">
        <w:rPr>
          <w:rFonts w:ascii="Book Antiqua" w:hAnsi="Book Antiqua" w:cs="Times New Roman"/>
        </w:rPr>
        <w:t>conta-corrente</w:t>
      </w:r>
      <w:proofErr w:type="spellEnd"/>
      <w:r w:rsidRPr="004A10E1">
        <w:rPr>
          <w:rFonts w:ascii="Book Antiqua" w:hAnsi="Book Antiqua" w:cs="Times New Roman"/>
        </w:rPr>
        <w:t xml:space="preserve">, não se exige a prova do erro. </w:t>
      </w:r>
    </w:p>
    <w:p w14:paraId="230C2E2D" w14:textId="77777777" w:rsidR="000C3942" w:rsidRPr="004A10E1" w:rsidRDefault="000C3942" w:rsidP="0061337A">
      <w:pPr>
        <w:ind w:right="-1"/>
        <w:jc w:val="both"/>
        <w:rPr>
          <w:rFonts w:ascii="Book Antiqua" w:hAnsi="Book Antiqua" w:cs="Times New Roman"/>
        </w:rPr>
      </w:pPr>
    </w:p>
    <w:p w14:paraId="230C2E2E" w14:textId="77777777" w:rsidR="000C3942" w:rsidRPr="004A10E1" w:rsidRDefault="000C3942" w:rsidP="0061337A">
      <w:pPr>
        <w:ind w:right="-1"/>
        <w:jc w:val="both"/>
        <w:rPr>
          <w:rFonts w:ascii="Book Antiqua" w:hAnsi="Book Antiqua" w:cs="Times New Roman"/>
          <w:strike/>
          <w:highlight w:val="red"/>
        </w:rPr>
      </w:pPr>
      <w:r w:rsidRPr="004A10E1">
        <w:rPr>
          <w:rFonts w:ascii="Book Antiqua" w:hAnsi="Book Antiqua" w:cs="Times New Roman"/>
          <w:strike/>
          <w:highlight w:val="red"/>
        </w:rPr>
        <w:t xml:space="preserve">Súmula 321 </w:t>
      </w:r>
    </w:p>
    <w:p w14:paraId="230C2E2F" w14:textId="77777777" w:rsidR="00F74802" w:rsidRPr="004A10E1" w:rsidRDefault="000C3942" w:rsidP="007658E7">
      <w:pPr>
        <w:ind w:right="-1"/>
        <w:jc w:val="both"/>
        <w:rPr>
          <w:rFonts w:ascii="Book Antiqua" w:hAnsi="Book Antiqua" w:cs="Times New Roman"/>
        </w:rPr>
      </w:pPr>
      <w:r w:rsidRPr="004A10E1">
        <w:rPr>
          <w:rFonts w:ascii="Book Antiqua" w:hAnsi="Book Antiqua" w:cs="Times New Roman"/>
          <w:b/>
          <w:strike/>
          <w:highlight w:val="red"/>
        </w:rPr>
        <w:t>O Código de Defesa do Consumidor é aplicável à relação jurídica entre a entidade de previdência privada e seus participantes</w:t>
      </w:r>
      <w:r w:rsidRPr="004A10E1">
        <w:rPr>
          <w:rFonts w:ascii="Book Antiqua" w:hAnsi="Book Antiqua" w:cs="Times New Roman"/>
          <w:strike/>
          <w:highlight w:val="red"/>
        </w:rPr>
        <w:t>.</w:t>
      </w:r>
      <w:r w:rsidRPr="004A10E1">
        <w:rPr>
          <w:rFonts w:ascii="Book Antiqua" w:hAnsi="Book Antiqua" w:cs="Times New Roman"/>
          <w:color w:val="FF0000"/>
        </w:rPr>
        <w:t xml:space="preserve"> </w:t>
      </w:r>
      <w:r w:rsidR="007B7323" w:rsidRPr="004A10E1">
        <w:rPr>
          <w:rFonts w:ascii="Book Antiqua" w:hAnsi="Book Antiqua" w:cs="Times New Roman"/>
          <w:color w:val="FF0000"/>
        </w:rPr>
        <w:t>(</w:t>
      </w:r>
      <w:r w:rsidR="007658E7" w:rsidRPr="004A10E1">
        <w:rPr>
          <w:rFonts w:ascii="Book Antiqua" w:hAnsi="Book Antiqua" w:cs="Times New Roman"/>
          <w:b/>
          <w:color w:val="FF0000"/>
          <w:u w:val="single"/>
        </w:rPr>
        <w:t>CANCELADA</w:t>
      </w:r>
      <w:r w:rsidR="007658E7" w:rsidRPr="004A10E1">
        <w:rPr>
          <w:rFonts w:ascii="Book Antiqua" w:hAnsi="Book Antiqua" w:cs="Times New Roman"/>
          <w:b/>
          <w:color w:val="FF0000"/>
        </w:rPr>
        <w:t xml:space="preserve"> – SUBSTITUÍDA PELA SÚMULA 563</w:t>
      </w:r>
      <w:r w:rsidR="007B7323" w:rsidRPr="004A10E1">
        <w:rPr>
          <w:rFonts w:ascii="Book Antiqua" w:hAnsi="Book Antiqua" w:cs="Times New Roman"/>
          <w:b/>
          <w:color w:val="FF0000"/>
        </w:rPr>
        <w:t>)</w:t>
      </w:r>
    </w:p>
    <w:p w14:paraId="230C2E30" w14:textId="77777777" w:rsidR="000C3942" w:rsidRPr="004A10E1" w:rsidRDefault="000C3942" w:rsidP="0061337A">
      <w:pPr>
        <w:ind w:right="-1"/>
        <w:jc w:val="both"/>
        <w:rPr>
          <w:rFonts w:ascii="Book Antiqua" w:hAnsi="Book Antiqua" w:cs="Times New Roman"/>
        </w:rPr>
      </w:pPr>
    </w:p>
    <w:p w14:paraId="230C2E31" w14:textId="77777777" w:rsidR="000C3942" w:rsidRPr="004A10E1" w:rsidRDefault="000C3942" w:rsidP="0061337A">
      <w:pPr>
        <w:ind w:right="-1"/>
        <w:jc w:val="both"/>
        <w:rPr>
          <w:rFonts w:ascii="Book Antiqua" w:hAnsi="Book Antiqua" w:cs="Times New Roman"/>
          <w:strike/>
          <w:highlight w:val="red"/>
        </w:rPr>
      </w:pPr>
      <w:r w:rsidRPr="004A10E1">
        <w:rPr>
          <w:rFonts w:ascii="Book Antiqua" w:hAnsi="Book Antiqua" w:cs="Times New Roman"/>
          <w:strike/>
          <w:highlight w:val="red"/>
        </w:rPr>
        <w:t xml:space="preserve">Súmula 320 </w:t>
      </w:r>
    </w:p>
    <w:p w14:paraId="230C2E32" w14:textId="77777777" w:rsidR="000C3942" w:rsidRPr="004A10E1" w:rsidRDefault="000C3942" w:rsidP="0061337A">
      <w:pPr>
        <w:ind w:right="-1"/>
        <w:jc w:val="both"/>
        <w:rPr>
          <w:rFonts w:ascii="Book Antiqua" w:hAnsi="Book Antiqua" w:cs="Times New Roman"/>
          <w:b/>
          <w:u w:val="single"/>
        </w:rPr>
      </w:pPr>
      <w:r w:rsidRPr="004A10E1">
        <w:rPr>
          <w:rFonts w:ascii="Book Antiqua" w:hAnsi="Book Antiqua" w:cs="Times New Roman"/>
          <w:strike/>
          <w:highlight w:val="red"/>
        </w:rPr>
        <w:t>A questão federal somente ventilada no voto vencido não atende ao requisito do prequestionamento</w:t>
      </w:r>
      <w:r w:rsidRPr="004A10E1">
        <w:rPr>
          <w:rFonts w:ascii="Book Antiqua" w:hAnsi="Book Antiqua" w:cs="Times New Roman"/>
        </w:rPr>
        <w:t xml:space="preserve">. </w:t>
      </w:r>
      <w:r w:rsidR="00FE0DF3" w:rsidRPr="004A10E1">
        <w:rPr>
          <w:rFonts w:ascii="Book Antiqua" w:hAnsi="Book Antiqua" w:cs="Times New Roman"/>
          <w:b/>
          <w:u w:val="single"/>
        </w:rPr>
        <w:t>(</w:t>
      </w:r>
      <w:r w:rsidR="00FE0DF3" w:rsidRPr="004A10E1">
        <w:rPr>
          <w:rFonts w:ascii="Book Antiqua" w:hAnsi="Book Antiqua" w:cs="Times New Roman"/>
          <w:b/>
          <w:highlight w:val="magenta"/>
          <w:u w:val="single"/>
        </w:rPr>
        <w:t>SUPERADA</w:t>
      </w:r>
      <w:r w:rsidR="00FE0DF3" w:rsidRPr="004A10E1">
        <w:rPr>
          <w:rFonts w:ascii="Book Antiqua" w:hAnsi="Book Antiqua" w:cs="Times New Roman"/>
          <w:b/>
          <w:u w:val="single"/>
        </w:rPr>
        <w:t>)</w:t>
      </w:r>
    </w:p>
    <w:tbl>
      <w:tblPr>
        <w:tblStyle w:val="Tabelacomgrade"/>
        <w:tblW w:w="8500" w:type="dxa"/>
        <w:shd w:val="clear" w:color="auto" w:fill="CCFFFF"/>
        <w:tblLook w:val="04A0" w:firstRow="1" w:lastRow="0" w:firstColumn="1" w:lastColumn="0" w:noHBand="0" w:noVBand="1"/>
      </w:tblPr>
      <w:tblGrid>
        <w:gridCol w:w="8500"/>
      </w:tblGrid>
      <w:tr w:rsidR="00FE0DF3" w:rsidRPr="004A10E1" w14:paraId="230C2E34" w14:textId="77777777" w:rsidTr="008E4EFC">
        <w:tc>
          <w:tcPr>
            <w:tcW w:w="8500" w:type="dxa"/>
            <w:shd w:val="clear" w:color="auto" w:fill="CCFFFF"/>
          </w:tcPr>
          <w:p w14:paraId="230C2E33" w14:textId="77777777" w:rsidR="00FE0DF3" w:rsidRPr="004A10E1" w:rsidRDefault="00FE0DF3" w:rsidP="008E4EFC">
            <w:pPr>
              <w:ind w:right="-1"/>
              <w:jc w:val="both"/>
              <w:rPr>
                <w:rFonts w:ascii="Book Antiqua" w:hAnsi="Book Antiqua" w:cs="Times New Roman"/>
              </w:rPr>
            </w:pPr>
            <w:r w:rsidRPr="004A10E1">
              <w:rPr>
                <w:rFonts w:ascii="Book Antiqua" w:hAnsi="Book Antiqua" w:cs="Times New Roman"/>
                <w:b/>
                <w:highlight w:val="magenta"/>
                <w:u w:val="single"/>
              </w:rPr>
              <w:t>OBS</w:t>
            </w:r>
            <w:r w:rsidRPr="004A10E1">
              <w:rPr>
                <w:rFonts w:ascii="Book Antiqua" w:hAnsi="Book Antiqua" w:cs="Times New Roman"/>
                <w:i/>
              </w:rPr>
              <w:t xml:space="preserve">: </w:t>
            </w:r>
            <w:r w:rsidRPr="00512533">
              <w:rPr>
                <w:rFonts w:ascii="Book Antiqua" w:hAnsi="Book Antiqua" w:cs="Times New Roman"/>
                <w:b/>
                <w:highlight w:val="yellow"/>
              </w:rPr>
              <w:t>Superada pelo CPC 2015</w:t>
            </w:r>
            <w:r w:rsidRPr="004A10E1">
              <w:rPr>
                <w:rFonts w:ascii="Book Antiqua" w:hAnsi="Book Antiqua" w:cs="Times New Roman"/>
              </w:rPr>
              <w:t xml:space="preserve">, que prevê a seguinte regra: </w:t>
            </w:r>
            <w:r w:rsidRPr="004A10E1">
              <w:rPr>
                <w:rFonts w:ascii="Book Antiqua" w:hAnsi="Book Antiqua" w:cs="Times New Roman"/>
                <w:i/>
              </w:rPr>
              <w:t>“Art. 941 (...) § 3" O voto vencido será necessariamente declarado e considerado parte integrante do acórdão para todos os fins legais, inclusive de pré-questionamento”.</w:t>
            </w:r>
          </w:p>
        </w:tc>
      </w:tr>
    </w:tbl>
    <w:p w14:paraId="230C2E35" w14:textId="77777777" w:rsidR="00FE0DF3" w:rsidRPr="004A10E1" w:rsidRDefault="00FE0DF3" w:rsidP="0061337A">
      <w:pPr>
        <w:ind w:right="-1"/>
        <w:jc w:val="both"/>
        <w:rPr>
          <w:rFonts w:ascii="Book Antiqua" w:hAnsi="Book Antiqua" w:cs="Times New Roman"/>
        </w:rPr>
      </w:pPr>
    </w:p>
    <w:p w14:paraId="230C2E36"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319</w:t>
      </w:r>
      <w:r w:rsidRPr="004A10E1">
        <w:rPr>
          <w:rFonts w:ascii="Book Antiqua" w:hAnsi="Book Antiqua" w:cs="Times New Roman"/>
        </w:rPr>
        <w:t xml:space="preserve"> </w:t>
      </w:r>
    </w:p>
    <w:p w14:paraId="230C2E37"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O encargo de depositário de bens penhorados </w:t>
      </w:r>
      <w:r w:rsidRPr="00512533">
        <w:rPr>
          <w:rFonts w:ascii="Book Antiqua" w:hAnsi="Book Antiqua" w:cs="Times New Roman"/>
          <w:b/>
        </w:rPr>
        <w:t xml:space="preserve">pode </w:t>
      </w:r>
      <w:r w:rsidRPr="004A10E1">
        <w:rPr>
          <w:rFonts w:ascii="Book Antiqua" w:hAnsi="Book Antiqua" w:cs="Times New Roman"/>
        </w:rPr>
        <w:t xml:space="preserve">ser expressamente recusado. </w:t>
      </w:r>
    </w:p>
    <w:p w14:paraId="230C2E38" w14:textId="77777777" w:rsidR="00C513F4" w:rsidRPr="004A10E1" w:rsidRDefault="00C513F4" w:rsidP="0061337A">
      <w:pPr>
        <w:ind w:right="-1"/>
        <w:jc w:val="both"/>
        <w:rPr>
          <w:rFonts w:ascii="Book Antiqua" w:hAnsi="Book Antiqua" w:cs="Times New Roman"/>
        </w:rPr>
      </w:pPr>
    </w:p>
    <w:p w14:paraId="230C2E39"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318</w:t>
      </w:r>
      <w:r w:rsidRPr="004A10E1">
        <w:rPr>
          <w:rFonts w:ascii="Book Antiqua" w:hAnsi="Book Antiqua" w:cs="Times New Roman"/>
        </w:rPr>
        <w:t xml:space="preserve"> </w:t>
      </w:r>
    </w:p>
    <w:p w14:paraId="230C2E3A" w14:textId="13277129" w:rsidR="000C3942" w:rsidRPr="004A10E1" w:rsidRDefault="000C3942" w:rsidP="0061337A">
      <w:pPr>
        <w:ind w:right="-1"/>
        <w:jc w:val="both"/>
        <w:rPr>
          <w:rFonts w:ascii="Book Antiqua" w:hAnsi="Book Antiqua" w:cs="Times New Roman"/>
          <w:b/>
          <w:u w:val="single"/>
        </w:rPr>
      </w:pPr>
      <w:r w:rsidRPr="0088166F">
        <w:rPr>
          <w:rFonts w:ascii="Book Antiqua" w:hAnsi="Book Antiqua" w:cs="Times New Roman"/>
          <w:b/>
        </w:rPr>
        <w:t xml:space="preserve">Formulado </w:t>
      </w:r>
      <w:r w:rsidRPr="004A10E1">
        <w:rPr>
          <w:rFonts w:ascii="Book Antiqua" w:hAnsi="Book Antiqua" w:cs="Times New Roman"/>
          <w:b/>
          <w:highlight w:val="cyan"/>
        </w:rPr>
        <w:t>pedido certo</w:t>
      </w:r>
      <w:r w:rsidRPr="0088166F">
        <w:rPr>
          <w:rFonts w:ascii="Book Antiqua" w:hAnsi="Book Antiqua" w:cs="Times New Roman"/>
          <w:b/>
        </w:rPr>
        <w:t xml:space="preserve"> e </w:t>
      </w:r>
      <w:r w:rsidRPr="004A10E1">
        <w:rPr>
          <w:rFonts w:ascii="Book Antiqua" w:hAnsi="Book Antiqua" w:cs="Times New Roman"/>
          <w:b/>
          <w:highlight w:val="cyan"/>
        </w:rPr>
        <w:t>determinado</w:t>
      </w:r>
      <w:r w:rsidRPr="004A10E1">
        <w:rPr>
          <w:rFonts w:ascii="Book Antiqua" w:hAnsi="Book Antiqua" w:cs="Times New Roman"/>
        </w:rPr>
        <w:t xml:space="preserve">, </w:t>
      </w:r>
      <w:r w:rsidRPr="0088166F">
        <w:rPr>
          <w:rFonts w:ascii="Book Antiqua" w:hAnsi="Book Antiqua" w:cs="Times New Roman"/>
          <w:b/>
          <w:shd w:val="clear" w:color="auto" w:fill="F7CAAC" w:themeFill="accent2" w:themeFillTint="66"/>
        </w:rPr>
        <w:t>somente o autor</w:t>
      </w:r>
      <w:r w:rsidRPr="004A10E1">
        <w:rPr>
          <w:rFonts w:ascii="Book Antiqua" w:hAnsi="Book Antiqua" w:cs="Times New Roman"/>
          <w:b/>
        </w:rPr>
        <w:t xml:space="preserve"> </w:t>
      </w:r>
      <w:r w:rsidRPr="0088166F">
        <w:rPr>
          <w:rFonts w:ascii="Book Antiqua" w:hAnsi="Book Antiqua" w:cs="Times New Roman"/>
          <w:b/>
          <w:highlight w:val="yellow"/>
        </w:rPr>
        <w:t>tem interesse recursal</w:t>
      </w:r>
      <w:r w:rsidRPr="004A10E1">
        <w:rPr>
          <w:rFonts w:ascii="Book Antiqua" w:hAnsi="Book Antiqua" w:cs="Times New Roman"/>
          <w:b/>
        </w:rPr>
        <w:t xml:space="preserve"> em </w:t>
      </w:r>
      <w:proofErr w:type="spellStart"/>
      <w:r w:rsidRPr="004A10E1">
        <w:rPr>
          <w:rFonts w:ascii="Book Antiqua" w:hAnsi="Book Antiqua" w:cs="Times New Roman"/>
          <w:b/>
        </w:rPr>
        <w:t>argüir</w:t>
      </w:r>
      <w:proofErr w:type="spellEnd"/>
      <w:r w:rsidRPr="004A10E1">
        <w:rPr>
          <w:rFonts w:ascii="Book Antiqua" w:hAnsi="Book Antiqua" w:cs="Times New Roman"/>
          <w:b/>
        </w:rPr>
        <w:t xml:space="preserve"> o vício da sentença ilíquida</w:t>
      </w:r>
      <w:r w:rsidRPr="004A10E1">
        <w:rPr>
          <w:rFonts w:ascii="Book Antiqua" w:hAnsi="Book Antiqua" w:cs="Times New Roman"/>
        </w:rPr>
        <w:t>.</w:t>
      </w:r>
      <w:r w:rsidR="00342CCC">
        <w:rPr>
          <w:rFonts w:ascii="Book Antiqua" w:hAnsi="Book Antiqua" w:cs="Times New Roman"/>
        </w:rPr>
        <w:t xml:space="preserve"> </w:t>
      </w:r>
      <w:r w:rsidR="00342CCC" w:rsidRPr="00342CCC">
        <w:rPr>
          <w:rFonts w:ascii="Book Antiqua" w:hAnsi="Book Antiqua" w:cs="Times New Roman"/>
          <w:b/>
          <w:color w:val="FF0000"/>
          <w:u w:val="single"/>
        </w:rPr>
        <w:t>(TJRO-2011)</w:t>
      </w:r>
      <w:r w:rsidR="0088166F">
        <w:rPr>
          <w:rFonts w:ascii="Book Antiqua" w:hAnsi="Book Antiqua" w:cs="Times New Roman"/>
        </w:rPr>
        <w:t xml:space="preserve"> </w:t>
      </w:r>
      <w:r w:rsidR="0088166F" w:rsidRPr="0088166F">
        <w:rPr>
          <w:rFonts w:ascii="Book Antiqua" w:hAnsi="Book Antiqua" w:cs="Times New Roman"/>
          <w:b/>
          <w:color w:val="FF0000"/>
          <w:u w:val="single"/>
        </w:rPr>
        <w:t>(TJPR-2013)</w:t>
      </w:r>
      <w:r w:rsidRPr="004A10E1">
        <w:rPr>
          <w:rFonts w:ascii="Book Antiqua" w:hAnsi="Book Antiqua" w:cs="Times New Roman"/>
        </w:rPr>
        <w:t xml:space="preserve"> </w:t>
      </w:r>
      <w:r w:rsidR="00C74CD7" w:rsidRPr="004A10E1">
        <w:rPr>
          <w:rFonts w:ascii="Book Antiqua" w:hAnsi="Book Antiqua" w:cs="Times New Roman"/>
          <w:b/>
          <w:color w:val="FF0000"/>
          <w:u w:val="single"/>
        </w:rPr>
        <w:t>(TJSC-2015)</w:t>
      </w:r>
    </w:p>
    <w:p w14:paraId="230C2E3B" w14:textId="77777777" w:rsidR="000C3942" w:rsidRPr="004A10E1" w:rsidRDefault="000C3942" w:rsidP="0061337A">
      <w:pPr>
        <w:ind w:right="-1"/>
        <w:jc w:val="both"/>
        <w:rPr>
          <w:rFonts w:ascii="Book Antiqua" w:hAnsi="Book Antiqua" w:cs="Times New Roman"/>
        </w:rPr>
      </w:pPr>
    </w:p>
    <w:p w14:paraId="230C2E3C" w14:textId="77777777" w:rsidR="000C3942" w:rsidRPr="00512533" w:rsidRDefault="000C3942" w:rsidP="0061337A">
      <w:pPr>
        <w:ind w:right="-1"/>
        <w:jc w:val="both"/>
        <w:rPr>
          <w:rFonts w:ascii="Book Antiqua" w:hAnsi="Book Antiqua" w:cs="Times New Roman"/>
        </w:rPr>
      </w:pPr>
      <w:r w:rsidRPr="00512533">
        <w:rPr>
          <w:rFonts w:ascii="Book Antiqua" w:hAnsi="Book Antiqua" w:cs="Times New Roman"/>
          <w:highlight w:val="green"/>
        </w:rPr>
        <w:t>Súmula 317</w:t>
      </w:r>
      <w:r w:rsidRPr="00512533">
        <w:rPr>
          <w:rFonts w:ascii="Book Antiqua" w:hAnsi="Book Antiqua" w:cs="Times New Roman"/>
        </w:rPr>
        <w:t xml:space="preserve"> </w:t>
      </w:r>
    </w:p>
    <w:p w14:paraId="230C2E3D" w14:textId="77777777" w:rsidR="000C3942" w:rsidRPr="004A10E1" w:rsidRDefault="000C3942" w:rsidP="0061337A">
      <w:pPr>
        <w:ind w:right="-1"/>
        <w:jc w:val="both"/>
        <w:rPr>
          <w:rFonts w:ascii="Book Antiqua" w:hAnsi="Book Antiqua" w:cs="Times New Roman"/>
        </w:rPr>
      </w:pPr>
      <w:r w:rsidRPr="00512533">
        <w:rPr>
          <w:rFonts w:ascii="Book Antiqua" w:hAnsi="Book Antiqua" w:cs="Times New Roman"/>
          <w:b/>
          <w:highlight w:val="cyan"/>
        </w:rPr>
        <w:t>É definitiva</w:t>
      </w:r>
      <w:r w:rsidRPr="00512533">
        <w:rPr>
          <w:rFonts w:ascii="Book Antiqua" w:hAnsi="Book Antiqua" w:cs="Times New Roman"/>
        </w:rPr>
        <w:t xml:space="preserve"> a execução de título extrajudicial, ainda que pendente apelação contra sentença que julgue improcedentes os embargos</w:t>
      </w:r>
      <w:r w:rsidRPr="004A10E1">
        <w:rPr>
          <w:rFonts w:ascii="Book Antiqua" w:hAnsi="Book Antiqua" w:cs="Times New Roman"/>
        </w:rPr>
        <w:t xml:space="preserve">. </w:t>
      </w:r>
    </w:p>
    <w:tbl>
      <w:tblPr>
        <w:tblStyle w:val="Tabelacomgrade"/>
        <w:tblW w:w="8500" w:type="dxa"/>
        <w:shd w:val="clear" w:color="auto" w:fill="CCFFFF"/>
        <w:tblLook w:val="04A0" w:firstRow="1" w:lastRow="0" w:firstColumn="1" w:lastColumn="0" w:noHBand="0" w:noVBand="1"/>
      </w:tblPr>
      <w:tblGrid>
        <w:gridCol w:w="8500"/>
      </w:tblGrid>
      <w:tr w:rsidR="00B67AF4" w:rsidRPr="004A10E1" w14:paraId="230C2E54" w14:textId="77777777" w:rsidTr="00925C3C">
        <w:tc>
          <w:tcPr>
            <w:tcW w:w="8500" w:type="dxa"/>
            <w:shd w:val="clear" w:color="auto" w:fill="CCFFFF"/>
          </w:tcPr>
          <w:p w14:paraId="230C2E3E" w14:textId="77777777" w:rsidR="008D5C28" w:rsidRDefault="00B67AF4" w:rsidP="00B67AF4">
            <w:pPr>
              <w:ind w:right="-1"/>
              <w:jc w:val="both"/>
              <w:rPr>
                <w:rFonts w:ascii="Book Antiqua" w:hAnsi="Book Antiqua" w:cs="Times New Roman"/>
                <w:b/>
              </w:rPr>
            </w:pPr>
            <w:r w:rsidRPr="004A10E1">
              <w:rPr>
                <w:rFonts w:ascii="Book Antiqua" w:hAnsi="Book Antiqua" w:cs="Times New Roman"/>
                <w:b/>
                <w:highlight w:val="magenta"/>
                <w:u w:val="single"/>
              </w:rPr>
              <w:t>OBS</w:t>
            </w:r>
            <w:r w:rsidRPr="004A10E1">
              <w:rPr>
                <w:rFonts w:ascii="Book Antiqua" w:hAnsi="Book Antiqua" w:cs="Times New Roman"/>
                <w:i/>
              </w:rPr>
              <w:t xml:space="preserve">: </w:t>
            </w:r>
            <w:r w:rsidR="00512533" w:rsidRPr="00512533">
              <w:rPr>
                <w:rFonts w:ascii="Book Antiqua" w:hAnsi="Book Antiqua" w:cs="Times New Roman"/>
                <w:b/>
                <w:highlight w:val="yellow"/>
              </w:rPr>
              <w:t>Polêmica, mas prevalece que voltou a valer com o CPC/2015</w:t>
            </w:r>
            <w:r w:rsidR="00512533" w:rsidRPr="00512533">
              <w:rPr>
                <w:rFonts w:ascii="Book Antiqua" w:hAnsi="Book Antiqua" w:cs="Times New Roman"/>
                <w:b/>
              </w:rPr>
              <w:t>.</w:t>
            </w:r>
          </w:p>
          <w:p w14:paraId="230C2E3F" w14:textId="77777777" w:rsidR="00512533" w:rsidRDefault="00512533" w:rsidP="00B67AF4">
            <w:pPr>
              <w:ind w:right="-1"/>
              <w:jc w:val="both"/>
              <w:rPr>
                <w:rFonts w:ascii="Book Antiqua" w:hAnsi="Book Antiqua" w:cs="Times New Roman"/>
              </w:rPr>
            </w:pPr>
          </w:p>
          <w:p w14:paraId="230C2E40" w14:textId="77777777" w:rsidR="00B67AF4" w:rsidRPr="004A10E1" w:rsidRDefault="00B67AF4" w:rsidP="00B67AF4">
            <w:pPr>
              <w:ind w:right="-1"/>
              <w:jc w:val="both"/>
              <w:rPr>
                <w:rFonts w:ascii="Book Antiqua" w:hAnsi="Book Antiqua" w:cs="Times New Roman"/>
              </w:rPr>
            </w:pPr>
            <w:r w:rsidRPr="004A10E1">
              <w:rPr>
                <w:rFonts w:ascii="Book Antiqua" w:hAnsi="Book Antiqua" w:cs="Times New Roman"/>
              </w:rPr>
              <w:t>O enunciado 317-STJ foi publicada em 18/10/05. Ocorre que a Lei 11.382/06 alterou a redação do art. 587 do CPC e trouxe regra em sentido contrário ao que diz a súmula.</w:t>
            </w:r>
          </w:p>
          <w:p w14:paraId="230C2E41" w14:textId="77777777" w:rsidR="00B67AF4" w:rsidRPr="004A10E1" w:rsidRDefault="00B67AF4" w:rsidP="00B67AF4">
            <w:pPr>
              <w:ind w:right="-1"/>
              <w:jc w:val="both"/>
              <w:rPr>
                <w:rFonts w:ascii="Book Antiqua" w:hAnsi="Book Antiqua" w:cs="Times New Roman"/>
              </w:rPr>
            </w:pPr>
          </w:p>
          <w:p w14:paraId="230C2E42" w14:textId="77777777" w:rsidR="00B67AF4" w:rsidRPr="004A10E1" w:rsidRDefault="00B67AF4" w:rsidP="00B67AF4">
            <w:pPr>
              <w:ind w:right="-1"/>
              <w:jc w:val="both"/>
              <w:rPr>
                <w:rFonts w:ascii="Book Antiqua" w:hAnsi="Book Antiqua" w:cs="Times New Roman"/>
              </w:rPr>
            </w:pPr>
            <w:r w:rsidRPr="004A10E1">
              <w:rPr>
                <w:rFonts w:ascii="Book Antiqua" w:hAnsi="Book Antiqua" w:cs="Times New Roman"/>
              </w:rPr>
              <w:t xml:space="preserve">Veja o que diz o art. 587 do CPC: </w:t>
            </w:r>
            <w:r w:rsidRPr="004A10E1">
              <w:rPr>
                <w:rFonts w:ascii="Book Antiqua" w:hAnsi="Book Antiqua" w:cs="Times New Roman"/>
                <w:i/>
              </w:rPr>
              <w:t xml:space="preserve">“É definitiva a execução fundada em título extrajudicial; </w:t>
            </w:r>
            <w:r w:rsidRPr="004A10E1">
              <w:rPr>
                <w:rFonts w:ascii="Book Antiqua" w:hAnsi="Book Antiqua" w:cs="Times New Roman"/>
                <w:b/>
                <w:i/>
              </w:rPr>
              <w:t>é provisória enquanto pendente apelação da sentença de improcedência dos embargos do executado, quando recebidos com efeito suspensivo</w:t>
            </w:r>
            <w:r w:rsidRPr="004A10E1">
              <w:rPr>
                <w:rFonts w:ascii="Book Antiqua" w:hAnsi="Book Antiqua" w:cs="Times New Roman"/>
                <w:i/>
              </w:rPr>
              <w:t xml:space="preserve"> (art. 739).”</w:t>
            </w:r>
            <w:r w:rsidRPr="004A10E1">
              <w:rPr>
                <w:rFonts w:ascii="Book Antiqua" w:hAnsi="Book Antiqua" w:cs="Times New Roman"/>
              </w:rPr>
              <w:t xml:space="preserve"> (Redação dada pela Lei n° 11.382/06).</w:t>
            </w:r>
          </w:p>
          <w:p w14:paraId="230C2E43" w14:textId="77777777" w:rsidR="00B67AF4" w:rsidRPr="004A10E1" w:rsidRDefault="00B67AF4" w:rsidP="00B67AF4">
            <w:pPr>
              <w:ind w:right="-1"/>
              <w:jc w:val="both"/>
              <w:rPr>
                <w:rFonts w:ascii="Book Antiqua" w:hAnsi="Book Antiqua" w:cs="Times New Roman"/>
              </w:rPr>
            </w:pPr>
          </w:p>
          <w:p w14:paraId="230C2E44" w14:textId="77777777" w:rsidR="00512533" w:rsidRDefault="008D5C28" w:rsidP="008D5C28">
            <w:pPr>
              <w:ind w:right="-1"/>
              <w:jc w:val="both"/>
              <w:rPr>
                <w:rFonts w:ascii="Book Antiqua" w:hAnsi="Book Antiqua" w:cs="Times New Roman"/>
              </w:rPr>
            </w:pPr>
            <w:r w:rsidRPr="008D5C28">
              <w:rPr>
                <w:rFonts w:ascii="Book Antiqua" w:hAnsi="Book Antiqua" w:cs="Times New Roman"/>
              </w:rPr>
              <w:t xml:space="preserve">Logo, a Lei 11.382/06 mudou o art. 587 do CPC/1973 e trouxe uma exceção na qual a execução de título extrajudicial seria provisória. </w:t>
            </w:r>
          </w:p>
          <w:p w14:paraId="230C2E45" w14:textId="77777777" w:rsidR="00512533" w:rsidRDefault="00512533" w:rsidP="008D5C28">
            <w:pPr>
              <w:ind w:right="-1"/>
              <w:jc w:val="both"/>
              <w:rPr>
                <w:rFonts w:ascii="Book Antiqua" w:hAnsi="Book Antiqua" w:cs="Times New Roman"/>
              </w:rPr>
            </w:pPr>
          </w:p>
          <w:p w14:paraId="230C2E46" w14:textId="77777777" w:rsidR="008D5C28" w:rsidRDefault="008D5C28" w:rsidP="008D5C28">
            <w:pPr>
              <w:ind w:right="-1"/>
              <w:jc w:val="both"/>
              <w:rPr>
                <w:rFonts w:ascii="Book Antiqua" w:hAnsi="Book Antiqua" w:cs="Times New Roman"/>
              </w:rPr>
            </w:pPr>
            <w:r w:rsidRPr="00512533">
              <w:rPr>
                <w:rFonts w:ascii="Book Antiqua" w:hAnsi="Book Antiqua" w:cs="Times New Roman"/>
                <w:b/>
                <w:i/>
                <w:u w:val="single"/>
              </w:rPr>
              <w:t>Imagine a situação criada pela Lei 11.382/06</w:t>
            </w:r>
            <w:r w:rsidRPr="008D5C28">
              <w:rPr>
                <w:rFonts w:ascii="Book Antiqua" w:hAnsi="Book Antiqua" w:cs="Times New Roman"/>
              </w:rPr>
              <w:t>: o credor ingressa com execução de título extrajudicial contra o devedor; esta execução é considerada definitiva considerando que a execução de título extrajudicial é definitiva; o executado se defende apresentando embargos à execução; o juiz reputa que estão preenchidos os requisitos legais e recebe os embargos à execução com efeito suspensivo; após ouvir o embargado e encerrada a instrução, o magistrado entende que o devedor não tem razão e julga os embargos improcedentes; o executado não se conforma e interpõe apelação contra a sentença; pela redação do art. 587 do CPC/1973, enquanto não fosse julgada a apelação, esta execução, que antes era considerada definitiva, deveria ser tratada como provisória.</w:t>
            </w:r>
          </w:p>
          <w:p w14:paraId="230C2E47" w14:textId="77777777" w:rsidR="00512533" w:rsidRPr="008D5C28" w:rsidRDefault="00512533" w:rsidP="008D5C28">
            <w:pPr>
              <w:ind w:right="-1"/>
              <w:jc w:val="both"/>
              <w:rPr>
                <w:rFonts w:ascii="Book Antiqua" w:hAnsi="Book Antiqua" w:cs="Times New Roman"/>
              </w:rPr>
            </w:pPr>
          </w:p>
          <w:p w14:paraId="230C2E48" w14:textId="77777777" w:rsidR="008D5C28" w:rsidRDefault="008D5C28" w:rsidP="008D5C28">
            <w:pPr>
              <w:ind w:right="-1"/>
              <w:jc w:val="both"/>
              <w:rPr>
                <w:rFonts w:ascii="Book Antiqua" w:hAnsi="Book Antiqua" w:cs="Times New Roman"/>
              </w:rPr>
            </w:pPr>
            <w:r w:rsidRPr="008D5C28">
              <w:rPr>
                <w:rFonts w:ascii="Book Antiqua" w:hAnsi="Book Antiqua" w:cs="Times New Roman"/>
              </w:rPr>
              <w:t>Assim, com essa mudança promovida pela Lei 11.382/06, a posição majoritária era a de que súmula 317 do STJ estava superada. Em provas de concurso, cobrava-se exatamente a redação do art. 587 do CPC/1973.</w:t>
            </w:r>
          </w:p>
          <w:p w14:paraId="230C2E49" w14:textId="77777777" w:rsidR="00512533" w:rsidRPr="008D5C28" w:rsidRDefault="00512533" w:rsidP="008D5C28">
            <w:pPr>
              <w:ind w:right="-1"/>
              <w:jc w:val="both"/>
              <w:rPr>
                <w:rFonts w:ascii="Book Antiqua" w:hAnsi="Book Antiqua" w:cs="Times New Roman"/>
              </w:rPr>
            </w:pPr>
          </w:p>
          <w:p w14:paraId="230C2E4A" w14:textId="77777777" w:rsidR="008D5C28" w:rsidRDefault="008D5C28" w:rsidP="008D5C28">
            <w:pPr>
              <w:ind w:right="-1"/>
              <w:jc w:val="both"/>
              <w:rPr>
                <w:rFonts w:ascii="Book Antiqua" w:hAnsi="Book Antiqua" w:cs="Times New Roman"/>
              </w:rPr>
            </w:pPr>
            <w:r w:rsidRPr="008D5C28">
              <w:rPr>
                <w:rFonts w:ascii="Book Antiqua" w:hAnsi="Book Antiqua" w:cs="Times New Roman"/>
              </w:rPr>
              <w:t>Ocorre que o CPC/2015 revogou o art. 587 do CPC/1973 e não previu regra semelhante.</w:t>
            </w:r>
            <w:r w:rsidR="00512533">
              <w:rPr>
                <w:rFonts w:ascii="Book Antiqua" w:hAnsi="Book Antiqua" w:cs="Times New Roman"/>
              </w:rPr>
              <w:t xml:space="preserve"> </w:t>
            </w:r>
            <w:r w:rsidRPr="008D5C28">
              <w:rPr>
                <w:rFonts w:ascii="Book Antiqua" w:hAnsi="Book Antiqua" w:cs="Times New Roman"/>
              </w:rPr>
              <w:t xml:space="preserve">Diante disso, a doutrina tem afirmado que agora, </w:t>
            </w:r>
            <w:r w:rsidRPr="00512533">
              <w:rPr>
                <w:rFonts w:ascii="Book Antiqua" w:hAnsi="Book Antiqua" w:cs="Times New Roman"/>
                <w:b/>
                <w:highlight w:val="yellow"/>
              </w:rPr>
              <w:t>com o novo CPC, a execução de título extrajudicial será sempre definitiva</w:t>
            </w:r>
            <w:r w:rsidRPr="008D5C28">
              <w:rPr>
                <w:rFonts w:ascii="Book Antiqua" w:hAnsi="Book Antiqua" w:cs="Times New Roman"/>
              </w:rPr>
              <w:t>.</w:t>
            </w:r>
          </w:p>
          <w:p w14:paraId="230C2E4B" w14:textId="77777777" w:rsidR="00512533" w:rsidRPr="008D5C28" w:rsidRDefault="00512533" w:rsidP="008D5C28">
            <w:pPr>
              <w:ind w:right="-1"/>
              <w:jc w:val="both"/>
              <w:rPr>
                <w:rFonts w:ascii="Book Antiqua" w:hAnsi="Book Antiqua" w:cs="Times New Roman"/>
              </w:rPr>
            </w:pPr>
          </w:p>
          <w:p w14:paraId="230C2E4C" w14:textId="77777777" w:rsidR="008D5C28" w:rsidRDefault="008D5C28" w:rsidP="008D5C28">
            <w:pPr>
              <w:ind w:right="-1"/>
              <w:jc w:val="both"/>
              <w:rPr>
                <w:rFonts w:ascii="Book Antiqua" w:hAnsi="Book Antiqua" w:cs="Times New Roman"/>
              </w:rPr>
            </w:pPr>
            <w:r w:rsidRPr="008D5C28">
              <w:rPr>
                <w:rFonts w:ascii="Book Antiqua" w:hAnsi="Book Antiqua" w:cs="Times New Roman"/>
              </w:rPr>
              <w:t xml:space="preserve">Dessa forma, </w:t>
            </w:r>
            <w:r w:rsidRPr="00512533">
              <w:rPr>
                <w:rFonts w:ascii="Book Antiqua" w:hAnsi="Book Antiqua" w:cs="Times New Roman"/>
                <w:b/>
                <w:highlight w:val="yellow"/>
              </w:rPr>
              <w:t>com o CPC/2015 o entendimento consagrado na Súmula 317 do STJ volta a ter aplicabilidade no ordenamento jurídico</w:t>
            </w:r>
            <w:r w:rsidRPr="008D5C28">
              <w:rPr>
                <w:rFonts w:ascii="Book Antiqua" w:hAnsi="Book Antiqua" w:cs="Times New Roman"/>
              </w:rPr>
              <w:t>. Em outras palavras, o que o enunciado diz está novamente de acordo com o regramento processual vigente.</w:t>
            </w:r>
          </w:p>
          <w:p w14:paraId="230C2E4D" w14:textId="77777777" w:rsidR="00512533" w:rsidRPr="008D5C28" w:rsidRDefault="00512533" w:rsidP="008D5C28">
            <w:pPr>
              <w:ind w:right="-1"/>
              <w:jc w:val="both"/>
              <w:rPr>
                <w:rFonts w:ascii="Book Antiqua" w:hAnsi="Book Antiqua" w:cs="Times New Roman"/>
              </w:rPr>
            </w:pPr>
          </w:p>
          <w:p w14:paraId="230C2E4E" w14:textId="77777777" w:rsidR="008D5C28" w:rsidRPr="008D5C28" w:rsidRDefault="008D5C28" w:rsidP="008D5C28">
            <w:pPr>
              <w:ind w:right="-1"/>
              <w:jc w:val="both"/>
              <w:rPr>
                <w:rFonts w:ascii="Book Antiqua" w:hAnsi="Book Antiqua" w:cs="Times New Roman"/>
              </w:rPr>
            </w:pPr>
            <w:r w:rsidRPr="008D5C28">
              <w:rPr>
                <w:rFonts w:ascii="Book Antiqua" w:hAnsi="Book Antiqua" w:cs="Times New Roman"/>
              </w:rPr>
              <w:t>Veja o que diz Daniel Amorim Assumpção Neves:</w:t>
            </w:r>
          </w:p>
          <w:p w14:paraId="230C2E4F" w14:textId="77777777" w:rsidR="008D5C28" w:rsidRPr="00512533" w:rsidRDefault="008D5C28" w:rsidP="00512533">
            <w:pPr>
              <w:ind w:left="2297" w:right="-1"/>
              <w:jc w:val="both"/>
              <w:rPr>
                <w:rFonts w:ascii="Book Antiqua" w:hAnsi="Book Antiqua" w:cs="Times New Roman"/>
                <w:i/>
              </w:rPr>
            </w:pPr>
            <w:r w:rsidRPr="00512533">
              <w:rPr>
                <w:rFonts w:ascii="Book Antiqua" w:hAnsi="Book Antiqua" w:cs="Times New Roman"/>
                <w:i/>
              </w:rPr>
              <w:t>"</w:t>
            </w:r>
            <w:r w:rsidRPr="00512533">
              <w:rPr>
                <w:rFonts w:ascii="Book Antiqua" w:hAnsi="Book Antiqua" w:cs="Times New Roman"/>
                <w:b/>
                <w:i/>
                <w:highlight w:val="yellow"/>
              </w:rPr>
              <w:t>No CPC/1973</w:t>
            </w:r>
            <w:r w:rsidRPr="00512533">
              <w:rPr>
                <w:rFonts w:ascii="Book Antiqua" w:hAnsi="Book Antiqua" w:cs="Times New Roman"/>
                <w:i/>
              </w:rPr>
              <w:t xml:space="preserve"> havia uma esdrúxula execução provisória de título executivo extrajudicial. O art. 587 do CPC/1973 previa a provisoriedade da execução de título extrajudicial na pendência de apelação contra a sentença de improcedência proferida nos embargos à execução, desde que estes tenham sido recebidos no efeito suspensivo. </w:t>
            </w:r>
            <w:r w:rsidR="00512533" w:rsidRPr="00512533">
              <w:rPr>
                <w:rFonts w:ascii="Book Antiqua" w:hAnsi="Book Antiqua" w:cs="Times New Roman"/>
                <w:i/>
              </w:rPr>
              <w:t>Pelo</w:t>
            </w:r>
            <w:r w:rsidRPr="00512533">
              <w:rPr>
                <w:rFonts w:ascii="Book Antiqua" w:hAnsi="Book Antiqua" w:cs="Times New Roman"/>
                <w:i/>
              </w:rPr>
              <w:t xml:space="preserve"> dispositivo legal, </w:t>
            </w:r>
            <w:r w:rsidRPr="00512533">
              <w:rPr>
                <w:rFonts w:ascii="Book Antiqua" w:hAnsi="Book Antiqua" w:cs="Times New Roman"/>
                <w:b/>
                <w:i/>
                <w:highlight w:val="yellow"/>
              </w:rPr>
              <w:t>a interposição dos embargos à execução e a concessão do efeito suspensivo - que dependeria (como continua a depender) do preenchimento dos requisitos legais - impedia a continuidade da execução até o julgamento da apelação interposta contra a sentença que decidia os embargos à execução</w:t>
            </w:r>
            <w:r w:rsidRPr="00512533">
              <w:rPr>
                <w:rFonts w:ascii="Book Antiqua" w:hAnsi="Book Antiqua" w:cs="Times New Roman"/>
                <w:i/>
              </w:rPr>
              <w:t xml:space="preserve">. Sendo o julgamento de improcedência, o efeito suspensivo atribuído ao recurso estaria </w:t>
            </w:r>
            <w:r w:rsidRPr="00512533">
              <w:rPr>
                <w:rFonts w:ascii="Book Antiqua" w:hAnsi="Book Antiqua" w:cs="Times New Roman"/>
                <w:i/>
              </w:rPr>
              <w:lastRenderedPageBreak/>
              <w:t>imediatamente revogado, ainda que contra a decisão fosse interposto recurso de apelação, que seria recebido sem o efeito suspensivo (art. 520, V, do CPC/1973). A execução, portanto, prosseguiria, mas a partir desse momento procedimental seguiria as regras da execução provisória.</w:t>
            </w:r>
          </w:p>
          <w:p w14:paraId="230C2E50" w14:textId="77777777" w:rsidR="008D5C28" w:rsidRPr="00512533" w:rsidRDefault="008D5C28" w:rsidP="00512533">
            <w:pPr>
              <w:ind w:left="2297" w:right="-1"/>
              <w:jc w:val="both"/>
              <w:rPr>
                <w:rFonts w:ascii="Book Antiqua" w:hAnsi="Book Antiqua" w:cs="Times New Roman"/>
                <w:i/>
              </w:rPr>
            </w:pPr>
            <w:r w:rsidRPr="00512533">
              <w:rPr>
                <w:rFonts w:ascii="Book Antiqua" w:hAnsi="Book Antiqua" w:cs="Times New Roman"/>
                <w:i/>
              </w:rPr>
              <w:t xml:space="preserve">O dispositivo conseguia tornar uma execução que começava definitiva em provisória, contrariando a própria lógica que determina que o provisório se torna definitivo e não o contrário. (...) </w:t>
            </w:r>
            <w:r w:rsidRPr="00512533">
              <w:rPr>
                <w:rFonts w:ascii="Book Antiqua" w:hAnsi="Book Antiqua" w:cs="Times New Roman"/>
                <w:b/>
                <w:i/>
                <w:highlight w:val="yellow"/>
              </w:rPr>
              <w:t>Felizmente o Novo Código de Processo Civil não repete tal regra, de forma que a execução de título executivo extrajudicial passa a ser sempre definitiva, durante todo o seu iter procedimental</w:t>
            </w:r>
            <w:r w:rsidRPr="00512533">
              <w:rPr>
                <w:rFonts w:ascii="Book Antiqua" w:hAnsi="Book Antiqua" w:cs="Times New Roman"/>
                <w:i/>
              </w:rPr>
              <w:t xml:space="preserve">." (Manual de Direito Processual Civil. Salvador: </w:t>
            </w:r>
            <w:proofErr w:type="spellStart"/>
            <w:r w:rsidRPr="00512533">
              <w:rPr>
                <w:rFonts w:ascii="Book Antiqua" w:hAnsi="Book Antiqua" w:cs="Times New Roman"/>
                <w:i/>
              </w:rPr>
              <w:t>Juspodivm</w:t>
            </w:r>
            <w:proofErr w:type="spellEnd"/>
            <w:r w:rsidRPr="00512533">
              <w:rPr>
                <w:rFonts w:ascii="Book Antiqua" w:hAnsi="Book Antiqua" w:cs="Times New Roman"/>
                <w:i/>
              </w:rPr>
              <w:t>, 2017, p. 1172)</w:t>
            </w:r>
          </w:p>
          <w:p w14:paraId="230C2E51" w14:textId="77777777" w:rsidR="00512533" w:rsidRPr="008D5C28" w:rsidRDefault="00512533" w:rsidP="00512533">
            <w:pPr>
              <w:ind w:left="2297" w:right="-1"/>
              <w:jc w:val="both"/>
              <w:rPr>
                <w:rFonts w:ascii="Book Antiqua" w:hAnsi="Book Antiqua" w:cs="Times New Roman"/>
              </w:rPr>
            </w:pPr>
          </w:p>
          <w:p w14:paraId="230C2E52" w14:textId="77777777" w:rsidR="008D5C28" w:rsidRPr="008D5C28" w:rsidRDefault="008D5C28" w:rsidP="008D5C28">
            <w:pPr>
              <w:ind w:right="-1"/>
              <w:jc w:val="both"/>
              <w:rPr>
                <w:rFonts w:ascii="Book Antiqua" w:hAnsi="Book Antiqua" w:cs="Times New Roman"/>
              </w:rPr>
            </w:pPr>
            <w:r w:rsidRPr="008D5C28">
              <w:rPr>
                <w:rFonts w:ascii="Book Antiqua" w:hAnsi="Book Antiqua" w:cs="Times New Roman"/>
              </w:rPr>
              <w:t xml:space="preserve">No mesmo sentido confira a lição de Cassio </w:t>
            </w:r>
            <w:proofErr w:type="spellStart"/>
            <w:r w:rsidRPr="008D5C28">
              <w:rPr>
                <w:rFonts w:ascii="Book Antiqua" w:hAnsi="Book Antiqua" w:cs="Times New Roman"/>
              </w:rPr>
              <w:t>Scarpinella</w:t>
            </w:r>
            <w:proofErr w:type="spellEnd"/>
            <w:r w:rsidRPr="008D5C28">
              <w:rPr>
                <w:rFonts w:ascii="Book Antiqua" w:hAnsi="Book Antiqua" w:cs="Times New Roman"/>
              </w:rPr>
              <w:t xml:space="preserve"> Bueno:</w:t>
            </w:r>
          </w:p>
          <w:p w14:paraId="230C2E53" w14:textId="77777777" w:rsidR="00B67AF4" w:rsidRPr="00512533" w:rsidRDefault="008D5C28" w:rsidP="008D5C28">
            <w:pPr>
              <w:ind w:left="2297" w:right="-1"/>
              <w:jc w:val="both"/>
              <w:rPr>
                <w:rFonts w:ascii="Book Antiqua" w:hAnsi="Book Antiqua" w:cs="Times New Roman"/>
                <w:i/>
              </w:rPr>
            </w:pPr>
            <w:r w:rsidRPr="00512533">
              <w:rPr>
                <w:rFonts w:ascii="Book Antiqua" w:hAnsi="Book Antiqua" w:cs="Times New Roman"/>
                <w:i/>
              </w:rPr>
              <w:t xml:space="preserve">"O </w:t>
            </w:r>
            <w:r w:rsidRPr="00512533">
              <w:rPr>
                <w:rFonts w:ascii="Book Antiqua" w:hAnsi="Book Antiqua" w:cs="Times New Roman"/>
                <w:b/>
                <w:i/>
                <w:highlight w:val="yellow"/>
              </w:rPr>
              <w:t>novo CPC não repetiu o art. 587 do CPC atual</w:t>
            </w:r>
            <w:r w:rsidRPr="00512533">
              <w:rPr>
                <w:rFonts w:ascii="Book Antiqua" w:hAnsi="Book Antiqua" w:cs="Times New Roman"/>
                <w:i/>
              </w:rPr>
              <w:t xml:space="preserve"> (...) Por isso, voltam a ter plena valia as lições doutrinárias e jurisprudenciais anteriores ao advento da Lei nº 11.382/2006, que modificou aquele dispositivo, sobre a inexistência de execuções provisórias de títulos extrajudiciais. A </w:t>
            </w:r>
            <w:r w:rsidRPr="00512533">
              <w:rPr>
                <w:rFonts w:ascii="Book Antiqua" w:hAnsi="Book Antiqua" w:cs="Times New Roman"/>
                <w:b/>
                <w:i/>
                <w:highlight w:val="yellow"/>
              </w:rPr>
              <w:t>Súmula 317 do STJ (...) volta, destarte, a ter fundamento de validade com o novo CPC</w:t>
            </w:r>
            <w:r w:rsidRPr="00512533">
              <w:rPr>
                <w:rFonts w:ascii="Book Antiqua" w:hAnsi="Book Antiqua" w:cs="Times New Roman"/>
                <w:i/>
              </w:rPr>
              <w:t>, o que lhe havia sido tirado desde o advento da referida Lei nº 11.382/2006" (Novo Código de Processo Civil anotado. São Paulo: Saraiva, 2015, p. 350).</w:t>
            </w:r>
          </w:p>
        </w:tc>
      </w:tr>
    </w:tbl>
    <w:p w14:paraId="230C2E55" w14:textId="77777777" w:rsidR="00B67AF4" w:rsidRPr="004A10E1" w:rsidRDefault="00B67AF4" w:rsidP="0061337A">
      <w:pPr>
        <w:ind w:right="-1"/>
        <w:jc w:val="both"/>
        <w:rPr>
          <w:rFonts w:ascii="Book Antiqua" w:hAnsi="Book Antiqua" w:cs="Times New Roman"/>
        </w:rPr>
      </w:pPr>
    </w:p>
    <w:p w14:paraId="230C2E56"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316</w:t>
      </w:r>
      <w:r w:rsidRPr="004A10E1">
        <w:rPr>
          <w:rFonts w:ascii="Book Antiqua" w:hAnsi="Book Antiqua" w:cs="Times New Roman"/>
        </w:rPr>
        <w:t xml:space="preserve"> </w:t>
      </w:r>
    </w:p>
    <w:p w14:paraId="230C2E57"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Cabem embargos de divergência contra acórdão que, em agravo regimental, decide recurso especial. </w:t>
      </w:r>
    </w:p>
    <w:p w14:paraId="230C2E58" w14:textId="77777777" w:rsidR="000C3942" w:rsidRPr="004A10E1" w:rsidRDefault="000C3942" w:rsidP="0061337A">
      <w:pPr>
        <w:ind w:right="-1"/>
        <w:jc w:val="both"/>
        <w:rPr>
          <w:rFonts w:ascii="Book Antiqua" w:hAnsi="Book Antiqua" w:cs="Times New Roman"/>
        </w:rPr>
      </w:pPr>
    </w:p>
    <w:p w14:paraId="230C2E59"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315</w:t>
      </w:r>
      <w:r w:rsidRPr="004A10E1">
        <w:rPr>
          <w:rFonts w:ascii="Book Antiqua" w:hAnsi="Book Antiqua" w:cs="Times New Roman"/>
        </w:rPr>
        <w:t xml:space="preserve"> </w:t>
      </w:r>
    </w:p>
    <w:p w14:paraId="230C2E5A"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Não cabem embargos de divergência no âmbito do </w:t>
      </w:r>
      <w:r w:rsidRPr="008D5C28">
        <w:rPr>
          <w:rFonts w:ascii="Book Antiqua" w:hAnsi="Book Antiqua" w:cs="Times New Roman"/>
          <w:strike/>
          <w:color w:val="FF0000"/>
        </w:rPr>
        <w:t>agravo de instrumento</w:t>
      </w:r>
      <w:r w:rsidRPr="008D5C28">
        <w:rPr>
          <w:rFonts w:ascii="Book Antiqua" w:hAnsi="Book Antiqua" w:cs="Times New Roman"/>
          <w:color w:val="FF0000"/>
        </w:rPr>
        <w:t xml:space="preserve"> </w:t>
      </w:r>
      <w:r w:rsidRPr="004A10E1">
        <w:rPr>
          <w:rFonts w:ascii="Book Antiqua" w:hAnsi="Book Antiqua" w:cs="Times New Roman"/>
        </w:rPr>
        <w:t xml:space="preserve">que não admite recurso especial. </w:t>
      </w:r>
      <w:r w:rsidR="00941315" w:rsidRPr="004A10E1">
        <w:rPr>
          <w:rFonts w:ascii="Book Antiqua" w:hAnsi="Book Antiqua" w:cs="Times New Roman"/>
        </w:rPr>
        <w:t xml:space="preserve"> </w:t>
      </w:r>
    </w:p>
    <w:tbl>
      <w:tblPr>
        <w:tblStyle w:val="Tabelacomgrade"/>
        <w:tblW w:w="0" w:type="auto"/>
        <w:shd w:val="clear" w:color="auto" w:fill="CCFFFF"/>
        <w:tblLook w:val="04A0" w:firstRow="1" w:lastRow="0" w:firstColumn="1" w:lastColumn="0" w:noHBand="0" w:noVBand="1"/>
      </w:tblPr>
      <w:tblGrid>
        <w:gridCol w:w="8494"/>
      </w:tblGrid>
      <w:tr w:rsidR="00967313" w:rsidRPr="004A10E1" w14:paraId="230C2E5E" w14:textId="77777777" w:rsidTr="00967313">
        <w:tc>
          <w:tcPr>
            <w:tcW w:w="8494" w:type="dxa"/>
            <w:shd w:val="clear" w:color="auto" w:fill="CCFFFF"/>
          </w:tcPr>
          <w:p w14:paraId="230C2E5B" w14:textId="77777777" w:rsidR="008D5C28" w:rsidRDefault="00967313" w:rsidP="008D5C28">
            <w:pPr>
              <w:ind w:right="-1"/>
              <w:jc w:val="both"/>
              <w:rPr>
                <w:rFonts w:ascii="Book Antiqua" w:hAnsi="Book Antiqua" w:cs="Times New Roman"/>
              </w:rPr>
            </w:pPr>
            <w:r w:rsidRPr="004A10E1">
              <w:rPr>
                <w:rFonts w:ascii="Book Antiqua" w:hAnsi="Book Antiqua" w:cs="Times New Roman"/>
                <w:b/>
                <w:highlight w:val="magenta"/>
              </w:rPr>
              <w:t>OBS</w:t>
            </w:r>
            <w:r w:rsidRPr="004A10E1">
              <w:rPr>
                <w:rFonts w:ascii="Book Antiqua" w:hAnsi="Book Antiqua" w:cs="Times New Roman"/>
              </w:rPr>
              <w:t xml:space="preserve">: </w:t>
            </w:r>
            <w:r w:rsidR="008D5C28" w:rsidRPr="008D5C28">
              <w:rPr>
                <w:rFonts w:ascii="Book Antiqua" w:hAnsi="Book Antiqua" w:cs="Times New Roman"/>
              </w:rPr>
              <w:t xml:space="preserve">Válida. No entanto, atualmente, o </w:t>
            </w:r>
            <w:r w:rsidR="008D5C28" w:rsidRPr="008D5C28">
              <w:rPr>
                <w:rFonts w:ascii="Book Antiqua" w:hAnsi="Book Antiqua" w:cs="Times New Roman"/>
                <w:b/>
                <w:highlight w:val="yellow"/>
              </w:rPr>
              <w:t>recurso cabível contra a decisão que não admite recurso especial não é o “agravo de instrumento”</w:t>
            </w:r>
            <w:r w:rsidR="008D5C28" w:rsidRPr="008D5C28">
              <w:rPr>
                <w:rFonts w:ascii="Book Antiqua" w:hAnsi="Book Antiqua" w:cs="Times New Roman"/>
              </w:rPr>
              <w:t xml:space="preserve">, mas sim </w:t>
            </w:r>
            <w:r w:rsidR="008D5C28" w:rsidRPr="008D5C28">
              <w:rPr>
                <w:rFonts w:ascii="Book Antiqua" w:hAnsi="Book Antiqua" w:cs="Times New Roman"/>
                <w:b/>
                <w:highlight w:val="green"/>
              </w:rPr>
              <w:t>o agravo de que trata o art. 1.042 do CPC</w:t>
            </w:r>
            <w:r w:rsidR="008D5C28" w:rsidRPr="008D5C28">
              <w:rPr>
                <w:rFonts w:ascii="Book Antiqua" w:hAnsi="Book Antiqua" w:cs="Times New Roman"/>
              </w:rPr>
              <w:t>.</w:t>
            </w:r>
            <w:r w:rsidR="008D5C28">
              <w:rPr>
                <w:rFonts w:ascii="Book Antiqua" w:hAnsi="Book Antiqua" w:cs="Times New Roman"/>
              </w:rPr>
              <w:t xml:space="preserve"> </w:t>
            </w:r>
          </w:p>
          <w:p w14:paraId="230C2E5C" w14:textId="77777777" w:rsidR="008D5C28" w:rsidRDefault="008D5C28" w:rsidP="008D5C28">
            <w:pPr>
              <w:ind w:right="-1"/>
              <w:jc w:val="both"/>
              <w:rPr>
                <w:rFonts w:ascii="Book Antiqua" w:hAnsi="Book Antiqua" w:cs="Times New Roman"/>
              </w:rPr>
            </w:pPr>
          </w:p>
          <w:p w14:paraId="230C2E5D" w14:textId="77777777" w:rsidR="00967313" w:rsidRPr="004A10E1" w:rsidRDefault="008D5C28" w:rsidP="008D5C28">
            <w:pPr>
              <w:ind w:right="-1"/>
              <w:jc w:val="both"/>
              <w:rPr>
                <w:rFonts w:ascii="Book Antiqua" w:hAnsi="Book Antiqua" w:cs="Times New Roman"/>
              </w:rPr>
            </w:pPr>
            <w:r w:rsidRPr="008D5C28">
              <w:rPr>
                <w:rFonts w:ascii="Book Antiqua" w:hAnsi="Book Antiqua" w:cs="Times New Roman"/>
              </w:rPr>
              <w:t xml:space="preserve">Logo, a súmula tem que ser lida assim: </w:t>
            </w:r>
            <w:r w:rsidRPr="008D5C28">
              <w:rPr>
                <w:rFonts w:ascii="Book Antiqua" w:hAnsi="Book Antiqua" w:cs="Times New Roman"/>
                <w:b/>
                <w:highlight w:val="yellow"/>
              </w:rPr>
              <w:t>não cabem embargos de divergência contra acórdão que julga o agravo em recurso especial previsto no art. 1.042 do CPC</w:t>
            </w:r>
            <w:r w:rsidRPr="008D5C28">
              <w:rPr>
                <w:rFonts w:ascii="Book Antiqua" w:hAnsi="Book Antiqua" w:cs="Times New Roman"/>
              </w:rPr>
              <w:t>.</w:t>
            </w:r>
          </w:p>
        </w:tc>
      </w:tr>
    </w:tbl>
    <w:p w14:paraId="230C2E5F" w14:textId="77777777" w:rsidR="00967313" w:rsidRPr="004A10E1" w:rsidRDefault="00967313" w:rsidP="0061337A">
      <w:pPr>
        <w:ind w:right="-1"/>
        <w:jc w:val="both"/>
        <w:rPr>
          <w:rFonts w:ascii="Book Antiqua" w:hAnsi="Book Antiqua" w:cs="Times New Roman"/>
        </w:rPr>
      </w:pPr>
    </w:p>
    <w:p w14:paraId="230C2E60"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314</w:t>
      </w:r>
      <w:r w:rsidRPr="004A10E1">
        <w:rPr>
          <w:rFonts w:ascii="Book Antiqua" w:hAnsi="Book Antiqua" w:cs="Times New Roman"/>
        </w:rPr>
        <w:t xml:space="preserve"> </w:t>
      </w:r>
    </w:p>
    <w:p w14:paraId="230C2E61"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Em execução fiscal, não localizados bens penhoráveis, suspende-se o processo por um ano, findo o qual se inicia o prazo da prescrição </w:t>
      </w:r>
      <w:proofErr w:type="spellStart"/>
      <w:r w:rsidRPr="004A10E1">
        <w:rPr>
          <w:rFonts w:ascii="Book Antiqua" w:hAnsi="Book Antiqua" w:cs="Times New Roman"/>
        </w:rPr>
        <w:t>qüinqüenal</w:t>
      </w:r>
      <w:proofErr w:type="spellEnd"/>
      <w:r w:rsidRPr="004A10E1">
        <w:rPr>
          <w:rFonts w:ascii="Book Antiqua" w:hAnsi="Book Antiqua" w:cs="Times New Roman"/>
        </w:rPr>
        <w:t xml:space="preserve"> intercorrente. </w:t>
      </w:r>
    </w:p>
    <w:p w14:paraId="230C2E62" w14:textId="77777777" w:rsidR="000C3942" w:rsidRPr="004A10E1" w:rsidRDefault="000C3942" w:rsidP="0061337A">
      <w:pPr>
        <w:ind w:right="-1"/>
        <w:jc w:val="both"/>
        <w:rPr>
          <w:rFonts w:ascii="Book Antiqua" w:hAnsi="Book Antiqua" w:cs="Times New Roman"/>
        </w:rPr>
      </w:pPr>
    </w:p>
    <w:p w14:paraId="230C2E63"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313</w:t>
      </w:r>
      <w:r w:rsidRPr="004A10E1">
        <w:rPr>
          <w:rFonts w:ascii="Book Antiqua" w:hAnsi="Book Antiqua" w:cs="Times New Roman"/>
        </w:rPr>
        <w:t xml:space="preserve"> </w:t>
      </w:r>
    </w:p>
    <w:p w14:paraId="230C2E64"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Em ação de indenização, procedente o pedido, é necessária a constituição de capital ou caução fidejussória para a garantia de pagamento da pensão, independentemente da situação financeira do demandado. </w:t>
      </w:r>
    </w:p>
    <w:tbl>
      <w:tblPr>
        <w:tblStyle w:val="Tabelacomgrade"/>
        <w:tblW w:w="8500" w:type="dxa"/>
        <w:shd w:val="clear" w:color="auto" w:fill="CCFFFF"/>
        <w:tblLook w:val="04A0" w:firstRow="1" w:lastRow="0" w:firstColumn="1" w:lastColumn="0" w:noHBand="0" w:noVBand="1"/>
      </w:tblPr>
      <w:tblGrid>
        <w:gridCol w:w="8500"/>
      </w:tblGrid>
      <w:tr w:rsidR="008D5C28" w:rsidRPr="004A10E1" w14:paraId="230C2E66" w14:textId="77777777" w:rsidTr="008D5C28">
        <w:tc>
          <w:tcPr>
            <w:tcW w:w="8500" w:type="dxa"/>
            <w:shd w:val="clear" w:color="auto" w:fill="CCFFFF"/>
          </w:tcPr>
          <w:p w14:paraId="230C2E65" w14:textId="77777777" w:rsidR="008D5C28" w:rsidRPr="004A10E1" w:rsidRDefault="008D5C28" w:rsidP="008D5C28">
            <w:pPr>
              <w:ind w:right="-1"/>
              <w:jc w:val="both"/>
              <w:rPr>
                <w:rFonts w:ascii="Book Antiqua" w:hAnsi="Book Antiqua" w:cs="Times New Roman"/>
              </w:rPr>
            </w:pPr>
            <w:r w:rsidRPr="004A10E1">
              <w:rPr>
                <w:rFonts w:ascii="Book Antiqua" w:hAnsi="Book Antiqua" w:cs="Times New Roman"/>
                <w:b/>
                <w:highlight w:val="magenta"/>
                <w:u w:val="single"/>
              </w:rPr>
              <w:lastRenderedPageBreak/>
              <w:t>OBS</w:t>
            </w:r>
            <w:r w:rsidRPr="004A10E1">
              <w:rPr>
                <w:rFonts w:ascii="Book Antiqua" w:hAnsi="Book Antiqua" w:cs="Times New Roman"/>
                <w:i/>
              </w:rPr>
              <w:t xml:space="preserve">: </w:t>
            </w:r>
            <w:r w:rsidRPr="008D5C28">
              <w:rPr>
                <w:rFonts w:ascii="Book Antiqua" w:hAnsi="Book Antiqua" w:cs="Times New Roman"/>
                <w:b/>
                <w:highlight w:val="yellow"/>
              </w:rPr>
              <w:t>Válida</w:t>
            </w:r>
            <w:r w:rsidRPr="008D5C28">
              <w:rPr>
                <w:rFonts w:ascii="Book Antiqua" w:hAnsi="Book Antiqua" w:cs="Times New Roman"/>
              </w:rPr>
              <w:t xml:space="preserve">, </w:t>
            </w:r>
            <w:r w:rsidRPr="008D5C28">
              <w:rPr>
                <w:rFonts w:ascii="Book Antiqua" w:hAnsi="Book Antiqua" w:cs="Times New Roman"/>
                <w:b/>
                <w:highlight w:val="green"/>
              </w:rPr>
              <w:t>mas a interpretação desse enunciado deverá ser feita de acordo com o art. 533 do CPC 2015</w:t>
            </w:r>
            <w:r w:rsidRPr="008D5C28">
              <w:rPr>
                <w:rFonts w:ascii="Book Antiqua" w:hAnsi="Book Antiqua" w:cs="Times New Roman"/>
              </w:rPr>
              <w:t>, devendo-se ter cuidado com a parte final da súmula.</w:t>
            </w:r>
            <w:r>
              <w:rPr>
                <w:rFonts w:ascii="Book Antiqua" w:hAnsi="Book Antiqua" w:cs="Times New Roman"/>
              </w:rPr>
              <w:t xml:space="preserve"> </w:t>
            </w:r>
            <w:r w:rsidRPr="008D5C28">
              <w:rPr>
                <w:rFonts w:ascii="Book Antiqua" w:hAnsi="Book Antiqua" w:cs="Times New Roman"/>
                <w:b/>
                <w:highlight w:val="green"/>
              </w:rPr>
              <w:t>O novo CPC</w:t>
            </w:r>
            <w:r w:rsidRPr="008D5C28">
              <w:rPr>
                <w:rFonts w:ascii="Book Antiqua" w:hAnsi="Book Antiqua" w:cs="Times New Roman"/>
              </w:rPr>
              <w:t xml:space="preserve">, editado posteriormente à súmula, </w:t>
            </w:r>
            <w:r w:rsidRPr="008D5C28">
              <w:rPr>
                <w:rFonts w:ascii="Book Antiqua" w:hAnsi="Book Antiqua" w:cs="Times New Roman"/>
                <w:b/>
                <w:highlight w:val="yellow"/>
              </w:rPr>
              <w:t>autorizou a dispensa de constituição do referido capital quando o demandado for pessoa jurídica de notória capacidade econômica, prevendo uma exceção à parte final do enunciado</w:t>
            </w:r>
            <w:r w:rsidRPr="008D5C28">
              <w:rPr>
                <w:rFonts w:ascii="Book Antiqua" w:hAnsi="Book Antiqua" w:cs="Times New Roman"/>
              </w:rPr>
              <w:t xml:space="preserve"> ("independentemente da situação financeira do demandado").</w:t>
            </w:r>
            <w:r>
              <w:rPr>
                <w:rFonts w:ascii="Book Antiqua" w:hAnsi="Book Antiqua" w:cs="Times New Roman"/>
              </w:rPr>
              <w:t xml:space="preserve"> </w:t>
            </w:r>
            <w:r w:rsidRPr="008D5C28">
              <w:rPr>
                <w:rFonts w:ascii="Book Antiqua" w:hAnsi="Book Antiqua" w:cs="Times New Roman"/>
              </w:rPr>
              <w:t>Em suma, é importante conhecer a Súmula 313-STJ, mas principalmente as peculiaridades trazidas pelo art. 533 do CPC 2015.</w:t>
            </w:r>
          </w:p>
        </w:tc>
      </w:tr>
    </w:tbl>
    <w:p w14:paraId="230C2E67" w14:textId="77777777" w:rsidR="008D5C28" w:rsidRPr="004A10E1" w:rsidRDefault="008D5C28" w:rsidP="0061337A">
      <w:pPr>
        <w:ind w:right="-1"/>
        <w:jc w:val="both"/>
        <w:rPr>
          <w:rFonts w:ascii="Book Antiqua" w:hAnsi="Book Antiqua" w:cs="Times New Roman"/>
        </w:rPr>
      </w:pPr>
    </w:p>
    <w:p w14:paraId="230C2E68"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312</w:t>
      </w:r>
      <w:r w:rsidRPr="004A10E1">
        <w:rPr>
          <w:rFonts w:ascii="Book Antiqua" w:hAnsi="Book Antiqua" w:cs="Times New Roman"/>
        </w:rPr>
        <w:t xml:space="preserve"> </w:t>
      </w:r>
    </w:p>
    <w:p w14:paraId="230C2E69"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No processo administrativo para imposição de multa de trânsito, </w:t>
      </w:r>
      <w:r w:rsidRPr="008D5C28">
        <w:rPr>
          <w:rFonts w:ascii="Book Antiqua" w:hAnsi="Book Antiqua" w:cs="Times New Roman"/>
          <w:b/>
          <w:highlight w:val="yellow"/>
        </w:rPr>
        <w:t>são necessárias as notificações da autuação</w:t>
      </w:r>
      <w:r w:rsidRPr="004A10E1">
        <w:rPr>
          <w:rFonts w:ascii="Book Antiqua" w:hAnsi="Book Antiqua" w:cs="Times New Roman"/>
        </w:rPr>
        <w:t xml:space="preserve"> e </w:t>
      </w:r>
      <w:r w:rsidRPr="008D5C28">
        <w:rPr>
          <w:rFonts w:ascii="Book Antiqua" w:hAnsi="Book Antiqua" w:cs="Times New Roman"/>
          <w:b/>
          <w:highlight w:val="cyan"/>
        </w:rPr>
        <w:t>da aplicação da pena decorrente da infração</w:t>
      </w:r>
      <w:r w:rsidRPr="004A10E1">
        <w:rPr>
          <w:rFonts w:ascii="Book Antiqua" w:hAnsi="Book Antiqua" w:cs="Times New Roman"/>
        </w:rPr>
        <w:t xml:space="preserve">. </w:t>
      </w:r>
    </w:p>
    <w:tbl>
      <w:tblPr>
        <w:tblStyle w:val="Tabelacomgrade"/>
        <w:tblW w:w="8500" w:type="dxa"/>
        <w:shd w:val="clear" w:color="auto" w:fill="CCFFFF"/>
        <w:tblLook w:val="04A0" w:firstRow="1" w:lastRow="0" w:firstColumn="1" w:lastColumn="0" w:noHBand="0" w:noVBand="1"/>
      </w:tblPr>
      <w:tblGrid>
        <w:gridCol w:w="8500"/>
      </w:tblGrid>
      <w:tr w:rsidR="00D73409" w:rsidRPr="004A10E1" w14:paraId="230C2E6B" w14:textId="77777777" w:rsidTr="0061337A">
        <w:tc>
          <w:tcPr>
            <w:tcW w:w="8500" w:type="dxa"/>
            <w:shd w:val="clear" w:color="auto" w:fill="CCFFFF"/>
          </w:tcPr>
          <w:p w14:paraId="230C2E6A" w14:textId="77777777" w:rsidR="00D73409" w:rsidRPr="004A10E1" w:rsidRDefault="00D73409" w:rsidP="00C774FD">
            <w:pPr>
              <w:ind w:right="-1"/>
              <w:jc w:val="both"/>
              <w:rPr>
                <w:rFonts w:ascii="Book Antiqua" w:hAnsi="Book Antiqua" w:cs="Times New Roman"/>
                <w:b/>
              </w:rPr>
            </w:pPr>
            <w:r w:rsidRPr="004A10E1">
              <w:rPr>
                <w:rFonts w:ascii="Book Antiqua" w:hAnsi="Book Antiqua" w:cs="Times New Roman"/>
                <w:b/>
                <w:highlight w:val="yellow"/>
              </w:rPr>
              <w:t>(TJDFT</w:t>
            </w:r>
            <w:r w:rsidR="00C774FD" w:rsidRPr="004A10E1">
              <w:rPr>
                <w:rFonts w:ascii="Book Antiqua" w:hAnsi="Book Antiqua" w:cs="Times New Roman"/>
                <w:b/>
                <w:highlight w:val="yellow"/>
              </w:rPr>
              <w:t>-</w:t>
            </w:r>
            <w:r w:rsidRPr="004A10E1">
              <w:rPr>
                <w:rFonts w:ascii="Book Antiqua" w:hAnsi="Book Antiqua" w:cs="Times New Roman"/>
                <w:b/>
                <w:highlight w:val="yellow"/>
              </w:rPr>
              <w:t>2012</w:t>
            </w:r>
            <w:r w:rsidRPr="004A10E1">
              <w:rPr>
                <w:rFonts w:ascii="Book Antiqua" w:hAnsi="Book Antiqua" w:cs="Times New Roman"/>
                <w:b/>
              </w:rPr>
              <w:t xml:space="preserve">): </w:t>
            </w:r>
            <w:r w:rsidRPr="004A10E1">
              <w:rPr>
                <w:rFonts w:ascii="Book Antiqua" w:hAnsi="Book Antiqua" w:cs="Times New Roman"/>
              </w:rPr>
              <w:t xml:space="preserve">No processo administrativo, para imposição de multa de trânsito, são necessárias as notificações da autuação e da aplicação da pena decorrente da infração. </w:t>
            </w:r>
            <w:r w:rsidRPr="004A10E1">
              <w:rPr>
                <w:rFonts w:ascii="Book Antiqua" w:hAnsi="Book Antiqua" w:cs="Times New Roman"/>
                <w:b/>
              </w:rPr>
              <w:t>BL: Súmula 312 do STJ.</w:t>
            </w:r>
          </w:p>
        </w:tc>
      </w:tr>
    </w:tbl>
    <w:p w14:paraId="230C2E6C" w14:textId="77777777" w:rsidR="00F439B0" w:rsidRPr="004A10E1" w:rsidRDefault="00F439B0" w:rsidP="00F439B0">
      <w:pPr>
        <w:spacing w:after="0" w:line="240" w:lineRule="auto"/>
        <w:jc w:val="both"/>
        <w:rPr>
          <w:rFonts w:ascii="Book Antiqua" w:hAnsi="Book Antiqua" w:cs="Times New Roman"/>
        </w:rPr>
      </w:pPr>
    </w:p>
    <w:tbl>
      <w:tblPr>
        <w:tblStyle w:val="Tabelacomgrade"/>
        <w:tblW w:w="8500" w:type="dxa"/>
        <w:shd w:val="clear" w:color="auto" w:fill="CCFFFF"/>
        <w:tblLook w:val="04A0" w:firstRow="1" w:lastRow="0" w:firstColumn="1" w:lastColumn="0" w:noHBand="0" w:noVBand="1"/>
      </w:tblPr>
      <w:tblGrid>
        <w:gridCol w:w="8500"/>
      </w:tblGrid>
      <w:tr w:rsidR="00F439B0" w:rsidRPr="004A10E1" w14:paraId="230C2E6E" w14:textId="77777777" w:rsidTr="005262AC">
        <w:tc>
          <w:tcPr>
            <w:tcW w:w="8500" w:type="dxa"/>
            <w:shd w:val="clear" w:color="auto" w:fill="CCFFFF"/>
          </w:tcPr>
          <w:p w14:paraId="230C2E6D" w14:textId="77777777" w:rsidR="00F439B0" w:rsidRPr="004A10E1" w:rsidRDefault="00F439B0" w:rsidP="005262AC">
            <w:pPr>
              <w:ind w:right="-1"/>
              <w:jc w:val="both"/>
              <w:rPr>
                <w:rFonts w:ascii="Book Antiqua" w:hAnsi="Book Antiqua" w:cs="Times New Roman"/>
              </w:rPr>
            </w:pPr>
            <w:r w:rsidRPr="004A10E1">
              <w:rPr>
                <w:rFonts w:ascii="Book Antiqua" w:hAnsi="Book Antiqua" w:cs="Times New Roman"/>
                <w:b/>
                <w:highlight w:val="magenta"/>
                <w:u w:val="single"/>
              </w:rPr>
              <w:t>OBS</w:t>
            </w:r>
            <w:r w:rsidRPr="004A10E1">
              <w:rPr>
                <w:rFonts w:ascii="Book Antiqua" w:hAnsi="Book Antiqua" w:cs="Times New Roman"/>
                <w:i/>
              </w:rPr>
              <w:t xml:space="preserve">: </w:t>
            </w:r>
            <w:r w:rsidRPr="004A10E1">
              <w:rPr>
                <w:rFonts w:ascii="Book Antiqua" w:hAnsi="Book Antiqua" w:cs="Times New Roman"/>
              </w:rPr>
              <w:t xml:space="preserve">O procedimento administrativo para imposição de multa por infração de trânsito deve englobar, sob pena de ferimento aos princípios do contraditório e da ampla defesa, duas notificações: a primeira, </w:t>
            </w:r>
            <w:r w:rsidR="008D5C28">
              <w:rPr>
                <w:rFonts w:ascii="Book Antiqua" w:hAnsi="Book Antiqua" w:cs="Times New Roman"/>
              </w:rPr>
              <w:t>no momento, da lavratura do auto</w:t>
            </w:r>
            <w:r w:rsidRPr="004A10E1">
              <w:rPr>
                <w:rFonts w:ascii="Book Antiqua" w:hAnsi="Book Antiqua" w:cs="Times New Roman"/>
              </w:rPr>
              <w:t xml:space="preserve"> de infração (art. 280, VI, CTB), ocasião em que é aberto prazo de 30 dias para o oferecimento de defesa prévia; e a segunda, por ocasião da aplicação da penalidade pela autoridade de trânsito (art. 281, CTB). Contudo, </w:t>
            </w:r>
            <w:r w:rsidRPr="008D5C28">
              <w:rPr>
                <w:rFonts w:ascii="Book Antiqua" w:hAnsi="Book Antiqua" w:cs="Times New Roman"/>
                <w:b/>
                <w:highlight w:val="green"/>
              </w:rPr>
              <w:t>havendo autuação em flagrante</w:t>
            </w:r>
            <w:r w:rsidRPr="004A10E1">
              <w:rPr>
                <w:rFonts w:ascii="Book Antiqua" w:hAnsi="Book Antiqua" w:cs="Times New Roman"/>
              </w:rPr>
              <w:t xml:space="preserve">, </w:t>
            </w:r>
            <w:r w:rsidRPr="008D5C28">
              <w:rPr>
                <w:rFonts w:ascii="Book Antiqua" w:hAnsi="Book Antiqua" w:cs="Times New Roman"/>
                <w:b/>
                <w:highlight w:val="yellow"/>
              </w:rPr>
              <w:t>torna-se desnecessária a primeira notificação</w:t>
            </w:r>
            <w:r w:rsidRPr="004A10E1">
              <w:rPr>
                <w:rFonts w:ascii="Book Antiqua" w:hAnsi="Book Antiqua" w:cs="Times New Roman"/>
              </w:rPr>
              <w:t xml:space="preserve">, já que o infrator é cientificado pessoalmente no momento da infração, abrindo-se, desde logo, ao recorrente, a oportunidade de apresentação de defesa prévia (STJ, </w:t>
            </w:r>
            <w:proofErr w:type="spellStart"/>
            <w:r w:rsidRPr="004A10E1">
              <w:rPr>
                <w:rFonts w:ascii="Book Antiqua" w:hAnsi="Book Antiqua" w:cs="Times New Roman"/>
              </w:rPr>
              <w:t>AgRg</w:t>
            </w:r>
            <w:proofErr w:type="spellEnd"/>
            <w:r w:rsidRPr="004A10E1">
              <w:rPr>
                <w:rFonts w:ascii="Book Antiqua" w:hAnsi="Book Antiqua" w:cs="Times New Roman"/>
              </w:rPr>
              <w:t xml:space="preserve"> no </w:t>
            </w:r>
            <w:proofErr w:type="spellStart"/>
            <w:r w:rsidRPr="004A10E1">
              <w:rPr>
                <w:rFonts w:ascii="Book Antiqua" w:hAnsi="Book Antiqua" w:cs="Times New Roman"/>
              </w:rPr>
              <w:t>REsp</w:t>
            </w:r>
            <w:proofErr w:type="spellEnd"/>
            <w:r w:rsidRPr="004A10E1">
              <w:rPr>
                <w:rFonts w:ascii="Book Antiqua" w:hAnsi="Book Antiqua" w:cs="Times New Roman"/>
              </w:rPr>
              <w:t xml:space="preserve"> 1246124/RS, j. 01/03/2012).</w:t>
            </w:r>
          </w:p>
        </w:tc>
      </w:tr>
    </w:tbl>
    <w:p w14:paraId="230C2E6F" w14:textId="77777777" w:rsidR="00F439B0" w:rsidRPr="004A10E1" w:rsidRDefault="00F439B0" w:rsidP="0061337A">
      <w:pPr>
        <w:ind w:right="-1"/>
        <w:jc w:val="both"/>
        <w:rPr>
          <w:rFonts w:ascii="Book Antiqua" w:hAnsi="Book Antiqua" w:cs="Times New Roman"/>
        </w:rPr>
      </w:pPr>
    </w:p>
    <w:p w14:paraId="230C2E70"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311</w:t>
      </w:r>
      <w:r w:rsidRPr="004A10E1">
        <w:rPr>
          <w:rFonts w:ascii="Book Antiqua" w:hAnsi="Book Antiqua" w:cs="Times New Roman"/>
        </w:rPr>
        <w:t xml:space="preserve"> </w:t>
      </w:r>
    </w:p>
    <w:p w14:paraId="230C2E71"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Os atos do presidente do tribunal que disponham sobre processamento e pagamento de precatório </w:t>
      </w:r>
      <w:r w:rsidRPr="008D5C28">
        <w:rPr>
          <w:rFonts w:ascii="Book Antiqua" w:hAnsi="Book Antiqua" w:cs="Times New Roman"/>
          <w:b/>
          <w:highlight w:val="yellow"/>
        </w:rPr>
        <w:t>não têm caráter jurisdicional</w:t>
      </w:r>
      <w:r w:rsidRPr="004A10E1">
        <w:rPr>
          <w:rFonts w:ascii="Book Antiqua" w:hAnsi="Book Antiqua" w:cs="Times New Roman"/>
        </w:rPr>
        <w:t xml:space="preserve">. </w:t>
      </w:r>
    </w:p>
    <w:p w14:paraId="230C2E72" w14:textId="77777777" w:rsidR="000C3942" w:rsidRPr="004A10E1" w:rsidRDefault="000C3942" w:rsidP="0061337A">
      <w:pPr>
        <w:ind w:right="-1"/>
        <w:jc w:val="both"/>
        <w:rPr>
          <w:rFonts w:ascii="Book Antiqua" w:hAnsi="Book Antiqua" w:cs="Times New Roman"/>
        </w:rPr>
      </w:pPr>
    </w:p>
    <w:p w14:paraId="230C2E73"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310</w:t>
      </w:r>
      <w:r w:rsidRPr="004A10E1">
        <w:rPr>
          <w:rFonts w:ascii="Book Antiqua" w:hAnsi="Book Antiqua" w:cs="Times New Roman"/>
        </w:rPr>
        <w:t xml:space="preserve"> </w:t>
      </w:r>
    </w:p>
    <w:p w14:paraId="230C2E74"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O Auxílio-creche não integra o salário-de-contribuição. </w:t>
      </w:r>
    </w:p>
    <w:tbl>
      <w:tblPr>
        <w:tblStyle w:val="Tabelacomgrade"/>
        <w:tblW w:w="8500" w:type="dxa"/>
        <w:shd w:val="clear" w:color="auto" w:fill="CCFFFF"/>
        <w:tblLook w:val="04A0" w:firstRow="1" w:lastRow="0" w:firstColumn="1" w:lastColumn="0" w:noHBand="0" w:noVBand="1"/>
      </w:tblPr>
      <w:tblGrid>
        <w:gridCol w:w="8500"/>
      </w:tblGrid>
      <w:tr w:rsidR="00132B68" w:rsidRPr="004A10E1" w14:paraId="230C2E76" w14:textId="77777777" w:rsidTr="00132B68">
        <w:tc>
          <w:tcPr>
            <w:tcW w:w="8500" w:type="dxa"/>
            <w:shd w:val="clear" w:color="auto" w:fill="CCFFFF"/>
          </w:tcPr>
          <w:p w14:paraId="230C2E75" w14:textId="77777777" w:rsidR="00132B68" w:rsidRPr="004A10E1" w:rsidRDefault="00132B68" w:rsidP="00132B68">
            <w:pPr>
              <w:ind w:right="-1"/>
              <w:jc w:val="both"/>
              <w:rPr>
                <w:rFonts w:ascii="Book Antiqua" w:hAnsi="Book Antiqua" w:cs="Times New Roman"/>
              </w:rPr>
            </w:pPr>
            <w:r w:rsidRPr="004A10E1">
              <w:rPr>
                <w:rFonts w:ascii="Book Antiqua" w:hAnsi="Book Antiqua" w:cs="Times New Roman"/>
                <w:b/>
                <w:highlight w:val="magenta"/>
                <w:u w:val="single"/>
              </w:rPr>
              <w:t>OBS</w:t>
            </w:r>
            <w:r w:rsidRPr="004A10E1">
              <w:rPr>
                <w:rFonts w:ascii="Book Antiqua" w:hAnsi="Book Antiqua" w:cs="Times New Roman"/>
                <w:i/>
              </w:rPr>
              <w:t xml:space="preserve">: </w:t>
            </w:r>
            <w:r w:rsidRPr="008D5C28">
              <w:rPr>
                <w:rFonts w:ascii="Book Antiqua" w:hAnsi="Book Antiqua" w:cs="Times New Roman"/>
                <w:b/>
                <w:highlight w:val="yellow"/>
              </w:rPr>
              <w:t>Válida</w:t>
            </w:r>
            <w:r w:rsidRPr="004A10E1">
              <w:rPr>
                <w:rFonts w:ascii="Book Antiqua" w:hAnsi="Book Antiqua" w:cs="Times New Roman"/>
              </w:rPr>
              <w:t>. Os valores percebidos a título de auxílio-creche constituem-se em beneficio trabalhista de nítido caráter indenizatório e, por essa razão, não integram o salário-de-contribuição.</w:t>
            </w:r>
          </w:p>
        </w:tc>
      </w:tr>
    </w:tbl>
    <w:p w14:paraId="230C2E77" w14:textId="77777777" w:rsidR="00132B68" w:rsidRPr="004A10E1" w:rsidRDefault="00132B68" w:rsidP="0061337A">
      <w:pPr>
        <w:ind w:right="-1"/>
        <w:jc w:val="both"/>
        <w:rPr>
          <w:rFonts w:ascii="Book Antiqua" w:hAnsi="Book Antiqua" w:cs="Times New Roman"/>
        </w:rPr>
      </w:pPr>
    </w:p>
    <w:p w14:paraId="230C2E78"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309</w:t>
      </w:r>
      <w:r w:rsidRPr="004A10E1">
        <w:rPr>
          <w:rFonts w:ascii="Book Antiqua" w:hAnsi="Book Antiqua" w:cs="Times New Roman"/>
        </w:rPr>
        <w:t xml:space="preserve"> </w:t>
      </w:r>
    </w:p>
    <w:p w14:paraId="230C2E79"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b/>
        </w:rPr>
        <w:t xml:space="preserve">O débito alimentar que autoriza a prisão civil do alimentante é o que compreende </w:t>
      </w:r>
      <w:r w:rsidRPr="008D5C28">
        <w:rPr>
          <w:rFonts w:ascii="Book Antiqua" w:hAnsi="Book Antiqua" w:cs="Times New Roman"/>
          <w:b/>
          <w:highlight w:val="cyan"/>
        </w:rPr>
        <w:t>as três prestações anteriores ao ajuizamento da execução</w:t>
      </w:r>
      <w:r w:rsidRPr="008D5C28">
        <w:rPr>
          <w:rFonts w:ascii="Book Antiqua" w:hAnsi="Book Antiqua" w:cs="Times New Roman"/>
          <w:b/>
        </w:rPr>
        <w:t xml:space="preserve"> e as </w:t>
      </w:r>
      <w:r w:rsidRPr="008D5C28">
        <w:rPr>
          <w:rFonts w:ascii="Book Antiqua" w:hAnsi="Book Antiqua" w:cs="Times New Roman"/>
          <w:b/>
          <w:highlight w:val="yellow"/>
        </w:rPr>
        <w:t>que se vencerem no curso do processo</w:t>
      </w:r>
      <w:r w:rsidR="00BA13E8" w:rsidRPr="004A10E1">
        <w:rPr>
          <w:rFonts w:ascii="Book Antiqua" w:hAnsi="Book Antiqua" w:cs="Times New Roman"/>
        </w:rPr>
        <w:t>.</w:t>
      </w:r>
      <w:r w:rsidRPr="004A10E1">
        <w:rPr>
          <w:rFonts w:ascii="Book Antiqua" w:hAnsi="Book Antiqua" w:cs="Times New Roman"/>
        </w:rPr>
        <w:t xml:space="preserve"> </w:t>
      </w:r>
      <w:r w:rsidR="00362907" w:rsidRPr="004A10E1">
        <w:rPr>
          <w:rFonts w:ascii="Book Antiqua" w:hAnsi="Book Antiqua" w:cs="Times New Roman"/>
          <w:b/>
          <w:color w:val="FF0000"/>
          <w:u w:val="single"/>
        </w:rPr>
        <w:t>(</w:t>
      </w:r>
      <w:r w:rsidR="009D2EA3" w:rsidRPr="004A10E1">
        <w:rPr>
          <w:rFonts w:ascii="Book Antiqua" w:hAnsi="Book Antiqua" w:cs="Times New Roman"/>
          <w:b/>
          <w:color w:val="FF0000"/>
          <w:u w:val="single"/>
        </w:rPr>
        <w:t>TJSP-2015</w:t>
      </w:r>
      <w:r w:rsidR="00362907" w:rsidRPr="004A10E1">
        <w:rPr>
          <w:rFonts w:ascii="Book Antiqua" w:hAnsi="Book Antiqua" w:cs="Times New Roman"/>
          <w:b/>
          <w:color w:val="FF0000"/>
          <w:u w:val="single"/>
        </w:rPr>
        <w:t>)</w:t>
      </w:r>
    </w:p>
    <w:tbl>
      <w:tblPr>
        <w:tblStyle w:val="Tabelacomgrade"/>
        <w:tblW w:w="8500" w:type="dxa"/>
        <w:shd w:val="clear" w:color="auto" w:fill="CCFFFF"/>
        <w:tblLook w:val="04A0" w:firstRow="1" w:lastRow="0" w:firstColumn="1" w:lastColumn="0" w:noHBand="0" w:noVBand="1"/>
      </w:tblPr>
      <w:tblGrid>
        <w:gridCol w:w="8500"/>
      </w:tblGrid>
      <w:tr w:rsidR="008227ED" w:rsidRPr="004A10E1" w14:paraId="230C2E7B" w14:textId="77777777" w:rsidTr="008227ED">
        <w:tc>
          <w:tcPr>
            <w:tcW w:w="8500" w:type="dxa"/>
            <w:shd w:val="clear" w:color="auto" w:fill="CCFFFF"/>
          </w:tcPr>
          <w:p w14:paraId="230C2E7A" w14:textId="77777777" w:rsidR="008227ED" w:rsidRPr="004A10E1" w:rsidRDefault="008227ED" w:rsidP="008227ED">
            <w:pPr>
              <w:ind w:right="-1"/>
              <w:jc w:val="both"/>
              <w:rPr>
                <w:rFonts w:ascii="Book Antiqua" w:hAnsi="Book Antiqua" w:cs="Times New Roman"/>
              </w:rPr>
            </w:pPr>
            <w:r w:rsidRPr="004A10E1">
              <w:rPr>
                <w:rFonts w:ascii="Book Antiqua" w:hAnsi="Book Antiqua" w:cs="Times New Roman"/>
                <w:b/>
                <w:highlight w:val="magenta"/>
                <w:u w:val="single"/>
              </w:rPr>
              <w:t>OBS</w:t>
            </w:r>
            <w:r w:rsidRPr="004A10E1">
              <w:rPr>
                <w:rFonts w:ascii="Book Antiqua" w:hAnsi="Book Antiqua" w:cs="Times New Roman"/>
                <w:i/>
              </w:rPr>
              <w:t xml:space="preserve">: </w:t>
            </w:r>
            <w:r w:rsidRPr="008D5C28">
              <w:rPr>
                <w:rFonts w:ascii="Book Antiqua" w:hAnsi="Book Antiqua" w:cs="Times New Roman"/>
                <w:b/>
                <w:highlight w:val="yellow"/>
              </w:rPr>
              <w:t>Importante</w:t>
            </w:r>
            <w:r w:rsidRPr="004A10E1">
              <w:rPr>
                <w:rFonts w:ascii="Book Antiqua" w:hAnsi="Book Antiqua" w:cs="Times New Roman"/>
              </w:rPr>
              <w:t xml:space="preserve">. O entendimento exposto neste enunciado foi acolhido expressamente pelo CPC 2015, que prevê, em seu art. 528, §7º: </w:t>
            </w:r>
            <w:r w:rsidRPr="004A10E1">
              <w:rPr>
                <w:rFonts w:ascii="Book Antiqua" w:hAnsi="Book Antiqua" w:cs="Times New Roman"/>
                <w:i/>
              </w:rPr>
              <w:t>“O débito alimentar que autoriza a prisão civil do alimentante é o que compreende até as 3 (três) prestações anteriores ao ajuizamento da execução e as que se vencerem no curso do processo”.</w:t>
            </w:r>
          </w:p>
        </w:tc>
      </w:tr>
    </w:tbl>
    <w:p w14:paraId="717771F5" w14:textId="77777777" w:rsidR="00D44084" w:rsidRPr="004A10E1" w:rsidRDefault="00D44084" w:rsidP="00D44084">
      <w:pPr>
        <w:spacing w:after="0" w:line="240" w:lineRule="auto"/>
        <w:jc w:val="both"/>
        <w:rPr>
          <w:rFonts w:ascii="Book Antiqua" w:hAnsi="Book Antiqua" w:cs="Times New Roman"/>
        </w:rPr>
      </w:pPr>
    </w:p>
    <w:tbl>
      <w:tblPr>
        <w:tblStyle w:val="Tabelacomgrade"/>
        <w:tblW w:w="8500" w:type="dxa"/>
        <w:shd w:val="clear" w:color="auto" w:fill="CCFFFF"/>
        <w:tblLook w:val="04A0" w:firstRow="1" w:lastRow="0" w:firstColumn="1" w:lastColumn="0" w:noHBand="0" w:noVBand="1"/>
      </w:tblPr>
      <w:tblGrid>
        <w:gridCol w:w="8500"/>
      </w:tblGrid>
      <w:tr w:rsidR="00D44084" w:rsidRPr="004A10E1" w14:paraId="6F1612EF" w14:textId="77777777" w:rsidTr="00D14D50">
        <w:tc>
          <w:tcPr>
            <w:tcW w:w="8500" w:type="dxa"/>
            <w:shd w:val="clear" w:color="auto" w:fill="CCFFFF"/>
          </w:tcPr>
          <w:p w14:paraId="0E5BB406" w14:textId="1704DA75" w:rsidR="00D44084" w:rsidRPr="00D44084" w:rsidRDefault="00D44084" w:rsidP="00D44084">
            <w:pPr>
              <w:ind w:right="-1"/>
              <w:jc w:val="both"/>
              <w:rPr>
                <w:rFonts w:ascii="Book Antiqua" w:hAnsi="Book Antiqua" w:cs="Times New Roman"/>
                <w:b/>
              </w:rPr>
            </w:pPr>
            <w:r w:rsidRPr="00D44084">
              <w:rPr>
                <w:rFonts w:ascii="Book Antiqua" w:hAnsi="Book Antiqua" w:cs="Times New Roman"/>
                <w:b/>
              </w:rPr>
              <w:lastRenderedPageBreak/>
              <w:t>(</w:t>
            </w:r>
            <w:r w:rsidRPr="00D44084">
              <w:rPr>
                <w:rFonts w:ascii="Book Antiqua" w:hAnsi="Book Antiqua" w:cs="Times New Roman"/>
                <w:b/>
                <w:highlight w:val="yellow"/>
              </w:rPr>
              <w:t>TJAL-2008-CESPE</w:t>
            </w:r>
            <w:r>
              <w:rPr>
                <w:rFonts w:ascii="Book Antiqua" w:hAnsi="Book Antiqua" w:cs="Times New Roman"/>
                <w:b/>
              </w:rPr>
              <w:t>)</w:t>
            </w:r>
            <w:r>
              <w:rPr>
                <w:rFonts w:ascii="Book Antiqua" w:hAnsi="Book Antiqua" w:cs="Times New Roman"/>
              </w:rPr>
              <w:t xml:space="preserve">: </w:t>
            </w:r>
            <w:r w:rsidRPr="00D44084">
              <w:rPr>
                <w:rFonts w:ascii="Book Antiqua" w:hAnsi="Book Antiqua" w:cs="Times New Roman"/>
              </w:rPr>
              <w:t xml:space="preserve">Um juiz recebeu pedido de execução de prestação alimentícia fixada em sentença, na qual o </w:t>
            </w:r>
            <w:proofErr w:type="spellStart"/>
            <w:r w:rsidRPr="00D44084">
              <w:rPr>
                <w:rFonts w:ascii="Book Antiqua" w:hAnsi="Book Antiqua" w:cs="Times New Roman"/>
              </w:rPr>
              <w:t>exeqüente</w:t>
            </w:r>
            <w:proofErr w:type="spellEnd"/>
            <w:r w:rsidRPr="00D44084">
              <w:rPr>
                <w:rFonts w:ascii="Book Antiqua" w:hAnsi="Book Antiqua" w:cs="Times New Roman"/>
              </w:rPr>
              <w:t xml:space="preserve"> expôs que se encontravam pendentes a pensão do mês do ajuizamento e as duas anteriores, razão pela qual pediu que o executado fosse citado para pagar o débito apurado e mais as prestações vincendas, tudo sob pena de prisão. Em face da situação hipotética narrada, assinale a opção correta</w:t>
            </w:r>
            <w:r>
              <w:rPr>
                <w:rFonts w:ascii="Book Antiqua" w:hAnsi="Book Antiqua" w:cs="Times New Roman"/>
              </w:rPr>
              <w:t xml:space="preserve">: </w:t>
            </w:r>
            <w:r w:rsidRPr="00D44084">
              <w:rPr>
                <w:rFonts w:ascii="Book Antiqua" w:hAnsi="Book Antiqua" w:cs="Times New Roman"/>
              </w:rPr>
              <w:t>O juiz deverá determinar a citação do executado para que este pague não só o mês vencido no mês do ajuizamento da execução, mas também os dois meses anteriores e as parcelas vincendas, pois este é o limite traçado pela jurisprudência dominante.</w:t>
            </w:r>
            <w:r>
              <w:rPr>
                <w:rFonts w:ascii="Book Antiqua" w:hAnsi="Book Antiqua" w:cs="Times New Roman"/>
              </w:rPr>
              <w:t xml:space="preserve"> </w:t>
            </w:r>
            <w:r>
              <w:rPr>
                <w:rFonts w:ascii="Book Antiqua" w:hAnsi="Book Antiqua" w:cs="Times New Roman"/>
                <w:b/>
              </w:rPr>
              <w:t>BL: S. 309, STJ.</w:t>
            </w:r>
          </w:p>
        </w:tc>
      </w:tr>
    </w:tbl>
    <w:p w14:paraId="470DA4C8" w14:textId="77777777" w:rsidR="00D44084" w:rsidRPr="004A10E1" w:rsidRDefault="00D44084" w:rsidP="0061337A">
      <w:pPr>
        <w:ind w:right="-1"/>
        <w:jc w:val="both"/>
        <w:rPr>
          <w:rFonts w:ascii="Book Antiqua" w:hAnsi="Book Antiqua" w:cs="Times New Roman"/>
        </w:rPr>
      </w:pPr>
    </w:p>
    <w:p w14:paraId="230C2E7D"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308</w:t>
      </w:r>
      <w:r w:rsidRPr="004A10E1">
        <w:rPr>
          <w:rFonts w:ascii="Book Antiqua" w:hAnsi="Book Antiqua" w:cs="Times New Roman"/>
        </w:rPr>
        <w:t xml:space="preserve"> </w:t>
      </w:r>
    </w:p>
    <w:p w14:paraId="230C2E7E"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A hipoteca firmada entre a construtora e o agente financeiro, anterior ou posterior à celebração da promessa de compra e venda, </w:t>
      </w:r>
      <w:r w:rsidRPr="004A10E1">
        <w:rPr>
          <w:rFonts w:ascii="Book Antiqua" w:hAnsi="Book Antiqua" w:cs="Times New Roman"/>
          <w:b/>
          <w:highlight w:val="cyan"/>
        </w:rPr>
        <w:t>não tem eficácia</w:t>
      </w:r>
      <w:r w:rsidRPr="004A10E1">
        <w:rPr>
          <w:rFonts w:ascii="Book Antiqua" w:hAnsi="Book Antiqua" w:cs="Times New Roman"/>
        </w:rPr>
        <w:t xml:space="preserve"> perante os adquirentes do imóvel. </w:t>
      </w:r>
    </w:p>
    <w:tbl>
      <w:tblPr>
        <w:tblStyle w:val="Tabelacomgrade"/>
        <w:tblW w:w="8500" w:type="dxa"/>
        <w:shd w:val="clear" w:color="auto" w:fill="CCFFFF"/>
        <w:tblLook w:val="04A0" w:firstRow="1" w:lastRow="0" w:firstColumn="1" w:lastColumn="0" w:noHBand="0" w:noVBand="1"/>
      </w:tblPr>
      <w:tblGrid>
        <w:gridCol w:w="8500"/>
      </w:tblGrid>
      <w:tr w:rsidR="002279BA" w:rsidRPr="004A10E1" w14:paraId="230C2E80" w14:textId="77777777" w:rsidTr="002279BA">
        <w:tc>
          <w:tcPr>
            <w:tcW w:w="8500" w:type="dxa"/>
            <w:shd w:val="clear" w:color="auto" w:fill="CCFFFF"/>
          </w:tcPr>
          <w:p w14:paraId="230C2E7F" w14:textId="77777777" w:rsidR="002279BA" w:rsidRPr="004A10E1" w:rsidRDefault="002279BA" w:rsidP="002279BA">
            <w:pPr>
              <w:ind w:right="-1"/>
              <w:jc w:val="both"/>
              <w:rPr>
                <w:rFonts w:ascii="Book Antiqua" w:hAnsi="Book Antiqua" w:cs="Times New Roman"/>
                <w:b/>
              </w:rPr>
            </w:pPr>
            <w:r w:rsidRPr="004A10E1">
              <w:rPr>
                <w:rFonts w:ascii="Book Antiqua" w:hAnsi="Book Antiqua" w:cs="Times New Roman"/>
                <w:b/>
              </w:rPr>
              <w:t>(</w:t>
            </w:r>
            <w:r w:rsidRPr="004A10E1">
              <w:rPr>
                <w:rFonts w:ascii="Book Antiqua" w:hAnsi="Book Antiqua" w:cs="Times New Roman"/>
                <w:b/>
                <w:highlight w:val="yellow"/>
              </w:rPr>
              <w:t>TJPR-2008</w:t>
            </w:r>
            <w:r w:rsidRPr="004A10E1">
              <w:rPr>
                <w:rFonts w:ascii="Book Antiqua" w:hAnsi="Book Antiqua" w:cs="Times New Roman"/>
                <w:b/>
              </w:rPr>
              <w:t>)</w:t>
            </w:r>
            <w:r w:rsidRPr="004A10E1">
              <w:rPr>
                <w:rFonts w:ascii="Book Antiqua" w:hAnsi="Book Antiqua" w:cs="Times New Roman"/>
              </w:rPr>
              <w:t xml:space="preserve">: A hipoteca firmada entre a construtora e o agente financeiro, anterior ou posterior à celebração da promessa de compra e venda, não tem eficácia perante os adquirentes do imóvel. </w:t>
            </w:r>
            <w:r w:rsidRPr="004A10E1">
              <w:rPr>
                <w:rFonts w:ascii="Book Antiqua" w:hAnsi="Book Antiqua" w:cs="Times New Roman"/>
                <w:b/>
              </w:rPr>
              <w:t>BL: Súmula 308, STJ.</w:t>
            </w:r>
          </w:p>
        </w:tc>
      </w:tr>
    </w:tbl>
    <w:p w14:paraId="230C2E81" w14:textId="77777777" w:rsidR="002279BA" w:rsidRPr="004A10E1" w:rsidRDefault="002279BA" w:rsidP="0061337A">
      <w:pPr>
        <w:ind w:right="-1"/>
        <w:jc w:val="both"/>
        <w:rPr>
          <w:rFonts w:ascii="Book Antiqua" w:hAnsi="Book Antiqua" w:cs="Times New Roman"/>
        </w:rPr>
      </w:pPr>
    </w:p>
    <w:p w14:paraId="230C2E82" w14:textId="77777777" w:rsidR="000C3942" w:rsidRPr="004A10E1" w:rsidRDefault="000C3942" w:rsidP="0061337A">
      <w:pPr>
        <w:ind w:right="-1"/>
        <w:jc w:val="both"/>
        <w:rPr>
          <w:rFonts w:ascii="Book Antiqua" w:hAnsi="Book Antiqua" w:cs="Times New Roman"/>
        </w:rPr>
      </w:pPr>
    </w:p>
    <w:p w14:paraId="230C2E83"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307</w:t>
      </w:r>
      <w:r w:rsidRPr="004A10E1">
        <w:rPr>
          <w:rFonts w:ascii="Book Antiqua" w:hAnsi="Book Antiqua" w:cs="Times New Roman"/>
        </w:rPr>
        <w:t xml:space="preserve"> </w:t>
      </w:r>
    </w:p>
    <w:p w14:paraId="230C2E84"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A restituição de adiantamento de contrato de câmbio, na falência, deve ser atendida antes de qualquer crédito. </w:t>
      </w:r>
    </w:p>
    <w:p w14:paraId="230C2E85" w14:textId="77777777" w:rsidR="000C3942" w:rsidRPr="004A10E1" w:rsidRDefault="000C3942" w:rsidP="0061337A">
      <w:pPr>
        <w:ind w:right="-1"/>
        <w:jc w:val="both"/>
        <w:rPr>
          <w:rFonts w:ascii="Book Antiqua" w:hAnsi="Book Antiqua" w:cs="Times New Roman"/>
        </w:rPr>
      </w:pPr>
    </w:p>
    <w:p w14:paraId="230C2E86" w14:textId="77777777" w:rsidR="000C3942" w:rsidRPr="004A10E1" w:rsidRDefault="000C3942" w:rsidP="0061337A">
      <w:pPr>
        <w:ind w:right="-1"/>
        <w:jc w:val="both"/>
        <w:rPr>
          <w:rFonts w:ascii="Book Antiqua" w:hAnsi="Book Antiqua" w:cs="Times New Roman"/>
          <w:strike/>
          <w:highlight w:val="red"/>
        </w:rPr>
      </w:pPr>
      <w:r w:rsidRPr="004A10E1">
        <w:rPr>
          <w:rFonts w:ascii="Book Antiqua" w:hAnsi="Book Antiqua" w:cs="Times New Roman"/>
          <w:strike/>
          <w:highlight w:val="red"/>
        </w:rPr>
        <w:t xml:space="preserve">Súmula 306 </w:t>
      </w:r>
    </w:p>
    <w:p w14:paraId="230C2E87" w14:textId="77777777" w:rsidR="000C3942" w:rsidRPr="004A10E1" w:rsidRDefault="000C3942" w:rsidP="0061337A">
      <w:pPr>
        <w:ind w:right="-1"/>
        <w:jc w:val="both"/>
        <w:rPr>
          <w:rFonts w:ascii="Book Antiqua" w:hAnsi="Book Antiqua" w:cs="Times New Roman"/>
          <w:b/>
          <w:u w:val="single"/>
        </w:rPr>
      </w:pPr>
      <w:r w:rsidRPr="004A10E1">
        <w:rPr>
          <w:rFonts w:ascii="Book Antiqua" w:hAnsi="Book Antiqua" w:cs="Times New Roman"/>
          <w:strike/>
          <w:highlight w:val="red"/>
        </w:rPr>
        <w:t>Os honorários advocatícios devem ser compensados quando houver sucumbência recíproca, assegurado o direito autônomo do advogado à execução do saldo sem excluir a legitimidade da própria parte</w:t>
      </w:r>
      <w:r w:rsidRPr="004A10E1">
        <w:rPr>
          <w:rFonts w:ascii="Book Antiqua" w:hAnsi="Book Antiqua" w:cs="Times New Roman"/>
        </w:rPr>
        <w:t xml:space="preserve">. </w:t>
      </w:r>
      <w:r w:rsidR="002B6253" w:rsidRPr="004A10E1">
        <w:rPr>
          <w:rFonts w:ascii="Book Antiqua" w:hAnsi="Book Antiqua" w:cs="Times New Roman"/>
          <w:b/>
          <w:u w:val="single"/>
        </w:rPr>
        <w:t>(</w:t>
      </w:r>
      <w:r w:rsidR="002B6253" w:rsidRPr="004A10E1">
        <w:rPr>
          <w:rFonts w:ascii="Book Antiqua" w:hAnsi="Book Antiqua" w:cs="Times New Roman"/>
          <w:b/>
          <w:highlight w:val="magenta"/>
          <w:u w:val="single"/>
        </w:rPr>
        <w:t>SUPERADA</w:t>
      </w:r>
      <w:r w:rsidR="002B6253" w:rsidRPr="004A10E1">
        <w:rPr>
          <w:rFonts w:ascii="Book Antiqua" w:hAnsi="Book Antiqua" w:cs="Times New Roman"/>
          <w:b/>
          <w:u w:val="single"/>
        </w:rPr>
        <w:t>)</w:t>
      </w:r>
    </w:p>
    <w:tbl>
      <w:tblPr>
        <w:tblStyle w:val="Tabelacomgrade"/>
        <w:tblW w:w="8500" w:type="dxa"/>
        <w:shd w:val="clear" w:color="auto" w:fill="CCFFFF"/>
        <w:tblLook w:val="04A0" w:firstRow="1" w:lastRow="0" w:firstColumn="1" w:lastColumn="0" w:noHBand="0" w:noVBand="1"/>
      </w:tblPr>
      <w:tblGrid>
        <w:gridCol w:w="8500"/>
      </w:tblGrid>
      <w:tr w:rsidR="002B6253" w:rsidRPr="004A10E1" w14:paraId="230C2E8B" w14:textId="77777777" w:rsidTr="0035281E">
        <w:tc>
          <w:tcPr>
            <w:tcW w:w="8500" w:type="dxa"/>
            <w:shd w:val="clear" w:color="auto" w:fill="CCFFFF"/>
          </w:tcPr>
          <w:p w14:paraId="230C2E88" w14:textId="77777777" w:rsidR="002B6253" w:rsidRPr="004A10E1" w:rsidRDefault="002B6253" w:rsidP="002B6253">
            <w:pPr>
              <w:ind w:right="-1"/>
              <w:jc w:val="both"/>
              <w:rPr>
                <w:rFonts w:ascii="Book Antiqua" w:hAnsi="Book Antiqua" w:cs="Times New Roman"/>
              </w:rPr>
            </w:pPr>
            <w:r w:rsidRPr="004A10E1">
              <w:rPr>
                <w:rFonts w:ascii="Book Antiqua" w:hAnsi="Book Antiqua" w:cs="Times New Roman"/>
                <w:b/>
                <w:highlight w:val="magenta"/>
                <w:u w:val="single"/>
              </w:rPr>
              <w:t>OBS</w:t>
            </w:r>
            <w:r w:rsidRPr="00930484">
              <w:rPr>
                <w:rFonts w:ascii="Book Antiqua" w:hAnsi="Book Antiqua" w:cs="Times New Roman"/>
                <w:b/>
                <w:i/>
              </w:rPr>
              <w:t xml:space="preserve">: </w:t>
            </w:r>
            <w:r w:rsidRPr="00930484">
              <w:rPr>
                <w:rFonts w:ascii="Book Antiqua" w:hAnsi="Book Antiqua" w:cs="Times New Roman"/>
                <w:b/>
                <w:highlight w:val="yellow"/>
              </w:rPr>
              <w:t>Superada com o NCPC</w:t>
            </w:r>
            <w:r w:rsidRPr="004A10E1">
              <w:rPr>
                <w:rFonts w:ascii="Book Antiqua" w:hAnsi="Book Antiqua" w:cs="Times New Roman"/>
              </w:rPr>
              <w:t xml:space="preserve"> (Enunciado 244 do Fórum Permanente de Processualistas Civis).</w:t>
            </w:r>
          </w:p>
          <w:p w14:paraId="230C2E89" w14:textId="77777777" w:rsidR="002B6253" w:rsidRPr="004A10E1" w:rsidRDefault="002B6253" w:rsidP="002B6253">
            <w:pPr>
              <w:ind w:right="-1"/>
              <w:jc w:val="both"/>
              <w:rPr>
                <w:rFonts w:ascii="Book Antiqua" w:hAnsi="Book Antiqua" w:cs="Times New Roman"/>
              </w:rPr>
            </w:pPr>
          </w:p>
          <w:p w14:paraId="230C2E8A" w14:textId="77777777" w:rsidR="002B6253" w:rsidRPr="004A10E1" w:rsidRDefault="002B6253" w:rsidP="002B6253">
            <w:pPr>
              <w:ind w:right="-1"/>
              <w:jc w:val="both"/>
              <w:rPr>
                <w:rFonts w:ascii="Book Antiqua" w:hAnsi="Book Antiqua" w:cs="Times New Roman"/>
              </w:rPr>
            </w:pPr>
            <w:r w:rsidRPr="004A10E1">
              <w:rPr>
                <w:rFonts w:ascii="Book Antiqua" w:hAnsi="Book Antiqua" w:cs="Times New Roman"/>
                <w:b/>
                <w:highlight w:val="magenta"/>
                <w:u w:val="single"/>
              </w:rPr>
              <w:t>OBS</w:t>
            </w:r>
            <w:r w:rsidRPr="004A10E1">
              <w:rPr>
                <w:rFonts w:ascii="Book Antiqua" w:hAnsi="Book Antiqua" w:cs="Times New Roman"/>
              </w:rPr>
              <w:t xml:space="preserve">: Vide art. 85, §14 do NCPC: </w:t>
            </w:r>
            <w:r w:rsidRPr="004A10E1">
              <w:rPr>
                <w:rFonts w:ascii="Book Antiqua" w:hAnsi="Book Antiqua" w:cs="Times New Roman"/>
                <w:i/>
              </w:rPr>
              <w:t>“Os honorários constituem direito do advogado e têm natureza alimentar, com os mesmos privilégios dos créditos oriundos da legislação do trabalho, sendo vedada a compensação em caso de sucumbência recíproca”.</w:t>
            </w:r>
          </w:p>
        </w:tc>
      </w:tr>
    </w:tbl>
    <w:p w14:paraId="230C2E8C" w14:textId="77777777" w:rsidR="002B6253" w:rsidRPr="004A10E1" w:rsidRDefault="002B6253" w:rsidP="0061337A">
      <w:pPr>
        <w:ind w:right="-1"/>
        <w:jc w:val="both"/>
        <w:rPr>
          <w:rFonts w:ascii="Book Antiqua" w:hAnsi="Book Antiqua" w:cs="Times New Roman"/>
        </w:rPr>
      </w:pPr>
    </w:p>
    <w:p w14:paraId="230C2E8D" w14:textId="77777777" w:rsidR="000C3942" w:rsidRPr="004A10E1" w:rsidRDefault="000C3942" w:rsidP="0061337A">
      <w:pPr>
        <w:ind w:right="-1"/>
        <w:jc w:val="both"/>
        <w:rPr>
          <w:rFonts w:ascii="Book Antiqua" w:hAnsi="Book Antiqua" w:cs="Times New Roman"/>
          <w:highlight w:val="red"/>
        </w:rPr>
      </w:pPr>
      <w:r w:rsidRPr="004A10E1">
        <w:rPr>
          <w:rFonts w:ascii="Book Antiqua" w:hAnsi="Book Antiqua" w:cs="Times New Roman"/>
          <w:highlight w:val="red"/>
        </w:rPr>
        <w:t xml:space="preserve">Súmula 305 </w:t>
      </w:r>
    </w:p>
    <w:p w14:paraId="230C2E8E" w14:textId="77777777" w:rsidR="000C3942" w:rsidRPr="004A10E1" w:rsidRDefault="000C3942" w:rsidP="0061337A">
      <w:pPr>
        <w:ind w:right="-1"/>
        <w:jc w:val="both"/>
        <w:rPr>
          <w:rFonts w:ascii="Book Antiqua" w:hAnsi="Book Antiqua" w:cs="Times New Roman"/>
        </w:rPr>
      </w:pPr>
      <w:r w:rsidRPr="00930484">
        <w:rPr>
          <w:rFonts w:ascii="Book Antiqua" w:hAnsi="Book Antiqua" w:cs="Times New Roman"/>
          <w:strike/>
          <w:highlight w:val="red"/>
        </w:rPr>
        <w:t>É descabida a prisão civil do depositário quando, decretada a falência da empresa, sobrevém a arrecadação do bem pelo síndico</w:t>
      </w:r>
      <w:r w:rsidRPr="004A10E1">
        <w:rPr>
          <w:rFonts w:ascii="Book Antiqua" w:hAnsi="Book Antiqua" w:cs="Times New Roman"/>
        </w:rPr>
        <w:t xml:space="preserve">. </w:t>
      </w:r>
      <w:r w:rsidR="00F154DE" w:rsidRPr="004A10E1">
        <w:rPr>
          <w:rFonts w:ascii="Book Antiqua" w:hAnsi="Book Antiqua" w:cs="Times New Roman"/>
          <w:b/>
          <w:u w:val="single"/>
        </w:rPr>
        <w:t>(</w:t>
      </w:r>
      <w:r w:rsidR="00F154DE" w:rsidRPr="004A10E1">
        <w:rPr>
          <w:rFonts w:ascii="Book Antiqua" w:hAnsi="Book Antiqua" w:cs="Times New Roman"/>
          <w:b/>
          <w:highlight w:val="magenta"/>
          <w:u w:val="single"/>
        </w:rPr>
        <w:t>SUPERADA</w:t>
      </w:r>
      <w:r w:rsidR="00F154DE" w:rsidRPr="004A10E1">
        <w:rPr>
          <w:rFonts w:ascii="Book Antiqua" w:hAnsi="Book Antiqua" w:cs="Times New Roman"/>
          <w:b/>
          <w:u w:val="single"/>
        </w:rPr>
        <w:t>)</w:t>
      </w:r>
    </w:p>
    <w:tbl>
      <w:tblPr>
        <w:tblStyle w:val="Tabelacomgrade"/>
        <w:tblW w:w="8500" w:type="dxa"/>
        <w:shd w:val="clear" w:color="auto" w:fill="CCFFFF"/>
        <w:tblLook w:val="04A0" w:firstRow="1" w:lastRow="0" w:firstColumn="1" w:lastColumn="0" w:noHBand="0" w:noVBand="1"/>
      </w:tblPr>
      <w:tblGrid>
        <w:gridCol w:w="8500"/>
      </w:tblGrid>
      <w:tr w:rsidR="00930484" w:rsidRPr="004A10E1" w14:paraId="230C2E90" w14:textId="77777777" w:rsidTr="008D5C28">
        <w:tc>
          <w:tcPr>
            <w:tcW w:w="8500" w:type="dxa"/>
            <w:shd w:val="clear" w:color="auto" w:fill="CCFFFF"/>
          </w:tcPr>
          <w:p w14:paraId="230C2E8F" w14:textId="77777777" w:rsidR="00930484" w:rsidRPr="004A10E1" w:rsidRDefault="00930484" w:rsidP="00930484">
            <w:pPr>
              <w:ind w:right="-1"/>
              <w:jc w:val="both"/>
              <w:rPr>
                <w:rFonts w:ascii="Book Antiqua" w:hAnsi="Book Antiqua" w:cs="Times New Roman"/>
              </w:rPr>
            </w:pPr>
            <w:r w:rsidRPr="004A10E1">
              <w:rPr>
                <w:rFonts w:ascii="Book Antiqua" w:hAnsi="Book Antiqua" w:cs="Times New Roman"/>
                <w:b/>
                <w:i/>
                <w:highlight w:val="magenta"/>
                <w:u w:val="single"/>
              </w:rPr>
              <w:t>OBS</w:t>
            </w:r>
            <w:r w:rsidRPr="004A10E1">
              <w:rPr>
                <w:rFonts w:ascii="Book Antiqua" w:hAnsi="Book Antiqua" w:cs="Times New Roman"/>
                <w:b/>
                <w:i/>
              </w:rPr>
              <w:t>:</w:t>
            </w:r>
            <w:r w:rsidRPr="004A10E1">
              <w:rPr>
                <w:rFonts w:ascii="Book Antiqua" w:hAnsi="Book Antiqua" w:cs="Times New Roman"/>
              </w:rPr>
              <w:t xml:space="preserve"> Superada pela SV 2</w:t>
            </w:r>
            <w:r>
              <w:rPr>
                <w:rFonts w:ascii="Book Antiqua" w:hAnsi="Book Antiqua" w:cs="Times New Roman"/>
              </w:rPr>
              <w:t>6</w:t>
            </w:r>
            <w:r w:rsidRPr="004A10E1">
              <w:rPr>
                <w:rFonts w:ascii="Book Antiqua" w:hAnsi="Book Antiqua" w:cs="Times New Roman"/>
              </w:rPr>
              <w:t xml:space="preserve"> do STF.</w:t>
            </w:r>
          </w:p>
        </w:tc>
      </w:tr>
    </w:tbl>
    <w:p w14:paraId="230C2E91" w14:textId="77777777" w:rsidR="00930484" w:rsidRPr="004A10E1" w:rsidRDefault="00930484" w:rsidP="0061337A">
      <w:pPr>
        <w:ind w:right="-1"/>
        <w:jc w:val="both"/>
        <w:rPr>
          <w:rFonts w:ascii="Book Antiqua" w:hAnsi="Book Antiqua" w:cs="Times New Roman"/>
        </w:rPr>
      </w:pPr>
    </w:p>
    <w:p w14:paraId="230C2E92" w14:textId="77777777" w:rsidR="000C3942" w:rsidRPr="004A10E1" w:rsidRDefault="000C3942" w:rsidP="0061337A">
      <w:pPr>
        <w:ind w:right="-1"/>
        <w:jc w:val="both"/>
        <w:rPr>
          <w:rFonts w:ascii="Book Antiqua" w:hAnsi="Book Antiqua" w:cs="Times New Roman"/>
          <w:strike/>
          <w:highlight w:val="red"/>
        </w:rPr>
      </w:pPr>
      <w:r w:rsidRPr="004A10E1">
        <w:rPr>
          <w:rFonts w:ascii="Book Antiqua" w:hAnsi="Book Antiqua" w:cs="Times New Roman"/>
          <w:strike/>
          <w:highlight w:val="red"/>
        </w:rPr>
        <w:t xml:space="preserve">Súmula 304 </w:t>
      </w:r>
    </w:p>
    <w:p w14:paraId="230C2E93" w14:textId="77777777" w:rsidR="000C3942" w:rsidRPr="004A10E1" w:rsidRDefault="000C3942" w:rsidP="0061337A">
      <w:pPr>
        <w:ind w:right="-1"/>
        <w:jc w:val="both"/>
        <w:rPr>
          <w:rFonts w:ascii="Book Antiqua" w:hAnsi="Book Antiqua" w:cs="Times New Roman"/>
          <w:b/>
        </w:rPr>
      </w:pPr>
      <w:r w:rsidRPr="004A10E1">
        <w:rPr>
          <w:rFonts w:ascii="Book Antiqua" w:hAnsi="Book Antiqua" w:cs="Times New Roman"/>
          <w:strike/>
          <w:highlight w:val="red"/>
        </w:rPr>
        <w:t>É ilegal a decretação da prisão civil daquele que não assume expressamente o encargo de depositário judicial</w:t>
      </w:r>
      <w:r w:rsidRPr="004A10E1">
        <w:rPr>
          <w:rFonts w:ascii="Book Antiqua" w:hAnsi="Book Antiqua" w:cs="Times New Roman"/>
        </w:rPr>
        <w:t xml:space="preserve">. </w:t>
      </w:r>
    </w:p>
    <w:tbl>
      <w:tblPr>
        <w:tblStyle w:val="Tabelacomgrade"/>
        <w:tblW w:w="8500" w:type="dxa"/>
        <w:shd w:val="clear" w:color="auto" w:fill="CCFFFF"/>
        <w:tblLook w:val="04A0" w:firstRow="1" w:lastRow="0" w:firstColumn="1" w:lastColumn="0" w:noHBand="0" w:noVBand="1"/>
      </w:tblPr>
      <w:tblGrid>
        <w:gridCol w:w="8500"/>
      </w:tblGrid>
      <w:tr w:rsidR="00EF6D2A" w:rsidRPr="004A10E1" w14:paraId="230C2E95" w14:textId="77777777" w:rsidTr="00C3267B">
        <w:tc>
          <w:tcPr>
            <w:tcW w:w="8500" w:type="dxa"/>
            <w:shd w:val="clear" w:color="auto" w:fill="CCFFFF"/>
          </w:tcPr>
          <w:p w14:paraId="230C2E94" w14:textId="77777777" w:rsidR="00EF6D2A" w:rsidRPr="004A10E1" w:rsidRDefault="00EF6D2A" w:rsidP="00930484">
            <w:pPr>
              <w:ind w:right="-1"/>
              <w:jc w:val="both"/>
              <w:rPr>
                <w:rFonts w:ascii="Book Antiqua" w:hAnsi="Book Antiqua" w:cs="Times New Roman"/>
              </w:rPr>
            </w:pPr>
            <w:r w:rsidRPr="004A10E1">
              <w:rPr>
                <w:rFonts w:ascii="Book Antiqua" w:hAnsi="Book Antiqua" w:cs="Times New Roman"/>
                <w:b/>
                <w:i/>
                <w:highlight w:val="magenta"/>
                <w:u w:val="single"/>
              </w:rPr>
              <w:t>OBS</w:t>
            </w:r>
            <w:r w:rsidRPr="004A10E1">
              <w:rPr>
                <w:rFonts w:ascii="Book Antiqua" w:hAnsi="Book Antiqua" w:cs="Times New Roman"/>
                <w:b/>
                <w:i/>
              </w:rPr>
              <w:t>:</w:t>
            </w:r>
            <w:r w:rsidRPr="004A10E1">
              <w:rPr>
                <w:rFonts w:ascii="Book Antiqua" w:hAnsi="Book Antiqua" w:cs="Times New Roman"/>
              </w:rPr>
              <w:t xml:space="preserve"> Superada pela SV 2</w:t>
            </w:r>
            <w:r w:rsidR="00930484">
              <w:rPr>
                <w:rFonts w:ascii="Book Antiqua" w:hAnsi="Book Antiqua" w:cs="Times New Roman"/>
              </w:rPr>
              <w:t>5</w:t>
            </w:r>
            <w:r w:rsidRPr="004A10E1">
              <w:rPr>
                <w:rFonts w:ascii="Book Antiqua" w:hAnsi="Book Antiqua" w:cs="Times New Roman"/>
              </w:rPr>
              <w:t xml:space="preserve"> do STF.</w:t>
            </w:r>
          </w:p>
        </w:tc>
      </w:tr>
    </w:tbl>
    <w:p w14:paraId="230C2E96" w14:textId="77777777" w:rsidR="00EF6D2A" w:rsidRPr="004A10E1" w:rsidRDefault="00EF6D2A" w:rsidP="0061337A">
      <w:pPr>
        <w:ind w:right="-1"/>
        <w:jc w:val="both"/>
        <w:rPr>
          <w:rFonts w:ascii="Book Antiqua" w:hAnsi="Book Antiqua" w:cs="Times New Roman"/>
        </w:rPr>
      </w:pPr>
    </w:p>
    <w:p w14:paraId="230C2E97"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303</w:t>
      </w:r>
      <w:r w:rsidRPr="004A10E1">
        <w:rPr>
          <w:rFonts w:ascii="Book Antiqua" w:hAnsi="Book Antiqua" w:cs="Times New Roman"/>
        </w:rPr>
        <w:t xml:space="preserve"> </w:t>
      </w:r>
    </w:p>
    <w:p w14:paraId="230C2E98" w14:textId="77777777" w:rsidR="000C3942" w:rsidRPr="004A10E1" w:rsidRDefault="000C3942" w:rsidP="0061337A">
      <w:pPr>
        <w:ind w:right="-1"/>
        <w:jc w:val="both"/>
        <w:rPr>
          <w:rFonts w:ascii="Book Antiqua" w:hAnsi="Book Antiqua" w:cs="Times New Roman"/>
          <w:b/>
          <w:u w:val="single"/>
        </w:rPr>
      </w:pPr>
      <w:r w:rsidRPr="004A10E1">
        <w:rPr>
          <w:rFonts w:ascii="Book Antiqua" w:hAnsi="Book Antiqua" w:cs="Times New Roman"/>
          <w:b/>
        </w:rPr>
        <w:t xml:space="preserve">Em </w:t>
      </w:r>
      <w:r w:rsidRPr="00930484">
        <w:rPr>
          <w:rFonts w:ascii="Book Antiqua" w:hAnsi="Book Antiqua" w:cs="Times New Roman"/>
          <w:b/>
          <w:highlight w:val="cyan"/>
        </w:rPr>
        <w:t>embargos de terceiro</w:t>
      </w:r>
      <w:r w:rsidRPr="004A10E1">
        <w:rPr>
          <w:rFonts w:ascii="Book Antiqua" w:hAnsi="Book Antiqua" w:cs="Times New Roman"/>
          <w:b/>
        </w:rPr>
        <w:t>, quem deu causa à constrição indevida deve arcar com os honorários advocatícios</w:t>
      </w:r>
      <w:r w:rsidRPr="004A10E1">
        <w:rPr>
          <w:rFonts w:ascii="Book Antiqua" w:hAnsi="Book Antiqua" w:cs="Times New Roman"/>
        </w:rPr>
        <w:t xml:space="preserve">. </w:t>
      </w:r>
      <w:r w:rsidR="00C3267B" w:rsidRPr="004A10E1">
        <w:rPr>
          <w:rFonts w:ascii="Book Antiqua" w:hAnsi="Book Antiqua" w:cs="Times New Roman"/>
          <w:b/>
          <w:color w:val="FF0000"/>
          <w:u w:val="single"/>
        </w:rPr>
        <w:t>(TJSP-2014)</w:t>
      </w:r>
    </w:p>
    <w:tbl>
      <w:tblPr>
        <w:tblStyle w:val="Tabelacomgrade"/>
        <w:tblW w:w="8500" w:type="dxa"/>
        <w:shd w:val="clear" w:color="auto" w:fill="CCFFFF"/>
        <w:tblLook w:val="04A0" w:firstRow="1" w:lastRow="0" w:firstColumn="1" w:lastColumn="0" w:noHBand="0" w:noVBand="1"/>
      </w:tblPr>
      <w:tblGrid>
        <w:gridCol w:w="8500"/>
      </w:tblGrid>
      <w:tr w:rsidR="00A879A9" w:rsidRPr="004A10E1" w14:paraId="230C2E9A" w14:textId="77777777" w:rsidTr="00FF579E">
        <w:tc>
          <w:tcPr>
            <w:tcW w:w="8500" w:type="dxa"/>
            <w:shd w:val="clear" w:color="auto" w:fill="CCFFFF"/>
          </w:tcPr>
          <w:p w14:paraId="230C2E99" w14:textId="77777777" w:rsidR="00A879A9" w:rsidRPr="004A10E1" w:rsidRDefault="00A879A9" w:rsidP="00930484">
            <w:pPr>
              <w:ind w:right="-1"/>
              <w:jc w:val="both"/>
              <w:rPr>
                <w:rFonts w:ascii="Book Antiqua" w:hAnsi="Book Antiqua" w:cs="Times New Roman"/>
              </w:rPr>
            </w:pPr>
            <w:r w:rsidRPr="004A10E1">
              <w:rPr>
                <w:rFonts w:ascii="Book Antiqua" w:hAnsi="Book Antiqua" w:cs="Times New Roman"/>
                <w:b/>
                <w:i/>
                <w:highlight w:val="magenta"/>
                <w:u w:val="single"/>
              </w:rPr>
              <w:t>OBS</w:t>
            </w:r>
            <w:r w:rsidRPr="004A10E1">
              <w:rPr>
                <w:rFonts w:ascii="Book Antiqua" w:hAnsi="Book Antiqua" w:cs="Times New Roman"/>
                <w:b/>
                <w:i/>
              </w:rPr>
              <w:t>:</w:t>
            </w:r>
            <w:r w:rsidRPr="004A10E1">
              <w:rPr>
                <w:rFonts w:ascii="Book Antiqua" w:hAnsi="Book Antiqua" w:cs="Times New Roman"/>
              </w:rPr>
              <w:t xml:space="preserve"> </w:t>
            </w:r>
            <w:r w:rsidRPr="00930484">
              <w:rPr>
                <w:rFonts w:ascii="Book Antiqua" w:hAnsi="Book Antiqua" w:cs="Times New Roman"/>
                <w:b/>
                <w:highlight w:val="yellow"/>
              </w:rPr>
              <w:t>Válida</w:t>
            </w:r>
            <w:r w:rsidRPr="004A10E1">
              <w:rPr>
                <w:rFonts w:ascii="Book Antiqua" w:hAnsi="Book Antiqua" w:cs="Times New Roman"/>
              </w:rPr>
              <w:t xml:space="preserve">. Afasta-se a aplicação da referida súmula quando o embargado (exequente) opõe resistência às pretensões do terceiro embargante, desafiando o próprio mérito dos embargos. Nesse sentido: STJ. 1° Turma. </w:t>
            </w:r>
            <w:proofErr w:type="spellStart"/>
            <w:r w:rsidRPr="004A10E1">
              <w:rPr>
                <w:rFonts w:ascii="Book Antiqua" w:hAnsi="Book Antiqua" w:cs="Times New Roman"/>
              </w:rPr>
              <w:t>AgRg</w:t>
            </w:r>
            <w:proofErr w:type="spellEnd"/>
            <w:r w:rsidRPr="004A10E1">
              <w:rPr>
                <w:rFonts w:ascii="Book Antiqua" w:hAnsi="Book Antiqua" w:cs="Times New Roman"/>
              </w:rPr>
              <w:t xml:space="preserve"> no </w:t>
            </w:r>
            <w:proofErr w:type="spellStart"/>
            <w:r w:rsidRPr="004A10E1">
              <w:rPr>
                <w:rFonts w:ascii="Book Antiqua" w:hAnsi="Book Antiqua" w:cs="Times New Roman"/>
              </w:rPr>
              <w:t>REsp</w:t>
            </w:r>
            <w:proofErr w:type="spellEnd"/>
            <w:r w:rsidRPr="004A10E1">
              <w:rPr>
                <w:rFonts w:ascii="Book Antiqua" w:hAnsi="Book Antiqua" w:cs="Times New Roman"/>
              </w:rPr>
              <w:t xml:space="preserve"> 1282370/PE, Rel. Min. Benedito Gonçalves, j</w:t>
            </w:r>
            <w:r w:rsidR="00930484">
              <w:rPr>
                <w:rFonts w:ascii="Book Antiqua" w:hAnsi="Book Antiqua" w:cs="Times New Roman"/>
              </w:rPr>
              <w:t>.</w:t>
            </w:r>
            <w:r w:rsidRPr="004A10E1">
              <w:rPr>
                <w:rFonts w:ascii="Book Antiqua" w:hAnsi="Book Antiqua" w:cs="Times New Roman"/>
              </w:rPr>
              <w:t xml:space="preserve"> 01/03/2012.</w:t>
            </w:r>
          </w:p>
        </w:tc>
      </w:tr>
    </w:tbl>
    <w:p w14:paraId="230C2E9B" w14:textId="77777777" w:rsidR="00A879A9" w:rsidRPr="004A10E1" w:rsidRDefault="00A879A9" w:rsidP="0061337A">
      <w:pPr>
        <w:ind w:right="-1"/>
        <w:jc w:val="both"/>
        <w:rPr>
          <w:rFonts w:ascii="Book Antiqua" w:hAnsi="Book Antiqua" w:cs="Times New Roman"/>
        </w:rPr>
      </w:pPr>
    </w:p>
    <w:p w14:paraId="230C2E9C"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302</w:t>
      </w:r>
      <w:r w:rsidRPr="004A10E1">
        <w:rPr>
          <w:rFonts w:ascii="Book Antiqua" w:hAnsi="Book Antiqua" w:cs="Times New Roman"/>
        </w:rPr>
        <w:t xml:space="preserve"> </w:t>
      </w:r>
    </w:p>
    <w:p w14:paraId="230C2E9D" w14:textId="77777777" w:rsidR="000C3942" w:rsidRPr="00B03B6A" w:rsidRDefault="000C3942" w:rsidP="0061337A">
      <w:pPr>
        <w:ind w:right="-1"/>
        <w:jc w:val="both"/>
        <w:rPr>
          <w:rFonts w:ascii="Book Antiqua" w:hAnsi="Book Antiqua" w:cs="Times New Roman"/>
          <w:b/>
          <w:u w:val="single"/>
        </w:rPr>
      </w:pPr>
      <w:r w:rsidRPr="00B03B6A">
        <w:rPr>
          <w:rFonts w:ascii="Book Antiqua" w:hAnsi="Book Antiqua" w:cs="Times New Roman"/>
          <w:b/>
          <w:highlight w:val="cyan"/>
        </w:rPr>
        <w:t>É abusiva</w:t>
      </w:r>
      <w:r w:rsidRPr="004A10E1">
        <w:rPr>
          <w:rFonts w:ascii="Book Antiqua" w:hAnsi="Book Antiqua" w:cs="Times New Roman"/>
          <w:b/>
        </w:rPr>
        <w:t xml:space="preserve"> a cláusula contratual de plano de saúde que </w:t>
      </w:r>
      <w:r w:rsidRPr="00B03B6A">
        <w:rPr>
          <w:rFonts w:ascii="Book Antiqua" w:hAnsi="Book Antiqua" w:cs="Times New Roman"/>
          <w:b/>
          <w:highlight w:val="yellow"/>
        </w:rPr>
        <w:t>limita no tempo a internação hospitalar do segurado</w:t>
      </w:r>
      <w:r w:rsidRPr="004A10E1">
        <w:rPr>
          <w:rFonts w:ascii="Book Antiqua" w:hAnsi="Book Antiqua" w:cs="Times New Roman"/>
        </w:rPr>
        <w:t xml:space="preserve">. </w:t>
      </w:r>
      <w:r w:rsidR="00867752" w:rsidRPr="004A10E1">
        <w:rPr>
          <w:rFonts w:ascii="Book Antiqua" w:hAnsi="Book Antiqua" w:cs="Times New Roman"/>
          <w:b/>
          <w:color w:val="FF0000"/>
          <w:u w:val="single"/>
        </w:rPr>
        <w:t>(TJSP-2015)</w:t>
      </w:r>
      <w:r w:rsidR="00B34150" w:rsidRPr="004A10E1">
        <w:rPr>
          <w:rFonts w:ascii="Book Antiqua" w:hAnsi="Book Antiqua" w:cs="Times New Roman"/>
          <w:b/>
          <w:color w:val="FF0000"/>
        </w:rPr>
        <w:t xml:space="preserve"> </w:t>
      </w:r>
      <w:r w:rsidR="00B34150" w:rsidRPr="004A10E1">
        <w:rPr>
          <w:rFonts w:ascii="Book Antiqua" w:hAnsi="Book Antiqua" w:cs="Times New Roman"/>
          <w:b/>
          <w:color w:val="FF0000"/>
          <w:u w:val="single"/>
        </w:rPr>
        <w:t>(TJRJ-2014)</w:t>
      </w:r>
      <w:r w:rsidR="00B03B6A">
        <w:rPr>
          <w:rFonts w:ascii="Book Antiqua" w:hAnsi="Book Antiqua" w:cs="Times New Roman"/>
          <w:b/>
          <w:color w:val="FF0000"/>
        </w:rPr>
        <w:t xml:space="preserve"> </w:t>
      </w:r>
      <w:r w:rsidR="00B03B6A">
        <w:rPr>
          <w:rFonts w:ascii="Book Antiqua" w:hAnsi="Book Antiqua" w:cs="Times New Roman"/>
          <w:b/>
          <w:color w:val="FF0000"/>
          <w:u w:val="single"/>
        </w:rPr>
        <w:t>(TJPI-2007)</w:t>
      </w:r>
    </w:p>
    <w:tbl>
      <w:tblPr>
        <w:tblStyle w:val="Tabelacomgrade"/>
        <w:tblW w:w="0" w:type="auto"/>
        <w:shd w:val="clear" w:color="auto" w:fill="CCFFFF"/>
        <w:tblLook w:val="04A0" w:firstRow="1" w:lastRow="0" w:firstColumn="1" w:lastColumn="0" w:noHBand="0" w:noVBand="1"/>
      </w:tblPr>
      <w:tblGrid>
        <w:gridCol w:w="8494"/>
      </w:tblGrid>
      <w:tr w:rsidR="00A837E5" w:rsidRPr="004A10E1" w14:paraId="230C2EA1" w14:textId="77777777" w:rsidTr="00A837E5">
        <w:tc>
          <w:tcPr>
            <w:tcW w:w="8494" w:type="dxa"/>
            <w:shd w:val="clear" w:color="auto" w:fill="CCFFFF"/>
          </w:tcPr>
          <w:p w14:paraId="230C2E9E" w14:textId="77777777" w:rsidR="00B331CD" w:rsidRPr="00B331CD" w:rsidRDefault="00B331CD" w:rsidP="00B331CD">
            <w:pPr>
              <w:ind w:right="-1"/>
              <w:jc w:val="both"/>
              <w:rPr>
                <w:rFonts w:ascii="Book Antiqua" w:hAnsi="Book Antiqua" w:cs="Times New Roman"/>
                <w:b/>
              </w:rPr>
            </w:pPr>
            <w:r>
              <w:rPr>
                <w:rFonts w:ascii="Book Antiqua" w:hAnsi="Book Antiqua" w:cs="Times New Roman"/>
                <w:b/>
              </w:rPr>
              <w:t>(</w:t>
            </w:r>
            <w:r w:rsidRPr="00B331CD">
              <w:rPr>
                <w:rFonts w:ascii="Book Antiqua" w:hAnsi="Book Antiqua" w:cs="Times New Roman"/>
                <w:b/>
                <w:highlight w:val="yellow"/>
              </w:rPr>
              <w:t>TJSP-2017-VUNESP</w:t>
            </w:r>
            <w:r>
              <w:rPr>
                <w:rFonts w:ascii="Book Antiqua" w:hAnsi="Book Antiqua" w:cs="Times New Roman"/>
                <w:b/>
              </w:rPr>
              <w:t>)</w:t>
            </w:r>
            <w:r>
              <w:rPr>
                <w:rFonts w:ascii="Book Antiqua" w:hAnsi="Book Antiqua" w:cs="Times New Roman"/>
              </w:rPr>
              <w:t xml:space="preserve">: </w:t>
            </w:r>
            <w:r w:rsidRPr="00B331CD">
              <w:rPr>
                <w:rFonts w:ascii="Book Antiqua" w:hAnsi="Book Antiqua" w:cs="Times New Roman"/>
              </w:rPr>
              <w:t>Vítima de acidente automobilístico, Joana fica hospitalizada durante 90 (noventa) dias. Joana é contratante individual de plano de assistência médica e hospitalar. A administradora do plano de saúde se recusa a cobrir a totalidade dos custos da internação, alegando que o contrato limita a obrigação a 30 (trinta) dias. Durante o período de hospitalização, Joana deixa de efetuar o pagamento das prestações mensais do plano de saúde. Após se recuperar, Joana propõe ação requerendo seja o plano de saúde condenado ao pagamento das despesas referentes a todo o período de internação. Por sua vez, a administradora do plano de saúde apresenta contestação e propõe reconvenção pleiteando a condenação de Joana ao pagamento das prestações em atraso, acrescido da multa contratual de 10% (dez por cento). É correto afirmar que a ação de Joana deve ser julgada</w:t>
            </w:r>
            <w:r>
              <w:rPr>
                <w:rFonts w:ascii="Book Antiqua" w:hAnsi="Book Antiqua" w:cs="Times New Roman"/>
              </w:rPr>
              <w:t xml:space="preserve"> </w:t>
            </w:r>
            <w:r w:rsidRPr="00B331CD">
              <w:rPr>
                <w:rFonts w:ascii="Book Antiqua" w:hAnsi="Book Antiqua" w:cs="Times New Roman"/>
              </w:rPr>
              <w:t>procedente, pois é abusiva a cláusula contratual que limita o tempo de internação hospitalar; a reconvenção é parcialmente procedente, pois Joana está obrigada ao pagamento das mensalidades do plano de saúde, mesmo diante da recusa de cobertura, mas a multa contratual não pode exceder 2% (dois por cento).</w:t>
            </w:r>
            <w:r>
              <w:rPr>
                <w:rFonts w:ascii="Book Antiqua" w:hAnsi="Book Antiqua" w:cs="Times New Roman"/>
              </w:rPr>
              <w:t xml:space="preserve"> </w:t>
            </w:r>
            <w:r>
              <w:rPr>
                <w:rFonts w:ascii="Book Antiqua" w:hAnsi="Book Antiqua" w:cs="Times New Roman"/>
                <w:b/>
              </w:rPr>
              <w:t>BL: Súmula 302 do STJ e art. 52, §1º, CDC.</w:t>
            </w:r>
          </w:p>
          <w:p w14:paraId="230C2E9F" w14:textId="77777777" w:rsidR="00B331CD" w:rsidRDefault="00B331CD" w:rsidP="00B03B6A">
            <w:pPr>
              <w:ind w:right="-1"/>
              <w:jc w:val="both"/>
              <w:rPr>
                <w:rFonts w:ascii="Book Antiqua" w:hAnsi="Book Antiqua" w:cs="Times New Roman"/>
                <w:b/>
              </w:rPr>
            </w:pPr>
          </w:p>
          <w:p w14:paraId="230C2EA0" w14:textId="77777777" w:rsidR="00A837E5" w:rsidRPr="004A10E1" w:rsidRDefault="00A837E5" w:rsidP="00B03B6A">
            <w:pPr>
              <w:ind w:right="-1"/>
              <w:jc w:val="both"/>
              <w:rPr>
                <w:rFonts w:ascii="Book Antiqua" w:hAnsi="Book Antiqua" w:cs="Times New Roman"/>
                <w:b/>
              </w:rPr>
            </w:pPr>
            <w:r w:rsidRPr="004A10E1">
              <w:rPr>
                <w:rFonts w:ascii="Book Antiqua" w:hAnsi="Book Antiqua" w:cs="Times New Roman"/>
                <w:b/>
              </w:rPr>
              <w:t>(</w:t>
            </w:r>
            <w:r w:rsidRPr="004A10E1">
              <w:rPr>
                <w:rFonts w:ascii="Book Antiqua" w:hAnsi="Book Antiqua" w:cs="Times New Roman"/>
                <w:b/>
                <w:highlight w:val="yellow"/>
              </w:rPr>
              <w:t>TJRR-2008-FCC</w:t>
            </w:r>
            <w:r w:rsidRPr="004A10E1">
              <w:rPr>
                <w:rFonts w:ascii="Book Antiqua" w:hAnsi="Book Antiqua" w:cs="Times New Roman"/>
                <w:b/>
              </w:rPr>
              <w:t>)</w:t>
            </w:r>
            <w:r w:rsidRPr="004A10E1">
              <w:rPr>
                <w:rFonts w:ascii="Book Antiqua" w:hAnsi="Book Antiqua" w:cs="Times New Roman"/>
              </w:rPr>
              <w:t xml:space="preserve">: Pode ser considerada abusiva a cláusula contratual de plano de saúde que limita no tempo a internação hospitalar do segurado. </w:t>
            </w:r>
            <w:r w:rsidRPr="004A10E1">
              <w:rPr>
                <w:rFonts w:ascii="Book Antiqua" w:hAnsi="Book Antiqua" w:cs="Times New Roman"/>
                <w:b/>
              </w:rPr>
              <w:t>BL: S. 302,</w:t>
            </w:r>
            <w:r w:rsidR="00B03B6A">
              <w:rPr>
                <w:rFonts w:ascii="Book Antiqua" w:hAnsi="Book Antiqua" w:cs="Times New Roman"/>
                <w:b/>
              </w:rPr>
              <w:t xml:space="preserve"> </w:t>
            </w:r>
            <w:r w:rsidRPr="004A10E1">
              <w:rPr>
                <w:rFonts w:ascii="Book Antiqua" w:hAnsi="Book Antiqua" w:cs="Times New Roman"/>
                <w:b/>
              </w:rPr>
              <w:t>STJ.</w:t>
            </w:r>
          </w:p>
        </w:tc>
      </w:tr>
    </w:tbl>
    <w:p w14:paraId="230C2EA2" w14:textId="77777777" w:rsidR="00A837E5" w:rsidRPr="004A10E1" w:rsidRDefault="00A837E5" w:rsidP="0061337A">
      <w:pPr>
        <w:ind w:right="-1"/>
        <w:jc w:val="both"/>
        <w:rPr>
          <w:rFonts w:ascii="Book Antiqua" w:hAnsi="Book Antiqua" w:cs="Times New Roman"/>
        </w:rPr>
      </w:pPr>
    </w:p>
    <w:p w14:paraId="230C2EA3"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301</w:t>
      </w:r>
      <w:r w:rsidRPr="004A10E1">
        <w:rPr>
          <w:rFonts w:ascii="Book Antiqua" w:hAnsi="Book Antiqua" w:cs="Times New Roman"/>
        </w:rPr>
        <w:t xml:space="preserve"> </w:t>
      </w:r>
    </w:p>
    <w:p w14:paraId="230C2EA4" w14:textId="195EEE8C" w:rsidR="000C3942" w:rsidRPr="004A10E1" w:rsidRDefault="000C3942" w:rsidP="0061337A">
      <w:pPr>
        <w:ind w:right="-1"/>
        <w:jc w:val="both"/>
        <w:rPr>
          <w:rFonts w:ascii="Book Antiqua" w:hAnsi="Book Antiqua" w:cs="Times New Roman"/>
          <w:b/>
          <w:u w:val="single"/>
        </w:rPr>
      </w:pPr>
      <w:r w:rsidRPr="004A10E1">
        <w:rPr>
          <w:rFonts w:ascii="Book Antiqua" w:hAnsi="Book Antiqua" w:cs="Times New Roman"/>
        </w:rPr>
        <w:t xml:space="preserve">Em </w:t>
      </w:r>
      <w:r w:rsidRPr="00930484">
        <w:rPr>
          <w:rFonts w:ascii="Book Antiqua" w:hAnsi="Book Antiqua" w:cs="Times New Roman"/>
          <w:b/>
          <w:highlight w:val="cyan"/>
        </w:rPr>
        <w:t>ação investigatória</w:t>
      </w:r>
      <w:r w:rsidRPr="004A10E1">
        <w:rPr>
          <w:rFonts w:ascii="Book Antiqua" w:hAnsi="Book Antiqua" w:cs="Times New Roman"/>
        </w:rPr>
        <w:t xml:space="preserve">, a recusa do suposto pai a submeter-se ao exame de DNA induz </w:t>
      </w:r>
      <w:r w:rsidRPr="004A10E1">
        <w:rPr>
          <w:rFonts w:ascii="Book Antiqua" w:hAnsi="Book Antiqua" w:cs="Times New Roman"/>
          <w:b/>
          <w:highlight w:val="yellow"/>
        </w:rPr>
        <w:t>presunção juris tantum de paternidade</w:t>
      </w:r>
      <w:r w:rsidRPr="004A10E1">
        <w:rPr>
          <w:rFonts w:ascii="Book Antiqua" w:hAnsi="Book Antiqua" w:cs="Times New Roman"/>
        </w:rPr>
        <w:t>.</w:t>
      </w:r>
      <w:r w:rsidR="006D1B4C">
        <w:rPr>
          <w:rFonts w:ascii="Book Antiqua" w:hAnsi="Book Antiqua" w:cs="Times New Roman"/>
        </w:rPr>
        <w:t xml:space="preserve"> </w:t>
      </w:r>
      <w:r w:rsidR="006D1B4C" w:rsidRPr="006D1B4C">
        <w:rPr>
          <w:rFonts w:ascii="Book Antiqua" w:hAnsi="Book Antiqua" w:cs="Times New Roman"/>
          <w:b/>
          <w:color w:val="FF0000"/>
          <w:u w:val="single"/>
        </w:rPr>
        <w:t>(ABIN-2018)</w:t>
      </w:r>
      <w:r w:rsidR="00A972BE" w:rsidRPr="004A10E1">
        <w:rPr>
          <w:rFonts w:ascii="Book Antiqua" w:hAnsi="Book Antiqua" w:cs="Times New Roman"/>
        </w:rPr>
        <w:t xml:space="preserve"> </w:t>
      </w:r>
      <w:r w:rsidR="00A972BE" w:rsidRPr="004A10E1">
        <w:rPr>
          <w:rFonts w:ascii="Book Antiqua" w:hAnsi="Book Antiqua" w:cs="Times New Roman"/>
          <w:b/>
          <w:color w:val="FF0000"/>
          <w:u w:val="single"/>
        </w:rPr>
        <w:t>(TJMS-2015)</w:t>
      </w:r>
      <w:r w:rsidRPr="004A10E1">
        <w:rPr>
          <w:rFonts w:ascii="Book Antiqua" w:hAnsi="Book Antiqua" w:cs="Times New Roman"/>
        </w:rPr>
        <w:t xml:space="preserve"> </w:t>
      </w:r>
      <w:r w:rsidR="003F74DC" w:rsidRPr="004A10E1">
        <w:rPr>
          <w:rFonts w:ascii="Book Antiqua" w:hAnsi="Book Antiqua" w:cs="Times New Roman"/>
          <w:b/>
          <w:color w:val="FF0000"/>
          <w:u w:val="single"/>
        </w:rPr>
        <w:t>(MPMG-2014)</w:t>
      </w:r>
      <w:r w:rsidR="002B467C" w:rsidRPr="004A10E1">
        <w:rPr>
          <w:rFonts w:ascii="Book Antiqua" w:hAnsi="Book Antiqua" w:cs="Times New Roman"/>
          <w:b/>
          <w:color w:val="FF0000"/>
        </w:rPr>
        <w:t xml:space="preserve"> </w:t>
      </w:r>
      <w:r w:rsidR="002B467C" w:rsidRPr="004A10E1">
        <w:rPr>
          <w:rFonts w:ascii="Book Antiqua" w:hAnsi="Book Antiqua" w:cs="Times New Roman"/>
          <w:b/>
          <w:color w:val="FF0000"/>
          <w:u w:val="single"/>
        </w:rPr>
        <w:t>(MPAL-2013)</w:t>
      </w:r>
    </w:p>
    <w:tbl>
      <w:tblPr>
        <w:tblStyle w:val="Tabelacomgrade"/>
        <w:tblW w:w="8500" w:type="dxa"/>
        <w:shd w:val="clear" w:color="auto" w:fill="CCFFFF"/>
        <w:tblLook w:val="04A0" w:firstRow="1" w:lastRow="0" w:firstColumn="1" w:lastColumn="0" w:noHBand="0" w:noVBand="1"/>
      </w:tblPr>
      <w:tblGrid>
        <w:gridCol w:w="8500"/>
      </w:tblGrid>
      <w:tr w:rsidR="008227ED" w:rsidRPr="004A10E1" w14:paraId="230C2EA8" w14:textId="77777777" w:rsidTr="008227ED">
        <w:tc>
          <w:tcPr>
            <w:tcW w:w="8500" w:type="dxa"/>
            <w:shd w:val="clear" w:color="auto" w:fill="CCFFFF"/>
          </w:tcPr>
          <w:p w14:paraId="230C2EA5" w14:textId="77777777" w:rsidR="00A972BE" w:rsidRPr="004A10E1" w:rsidRDefault="00A972BE" w:rsidP="008227ED">
            <w:pPr>
              <w:ind w:right="-1"/>
              <w:jc w:val="both"/>
              <w:rPr>
                <w:rFonts w:ascii="Book Antiqua" w:eastAsia="Times New Roman" w:hAnsi="Book Antiqua" w:cs="Times New Roman"/>
                <w:b/>
                <w:highlight w:val="magenta"/>
                <w:lang w:eastAsia="pt-BR"/>
              </w:rPr>
            </w:pPr>
            <w:r w:rsidRPr="004A10E1">
              <w:rPr>
                <w:rFonts w:ascii="Book Antiqua" w:eastAsia="Times New Roman" w:hAnsi="Book Antiqua" w:cs="Times New Roman"/>
                <w:b/>
                <w:lang w:eastAsia="pt-BR"/>
              </w:rPr>
              <w:t>(</w:t>
            </w:r>
            <w:r w:rsidRPr="004A10E1">
              <w:rPr>
                <w:rFonts w:ascii="Book Antiqua" w:eastAsia="Times New Roman" w:hAnsi="Book Antiqua" w:cs="Times New Roman"/>
                <w:b/>
                <w:highlight w:val="yellow"/>
                <w:lang w:eastAsia="pt-BR"/>
              </w:rPr>
              <w:t>DPEAM-2013-FCC</w:t>
            </w:r>
            <w:r w:rsidRPr="004A10E1">
              <w:rPr>
                <w:rFonts w:ascii="Book Antiqua" w:eastAsia="Times New Roman" w:hAnsi="Book Antiqua" w:cs="Times New Roman"/>
                <w:b/>
                <w:lang w:eastAsia="pt-BR"/>
              </w:rPr>
              <w:t xml:space="preserve">) </w:t>
            </w:r>
            <w:r w:rsidRPr="004A10E1">
              <w:rPr>
                <w:rFonts w:ascii="Book Antiqua" w:eastAsia="Times New Roman" w:hAnsi="Book Antiqua" w:cs="Times New Roman"/>
                <w:lang w:eastAsia="pt-BR"/>
              </w:rPr>
              <w:t>A recusa ao exame de DNA, quando ordenado pelo juiz, gera presunção relativa de paternidade.</w:t>
            </w:r>
            <w:r w:rsidRPr="004A10E1">
              <w:rPr>
                <w:rFonts w:ascii="Book Antiqua" w:eastAsia="Times New Roman" w:hAnsi="Book Antiqua" w:cs="Times New Roman"/>
                <w:b/>
                <w:lang w:eastAsia="pt-BR"/>
              </w:rPr>
              <w:t xml:space="preserve"> BL: Súmula 301, STJ.</w:t>
            </w:r>
          </w:p>
          <w:p w14:paraId="230C2EA6" w14:textId="77777777" w:rsidR="00A972BE" w:rsidRPr="004A10E1" w:rsidRDefault="00A972BE" w:rsidP="008227ED">
            <w:pPr>
              <w:ind w:right="-1"/>
              <w:jc w:val="both"/>
              <w:rPr>
                <w:rFonts w:ascii="Book Antiqua" w:eastAsia="Times New Roman" w:hAnsi="Book Antiqua" w:cs="Times New Roman"/>
                <w:b/>
                <w:highlight w:val="magenta"/>
                <w:u w:val="single"/>
                <w:lang w:eastAsia="pt-BR"/>
              </w:rPr>
            </w:pPr>
          </w:p>
          <w:p w14:paraId="230C2EA7" w14:textId="77777777" w:rsidR="008227ED" w:rsidRPr="004A10E1" w:rsidRDefault="008227ED" w:rsidP="008227ED">
            <w:pPr>
              <w:ind w:right="-1"/>
              <w:jc w:val="both"/>
              <w:rPr>
                <w:rFonts w:ascii="Book Antiqua" w:eastAsia="Times New Roman" w:hAnsi="Book Antiqua" w:cs="Times New Roman"/>
                <w:i/>
                <w:lang w:eastAsia="pt-BR"/>
              </w:rPr>
            </w:pPr>
            <w:r w:rsidRPr="004A10E1">
              <w:rPr>
                <w:rFonts w:ascii="Book Antiqua" w:eastAsia="Times New Roman" w:hAnsi="Book Antiqua" w:cs="Times New Roman"/>
                <w:b/>
                <w:highlight w:val="magenta"/>
                <w:u w:val="single"/>
                <w:lang w:eastAsia="pt-BR"/>
              </w:rPr>
              <w:t>OBS</w:t>
            </w:r>
            <w:r w:rsidRPr="004A10E1">
              <w:rPr>
                <w:rFonts w:ascii="Book Antiqua" w:eastAsia="Times New Roman" w:hAnsi="Book Antiqua" w:cs="Times New Roman"/>
                <w:b/>
                <w:lang w:eastAsia="pt-BR"/>
              </w:rPr>
              <w:t xml:space="preserve">: </w:t>
            </w:r>
            <w:r w:rsidRPr="00930484">
              <w:rPr>
                <w:rFonts w:ascii="Book Antiqua" w:eastAsia="Times New Roman" w:hAnsi="Book Antiqua" w:cs="Times New Roman"/>
                <w:b/>
                <w:highlight w:val="yellow"/>
                <w:lang w:eastAsia="pt-BR"/>
              </w:rPr>
              <w:t>Importante</w:t>
            </w:r>
            <w:r w:rsidRPr="004A10E1">
              <w:rPr>
                <w:rFonts w:ascii="Book Antiqua" w:eastAsia="Times New Roman" w:hAnsi="Book Antiqua" w:cs="Times New Roman"/>
                <w:lang w:eastAsia="pt-BR"/>
              </w:rPr>
              <w:t xml:space="preserve">. Art. 231 do CC: </w:t>
            </w:r>
            <w:r w:rsidRPr="004A10E1">
              <w:rPr>
                <w:rFonts w:ascii="Book Antiqua" w:eastAsia="Times New Roman" w:hAnsi="Book Antiqua" w:cs="Times New Roman"/>
                <w:i/>
                <w:lang w:eastAsia="pt-BR"/>
              </w:rPr>
              <w:t>Aquele que se nega a submeter-se a exame médico necessário não poderá aproveitar-se de sua recusa.</w:t>
            </w:r>
          </w:p>
        </w:tc>
      </w:tr>
    </w:tbl>
    <w:p w14:paraId="230C2EA9" w14:textId="77777777" w:rsidR="000C3942" w:rsidRPr="004A10E1" w:rsidRDefault="000C3942" w:rsidP="0061337A">
      <w:pPr>
        <w:ind w:right="-1"/>
        <w:jc w:val="both"/>
        <w:rPr>
          <w:rFonts w:ascii="Book Antiqua" w:hAnsi="Book Antiqua" w:cs="Times New Roman"/>
        </w:rPr>
      </w:pPr>
    </w:p>
    <w:p w14:paraId="230C2EAA"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300</w:t>
      </w:r>
      <w:r w:rsidRPr="004A10E1">
        <w:rPr>
          <w:rFonts w:ascii="Book Antiqua" w:hAnsi="Book Antiqua" w:cs="Times New Roman"/>
        </w:rPr>
        <w:t xml:space="preserve"> </w:t>
      </w:r>
    </w:p>
    <w:p w14:paraId="230C2EAB" w14:textId="16FDB89D" w:rsidR="000C3942" w:rsidRPr="00E11640" w:rsidRDefault="000C3942" w:rsidP="0061337A">
      <w:pPr>
        <w:ind w:right="-1"/>
        <w:jc w:val="both"/>
        <w:rPr>
          <w:rFonts w:ascii="Book Antiqua" w:hAnsi="Book Antiqua" w:cs="Times New Roman"/>
          <w:b/>
        </w:rPr>
      </w:pPr>
      <w:r w:rsidRPr="004A10E1">
        <w:rPr>
          <w:rFonts w:ascii="Book Antiqua" w:hAnsi="Book Antiqua" w:cs="Times New Roman"/>
          <w:b/>
        </w:rPr>
        <w:t xml:space="preserve">O </w:t>
      </w:r>
      <w:r w:rsidRPr="001F50A7">
        <w:rPr>
          <w:rFonts w:ascii="Book Antiqua" w:hAnsi="Book Antiqua" w:cs="Times New Roman"/>
          <w:b/>
          <w:shd w:val="clear" w:color="auto" w:fill="F7CAAC" w:themeFill="accent2" w:themeFillTint="66"/>
        </w:rPr>
        <w:t>instrumento de confissão de dívida</w:t>
      </w:r>
      <w:r w:rsidRPr="004A10E1">
        <w:rPr>
          <w:rFonts w:ascii="Book Antiqua" w:hAnsi="Book Antiqua" w:cs="Times New Roman"/>
          <w:b/>
        </w:rPr>
        <w:t xml:space="preserve">, </w:t>
      </w:r>
      <w:r w:rsidRPr="004A10E1">
        <w:rPr>
          <w:rFonts w:ascii="Book Antiqua" w:hAnsi="Book Antiqua" w:cs="Times New Roman"/>
          <w:b/>
          <w:highlight w:val="yellow"/>
        </w:rPr>
        <w:t>ainda que originário de contrato de abertura de crédito</w:t>
      </w:r>
      <w:r w:rsidRPr="004A10E1">
        <w:rPr>
          <w:rFonts w:ascii="Book Antiqua" w:hAnsi="Book Antiqua" w:cs="Times New Roman"/>
          <w:b/>
        </w:rPr>
        <w:t xml:space="preserve">, </w:t>
      </w:r>
      <w:r w:rsidRPr="004A10E1">
        <w:rPr>
          <w:rFonts w:ascii="Book Antiqua" w:hAnsi="Book Antiqua" w:cs="Times New Roman"/>
          <w:b/>
          <w:highlight w:val="cyan"/>
        </w:rPr>
        <w:t>constitui título executivo extrajudicia</w:t>
      </w:r>
      <w:r w:rsidRPr="004A10E1">
        <w:rPr>
          <w:rFonts w:ascii="Book Antiqua" w:hAnsi="Book Antiqua" w:cs="Times New Roman"/>
          <w:highlight w:val="cyan"/>
        </w:rPr>
        <w:t>l</w:t>
      </w:r>
      <w:r w:rsidRPr="004A10E1">
        <w:rPr>
          <w:rFonts w:ascii="Book Antiqua" w:hAnsi="Book Antiqua" w:cs="Times New Roman"/>
        </w:rPr>
        <w:t xml:space="preserve">. </w:t>
      </w:r>
      <w:r w:rsidR="00C74CD7" w:rsidRPr="004A10E1">
        <w:rPr>
          <w:rFonts w:ascii="Book Antiqua" w:hAnsi="Book Antiqua" w:cs="Times New Roman"/>
          <w:b/>
          <w:color w:val="FF0000"/>
          <w:u w:val="single"/>
        </w:rPr>
        <w:t>(TJSC-2015)</w:t>
      </w:r>
      <w:r w:rsidR="00E11640">
        <w:rPr>
          <w:rFonts w:ascii="Book Antiqua" w:hAnsi="Book Antiqua" w:cs="Times New Roman"/>
          <w:b/>
          <w:color w:val="FF0000"/>
        </w:rPr>
        <w:t xml:space="preserve"> </w:t>
      </w:r>
      <w:r w:rsidR="00E11640">
        <w:rPr>
          <w:rFonts w:ascii="Book Antiqua" w:hAnsi="Book Antiqua" w:cs="Times New Roman"/>
          <w:b/>
          <w:color w:val="FF0000"/>
          <w:u w:val="single"/>
        </w:rPr>
        <w:t>(TJPB-2015)</w:t>
      </w:r>
    </w:p>
    <w:tbl>
      <w:tblPr>
        <w:tblStyle w:val="Tabelacomgrade"/>
        <w:tblW w:w="8500" w:type="dxa"/>
        <w:shd w:val="clear" w:color="auto" w:fill="CCFFFF"/>
        <w:tblLook w:val="04A0" w:firstRow="1" w:lastRow="0" w:firstColumn="1" w:lastColumn="0" w:noHBand="0" w:noVBand="1"/>
      </w:tblPr>
      <w:tblGrid>
        <w:gridCol w:w="8500"/>
      </w:tblGrid>
      <w:tr w:rsidR="001F50A7" w:rsidRPr="004A10E1" w14:paraId="2581B43A" w14:textId="77777777" w:rsidTr="0020572A">
        <w:tc>
          <w:tcPr>
            <w:tcW w:w="8500" w:type="dxa"/>
            <w:shd w:val="clear" w:color="auto" w:fill="CCFFFF"/>
          </w:tcPr>
          <w:p w14:paraId="5E8B6A81" w14:textId="4AF12FF9" w:rsidR="001F50A7" w:rsidRPr="004A10E1" w:rsidRDefault="001F50A7" w:rsidP="001F50A7">
            <w:pPr>
              <w:ind w:right="-1"/>
              <w:jc w:val="both"/>
              <w:rPr>
                <w:rFonts w:ascii="Book Antiqua" w:hAnsi="Book Antiqua" w:cs="Times New Roman"/>
                <w:b/>
              </w:rPr>
            </w:pPr>
            <w:r w:rsidRPr="004A10E1">
              <w:rPr>
                <w:rFonts w:ascii="Book Antiqua" w:hAnsi="Book Antiqua" w:cs="Times New Roman"/>
                <w:b/>
              </w:rPr>
              <w:lastRenderedPageBreak/>
              <w:t>(</w:t>
            </w:r>
            <w:r>
              <w:rPr>
                <w:rFonts w:ascii="Book Antiqua" w:hAnsi="Book Antiqua" w:cs="Times New Roman"/>
                <w:b/>
                <w:highlight w:val="yellow"/>
              </w:rPr>
              <w:t>TJMG-2012-VUNESP</w:t>
            </w:r>
            <w:r w:rsidRPr="004A10E1">
              <w:rPr>
                <w:rFonts w:ascii="Book Antiqua" w:hAnsi="Book Antiqua" w:cs="Times New Roman"/>
                <w:b/>
              </w:rPr>
              <w:t xml:space="preserve">): </w:t>
            </w:r>
            <w:r w:rsidRPr="001F50A7">
              <w:rPr>
                <w:rFonts w:ascii="Book Antiqua" w:hAnsi="Book Antiqua" w:cs="Times New Roman"/>
              </w:rPr>
              <w:t>É correto afirmar, à luz da jurisprudência dominante no Superior Tribunal de Justiça, que constitui título executivo extrajudicial</w:t>
            </w:r>
            <w:r w:rsidRPr="004A10E1">
              <w:rPr>
                <w:rFonts w:ascii="Book Antiqua" w:hAnsi="Book Antiqua" w:cs="Times New Roman"/>
              </w:rPr>
              <w:t xml:space="preserve"> </w:t>
            </w:r>
            <w:r w:rsidRPr="001F50A7">
              <w:rPr>
                <w:rFonts w:ascii="Book Antiqua" w:hAnsi="Book Antiqua" w:cs="Times New Roman"/>
              </w:rPr>
              <w:t xml:space="preserve">o instrumento de confissão de dívida, ainda que originário de contrato de abertura de crédito. </w:t>
            </w:r>
            <w:r w:rsidRPr="004A10E1">
              <w:rPr>
                <w:rFonts w:ascii="Book Antiqua" w:hAnsi="Book Antiqua" w:cs="Times New Roman"/>
                <w:b/>
              </w:rPr>
              <w:t>BL: Súmula 297, STJ.</w:t>
            </w:r>
          </w:p>
        </w:tc>
      </w:tr>
    </w:tbl>
    <w:p w14:paraId="1AA6CC65" w14:textId="77777777" w:rsidR="001F50A7" w:rsidRPr="004A10E1" w:rsidRDefault="001F50A7" w:rsidP="0061337A">
      <w:pPr>
        <w:ind w:right="-1"/>
        <w:jc w:val="both"/>
        <w:rPr>
          <w:rFonts w:ascii="Book Antiqua" w:hAnsi="Book Antiqua" w:cs="Times New Roman"/>
        </w:rPr>
      </w:pPr>
    </w:p>
    <w:p w14:paraId="230C2EAD"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299</w:t>
      </w:r>
      <w:r w:rsidRPr="004A10E1">
        <w:rPr>
          <w:rFonts w:ascii="Book Antiqua" w:hAnsi="Book Antiqua" w:cs="Times New Roman"/>
        </w:rPr>
        <w:t xml:space="preserve"> </w:t>
      </w:r>
    </w:p>
    <w:p w14:paraId="230C2EAE"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b/>
          <w:highlight w:val="cyan"/>
        </w:rPr>
        <w:t>É admissível</w:t>
      </w:r>
      <w:r w:rsidRPr="004A10E1">
        <w:rPr>
          <w:rFonts w:ascii="Book Antiqua" w:hAnsi="Book Antiqua" w:cs="Times New Roman"/>
          <w:b/>
        </w:rPr>
        <w:t xml:space="preserve"> a </w:t>
      </w:r>
      <w:r w:rsidRPr="0020572A">
        <w:rPr>
          <w:rFonts w:ascii="Book Antiqua" w:hAnsi="Book Antiqua" w:cs="Times New Roman"/>
          <w:b/>
          <w:caps/>
          <w:shd w:val="clear" w:color="auto" w:fill="F7CAAC" w:themeFill="accent2" w:themeFillTint="66"/>
        </w:rPr>
        <w:t>ação monitória</w:t>
      </w:r>
      <w:r w:rsidRPr="004A10E1">
        <w:rPr>
          <w:rFonts w:ascii="Book Antiqua" w:hAnsi="Book Antiqua" w:cs="Times New Roman"/>
          <w:b/>
        </w:rPr>
        <w:t xml:space="preserve"> fundada em </w:t>
      </w:r>
      <w:r w:rsidRPr="00930484">
        <w:rPr>
          <w:rFonts w:ascii="Book Antiqua" w:hAnsi="Book Antiqua" w:cs="Times New Roman"/>
          <w:b/>
          <w:highlight w:val="yellow"/>
        </w:rPr>
        <w:t>cheque prescrito</w:t>
      </w:r>
      <w:r w:rsidRPr="004A10E1">
        <w:rPr>
          <w:rFonts w:ascii="Book Antiqua" w:hAnsi="Book Antiqua" w:cs="Times New Roman"/>
        </w:rPr>
        <w:t xml:space="preserve">. </w:t>
      </w:r>
      <w:r w:rsidR="00362907" w:rsidRPr="004A10E1">
        <w:rPr>
          <w:rFonts w:ascii="Book Antiqua" w:hAnsi="Book Antiqua" w:cs="Times New Roman"/>
          <w:b/>
          <w:color w:val="FF0000"/>
          <w:u w:val="single"/>
        </w:rPr>
        <w:t>(</w:t>
      </w:r>
      <w:r w:rsidR="00C74CD7" w:rsidRPr="004A10E1">
        <w:rPr>
          <w:rFonts w:ascii="Book Antiqua" w:hAnsi="Book Antiqua" w:cs="Times New Roman"/>
          <w:b/>
          <w:color w:val="FF0000"/>
          <w:u w:val="single"/>
        </w:rPr>
        <w:t>TJSC-2015</w:t>
      </w:r>
      <w:r w:rsidR="00362907" w:rsidRPr="004A10E1">
        <w:rPr>
          <w:rFonts w:ascii="Book Antiqua" w:hAnsi="Book Antiqua" w:cs="Times New Roman"/>
          <w:b/>
          <w:color w:val="FF0000"/>
          <w:u w:val="single"/>
        </w:rPr>
        <w:t>)</w:t>
      </w:r>
    </w:p>
    <w:tbl>
      <w:tblPr>
        <w:tblStyle w:val="Tabelacomgrade"/>
        <w:tblW w:w="8500" w:type="dxa"/>
        <w:shd w:val="clear" w:color="auto" w:fill="CCFFFF"/>
        <w:tblLook w:val="04A0" w:firstRow="1" w:lastRow="0" w:firstColumn="1" w:lastColumn="0" w:noHBand="0" w:noVBand="1"/>
      </w:tblPr>
      <w:tblGrid>
        <w:gridCol w:w="8500"/>
      </w:tblGrid>
      <w:tr w:rsidR="0020572A" w:rsidRPr="004A10E1" w14:paraId="009FF48D" w14:textId="77777777" w:rsidTr="0020572A">
        <w:tc>
          <w:tcPr>
            <w:tcW w:w="8500" w:type="dxa"/>
            <w:shd w:val="clear" w:color="auto" w:fill="CCFFFF"/>
          </w:tcPr>
          <w:p w14:paraId="0EDA7BD8" w14:textId="77777777" w:rsidR="0020572A" w:rsidRDefault="0020572A" w:rsidP="0020572A">
            <w:pPr>
              <w:ind w:right="-1"/>
              <w:jc w:val="both"/>
              <w:rPr>
                <w:rFonts w:ascii="Book Antiqua" w:hAnsi="Book Antiqua" w:cs="Times New Roman"/>
                <w:b/>
              </w:rPr>
            </w:pPr>
            <w:r w:rsidRPr="004A10E1">
              <w:rPr>
                <w:rFonts w:ascii="Book Antiqua" w:hAnsi="Book Antiqua" w:cs="Times New Roman"/>
                <w:b/>
              </w:rPr>
              <w:t>(</w:t>
            </w:r>
            <w:r>
              <w:rPr>
                <w:rFonts w:ascii="Book Antiqua" w:hAnsi="Book Antiqua" w:cs="Times New Roman"/>
                <w:b/>
                <w:highlight w:val="yellow"/>
              </w:rPr>
              <w:t>TJDFT-2007</w:t>
            </w:r>
            <w:r w:rsidRPr="004A10E1">
              <w:rPr>
                <w:rFonts w:ascii="Book Antiqua" w:hAnsi="Book Antiqua" w:cs="Times New Roman"/>
                <w:b/>
              </w:rPr>
              <w:t xml:space="preserve">): </w:t>
            </w:r>
            <w:r w:rsidRPr="0020572A">
              <w:rPr>
                <w:rFonts w:ascii="Book Antiqua" w:hAnsi="Book Antiqua" w:cs="Times New Roman"/>
              </w:rPr>
              <w:t>Prescrito o cheque, e não decorrido o prazo de dois anos da ação de locupletamento, prevista no artigo 61 da Lei do Cheque:</w:t>
            </w:r>
            <w:r>
              <w:rPr>
                <w:rFonts w:ascii="Book Antiqua" w:hAnsi="Book Antiqua" w:cs="Times New Roman"/>
              </w:rPr>
              <w:t xml:space="preserve"> </w:t>
            </w:r>
            <w:r w:rsidRPr="0020572A">
              <w:rPr>
                <w:rFonts w:ascii="Book Antiqua" w:hAnsi="Book Antiqua" w:cs="Times New Roman"/>
              </w:rPr>
              <w:t>admite-se ação monitória ajuizada pelo credor, instruída com o cheque prescrito, dispensada a indicação da causa da sua emissão</w:t>
            </w:r>
            <w:r>
              <w:rPr>
                <w:rFonts w:ascii="Book Antiqua" w:hAnsi="Book Antiqua" w:cs="Times New Roman"/>
              </w:rPr>
              <w:t xml:space="preserve">. </w:t>
            </w:r>
            <w:r w:rsidRPr="004A10E1">
              <w:rPr>
                <w:rFonts w:ascii="Book Antiqua" w:hAnsi="Book Antiqua" w:cs="Times New Roman"/>
                <w:b/>
              </w:rPr>
              <w:t>BL: Súmula 29</w:t>
            </w:r>
            <w:r>
              <w:rPr>
                <w:rFonts w:ascii="Book Antiqua" w:hAnsi="Book Antiqua" w:cs="Times New Roman"/>
                <w:b/>
              </w:rPr>
              <w:t>9</w:t>
            </w:r>
            <w:r w:rsidRPr="004A10E1">
              <w:rPr>
                <w:rFonts w:ascii="Book Antiqua" w:hAnsi="Book Antiqua" w:cs="Times New Roman"/>
                <w:b/>
              </w:rPr>
              <w:t>, STJ.</w:t>
            </w:r>
          </w:p>
          <w:p w14:paraId="664D5723" w14:textId="77777777" w:rsidR="0020572A" w:rsidRDefault="0020572A" w:rsidP="0020572A">
            <w:pPr>
              <w:ind w:right="-1"/>
              <w:jc w:val="both"/>
              <w:rPr>
                <w:rFonts w:ascii="Book Antiqua" w:hAnsi="Book Antiqua" w:cs="Times New Roman"/>
                <w:b/>
              </w:rPr>
            </w:pPr>
          </w:p>
          <w:p w14:paraId="7112FDCF" w14:textId="16BF56DC" w:rsidR="0020572A" w:rsidRPr="0020572A" w:rsidRDefault="0020572A" w:rsidP="0020572A">
            <w:pPr>
              <w:ind w:right="-1"/>
              <w:jc w:val="both"/>
              <w:rPr>
                <w:rFonts w:ascii="Book Antiqua" w:hAnsi="Book Antiqua" w:cs="Times New Roman"/>
              </w:rPr>
            </w:pPr>
            <w:r w:rsidRPr="0020572A">
              <w:rPr>
                <w:rFonts w:ascii="Book Antiqua" w:hAnsi="Book Antiqua" w:cs="Times New Roman"/>
                <w:b/>
                <w:highlight w:val="magenta"/>
              </w:rPr>
              <w:t>OBS</w:t>
            </w:r>
            <w:r>
              <w:rPr>
                <w:rFonts w:ascii="Book Antiqua" w:hAnsi="Book Antiqua" w:cs="Times New Roman"/>
              </w:rPr>
              <w:t>: Sobre o assunto, vejamos o seguinte julgado do STJ: “</w:t>
            </w:r>
            <w:r>
              <w:rPr>
                <w:rFonts w:ascii="Book Antiqua" w:hAnsi="Book Antiqua" w:cs="Times New Roman"/>
                <w:i/>
              </w:rPr>
              <w:t>(...)</w:t>
            </w:r>
            <w:r w:rsidRPr="0020572A">
              <w:rPr>
                <w:rFonts w:ascii="Book Antiqua" w:hAnsi="Book Antiqua" w:cs="Times New Roman"/>
                <w:i/>
              </w:rPr>
              <w:t xml:space="preserve"> O </w:t>
            </w:r>
            <w:r w:rsidRPr="0020572A">
              <w:rPr>
                <w:rFonts w:ascii="Book Antiqua" w:hAnsi="Book Antiqua" w:cs="Times New Roman"/>
                <w:b/>
                <w:i/>
                <w:highlight w:val="yellow"/>
              </w:rPr>
              <w:t>cheque prescrito serve como instrumento de ação monitória,</w:t>
            </w:r>
            <w:r w:rsidRPr="0020572A">
              <w:rPr>
                <w:rFonts w:ascii="Book Antiqua" w:hAnsi="Book Antiqua" w:cs="Times New Roman"/>
                <w:i/>
              </w:rPr>
              <w:t xml:space="preserve"> mesmo vencido o prazo de dois anos para a ação de enriquecimento (Lei do Cheque, Art. 61), pois o Art. 1.102a. do CPC </w:t>
            </w:r>
            <w:r w:rsidRPr="0020572A">
              <w:rPr>
                <w:rFonts w:ascii="Book Antiqua" w:hAnsi="Book Antiqua" w:cs="Times New Roman"/>
                <w:b/>
                <w:i/>
                <w:highlight w:val="yellow"/>
              </w:rPr>
              <w:t>exige apenas "prova escrita sem eficácia de título executivo</w:t>
            </w:r>
            <w:r w:rsidRPr="0020572A">
              <w:rPr>
                <w:rFonts w:ascii="Book Antiqua" w:hAnsi="Book Antiqua" w:cs="Times New Roman"/>
                <w:i/>
              </w:rPr>
              <w:t xml:space="preserve">". </w:t>
            </w:r>
            <w:r w:rsidRPr="0020572A">
              <w:rPr>
                <w:rFonts w:ascii="Book Antiqua" w:hAnsi="Book Antiqua" w:cs="Times New Roman"/>
                <w:b/>
                <w:i/>
                <w:highlight w:val="yellow"/>
              </w:rPr>
              <w:t>Dispensa-se a indicação da causa de emissão do cheque prescrito que instrui ação monitória</w:t>
            </w:r>
            <w:r w:rsidRPr="0020572A">
              <w:rPr>
                <w:rFonts w:ascii="Book Antiqua" w:hAnsi="Book Antiqua" w:cs="Times New Roman"/>
                <w:i/>
              </w:rPr>
              <w:t>. Na ação monitória para cobrança de cheque prescrito, a correção monetária corre a partir da data do respectivo vencimento</w:t>
            </w:r>
            <w:r>
              <w:rPr>
                <w:rFonts w:ascii="Book Antiqua" w:hAnsi="Book Antiqua" w:cs="Times New Roman"/>
                <w:i/>
              </w:rPr>
              <w:t>”</w:t>
            </w:r>
            <w:r w:rsidRPr="0020572A">
              <w:rPr>
                <w:rFonts w:ascii="Book Antiqua" w:hAnsi="Book Antiqua" w:cs="Times New Roman"/>
                <w:i/>
              </w:rPr>
              <w:t>.</w:t>
            </w:r>
            <w:r>
              <w:rPr>
                <w:rFonts w:ascii="Book Antiqua" w:hAnsi="Book Antiqua" w:cs="Times New Roman"/>
                <w:i/>
              </w:rPr>
              <w:t xml:space="preserve"> </w:t>
            </w:r>
            <w:r w:rsidRPr="0020572A">
              <w:rPr>
                <w:rFonts w:ascii="Book Antiqua" w:hAnsi="Book Antiqua" w:cs="Times New Roman"/>
              </w:rPr>
              <w:t>(</w:t>
            </w:r>
            <w:proofErr w:type="spellStart"/>
            <w:r w:rsidRPr="0020572A">
              <w:rPr>
                <w:rFonts w:ascii="Book Antiqua" w:hAnsi="Book Antiqua" w:cs="Times New Roman"/>
              </w:rPr>
              <w:t>AgRg</w:t>
            </w:r>
            <w:proofErr w:type="spellEnd"/>
            <w:r w:rsidRPr="0020572A">
              <w:rPr>
                <w:rFonts w:ascii="Book Antiqua" w:hAnsi="Book Antiqua" w:cs="Times New Roman"/>
              </w:rPr>
              <w:t xml:space="preserve"> no Ag 666617/RS)</w:t>
            </w:r>
          </w:p>
        </w:tc>
      </w:tr>
    </w:tbl>
    <w:p w14:paraId="0D2A97E7" w14:textId="77777777" w:rsidR="0020572A" w:rsidRPr="004A10E1" w:rsidRDefault="0020572A" w:rsidP="0061337A">
      <w:pPr>
        <w:ind w:right="-1"/>
        <w:jc w:val="both"/>
        <w:rPr>
          <w:rFonts w:ascii="Book Antiqua" w:hAnsi="Book Antiqua" w:cs="Times New Roman"/>
        </w:rPr>
      </w:pPr>
    </w:p>
    <w:p w14:paraId="230C2EB0"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298</w:t>
      </w:r>
      <w:r w:rsidRPr="004A10E1">
        <w:rPr>
          <w:rFonts w:ascii="Book Antiqua" w:hAnsi="Book Antiqua" w:cs="Times New Roman"/>
        </w:rPr>
        <w:t xml:space="preserve"> </w:t>
      </w:r>
    </w:p>
    <w:p w14:paraId="230C2EB1"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O alongamento de dívida originada de crédito rural não constitui faculdade da instituição financeira, mas, direito do devedor nos termos da lei. </w:t>
      </w:r>
    </w:p>
    <w:p w14:paraId="230C2EB2" w14:textId="77777777" w:rsidR="000C3942" w:rsidRPr="004A10E1" w:rsidRDefault="000C3942" w:rsidP="0061337A">
      <w:pPr>
        <w:ind w:right="-1"/>
        <w:jc w:val="both"/>
        <w:rPr>
          <w:rFonts w:ascii="Book Antiqua" w:hAnsi="Book Antiqua" w:cs="Times New Roman"/>
        </w:rPr>
      </w:pPr>
    </w:p>
    <w:p w14:paraId="230C2EB3"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297</w:t>
      </w:r>
      <w:r w:rsidRPr="004A10E1">
        <w:rPr>
          <w:rFonts w:ascii="Book Antiqua" w:hAnsi="Book Antiqua" w:cs="Times New Roman"/>
        </w:rPr>
        <w:t xml:space="preserve"> </w:t>
      </w:r>
    </w:p>
    <w:p w14:paraId="230C2EB4" w14:textId="27522120" w:rsidR="000C3942" w:rsidRPr="004A10E1" w:rsidRDefault="000C3942" w:rsidP="0061337A">
      <w:pPr>
        <w:ind w:right="-1"/>
        <w:jc w:val="both"/>
        <w:rPr>
          <w:rFonts w:ascii="Book Antiqua" w:hAnsi="Book Antiqua" w:cs="Times New Roman"/>
          <w:b/>
          <w:u w:val="single"/>
        </w:rPr>
      </w:pPr>
      <w:r w:rsidRPr="004A10E1">
        <w:rPr>
          <w:rFonts w:ascii="Book Antiqua" w:hAnsi="Book Antiqua" w:cs="Times New Roman"/>
          <w:b/>
        </w:rPr>
        <w:t xml:space="preserve">O Código de Defesa do Consumidor </w:t>
      </w:r>
      <w:r w:rsidRPr="004A10E1">
        <w:rPr>
          <w:rFonts w:ascii="Book Antiqua" w:hAnsi="Book Antiqua" w:cs="Times New Roman"/>
          <w:b/>
          <w:highlight w:val="cyan"/>
        </w:rPr>
        <w:t>é aplicável</w:t>
      </w:r>
      <w:r w:rsidRPr="004A10E1">
        <w:rPr>
          <w:rFonts w:ascii="Book Antiqua" w:hAnsi="Book Antiqua" w:cs="Times New Roman"/>
          <w:b/>
        </w:rPr>
        <w:t xml:space="preserve"> às </w:t>
      </w:r>
      <w:r w:rsidRPr="004A10E1">
        <w:rPr>
          <w:rFonts w:ascii="Book Antiqua" w:hAnsi="Book Antiqua" w:cs="Times New Roman"/>
          <w:b/>
          <w:highlight w:val="yellow"/>
        </w:rPr>
        <w:t>instituições financeiras</w:t>
      </w:r>
      <w:r w:rsidRPr="004A10E1">
        <w:rPr>
          <w:rFonts w:ascii="Book Antiqua" w:hAnsi="Book Antiqua" w:cs="Times New Roman"/>
        </w:rPr>
        <w:t xml:space="preserve">. </w:t>
      </w:r>
      <w:r w:rsidR="00144AD3" w:rsidRPr="004A10E1">
        <w:rPr>
          <w:rFonts w:ascii="Book Antiqua" w:hAnsi="Book Antiqua" w:cs="Times New Roman"/>
          <w:b/>
          <w:color w:val="FF0000"/>
          <w:u w:val="single"/>
        </w:rPr>
        <w:t>(TJAC-2012)</w:t>
      </w:r>
      <w:r w:rsidR="00876C35">
        <w:rPr>
          <w:rFonts w:ascii="Book Antiqua" w:hAnsi="Book Antiqua" w:cs="Times New Roman"/>
          <w:b/>
          <w:color w:val="FF0000"/>
        </w:rPr>
        <w:t xml:space="preserve"> </w:t>
      </w:r>
      <w:r w:rsidR="00876C35">
        <w:rPr>
          <w:rFonts w:ascii="Book Antiqua" w:hAnsi="Book Antiqua" w:cs="Times New Roman"/>
          <w:b/>
          <w:color w:val="FF0000"/>
          <w:u w:val="single"/>
        </w:rPr>
        <w:t>(TJMG-2012)</w:t>
      </w:r>
      <w:r w:rsidR="005611F7" w:rsidRPr="004A10E1">
        <w:rPr>
          <w:rFonts w:ascii="Book Antiqua" w:hAnsi="Book Antiqua" w:cs="Times New Roman"/>
          <w:b/>
          <w:color w:val="FF0000"/>
        </w:rPr>
        <w:t xml:space="preserve"> </w:t>
      </w:r>
      <w:r w:rsidR="005611F7" w:rsidRPr="004A10E1">
        <w:rPr>
          <w:rFonts w:ascii="Book Antiqua" w:hAnsi="Book Antiqua" w:cs="Times New Roman"/>
          <w:b/>
          <w:color w:val="FF0000"/>
          <w:u w:val="single"/>
        </w:rPr>
        <w:t>(TJCE-2014)</w:t>
      </w:r>
      <w:r w:rsidR="00F25B41" w:rsidRPr="004A10E1">
        <w:rPr>
          <w:rFonts w:ascii="Book Antiqua" w:hAnsi="Book Antiqua" w:cs="Times New Roman"/>
          <w:b/>
          <w:color w:val="FF0000"/>
        </w:rPr>
        <w:t xml:space="preserve"> </w:t>
      </w:r>
      <w:r w:rsidR="00F25B41" w:rsidRPr="004A10E1">
        <w:rPr>
          <w:rFonts w:ascii="Book Antiqua" w:hAnsi="Book Antiqua" w:cs="Times New Roman"/>
          <w:b/>
          <w:color w:val="FF0000"/>
          <w:u w:val="single"/>
        </w:rPr>
        <w:t>(MPMS-2015)</w:t>
      </w:r>
    </w:p>
    <w:tbl>
      <w:tblPr>
        <w:tblStyle w:val="Tabelacomgrade"/>
        <w:tblW w:w="8500" w:type="dxa"/>
        <w:shd w:val="clear" w:color="auto" w:fill="CCFFFF"/>
        <w:tblLook w:val="04A0" w:firstRow="1" w:lastRow="0" w:firstColumn="1" w:lastColumn="0" w:noHBand="0" w:noVBand="1"/>
      </w:tblPr>
      <w:tblGrid>
        <w:gridCol w:w="8500"/>
      </w:tblGrid>
      <w:tr w:rsidR="00F74802" w:rsidRPr="004A10E1" w14:paraId="230C2EB6" w14:textId="77777777" w:rsidTr="0061337A">
        <w:tc>
          <w:tcPr>
            <w:tcW w:w="8500" w:type="dxa"/>
            <w:shd w:val="clear" w:color="auto" w:fill="CCFFFF"/>
          </w:tcPr>
          <w:p w14:paraId="230C2EB5" w14:textId="77777777" w:rsidR="00F74802" w:rsidRPr="004A10E1" w:rsidRDefault="00F74802" w:rsidP="00144AD3">
            <w:pPr>
              <w:ind w:right="-1"/>
              <w:jc w:val="both"/>
              <w:rPr>
                <w:rFonts w:ascii="Book Antiqua" w:hAnsi="Book Antiqua" w:cs="Times New Roman"/>
                <w:b/>
              </w:rPr>
            </w:pPr>
            <w:r w:rsidRPr="004A10E1">
              <w:rPr>
                <w:rFonts w:ascii="Book Antiqua" w:hAnsi="Book Antiqua" w:cs="Times New Roman"/>
                <w:b/>
              </w:rPr>
              <w:t>(</w:t>
            </w:r>
            <w:r w:rsidRPr="004A10E1">
              <w:rPr>
                <w:rFonts w:ascii="Book Antiqua" w:hAnsi="Book Antiqua" w:cs="Times New Roman"/>
                <w:b/>
                <w:highlight w:val="yellow"/>
              </w:rPr>
              <w:t>TJRR</w:t>
            </w:r>
            <w:r w:rsidR="00144AD3" w:rsidRPr="004A10E1">
              <w:rPr>
                <w:rFonts w:ascii="Book Antiqua" w:hAnsi="Book Antiqua" w:cs="Times New Roman"/>
                <w:b/>
                <w:highlight w:val="yellow"/>
              </w:rPr>
              <w:t>-</w:t>
            </w:r>
            <w:r w:rsidRPr="004A10E1">
              <w:rPr>
                <w:rFonts w:ascii="Book Antiqua" w:hAnsi="Book Antiqua" w:cs="Times New Roman"/>
                <w:b/>
                <w:highlight w:val="yellow"/>
              </w:rPr>
              <w:t>2008</w:t>
            </w:r>
            <w:r w:rsidR="00144AD3" w:rsidRPr="004A10E1">
              <w:rPr>
                <w:rFonts w:ascii="Book Antiqua" w:hAnsi="Book Antiqua" w:cs="Times New Roman"/>
                <w:b/>
                <w:highlight w:val="yellow"/>
              </w:rPr>
              <w:t>-</w:t>
            </w:r>
            <w:r w:rsidRPr="004A10E1">
              <w:rPr>
                <w:rFonts w:ascii="Book Antiqua" w:hAnsi="Book Antiqua" w:cs="Times New Roman"/>
                <w:b/>
                <w:highlight w:val="yellow"/>
              </w:rPr>
              <w:t>FCC</w:t>
            </w:r>
            <w:r w:rsidRPr="004A10E1">
              <w:rPr>
                <w:rFonts w:ascii="Book Antiqua" w:hAnsi="Book Antiqua" w:cs="Times New Roman"/>
                <w:b/>
              </w:rPr>
              <w:t xml:space="preserve">): </w:t>
            </w:r>
            <w:r w:rsidRPr="004A10E1">
              <w:rPr>
                <w:rFonts w:ascii="Book Antiqua" w:hAnsi="Book Antiqua" w:cs="Times New Roman"/>
              </w:rPr>
              <w:t xml:space="preserve">O CDC pode ser aplicado nas relações entre consumidores e instituições financeiras. </w:t>
            </w:r>
            <w:r w:rsidRPr="004A10E1">
              <w:rPr>
                <w:rFonts w:ascii="Book Antiqua" w:hAnsi="Book Antiqua" w:cs="Times New Roman"/>
                <w:b/>
              </w:rPr>
              <w:t>BL: Súmula 297, STJ</w:t>
            </w:r>
            <w:r w:rsidR="00930484">
              <w:rPr>
                <w:rFonts w:ascii="Book Antiqua" w:hAnsi="Book Antiqua" w:cs="Times New Roman"/>
                <w:b/>
              </w:rPr>
              <w:t>, art. 3º, §2º do CDC e ADI 2591</w:t>
            </w:r>
            <w:r w:rsidRPr="004A10E1">
              <w:rPr>
                <w:rFonts w:ascii="Book Antiqua" w:hAnsi="Book Antiqua" w:cs="Times New Roman"/>
                <w:b/>
              </w:rPr>
              <w:t xml:space="preserve">. </w:t>
            </w:r>
            <w:r w:rsidRPr="004A10E1">
              <w:rPr>
                <w:rFonts w:ascii="Book Antiqua" w:hAnsi="Book Antiqua" w:cs="Times New Roman"/>
                <w:b/>
                <w:color w:val="FF0000"/>
              </w:rPr>
              <w:t>(consumidor)</w:t>
            </w:r>
          </w:p>
        </w:tc>
      </w:tr>
    </w:tbl>
    <w:p w14:paraId="230C2EB7" w14:textId="77777777" w:rsidR="000C3942" w:rsidRPr="004A10E1" w:rsidRDefault="000C3942" w:rsidP="0061337A">
      <w:pPr>
        <w:ind w:right="-1"/>
        <w:jc w:val="both"/>
        <w:rPr>
          <w:rFonts w:ascii="Book Antiqua" w:hAnsi="Book Antiqua" w:cs="Times New Roman"/>
        </w:rPr>
      </w:pPr>
    </w:p>
    <w:p w14:paraId="230C2EB8"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296</w:t>
      </w:r>
      <w:r w:rsidRPr="004A10E1">
        <w:rPr>
          <w:rFonts w:ascii="Book Antiqua" w:hAnsi="Book Antiqua" w:cs="Times New Roman"/>
        </w:rPr>
        <w:t xml:space="preserve"> </w:t>
      </w:r>
    </w:p>
    <w:p w14:paraId="230C2EB9"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Os juros remuneratórios, não cumuláveis com a comissão de permanência, são devidos no período de inadimplência, à taxa média de mercado estipulada pelo Banco Central do Brasil, limitada ao percentual contratado. </w:t>
      </w:r>
    </w:p>
    <w:p w14:paraId="230C2EBA" w14:textId="77777777" w:rsidR="000C3942" w:rsidRPr="004A10E1" w:rsidRDefault="000C3942" w:rsidP="0061337A">
      <w:pPr>
        <w:ind w:right="-1"/>
        <w:jc w:val="both"/>
        <w:rPr>
          <w:rFonts w:ascii="Book Antiqua" w:hAnsi="Book Antiqua" w:cs="Times New Roman"/>
        </w:rPr>
      </w:pPr>
    </w:p>
    <w:p w14:paraId="230C2EBB"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295</w:t>
      </w:r>
      <w:r w:rsidRPr="004A10E1">
        <w:rPr>
          <w:rFonts w:ascii="Book Antiqua" w:hAnsi="Book Antiqua" w:cs="Times New Roman"/>
        </w:rPr>
        <w:t xml:space="preserve"> </w:t>
      </w:r>
    </w:p>
    <w:p w14:paraId="230C2EBC"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A Taxa Referencial (TR) é indexador válido para contratos posteriores à Lei n. 8.177/91, desde que pactuada. </w:t>
      </w:r>
    </w:p>
    <w:p w14:paraId="230C2EBD" w14:textId="77777777" w:rsidR="000C3942" w:rsidRPr="004A10E1" w:rsidRDefault="000C3942" w:rsidP="0061337A">
      <w:pPr>
        <w:ind w:right="-1"/>
        <w:jc w:val="both"/>
        <w:rPr>
          <w:rFonts w:ascii="Book Antiqua" w:hAnsi="Book Antiqua" w:cs="Times New Roman"/>
        </w:rPr>
      </w:pPr>
    </w:p>
    <w:p w14:paraId="230C2EBE"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294</w:t>
      </w:r>
      <w:r w:rsidRPr="004A10E1">
        <w:rPr>
          <w:rFonts w:ascii="Book Antiqua" w:hAnsi="Book Antiqua" w:cs="Times New Roman"/>
        </w:rPr>
        <w:t xml:space="preserve"> </w:t>
      </w:r>
    </w:p>
    <w:p w14:paraId="230C2EBF" w14:textId="42EAC35C" w:rsidR="000C3942" w:rsidRPr="004A10E1" w:rsidRDefault="000C3942" w:rsidP="0061337A">
      <w:pPr>
        <w:ind w:right="-1"/>
        <w:jc w:val="both"/>
        <w:rPr>
          <w:rFonts w:ascii="Book Antiqua" w:hAnsi="Book Antiqua" w:cs="Times New Roman"/>
        </w:rPr>
      </w:pPr>
      <w:r w:rsidRPr="00B323FF">
        <w:rPr>
          <w:rFonts w:ascii="Book Antiqua" w:hAnsi="Book Antiqua" w:cs="Times New Roman"/>
          <w:b/>
          <w:highlight w:val="cyan"/>
        </w:rPr>
        <w:lastRenderedPageBreak/>
        <w:t>Não é potestativa</w:t>
      </w:r>
      <w:r w:rsidRPr="004A10E1">
        <w:rPr>
          <w:rFonts w:ascii="Book Antiqua" w:hAnsi="Book Antiqua" w:cs="Times New Roman"/>
        </w:rPr>
        <w:t xml:space="preserve"> a </w:t>
      </w:r>
      <w:r w:rsidRPr="00B323FF">
        <w:rPr>
          <w:rFonts w:ascii="Book Antiqua" w:hAnsi="Book Antiqua" w:cs="Times New Roman"/>
          <w:b/>
          <w:highlight w:val="yellow"/>
        </w:rPr>
        <w:t>cláusula contratual que prevê a comissão de permanência</w:t>
      </w:r>
      <w:r w:rsidRPr="004A10E1">
        <w:rPr>
          <w:rFonts w:ascii="Book Antiqua" w:hAnsi="Book Antiqua" w:cs="Times New Roman"/>
        </w:rPr>
        <w:t>, calculada pela taxa média de mercado apurada pelo Banco Central do Brasil, limitada à taxa do contrato.</w:t>
      </w:r>
      <w:r w:rsidR="00B323FF">
        <w:rPr>
          <w:rFonts w:ascii="Book Antiqua" w:hAnsi="Book Antiqua" w:cs="Times New Roman"/>
        </w:rPr>
        <w:t xml:space="preserve"> </w:t>
      </w:r>
      <w:r w:rsidR="00B323FF" w:rsidRPr="00B323FF">
        <w:rPr>
          <w:rFonts w:ascii="Book Antiqua" w:hAnsi="Book Antiqua" w:cs="Times New Roman"/>
          <w:b/>
          <w:color w:val="FF0000"/>
          <w:u w:val="single"/>
        </w:rPr>
        <w:t>(TJMG-2007)</w:t>
      </w:r>
    </w:p>
    <w:p w14:paraId="230C2EC0" w14:textId="77777777" w:rsidR="000C3942" w:rsidRPr="004A10E1" w:rsidRDefault="000C3942" w:rsidP="0061337A">
      <w:pPr>
        <w:ind w:right="-1"/>
        <w:jc w:val="both"/>
        <w:rPr>
          <w:rFonts w:ascii="Book Antiqua" w:hAnsi="Book Antiqua" w:cs="Times New Roman"/>
        </w:rPr>
      </w:pPr>
    </w:p>
    <w:p w14:paraId="230C2EC1"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293</w:t>
      </w:r>
      <w:r w:rsidRPr="004A10E1">
        <w:rPr>
          <w:rFonts w:ascii="Book Antiqua" w:hAnsi="Book Antiqua" w:cs="Times New Roman"/>
        </w:rPr>
        <w:t xml:space="preserve"> </w:t>
      </w:r>
    </w:p>
    <w:p w14:paraId="230C2EC2" w14:textId="4BAA1696" w:rsidR="000C3942" w:rsidRPr="00290064" w:rsidRDefault="000C3942" w:rsidP="0061337A">
      <w:pPr>
        <w:ind w:right="-1"/>
        <w:jc w:val="both"/>
        <w:rPr>
          <w:rFonts w:ascii="Book Antiqua" w:hAnsi="Book Antiqua" w:cs="Times New Roman"/>
          <w:b/>
          <w:u w:val="single"/>
        </w:rPr>
      </w:pPr>
      <w:r w:rsidRPr="004A10E1">
        <w:rPr>
          <w:rFonts w:ascii="Book Antiqua" w:hAnsi="Book Antiqua" w:cs="Times New Roman"/>
        </w:rPr>
        <w:t xml:space="preserve">A </w:t>
      </w:r>
      <w:r w:rsidRPr="009E3B59">
        <w:rPr>
          <w:rFonts w:ascii="Book Antiqua" w:hAnsi="Book Antiqua" w:cs="Times New Roman"/>
          <w:b/>
          <w:highlight w:val="yellow"/>
        </w:rPr>
        <w:t>cobrança antecipada do valor residual garantido</w:t>
      </w:r>
      <w:r w:rsidRPr="004A10E1">
        <w:rPr>
          <w:rFonts w:ascii="Book Antiqua" w:hAnsi="Book Antiqua" w:cs="Times New Roman"/>
        </w:rPr>
        <w:t xml:space="preserve"> (VRG) </w:t>
      </w:r>
      <w:r w:rsidRPr="009E3B59">
        <w:rPr>
          <w:rFonts w:ascii="Book Antiqua" w:hAnsi="Book Antiqua" w:cs="Times New Roman"/>
          <w:b/>
          <w:caps/>
          <w:highlight w:val="green"/>
        </w:rPr>
        <w:t>não descaracteriza</w:t>
      </w:r>
      <w:r w:rsidRPr="004A10E1">
        <w:rPr>
          <w:rFonts w:ascii="Book Antiqua" w:hAnsi="Book Antiqua" w:cs="Times New Roman"/>
        </w:rPr>
        <w:t xml:space="preserve"> o </w:t>
      </w:r>
      <w:r w:rsidRPr="009E3B59">
        <w:rPr>
          <w:rFonts w:ascii="Book Antiqua" w:hAnsi="Book Antiqua" w:cs="Times New Roman"/>
          <w:b/>
          <w:highlight w:val="cyan"/>
        </w:rPr>
        <w:t>contrato de arrendamento mercantil</w:t>
      </w:r>
      <w:r w:rsidRPr="004A10E1">
        <w:rPr>
          <w:rFonts w:ascii="Book Antiqua" w:hAnsi="Book Antiqua" w:cs="Times New Roman"/>
        </w:rPr>
        <w:t>.</w:t>
      </w:r>
      <w:r w:rsidR="00B323FF">
        <w:rPr>
          <w:rFonts w:ascii="Book Antiqua" w:hAnsi="Book Antiqua" w:cs="Times New Roman"/>
        </w:rPr>
        <w:t xml:space="preserve"> </w:t>
      </w:r>
      <w:r w:rsidR="00B323FF" w:rsidRPr="00B323FF">
        <w:rPr>
          <w:rFonts w:ascii="Book Antiqua" w:hAnsi="Book Antiqua" w:cs="Times New Roman"/>
          <w:b/>
          <w:color w:val="FF0000"/>
          <w:u w:val="single"/>
        </w:rPr>
        <w:t>(TJMG-2007</w:t>
      </w:r>
      <w:r w:rsidR="00E06E59">
        <w:rPr>
          <w:rFonts w:ascii="Book Antiqua" w:hAnsi="Book Antiqua" w:cs="Times New Roman"/>
          <w:b/>
          <w:color w:val="FF0000"/>
          <w:u w:val="single"/>
        </w:rPr>
        <w:t>/2012</w:t>
      </w:r>
      <w:r w:rsidR="00B323FF" w:rsidRPr="00B323FF">
        <w:rPr>
          <w:rFonts w:ascii="Book Antiqua" w:hAnsi="Book Antiqua" w:cs="Times New Roman"/>
          <w:b/>
          <w:color w:val="FF0000"/>
          <w:u w:val="single"/>
        </w:rPr>
        <w:t>)</w:t>
      </w:r>
      <w:r w:rsidR="00B323FF" w:rsidRPr="004A10E1">
        <w:rPr>
          <w:rFonts w:ascii="Book Antiqua" w:hAnsi="Book Antiqua" w:cs="Times New Roman"/>
        </w:rPr>
        <w:t xml:space="preserve"> </w:t>
      </w:r>
      <w:r w:rsidR="00290064" w:rsidRPr="00290064">
        <w:rPr>
          <w:rFonts w:ascii="Book Antiqua" w:hAnsi="Book Antiqua" w:cs="Times New Roman"/>
          <w:b/>
          <w:color w:val="FF0000"/>
          <w:u w:val="single"/>
        </w:rPr>
        <w:t>(ABIN-2018)</w:t>
      </w:r>
    </w:p>
    <w:tbl>
      <w:tblPr>
        <w:tblStyle w:val="Tabelacomgrade"/>
        <w:tblW w:w="8500" w:type="dxa"/>
        <w:shd w:val="clear" w:color="auto" w:fill="CCFFFF"/>
        <w:tblLook w:val="04A0" w:firstRow="1" w:lastRow="0" w:firstColumn="1" w:lastColumn="0" w:noHBand="0" w:noVBand="1"/>
      </w:tblPr>
      <w:tblGrid>
        <w:gridCol w:w="8500"/>
      </w:tblGrid>
      <w:tr w:rsidR="00510C52" w:rsidRPr="004A10E1" w14:paraId="230C2ED6" w14:textId="77777777" w:rsidTr="00DA0831">
        <w:tc>
          <w:tcPr>
            <w:tcW w:w="8500" w:type="dxa"/>
            <w:shd w:val="clear" w:color="auto" w:fill="CCFFFF"/>
          </w:tcPr>
          <w:p w14:paraId="230C2EC3" w14:textId="77777777" w:rsidR="00510C52" w:rsidRPr="00510C52" w:rsidRDefault="00510C52" w:rsidP="00510C52">
            <w:pPr>
              <w:ind w:right="-1"/>
              <w:jc w:val="both"/>
              <w:rPr>
                <w:rFonts w:ascii="Book Antiqua" w:eastAsia="Times New Roman" w:hAnsi="Book Antiqua" w:cs="Times New Roman"/>
                <w:lang w:eastAsia="pt-BR"/>
              </w:rPr>
            </w:pPr>
            <w:r w:rsidRPr="004A10E1">
              <w:rPr>
                <w:rFonts w:ascii="Book Antiqua" w:eastAsia="Times New Roman" w:hAnsi="Book Antiqua" w:cs="Times New Roman"/>
                <w:b/>
                <w:highlight w:val="magenta"/>
                <w:u w:val="single"/>
                <w:lang w:eastAsia="pt-BR"/>
              </w:rPr>
              <w:t>OBS</w:t>
            </w:r>
            <w:r w:rsidRPr="004A10E1">
              <w:rPr>
                <w:rFonts w:ascii="Book Antiqua" w:eastAsia="Times New Roman" w:hAnsi="Book Antiqua" w:cs="Times New Roman"/>
                <w:b/>
                <w:lang w:eastAsia="pt-BR"/>
              </w:rPr>
              <w:t>:</w:t>
            </w:r>
            <w:r w:rsidRPr="004A10E1">
              <w:rPr>
                <w:rFonts w:ascii="Book Antiqua" w:eastAsia="Times New Roman" w:hAnsi="Book Antiqua" w:cs="Times New Roman"/>
                <w:lang w:eastAsia="pt-BR"/>
              </w:rPr>
              <w:t xml:space="preserve"> </w:t>
            </w:r>
            <w:r w:rsidRPr="00945C17">
              <w:rPr>
                <w:rFonts w:ascii="Book Antiqua" w:eastAsia="Times New Roman" w:hAnsi="Book Antiqua" w:cs="Times New Roman"/>
                <w:b/>
                <w:highlight w:val="yellow"/>
                <w:lang w:eastAsia="pt-BR"/>
              </w:rPr>
              <w:t>Importante</w:t>
            </w:r>
            <w:r w:rsidRPr="00510C52">
              <w:rPr>
                <w:rFonts w:ascii="Book Antiqua" w:eastAsia="Times New Roman" w:hAnsi="Book Antiqua" w:cs="Times New Roman"/>
                <w:lang w:eastAsia="pt-BR"/>
              </w:rPr>
              <w:t>.</w:t>
            </w:r>
          </w:p>
          <w:p w14:paraId="230C2EC4" w14:textId="77777777" w:rsidR="00510C52" w:rsidRDefault="00510C52" w:rsidP="00510C52">
            <w:pPr>
              <w:ind w:right="-1"/>
              <w:jc w:val="both"/>
              <w:rPr>
                <w:rFonts w:ascii="Book Antiqua" w:eastAsia="Times New Roman" w:hAnsi="Book Antiqua" w:cs="Times New Roman"/>
                <w:lang w:eastAsia="pt-BR"/>
              </w:rPr>
            </w:pPr>
          </w:p>
          <w:p w14:paraId="230C2EC5" w14:textId="77777777" w:rsidR="00510C52" w:rsidRPr="00510C52" w:rsidRDefault="00510C52" w:rsidP="00510C52">
            <w:pPr>
              <w:ind w:right="-1"/>
              <w:jc w:val="both"/>
              <w:rPr>
                <w:rFonts w:ascii="Book Antiqua" w:eastAsia="Times New Roman" w:hAnsi="Book Antiqua" w:cs="Times New Roman"/>
                <w:lang w:eastAsia="pt-BR"/>
              </w:rPr>
            </w:pPr>
            <w:r w:rsidRPr="00510C52">
              <w:rPr>
                <w:rFonts w:ascii="Book Antiqua" w:eastAsia="Times New Roman" w:hAnsi="Book Antiqua" w:cs="Times New Roman"/>
                <w:b/>
                <w:i/>
                <w:u w:val="single"/>
                <w:lang w:eastAsia="pt-BR"/>
              </w:rPr>
              <w:t>Arrendamento mercantil</w:t>
            </w:r>
            <w:r>
              <w:rPr>
                <w:rFonts w:ascii="Book Antiqua" w:eastAsia="Times New Roman" w:hAnsi="Book Antiqua" w:cs="Times New Roman"/>
                <w:lang w:eastAsia="pt-BR"/>
              </w:rPr>
              <w:t>:</w:t>
            </w:r>
            <w:r w:rsidRPr="00510C52">
              <w:rPr>
                <w:rFonts w:ascii="Book Antiqua" w:eastAsia="Times New Roman" w:hAnsi="Book Antiqua" w:cs="Times New Roman"/>
                <w:lang w:eastAsia="pt-BR"/>
              </w:rPr>
              <w:t xml:space="preserve"> O arrendamento</w:t>
            </w:r>
            <w:r>
              <w:rPr>
                <w:rFonts w:ascii="Book Antiqua" w:eastAsia="Times New Roman" w:hAnsi="Book Antiqua" w:cs="Times New Roman"/>
                <w:lang w:eastAsia="pt-BR"/>
              </w:rPr>
              <w:t xml:space="preserve"> </w:t>
            </w:r>
            <w:r w:rsidRPr="00510C52">
              <w:rPr>
                <w:rFonts w:ascii="Book Antiqua" w:eastAsia="Times New Roman" w:hAnsi="Book Antiqua" w:cs="Times New Roman"/>
                <w:lang w:eastAsia="pt-BR"/>
              </w:rPr>
              <w:t xml:space="preserve">mercantil (também chamado de </w:t>
            </w:r>
            <w:r w:rsidRPr="00510C52">
              <w:rPr>
                <w:rFonts w:ascii="Book Antiqua" w:eastAsia="Times New Roman" w:hAnsi="Book Antiqua" w:cs="Times New Roman"/>
                <w:i/>
                <w:lang w:eastAsia="pt-BR"/>
              </w:rPr>
              <w:t>leasing</w:t>
            </w:r>
            <w:r w:rsidRPr="00510C52">
              <w:rPr>
                <w:rFonts w:ascii="Book Antiqua" w:eastAsia="Times New Roman" w:hAnsi="Book Antiqua" w:cs="Times New Roman"/>
                <w:lang w:eastAsia="pt-BR"/>
              </w:rPr>
              <w:t>) é</w:t>
            </w:r>
            <w:r>
              <w:rPr>
                <w:rFonts w:ascii="Book Antiqua" w:eastAsia="Times New Roman" w:hAnsi="Book Antiqua" w:cs="Times New Roman"/>
                <w:lang w:eastAsia="pt-BR"/>
              </w:rPr>
              <w:t xml:space="preserve"> </w:t>
            </w:r>
            <w:r w:rsidRPr="00510C52">
              <w:rPr>
                <w:rFonts w:ascii="Book Antiqua" w:eastAsia="Times New Roman" w:hAnsi="Book Antiqua" w:cs="Times New Roman"/>
                <w:lang w:eastAsia="pt-BR"/>
              </w:rPr>
              <w:t xml:space="preserve">uma </w:t>
            </w:r>
            <w:r w:rsidRPr="00510C52">
              <w:rPr>
                <w:rFonts w:ascii="Book Antiqua" w:eastAsia="Times New Roman" w:hAnsi="Book Antiqua" w:cs="Times New Roman"/>
                <w:b/>
                <w:highlight w:val="yellow"/>
                <w:lang w:eastAsia="pt-BR"/>
              </w:rPr>
              <w:t>espécie de contrato de locação</w:t>
            </w:r>
            <w:r w:rsidRPr="00510C52">
              <w:rPr>
                <w:rFonts w:ascii="Book Antiqua" w:eastAsia="Times New Roman" w:hAnsi="Book Antiqua" w:cs="Times New Roman"/>
                <w:lang w:eastAsia="pt-BR"/>
              </w:rPr>
              <w:t>, no qual</w:t>
            </w:r>
            <w:r>
              <w:rPr>
                <w:rFonts w:ascii="Book Antiqua" w:eastAsia="Times New Roman" w:hAnsi="Book Antiqua" w:cs="Times New Roman"/>
                <w:lang w:eastAsia="pt-BR"/>
              </w:rPr>
              <w:t xml:space="preserve"> </w:t>
            </w:r>
            <w:r w:rsidRPr="00510C52">
              <w:rPr>
                <w:rFonts w:ascii="Book Antiqua" w:eastAsia="Times New Roman" w:hAnsi="Book Antiqua" w:cs="Times New Roman"/>
                <w:lang w:eastAsia="pt-BR"/>
              </w:rPr>
              <w:t>o locatário tem a possibilidade de, ao final</w:t>
            </w:r>
            <w:r>
              <w:rPr>
                <w:rFonts w:ascii="Book Antiqua" w:eastAsia="Times New Roman" w:hAnsi="Book Antiqua" w:cs="Times New Roman"/>
                <w:lang w:eastAsia="pt-BR"/>
              </w:rPr>
              <w:t xml:space="preserve"> </w:t>
            </w:r>
            <w:r w:rsidRPr="00510C52">
              <w:rPr>
                <w:rFonts w:ascii="Book Antiqua" w:eastAsia="Times New Roman" w:hAnsi="Book Antiqua" w:cs="Times New Roman"/>
                <w:lang w:eastAsia="pt-BR"/>
              </w:rPr>
              <w:t>do prazo do a</w:t>
            </w:r>
            <w:r>
              <w:rPr>
                <w:rFonts w:ascii="Book Antiqua" w:eastAsia="Times New Roman" w:hAnsi="Book Antiqua" w:cs="Times New Roman"/>
                <w:lang w:eastAsia="pt-BR"/>
              </w:rPr>
              <w:t>j</w:t>
            </w:r>
            <w:r w:rsidRPr="00510C52">
              <w:rPr>
                <w:rFonts w:ascii="Book Antiqua" w:eastAsia="Times New Roman" w:hAnsi="Book Antiqua" w:cs="Times New Roman"/>
                <w:lang w:eastAsia="pt-BR"/>
              </w:rPr>
              <w:t>uste, comprar o bem pagando</w:t>
            </w:r>
            <w:r>
              <w:rPr>
                <w:rFonts w:ascii="Book Antiqua" w:eastAsia="Times New Roman" w:hAnsi="Book Antiqua" w:cs="Times New Roman"/>
                <w:lang w:eastAsia="pt-BR"/>
              </w:rPr>
              <w:t xml:space="preserve"> </w:t>
            </w:r>
            <w:r w:rsidRPr="00510C52">
              <w:rPr>
                <w:rFonts w:ascii="Book Antiqua" w:eastAsia="Times New Roman" w:hAnsi="Book Antiqua" w:cs="Times New Roman"/>
                <w:lang w:eastAsia="pt-BR"/>
              </w:rPr>
              <w:t>uma quantia chamada de valor residual garantido</w:t>
            </w:r>
            <w:r>
              <w:rPr>
                <w:rFonts w:ascii="Book Antiqua" w:eastAsia="Times New Roman" w:hAnsi="Book Antiqua" w:cs="Times New Roman"/>
                <w:lang w:eastAsia="pt-BR"/>
              </w:rPr>
              <w:t xml:space="preserve"> </w:t>
            </w:r>
            <w:r w:rsidRPr="00510C52">
              <w:rPr>
                <w:rFonts w:ascii="Book Antiqua" w:eastAsia="Times New Roman" w:hAnsi="Book Antiqua" w:cs="Times New Roman"/>
                <w:lang w:eastAsia="pt-BR"/>
              </w:rPr>
              <w:t>(VRG</w:t>
            </w:r>
            <w:r>
              <w:rPr>
                <w:rFonts w:ascii="Book Antiqua" w:eastAsia="Times New Roman" w:hAnsi="Book Antiqua" w:cs="Times New Roman"/>
                <w:lang w:eastAsia="pt-BR"/>
              </w:rPr>
              <w:t>)</w:t>
            </w:r>
            <w:r w:rsidRPr="00510C52">
              <w:rPr>
                <w:rFonts w:ascii="Book Antiqua" w:eastAsia="Times New Roman" w:hAnsi="Book Antiqua" w:cs="Times New Roman"/>
                <w:lang w:eastAsia="pt-BR"/>
              </w:rPr>
              <w:t>.</w:t>
            </w:r>
          </w:p>
          <w:p w14:paraId="230C2EC6" w14:textId="77777777" w:rsidR="00510C52" w:rsidRDefault="00510C52" w:rsidP="00510C52">
            <w:pPr>
              <w:ind w:right="-1"/>
              <w:jc w:val="both"/>
              <w:rPr>
                <w:rFonts w:ascii="Book Antiqua" w:eastAsia="Times New Roman" w:hAnsi="Book Antiqua" w:cs="Times New Roman"/>
                <w:lang w:eastAsia="pt-BR"/>
              </w:rPr>
            </w:pPr>
          </w:p>
          <w:p w14:paraId="230C2EC7" w14:textId="77777777" w:rsidR="00510C52" w:rsidRPr="00510C52" w:rsidRDefault="00510C52" w:rsidP="00510C52">
            <w:pPr>
              <w:ind w:right="-1"/>
              <w:jc w:val="both"/>
              <w:rPr>
                <w:rFonts w:ascii="Book Antiqua" w:eastAsia="Times New Roman" w:hAnsi="Book Antiqua" w:cs="Times New Roman"/>
                <w:i/>
                <w:lang w:eastAsia="pt-BR"/>
              </w:rPr>
            </w:pPr>
            <w:r w:rsidRPr="00510C52">
              <w:rPr>
                <w:rFonts w:ascii="Book Antiqua" w:eastAsia="Times New Roman" w:hAnsi="Book Antiqua" w:cs="Times New Roman"/>
                <w:lang w:eastAsia="pt-BR"/>
              </w:rPr>
              <w:t>O arrendamento mercantil, segundo definição</w:t>
            </w:r>
            <w:r>
              <w:rPr>
                <w:rFonts w:ascii="Book Antiqua" w:eastAsia="Times New Roman" w:hAnsi="Book Antiqua" w:cs="Times New Roman"/>
                <w:lang w:eastAsia="pt-BR"/>
              </w:rPr>
              <w:t xml:space="preserve"> </w:t>
            </w:r>
            <w:r w:rsidRPr="00510C52">
              <w:rPr>
                <w:rFonts w:ascii="Book Antiqua" w:eastAsia="Times New Roman" w:hAnsi="Book Antiqua" w:cs="Times New Roman"/>
                <w:lang w:eastAsia="pt-BR"/>
              </w:rPr>
              <w:t>do parágrafo único do art. 1° da Lei 6.099</w:t>
            </w:r>
            <w:r>
              <w:rPr>
                <w:rFonts w:ascii="Book Antiqua" w:eastAsia="Times New Roman" w:hAnsi="Book Antiqua" w:cs="Times New Roman"/>
                <w:lang w:eastAsia="pt-BR"/>
              </w:rPr>
              <w:t>/</w:t>
            </w:r>
            <w:r w:rsidRPr="00510C52">
              <w:rPr>
                <w:rFonts w:ascii="Book Antiqua" w:eastAsia="Times New Roman" w:hAnsi="Book Antiqua" w:cs="Times New Roman"/>
                <w:lang w:eastAsia="pt-BR"/>
              </w:rPr>
              <w:t xml:space="preserve">74, constitui </w:t>
            </w:r>
            <w:r w:rsidRPr="00510C52">
              <w:rPr>
                <w:rFonts w:ascii="Book Antiqua" w:eastAsia="Times New Roman" w:hAnsi="Book Antiqua" w:cs="Times New Roman"/>
                <w:i/>
                <w:lang w:eastAsia="pt-BR"/>
              </w:rPr>
              <w:t>“negócio jurídico realizado entre pessoa jurídica, na qualidade de arrendadora, e pessoa física ou jurídica, na qualidade de arrendatária, e que tenha por objeto o arrendamento de bens adquiridos pela arrendadora, segundo especificações da arrendatária e para uso próprio desta</w:t>
            </w:r>
            <w:r>
              <w:rPr>
                <w:rFonts w:ascii="Book Antiqua" w:eastAsia="Times New Roman" w:hAnsi="Book Antiqua" w:cs="Times New Roman"/>
                <w:i/>
                <w:lang w:eastAsia="pt-BR"/>
              </w:rPr>
              <w:t>”.</w:t>
            </w:r>
          </w:p>
          <w:p w14:paraId="230C2EC8" w14:textId="77777777" w:rsidR="00510C52" w:rsidRPr="00510C52" w:rsidRDefault="00510C52" w:rsidP="00510C52">
            <w:pPr>
              <w:ind w:right="-1"/>
              <w:jc w:val="both"/>
              <w:rPr>
                <w:rFonts w:ascii="Book Antiqua" w:eastAsia="Times New Roman" w:hAnsi="Book Antiqua" w:cs="Times New Roman"/>
                <w:lang w:eastAsia="pt-BR"/>
              </w:rPr>
            </w:pPr>
          </w:p>
          <w:tbl>
            <w:tblPr>
              <w:tblStyle w:val="Tabelacomgrade"/>
              <w:tblW w:w="0" w:type="auto"/>
              <w:tblLook w:val="04A0" w:firstRow="1" w:lastRow="0" w:firstColumn="1" w:lastColumn="0" w:noHBand="0" w:noVBand="1"/>
            </w:tblPr>
            <w:tblGrid>
              <w:gridCol w:w="8274"/>
            </w:tblGrid>
            <w:tr w:rsidR="00510C52" w:rsidRPr="00510C52" w14:paraId="230C2ECA" w14:textId="77777777" w:rsidTr="00510C52">
              <w:tc>
                <w:tcPr>
                  <w:tcW w:w="8274" w:type="dxa"/>
                </w:tcPr>
                <w:p w14:paraId="230C2EC9" w14:textId="77777777" w:rsidR="00510C52" w:rsidRPr="00510C52" w:rsidRDefault="00510C52" w:rsidP="00DA0831">
                  <w:pPr>
                    <w:jc w:val="both"/>
                    <w:rPr>
                      <w:rFonts w:ascii="Book Antiqua" w:eastAsia="Times New Roman" w:hAnsi="Book Antiqua" w:cs="Times New Roman"/>
                      <w:lang w:eastAsia="pt-BR"/>
                    </w:rPr>
                  </w:pPr>
                  <w:r w:rsidRPr="00510C52">
                    <w:rPr>
                      <w:rFonts w:ascii="Book Antiqua" w:eastAsia="Times New Roman" w:hAnsi="Book Antiqua" w:cs="Times New Roman"/>
                      <w:b/>
                      <w:highlight w:val="green"/>
                      <w:u w:val="single"/>
                      <w:lang w:eastAsia="pt-BR"/>
                    </w:rPr>
                    <w:t>Atenção</w:t>
                  </w:r>
                  <w:r w:rsidRPr="00510C52">
                    <w:rPr>
                      <w:rFonts w:ascii="Book Antiqua" w:eastAsia="Times New Roman" w:hAnsi="Book Antiqua" w:cs="Times New Roman"/>
                      <w:lang w:eastAsia="pt-BR"/>
                    </w:rPr>
                    <w:t xml:space="preserve">: alguns autores fazem uma diferenciação entre </w:t>
                  </w:r>
                  <w:r w:rsidRPr="00510C52">
                    <w:rPr>
                      <w:rFonts w:ascii="Book Antiqua" w:eastAsia="Times New Roman" w:hAnsi="Book Antiqua" w:cs="Times New Roman"/>
                      <w:b/>
                      <w:highlight w:val="yellow"/>
                      <w:lang w:eastAsia="pt-BR"/>
                    </w:rPr>
                    <w:t>valor residual</w:t>
                  </w:r>
                  <w:r w:rsidRPr="00510C52">
                    <w:rPr>
                      <w:rFonts w:ascii="Book Antiqua" w:eastAsia="Times New Roman" w:hAnsi="Book Antiqua" w:cs="Times New Roman"/>
                      <w:lang w:eastAsia="pt-BR"/>
                    </w:rPr>
                    <w:t xml:space="preserve"> e </w:t>
                  </w:r>
                  <w:r w:rsidRPr="00510C52">
                    <w:rPr>
                      <w:rFonts w:ascii="Book Antiqua" w:eastAsia="Times New Roman" w:hAnsi="Book Antiqua" w:cs="Times New Roman"/>
                      <w:b/>
                      <w:highlight w:val="yellow"/>
                      <w:lang w:eastAsia="pt-BR"/>
                    </w:rPr>
                    <w:t>valor residual garantido</w:t>
                  </w:r>
                  <w:r w:rsidRPr="00510C52">
                    <w:rPr>
                      <w:rFonts w:ascii="Book Antiqua" w:eastAsia="Times New Roman" w:hAnsi="Book Antiqua" w:cs="Times New Roman"/>
                      <w:lang w:eastAsia="pt-BR"/>
                    </w:rPr>
                    <w:t xml:space="preserve"> (VRG). Acredita o Dizer o Direito, contudo, que esta distinção não é importante para os fins desta explicação até porque, na prática contratual, essa diferença não existe, não sendo explorada também pelos julgados do STJ.</w:t>
                  </w:r>
                </w:p>
              </w:tc>
            </w:tr>
          </w:tbl>
          <w:p w14:paraId="230C2ECB" w14:textId="77777777" w:rsidR="00510C52" w:rsidRPr="00510C52" w:rsidRDefault="00510C52" w:rsidP="00510C52">
            <w:pPr>
              <w:ind w:right="-1"/>
              <w:jc w:val="both"/>
              <w:rPr>
                <w:rFonts w:ascii="Book Antiqua" w:eastAsia="Times New Roman" w:hAnsi="Book Antiqua" w:cs="Times New Roman"/>
                <w:lang w:eastAsia="pt-BR"/>
              </w:rPr>
            </w:pPr>
          </w:p>
          <w:p w14:paraId="230C2ECC" w14:textId="77777777" w:rsidR="00510C52" w:rsidRPr="00510C52" w:rsidRDefault="00510C52" w:rsidP="00510C52">
            <w:pPr>
              <w:ind w:right="-1"/>
              <w:jc w:val="both"/>
              <w:rPr>
                <w:rFonts w:ascii="Book Antiqua" w:eastAsia="Times New Roman" w:hAnsi="Book Antiqua" w:cs="Times New Roman"/>
                <w:lang w:eastAsia="pt-BR"/>
              </w:rPr>
            </w:pPr>
            <w:r w:rsidRPr="00510C52">
              <w:rPr>
                <w:rFonts w:ascii="Book Antiqua" w:eastAsia="Times New Roman" w:hAnsi="Book Antiqua" w:cs="Times New Roman"/>
                <w:b/>
                <w:i/>
                <w:u w:val="single"/>
                <w:lang w:eastAsia="pt-BR"/>
              </w:rPr>
              <w:t>Opções do arrendatário</w:t>
            </w:r>
            <w:r w:rsidRPr="00510C52">
              <w:rPr>
                <w:rFonts w:ascii="Book Antiqua" w:eastAsia="Times New Roman" w:hAnsi="Book Antiqua" w:cs="Times New Roman"/>
                <w:lang w:eastAsia="pt-BR"/>
              </w:rPr>
              <w:t xml:space="preserve">. Ao final do </w:t>
            </w:r>
            <w:r w:rsidRPr="00510C52">
              <w:rPr>
                <w:rFonts w:ascii="Book Antiqua" w:eastAsia="Times New Roman" w:hAnsi="Book Antiqua" w:cs="Times New Roman"/>
                <w:i/>
                <w:lang w:eastAsia="pt-BR"/>
              </w:rPr>
              <w:t>leasing</w:t>
            </w:r>
            <w:r w:rsidRPr="00510C52">
              <w:rPr>
                <w:rFonts w:ascii="Book Antiqua" w:eastAsia="Times New Roman" w:hAnsi="Book Antiqua" w:cs="Times New Roman"/>
                <w:lang w:eastAsia="pt-BR"/>
              </w:rPr>
              <w:t>, o</w:t>
            </w:r>
            <w:r>
              <w:rPr>
                <w:rFonts w:ascii="Book Antiqua" w:eastAsia="Times New Roman" w:hAnsi="Book Antiqua" w:cs="Times New Roman"/>
                <w:lang w:eastAsia="pt-BR"/>
              </w:rPr>
              <w:t xml:space="preserve"> </w:t>
            </w:r>
            <w:r w:rsidRPr="00510C52">
              <w:rPr>
                <w:rFonts w:ascii="Book Antiqua" w:eastAsia="Times New Roman" w:hAnsi="Book Antiqua" w:cs="Times New Roman"/>
                <w:lang w:eastAsia="pt-BR"/>
              </w:rPr>
              <w:t>arrendatário terá três opções:</w:t>
            </w:r>
          </w:p>
          <w:p w14:paraId="230C2ECD" w14:textId="77777777" w:rsidR="00510C52" w:rsidRPr="00510C52" w:rsidRDefault="00510C52" w:rsidP="00510C52">
            <w:pPr>
              <w:ind w:left="2297" w:right="-1"/>
              <w:jc w:val="both"/>
              <w:rPr>
                <w:rFonts w:ascii="Book Antiqua" w:eastAsia="Times New Roman" w:hAnsi="Book Antiqua" w:cs="Times New Roman"/>
                <w:b/>
                <w:i/>
                <w:lang w:eastAsia="pt-BR"/>
              </w:rPr>
            </w:pPr>
            <w:r w:rsidRPr="00510C52">
              <w:rPr>
                <w:rFonts w:ascii="Book Antiqua" w:eastAsia="Times New Roman" w:hAnsi="Book Antiqua" w:cs="Times New Roman"/>
                <w:b/>
                <w:i/>
                <w:lang w:eastAsia="pt-BR"/>
              </w:rPr>
              <w:t>a) renovar a locação, prorrogando o contrato;</w:t>
            </w:r>
          </w:p>
          <w:p w14:paraId="230C2ECE" w14:textId="77777777" w:rsidR="00510C52" w:rsidRPr="00510C52" w:rsidRDefault="00510C52" w:rsidP="00510C52">
            <w:pPr>
              <w:ind w:left="2297" w:right="-1"/>
              <w:jc w:val="both"/>
              <w:rPr>
                <w:rFonts w:ascii="Book Antiqua" w:eastAsia="Times New Roman" w:hAnsi="Book Antiqua" w:cs="Times New Roman"/>
                <w:b/>
                <w:i/>
                <w:lang w:eastAsia="pt-BR"/>
              </w:rPr>
            </w:pPr>
            <w:r w:rsidRPr="00510C52">
              <w:rPr>
                <w:rFonts w:ascii="Book Antiqua" w:eastAsia="Times New Roman" w:hAnsi="Book Antiqua" w:cs="Times New Roman"/>
                <w:b/>
                <w:i/>
                <w:lang w:eastAsia="pt-BR"/>
              </w:rPr>
              <w:t>b) não renovar a locação, encerrando o contrato;</w:t>
            </w:r>
          </w:p>
          <w:p w14:paraId="230C2ECF" w14:textId="77777777" w:rsidR="00510C52" w:rsidRPr="00510C52" w:rsidRDefault="00510C52" w:rsidP="00510C52">
            <w:pPr>
              <w:ind w:left="2297" w:right="-1"/>
              <w:jc w:val="both"/>
              <w:rPr>
                <w:rFonts w:ascii="Book Antiqua" w:eastAsia="Times New Roman" w:hAnsi="Book Antiqua" w:cs="Times New Roman"/>
                <w:b/>
                <w:i/>
                <w:lang w:eastAsia="pt-BR"/>
              </w:rPr>
            </w:pPr>
            <w:r w:rsidRPr="00510C52">
              <w:rPr>
                <w:rFonts w:ascii="Book Antiqua" w:eastAsia="Times New Roman" w:hAnsi="Book Antiqua" w:cs="Times New Roman"/>
                <w:b/>
                <w:i/>
                <w:lang w:eastAsia="pt-BR"/>
              </w:rPr>
              <w:t>c) pagar o valor residual e, com isso, comprar o bem alugado.</w:t>
            </w:r>
          </w:p>
          <w:p w14:paraId="230C2ED0" w14:textId="77777777" w:rsidR="00510C52" w:rsidRDefault="00510C52" w:rsidP="00510C52">
            <w:pPr>
              <w:ind w:right="-1"/>
              <w:jc w:val="both"/>
              <w:rPr>
                <w:rFonts w:ascii="Book Antiqua" w:eastAsia="Times New Roman" w:hAnsi="Book Antiqua" w:cs="Times New Roman"/>
                <w:lang w:eastAsia="pt-BR"/>
              </w:rPr>
            </w:pPr>
          </w:p>
          <w:p w14:paraId="230C2ED1" w14:textId="77777777" w:rsidR="00510C52" w:rsidRDefault="00510C52" w:rsidP="00510C52">
            <w:pPr>
              <w:ind w:right="-1"/>
              <w:jc w:val="both"/>
              <w:rPr>
                <w:rFonts w:ascii="Book Antiqua" w:eastAsia="Times New Roman" w:hAnsi="Book Antiqua" w:cs="Times New Roman"/>
                <w:lang w:eastAsia="pt-BR"/>
              </w:rPr>
            </w:pPr>
            <w:r w:rsidRPr="00510C52">
              <w:rPr>
                <w:rFonts w:ascii="Book Antiqua" w:eastAsia="Times New Roman" w:hAnsi="Book Antiqua" w:cs="Times New Roman"/>
                <w:b/>
                <w:i/>
                <w:u w:val="single"/>
                <w:lang w:eastAsia="pt-BR"/>
              </w:rPr>
              <w:t>Exemplo</w:t>
            </w:r>
            <w:r w:rsidRPr="00510C52">
              <w:rPr>
                <w:rFonts w:ascii="Book Antiqua" w:eastAsia="Times New Roman" w:hAnsi="Book Antiqua" w:cs="Times New Roman"/>
                <w:lang w:eastAsia="pt-BR"/>
              </w:rPr>
              <w:t>:</w:t>
            </w:r>
            <w:r>
              <w:rPr>
                <w:rFonts w:ascii="Book Antiqua" w:eastAsia="Times New Roman" w:hAnsi="Book Antiqua" w:cs="Times New Roman"/>
                <w:lang w:eastAsia="pt-BR"/>
              </w:rPr>
              <w:t xml:space="preserve"> “A”</w:t>
            </w:r>
            <w:r w:rsidRPr="00510C52">
              <w:rPr>
                <w:rFonts w:ascii="Book Antiqua" w:eastAsia="Times New Roman" w:hAnsi="Book Antiqua" w:cs="Times New Roman"/>
                <w:lang w:eastAsia="pt-BR"/>
              </w:rPr>
              <w:t xml:space="preserve"> celebra um contrato de leasing</w:t>
            </w:r>
            <w:r>
              <w:rPr>
                <w:rFonts w:ascii="Book Antiqua" w:eastAsia="Times New Roman" w:hAnsi="Book Antiqua" w:cs="Times New Roman"/>
                <w:lang w:eastAsia="pt-BR"/>
              </w:rPr>
              <w:t xml:space="preserve"> </w:t>
            </w:r>
            <w:r w:rsidRPr="00510C52">
              <w:rPr>
                <w:rFonts w:ascii="Book Antiqua" w:eastAsia="Times New Roman" w:hAnsi="Book Antiqua" w:cs="Times New Roman"/>
                <w:lang w:eastAsia="pt-BR"/>
              </w:rPr>
              <w:t>com a empresa "</w:t>
            </w:r>
            <w:r>
              <w:rPr>
                <w:rFonts w:ascii="Book Antiqua" w:eastAsia="Times New Roman" w:hAnsi="Book Antiqua" w:cs="Times New Roman"/>
                <w:lang w:eastAsia="pt-BR"/>
              </w:rPr>
              <w:t>B</w:t>
            </w:r>
            <w:r w:rsidRPr="00510C52">
              <w:rPr>
                <w:rFonts w:ascii="Book Antiqua" w:eastAsia="Times New Roman" w:hAnsi="Book Antiqua" w:cs="Times New Roman"/>
                <w:lang w:eastAsia="pt-BR"/>
              </w:rPr>
              <w:t>" para arrendamento de</w:t>
            </w:r>
            <w:r>
              <w:rPr>
                <w:rFonts w:ascii="Book Antiqua" w:eastAsia="Times New Roman" w:hAnsi="Book Antiqua" w:cs="Times New Roman"/>
                <w:lang w:eastAsia="pt-BR"/>
              </w:rPr>
              <w:t xml:space="preserve"> </w:t>
            </w:r>
            <w:r w:rsidRPr="00510C52">
              <w:rPr>
                <w:rFonts w:ascii="Book Antiqua" w:eastAsia="Times New Roman" w:hAnsi="Book Antiqua" w:cs="Times New Roman"/>
                <w:lang w:eastAsia="pt-BR"/>
              </w:rPr>
              <w:t xml:space="preserve">um veículo </w:t>
            </w:r>
            <w:r>
              <w:rPr>
                <w:rFonts w:ascii="Book Antiqua" w:eastAsia="Times New Roman" w:hAnsi="Book Antiqua" w:cs="Times New Roman"/>
                <w:lang w:eastAsia="pt-BR"/>
              </w:rPr>
              <w:t xml:space="preserve">0 </w:t>
            </w:r>
            <w:r w:rsidRPr="00510C52">
              <w:rPr>
                <w:rFonts w:ascii="Book Antiqua" w:eastAsia="Times New Roman" w:hAnsi="Book Antiqua" w:cs="Times New Roman"/>
                <w:lang w:eastAsia="pt-BR"/>
              </w:rPr>
              <w:t>km pelo prazo de 5 anos. Logo,</w:t>
            </w:r>
            <w:r>
              <w:rPr>
                <w:rFonts w:ascii="Book Antiqua" w:eastAsia="Times New Roman" w:hAnsi="Book Antiqua" w:cs="Times New Roman"/>
                <w:lang w:eastAsia="pt-BR"/>
              </w:rPr>
              <w:t xml:space="preserve"> “A” </w:t>
            </w:r>
            <w:r w:rsidRPr="00510C52">
              <w:rPr>
                <w:rFonts w:ascii="Book Antiqua" w:eastAsia="Times New Roman" w:hAnsi="Book Antiqua" w:cs="Times New Roman"/>
                <w:lang w:eastAsia="pt-BR"/>
              </w:rPr>
              <w:t>pagará todos os meses um valor a título</w:t>
            </w:r>
            <w:r>
              <w:rPr>
                <w:rFonts w:ascii="Book Antiqua" w:eastAsia="Times New Roman" w:hAnsi="Book Antiqua" w:cs="Times New Roman"/>
                <w:lang w:eastAsia="pt-BR"/>
              </w:rPr>
              <w:t xml:space="preserve"> </w:t>
            </w:r>
            <w:r w:rsidRPr="00510C52">
              <w:rPr>
                <w:rFonts w:ascii="Book Antiqua" w:eastAsia="Times New Roman" w:hAnsi="Book Antiqua" w:cs="Times New Roman"/>
                <w:lang w:eastAsia="pt-BR"/>
              </w:rPr>
              <w:t>de aluguel e poderá utilizar o carro. A principal</w:t>
            </w:r>
            <w:r>
              <w:rPr>
                <w:rFonts w:ascii="Book Antiqua" w:eastAsia="Times New Roman" w:hAnsi="Book Antiqua" w:cs="Times New Roman"/>
                <w:lang w:eastAsia="pt-BR"/>
              </w:rPr>
              <w:t xml:space="preserve"> </w:t>
            </w:r>
            <w:r w:rsidRPr="00510C52">
              <w:rPr>
                <w:rFonts w:ascii="Book Antiqua" w:eastAsia="Times New Roman" w:hAnsi="Book Antiqua" w:cs="Times New Roman"/>
                <w:lang w:eastAsia="pt-BR"/>
              </w:rPr>
              <w:t>diferença em relação a uma locação comum</w:t>
            </w:r>
            <w:r>
              <w:rPr>
                <w:rFonts w:ascii="Book Antiqua" w:eastAsia="Times New Roman" w:hAnsi="Book Antiqua" w:cs="Times New Roman"/>
                <w:lang w:eastAsia="pt-BR"/>
              </w:rPr>
              <w:t xml:space="preserve"> é</w:t>
            </w:r>
            <w:r w:rsidRPr="00510C52">
              <w:rPr>
                <w:rFonts w:ascii="Book Antiqua" w:eastAsia="Times New Roman" w:hAnsi="Book Antiqua" w:cs="Times New Roman"/>
                <w:lang w:eastAsia="pt-BR"/>
              </w:rPr>
              <w:t xml:space="preserve"> que</w:t>
            </w:r>
            <w:r>
              <w:rPr>
                <w:rFonts w:ascii="Book Antiqua" w:eastAsia="Times New Roman" w:hAnsi="Book Antiqua" w:cs="Times New Roman"/>
                <w:lang w:eastAsia="pt-BR"/>
              </w:rPr>
              <w:t xml:space="preserve"> “A”,</w:t>
            </w:r>
            <w:r w:rsidRPr="00510C52">
              <w:rPr>
                <w:rFonts w:ascii="Book Antiqua" w:eastAsia="Times New Roman" w:hAnsi="Book Antiqua" w:cs="Times New Roman"/>
                <w:lang w:eastAsia="pt-BR"/>
              </w:rPr>
              <w:t xml:space="preserve"> ao final do prazo do contrato,</w:t>
            </w:r>
            <w:r>
              <w:rPr>
                <w:rFonts w:ascii="Book Antiqua" w:eastAsia="Times New Roman" w:hAnsi="Book Antiqua" w:cs="Times New Roman"/>
                <w:lang w:eastAsia="pt-BR"/>
              </w:rPr>
              <w:t xml:space="preserve"> </w:t>
            </w:r>
            <w:r w:rsidRPr="00510C52">
              <w:rPr>
                <w:rFonts w:ascii="Book Antiqua" w:eastAsia="Times New Roman" w:hAnsi="Book Antiqua" w:cs="Times New Roman"/>
                <w:lang w:eastAsia="pt-BR"/>
              </w:rPr>
              <w:t xml:space="preserve">poderá pagar o valor residual </w:t>
            </w:r>
            <w:r>
              <w:rPr>
                <w:rFonts w:ascii="Book Antiqua" w:eastAsia="Times New Roman" w:hAnsi="Book Antiqua" w:cs="Times New Roman"/>
                <w:lang w:eastAsia="pt-BR"/>
              </w:rPr>
              <w:t>(</w:t>
            </w:r>
            <w:r w:rsidRPr="00510C52">
              <w:rPr>
                <w:rFonts w:ascii="Book Antiqua" w:eastAsia="Times New Roman" w:hAnsi="Book Antiqua" w:cs="Times New Roman"/>
                <w:lang w:eastAsia="pt-BR"/>
              </w:rPr>
              <w:t>VRG) e ficar</w:t>
            </w:r>
            <w:r>
              <w:rPr>
                <w:rFonts w:ascii="Book Antiqua" w:eastAsia="Times New Roman" w:hAnsi="Book Antiqua" w:cs="Times New Roman"/>
                <w:lang w:eastAsia="pt-BR"/>
              </w:rPr>
              <w:t xml:space="preserve"> </w:t>
            </w:r>
            <w:r w:rsidRPr="00510C52">
              <w:rPr>
                <w:rFonts w:ascii="Book Antiqua" w:eastAsia="Times New Roman" w:hAnsi="Book Antiqua" w:cs="Times New Roman"/>
                <w:lang w:eastAsia="pt-BR"/>
              </w:rPr>
              <w:t>definitivamente com o automóvel.</w:t>
            </w:r>
          </w:p>
          <w:p w14:paraId="230C2ED2" w14:textId="77777777" w:rsidR="00510C52" w:rsidRPr="00510C52" w:rsidRDefault="00510C52" w:rsidP="00510C52">
            <w:pPr>
              <w:ind w:right="-1"/>
              <w:jc w:val="both"/>
              <w:rPr>
                <w:rFonts w:ascii="Book Antiqua" w:eastAsia="Times New Roman" w:hAnsi="Book Antiqua" w:cs="Times New Roman"/>
                <w:lang w:eastAsia="pt-BR"/>
              </w:rPr>
            </w:pPr>
          </w:p>
          <w:p w14:paraId="230C2ED3" w14:textId="77777777" w:rsidR="00510C52" w:rsidRDefault="00510C52" w:rsidP="00510C52">
            <w:pPr>
              <w:ind w:right="-1"/>
              <w:jc w:val="both"/>
              <w:rPr>
                <w:rFonts w:ascii="Book Antiqua" w:eastAsia="Times New Roman" w:hAnsi="Book Antiqua" w:cs="Times New Roman"/>
                <w:lang w:eastAsia="pt-BR"/>
              </w:rPr>
            </w:pPr>
            <w:r w:rsidRPr="00510C52">
              <w:rPr>
                <w:rFonts w:ascii="Book Antiqua" w:eastAsia="Times New Roman" w:hAnsi="Book Antiqua" w:cs="Times New Roman"/>
                <w:b/>
                <w:i/>
                <w:u w:val="single"/>
                <w:lang w:eastAsia="pt-BR"/>
              </w:rPr>
              <w:t>Pagamento do VRG de forma antecipada dentro das prestações mensais</w:t>
            </w:r>
            <w:r>
              <w:rPr>
                <w:rFonts w:ascii="Book Antiqua" w:eastAsia="Times New Roman" w:hAnsi="Book Antiqua" w:cs="Times New Roman"/>
                <w:lang w:eastAsia="pt-BR"/>
              </w:rPr>
              <w:t>:</w:t>
            </w:r>
            <w:r w:rsidRPr="00510C52">
              <w:rPr>
                <w:rFonts w:ascii="Book Antiqua" w:eastAsia="Times New Roman" w:hAnsi="Book Antiqua" w:cs="Times New Roman"/>
                <w:lang w:eastAsia="pt-BR"/>
              </w:rPr>
              <w:t xml:space="preserve"> É muito comum,</w:t>
            </w:r>
            <w:r>
              <w:rPr>
                <w:rFonts w:ascii="Book Antiqua" w:eastAsia="Times New Roman" w:hAnsi="Book Antiqua" w:cs="Times New Roman"/>
                <w:lang w:eastAsia="pt-BR"/>
              </w:rPr>
              <w:t xml:space="preserve"> </w:t>
            </w:r>
            <w:r w:rsidRPr="00510C52">
              <w:rPr>
                <w:rFonts w:ascii="Book Antiqua" w:eastAsia="Times New Roman" w:hAnsi="Book Antiqua" w:cs="Times New Roman"/>
                <w:lang w:eastAsia="pt-BR"/>
              </w:rPr>
              <w:t>na prática, que o contrato já estabeleça</w:t>
            </w:r>
            <w:r>
              <w:rPr>
                <w:rFonts w:ascii="Book Antiqua" w:eastAsia="Times New Roman" w:hAnsi="Book Antiqua" w:cs="Times New Roman"/>
                <w:lang w:eastAsia="pt-BR"/>
              </w:rPr>
              <w:t xml:space="preserve"> </w:t>
            </w:r>
            <w:r w:rsidRPr="00510C52">
              <w:rPr>
                <w:rFonts w:ascii="Book Antiqua" w:eastAsia="Times New Roman" w:hAnsi="Book Antiqua" w:cs="Times New Roman"/>
                <w:lang w:eastAsia="pt-BR"/>
              </w:rPr>
              <w:t>que o valor residual será pago de forma</w:t>
            </w:r>
            <w:r>
              <w:rPr>
                <w:rFonts w:ascii="Book Antiqua" w:eastAsia="Times New Roman" w:hAnsi="Book Antiqua" w:cs="Times New Roman"/>
                <w:lang w:eastAsia="pt-BR"/>
              </w:rPr>
              <w:t xml:space="preserve"> </w:t>
            </w:r>
            <w:r w:rsidRPr="00510C52">
              <w:rPr>
                <w:rFonts w:ascii="Book Antiqua" w:eastAsia="Times New Roman" w:hAnsi="Book Antiqua" w:cs="Times New Roman"/>
                <w:lang w:eastAsia="pt-BR"/>
              </w:rPr>
              <w:t>antecipada nas prestações do aluguel. Neste</w:t>
            </w:r>
            <w:r>
              <w:rPr>
                <w:rFonts w:ascii="Book Antiqua" w:eastAsia="Times New Roman" w:hAnsi="Book Antiqua" w:cs="Times New Roman"/>
                <w:lang w:eastAsia="pt-BR"/>
              </w:rPr>
              <w:t xml:space="preserve"> </w:t>
            </w:r>
            <w:r w:rsidRPr="00510C52">
              <w:rPr>
                <w:rFonts w:ascii="Book Antiqua" w:eastAsia="Times New Roman" w:hAnsi="Book Antiqua" w:cs="Times New Roman"/>
                <w:lang w:eastAsia="pt-BR"/>
              </w:rPr>
              <w:t>caso, o arrendatário, todos os meses, paga,</w:t>
            </w:r>
            <w:r>
              <w:rPr>
                <w:rFonts w:ascii="Book Antiqua" w:eastAsia="Times New Roman" w:hAnsi="Book Antiqua" w:cs="Times New Roman"/>
                <w:lang w:eastAsia="pt-BR"/>
              </w:rPr>
              <w:t xml:space="preserve"> </w:t>
            </w:r>
            <w:r w:rsidRPr="00510C52">
              <w:rPr>
                <w:rFonts w:ascii="Book Antiqua" w:eastAsia="Times New Roman" w:hAnsi="Book Antiqua" w:cs="Times New Roman"/>
                <w:lang w:eastAsia="pt-BR"/>
              </w:rPr>
              <w:t>além do aluguel, também o valor residual de</w:t>
            </w:r>
            <w:r>
              <w:rPr>
                <w:rFonts w:ascii="Book Antiqua" w:eastAsia="Times New Roman" w:hAnsi="Book Antiqua" w:cs="Times New Roman"/>
                <w:lang w:eastAsia="pt-BR"/>
              </w:rPr>
              <w:t xml:space="preserve"> </w:t>
            </w:r>
            <w:r w:rsidRPr="00510C52">
              <w:rPr>
                <w:rFonts w:ascii="Book Antiqua" w:eastAsia="Times New Roman" w:hAnsi="Book Antiqua" w:cs="Times New Roman"/>
                <w:lang w:eastAsia="pt-BR"/>
              </w:rPr>
              <w:t>forma parcelada. Como dito, isso é extremamente</w:t>
            </w:r>
            <w:r>
              <w:rPr>
                <w:rFonts w:ascii="Book Antiqua" w:eastAsia="Times New Roman" w:hAnsi="Book Antiqua" w:cs="Times New Roman"/>
                <w:lang w:eastAsia="pt-BR"/>
              </w:rPr>
              <w:t xml:space="preserve"> </w:t>
            </w:r>
            <w:r w:rsidRPr="00510C52">
              <w:rPr>
                <w:rFonts w:ascii="Book Antiqua" w:eastAsia="Times New Roman" w:hAnsi="Book Antiqua" w:cs="Times New Roman"/>
                <w:lang w:eastAsia="pt-BR"/>
              </w:rPr>
              <w:t>frequente, especialmente no caso de</w:t>
            </w:r>
            <w:r>
              <w:rPr>
                <w:rFonts w:ascii="Book Antiqua" w:eastAsia="Times New Roman" w:hAnsi="Book Antiqua" w:cs="Times New Roman"/>
                <w:lang w:eastAsia="pt-BR"/>
              </w:rPr>
              <w:t xml:space="preserve"> </w:t>
            </w:r>
            <w:r w:rsidRPr="00510C52">
              <w:rPr>
                <w:rFonts w:ascii="Book Antiqua" w:eastAsia="Times New Roman" w:hAnsi="Book Antiqua" w:cs="Times New Roman"/>
                <w:lang w:eastAsia="pt-BR"/>
              </w:rPr>
              <w:t xml:space="preserve">arrendamento mercantil </w:t>
            </w:r>
            <w:r>
              <w:rPr>
                <w:rFonts w:ascii="Book Antiqua" w:eastAsia="Times New Roman" w:hAnsi="Book Antiqua" w:cs="Times New Roman"/>
                <w:lang w:eastAsia="pt-BR"/>
              </w:rPr>
              <w:t>(</w:t>
            </w:r>
            <w:r w:rsidRPr="00510C52">
              <w:rPr>
                <w:rFonts w:ascii="Book Antiqua" w:eastAsia="Times New Roman" w:hAnsi="Book Antiqua" w:cs="Times New Roman"/>
                <w:i/>
                <w:lang w:eastAsia="pt-BR"/>
              </w:rPr>
              <w:t>leasing</w:t>
            </w:r>
            <w:r w:rsidRPr="00510C52">
              <w:rPr>
                <w:rFonts w:ascii="Book Antiqua" w:eastAsia="Times New Roman" w:hAnsi="Book Antiqua" w:cs="Times New Roman"/>
                <w:lang w:eastAsia="pt-BR"/>
              </w:rPr>
              <w:t>)</w:t>
            </w:r>
            <w:r>
              <w:rPr>
                <w:rFonts w:ascii="Book Antiqua" w:eastAsia="Times New Roman" w:hAnsi="Book Antiqua" w:cs="Times New Roman"/>
                <w:lang w:eastAsia="pt-BR"/>
              </w:rPr>
              <w:t xml:space="preserve"> </w:t>
            </w:r>
            <w:r w:rsidRPr="00510C52">
              <w:rPr>
                <w:rFonts w:ascii="Book Antiqua" w:eastAsia="Times New Roman" w:hAnsi="Book Antiqua" w:cs="Times New Roman"/>
                <w:lang w:eastAsia="pt-BR"/>
              </w:rPr>
              <w:t>financeiro.</w:t>
            </w:r>
          </w:p>
          <w:p w14:paraId="230C2ED4" w14:textId="77777777" w:rsidR="00510C52" w:rsidRPr="00510C52" w:rsidRDefault="00510C52" w:rsidP="00510C52">
            <w:pPr>
              <w:ind w:right="-1"/>
              <w:jc w:val="both"/>
              <w:rPr>
                <w:rFonts w:ascii="Book Antiqua" w:eastAsia="Times New Roman" w:hAnsi="Book Antiqua" w:cs="Times New Roman"/>
                <w:lang w:eastAsia="pt-BR"/>
              </w:rPr>
            </w:pPr>
          </w:p>
          <w:p w14:paraId="230C2ED5" w14:textId="77777777" w:rsidR="00510C52" w:rsidRPr="004A10E1" w:rsidRDefault="00510C52" w:rsidP="00510C52">
            <w:pPr>
              <w:ind w:right="-1"/>
              <w:jc w:val="both"/>
              <w:rPr>
                <w:rFonts w:ascii="Book Antiqua" w:eastAsia="Times New Roman" w:hAnsi="Book Antiqua" w:cs="Times New Roman"/>
                <w:i/>
                <w:lang w:eastAsia="pt-BR"/>
              </w:rPr>
            </w:pPr>
            <w:r w:rsidRPr="00510C52">
              <w:rPr>
                <w:rFonts w:ascii="Book Antiqua" w:eastAsia="Times New Roman" w:hAnsi="Book Antiqua" w:cs="Times New Roman"/>
                <w:b/>
                <w:i/>
                <w:u w:val="single"/>
                <w:lang w:eastAsia="pt-BR"/>
              </w:rPr>
              <w:t>O STJ considera legítima essa prática de diluir o VRG nas prestações?</w:t>
            </w:r>
            <w:r w:rsidRPr="00510C52">
              <w:rPr>
                <w:rFonts w:ascii="Book Antiqua" w:eastAsia="Times New Roman" w:hAnsi="Book Antiqua" w:cs="Times New Roman"/>
                <w:lang w:eastAsia="pt-BR"/>
              </w:rPr>
              <w:t xml:space="preserve"> </w:t>
            </w:r>
            <w:r w:rsidRPr="00510C52">
              <w:rPr>
                <w:rFonts w:ascii="Book Antiqua" w:eastAsia="Times New Roman" w:hAnsi="Book Antiqua" w:cs="Times New Roman"/>
                <w:b/>
                <w:highlight w:val="yellow"/>
                <w:lang w:eastAsia="pt-BR"/>
              </w:rPr>
              <w:t>SIM</w:t>
            </w:r>
            <w:r w:rsidRPr="00510C52">
              <w:rPr>
                <w:rFonts w:ascii="Book Antiqua" w:eastAsia="Times New Roman" w:hAnsi="Book Antiqua" w:cs="Times New Roman"/>
                <w:lang w:eastAsia="pt-BR"/>
              </w:rPr>
              <w:t>. A Súmula 293 acima</w:t>
            </w:r>
            <w:r>
              <w:rPr>
                <w:rFonts w:ascii="Book Antiqua" w:eastAsia="Times New Roman" w:hAnsi="Book Antiqua" w:cs="Times New Roman"/>
                <w:lang w:eastAsia="pt-BR"/>
              </w:rPr>
              <w:t xml:space="preserve"> </w:t>
            </w:r>
            <w:r w:rsidRPr="00510C52">
              <w:rPr>
                <w:rFonts w:ascii="Book Antiqua" w:eastAsia="Times New Roman" w:hAnsi="Book Antiqua" w:cs="Times New Roman"/>
                <w:lang w:eastAsia="pt-BR"/>
              </w:rPr>
              <w:t>foi editada com o objetivo de deixar claro</w:t>
            </w:r>
            <w:r>
              <w:rPr>
                <w:rFonts w:ascii="Book Antiqua" w:eastAsia="Times New Roman" w:hAnsi="Book Antiqua" w:cs="Times New Roman"/>
                <w:lang w:eastAsia="pt-BR"/>
              </w:rPr>
              <w:t xml:space="preserve"> </w:t>
            </w:r>
            <w:r w:rsidRPr="00510C52">
              <w:rPr>
                <w:rFonts w:ascii="Book Antiqua" w:eastAsia="Times New Roman" w:hAnsi="Book Antiqua" w:cs="Times New Roman"/>
                <w:lang w:eastAsia="pt-BR"/>
              </w:rPr>
              <w:t>este entendimento do STJ sobre o tema.</w:t>
            </w:r>
          </w:p>
        </w:tc>
      </w:tr>
    </w:tbl>
    <w:p w14:paraId="230C2ED7" w14:textId="77777777" w:rsidR="000C3942" w:rsidRPr="004A10E1" w:rsidRDefault="000C3942" w:rsidP="0061337A">
      <w:pPr>
        <w:ind w:right="-1"/>
        <w:jc w:val="both"/>
        <w:rPr>
          <w:rFonts w:ascii="Book Antiqua" w:hAnsi="Book Antiqua" w:cs="Times New Roman"/>
        </w:rPr>
      </w:pPr>
    </w:p>
    <w:p w14:paraId="230C2ED8"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292</w:t>
      </w:r>
      <w:r w:rsidRPr="004A10E1">
        <w:rPr>
          <w:rFonts w:ascii="Book Antiqua" w:hAnsi="Book Antiqua" w:cs="Times New Roman"/>
        </w:rPr>
        <w:t xml:space="preserve"> </w:t>
      </w:r>
    </w:p>
    <w:p w14:paraId="230C2ED9"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A </w:t>
      </w:r>
      <w:r w:rsidRPr="004A10E1">
        <w:rPr>
          <w:rFonts w:ascii="Book Antiqua" w:hAnsi="Book Antiqua" w:cs="Times New Roman"/>
          <w:b/>
          <w:highlight w:val="yellow"/>
        </w:rPr>
        <w:t>reconvenção é cabível na ação monitória</w:t>
      </w:r>
      <w:r w:rsidRPr="004A10E1">
        <w:rPr>
          <w:rFonts w:ascii="Book Antiqua" w:hAnsi="Book Antiqua" w:cs="Times New Roman"/>
        </w:rPr>
        <w:t xml:space="preserve">, </w:t>
      </w:r>
      <w:r w:rsidRPr="004A10E1">
        <w:rPr>
          <w:rFonts w:ascii="Book Antiqua" w:hAnsi="Book Antiqua" w:cs="Times New Roman"/>
          <w:b/>
          <w:highlight w:val="cyan"/>
        </w:rPr>
        <w:t>após a conversão do procedimento em ordinário</w:t>
      </w:r>
      <w:r w:rsidRPr="004A10E1">
        <w:rPr>
          <w:rFonts w:ascii="Book Antiqua" w:hAnsi="Book Antiqua" w:cs="Times New Roman"/>
        </w:rPr>
        <w:t xml:space="preserve">. </w:t>
      </w:r>
      <w:r w:rsidR="00362907" w:rsidRPr="004A10E1">
        <w:rPr>
          <w:rFonts w:ascii="Book Antiqua" w:hAnsi="Book Antiqua" w:cs="Times New Roman"/>
          <w:b/>
          <w:color w:val="FF0000"/>
          <w:u w:val="single"/>
        </w:rPr>
        <w:t>(</w:t>
      </w:r>
      <w:r w:rsidR="00E55B75" w:rsidRPr="004A10E1">
        <w:rPr>
          <w:rFonts w:ascii="Book Antiqua" w:hAnsi="Book Antiqua" w:cs="Times New Roman"/>
          <w:b/>
          <w:color w:val="FF0000"/>
          <w:u w:val="single"/>
        </w:rPr>
        <w:t>TJDFT-2007</w:t>
      </w:r>
      <w:r w:rsidR="00362907" w:rsidRPr="004A10E1">
        <w:rPr>
          <w:rFonts w:ascii="Book Antiqua" w:hAnsi="Book Antiqua" w:cs="Times New Roman"/>
          <w:b/>
          <w:color w:val="FF0000"/>
          <w:u w:val="single"/>
        </w:rPr>
        <w:t>)</w:t>
      </w:r>
    </w:p>
    <w:tbl>
      <w:tblPr>
        <w:tblStyle w:val="Tabelacomgrade"/>
        <w:tblW w:w="0" w:type="auto"/>
        <w:shd w:val="clear" w:color="auto" w:fill="CCFFFF"/>
        <w:tblLook w:val="04A0" w:firstRow="1" w:lastRow="0" w:firstColumn="1" w:lastColumn="0" w:noHBand="0" w:noVBand="1"/>
      </w:tblPr>
      <w:tblGrid>
        <w:gridCol w:w="8494"/>
      </w:tblGrid>
      <w:tr w:rsidR="00C05CF9" w:rsidRPr="004A10E1" w14:paraId="230C2EDB" w14:textId="77777777" w:rsidTr="00C05CF9">
        <w:tc>
          <w:tcPr>
            <w:tcW w:w="8494" w:type="dxa"/>
            <w:shd w:val="clear" w:color="auto" w:fill="CCFFFF"/>
          </w:tcPr>
          <w:p w14:paraId="230C2EDA" w14:textId="77777777" w:rsidR="00C05CF9" w:rsidRPr="004A10E1" w:rsidRDefault="00C05CF9" w:rsidP="0061337A">
            <w:pPr>
              <w:ind w:right="-1"/>
              <w:jc w:val="both"/>
              <w:rPr>
                <w:rFonts w:ascii="Book Antiqua" w:hAnsi="Book Antiqua" w:cs="Times New Roman"/>
                <w:b/>
              </w:rPr>
            </w:pPr>
            <w:r w:rsidRPr="004A10E1">
              <w:rPr>
                <w:rFonts w:ascii="Book Antiqua" w:hAnsi="Book Antiqua" w:cs="Times New Roman"/>
                <w:b/>
              </w:rPr>
              <w:lastRenderedPageBreak/>
              <w:t>(</w:t>
            </w:r>
            <w:r w:rsidRPr="004A10E1">
              <w:rPr>
                <w:rFonts w:ascii="Book Antiqua" w:hAnsi="Book Antiqua" w:cs="Times New Roman"/>
                <w:b/>
                <w:highlight w:val="yellow"/>
              </w:rPr>
              <w:t>TRF3-2016</w:t>
            </w:r>
            <w:r w:rsidRPr="004A10E1">
              <w:rPr>
                <w:rFonts w:ascii="Book Antiqua" w:hAnsi="Book Antiqua" w:cs="Times New Roman"/>
                <w:b/>
              </w:rPr>
              <w:t xml:space="preserve">): </w:t>
            </w:r>
            <w:r w:rsidRPr="004A10E1">
              <w:rPr>
                <w:rFonts w:ascii="Book Antiqua" w:hAnsi="Book Antiqua" w:cs="Times New Roman"/>
              </w:rPr>
              <w:t xml:space="preserve">Em ação monitória fundada em cheque prescrito, ajuizada em face do emitente, é dispensável menção ao negócio jurídico subjacente à emissão da cártula. Nesse caso, o prazo para ajuizamento da ação é quinquenal, tendo por termo “a quo” o dia seguinte à data de emissão estampada na cártula, sendo cabível, nesse caso, a reconvenção. </w:t>
            </w:r>
            <w:r w:rsidRPr="004A10E1">
              <w:rPr>
                <w:rFonts w:ascii="Book Antiqua" w:hAnsi="Book Antiqua" w:cs="Times New Roman"/>
                <w:b/>
              </w:rPr>
              <w:t>BL: Súmulas 531, 503 e 292, STJ.</w:t>
            </w:r>
          </w:p>
        </w:tc>
      </w:tr>
    </w:tbl>
    <w:p w14:paraId="230C2EDC" w14:textId="77777777" w:rsidR="000C3942" w:rsidRPr="004A10E1" w:rsidRDefault="000C3942" w:rsidP="009754BD">
      <w:pPr>
        <w:spacing w:after="0" w:line="240" w:lineRule="auto"/>
        <w:jc w:val="both"/>
        <w:rPr>
          <w:rFonts w:ascii="Book Antiqua" w:hAnsi="Book Antiqua" w:cs="Times New Roman"/>
        </w:rPr>
      </w:pPr>
    </w:p>
    <w:tbl>
      <w:tblPr>
        <w:tblStyle w:val="Tabelacomgrade"/>
        <w:tblW w:w="8500" w:type="dxa"/>
        <w:shd w:val="clear" w:color="auto" w:fill="CCFFFF"/>
        <w:tblLook w:val="04A0" w:firstRow="1" w:lastRow="0" w:firstColumn="1" w:lastColumn="0" w:noHBand="0" w:noVBand="1"/>
      </w:tblPr>
      <w:tblGrid>
        <w:gridCol w:w="8500"/>
      </w:tblGrid>
      <w:tr w:rsidR="007850E4" w:rsidRPr="004A10E1" w14:paraId="230C2EDE" w14:textId="77777777" w:rsidTr="00FE5297">
        <w:tc>
          <w:tcPr>
            <w:tcW w:w="8500" w:type="dxa"/>
            <w:shd w:val="clear" w:color="auto" w:fill="CCFFFF"/>
          </w:tcPr>
          <w:p w14:paraId="230C2EDD" w14:textId="77777777" w:rsidR="007850E4" w:rsidRPr="004A10E1" w:rsidRDefault="007850E4" w:rsidP="007850E4">
            <w:pPr>
              <w:ind w:right="-1"/>
              <w:jc w:val="both"/>
              <w:rPr>
                <w:rFonts w:ascii="Book Antiqua" w:eastAsia="Times New Roman" w:hAnsi="Book Antiqua" w:cs="Times New Roman"/>
                <w:i/>
                <w:lang w:eastAsia="pt-BR"/>
              </w:rPr>
            </w:pPr>
            <w:r w:rsidRPr="004A10E1">
              <w:rPr>
                <w:rFonts w:ascii="Book Antiqua" w:eastAsia="Times New Roman" w:hAnsi="Book Antiqua" w:cs="Times New Roman"/>
                <w:b/>
                <w:highlight w:val="magenta"/>
                <w:u w:val="single"/>
                <w:lang w:eastAsia="pt-BR"/>
              </w:rPr>
              <w:t>OBS</w:t>
            </w:r>
            <w:r w:rsidRPr="004A10E1">
              <w:rPr>
                <w:rFonts w:ascii="Book Antiqua" w:eastAsia="Times New Roman" w:hAnsi="Book Antiqua" w:cs="Times New Roman"/>
                <w:b/>
                <w:lang w:eastAsia="pt-BR"/>
              </w:rPr>
              <w:t>:</w:t>
            </w:r>
            <w:r w:rsidRPr="004A10E1">
              <w:rPr>
                <w:rFonts w:ascii="Book Antiqua" w:eastAsia="Times New Roman" w:hAnsi="Book Antiqua" w:cs="Times New Roman"/>
                <w:lang w:eastAsia="pt-BR"/>
              </w:rPr>
              <w:t xml:space="preserve"> O § 6° do art. 702 do CPC/2015 trata agora do tema nos seguintes termos: </w:t>
            </w:r>
            <w:r w:rsidRPr="004A10E1">
              <w:rPr>
                <w:rFonts w:ascii="Book Antiqua" w:eastAsia="Times New Roman" w:hAnsi="Book Antiqua" w:cs="Times New Roman"/>
                <w:i/>
                <w:lang w:eastAsia="pt-BR"/>
              </w:rPr>
              <w:t>"§ 6° Na ação monitória admite-se a reconvenção, sendo vedado o oferecimento de reconvenção à reconvenção."</w:t>
            </w:r>
          </w:p>
        </w:tc>
      </w:tr>
    </w:tbl>
    <w:p w14:paraId="230C2EDF" w14:textId="77777777" w:rsidR="007850E4" w:rsidRPr="004A10E1" w:rsidRDefault="007850E4" w:rsidP="0061337A">
      <w:pPr>
        <w:ind w:right="-1"/>
        <w:jc w:val="both"/>
        <w:rPr>
          <w:rFonts w:ascii="Book Antiqua" w:hAnsi="Book Antiqua" w:cs="Times New Roman"/>
        </w:rPr>
      </w:pPr>
    </w:p>
    <w:p w14:paraId="230C2EE0"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291</w:t>
      </w:r>
      <w:r w:rsidRPr="004A10E1">
        <w:rPr>
          <w:rFonts w:ascii="Book Antiqua" w:hAnsi="Book Antiqua" w:cs="Times New Roman"/>
        </w:rPr>
        <w:t xml:space="preserve"> </w:t>
      </w:r>
    </w:p>
    <w:p w14:paraId="230C2EE1" w14:textId="77777777" w:rsidR="00901C32" w:rsidRDefault="000C3942" w:rsidP="00901C32">
      <w:pPr>
        <w:ind w:right="-1"/>
        <w:jc w:val="both"/>
        <w:rPr>
          <w:rFonts w:ascii="Book Antiqua" w:hAnsi="Book Antiqua" w:cs="Times New Roman"/>
          <w:b/>
          <w:color w:val="FF0000"/>
          <w:u w:val="single"/>
        </w:rPr>
      </w:pPr>
      <w:r w:rsidRPr="004A10E1">
        <w:rPr>
          <w:rFonts w:ascii="Book Antiqua" w:hAnsi="Book Antiqua" w:cs="Times New Roman"/>
        </w:rPr>
        <w:t xml:space="preserve">A ação de cobrança de parcelas de complementação de aposentadoria pela previdência privada </w:t>
      </w:r>
      <w:r w:rsidRPr="00C235A7">
        <w:rPr>
          <w:rFonts w:ascii="Book Antiqua" w:hAnsi="Book Antiqua" w:cs="Times New Roman"/>
          <w:b/>
          <w:highlight w:val="cyan"/>
        </w:rPr>
        <w:t>prescreve em cinco anos</w:t>
      </w:r>
      <w:r w:rsidRPr="004A10E1">
        <w:rPr>
          <w:rFonts w:ascii="Book Antiqua" w:hAnsi="Book Antiqua" w:cs="Times New Roman"/>
        </w:rPr>
        <w:t xml:space="preserve">. </w:t>
      </w:r>
      <w:r w:rsidR="003865CD" w:rsidRPr="003865CD">
        <w:rPr>
          <w:rFonts w:ascii="Book Antiqua" w:hAnsi="Book Antiqua" w:cs="Times New Roman"/>
          <w:b/>
          <w:color w:val="FF0000"/>
          <w:u w:val="single"/>
        </w:rPr>
        <w:t>(PGM-Várzea Paulista-2016)</w:t>
      </w:r>
    </w:p>
    <w:tbl>
      <w:tblPr>
        <w:tblStyle w:val="Tabelacomgrade"/>
        <w:tblW w:w="0" w:type="auto"/>
        <w:shd w:val="clear" w:color="auto" w:fill="CCFFFF"/>
        <w:tblLook w:val="04A0" w:firstRow="1" w:lastRow="0" w:firstColumn="1" w:lastColumn="0" w:noHBand="0" w:noVBand="1"/>
      </w:tblPr>
      <w:tblGrid>
        <w:gridCol w:w="8494"/>
      </w:tblGrid>
      <w:tr w:rsidR="00C235A7" w:rsidRPr="004A10E1" w14:paraId="230C2EE5" w14:textId="77777777" w:rsidTr="00C235A7">
        <w:tc>
          <w:tcPr>
            <w:tcW w:w="8494" w:type="dxa"/>
            <w:shd w:val="clear" w:color="auto" w:fill="CCFFFF"/>
          </w:tcPr>
          <w:p w14:paraId="230C2EE2" w14:textId="77777777" w:rsidR="00C235A7" w:rsidRDefault="00C235A7" w:rsidP="00C235A7">
            <w:pPr>
              <w:ind w:right="-1"/>
              <w:jc w:val="both"/>
              <w:rPr>
                <w:rFonts w:ascii="Book Antiqua" w:hAnsi="Book Antiqua" w:cs="Times New Roman"/>
                <w:b/>
              </w:rPr>
            </w:pPr>
            <w:r w:rsidRPr="00C235A7">
              <w:rPr>
                <w:rFonts w:ascii="Book Antiqua" w:hAnsi="Book Antiqua" w:cs="Times New Roman"/>
                <w:b/>
              </w:rPr>
              <w:t>(</w:t>
            </w:r>
            <w:r w:rsidRPr="00C235A7">
              <w:rPr>
                <w:rFonts w:ascii="Book Antiqua" w:hAnsi="Book Antiqua" w:cs="Times New Roman"/>
                <w:b/>
                <w:highlight w:val="yellow"/>
              </w:rPr>
              <w:t>PGM-Várzea Paulista-2016-VUNESP</w:t>
            </w:r>
            <w:r w:rsidRPr="00C235A7">
              <w:rPr>
                <w:rFonts w:ascii="Book Antiqua" w:hAnsi="Book Antiqua" w:cs="Times New Roman"/>
                <w:b/>
              </w:rPr>
              <w:t>)</w:t>
            </w:r>
            <w:r>
              <w:rPr>
                <w:rFonts w:ascii="Book Antiqua" w:hAnsi="Book Antiqua" w:cs="Times New Roman"/>
              </w:rPr>
              <w:t xml:space="preserve">: </w:t>
            </w:r>
            <w:r w:rsidRPr="00C235A7">
              <w:rPr>
                <w:rFonts w:ascii="Book Antiqua" w:hAnsi="Book Antiqua" w:cs="Times New Roman"/>
              </w:rPr>
              <w:t>De acordo com o posicionamento sumulado do Superior Tribunal de Justiça, a ação de cobrança de diferenças de valores de complementação de aposentadoria, contados da data do pagamento, prescreve em</w:t>
            </w:r>
            <w:r>
              <w:rPr>
                <w:rFonts w:ascii="Book Antiqua" w:hAnsi="Book Antiqua" w:cs="Times New Roman"/>
              </w:rPr>
              <w:t xml:space="preserve"> </w:t>
            </w:r>
            <w:r w:rsidRPr="00C235A7">
              <w:rPr>
                <w:rFonts w:ascii="Book Antiqua" w:hAnsi="Book Antiqua" w:cs="Times New Roman"/>
              </w:rPr>
              <w:t>5 anos.</w:t>
            </w:r>
            <w:r>
              <w:rPr>
                <w:rFonts w:ascii="Book Antiqua" w:hAnsi="Book Antiqua" w:cs="Times New Roman"/>
              </w:rPr>
              <w:t xml:space="preserve"> </w:t>
            </w:r>
            <w:r>
              <w:rPr>
                <w:rFonts w:ascii="Book Antiqua" w:hAnsi="Book Antiqua" w:cs="Times New Roman"/>
                <w:b/>
              </w:rPr>
              <w:t>BL: Súmula 291 do STJ c/c art. 103, § único, CC/02.</w:t>
            </w:r>
          </w:p>
          <w:p w14:paraId="230C2EE3" w14:textId="77777777" w:rsidR="00C235A7" w:rsidRDefault="00C235A7" w:rsidP="00C235A7">
            <w:pPr>
              <w:ind w:right="-1"/>
              <w:jc w:val="both"/>
              <w:rPr>
                <w:rFonts w:ascii="Book Antiqua" w:hAnsi="Book Antiqua" w:cs="Times New Roman"/>
                <w:b/>
              </w:rPr>
            </w:pPr>
          </w:p>
          <w:p w14:paraId="230C2EE4" w14:textId="77777777" w:rsidR="00C235A7" w:rsidRPr="00C235A7" w:rsidRDefault="00C235A7" w:rsidP="00C235A7">
            <w:pPr>
              <w:ind w:right="-1"/>
              <w:jc w:val="both"/>
              <w:rPr>
                <w:rFonts w:ascii="Book Antiqua" w:hAnsi="Book Antiqua" w:cs="Times New Roman"/>
              </w:rPr>
            </w:pPr>
            <w:r w:rsidRPr="00C235A7">
              <w:rPr>
                <w:rFonts w:ascii="Book Antiqua" w:hAnsi="Book Antiqua" w:cs="Times New Roman"/>
                <w:b/>
                <w:highlight w:val="magenta"/>
              </w:rPr>
              <w:t>OBS</w:t>
            </w:r>
            <w:r>
              <w:rPr>
                <w:rFonts w:ascii="Book Antiqua" w:hAnsi="Book Antiqua" w:cs="Times New Roman"/>
              </w:rPr>
              <w:t xml:space="preserve">: </w:t>
            </w:r>
            <w:r w:rsidRPr="00C235A7">
              <w:rPr>
                <w:rFonts w:ascii="Book Antiqua" w:hAnsi="Book Antiqua" w:cs="Times New Roman"/>
              </w:rPr>
              <w:t>Art. 103, Parágrafo único</w:t>
            </w:r>
            <w:r>
              <w:rPr>
                <w:rFonts w:ascii="Book Antiqua" w:hAnsi="Book Antiqua" w:cs="Times New Roman"/>
              </w:rPr>
              <w:t>:</w:t>
            </w:r>
            <w:r w:rsidRPr="00C235A7">
              <w:rPr>
                <w:rFonts w:ascii="Book Antiqua" w:hAnsi="Book Antiqua" w:cs="Times New Roman"/>
              </w:rPr>
              <w:t xml:space="preserve"> Prescreve em cinco anos, a contar da data em que deveriam ter sido pagas, toda e qualquer ação para haver prestações vencidas ou quaisquer restituições ou diferenças devidas pela Previdência Social, salvo o direito dos menores, incapazes e ausentes, na forma do Código Civil</w:t>
            </w:r>
          </w:p>
        </w:tc>
      </w:tr>
    </w:tbl>
    <w:p w14:paraId="230C2EE6" w14:textId="77777777" w:rsidR="00C235A7" w:rsidRPr="003865CD" w:rsidRDefault="00C235A7" w:rsidP="00C235A7">
      <w:pPr>
        <w:spacing w:after="0" w:line="240" w:lineRule="auto"/>
        <w:jc w:val="both"/>
        <w:rPr>
          <w:rFonts w:ascii="Book Antiqua" w:hAnsi="Book Antiqua" w:cs="Times New Roman"/>
          <w:b/>
          <w:u w:val="single"/>
        </w:rPr>
      </w:pPr>
    </w:p>
    <w:tbl>
      <w:tblPr>
        <w:tblStyle w:val="Tabelacomgrade"/>
        <w:tblW w:w="8500" w:type="dxa"/>
        <w:shd w:val="clear" w:color="auto" w:fill="CCFFFF"/>
        <w:tblLook w:val="04A0" w:firstRow="1" w:lastRow="0" w:firstColumn="1" w:lastColumn="0" w:noHBand="0" w:noVBand="1"/>
      </w:tblPr>
      <w:tblGrid>
        <w:gridCol w:w="8500"/>
      </w:tblGrid>
      <w:tr w:rsidR="00901C32" w:rsidRPr="004A10E1" w14:paraId="230C2EE8" w14:textId="77777777" w:rsidTr="00C252F0">
        <w:tc>
          <w:tcPr>
            <w:tcW w:w="8500" w:type="dxa"/>
            <w:shd w:val="clear" w:color="auto" w:fill="CCFFFF"/>
          </w:tcPr>
          <w:p w14:paraId="230C2EE7" w14:textId="77777777" w:rsidR="00901C32" w:rsidRPr="004A10E1" w:rsidRDefault="00901C32" w:rsidP="009754BD">
            <w:pPr>
              <w:ind w:right="-1"/>
              <w:jc w:val="both"/>
              <w:rPr>
                <w:rFonts w:ascii="Book Antiqua" w:hAnsi="Book Antiqua" w:cs="Times New Roman"/>
              </w:rPr>
            </w:pPr>
            <w:r w:rsidRPr="004A10E1">
              <w:rPr>
                <w:rFonts w:ascii="Book Antiqua" w:hAnsi="Book Antiqua" w:cs="Times New Roman"/>
                <w:b/>
                <w:i/>
                <w:highlight w:val="magenta"/>
                <w:u w:val="single"/>
              </w:rPr>
              <w:t>OBS</w:t>
            </w:r>
            <w:r w:rsidRPr="004A10E1">
              <w:rPr>
                <w:rFonts w:ascii="Book Antiqua" w:hAnsi="Book Antiqua" w:cs="Times New Roman"/>
                <w:b/>
              </w:rPr>
              <w:t xml:space="preserve">: </w:t>
            </w:r>
            <w:r w:rsidRPr="004A10E1">
              <w:rPr>
                <w:rFonts w:ascii="Book Antiqua" w:hAnsi="Book Antiqua" w:cs="Times New Roman"/>
              </w:rPr>
              <w:t xml:space="preserve">O pagamento de complementação de aposentadoria é obrigação de trato sucessivo, sujeita, pois, à prescrição quinquenal que alcança somente as parcelas vencidas anteriormente ao quinquênio que precede o ajuizamento da ação e não o próprio fundo de direito (Súmulas STJ/291, 427) (STJ </w:t>
            </w:r>
            <w:proofErr w:type="spellStart"/>
            <w:r w:rsidRPr="004A10E1">
              <w:rPr>
                <w:rFonts w:ascii="Book Antiqua" w:hAnsi="Book Antiqua" w:cs="Times New Roman"/>
              </w:rPr>
              <w:t>AgRg</w:t>
            </w:r>
            <w:proofErr w:type="spellEnd"/>
            <w:r w:rsidRPr="004A10E1">
              <w:rPr>
                <w:rFonts w:ascii="Book Antiqua" w:hAnsi="Book Antiqua" w:cs="Times New Roman"/>
              </w:rPr>
              <w:t xml:space="preserve"> nos </w:t>
            </w:r>
            <w:proofErr w:type="spellStart"/>
            <w:r w:rsidRPr="004A10E1">
              <w:rPr>
                <w:rFonts w:ascii="Book Antiqua" w:hAnsi="Book Antiqua" w:cs="Times New Roman"/>
              </w:rPr>
              <w:t>EDcl</w:t>
            </w:r>
            <w:proofErr w:type="spellEnd"/>
            <w:r w:rsidRPr="004A10E1">
              <w:rPr>
                <w:rFonts w:ascii="Book Antiqua" w:hAnsi="Book Antiqua" w:cs="Times New Roman"/>
              </w:rPr>
              <w:t xml:space="preserve"> no </w:t>
            </w:r>
            <w:proofErr w:type="spellStart"/>
            <w:r w:rsidRPr="004A10E1">
              <w:rPr>
                <w:rFonts w:ascii="Book Antiqua" w:hAnsi="Book Antiqua" w:cs="Times New Roman"/>
              </w:rPr>
              <w:t>AREsp</w:t>
            </w:r>
            <w:proofErr w:type="spellEnd"/>
            <w:r w:rsidRPr="004A10E1">
              <w:rPr>
                <w:rFonts w:ascii="Book Antiqua" w:hAnsi="Book Antiqua" w:cs="Times New Roman"/>
              </w:rPr>
              <w:t xml:space="preserve"> 334.560/RS, j. 19/11/13).</w:t>
            </w:r>
          </w:p>
        </w:tc>
      </w:tr>
    </w:tbl>
    <w:p w14:paraId="230C2EE9" w14:textId="77777777" w:rsidR="000C3942" w:rsidRPr="004A10E1" w:rsidRDefault="000C3942" w:rsidP="0061337A">
      <w:pPr>
        <w:ind w:right="-1"/>
        <w:jc w:val="both"/>
        <w:rPr>
          <w:rFonts w:ascii="Book Antiqua" w:hAnsi="Book Antiqua" w:cs="Times New Roman"/>
        </w:rPr>
      </w:pPr>
    </w:p>
    <w:p w14:paraId="230C2EEA"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290</w:t>
      </w:r>
      <w:r w:rsidRPr="004A10E1">
        <w:rPr>
          <w:rFonts w:ascii="Book Antiqua" w:hAnsi="Book Antiqua" w:cs="Times New Roman"/>
        </w:rPr>
        <w:t xml:space="preserve"> </w:t>
      </w:r>
    </w:p>
    <w:p w14:paraId="230C2EEB"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Nos planos de previdência privada, não cabe ao beneficiário a devolução da contribuição efetuada pelo patrocinador. </w:t>
      </w:r>
    </w:p>
    <w:p w14:paraId="230C2EEC" w14:textId="77777777" w:rsidR="000C3942" w:rsidRPr="004A10E1" w:rsidRDefault="000C3942" w:rsidP="0061337A">
      <w:pPr>
        <w:ind w:right="-1"/>
        <w:jc w:val="both"/>
        <w:rPr>
          <w:rFonts w:ascii="Book Antiqua" w:hAnsi="Book Antiqua" w:cs="Times New Roman"/>
        </w:rPr>
      </w:pPr>
    </w:p>
    <w:p w14:paraId="230C2EED"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289</w:t>
      </w:r>
      <w:r w:rsidRPr="004A10E1">
        <w:rPr>
          <w:rFonts w:ascii="Book Antiqua" w:hAnsi="Book Antiqua" w:cs="Times New Roman"/>
        </w:rPr>
        <w:t xml:space="preserve"> </w:t>
      </w:r>
    </w:p>
    <w:p w14:paraId="230C2EEE"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A restituição das parcelas pagas a plano de previdência privada </w:t>
      </w:r>
      <w:r w:rsidRPr="009754BD">
        <w:rPr>
          <w:rFonts w:ascii="Book Antiqua" w:hAnsi="Book Antiqua" w:cs="Times New Roman"/>
          <w:b/>
        </w:rPr>
        <w:t xml:space="preserve">deve </w:t>
      </w:r>
      <w:r w:rsidRPr="004A10E1">
        <w:rPr>
          <w:rFonts w:ascii="Book Antiqua" w:hAnsi="Book Antiqua" w:cs="Times New Roman"/>
        </w:rPr>
        <w:t xml:space="preserve">ser objeto de correção plena, por índice que recomponha a efetiva desvalorização da moeda. </w:t>
      </w:r>
    </w:p>
    <w:p w14:paraId="230C2EEF" w14:textId="77777777" w:rsidR="000C3942" w:rsidRPr="004A10E1" w:rsidRDefault="000C3942" w:rsidP="0061337A">
      <w:pPr>
        <w:ind w:right="-1"/>
        <w:jc w:val="both"/>
        <w:rPr>
          <w:rFonts w:ascii="Book Antiqua" w:hAnsi="Book Antiqua" w:cs="Times New Roman"/>
        </w:rPr>
      </w:pPr>
    </w:p>
    <w:p w14:paraId="230C2EF0"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288</w:t>
      </w:r>
      <w:r w:rsidRPr="004A10E1">
        <w:rPr>
          <w:rFonts w:ascii="Book Antiqua" w:hAnsi="Book Antiqua" w:cs="Times New Roman"/>
        </w:rPr>
        <w:t xml:space="preserve"> </w:t>
      </w:r>
    </w:p>
    <w:p w14:paraId="230C2EF1"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A Taxa de Juros de Longo Prazo (TJLP) </w:t>
      </w:r>
      <w:r w:rsidRPr="009754BD">
        <w:rPr>
          <w:rFonts w:ascii="Book Antiqua" w:hAnsi="Book Antiqua" w:cs="Times New Roman"/>
          <w:b/>
        </w:rPr>
        <w:t xml:space="preserve">pode </w:t>
      </w:r>
      <w:r w:rsidRPr="004A10E1">
        <w:rPr>
          <w:rFonts w:ascii="Book Antiqua" w:hAnsi="Book Antiqua" w:cs="Times New Roman"/>
        </w:rPr>
        <w:t xml:space="preserve">ser utilizada como indexador de correção monetária nos contratos bancários. </w:t>
      </w:r>
    </w:p>
    <w:p w14:paraId="230C2EF2" w14:textId="77777777" w:rsidR="000C3942" w:rsidRPr="004A10E1" w:rsidRDefault="000C3942" w:rsidP="0061337A">
      <w:pPr>
        <w:ind w:right="-1"/>
        <w:jc w:val="both"/>
        <w:rPr>
          <w:rFonts w:ascii="Book Antiqua" w:hAnsi="Book Antiqua" w:cs="Times New Roman"/>
        </w:rPr>
      </w:pPr>
    </w:p>
    <w:p w14:paraId="230C2EF3"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287</w:t>
      </w:r>
      <w:r w:rsidRPr="004A10E1">
        <w:rPr>
          <w:rFonts w:ascii="Book Antiqua" w:hAnsi="Book Antiqua" w:cs="Times New Roman"/>
        </w:rPr>
        <w:t xml:space="preserve"> </w:t>
      </w:r>
    </w:p>
    <w:p w14:paraId="230C2EF4"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A Taxa Básica Financeira (TBF) </w:t>
      </w:r>
      <w:r w:rsidRPr="009754BD">
        <w:rPr>
          <w:rFonts w:ascii="Book Antiqua" w:hAnsi="Book Antiqua" w:cs="Times New Roman"/>
          <w:b/>
        </w:rPr>
        <w:t>não pode</w:t>
      </w:r>
      <w:r w:rsidRPr="004A10E1">
        <w:rPr>
          <w:rFonts w:ascii="Book Antiqua" w:hAnsi="Book Antiqua" w:cs="Times New Roman"/>
        </w:rPr>
        <w:t xml:space="preserve"> ser utilizada como indexador de correção monetária nos contratos bancários. </w:t>
      </w:r>
    </w:p>
    <w:p w14:paraId="230C2EF5" w14:textId="77777777" w:rsidR="000C3942" w:rsidRPr="004A10E1" w:rsidRDefault="000C3942" w:rsidP="0061337A">
      <w:pPr>
        <w:ind w:right="-1"/>
        <w:jc w:val="both"/>
        <w:rPr>
          <w:rFonts w:ascii="Book Antiqua" w:hAnsi="Book Antiqua" w:cs="Times New Roman"/>
        </w:rPr>
      </w:pPr>
    </w:p>
    <w:p w14:paraId="230C2EF6"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286</w:t>
      </w:r>
      <w:r w:rsidRPr="004A10E1">
        <w:rPr>
          <w:rFonts w:ascii="Book Antiqua" w:hAnsi="Book Antiqua" w:cs="Times New Roman"/>
        </w:rPr>
        <w:t xml:space="preserve"> </w:t>
      </w:r>
    </w:p>
    <w:p w14:paraId="230C2EF7" w14:textId="7230B193" w:rsidR="000C3942" w:rsidRPr="00E34460" w:rsidRDefault="000C3942" w:rsidP="0061337A">
      <w:pPr>
        <w:ind w:right="-1"/>
        <w:jc w:val="both"/>
        <w:rPr>
          <w:rFonts w:ascii="Book Antiqua" w:hAnsi="Book Antiqua" w:cs="Times New Roman"/>
          <w:b/>
          <w:u w:val="single"/>
        </w:rPr>
      </w:pPr>
      <w:r w:rsidRPr="004A10E1">
        <w:rPr>
          <w:rFonts w:ascii="Book Antiqua" w:hAnsi="Book Antiqua" w:cs="Times New Roman"/>
        </w:rPr>
        <w:t xml:space="preserve">A </w:t>
      </w:r>
      <w:r w:rsidRPr="00E34460">
        <w:rPr>
          <w:rFonts w:ascii="Book Antiqua" w:hAnsi="Book Antiqua" w:cs="Times New Roman"/>
          <w:b/>
          <w:highlight w:val="yellow"/>
        </w:rPr>
        <w:t>renegociação de contrato bancário</w:t>
      </w:r>
      <w:r w:rsidRPr="004A10E1">
        <w:rPr>
          <w:rFonts w:ascii="Book Antiqua" w:hAnsi="Book Antiqua" w:cs="Times New Roman"/>
        </w:rPr>
        <w:t xml:space="preserve"> ou a </w:t>
      </w:r>
      <w:r w:rsidRPr="00E34460">
        <w:rPr>
          <w:rFonts w:ascii="Book Antiqua" w:hAnsi="Book Antiqua" w:cs="Times New Roman"/>
          <w:b/>
          <w:highlight w:val="yellow"/>
        </w:rPr>
        <w:t>confissão da dívida</w:t>
      </w:r>
      <w:r w:rsidRPr="004A10E1">
        <w:rPr>
          <w:rFonts w:ascii="Book Antiqua" w:hAnsi="Book Antiqua" w:cs="Times New Roman"/>
        </w:rPr>
        <w:t xml:space="preserve"> </w:t>
      </w:r>
      <w:r w:rsidRPr="000131F9">
        <w:rPr>
          <w:rFonts w:ascii="Book Antiqua" w:hAnsi="Book Antiqua" w:cs="Times New Roman"/>
          <w:b/>
          <w:highlight w:val="cyan"/>
        </w:rPr>
        <w:t>não impede</w:t>
      </w:r>
      <w:r w:rsidRPr="004A10E1">
        <w:rPr>
          <w:rFonts w:ascii="Book Antiqua" w:hAnsi="Book Antiqua" w:cs="Times New Roman"/>
        </w:rPr>
        <w:t xml:space="preserve"> a possibilidade de discussão sobre eventuais ilegalidades dos contratos anteriores. </w:t>
      </w:r>
      <w:r w:rsidR="00E34460" w:rsidRPr="00E34460">
        <w:rPr>
          <w:rFonts w:ascii="Book Antiqua" w:hAnsi="Book Antiqua" w:cs="Times New Roman"/>
          <w:b/>
          <w:color w:val="FF0000"/>
          <w:u w:val="single"/>
        </w:rPr>
        <w:t>(TJMG-2009)</w:t>
      </w:r>
    </w:p>
    <w:tbl>
      <w:tblPr>
        <w:tblStyle w:val="Tabelacomgrade"/>
        <w:tblW w:w="0" w:type="auto"/>
        <w:shd w:val="clear" w:color="auto" w:fill="CCFFFF"/>
        <w:tblLook w:val="04A0" w:firstRow="1" w:lastRow="0" w:firstColumn="1" w:lastColumn="0" w:noHBand="0" w:noVBand="1"/>
      </w:tblPr>
      <w:tblGrid>
        <w:gridCol w:w="8494"/>
      </w:tblGrid>
      <w:tr w:rsidR="000131F9" w:rsidRPr="004A10E1" w14:paraId="230C2EF9" w14:textId="77777777" w:rsidTr="00B45482">
        <w:tc>
          <w:tcPr>
            <w:tcW w:w="8494" w:type="dxa"/>
            <w:shd w:val="clear" w:color="auto" w:fill="CCFFFF"/>
          </w:tcPr>
          <w:p w14:paraId="230C2EF8" w14:textId="77777777" w:rsidR="000131F9" w:rsidRPr="000131F9" w:rsidRDefault="000131F9" w:rsidP="00B45482">
            <w:pPr>
              <w:ind w:right="-1"/>
              <w:jc w:val="both"/>
              <w:rPr>
                <w:rFonts w:ascii="Book Antiqua" w:hAnsi="Book Antiqua" w:cs="Times New Roman"/>
                <w:b/>
              </w:rPr>
            </w:pPr>
            <w:r w:rsidRPr="004A10E1">
              <w:rPr>
                <w:rFonts w:ascii="Book Antiqua" w:hAnsi="Book Antiqua" w:cs="Times New Roman"/>
                <w:b/>
              </w:rPr>
              <w:t>(</w:t>
            </w:r>
            <w:r w:rsidRPr="004A10E1">
              <w:rPr>
                <w:rFonts w:ascii="Book Antiqua" w:hAnsi="Book Antiqua" w:cs="Times New Roman"/>
                <w:b/>
                <w:highlight w:val="yellow"/>
              </w:rPr>
              <w:t>TJ</w:t>
            </w:r>
            <w:r>
              <w:rPr>
                <w:rFonts w:ascii="Book Antiqua" w:hAnsi="Book Antiqua" w:cs="Times New Roman"/>
                <w:b/>
                <w:highlight w:val="yellow"/>
              </w:rPr>
              <w:t>DFT-</w:t>
            </w:r>
            <w:r w:rsidRPr="004A10E1">
              <w:rPr>
                <w:rFonts w:ascii="Book Antiqua" w:hAnsi="Book Antiqua" w:cs="Times New Roman"/>
                <w:b/>
                <w:highlight w:val="yellow"/>
              </w:rPr>
              <w:t>20</w:t>
            </w:r>
            <w:r>
              <w:rPr>
                <w:rFonts w:ascii="Book Antiqua" w:hAnsi="Book Antiqua" w:cs="Times New Roman"/>
                <w:b/>
                <w:highlight w:val="yellow"/>
              </w:rPr>
              <w:t>07</w:t>
            </w:r>
            <w:r w:rsidRPr="004A10E1">
              <w:rPr>
                <w:rFonts w:ascii="Book Antiqua" w:hAnsi="Book Antiqua" w:cs="Times New Roman"/>
                <w:b/>
              </w:rPr>
              <w:t>)</w:t>
            </w:r>
            <w:r w:rsidRPr="004A10E1">
              <w:rPr>
                <w:rFonts w:ascii="Book Antiqua" w:hAnsi="Book Antiqua" w:cs="Times New Roman"/>
              </w:rPr>
              <w:t xml:space="preserve">: </w:t>
            </w:r>
            <w:r w:rsidRPr="000131F9">
              <w:rPr>
                <w:rFonts w:ascii="Book Antiqua" w:hAnsi="Book Antiqua" w:cs="Times New Roman"/>
              </w:rPr>
              <w:t xml:space="preserve">Ainda que o devedor renegocie com o credor o contrato bancário, confessando dívida, </w:t>
            </w:r>
            <w:proofErr w:type="spellStart"/>
            <w:r w:rsidRPr="000131F9">
              <w:rPr>
                <w:rFonts w:ascii="Book Antiqua" w:hAnsi="Book Antiqua" w:cs="Times New Roman"/>
              </w:rPr>
              <w:t>tal</w:t>
            </w:r>
            <w:proofErr w:type="spellEnd"/>
            <w:r w:rsidRPr="000131F9">
              <w:rPr>
                <w:rFonts w:ascii="Book Antiqua" w:hAnsi="Book Antiqua" w:cs="Times New Roman"/>
              </w:rPr>
              <w:t xml:space="preserve"> não se constitui em obstáculo à discussão sobre possíveis ilegalidades das avenças anteriores.</w:t>
            </w:r>
            <w:r>
              <w:rPr>
                <w:rFonts w:ascii="Book Antiqua" w:hAnsi="Book Antiqua" w:cs="Times New Roman"/>
                <w:b/>
              </w:rPr>
              <w:t xml:space="preserve"> BL: S. 286, STJ.</w:t>
            </w:r>
          </w:p>
        </w:tc>
      </w:tr>
    </w:tbl>
    <w:p w14:paraId="230C2EFA" w14:textId="77777777" w:rsidR="000131F9" w:rsidRPr="004A10E1" w:rsidRDefault="000131F9" w:rsidP="0061337A">
      <w:pPr>
        <w:ind w:right="-1"/>
        <w:jc w:val="both"/>
        <w:rPr>
          <w:rFonts w:ascii="Book Antiqua" w:hAnsi="Book Antiqua" w:cs="Times New Roman"/>
        </w:rPr>
      </w:pPr>
    </w:p>
    <w:p w14:paraId="230C2EFB"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285</w:t>
      </w:r>
      <w:r w:rsidRPr="004A10E1">
        <w:rPr>
          <w:rFonts w:ascii="Book Antiqua" w:hAnsi="Book Antiqua" w:cs="Times New Roman"/>
        </w:rPr>
        <w:t xml:space="preserve"> </w:t>
      </w:r>
    </w:p>
    <w:p w14:paraId="230C2EFC" w14:textId="77777777" w:rsidR="000C3942" w:rsidRPr="004A10E1" w:rsidRDefault="000C3942" w:rsidP="0061337A">
      <w:pPr>
        <w:ind w:right="-1"/>
        <w:jc w:val="both"/>
        <w:rPr>
          <w:rFonts w:ascii="Book Antiqua" w:hAnsi="Book Antiqua" w:cs="Times New Roman"/>
          <w:b/>
          <w:u w:val="single"/>
        </w:rPr>
      </w:pPr>
      <w:r w:rsidRPr="004A10E1">
        <w:rPr>
          <w:rFonts w:ascii="Book Antiqua" w:hAnsi="Book Antiqua" w:cs="Times New Roman"/>
        </w:rPr>
        <w:t xml:space="preserve">Nos </w:t>
      </w:r>
      <w:r w:rsidRPr="009754BD">
        <w:rPr>
          <w:rFonts w:ascii="Book Antiqua" w:hAnsi="Book Antiqua" w:cs="Times New Roman"/>
          <w:b/>
          <w:highlight w:val="yellow"/>
        </w:rPr>
        <w:t xml:space="preserve">contratos bancários </w:t>
      </w:r>
      <w:r w:rsidRPr="009754BD">
        <w:rPr>
          <w:rFonts w:ascii="Book Antiqua" w:hAnsi="Book Antiqua" w:cs="Times New Roman"/>
          <w:b/>
          <w:caps/>
          <w:highlight w:val="yellow"/>
        </w:rPr>
        <w:t>posteriores</w:t>
      </w:r>
      <w:r w:rsidRPr="009754BD">
        <w:rPr>
          <w:rFonts w:ascii="Book Antiqua" w:hAnsi="Book Antiqua" w:cs="Times New Roman"/>
          <w:b/>
          <w:highlight w:val="yellow"/>
        </w:rPr>
        <w:t xml:space="preserve"> ao Código de Defesa do Consumidor</w:t>
      </w:r>
      <w:r w:rsidRPr="004A10E1">
        <w:rPr>
          <w:rFonts w:ascii="Book Antiqua" w:hAnsi="Book Antiqua" w:cs="Times New Roman"/>
        </w:rPr>
        <w:t xml:space="preserve"> </w:t>
      </w:r>
      <w:r w:rsidRPr="009754BD">
        <w:rPr>
          <w:rFonts w:ascii="Book Antiqua" w:hAnsi="Book Antiqua" w:cs="Times New Roman"/>
          <w:b/>
          <w:caps/>
          <w:highlight w:val="cyan"/>
        </w:rPr>
        <w:t>incide</w:t>
      </w:r>
      <w:r w:rsidRPr="004A10E1">
        <w:rPr>
          <w:rFonts w:ascii="Book Antiqua" w:hAnsi="Book Antiqua" w:cs="Times New Roman"/>
        </w:rPr>
        <w:t xml:space="preserve"> a </w:t>
      </w:r>
      <w:r w:rsidRPr="00E34460">
        <w:rPr>
          <w:rFonts w:ascii="Book Antiqua" w:hAnsi="Book Antiqua" w:cs="Times New Roman"/>
          <w:b/>
          <w:shd w:val="clear" w:color="auto" w:fill="F7CAAC" w:themeFill="accent2" w:themeFillTint="66"/>
        </w:rPr>
        <w:t>multa moratória nele prevista</w:t>
      </w:r>
      <w:r w:rsidRPr="004A10E1">
        <w:rPr>
          <w:rFonts w:ascii="Book Antiqua" w:hAnsi="Book Antiqua" w:cs="Times New Roman"/>
        </w:rPr>
        <w:t xml:space="preserve">. </w:t>
      </w:r>
      <w:r w:rsidR="00A9465B" w:rsidRPr="004A10E1">
        <w:rPr>
          <w:rFonts w:ascii="Book Antiqua" w:hAnsi="Book Antiqua" w:cs="Times New Roman"/>
        </w:rPr>
        <w:t xml:space="preserve"> </w:t>
      </w:r>
      <w:r w:rsidR="00A9465B" w:rsidRPr="004A10E1">
        <w:rPr>
          <w:rFonts w:ascii="Book Antiqua" w:hAnsi="Book Antiqua" w:cs="Times New Roman"/>
          <w:b/>
          <w:color w:val="FF0000"/>
          <w:u w:val="single"/>
        </w:rPr>
        <w:t>(TJSP-2015)</w:t>
      </w:r>
    </w:p>
    <w:p w14:paraId="230C2EFD" w14:textId="77777777" w:rsidR="000C3942" w:rsidRPr="004A10E1" w:rsidRDefault="000C3942" w:rsidP="0061337A">
      <w:pPr>
        <w:ind w:right="-1"/>
        <w:jc w:val="both"/>
        <w:rPr>
          <w:rFonts w:ascii="Book Antiqua" w:hAnsi="Book Antiqua" w:cs="Times New Roman"/>
        </w:rPr>
      </w:pPr>
    </w:p>
    <w:p w14:paraId="230C2EFE" w14:textId="77777777" w:rsidR="000C3942" w:rsidRPr="009754BD" w:rsidRDefault="000C3942" w:rsidP="0061337A">
      <w:pPr>
        <w:ind w:right="-1"/>
        <w:jc w:val="both"/>
        <w:rPr>
          <w:rFonts w:ascii="Book Antiqua" w:hAnsi="Book Antiqua" w:cs="Times New Roman"/>
          <w:strike/>
          <w:highlight w:val="red"/>
        </w:rPr>
      </w:pPr>
      <w:r w:rsidRPr="009754BD">
        <w:rPr>
          <w:rFonts w:ascii="Book Antiqua" w:hAnsi="Book Antiqua" w:cs="Times New Roman"/>
          <w:strike/>
          <w:highlight w:val="red"/>
        </w:rPr>
        <w:t xml:space="preserve">Súmula 284 </w:t>
      </w:r>
    </w:p>
    <w:p w14:paraId="230C2EFF" w14:textId="77777777" w:rsidR="000C3942" w:rsidRPr="009754BD" w:rsidRDefault="000C3942" w:rsidP="0061337A">
      <w:pPr>
        <w:ind w:right="-1"/>
        <w:jc w:val="both"/>
        <w:rPr>
          <w:rFonts w:ascii="Book Antiqua" w:hAnsi="Book Antiqua" w:cs="Times New Roman"/>
          <w:b/>
          <w:u w:val="single"/>
        </w:rPr>
      </w:pPr>
      <w:r w:rsidRPr="009754BD">
        <w:rPr>
          <w:rFonts w:ascii="Book Antiqua" w:hAnsi="Book Antiqua" w:cs="Times New Roman"/>
          <w:strike/>
          <w:highlight w:val="red"/>
        </w:rPr>
        <w:t>A purga da mora, nos contratos de alienação fiduciária, só é permitida quando já pagos pelo menos 40% (quarenta por cento) do valor financiado</w:t>
      </w:r>
      <w:r w:rsidRPr="004A10E1">
        <w:rPr>
          <w:rFonts w:ascii="Book Antiqua" w:hAnsi="Book Antiqua" w:cs="Times New Roman"/>
        </w:rPr>
        <w:t xml:space="preserve">. </w:t>
      </w:r>
      <w:r w:rsidR="009754BD">
        <w:rPr>
          <w:rFonts w:ascii="Book Antiqua" w:hAnsi="Book Antiqua" w:cs="Times New Roman"/>
          <w:b/>
          <w:u w:val="single"/>
        </w:rPr>
        <w:t>(</w:t>
      </w:r>
      <w:r w:rsidR="009754BD" w:rsidRPr="009754BD">
        <w:rPr>
          <w:rFonts w:ascii="Book Antiqua" w:hAnsi="Book Antiqua" w:cs="Times New Roman"/>
          <w:b/>
          <w:highlight w:val="magenta"/>
          <w:u w:val="single"/>
        </w:rPr>
        <w:t>SUPERADA</w:t>
      </w:r>
      <w:r w:rsidR="009754BD">
        <w:rPr>
          <w:rFonts w:ascii="Book Antiqua" w:hAnsi="Book Antiqua" w:cs="Times New Roman"/>
          <w:b/>
          <w:u w:val="single"/>
        </w:rPr>
        <w:t>)</w:t>
      </w:r>
    </w:p>
    <w:tbl>
      <w:tblPr>
        <w:tblStyle w:val="Tabelacomgrade"/>
        <w:tblW w:w="8500" w:type="dxa"/>
        <w:shd w:val="clear" w:color="auto" w:fill="CCFFFF"/>
        <w:tblLook w:val="04A0" w:firstRow="1" w:lastRow="0" w:firstColumn="1" w:lastColumn="0" w:noHBand="0" w:noVBand="1"/>
      </w:tblPr>
      <w:tblGrid>
        <w:gridCol w:w="8500"/>
      </w:tblGrid>
      <w:tr w:rsidR="001F0DD1" w:rsidRPr="004A10E1" w14:paraId="230C2F01" w14:textId="77777777" w:rsidTr="008227ED">
        <w:tc>
          <w:tcPr>
            <w:tcW w:w="8500" w:type="dxa"/>
            <w:shd w:val="clear" w:color="auto" w:fill="CCFFFF"/>
          </w:tcPr>
          <w:p w14:paraId="230C2F00" w14:textId="77777777" w:rsidR="001F0DD1" w:rsidRPr="004A10E1" w:rsidRDefault="001F0DD1" w:rsidP="008227ED">
            <w:pPr>
              <w:ind w:right="-1"/>
              <w:jc w:val="both"/>
              <w:rPr>
                <w:rFonts w:ascii="Book Antiqua" w:hAnsi="Book Antiqua" w:cs="Times New Roman"/>
              </w:rPr>
            </w:pPr>
            <w:r w:rsidRPr="004A10E1">
              <w:rPr>
                <w:rFonts w:ascii="Book Antiqua" w:hAnsi="Book Antiqua" w:cs="Times New Roman"/>
                <w:b/>
                <w:i/>
                <w:highlight w:val="magenta"/>
                <w:u w:val="single"/>
              </w:rPr>
              <w:t>OBS</w:t>
            </w:r>
            <w:r w:rsidRPr="004A10E1">
              <w:rPr>
                <w:rFonts w:ascii="Book Antiqua" w:hAnsi="Book Antiqua" w:cs="Times New Roman"/>
              </w:rPr>
              <w:t xml:space="preserve">: </w:t>
            </w:r>
            <w:r w:rsidRPr="009754BD">
              <w:rPr>
                <w:rFonts w:ascii="Book Antiqua" w:hAnsi="Book Antiqua" w:cs="Times New Roman"/>
                <w:b/>
                <w:highlight w:val="yellow"/>
              </w:rPr>
              <w:t>Superada</w:t>
            </w:r>
            <w:r w:rsidRPr="004A10E1">
              <w:rPr>
                <w:rFonts w:ascii="Book Antiqua" w:hAnsi="Book Antiqua" w:cs="Times New Roman"/>
              </w:rPr>
              <w:t xml:space="preserve">. A Lei 10931/04, em seu art. 56, alterou o art. 3º do </w:t>
            </w:r>
            <w:proofErr w:type="spellStart"/>
            <w:r w:rsidRPr="004A10E1">
              <w:rPr>
                <w:rFonts w:ascii="Book Antiqua" w:hAnsi="Book Antiqua" w:cs="Times New Roman"/>
              </w:rPr>
              <w:t>Dec</w:t>
            </w:r>
            <w:proofErr w:type="spellEnd"/>
            <w:r w:rsidRPr="004A10E1">
              <w:rPr>
                <w:rFonts w:ascii="Book Antiqua" w:hAnsi="Book Antiqua" w:cs="Times New Roman"/>
              </w:rPr>
              <w:t xml:space="preserve">-Lei 911/67, não mais estabelecendo o limite mínimo de 40% do valor financiado, a fim de permitir ao devedor a purgação da mora. A despeito disso, </w:t>
            </w:r>
            <w:r w:rsidRPr="009754BD">
              <w:rPr>
                <w:rFonts w:ascii="Book Antiqua" w:hAnsi="Book Antiqua" w:cs="Times New Roman"/>
                <w:b/>
                <w:highlight w:val="yellow"/>
              </w:rPr>
              <w:t>o STJ entende que a Súmula 284 do STJ ainda é aplicada aos contratos anteriores à Lei 10931/04</w:t>
            </w:r>
            <w:r w:rsidRPr="004A10E1">
              <w:rPr>
                <w:rFonts w:ascii="Book Antiqua" w:hAnsi="Book Antiqua" w:cs="Times New Roman"/>
              </w:rPr>
              <w:t>. Para os contratos posteriores, a Súmula está superada.</w:t>
            </w:r>
          </w:p>
        </w:tc>
      </w:tr>
    </w:tbl>
    <w:p w14:paraId="230C2F02" w14:textId="77777777" w:rsidR="000C3942" w:rsidRPr="004A10E1" w:rsidRDefault="000C3942" w:rsidP="0061337A">
      <w:pPr>
        <w:ind w:right="-1"/>
        <w:jc w:val="both"/>
        <w:rPr>
          <w:rFonts w:ascii="Book Antiqua" w:hAnsi="Book Antiqua" w:cs="Times New Roman"/>
        </w:rPr>
      </w:pPr>
    </w:p>
    <w:p w14:paraId="230C2F03"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283</w:t>
      </w:r>
      <w:r w:rsidRPr="004A10E1">
        <w:rPr>
          <w:rFonts w:ascii="Book Antiqua" w:hAnsi="Book Antiqua" w:cs="Times New Roman"/>
        </w:rPr>
        <w:t xml:space="preserve"> </w:t>
      </w:r>
    </w:p>
    <w:p w14:paraId="230C2F04" w14:textId="6A99ADCD"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As </w:t>
      </w:r>
      <w:r w:rsidRPr="00B323FF">
        <w:rPr>
          <w:rFonts w:ascii="Book Antiqua" w:hAnsi="Book Antiqua" w:cs="Times New Roman"/>
          <w:b/>
          <w:shd w:val="clear" w:color="auto" w:fill="F7CAAC" w:themeFill="accent2" w:themeFillTint="66"/>
        </w:rPr>
        <w:t>empresas administradoras de cartão de crédito</w:t>
      </w:r>
      <w:r w:rsidRPr="004A10E1">
        <w:rPr>
          <w:rFonts w:ascii="Book Antiqua" w:hAnsi="Book Antiqua" w:cs="Times New Roman"/>
        </w:rPr>
        <w:t xml:space="preserve"> </w:t>
      </w:r>
      <w:r w:rsidRPr="00B323FF">
        <w:rPr>
          <w:rFonts w:ascii="Book Antiqua" w:hAnsi="Book Antiqua" w:cs="Times New Roman"/>
          <w:b/>
          <w:highlight w:val="cyan"/>
        </w:rPr>
        <w:t>são instituições financeiras</w:t>
      </w:r>
      <w:r w:rsidRPr="004A10E1">
        <w:rPr>
          <w:rFonts w:ascii="Book Antiqua" w:hAnsi="Book Antiqua" w:cs="Times New Roman"/>
        </w:rPr>
        <w:t xml:space="preserve"> e, por isso, os juros remuneratórios por elas cobrados </w:t>
      </w:r>
      <w:r w:rsidRPr="00B323FF">
        <w:rPr>
          <w:rFonts w:ascii="Book Antiqua" w:hAnsi="Book Antiqua" w:cs="Times New Roman"/>
          <w:b/>
          <w:caps/>
          <w:highlight w:val="green"/>
        </w:rPr>
        <w:t>não sofrem</w:t>
      </w:r>
      <w:r w:rsidRPr="009754BD">
        <w:rPr>
          <w:rFonts w:ascii="Book Antiqua" w:hAnsi="Book Antiqua" w:cs="Times New Roman"/>
          <w:b/>
        </w:rPr>
        <w:t xml:space="preserve"> </w:t>
      </w:r>
      <w:r w:rsidRPr="00B323FF">
        <w:rPr>
          <w:rFonts w:ascii="Book Antiqua" w:hAnsi="Book Antiqua" w:cs="Times New Roman"/>
          <w:b/>
          <w:highlight w:val="yellow"/>
        </w:rPr>
        <w:t>as limitações da Lei de Usura</w:t>
      </w:r>
      <w:r w:rsidRPr="004A10E1">
        <w:rPr>
          <w:rFonts w:ascii="Book Antiqua" w:hAnsi="Book Antiqua" w:cs="Times New Roman"/>
        </w:rPr>
        <w:t xml:space="preserve">. </w:t>
      </w:r>
      <w:r w:rsidR="00B323FF" w:rsidRPr="00B323FF">
        <w:rPr>
          <w:rFonts w:ascii="Book Antiqua" w:hAnsi="Book Antiqua" w:cs="Times New Roman"/>
          <w:b/>
          <w:color w:val="FF0000"/>
          <w:u w:val="single"/>
        </w:rPr>
        <w:t>(TJMG-2007)</w:t>
      </w:r>
    </w:p>
    <w:p w14:paraId="230C2F05" w14:textId="77777777" w:rsidR="000C3942" w:rsidRPr="004A10E1" w:rsidRDefault="000C3942" w:rsidP="0061337A">
      <w:pPr>
        <w:ind w:right="-1"/>
        <w:jc w:val="both"/>
        <w:rPr>
          <w:rFonts w:ascii="Book Antiqua" w:hAnsi="Book Antiqua" w:cs="Times New Roman"/>
        </w:rPr>
      </w:pPr>
    </w:p>
    <w:p w14:paraId="230C2F06"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282</w:t>
      </w:r>
      <w:r w:rsidRPr="004A10E1">
        <w:rPr>
          <w:rFonts w:ascii="Book Antiqua" w:hAnsi="Book Antiqua" w:cs="Times New Roman"/>
        </w:rPr>
        <w:t xml:space="preserve"> </w:t>
      </w:r>
    </w:p>
    <w:p w14:paraId="230C2F07" w14:textId="77777777" w:rsidR="000C3942" w:rsidRPr="004A10E1" w:rsidRDefault="000C3942" w:rsidP="0061337A">
      <w:pPr>
        <w:ind w:right="-1"/>
        <w:jc w:val="both"/>
        <w:rPr>
          <w:rFonts w:ascii="Book Antiqua" w:hAnsi="Book Antiqua" w:cs="Times New Roman"/>
        </w:rPr>
      </w:pPr>
      <w:r w:rsidRPr="009754BD">
        <w:rPr>
          <w:rFonts w:ascii="Book Antiqua" w:hAnsi="Book Antiqua" w:cs="Times New Roman"/>
          <w:b/>
          <w:highlight w:val="cyan"/>
        </w:rPr>
        <w:t>Cabe</w:t>
      </w:r>
      <w:r w:rsidRPr="004A10E1">
        <w:rPr>
          <w:rFonts w:ascii="Book Antiqua" w:hAnsi="Book Antiqua" w:cs="Times New Roman"/>
        </w:rPr>
        <w:t xml:space="preserve"> a </w:t>
      </w:r>
      <w:r w:rsidRPr="009754BD">
        <w:rPr>
          <w:rFonts w:ascii="Book Antiqua" w:hAnsi="Book Antiqua" w:cs="Times New Roman"/>
          <w:b/>
          <w:highlight w:val="yellow"/>
        </w:rPr>
        <w:t>citação por edital</w:t>
      </w:r>
      <w:r w:rsidRPr="004A10E1">
        <w:rPr>
          <w:rFonts w:ascii="Book Antiqua" w:hAnsi="Book Antiqua" w:cs="Times New Roman"/>
        </w:rPr>
        <w:t xml:space="preserve"> em </w:t>
      </w:r>
      <w:r w:rsidRPr="009754BD">
        <w:rPr>
          <w:rFonts w:ascii="Book Antiqua" w:hAnsi="Book Antiqua" w:cs="Times New Roman"/>
          <w:b/>
          <w:shd w:val="clear" w:color="auto" w:fill="F4B083" w:themeFill="accent2" w:themeFillTint="99"/>
        </w:rPr>
        <w:t>ação monitória</w:t>
      </w:r>
      <w:r w:rsidRPr="004A10E1">
        <w:rPr>
          <w:rFonts w:ascii="Book Antiqua" w:hAnsi="Book Antiqua" w:cs="Times New Roman"/>
        </w:rPr>
        <w:t xml:space="preserve">. </w:t>
      </w:r>
      <w:r w:rsidR="00362907" w:rsidRPr="004A10E1">
        <w:rPr>
          <w:rFonts w:ascii="Book Antiqua" w:hAnsi="Book Antiqua" w:cs="Times New Roman"/>
          <w:b/>
          <w:color w:val="FF0000"/>
          <w:u w:val="single"/>
        </w:rPr>
        <w:t>(M)</w:t>
      </w:r>
    </w:p>
    <w:tbl>
      <w:tblPr>
        <w:tblStyle w:val="Tabelacomgrade"/>
        <w:tblW w:w="8500" w:type="dxa"/>
        <w:shd w:val="clear" w:color="auto" w:fill="CCFFFF"/>
        <w:tblLook w:val="04A0" w:firstRow="1" w:lastRow="0" w:firstColumn="1" w:lastColumn="0" w:noHBand="0" w:noVBand="1"/>
      </w:tblPr>
      <w:tblGrid>
        <w:gridCol w:w="8500"/>
      </w:tblGrid>
      <w:tr w:rsidR="007850E4" w:rsidRPr="004A10E1" w14:paraId="230C2F09" w14:textId="77777777" w:rsidTr="00FE5297">
        <w:tc>
          <w:tcPr>
            <w:tcW w:w="8500" w:type="dxa"/>
            <w:shd w:val="clear" w:color="auto" w:fill="CCFFFF"/>
          </w:tcPr>
          <w:p w14:paraId="230C2F08" w14:textId="77777777" w:rsidR="007850E4" w:rsidRPr="004A10E1" w:rsidRDefault="007850E4" w:rsidP="0094269E">
            <w:pPr>
              <w:ind w:right="-1"/>
              <w:jc w:val="both"/>
              <w:rPr>
                <w:rFonts w:ascii="Book Antiqua" w:hAnsi="Book Antiqua" w:cs="Times New Roman"/>
              </w:rPr>
            </w:pPr>
            <w:r w:rsidRPr="004A10E1">
              <w:rPr>
                <w:rFonts w:ascii="Book Antiqua" w:hAnsi="Book Antiqua" w:cs="Times New Roman"/>
                <w:b/>
                <w:i/>
                <w:highlight w:val="magenta"/>
                <w:u w:val="single"/>
              </w:rPr>
              <w:t>OBS</w:t>
            </w:r>
            <w:r w:rsidRPr="004A10E1">
              <w:rPr>
                <w:rFonts w:ascii="Book Antiqua" w:hAnsi="Book Antiqua" w:cs="Times New Roman"/>
              </w:rPr>
              <w:t xml:space="preserve">: O § 7° do art. 100 do CPC 2015 encampou essa ideia e previu o seguinte: </w:t>
            </w:r>
            <w:r w:rsidRPr="004A10E1">
              <w:rPr>
                <w:rFonts w:ascii="Book Antiqua" w:hAnsi="Book Antiqua" w:cs="Times New Roman"/>
                <w:i/>
              </w:rPr>
              <w:t>"§ 7° Na ação</w:t>
            </w:r>
            <w:r w:rsidR="0094269E">
              <w:rPr>
                <w:rFonts w:ascii="Book Antiqua" w:hAnsi="Book Antiqua" w:cs="Times New Roman"/>
                <w:i/>
              </w:rPr>
              <w:t xml:space="preserve"> </w:t>
            </w:r>
            <w:r w:rsidRPr="004A10E1">
              <w:rPr>
                <w:rFonts w:ascii="Book Antiqua" w:hAnsi="Book Antiqua" w:cs="Times New Roman"/>
                <w:i/>
              </w:rPr>
              <w:t>monitória, admite-se citação por qualquer dos meios permitidos para o procedimento comum."</w:t>
            </w:r>
          </w:p>
        </w:tc>
      </w:tr>
    </w:tbl>
    <w:p w14:paraId="230C2F0A" w14:textId="77777777" w:rsidR="000C3942" w:rsidRPr="004A10E1" w:rsidRDefault="000C3942" w:rsidP="0061337A">
      <w:pPr>
        <w:ind w:right="-1"/>
        <w:jc w:val="both"/>
        <w:rPr>
          <w:rFonts w:ascii="Book Antiqua" w:hAnsi="Book Antiqua" w:cs="Times New Roman"/>
        </w:rPr>
      </w:pPr>
    </w:p>
    <w:p w14:paraId="230C2F0B"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281</w:t>
      </w:r>
      <w:r w:rsidRPr="004A10E1">
        <w:rPr>
          <w:rFonts w:ascii="Book Antiqua" w:hAnsi="Book Antiqua" w:cs="Times New Roman"/>
        </w:rPr>
        <w:t xml:space="preserve"> </w:t>
      </w:r>
    </w:p>
    <w:p w14:paraId="230C2F0C"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A indenização por dano moral não está sujeita à tarifação prevista na Lei de Imprensa. </w:t>
      </w:r>
    </w:p>
    <w:tbl>
      <w:tblPr>
        <w:tblStyle w:val="Tabelacomgrade"/>
        <w:tblW w:w="8500" w:type="dxa"/>
        <w:shd w:val="clear" w:color="auto" w:fill="CCFFFF"/>
        <w:tblLook w:val="04A0" w:firstRow="1" w:lastRow="0" w:firstColumn="1" w:lastColumn="0" w:noHBand="0" w:noVBand="1"/>
      </w:tblPr>
      <w:tblGrid>
        <w:gridCol w:w="8500"/>
      </w:tblGrid>
      <w:tr w:rsidR="0094269E" w:rsidRPr="004A10E1" w14:paraId="230C2F0E" w14:textId="77777777" w:rsidTr="009754BD">
        <w:tc>
          <w:tcPr>
            <w:tcW w:w="8500" w:type="dxa"/>
            <w:shd w:val="clear" w:color="auto" w:fill="CCFFFF"/>
          </w:tcPr>
          <w:p w14:paraId="230C2F0D" w14:textId="77777777" w:rsidR="0094269E" w:rsidRPr="004A10E1" w:rsidRDefault="0094269E" w:rsidP="0094269E">
            <w:pPr>
              <w:ind w:right="-1"/>
              <w:jc w:val="both"/>
              <w:rPr>
                <w:rFonts w:ascii="Book Antiqua" w:hAnsi="Book Antiqua" w:cs="Times New Roman"/>
              </w:rPr>
            </w:pPr>
            <w:r w:rsidRPr="004A10E1">
              <w:rPr>
                <w:rFonts w:ascii="Book Antiqua" w:hAnsi="Book Antiqua" w:cs="Times New Roman"/>
                <w:b/>
                <w:i/>
                <w:highlight w:val="magenta"/>
                <w:u w:val="single"/>
              </w:rPr>
              <w:t>OBS</w:t>
            </w:r>
            <w:r w:rsidRPr="004A10E1">
              <w:rPr>
                <w:rFonts w:ascii="Book Antiqua" w:hAnsi="Book Antiqua" w:cs="Times New Roman"/>
              </w:rPr>
              <w:t xml:space="preserve">: </w:t>
            </w:r>
            <w:r>
              <w:rPr>
                <w:rFonts w:ascii="Book Antiqua" w:hAnsi="Book Antiqua" w:cs="Times New Roman"/>
              </w:rPr>
              <w:t>Deve-se ressaltar, no entanto, que, após a edição da presente súmula, o STF foi além e decidiu que a íntegra da Lei de Imprensa (Lei 5.250/67) não foi recepcionada pela CF/88 (ADPF 130).</w:t>
            </w:r>
          </w:p>
        </w:tc>
      </w:tr>
    </w:tbl>
    <w:p w14:paraId="230C2F0F" w14:textId="77777777" w:rsidR="0094269E" w:rsidRPr="004A10E1" w:rsidRDefault="0094269E" w:rsidP="0094269E">
      <w:pPr>
        <w:ind w:right="-1"/>
        <w:jc w:val="both"/>
        <w:rPr>
          <w:rFonts w:ascii="Book Antiqua" w:hAnsi="Book Antiqua" w:cs="Times New Roman"/>
        </w:rPr>
      </w:pPr>
    </w:p>
    <w:p w14:paraId="230C2F10" w14:textId="77777777" w:rsidR="0094269E" w:rsidRPr="004A10E1" w:rsidRDefault="0094269E" w:rsidP="0061337A">
      <w:pPr>
        <w:ind w:right="-1"/>
        <w:jc w:val="both"/>
        <w:rPr>
          <w:rFonts w:ascii="Book Antiqua" w:hAnsi="Book Antiqua" w:cs="Times New Roman"/>
        </w:rPr>
      </w:pPr>
    </w:p>
    <w:p w14:paraId="230C2F11"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lastRenderedPageBreak/>
        <w:t>Súmula 280</w:t>
      </w:r>
      <w:r w:rsidRPr="004A10E1">
        <w:rPr>
          <w:rFonts w:ascii="Book Antiqua" w:hAnsi="Book Antiqua" w:cs="Times New Roman"/>
        </w:rPr>
        <w:t xml:space="preserve"> </w:t>
      </w:r>
    </w:p>
    <w:p w14:paraId="230C2F12" w14:textId="77777777" w:rsidR="000C3942" w:rsidRDefault="000C3942" w:rsidP="0061337A">
      <w:pPr>
        <w:ind w:right="-1"/>
        <w:jc w:val="both"/>
        <w:rPr>
          <w:rFonts w:ascii="Book Antiqua" w:hAnsi="Book Antiqua" w:cs="Times New Roman"/>
        </w:rPr>
      </w:pPr>
      <w:r w:rsidRPr="004A10E1">
        <w:rPr>
          <w:rFonts w:ascii="Book Antiqua" w:hAnsi="Book Antiqua" w:cs="Times New Roman"/>
        </w:rPr>
        <w:t xml:space="preserve">O art. 35 do Decreto-Lei n° 7.661, de 1945, que estabelece a prisão administrativa, foi revogado pelos incisos LXI e LXVII do art. 5° da Constituição Federal de 1988. </w:t>
      </w:r>
    </w:p>
    <w:tbl>
      <w:tblPr>
        <w:tblStyle w:val="Tabelacomgrade"/>
        <w:tblW w:w="8500" w:type="dxa"/>
        <w:shd w:val="clear" w:color="auto" w:fill="CCFFFF"/>
        <w:tblLook w:val="04A0" w:firstRow="1" w:lastRow="0" w:firstColumn="1" w:lastColumn="0" w:noHBand="0" w:noVBand="1"/>
      </w:tblPr>
      <w:tblGrid>
        <w:gridCol w:w="8500"/>
      </w:tblGrid>
      <w:tr w:rsidR="0094269E" w:rsidRPr="004A10E1" w14:paraId="230C2F16" w14:textId="77777777" w:rsidTr="009754BD">
        <w:tc>
          <w:tcPr>
            <w:tcW w:w="8500" w:type="dxa"/>
            <w:shd w:val="clear" w:color="auto" w:fill="CCFFFF"/>
          </w:tcPr>
          <w:p w14:paraId="230C2F13" w14:textId="77777777" w:rsidR="0094269E" w:rsidRDefault="0094269E" w:rsidP="0094269E">
            <w:pPr>
              <w:ind w:right="-1"/>
              <w:jc w:val="both"/>
              <w:rPr>
                <w:rFonts w:ascii="Book Antiqua" w:hAnsi="Book Antiqua" w:cs="Times New Roman"/>
              </w:rPr>
            </w:pPr>
            <w:r w:rsidRPr="004A10E1">
              <w:rPr>
                <w:rFonts w:ascii="Book Antiqua" w:hAnsi="Book Antiqua" w:cs="Times New Roman"/>
                <w:b/>
                <w:i/>
                <w:highlight w:val="magenta"/>
                <w:u w:val="single"/>
              </w:rPr>
              <w:t>OBS</w:t>
            </w:r>
            <w:r w:rsidRPr="004A10E1">
              <w:rPr>
                <w:rFonts w:ascii="Book Antiqua" w:hAnsi="Book Antiqua" w:cs="Times New Roman"/>
              </w:rPr>
              <w:t xml:space="preserve">: O </w:t>
            </w:r>
            <w:r>
              <w:rPr>
                <w:rFonts w:ascii="Book Antiqua" w:hAnsi="Book Antiqua" w:cs="Times New Roman"/>
              </w:rPr>
              <w:t>art. 35 do DL 7661/45 estabelecia que o juiz poderia decretar a prisão administrativa do falido caso ele descumprisse qualquer dos deveres impostos pela lei. Este dispositivo foi reputado incompatível com a CF/88. Vale ressaltar que, depois da edição da Súmula 280-STJ (10/12/2003), o DL 7661/45 também foi revogado pela Lei 11.101/05 (nova Lei de Falências).</w:t>
            </w:r>
          </w:p>
          <w:p w14:paraId="230C2F14" w14:textId="77777777" w:rsidR="0094269E" w:rsidRDefault="0094269E" w:rsidP="0094269E">
            <w:pPr>
              <w:ind w:right="-1"/>
              <w:jc w:val="both"/>
              <w:rPr>
                <w:rFonts w:ascii="Book Antiqua" w:hAnsi="Book Antiqua" w:cs="Times New Roman"/>
              </w:rPr>
            </w:pPr>
          </w:p>
          <w:p w14:paraId="230C2F15" w14:textId="77777777" w:rsidR="0094269E" w:rsidRPr="0094269E" w:rsidRDefault="0094269E" w:rsidP="0094269E">
            <w:pPr>
              <w:ind w:right="-1"/>
              <w:jc w:val="both"/>
              <w:rPr>
                <w:rFonts w:ascii="Book Antiqua" w:hAnsi="Book Antiqua" w:cs="Times New Roman"/>
              </w:rPr>
            </w:pPr>
            <w:r w:rsidRPr="0094269E">
              <w:rPr>
                <w:rFonts w:ascii="Book Antiqua" w:hAnsi="Book Antiqua" w:cs="Times New Roman"/>
                <w:b/>
                <w:highlight w:val="magenta"/>
              </w:rPr>
              <w:t>OBS</w:t>
            </w:r>
            <w:r>
              <w:rPr>
                <w:rFonts w:ascii="Book Antiqua" w:hAnsi="Book Antiqua" w:cs="Times New Roman"/>
              </w:rPr>
              <w:t>: A Lei 11.101/05 prevê a prisão preventiva do falido no art. 99, inciso VII.</w:t>
            </w:r>
          </w:p>
        </w:tc>
      </w:tr>
    </w:tbl>
    <w:p w14:paraId="230C2F17" w14:textId="77777777" w:rsidR="000C3942" w:rsidRPr="004A10E1" w:rsidRDefault="000C3942" w:rsidP="0061337A">
      <w:pPr>
        <w:ind w:right="-1"/>
        <w:jc w:val="both"/>
        <w:rPr>
          <w:rFonts w:ascii="Book Antiqua" w:hAnsi="Book Antiqua" w:cs="Times New Roman"/>
        </w:rPr>
      </w:pPr>
    </w:p>
    <w:p w14:paraId="230C2F18"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279</w:t>
      </w:r>
      <w:r w:rsidRPr="004A10E1">
        <w:rPr>
          <w:rFonts w:ascii="Book Antiqua" w:hAnsi="Book Antiqua" w:cs="Times New Roman"/>
        </w:rPr>
        <w:t xml:space="preserve"> </w:t>
      </w:r>
    </w:p>
    <w:p w14:paraId="230C2F19" w14:textId="5493BA12" w:rsidR="000C3942" w:rsidRPr="004A10E1" w:rsidRDefault="000C3942" w:rsidP="0061337A">
      <w:pPr>
        <w:ind w:right="-1"/>
        <w:jc w:val="both"/>
        <w:rPr>
          <w:rFonts w:ascii="Book Antiqua" w:hAnsi="Book Antiqua" w:cs="Times New Roman"/>
        </w:rPr>
      </w:pPr>
      <w:r w:rsidRPr="004A10E1">
        <w:rPr>
          <w:rFonts w:ascii="Book Antiqua" w:hAnsi="Book Antiqua" w:cs="Times New Roman"/>
          <w:b/>
          <w:highlight w:val="cyan"/>
        </w:rPr>
        <w:t>É cabível</w:t>
      </w:r>
      <w:r w:rsidRPr="004A10E1">
        <w:rPr>
          <w:rFonts w:ascii="Book Antiqua" w:hAnsi="Book Antiqua" w:cs="Times New Roman"/>
        </w:rPr>
        <w:t xml:space="preserve"> execução por </w:t>
      </w:r>
      <w:r w:rsidRPr="0094269E">
        <w:rPr>
          <w:rFonts w:ascii="Book Antiqua" w:hAnsi="Book Antiqua" w:cs="Times New Roman"/>
          <w:b/>
          <w:highlight w:val="yellow"/>
        </w:rPr>
        <w:t>título extrajudicial</w:t>
      </w:r>
      <w:r w:rsidRPr="004A10E1">
        <w:rPr>
          <w:rFonts w:ascii="Book Antiqua" w:hAnsi="Book Antiqua" w:cs="Times New Roman"/>
        </w:rPr>
        <w:t xml:space="preserve"> </w:t>
      </w:r>
      <w:r w:rsidRPr="0094269E">
        <w:rPr>
          <w:rFonts w:ascii="Book Antiqua" w:hAnsi="Book Antiqua" w:cs="Times New Roman"/>
          <w:b/>
          <w:shd w:val="clear" w:color="auto" w:fill="F4B083" w:themeFill="accent2" w:themeFillTint="99"/>
        </w:rPr>
        <w:t>contra a Fazenda Pública</w:t>
      </w:r>
      <w:r w:rsidRPr="004A10E1">
        <w:rPr>
          <w:rFonts w:ascii="Book Antiqua" w:hAnsi="Book Antiqua" w:cs="Times New Roman"/>
        </w:rPr>
        <w:t>.</w:t>
      </w:r>
      <w:r w:rsidR="001C0618">
        <w:rPr>
          <w:rFonts w:ascii="Book Antiqua" w:hAnsi="Book Antiqua" w:cs="Times New Roman"/>
        </w:rPr>
        <w:t xml:space="preserve"> </w:t>
      </w:r>
      <w:r w:rsidR="001C0618" w:rsidRPr="001C0618">
        <w:rPr>
          <w:rFonts w:ascii="Book Antiqua" w:hAnsi="Book Antiqua" w:cs="Times New Roman"/>
          <w:b/>
          <w:color w:val="FF0000"/>
          <w:u w:val="single"/>
        </w:rPr>
        <w:t>(TJPR-2008)</w:t>
      </w:r>
      <w:r w:rsidRPr="004A10E1">
        <w:rPr>
          <w:rFonts w:ascii="Book Antiqua" w:hAnsi="Book Antiqua" w:cs="Times New Roman"/>
        </w:rPr>
        <w:t xml:space="preserve"> </w:t>
      </w:r>
      <w:r w:rsidR="00E11640">
        <w:rPr>
          <w:rFonts w:ascii="Book Antiqua" w:hAnsi="Book Antiqua" w:cs="Times New Roman"/>
          <w:b/>
          <w:color w:val="FF0000"/>
          <w:u w:val="single"/>
        </w:rPr>
        <w:t>(TJPB-2015)</w:t>
      </w:r>
    </w:p>
    <w:p w14:paraId="230C2F1A" w14:textId="77777777" w:rsidR="000C3942" w:rsidRPr="004A10E1" w:rsidRDefault="000C3942" w:rsidP="0061337A">
      <w:pPr>
        <w:ind w:right="-1"/>
        <w:jc w:val="both"/>
        <w:rPr>
          <w:rFonts w:ascii="Book Antiqua" w:hAnsi="Book Antiqua" w:cs="Times New Roman"/>
        </w:rPr>
      </w:pPr>
    </w:p>
    <w:p w14:paraId="230C2F1B"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278</w:t>
      </w:r>
      <w:r w:rsidRPr="004A10E1">
        <w:rPr>
          <w:rFonts w:ascii="Book Antiqua" w:hAnsi="Book Antiqua" w:cs="Times New Roman"/>
        </w:rPr>
        <w:t xml:space="preserve"> </w:t>
      </w:r>
    </w:p>
    <w:p w14:paraId="230C2F1C"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O termo inicial do prazo prescricional, na ação de indenização, é a data em que o segurado teve ciência inequívoca da incapacidade laboral. </w:t>
      </w:r>
    </w:p>
    <w:p w14:paraId="230C2F1D" w14:textId="77777777" w:rsidR="000C3942" w:rsidRPr="004A10E1" w:rsidRDefault="000C3942" w:rsidP="0061337A">
      <w:pPr>
        <w:ind w:right="-1"/>
        <w:jc w:val="both"/>
        <w:rPr>
          <w:rFonts w:ascii="Book Antiqua" w:hAnsi="Book Antiqua" w:cs="Times New Roman"/>
        </w:rPr>
      </w:pPr>
    </w:p>
    <w:p w14:paraId="230C2F1E"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277</w:t>
      </w:r>
      <w:r w:rsidRPr="004A10E1">
        <w:rPr>
          <w:rFonts w:ascii="Book Antiqua" w:hAnsi="Book Antiqua" w:cs="Times New Roman"/>
        </w:rPr>
        <w:t xml:space="preserve"> </w:t>
      </w:r>
    </w:p>
    <w:p w14:paraId="230C2F1F"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Julgada procedente a investigação de paternidade, os alimentos são </w:t>
      </w:r>
      <w:r w:rsidRPr="0094269E">
        <w:rPr>
          <w:rFonts w:ascii="Book Antiqua" w:hAnsi="Book Antiqua" w:cs="Times New Roman"/>
          <w:b/>
          <w:highlight w:val="cyan"/>
        </w:rPr>
        <w:t>devidos a partir da citação</w:t>
      </w:r>
      <w:r w:rsidRPr="004A10E1">
        <w:rPr>
          <w:rFonts w:ascii="Book Antiqua" w:hAnsi="Book Antiqua" w:cs="Times New Roman"/>
        </w:rPr>
        <w:t xml:space="preserve">. </w:t>
      </w:r>
    </w:p>
    <w:p w14:paraId="230C2F20" w14:textId="77777777" w:rsidR="000C3942" w:rsidRPr="004A10E1" w:rsidRDefault="000C3942" w:rsidP="0061337A">
      <w:pPr>
        <w:ind w:right="-1"/>
        <w:jc w:val="both"/>
        <w:rPr>
          <w:rFonts w:ascii="Book Antiqua" w:hAnsi="Book Antiqua" w:cs="Times New Roman"/>
        </w:rPr>
      </w:pPr>
    </w:p>
    <w:p w14:paraId="230C2F21" w14:textId="77777777" w:rsidR="000C3942" w:rsidRPr="004A10E1" w:rsidRDefault="000C3942" w:rsidP="0061337A">
      <w:pPr>
        <w:ind w:right="-1"/>
        <w:jc w:val="both"/>
        <w:rPr>
          <w:rFonts w:ascii="Book Antiqua" w:hAnsi="Book Antiqua" w:cs="Times New Roman"/>
          <w:strike/>
        </w:rPr>
      </w:pPr>
      <w:r w:rsidRPr="004A10E1">
        <w:rPr>
          <w:rFonts w:ascii="Book Antiqua" w:hAnsi="Book Antiqua" w:cs="Times New Roman"/>
          <w:strike/>
          <w:highlight w:val="red"/>
        </w:rPr>
        <w:t>Súmula 276</w:t>
      </w:r>
      <w:r w:rsidRPr="004A10E1">
        <w:rPr>
          <w:rFonts w:ascii="Book Antiqua" w:hAnsi="Book Antiqua" w:cs="Times New Roman"/>
          <w:strike/>
        </w:rPr>
        <w:t xml:space="preserve"> </w:t>
      </w:r>
    </w:p>
    <w:p w14:paraId="230C2F22" w14:textId="77777777" w:rsidR="00365B8B" w:rsidRPr="004A10E1" w:rsidRDefault="000C3942" w:rsidP="00365B8B">
      <w:pPr>
        <w:ind w:right="-1"/>
        <w:jc w:val="both"/>
        <w:rPr>
          <w:rFonts w:ascii="Book Antiqua" w:hAnsi="Book Antiqua" w:cs="Times New Roman"/>
        </w:rPr>
      </w:pPr>
      <w:r w:rsidRPr="004A10E1">
        <w:rPr>
          <w:rFonts w:ascii="Book Antiqua" w:hAnsi="Book Antiqua" w:cs="Times New Roman"/>
          <w:strike/>
          <w:highlight w:val="red"/>
        </w:rPr>
        <w:t xml:space="preserve">As sociedades civis de prestação de serviços profissionais são isentas da </w:t>
      </w:r>
      <w:proofErr w:type="spellStart"/>
      <w:r w:rsidRPr="004A10E1">
        <w:rPr>
          <w:rFonts w:ascii="Book Antiqua" w:hAnsi="Book Antiqua" w:cs="Times New Roman"/>
          <w:strike/>
          <w:highlight w:val="red"/>
        </w:rPr>
        <w:t>Cofins</w:t>
      </w:r>
      <w:proofErr w:type="spellEnd"/>
      <w:r w:rsidRPr="004A10E1">
        <w:rPr>
          <w:rFonts w:ascii="Book Antiqua" w:hAnsi="Book Antiqua" w:cs="Times New Roman"/>
          <w:strike/>
          <w:highlight w:val="red"/>
        </w:rPr>
        <w:t xml:space="preserve">, irrelevante o regime tributário adotado. (*) </w:t>
      </w:r>
      <w:r w:rsidR="00362907" w:rsidRPr="004A10E1">
        <w:rPr>
          <w:rFonts w:ascii="Book Antiqua" w:hAnsi="Book Antiqua" w:cs="Times New Roman"/>
          <w:strike/>
          <w:highlight w:val="red"/>
        </w:rPr>
        <w:t>CANCELADA</w:t>
      </w:r>
    </w:p>
    <w:tbl>
      <w:tblPr>
        <w:tblStyle w:val="Tabelacomgrade"/>
        <w:tblW w:w="8500" w:type="dxa"/>
        <w:shd w:val="clear" w:color="auto" w:fill="CCFFFF"/>
        <w:tblLook w:val="04A0" w:firstRow="1" w:lastRow="0" w:firstColumn="1" w:lastColumn="0" w:noHBand="0" w:noVBand="1"/>
      </w:tblPr>
      <w:tblGrid>
        <w:gridCol w:w="8500"/>
      </w:tblGrid>
      <w:tr w:rsidR="00365B8B" w:rsidRPr="004A10E1" w14:paraId="230C2F26" w14:textId="77777777" w:rsidTr="00B05324">
        <w:tc>
          <w:tcPr>
            <w:tcW w:w="8500" w:type="dxa"/>
            <w:shd w:val="clear" w:color="auto" w:fill="CCFFFF"/>
          </w:tcPr>
          <w:p w14:paraId="230C2F23" w14:textId="77777777" w:rsidR="005C346C" w:rsidRDefault="00365B8B" w:rsidP="00365B8B">
            <w:pPr>
              <w:ind w:right="-1"/>
              <w:jc w:val="both"/>
              <w:rPr>
                <w:rFonts w:ascii="Book Antiqua" w:hAnsi="Book Antiqua" w:cs="Times New Roman"/>
              </w:rPr>
            </w:pPr>
            <w:r w:rsidRPr="004A10E1">
              <w:rPr>
                <w:rFonts w:ascii="Book Antiqua" w:hAnsi="Book Antiqua" w:cs="Times New Roman"/>
                <w:b/>
                <w:i/>
                <w:highlight w:val="magenta"/>
                <w:u w:val="single"/>
              </w:rPr>
              <w:t>OBS</w:t>
            </w:r>
            <w:r w:rsidRPr="004A10E1">
              <w:rPr>
                <w:rFonts w:ascii="Book Antiqua" w:hAnsi="Book Antiqua" w:cs="Times New Roman"/>
              </w:rPr>
              <w:t xml:space="preserve">: Cancelada em 12/11/2008. A referida isenção da </w:t>
            </w:r>
            <w:proofErr w:type="spellStart"/>
            <w:r w:rsidRPr="004A10E1">
              <w:rPr>
                <w:rFonts w:ascii="Book Antiqua" w:hAnsi="Book Antiqua" w:cs="Times New Roman"/>
              </w:rPr>
              <w:t>Cofins</w:t>
            </w:r>
            <w:proofErr w:type="spellEnd"/>
            <w:r w:rsidRPr="004A10E1">
              <w:rPr>
                <w:rFonts w:ascii="Book Antiqua" w:hAnsi="Book Antiqua" w:cs="Times New Roman"/>
              </w:rPr>
              <w:t xml:space="preserve"> foi revogada pelo art. 56 da Lei 9430/96, revogação julgada válida pelo STF e STJ. </w:t>
            </w:r>
          </w:p>
          <w:p w14:paraId="230C2F24" w14:textId="77777777" w:rsidR="005C346C" w:rsidRDefault="005C346C" w:rsidP="00365B8B">
            <w:pPr>
              <w:ind w:right="-1"/>
              <w:jc w:val="both"/>
              <w:rPr>
                <w:rFonts w:ascii="Book Antiqua" w:hAnsi="Book Antiqua" w:cs="Times New Roman"/>
              </w:rPr>
            </w:pPr>
          </w:p>
          <w:p w14:paraId="230C2F25" w14:textId="77777777" w:rsidR="00365B8B" w:rsidRPr="004A10E1" w:rsidRDefault="005C346C" w:rsidP="00365B8B">
            <w:pPr>
              <w:ind w:right="-1"/>
              <w:jc w:val="both"/>
              <w:rPr>
                <w:rFonts w:ascii="Book Antiqua" w:hAnsi="Book Antiqua" w:cs="Times New Roman"/>
              </w:rPr>
            </w:pPr>
            <w:r w:rsidRPr="005C346C">
              <w:rPr>
                <w:rFonts w:ascii="Book Antiqua" w:hAnsi="Book Antiqua" w:cs="Times New Roman"/>
                <w:b/>
                <w:highlight w:val="magenta"/>
              </w:rPr>
              <w:t>OBS:</w:t>
            </w:r>
            <w:r>
              <w:rPr>
                <w:rFonts w:ascii="Book Antiqua" w:hAnsi="Book Antiqua" w:cs="Times New Roman"/>
              </w:rPr>
              <w:t xml:space="preserve"> Veja a Súmula 508 do STJ: </w:t>
            </w:r>
            <w:r w:rsidRPr="005C346C">
              <w:rPr>
                <w:rFonts w:ascii="Book Antiqua" w:hAnsi="Book Antiqua" w:cs="Times New Roman"/>
                <w:i/>
              </w:rPr>
              <w:t xml:space="preserve">“A isenção da </w:t>
            </w:r>
            <w:proofErr w:type="spellStart"/>
            <w:r w:rsidRPr="005C346C">
              <w:rPr>
                <w:rFonts w:ascii="Book Antiqua" w:hAnsi="Book Antiqua" w:cs="Times New Roman"/>
                <w:i/>
              </w:rPr>
              <w:t>Cofins</w:t>
            </w:r>
            <w:proofErr w:type="spellEnd"/>
            <w:r w:rsidRPr="005C346C">
              <w:rPr>
                <w:rFonts w:ascii="Book Antiqua" w:hAnsi="Book Antiqua" w:cs="Times New Roman"/>
                <w:i/>
              </w:rPr>
              <w:t xml:space="preserve"> concedida pelo art. 6º, II, da LC n. 70/1991 às sociedades civis de prestação de serviços profissionais foi revogada pelo art. 56 da Lei n. 9.430/1996.”</w:t>
            </w:r>
          </w:p>
        </w:tc>
      </w:tr>
    </w:tbl>
    <w:p w14:paraId="230C2F27" w14:textId="77777777" w:rsidR="00365B8B" w:rsidRPr="004A10E1" w:rsidRDefault="00365B8B" w:rsidP="0061337A">
      <w:pPr>
        <w:ind w:right="-1"/>
        <w:jc w:val="both"/>
        <w:rPr>
          <w:rFonts w:ascii="Book Antiqua" w:hAnsi="Book Antiqua" w:cs="Times New Roman"/>
        </w:rPr>
      </w:pPr>
    </w:p>
    <w:p w14:paraId="230C2F28"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275</w:t>
      </w:r>
      <w:r w:rsidRPr="004A10E1">
        <w:rPr>
          <w:rFonts w:ascii="Book Antiqua" w:hAnsi="Book Antiqua" w:cs="Times New Roman"/>
        </w:rPr>
        <w:t xml:space="preserve"> </w:t>
      </w:r>
    </w:p>
    <w:p w14:paraId="230C2F29"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O auxiliar de farmácia não pode ser responsável técnico por farmácia ou drogaria. </w:t>
      </w:r>
    </w:p>
    <w:p w14:paraId="230C2F2A" w14:textId="77777777" w:rsidR="000C3942" w:rsidRPr="004A10E1" w:rsidRDefault="000C3942" w:rsidP="0061337A">
      <w:pPr>
        <w:ind w:right="-1"/>
        <w:jc w:val="both"/>
        <w:rPr>
          <w:rFonts w:ascii="Book Antiqua" w:hAnsi="Book Antiqua" w:cs="Times New Roman"/>
        </w:rPr>
      </w:pPr>
    </w:p>
    <w:p w14:paraId="230C2F2B"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274</w:t>
      </w:r>
      <w:r w:rsidRPr="004A10E1">
        <w:rPr>
          <w:rFonts w:ascii="Book Antiqua" w:hAnsi="Book Antiqua" w:cs="Times New Roman"/>
        </w:rPr>
        <w:t xml:space="preserve"> </w:t>
      </w:r>
    </w:p>
    <w:p w14:paraId="230C2F2C"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O ISS incide sobre o valor dos serviços de assistência médica, incluindo-se neles as refeições, os medicamentos e as diárias hospitalares. </w:t>
      </w:r>
    </w:p>
    <w:p w14:paraId="230C2F2D" w14:textId="77777777" w:rsidR="000C3942" w:rsidRPr="004A10E1" w:rsidRDefault="000C3942" w:rsidP="0061337A">
      <w:pPr>
        <w:ind w:right="-1"/>
        <w:jc w:val="both"/>
        <w:rPr>
          <w:rFonts w:ascii="Book Antiqua" w:hAnsi="Book Antiqua" w:cs="Times New Roman"/>
        </w:rPr>
      </w:pPr>
    </w:p>
    <w:p w14:paraId="230C2F2E"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lastRenderedPageBreak/>
        <w:t>Súmula 273</w:t>
      </w:r>
      <w:r w:rsidRPr="004A10E1">
        <w:rPr>
          <w:rFonts w:ascii="Book Antiqua" w:hAnsi="Book Antiqua" w:cs="Times New Roman"/>
        </w:rPr>
        <w:t xml:space="preserve"> </w:t>
      </w:r>
    </w:p>
    <w:p w14:paraId="230C2F2F" w14:textId="77777777" w:rsidR="000C3942" w:rsidRPr="004A10E1" w:rsidRDefault="000C3942" w:rsidP="0061337A">
      <w:pPr>
        <w:ind w:right="-1"/>
        <w:jc w:val="both"/>
        <w:rPr>
          <w:rFonts w:ascii="Book Antiqua" w:hAnsi="Book Antiqua" w:cs="Times New Roman"/>
          <w:b/>
          <w:color w:val="FF0000"/>
          <w:u w:val="single"/>
        </w:rPr>
      </w:pPr>
      <w:r w:rsidRPr="004A10E1">
        <w:rPr>
          <w:rFonts w:ascii="Book Antiqua" w:hAnsi="Book Antiqua" w:cs="Times New Roman"/>
          <w:b/>
          <w:highlight w:val="yellow"/>
        </w:rPr>
        <w:t>Intimada a defesa da expedição da carta precatória</w:t>
      </w:r>
      <w:r w:rsidRPr="004A10E1">
        <w:rPr>
          <w:rFonts w:ascii="Book Antiqua" w:hAnsi="Book Antiqua" w:cs="Times New Roman"/>
          <w:b/>
        </w:rPr>
        <w:t xml:space="preserve">, </w:t>
      </w:r>
      <w:r w:rsidRPr="000C59EA">
        <w:rPr>
          <w:rFonts w:ascii="Book Antiqua" w:hAnsi="Book Antiqua" w:cs="Times New Roman"/>
          <w:b/>
          <w:caps/>
          <w:highlight w:val="green"/>
        </w:rPr>
        <w:t>torna-se</w:t>
      </w:r>
      <w:r w:rsidRPr="004A10E1">
        <w:rPr>
          <w:rFonts w:ascii="Book Antiqua" w:hAnsi="Book Antiqua" w:cs="Times New Roman"/>
          <w:b/>
        </w:rPr>
        <w:t xml:space="preserve"> </w:t>
      </w:r>
      <w:r w:rsidRPr="004A10E1">
        <w:rPr>
          <w:rFonts w:ascii="Book Antiqua" w:hAnsi="Book Antiqua" w:cs="Times New Roman"/>
          <w:b/>
          <w:highlight w:val="cyan"/>
        </w:rPr>
        <w:t>desnecessária</w:t>
      </w:r>
      <w:r w:rsidRPr="004A10E1">
        <w:rPr>
          <w:rFonts w:ascii="Book Antiqua" w:hAnsi="Book Antiqua" w:cs="Times New Roman"/>
          <w:b/>
        </w:rPr>
        <w:t xml:space="preserve"> </w:t>
      </w:r>
      <w:r w:rsidRPr="004A10E1">
        <w:rPr>
          <w:rFonts w:ascii="Book Antiqua" w:hAnsi="Book Antiqua" w:cs="Times New Roman"/>
          <w:b/>
          <w:highlight w:val="yellow"/>
        </w:rPr>
        <w:t>intimação da</w:t>
      </w:r>
      <w:r w:rsidRPr="004A10E1">
        <w:rPr>
          <w:rFonts w:ascii="Book Antiqua" w:hAnsi="Book Antiqua" w:cs="Times New Roman"/>
          <w:b/>
        </w:rPr>
        <w:t xml:space="preserve"> </w:t>
      </w:r>
      <w:r w:rsidRPr="004A10E1">
        <w:rPr>
          <w:rFonts w:ascii="Book Antiqua" w:hAnsi="Book Antiqua" w:cs="Times New Roman"/>
          <w:b/>
          <w:highlight w:val="cyan"/>
        </w:rPr>
        <w:t>data da audiência no juízo deprecado</w:t>
      </w:r>
      <w:r w:rsidRPr="004A10E1">
        <w:rPr>
          <w:rFonts w:ascii="Book Antiqua" w:hAnsi="Book Antiqua" w:cs="Times New Roman"/>
        </w:rPr>
        <w:t>.</w:t>
      </w:r>
      <w:r w:rsidR="00B94F44" w:rsidRPr="004A10E1">
        <w:rPr>
          <w:rFonts w:ascii="Book Antiqua" w:hAnsi="Book Antiqua" w:cs="Times New Roman"/>
        </w:rPr>
        <w:t xml:space="preserve"> </w:t>
      </w:r>
      <w:r w:rsidR="00B94F44" w:rsidRPr="004A10E1">
        <w:rPr>
          <w:rFonts w:ascii="Book Antiqua" w:hAnsi="Book Antiqua" w:cs="Times New Roman"/>
          <w:b/>
          <w:color w:val="FF0000"/>
          <w:u w:val="single"/>
        </w:rPr>
        <w:t>(MPES-2010)</w:t>
      </w:r>
      <w:r w:rsidR="00C355C9">
        <w:rPr>
          <w:rFonts w:ascii="Book Antiqua" w:hAnsi="Book Antiqua" w:cs="Times New Roman"/>
          <w:b/>
          <w:color w:val="FF0000"/>
        </w:rPr>
        <w:t xml:space="preserve"> </w:t>
      </w:r>
      <w:r w:rsidR="00C355C9">
        <w:rPr>
          <w:rFonts w:ascii="Book Antiqua" w:hAnsi="Book Antiqua" w:cs="Times New Roman"/>
          <w:b/>
          <w:color w:val="FF0000"/>
          <w:u w:val="single"/>
        </w:rPr>
        <w:t>(TRF1-2011)</w:t>
      </w:r>
      <w:r w:rsidR="00D24798" w:rsidRPr="004A10E1">
        <w:rPr>
          <w:rFonts w:ascii="Book Antiqua" w:hAnsi="Book Antiqua" w:cs="Times New Roman"/>
          <w:b/>
          <w:color w:val="FF0000"/>
        </w:rPr>
        <w:t xml:space="preserve"> </w:t>
      </w:r>
      <w:r w:rsidR="00D24798" w:rsidRPr="004A10E1">
        <w:rPr>
          <w:rFonts w:ascii="Book Antiqua" w:hAnsi="Book Antiqua" w:cs="Times New Roman"/>
          <w:b/>
          <w:color w:val="FF0000"/>
          <w:u w:val="single"/>
        </w:rPr>
        <w:t>(MPPR-2017)</w:t>
      </w:r>
    </w:p>
    <w:tbl>
      <w:tblPr>
        <w:tblStyle w:val="Tabelacomgrade"/>
        <w:tblW w:w="0" w:type="auto"/>
        <w:shd w:val="clear" w:color="auto" w:fill="CCFFFF"/>
        <w:tblLook w:val="04A0" w:firstRow="1" w:lastRow="0" w:firstColumn="1" w:lastColumn="0" w:noHBand="0" w:noVBand="1"/>
      </w:tblPr>
      <w:tblGrid>
        <w:gridCol w:w="8494"/>
      </w:tblGrid>
      <w:tr w:rsidR="000D0FD0" w:rsidRPr="004A10E1" w14:paraId="230C2F33" w14:textId="77777777" w:rsidTr="000D0FD0">
        <w:tc>
          <w:tcPr>
            <w:tcW w:w="8494" w:type="dxa"/>
            <w:shd w:val="clear" w:color="auto" w:fill="CCFFFF"/>
          </w:tcPr>
          <w:p w14:paraId="230C2F30" w14:textId="00756F5C" w:rsidR="00C91AF5" w:rsidRDefault="00C91AF5" w:rsidP="000D0FD0">
            <w:pPr>
              <w:ind w:right="-1"/>
              <w:jc w:val="both"/>
              <w:rPr>
                <w:rFonts w:ascii="Book Antiqua" w:hAnsi="Book Antiqua" w:cs="Times New Roman"/>
                <w:b/>
              </w:rPr>
            </w:pPr>
            <w:r w:rsidRPr="004A10E1">
              <w:rPr>
                <w:rFonts w:ascii="Book Antiqua" w:hAnsi="Book Antiqua" w:cs="Times New Roman"/>
                <w:b/>
              </w:rPr>
              <w:t>(</w:t>
            </w:r>
            <w:r w:rsidRPr="004A10E1">
              <w:rPr>
                <w:rFonts w:ascii="Book Antiqua" w:hAnsi="Book Antiqua" w:cs="Times New Roman"/>
                <w:b/>
                <w:highlight w:val="yellow"/>
              </w:rPr>
              <w:t>TJRS-2016</w:t>
            </w:r>
            <w:r w:rsidRPr="004A10E1">
              <w:rPr>
                <w:rFonts w:ascii="Book Antiqua" w:hAnsi="Book Antiqua" w:cs="Times New Roman"/>
                <w:b/>
              </w:rPr>
              <w:t>)</w:t>
            </w:r>
            <w:r w:rsidRPr="004A10E1">
              <w:rPr>
                <w:rFonts w:ascii="Book Antiqua" w:hAnsi="Book Antiqua" w:cs="Times New Roman"/>
              </w:rPr>
              <w:t xml:space="preserve">: No caso de oitiva de testemunhas por carta precatória, segundo o entendimento do STJ, torna-se desnecessária a intimação da defesa com relação a data da audiência no juízo deprecado, se houve a sua intimação da expedição da precatória. </w:t>
            </w:r>
            <w:r w:rsidRPr="004A10E1">
              <w:rPr>
                <w:rFonts w:ascii="Book Antiqua" w:hAnsi="Book Antiqua" w:cs="Times New Roman"/>
                <w:b/>
              </w:rPr>
              <w:t>BL: S. 273, STJ.</w:t>
            </w:r>
          </w:p>
          <w:p w14:paraId="343DD61E" w14:textId="434C117E" w:rsidR="00E77F47" w:rsidRDefault="00E77F47" w:rsidP="000D0FD0">
            <w:pPr>
              <w:ind w:right="-1"/>
              <w:jc w:val="both"/>
              <w:rPr>
                <w:rFonts w:ascii="Book Antiqua" w:hAnsi="Book Antiqua" w:cs="Times New Roman"/>
                <w:b/>
              </w:rPr>
            </w:pPr>
          </w:p>
          <w:p w14:paraId="5847F6E3" w14:textId="38B8B893" w:rsidR="00E77F47" w:rsidRPr="00E77F47" w:rsidRDefault="00E77F47" w:rsidP="000D0FD0">
            <w:pPr>
              <w:ind w:right="-1"/>
              <w:jc w:val="both"/>
              <w:rPr>
                <w:rFonts w:ascii="Book Antiqua" w:hAnsi="Book Antiqua" w:cs="Times New Roman"/>
              </w:rPr>
            </w:pPr>
            <w:r>
              <w:rPr>
                <w:rFonts w:ascii="Book Antiqua" w:hAnsi="Book Antiqua" w:cs="Times New Roman"/>
                <w:b/>
              </w:rPr>
              <w:t>(</w:t>
            </w:r>
            <w:r w:rsidRPr="000C59EA">
              <w:rPr>
                <w:rFonts w:ascii="Book Antiqua" w:hAnsi="Book Antiqua" w:cs="Times New Roman"/>
                <w:b/>
                <w:highlight w:val="yellow"/>
              </w:rPr>
              <w:t>Anal. Judic./TREBA-2010-CESPE</w:t>
            </w:r>
            <w:r>
              <w:rPr>
                <w:rFonts w:ascii="Book Antiqua" w:hAnsi="Book Antiqua" w:cs="Times New Roman"/>
                <w:b/>
              </w:rPr>
              <w:t>)</w:t>
            </w:r>
            <w:r>
              <w:rPr>
                <w:rFonts w:ascii="Book Antiqua" w:hAnsi="Book Antiqua" w:cs="Times New Roman"/>
              </w:rPr>
              <w:t xml:space="preserve">: </w:t>
            </w:r>
            <w:r w:rsidRPr="00E77F47">
              <w:rPr>
                <w:rFonts w:ascii="Book Antiqua" w:hAnsi="Book Antiqua" w:cs="Times New Roman"/>
              </w:rPr>
              <w:t>A intimação do advogado para a inquirição de testemunhas no juízo deprecado é desnecessária, sendo imprescindível apenas a intimação do patrono por ocasião da expedição da carta precatória. Dessa forma, cabe à defesa o ônus do acompanhamento do ato no juízo deprecado.</w:t>
            </w:r>
            <w:r>
              <w:rPr>
                <w:rFonts w:ascii="Book Antiqua" w:hAnsi="Book Antiqua" w:cs="Times New Roman"/>
              </w:rPr>
              <w:t xml:space="preserve"> </w:t>
            </w:r>
            <w:r w:rsidRPr="004A10E1">
              <w:rPr>
                <w:rFonts w:ascii="Book Antiqua" w:hAnsi="Book Antiqua" w:cs="Times New Roman"/>
                <w:b/>
              </w:rPr>
              <w:t>BL: S. 273, STJ.</w:t>
            </w:r>
          </w:p>
          <w:p w14:paraId="230C2F31" w14:textId="77777777" w:rsidR="00C91AF5" w:rsidRPr="004A10E1" w:rsidRDefault="00C91AF5" w:rsidP="000D0FD0">
            <w:pPr>
              <w:ind w:right="-1"/>
              <w:jc w:val="both"/>
              <w:rPr>
                <w:rFonts w:ascii="Book Antiqua" w:hAnsi="Book Antiqua" w:cs="Times New Roman"/>
                <w:b/>
              </w:rPr>
            </w:pPr>
          </w:p>
          <w:p w14:paraId="7E4E40FE" w14:textId="77777777" w:rsidR="000D0FD0" w:rsidRDefault="000D0FD0" w:rsidP="000D0FD0">
            <w:pPr>
              <w:ind w:right="-1"/>
              <w:jc w:val="both"/>
              <w:rPr>
                <w:rFonts w:ascii="Book Antiqua" w:hAnsi="Book Antiqua" w:cs="Times New Roman"/>
                <w:b/>
              </w:rPr>
            </w:pPr>
            <w:r w:rsidRPr="004A10E1">
              <w:rPr>
                <w:rFonts w:ascii="Book Antiqua" w:hAnsi="Book Antiqua" w:cs="Times New Roman"/>
                <w:b/>
              </w:rPr>
              <w:t>(</w:t>
            </w:r>
            <w:r w:rsidRPr="004A10E1">
              <w:rPr>
                <w:rFonts w:ascii="Book Antiqua" w:hAnsi="Book Antiqua" w:cs="Times New Roman"/>
                <w:b/>
                <w:highlight w:val="yellow"/>
              </w:rPr>
              <w:t>TJRR-2008-FCC</w:t>
            </w:r>
            <w:r w:rsidRPr="004A10E1">
              <w:rPr>
                <w:rFonts w:ascii="Book Antiqua" w:hAnsi="Book Antiqua" w:cs="Times New Roman"/>
                <w:b/>
              </w:rPr>
              <w:t>)</w:t>
            </w:r>
            <w:r w:rsidRPr="004A10E1">
              <w:rPr>
                <w:rFonts w:ascii="Book Antiqua" w:hAnsi="Book Antiqua" w:cs="Times New Roman"/>
              </w:rPr>
              <w:t xml:space="preserve">: Expedida carta precatória para inquirição de testemunhas, segundo orientação sumulada do STJ, intimada a defesa da expedição da carta, torna-se desnecessária a intimação da data da audiência no juízo deprecado. </w:t>
            </w:r>
            <w:r w:rsidRPr="004A10E1">
              <w:rPr>
                <w:rFonts w:ascii="Book Antiqua" w:hAnsi="Book Antiqua" w:cs="Times New Roman"/>
                <w:b/>
              </w:rPr>
              <w:t>BL: S. 273, STJ.</w:t>
            </w:r>
          </w:p>
          <w:p w14:paraId="423AA460" w14:textId="77777777" w:rsidR="000C59EA" w:rsidRDefault="000C59EA" w:rsidP="000D0FD0">
            <w:pPr>
              <w:ind w:right="-1"/>
              <w:jc w:val="both"/>
              <w:rPr>
                <w:rFonts w:ascii="Book Antiqua" w:hAnsi="Book Antiqua" w:cs="Times New Roman"/>
                <w:b/>
              </w:rPr>
            </w:pPr>
          </w:p>
          <w:p w14:paraId="230C2F32" w14:textId="4CCFD946" w:rsidR="000C59EA" w:rsidRPr="000C59EA" w:rsidRDefault="000C59EA" w:rsidP="000C59EA">
            <w:pPr>
              <w:ind w:right="-1"/>
              <w:jc w:val="both"/>
              <w:rPr>
                <w:rFonts w:ascii="Book Antiqua" w:hAnsi="Book Antiqua" w:cs="Times New Roman"/>
                <w:b/>
              </w:rPr>
            </w:pPr>
            <w:r>
              <w:rPr>
                <w:rFonts w:ascii="Book Antiqua" w:hAnsi="Book Antiqua" w:cs="Times New Roman"/>
                <w:b/>
              </w:rPr>
              <w:t>(</w:t>
            </w:r>
            <w:r w:rsidRPr="000C59EA">
              <w:rPr>
                <w:rFonts w:ascii="Book Antiqua" w:hAnsi="Book Antiqua" w:cs="Times New Roman"/>
                <w:b/>
                <w:highlight w:val="yellow"/>
              </w:rPr>
              <w:t>TJDFT-2007</w:t>
            </w:r>
            <w:r>
              <w:rPr>
                <w:rFonts w:ascii="Book Antiqua" w:hAnsi="Book Antiqua" w:cs="Times New Roman"/>
                <w:b/>
              </w:rPr>
              <w:t>)</w:t>
            </w:r>
            <w:r>
              <w:rPr>
                <w:rFonts w:ascii="Book Antiqua" w:hAnsi="Book Antiqua" w:cs="Times New Roman"/>
              </w:rPr>
              <w:t xml:space="preserve">: </w:t>
            </w:r>
            <w:r w:rsidRPr="000C59EA">
              <w:rPr>
                <w:rFonts w:ascii="Book Antiqua" w:hAnsi="Book Antiqua" w:cs="Times New Roman"/>
              </w:rPr>
              <w:t xml:space="preserve">Expedida carta precatória para oitiva de testemunhas da acusação, foram intimadas as partes, bem como o </w:t>
            </w:r>
            <w:r>
              <w:rPr>
                <w:rFonts w:ascii="Book Antiqua" w:hAnsi="Book Antiqua" w:cs="Times New Roman"/>
              </w:rPr>
              <w:t>MP</w:t>
            </w:r>
            <w:r w:rsidRPr="000C59EA">
              <w:rPr>
                <w:rFonts w:ascii="Book Antiqua" w:hAnsi="Book Antiqua" w:cs="Times New Roman"/>
              </w:rPr>
              <w:t xml:space="preserve"> e a defesa técnica. As testemunhas foram ouvidas pelo juízo deprecado, sem que este tenha feito qualquer intimação da data e horário da respectiva audiência. Na ausência do advogado do acusado, designou o juízo deprecado defensor dativo, que assistiu a oitiva das testemunhas. Juntada a precatória aos autos, proferiu o juiz sentença, condenando o réu. Este, no recurso de apelação, levantou preliminar de nulidade do processo, em razão da falta de intimação pelo juízo deprecado da data e horário da audiência de oitiva das testemunhas. Esta preliminar de nulidade</w:t>
            </w:r>
            <w:r>
              <w:rPr>
                <w:rFonts w:ascii="Book Antiqua" w:hAnsi="Book Antiqua" w:cs="Times New Roman"/>
              </w:rPr>
              <w:t xml:space="preserve"> </w:t>
            </w:r>
            <w:r w:rsidRPr="000C59EA">
              <w:rPr>
                <w:rFonts w:ascii="Book Antiqua" w:hAnsi="Book Antiqua" w:cs="Times New Roman"/>
              </w:rPr>
              <w:t>deve ser rejeitada, porque o que a lei exige é a intimação da expedição da carta precatória para oitiva das testemunhas, não da data e horário em que se realizarão as audiências no juízo deprecado</w:t>
            </w:r>
            <w:r>
              <w:rPr>
                <w:rFonts w:ascii="Book Antiqua" w:hAnsi="Book Antiqua" w:cs="Times New Roman"/>
              </w:rPr>
              <w:t xml:space="preserve">. </w:t>
            </w:r>
            <w:r>
              <w:rPr>
                <w:rFonts w:ascii="Book Antiqua" w:hAnsi="Book Antiqua" w:cs="Times New Roman"/>
                <w:b/>
              </w:rPr>
              <w:t>BL: S. 273, STJ.</w:t>
            </w:r>
          </w:p>
        </w:tc>
      </w:tr>
    </w:tbl>
    <w:p w14:paraId="230C2F34" w14:textId="77777777" w:rsidR="00A143C4" w:rsidRPr="004A10E1" w:rsidRDefault="00A143C4" w:rsidP="00A143C4">
      <w:pPr>
        <w:ind w:right="-1"/>
        <w:jc w:val="both"/>
        <w:rPr>
          <w:rFonts w:ascii="Book Antiqua" w:hAnsi="Book Antiqua" w:cs="Times New Roman"/>
        </w:rPr>
      </w:pPr>
    </w:p>
    <w:tbl>
      <w:tblPr>
        <w:tblStyle w:val="Tabelacomgrade"/>
        <w:tblW w:w="8500" w:type="dxa"/>
        <w:shd w:val="clear" w:color="auto" w:fill="CCFFFF"/>
        <w:tblLook w:val="04A0" w:firstRow="1" w:lastRow="0" w:firstColumn="1" w:lastColumn="0" w:noHBand="0" w:noVBand="1"/>
      </w:tblPr>
      <w:tblGrid>
        <w:gridCol w:w="8500"/>
      </w:tblGrid>
      <w:tr w:rsidR="00A143C4" w:rsidRPr="004A10E1" w14:paraId="230C2F48" w14:textId="77777777" w:rsidTr="00A143C4">
        <w:tc>
          <w:tcPr>
            <w:tcW w:w="8500" w:type="dxa"/>
            <w:shd w:val="clear" w:color="auto" w:fill="CCFFFF"/>
          </w:tcPr>
          <w:p w14:paraId="230C2F35" w14:textId="77777777" w:rsidR="00797CFC" w:rsidRPr="004A10E1" w:rsidRDefault="00A143C4" w:rsidP="00797CFC">
            <w:pPr>
              <w:ind w:right="-1"/>
              <w:jc w:val="both"/>
              <w:rPr>
                <w:rFonts w:ascii="Book Antiqua" w:hAnsi="Book Antiqua" w:cs="Times New Roman"/>
              </w:rPr>
            </w:pPr>
            <w:r w:rsidRPr="004A10E1">
              <w:rPr>
                <w:rFonts w:ascii="Book Antiqua" w:hAnsi="Book Antiqua" w:cs="Times New Roman"/>
                <w:b/>
                <w:i/>
                <w:highlight w:val="magenta"/>
                <w:u w:val="single"/>
              </w:rPr>
              <w:t>OBS</w:t>
            </w:r>
            <w:r w:rsidRPr="004A10E1">
              <w:rPr>
                <w:rFonts w:ascii="Book Antiqua" w:hAnsi="Book Antiqua" w:cs="Times New Roman"/>
              </w:rPr>
              <w:t xml:space="preserve">: </w:t>
            </w:r>
            <w:r w:rsidR="00797CFC" w:rsidRPr="004A10E1">
              <w:rPr>
                <w:rFonts w:ascii="Book Antiqua" w:hAnsi="Book Antiqua" w:cs="Times New Roman"/>
                <w:b/>
                <w:i/>
                <w:u w:val="single"/>
              </w:rPr>
              <w:t>Exemplo</w:t>
            </w:r>
            <w:r w:rsidR="00797CFC" w:rsidRPr="004A10E1">
              <w:rPr>
                <w:rFonts w:ascii="Book Antiqua" w:hAnsi="Book Antiqua" w:cs="Times New Roman"/>
              </w:rPr>
              <w:t>: em um processo penal que tramita em Feira de Santana (BA), se for necessário ouvir testemunhas ou interrogar o réu e eles residirem em Salvador (BA), como é praticado esse ato processual?</w:t>
            </w:r>
          </w:p>
          <w:p w14:paraId="230C2F36" w14:textId="77777777" w:rsidR="00797CFC" w:rsidRPr="004A10E1" w:rsidRDefault="00797CFC" w:rsidP="00797CFC">
            <w:pPr>
              <w:ind w:right="-1"/>
              <w:jc w:val="both"/>
              <w:rPr>
                <w:rFonts w:ascii="Book Antiqua" w:hAnsi="Book Antiqua" w:cs="Times New Roman"/>
              </w:rPr>
            </w:pPr>
          </w:p>
          <w:p w14:paraId="230C2F37" w14:textId="77777777" w:rsidR="00797CFC" w:rsidRPr="004A10E1" w:rsidRDefault="00797CFC" w:rsidP="00797CFC">
            <w:pPr>
              <w:ind w:right="-1"/>
              <w:jc w:val="both"/>
              <w:rPr>
                <w:rFonts w:ascii="Book Antiqua" w:hAnsi="Book Antiqua" w:cs="Times New Roman"/>
              </w:rPr>
            </w:pPr>
            <w:r w:rsidRPr="005C346C">
              <w:rPr>
                <w:rFonts w:ascii="Book Antiqua" w:hAnsi="Book Antiqua" w:cs="Times New Roman"/>
                <w:b/>
                <w:highlight w:val="green"/>
              </w:rPr>
              <w:t>1° opção</w:t>
            </w:r>
            <w:r w:rsidRPr="004A10E1">
              <w:rPr>
                <w:rFonts w:ascii="Book Antiqua" w:hAnsi="Book Antiqua" w:cs="Times New Roman"/>
              </w:rPr>
              <w:t>: o juízo poderá inquirir essas testemunhas ou interrogar o réu por meio de videoconferência (art. 185, § 2° e art. 222, § 3° do CPP);</w:t>
            </w:r>
          </w:p>
          <w:p w14:paraId="230C2F38" w14:textId="77777777" w:rsidR="00797CFC" w:rsidRPr="004A10E1" w:rsidRDefault="00797CFC" w:rsidP="00797CFC">
            <w:pPr>
              <w:ind w:right="-1"/>
              <w:jc w:val="both"/>
              <w:rPr>
                <w:rFonts w:ascii="Book Antiqua" w:hAnsi="Book Antiqua" w:cs="Times New Roman"/>
              </w:rPr>
            </w:pPr>
          </w:p>
          <w:p w14:paraId="230C2F39" w14:textId="77777777" w:rsidR="00797CFC" w:rsidRPr="004A10E1" w:rsidRDefault="00797CFC" w:rsidP="00797CFC">
            <w:pPr>
              <w:ind w:right="-1"/>
              <w:jc w:val="both"/>
              <w:rPr>
                <w:rFonts w:ascii="Book Antiqua" w:hAnsi="Book Antiqua" w:cs="Times New Roman"/>
              </w:rPr>
            </w:pPr>
            <w:r w:rsidRPr="005C346C">
              <w:rPr>
                <w:rFonts w:ascii="Book Antiqua" w:hAnsi="Book Antiqua" w:cs="Times New Roman"/>
                <w:b/>
                <w:highlight w:val="green"/>
              </w:rPr>
              <w:t>2° opção</w:t>
            </w:r>
            <w:r w:rsidRPr="004A10E1">
              <w:rPr>
                <w:rFonts w:ascii="Book Antiqua" w:hAnsi="Book Antiqua" w:cs="Times New Roman"/>
              </w:rPr>
              <w:t>: o juízo poderá expedir uma carta precatória para que as testemunhas ou o réu sejam ouvidos no local em que residem pelo juízo de lá.</w:t>
            </w:r>
          </w:p>
          <w:p w14:paraId="230C2F3A" w14:textId="77777777" w:rsidR="00797CFC" w:rsidRPr="004A10E1" w:rsidRDefault="00797CFC" w:rsidP="00797CFC">
            <w:pPr>
              <w:ind w:right="-1"/>
              <w:jc w:val="both"/>
              <w:rPr>
                <w:rFonts w:ascii="Book Antiqua" w:hAnsi="Book Antiqua" w:cs="Times New Roman"/>
              </w:rPr>
            </w:pPr>
          </w:p>
          <w:p w14:paraId="230C2F3B" w14:textId="77777777" w:rsidR="00797CFC" w:rsidRPr="004A10E1" w:rsidRDefault="00797CFC" w:rsidP="00797CFC">
            <w:pPr>
              <w:ind w:right="-1"/>
              <w:jc w:val="both"/>
              <w:rPr>
                <w:rFonts w:ascii="Book Antiqua" w:hAnsi="Book Antiqua" w:cs="Times New Roman"/>
              </w:rPr>
            </w:pPr>
            <w:r w:rsidRPr="004A10E1">
              <w:rPr>
                <w:rFonts w:ascii="Book Antiqua" w:hAnsi="Book Antiqua" w:cs="Times New Roman"/>
              </w:rPr>
              <w:t>Suponhamos que o juízo de Feira de Santana (BA) expediu uma carta precatória para que o juízo de Salvador (BA) ouvisse uma testemunha que lá reside. O despacho determinando a expedição da carta precatória foi proferido em 02/03/2012, tendo sido a defesa e o MP intimados sobre isso.</w:t>
            </w:r>
          </w:p>
          <w:p w14:paraId="230C2F3C" w14:textId="77777777" w:rsidR="00797CFC" w:rsidRPr="004A10E1" w:rsidRDefault="00797CFC" w:rsidP="00797CFC">
            <w:pPr>
              <w:ind w:right="-1"/>
              <w:jc w:val="both"/>
              <w:rPr>
                <w:rFonts w:ascii="Book Antiqua" w:hAnsi="Book Antiqua" w:cs="Times New Roman"/>
              </w:rPr>
            </w:pPr>
          </w:p>
          <w:p w14:paraId="230C2F3D" w14:textId="77777777" w:rsidR="00797CFC" w:rsidRPr="004A10E1" w:rsidRDefault="00797CFC" w:rsidP="00797CFC">
            <w:pPr>
              <w:ind w:right="-1"/>
              <w:jc w:val="both"/>
              <w:rPr>
                <w:rFonts w:ascii="Book Antiqua" w:hAnsi="Book Antiqua" w:cs="Times New Roman"/>
              </w:rPr>
            </w:pPr>
            <w:r w:rsidRPr="004A10E1">
              <w:rPr>
                <w:rFonts w:ascii="Book Antiqua" w:hAnsi="Book Antiqua" w:cs="Times New Roman"/>
                <w:b/>
                <w:i/>
                <w:u w:val="single"/>
              </w:rPr>
              <w:t>Caso a defesa não tivesse sido intimada da expedição da carta precatória, haveria nulidade?</w:t>
            </w:r>
            <w:r w:rsidRPr="004A10E1">
              <w:rPr>
                <w:rFonts w:ascii="Book Antiqua" w:hAnsi="Book Antiqua" w:cs="Times New Roman"/>
              </w:rPr>
              <w:t xml:space="preserve"> </w:t>
            </w:r>
            <w:r w:rsidRPr="004A10E1">
              <w:rPr>
                <w:rFonts w:ascii="Book Antiqua" w:hAnsi="Book Antiqua" w:cs="Times New Roman"/>
                <w:b/>
                <w:highlight w:val="yellow"/>
              </w:rPr>
              <w:t>SIM</w:t>
            </w:r>
            <w:r w:rsidRPr="004A10E1">
              <w:rPr>
                <w:rFonts w:ascii="Book Antiqua" w:hAnsi="Book Antiqua" w:cs="Times New Roman"/>
              </w:rPr>
              <w:t xml:space="preserve">. No entanto, trata-se de nulidade relativa. Veja o que diz o STF: </w:t>
            </w:r>
          </w:p>
          <w:p w14:paraId="230C2F3E" w14:textId="77777777" w:rsidR="00797CFC" w:rsidRPr="004A10E1" w:rsidRDefault="00797CFC" w:rsidP="00797CFC">
            <w:pPr>
              <w:ind w:right="-1"/>
              <w:jc w:val="both"/>
              <w:rPr>
                <w:rFonts w:ascii="Book Antiqua" w:hAnsi="Book Antiqua" w:cs="Times New Roman"/>
              </w:rPr>
            </w:pPr>
          </w:p>
          <w:p w14:paraId="230C2F3F" w14:textId="77777777" w:rsidR="00A143C4" w:rsidRPr="004A10E1" w:rsidRDefault="00797CFC" w:rsidP="00797CFC">
            <w:pPr>
              <w:ind w:left="2297" w:right="-1"/>
              <w:jc w:val="both"/>
              <w:rPr>
                <w:rFonts w:ascii="Book Antiqua" w:hAnsi="Book Antiqua" w:cs="Times New Roman"/>
              </w:rPr>
            </w:pPr>
            <w:r w:rsidRPr="004A10E1">
              <w:rPr>
                <w:rFonts w:ascii="Book Antiqua" w:hAnsi="Book Antiqua" w:cs="Times New Roman"/>
                <w:b/>
                <w:highlight w:val="magenta"/>
              </w:rPr>
              <w:t>Súmula 155-STF</w:t>
            </w:r>
            <w:r w:rsidRPr="004A10E1">
              <w:rPr>
                <w:rFonts w:ascii="Book Antiqua" w:hAnsi="Book Antiqua" w:cs="Times New Roman"/>
              </w:rPr>
              <w:t xml:space="preserve">: </w:t>
            </w:r>
            <w:r w:rsidRPr="005C346C">
              <w:rPr>
                <w:rFonts w:ascii="Book Antiqua" w:hAnsi="Book Antiqua" w:cs="Times New Roman"/>
                <w:b/>
                <w:highlight w:val="yellow"/>
              </w:rPr>
              <w:t>É relativa</w:t>
            </w:r>
            <w:r w:rsidRPr="004A10E1">
              <w:rPr>
                <w:rFonts w:ascii="Book Antiqua" w:hAnsi="Book Antiqua" w:cs="Times New Roman"/>
              </w:rPr>
              <w:t xml:space="preserve"> a nulidade do processo criminal por falta de intimação da expedição de precatória para inquirição de testemunha.</w:t>
            </w:r>
          </w:p>
          <w:p w14:paraId="230C2F40" w14:textId="77777777" w:rsidR="00797CFC" w:rsidRPr="004A10E1" w:rsidRDefault="00797CFC" w:rsidP="00797CFC">
            <w:pPr>
              <w:ind w:right="-1"/>
              <w:jc w:val="both"/>
              <w:rPr>
                <w:rFonts w:ascii="Book Antiqua" w:hAnsi="Book Antiqua" w:cs="Times New Roman"/>
              </w:rPr>
            </w:pPr>
          </w:p>
          <w:p w14:paraId="230C2F41" w14:textId="77777777" w:rsidR="00797CFC" w:rsidRPr="004A10E1" w:rsidRDefault="00797CFC" w:rsidP="00797CFC">
            <w:pPr>
              <w:ind w:right="-1"/>
              <w:jc w:val="both"/>
              <w:rPr>
                <w:rFonts w:ascii="Book Antiqua" w:hAnsi="Book Antiqua" w:cs="Times New Roman"/>
              </w:rPr>
            </w:pPr>
            <w:r w:rsidRPr="004A10E1">
              <w:rPr>
                <w:rFonts w:ascii="Book Antiqua" w:hAnsi="Book Antiqua" w:cs="Times New Roman"/>
              </w:rPr>
              <w:lastRenderedPageBreak/>
              <w:t>Chegando a carta no juízo de Salvador (BA), chamado de juízo deprecado, foi designada audiência para oitiva da testemunha no dia 02/06/2012.</w:t>
            </w:r>
          </w:p>
          <w:p w14:paraId="230C2F42" w14:textId="77777777" w:rsidR="00797CFC" w:rsidRPr="004A10E1" w:rsidRDefault="00797CFC" w:rsidP="00797CFC">
            <w:pPr>
              <w:ind w:right="-1"/>
              <w:jc w:val="both"/>
              <w:rPr>
                <w:rFonts w:ascii="Book Antiqua" w:hAnsi="Book Antiqua" w:cs="Times New Roman"/>
              </w:rPr>
            </w:pPr>
          </w:p>
          <w:p w14:paraId="230C2F43" w14:textId="77777777" w:rsidR="00797CFC" w:rsidRPr="004A10E1" w:rsidRDefault="00797CFC" w:rsidP="00797CFC">
            <w:pPr>
              <w:ind w:right="-1"/>
              <w:jc w:val="both"/>
              <w:rPr>
                <w:rFonts w:ascii="Book Antiqua" w:hAnsi="Book Antiqua" w:cs="Times New Roman"/>
              </w:rPr>
            </w:pPr>
            <w:r w:rsidRPr="004A10E1">
              <w:rPr>
                <w:rFonts w:ascii="Book Antiqua" w:hAnsi="Book Antiqua" w:cs="Times New Roman"/>
                <w:b/>
                <w:i/>
                <w:u w:val="single"/>
              </w:rPr>
              <w:t>A defesa precisará ser intimada da data da audiência no juízo deprecado?</w:t>
            </w:r>
            <w:r w:rsidRPr="004A10E1">
              <w:rPr>
                <w:rFonts w:ascii="Book Antiqua" w:hAnsi="Book Antiqua" w:cs="Times New Roman"/>
              </w:rPr>
              <w:t xml:space="preserve"> </w:t>
            </w:r>
            <w:r w:rsidRPr="004A10E1">
              <w:rPr>
                <w:rFonts w:ascii="Book Antiqua" w:hAnsi="Book Antiqua" w:cs="Times New Roman"/>
                <w:b/>
                <w:highlight w:val="yellow"/>
              </w:rPr>
              <w:t>NÃO</w:t>
            </w:r>
            <w:r w:rsidRPr="004A10E1">
              <w:rPr>
                <w:rFonts w:ascii="Book Antiqua" w:hAnsi="Book Antiqua" w:cs="Times New Roman"/>
              </w:rPr>
              <w:t>. Este é o teor da Súmula 273-STJ: Intimada a defesa da expedição da carta precatória, torna-se desnecessária intimação da data da audiência no juízo deprecado.</w:t>
            </w:r>
          </w:p>
          <w:p w14:paraId="230C2F44" w14:textId="77777777" w:rsidR="00797CFC" w:rsidRPr="004A10E1" w:rsidRDefault="00797CFC" w:rsidP="00797CFC">
            <w:pPr>
              <w:ind w:right="-1"/>
              <w:jc w:val="both"/>
              <w:rPr>
                <w:rFonts w:ascii="Book Antiqua" w:hAnsi="Book Antiqua" w:cs="Times New Roman"/>
              </w:rPr>
            </w:pPr>
          </w:p>
          <w:p w14:paraId="230C2F45" w14:textId="77777777" w:rsidR="00797CFC" w:rsidRPr="004A10E1" w:rsidRDefault="00797CFC" w:rsidP="00797CFC">
            <w:pPr>
              <w:ind w:right="-1"/>
              <w:jc w:val="both"/>
              <w:rPr>
                <w:rFonts w:ascii="Book Antiqua" w:hAnsi="Book Antiqua" w:cs="Times New Roman"/>
              </w:rPr>
            </w:pPr>
            <w:r w:rsidRPr="004A10E1">
              <w:rPr>
                <w:rFonts w:ascii="Book Antiqua" w:hAnsi="Book Antiqua" w:cs="Times New Roman"/>
                <w:b/>
                <w:i/>
                <w:u w:val="single"/>
              </w:rPr>
              <w:t>Exceção à Súmula 273-STJ</w:t>
            </w:r>
            <w:r w:rsidRPr="004A10E1">
              <w:rPr>
                <w:rFonts w:ascii="Book Antiqua" w:hAnsi="Book Antiqua" w:cs="Times New Roman"/>
              </w:rPr>
              <w:t xml:space="preserve">: </w:t>
            </w:r>
            <w:r w:rsidRPr="005C346C">
              <w:rPr>
                <w:rFonts w:ascii="Book Antiqua" w:hAnsi="Book Antiqua" w:cs="Times New Roman"/>
                <w:b/>
                <w:highlight w:val="yellow"/>
              </w:rPr>
              <w:t>se o réu for assistido pela Defensoria Pública e, na sede do juízo deprecado, a Instituição estiver instalada e estruturada</w:t>
            </w:r>
            <w:r w:rsidRPr="004A10E1">
              <w:rPr>
                <w:rFonts w:ascii="Book Antiqua" w:hAnsi="Book Antiqua" w:cs="Times New Roman"/>
              </w:rPr>
              <w:t xml:space="preserve">, </w:t>
            </w:r>
            <w:r w:rsidRPr="005C346C">
              <w:rPr>
                <w:rFonts w:ascii="Book Antiqua" w:hAnsi="Book Antiqua" w:cs="Times New Roman"/>
                <w:b/>
                <w:highlight w:val="green"/>
              </w:rPr>
              <w:t>será obrigatória a intimação da Defensoria acerca do dia do ato processual designado</w:t>
            </w:r>
            <w:r w:rsidRPr="004A10E1">
              <w:rPr>
                <w:rFonts w:ascii="Book Antiqua" w:hAnsi="Book Antiqua" w:cs="Times New Roman"/>
              </w:rPr>
              <w:t xml:space="preserve">, </w:t>
            </w:r>
            <w:r w:rsidRPr="005C346C">
              <w:rPr>
                <w:rFonts w:ascii="Book Antiqua" w:hAnsi="Book Antiqua" w:cs="Times New Roman"/>
                <w:b/>
                <w:highlight w:val="yellow"/>
              </w:rPr>
              <w:t>sob pena de nulidade</w:t>
            </w:r>
            <w:r w:rsidRPr="004A10E1">
              <w:rPr>
                <w:rFonts w:ascii="Book Antiqua" w:hAnsi="Book Antiqua" w:cs="Times New Roman"/>
              </w:rPr>
              <w:t>. Nesse sentido:</w:t>
            </w:r>
          </w:p>
          <w:p w14:paraId="230C2F46" w14:textId="77777777" w:rsidR="00797CFC" w:rsidRPr="004A10E1" w:rsidRDefault="00797CFC" w:rsidP="00797CFC">
            <w:pPr>
              <w:ind w:left="2297" w:right="-1"/>
              <w:jc w:val="both"/>
              <w:rPr>
                <w:rFonts w:ascii="Book Antiqua" w:hAnsi="Book Antiqua" w:cs="Times New Roman"/>
              </w:rPr>
            </w:pPr>
            <w:r w:rsidRPr="004A10E1">
              <w:rPr>
                <w:rFonts w:ascii="Book Antiqua" w:hAnsi="Book Antiqua" w:cs="Times New Roman"/>
              </w:rPr>
              <w:t>(...) 1.Jurisprudência consolidada do Supremo Tribunal Federal - e na mesma linha a do Superior Tribunal de Justiça -, no sentido de que, intimadas as partes da expedição da precatória, a elas cabe o respectivo acompanhamento, sendo desnecessária a intimação da data designada para a audiência no Juízo deprecado.</w:t>
            </w:r>
          </w:p>
          <w:p w14:paraId="230C2F47" w14:textId="77777777" w:rsidR="00797CFC" w:rsidRPr="004A10E1" w:rsidRDefault="00797CFC" w:rsidP="005C346C">
            <w:pPr>
              <w:ind w:left="2297" w:right="-1"/>
              <w:jc w:val="both"/>
              <w:rPr>
                <w:rFonts w:ascii="Book Antiqua" w:hAnsi="Book Antiqua" w:cs="Times New Roman"/>
              </w:rPr>
            </w:pPr>
            <w:r w:rsidRPr="004A10E1">
              <w:rPr>
                <w:rFonts w:ascii="Book Antiqua" w:hAnsi="Book Antiqua" w:cs="Times New Roman"/>
              </w:rPr>
              <w:t>2. Mitigação desse entendimento em relação à Defensoria Pública. As condições da Defensoria</w:t>
            </w:r>
            <w:r w:rsidR="005C346C">
              <w:rPr>
                <w:rFonts w:ascii="Book Antiqua" w:hAnsi="Book Antiqua" w:cs="Times New Roman"/>
              </w:rPr>
              <w:t xml:space="preserve"> </w:t>
            </w:r>
            <w:r w:rsidRPr="004A10E1">
              <w:rPr>
                <w:rFonts w:ascii="Book Antiqua" w:hAnsi="Book Antiqua" w:cs="Times New Roman"/>
              </w:rPr>
              <w:t xml:space="preserve">são variadas em cada Estado da Federação. Por vezes, não estão adequadamente estruturadas, com centenas de assistidos para poucos defensores, e, em especial, sem condições de acompanhar a prática de atos em locais distantes da sede do Juízo. </w:t>
            </w:r>
            <w:r w:rsidRPr="005C346C">
              <w:rPr>
                <w:rFonts w:ascii="Book Antiqua" w:hAnsi="Book Antiqua" w:cs="Times New Roman"/>
                <w:b/>
                <w:highlight w:val="yellow"/>
              </w:rPr>
              <w:t>Expedida precatória para localidade na qual existe Defensoria Pública estruturada, deve a instituição ser intimada da audiência designada para nela comparecer e defender o acusado necessitado</w:t>
            </w:r>
            <w:r w:rsidRPr="004A10E1">
              <w:rPr>
                <w:rFonts w:ascii="Book Antiqua" w:hAnsi="Book Antiqua" w:cs="Times New Roman"/>
              </w:rPr>
              <w:t xml:space="preserve">. </w:t>
            </w:r>
            <w:r w:rsidRPr="005C346C">
              <w:rPr>
                <w:rFonts w:ascii="Book Antiqua" w:hAnsi="Book Antiqua" w:cs="Times New Roman"/>
                <w:b/>
                <w:highlight w:val="yellow"/>
              </w:rPr>
              <w:t>Não se justifica, a nomeação de defensor dativo, quando há instituição criada e habilitada à defesa do hipossuficiente</w:t>
            </w:r>
            <w:r w:rsidRPr="004A10E1">
              <w:rPr>
                <w:rFonts w:ascii="Book Antiqua" w:hAnsi="Book Antiqua" w:cs="Times New Roman"/>
              </w:rPr>
              <w:t>. Nulidade reconhecida. (...) STF. 1° Turma. RHC 106394, Rel. Min. Rosa Weber, j. 30/10/2012.</w:t>
            </w:r>
          </w:p>
        </w:tc>
      </w:tr>
    </w:tbl>
    <w:p w14:paraId="230C2F49" w14:textId="77777777" w:rsidR="00A143C4" w:rsidRPr="004A10E1" w:rsidRDefault="00A143C4" w:rsidP="0061337A">
      <w:pPr>
        <w:ind w:right="-1"/>
        <w:jc w:val="both"/>
        <w:rPr>
          <w:rFonts w:ascii="Book Antiqua" w:hAnsi="Book Antiqua" w:cs="Times New Roman"/>
        </w:rPr>
      </w:pPr>
    </w:p>
    <w:p w14:paraId="230C2F4A"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272</w:t>
      </w:r>
      <w:r w:rsidRPr="004A10E1">
        <w:rPr>
          <w:rFonts w:ascii="Book Antiqua" w:hAnsi="Book Antiqua" w:cs="Times New Roman"/>
        </w:rPr>
        <w:t xml:space="preserve"> </w:t>
      </w:r>
    </w:p>
    <w:p w14:paraId="230C2F4B"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O trabalhador rural, na condição de segurado especial, sujeito à contribuição obrigatória sobre a produção rural comercializada, somente faz jus à aposentadoria por tempo de serviço, se recolher contribuições facultativas. </w:t>
      </w:r>
    </w:p>
    <w:p w14:paraId="230C2F4C" w14:textId="77777777" w:rsidR="000C3942" w:rsidRPr="004A10E1" w:rsidRDefault="000C3942" w:rsidP="0061337A">
      <w:pPr>
        <w:ind w:right="-1"/>
        <w:jc w:val="both"/>
        <w:rPr>
          <w:rFonts w:ascii="Book Antiqua" w:hAnsi="Book Antiqua" w:cs="Times New Roman"/>
        </w:rPr>
      </w:pPr>
    </w:p>
    <w:p w14:paraId="230C2F4D"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271</w:t>
      </w:r>
      <w:r w:rsidRPr="004A10E1">
        <w:rPr>
          <w:rFonts w:ascii="Book Antiqua" w:hAnsi="Book Antiqua" w:cs="Times New Roman"/>
        </w:rPr>
        <w:t xml:space="preserve"> </w:t>
      </w:r>
    </w:p>
    <w:p w14:paraId="230C2F4E"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A correção monetária dos depósitos judiciais independe de ação específica contra o banco depositário. </w:t>
      </w:r>
    </w:p>
    <w:p w14:paraId="230C2F4F" w14:textId="77777777" w:rsidR="000C3942" w:rsidRPr="004A10E1" w:rsidRDefault="000C3942" w:rsidP="0061337A">
      <w:pPr>
        <w:ind w:right="-1"/>
        <w:jc w:val="both"/>
        <w:rPr>
          <w:rFonts w:ascii="Book Antiqua" w:hAnsi="Book Antiqua" w:cs="Times New Roman"/>
        </w:rPr>
      </w:pPr>
    </w:p>
    <w:p w14:paraId="230C2F50"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270</w:t>
      </w:r>
      <w:r w:rsidRPr="004A10E1">
        <w:rPr>
          <w:rFonts w:ascii="Book Antiqua" w:hAnsi="Book Antiqua" w:cs="Times New Roman"/>
        </w:rPr>
        <w:t xml:space="preserve"> </w:t>
      </w:r>
    </w:p>
    <w:p w14:paraId="230C2F51" w14:textId="77777777" w:rsidR="000C3942" w:rsidRPr="0003039C" w:rsidRDefault="000C3942" w:rsidP="0061337A">
      <w:pPr>
        <w:ind w:right="-1"/>
        <w:jc w:val="both"/>
        <w:rPr>
          <w:rFonts w:ascii="Book Antiqua" w:hAnsi="Book Antiqua" w:cs="Times New Roman"/>
          <w:b/>
          <w:u w:val="single"/>
        </w:rPr>
      </w:pPr>
      <w:r w:rsidRPr="004A10E1">
        <w:rPr>
          <w:rFonts w:ascii="Book Antiqua" w:hAnsi="Book Antiqua" w:cs="Times New Roman"/>
        </w:rPr>
        <w:t xml:space="preserve">O protesto pela preferência de crédito, apresentado por ente federal em execução que tramita na Justiça Estadual, </w:t>
      </w:r>
      <w:r w:rsidRPr="005C346C">
        <w:rPr>
          <w:rFonts w:ascii="Book Antiqua" w:hAnsi="Book Antiqua" w:cs="Times New Roman"/>
          <w:b/>
          <w:highlight w:val="cyan"/>
        </w:rPr>
        <w:t>não desloca</w:t>
      </w:r>
      <w:r w:rsidRPr="004A10E1">
        <w:rPr>
          <w:rFonts w:ascii="Book Antiqua" w:hAnsi="Book Antiqua" w:cs="Times New Roman"/>
        </w:rPr>
        <w:t xml:space="preserve"> a competência para a Justiça Federal. </w:t>
      </w:r>
      <w:r w:rsidR="0003039C" w:rsidRPr="0003039C">
        <w:rPr>
          <w:rFonts w:ascii="Book Antiqua" w:hAnsi="Book Antiqua" w:cs="Times New Roman"/>
          <w:b/>
          <w:color w:val="FF0000"/>
          <w:u w:val="single"/>
        </w:rPr>
        <w:t>(TJAM-2016)</w:t>
      </w:r>
    </w:p>
    <w:p w14:paraId="230C2F52" w14:textId="77777777" w:rsidR="000C3942" w:rsidRPr="004A10E1" w:rsidRDefault="000C3942" w:rsidP="0061337A">
      <w:pPr>
        <w:ind w:right="-1"/>
        <w:jc w:val="both"/>
        <w:rPr>
          <w:rFonts w:ascii="Book Antiqua" w:hAnsi="Book Antiqua" w:cs="Times New Roman"/>
        </w:rPr>
      </w:pPr>
    </w:p>
    <w:p w14:paraId="230C2F53"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269</w:t>
      </w:r>
      <w:r w:rsidRPr="004A10E1">
        <w:rPr>
          <w:rFonts w:ascii="Book Antiqua" w:hAnsi="Book Antiqua" w:cs="Times New Roman"/>
        </w:rPr>
        <w:t xml:space="preserve"> </w:t>
      </w:r>
    </w:p>
    <w:p w14:paraId="230C2F54" w14:textId="0757F4D0" w:rsidR="000C3942" w:rsidRPr="006363BE" w:rsidRDefault="000C3942" w:rsidP="0061337A">
      <w:pPr>
        <w:ind w:right="-1"/>
        <w:jc w:val="both"/>
        <w:rPr>
          <w:u w:val="single"/>
        </w:rPr>
      </w:pPr>
      <w:r w:rsidRPr="005C346C">
        <w:rPr>
          <w:rFonts w:ascii="Book Antiqua" w:hAnsi="Book Antiqua" w:cs="Times New Roman"/>
          <w:b/>
          <w:highlight w:val="cyan"/>
        </w:rPr>
        <w:lastRenderedPageBreak/>
        <w:t>É admissível</w:t>
      </w:r>
      <w:r w:rsidRPr="004A10E1">
        <w:rPr>
          <w:rFonts w:ascii="Book Antiqua" w:hAnsi="Book Antiqua" w:cs="Times New Roman"/>
          <w:b/>
        </w:rPr>
        <w:t xml:space="preserve"> a adoção do regime prisional </w:t>
      </w:r>
      <w:r w:rsidRPr="004A10E1">
        <w:rPr>
          <w:rFonts w:ascii="Book Antiqua" w:hAnsi="Book Antiqua" w:cs="Times New Roman"/>
          <w:b/>
          <w:highlight w:val="yellow"/>
        </w:rPr>
        <w:t>semiaberto</w:t>
      </w:r>
      <w:r w:rsidRPr="004A10E1">
        <w:rPr>
          <w:rFonts w:ascii="Book Antiqua" w:hAnsi="Book Antiqua" w:cs="Times New Roman"/>
          <w:b/>
        </w:rPr>
        <w:t xml:space="preserve"> aos </w:t>
      </w:r>
      <w:r w:rsidRPr="005C346C">
        <w:rPr>
          <w:rFonts w:ascii="Book Antiqua" w:hAnsi="Book Antiqua" w:cs="Times New Roman"/>
          <w:b/>
          <w:shd w:val="clear" w:color="auto" w:fill="F4B083" w:themeFill="accent2" w:themeFillTint="99"/>
        </w:rPr>
        <w:t>reincidentes</w:t>
      </w:r>
      <w:r w:rsidRPr="004A10E1">
        <w:rPr>
          <w:rFonts w:ascii="Book Antiqua" w:hAnsi="Book Antiqua" w:cs="Times New Roman"/>
          <w:b/>
        </w:rPr>
        <w:t xml:space="preserve"> condenados a pena igual ou inferior a quatro anos se favoráveis as circunstâncias judiciais</w:t>
      </w:r>
      <w:r w:rsidRPr="004A10E1">
        <w:rPr>
          <w:rFonts w:ascii="Book Antiqua" w:hAnsi="Book Antiqua" w:cs="Times New Roman"/>
        </w:rPr>
        <w:t xml:space="preserve">. </w:t>
      </w:r>
      <w:r w:rsidR="00922AF9">
        <w:rPr>
          <w:rFonts w:ascii="Book Antiqua" w:hAnsi="Book Antiqua" w:cs="Times New Roman"/>
          <w:b/>
          <w:color w:val="FF0000"/>
          <w:u w:val="single"/>
        </w:rPr>
        <w:t>(MPDFT-2004)</w:t>
      </w:r>
      <w:r w:rsidR="00D94575">
        <w:rPr>
          <w:rFonts w:ascii="Book Antiqua" w:hAnsi="Book Antiqua" w:cs="Times New Roman"/>
          <w:b/>
          <w:color w:val="FF0000"/>
        </w:rPr>
        <w:t xml:space="preserve"> </w:t>
      </w:r>
      <w:r w:rsidR="00D94575">
        <w:rPr>
          <w:rFonts w:ascii="Book Antiqua" w:hAnsi="Book Antiqua" w:cs="Times New Roman"/>
          <w:b/>
          <w:color w:val="FF0000"/>
          <w:u w:val="single"/>
        </w:rPr>
        <w:t>(TJDFT-2012)</w:t>
      </w:r>
      <w:r w:rsidR="00D94575">
        <w:rPr>
          <w:rFonts w:ascii="Book Antiqua" w:hAnsi="Book Antiqua" w:cs="Times New Roman"/>
          <w:b/>
          <w:color w:val="FF0000"/>
        </w:rPr>
        <w:t xml:space="preserve"> </w:t>
      </w:r>
      <w:r w:rsidR="00D94575" w:rsidRPr="004A10E1">
        <w:rPr>
          <w:rFonts w:ascii="Book Antiqua" w:hAnsi="Book Antiqua" w:cs="Times New Roman"/>
          <w:b/>
          <w:color w:val="FF0000"/>
          <w:u w:val="single"/>
        </w:rPr>
        <w:t>(TJAL-2015)</w:t>
      </w:r>
      <w:r w:rsidR="00D94575">
        <w:rPr>
          <w:rFonts w:ascii="Book Antiqua" w:hAnsi="Book Antiqua" w:cs="Times New Roman"/>
          <w:b/>
          <w:color w:val="FF0000"/>
        </w:rPr>
        <w:t xml:space="preserve"> </w:t>
      </w:r>
      <w:r w:rsidR="00D94575">
        <w:rPr>
          <w:rFonts w:ascii="Book Antiqua" w:hAnsi="Book Antiqua" w:cs="Times New Roman"/>
          <w:b/>
          <w:color w:val="FF0000"/>
          <w:u w:val="single"/>
        </w:rPr>
        <w:t>(MPMS-2018)</w:t>
      </w:r>
      <w:r w:rsidR="006363BE">
        <w:rPr>
          <w:rFonts w:ascii="Book Antiqua" w:hAnsi="Book Antiqua" w:cs="Times New Roman"/>
          <w:b/>
          <w:color w:val="FF0000"/>
        </w:rPr>
        <w:t xml:space="preserve"> </w:t>
      </w:r>
      <w:r w:rsidR="006363BE">
        <w:rPr>
          <w:rFonts w:ascii="Book Antiqua" w:hAnsi="Book Antiqua" w:cs="Times New Roman"/>
          <w:b/>
          <w:color w:val="FF0000"/>
          <w:u w:val="single"/>
        </w:rPr>
        <w:t>(DPEAM-2018)</w:t>
      </w:r>
    </w:p>
    <w:p w14:paraId="230C2F55" w14:textId="77777777" w:rsidR="000C3942" w:rsidRPr="004A10E1" w:rsidRDefault="000C3942" w:rsidP="0061337A">
      <w:pPr>
        <w:ind w:right="-1"/>
        <w:jc w:val="both"/>
        <w:rPr>
          <w:rFonts w:ascii="Book Antiqua" w:hAnsi="Book Antiqua" w:cs="Times New Roman"/>
        </w:rPr>
      </w:pPr>
    </w:p>
    <w:p w14:paraId="230C2F56"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268</w:t>
      </w:r>
      <w:r w:rsidRPr="004A10E1">
        <w:rPr>
          <w:rFonts w:ascii="Book Antiqua" w:hAnsi="Book Antiqua" w:cs="Times New Roman"/>
        </w:rPr>
        <w:t xml:space="preserve"> </w:t>
      </w:r>
    </w:p>
    <w:p w14:paraId="230C2F57" w14:textId="3EAD3429" w:rsidR="000C3942" w:rsidRDefault="000C3942" w:rsidP="0061337A">
      <w:pPr>
        <w:ind w:right="-1"/>
        <w:jc w:val="both"/>
        <w:rPr>
          <w:rFonts w:ascii="Book Antiqua" w:hAnsi="Book Antiqua" w:cs="Times New Roman"/>
          <w:b/>
          <w:color w:val="FF0000"/>
          <w:u w:val="single"/>
        </w:rPr>
      </w:pPr>
      <w:r w:rsidRPr="004A10E1">
        <w:rPr>
          <w:rFonts w:ascii="Book Antiqua" w:hAnsi="Book Antiqua" w:cs="Times New Roman"/>
        </w:rPr>
        <w:t xml:space="preserve">O fiador que </w:t>
      </w:r>
      <w:r w:rsidRPr="00D56B6C">
        <w:rPr>
          <w:rFonts w:ascii="Book Antiqua" w:hAnsi="Book Antiqua" w:cs="Times New Roman"/>
          <w:b/>
          <w:highlight w:val="cyan"/>
        </w:rPr>
        <w:t>não integrou a relação processual na ação de despejo</w:t>
      </w:r>
      <w:r w:rsidRPr="004A10E1">
        <w:rPr>
          <w:rFonts w:ascii="Book Antiqua" w:hAnsi="Book Antiqua" w:cs="Times New Roman"/>
        </w:rPr>
        <w:t xml:space="preserve"> </w:t>
      </w:r>
      <w:r w:rsidRPr="00D56B6C">
        <w:rPr>
          <w:rFonts w:ascii="Book Antiqua" w:hAnsi="Book Antiqua" w:cs="Times New Roman"/>
          <w:b/>
          <w:highlight w:val="yellow"/>
        </w:rPr>
        <w:t>não responde pela execução do julgado</w:t>
      </w:r>
      <w:r w:rsidRPr="004A10E1">
        <w:rPr>
          <w:rFonts w:ascii="Book Antiqua" w:hAnsi="Book Antiqua" w:cs="Times New Roman"/>
        </w:rPr>
        <w:t xml:space="preserve">. </w:t>
      </w:r>
      <w:r w:rsidR="00D56B6C" w:rsidRPr="00D56B6C">
        <w:rPr>
          <w:rFonts w:ascii="Book Antiqua" w:hAnsi="Book Antiqua" w:cs="Times New Roman"/>
          <w:b/>
          <w:color w:val="FF0000"/>
          <w:u w:val="single"/>
        </w:rPr>
        <w:t>(TJGO-2012)</w:t>
      </w:r>
    </w:p>
    <w:tbl>
      <w:tblPr>
        <w:tblStyle w:val="Tabelacomgrade"/>
        <w:tblW w:w="8500" w:type="dxa"/>
        <w:shd w:val="clear" w:color="auto" w:fill="CCFFFF"/>
        <w:tblLook w:val="04A0" w:firstRow="1" w:lastRow="0" w:firstColumn="1" w:lastColumn="0" w:noHBand="0" w:noVBand="1"/>
      </w:tblPr>
      <w:tblGrid>
        <w:gridCol w:w="8500"/>
      </w:tblGrid>
      <w:tr w:rsidR="001C7A22" w:rsidRPr="004A10E1" w14:paraId="050ECC80" w14:textId="77777777" w:rsidTr="00F26197">
        <w:tc>
          <w:tcPr>
            <w:tcW w:w="8500" w:type="dxa"/>
            <w:shd w:val="clear" w:color="auto" w:fill="CCFFFF"/>
          </w:tcPr>
          <w:p w14:paraId="1AC14F60" w14:textId="1C5A27B7" w:rsidR="001C7A22" w:rsidRPr="004A10E1" w:rsidRDefault="001C7A22" w:rsidP="001C7A22">
            <w:pPr>
              <w:ind w:right="-1"/>
              <w:jc w:val="both"/>
              <w:rPr>
                <w:rFonts w:ascii="Book Antiqua" w:hAnsi="Book Antiqua" w:cs="Times New Roman"/>
                <w:b/>
              </w:rPr>
            </w:pPr>
            <w:r w:rsidRPr="004A10E1">
              <w:rPr>
                <w:rFonts w:ascii="Book Antiqua" w:hAnsi="Book Antiqua" w:cs="Times New Roman"/>
                <w:b/>
              </w:rPr>
              <w:t>(</w:t>
            </w:r>
            <w:r>
              <w:rPr>
                <w:rFonts w:ascii="Book Antiqua" w:hAnsi="Book Antiqua" w:cs="Times New Roman"/>
                <w:b/>
                <w:highlight w:val="yellow"/>
              </w:rPr>
              <w:t>AGU-2004-CESPE</w:t>
            </w:r>
            <w:r w:rsidRPr="004A10E1">
              <w:rPr>
                <w:rFonts w:ascii="Book Antiqua" w:hAnsi="Book Antiqua" w:cs="Times New Roman"/>
                <w:b/>
              </w:rPr>
              <w:t>)</w:t>
            </w:r>
            <w:r w:rsidRPr="001C7A22">
              <w:rPr>
                <w:rFonts w:ascii="Book Antiqua" w:hAnsi="Book Antiqua" w:cs="Times New Roman"/>
              </w:rPr>
              <w:t>: Em relação ao processo de execução, julgue o seguinte ite</w:t>
            </w:r>
            <w:r>
              <w:rPr>
                <w:rFonts w:ascii="Book Antiqua" w:hAnsi="Book Antiqua" w:cs="Times New Roman"/>
              </w:rPr>
              <w:t>m</w:t>
            </w:r>
            <w:r w:rsidRPr="001C7A22">
              <w:rPr>
                <w:rFonts w:ascii="Book Antiqua" w:hAnsi="Book Antiqua" w:cs="Times New Roman"/>
              </w:rPr>
              <w:t>.</w:t>
            </w:r>
            <w:r>
              <w:rPr>
                <w:rFonts w:ascii="Book Antiqua" w:hAnsi="Book Antiqua" w:cs="Times New Roman"/>
              </w:rPr>
              <w:t xml:space="preserve"> </w:t>
            </w:r>
            <w:r w:rsidRPr="001C7A22">
              <w:rPr>
                <w:rFonts w:ascii="Book Antiqua" w:hAnsi="Book Antiqua" w:cs="Times New Roman"/>
              </w:rPr>
              <w:t>Não se admite que a sentença condenatória obtida apenas contra o devedor afiançado seja também executada contra fiador que não foi parte no processo de conhecimento.</w:t>
            </w:r>
            <w:r w:rsidRPr="004A10E1">
              <w:rPr>
                <w:rFonts w:ascii="Book Antiqua" w:hAnsi="Book Antiqua" w:cs="Times New Roman"/>
              </w:rPr>
              <w:t xml:space="preserve">. </w:t>
            </w:r>
            <w:r w:rsidRPr="004A10E1">
              <w:rPr>
                <w:rFonts w:ascii="Book Antiqua" w:hAnsi="Book Antiqua" w:cs="Times New Roman"/>
                <w:b/>
              </w:rPr>
              <w:t xml:space="preserve">BL: </w:t>
            </w:r>
            <w:r>
              <w:rPr>
                <w:rFonts w:ascii="Book Antiqua" w:hAnsi="Book Antiqua" w:cs="Times New Roman"/>
                <w:b/>
              </w:rPr>
              <w:t>S</w:t>
            </w:r>
            <w:r w:rsidRPr="004A10E1">
              <w:rPr>
                <w:rFonts w:ascii="Book Antiqua" w:hAnsi="Book Antiqua" w:cs="Times New Roman"/>
                <w:b/>
              </w:rPr>
              <w:t>. 26</w:t>
            </w:r>
            <w:r>
              <w:rPr>
                <w:rFonts w:ascii="Book Antiqua" w:hAnsi="Book Antiqua" w:cs="Times New Roman"/>
                <w:b/>
              </w:rPr>
              <w:t>8</w:t>
            </w:r>
            <w:r w:rsidRPr="004A10E1">
              <w:rPr>
                <w:rFonts w:ascii="Book Antiqua" w:hAnsi="Book Antiqua" w:cs="Times New Roman"/>
                <w:b/>
              </w:rPr>
              <w:t>, STJ.</w:t>
            </w:r>
          </w:p>
        </w:tc>
      </w:tr>
    </w:tbl>
    <w:p w14:paraId="230C2F58" w14:textId="77777777" w:rsidR="000C3942" w:rsidRPr="004A10E1" w:rsidRDefault="000C3942" w:rsidP="0061337A">
      <w:pPr>
        <w:ind w:right="-1"/>
        <w:jc w:val="both"/>
        <w:rPr>
          <w:rFonts w:ascii="Book Antiqua" w:hAnsi="Book Antiqua" w:cs="Times New Roman"/>
        </w:rPr>
      </w:pPr>
    </w:p>
    <w:p w14:paraId="230C2F59"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267</w:t>
      </w:r>
      <w:r w:rsidRPr="004A10E1">
        <w:rPr>
          <w:rFonts w:ascii="Book Antiqua" w:hAnsi="Book Antiqua" w:cs="Times New Roman"/>
        </w:rPr>
        <w:t xml:space="preserve"> </w:t>
      </w:r>
    </w:p>
    <w:p w14:paraId="230C2F5A" w14:textId="45D484E1" w:rsidR="000C3942" w:rsidRPr="004A10E1" w:rsidRDefault="000C3942" w:rsidP="0061337A">
      <w:pPr>
        <w:ind w:right="-1"/>
        <w:jc w:val="both"/>
        <w:rPr>
          <w:rFonts w:ascii="Book Antiqua" w:hAnsi="Book Antiqua" w:cs="Times New Roman"/>
          <w:b/>
          <w:u w:val="single"/>
        </w:rPr>
      </w:pPr>
      <w:r w:rsidRPr="004A10E1">
        <w:rPr>
          <w:rFonts w:ascii="Book Antiqua" w:hAnsi="Book Antiqua" w:cs="Times New Roman"/>
        </w:rPr>
        <w:t xml:space="preserve">A interposição de recurso, </w:t>
      </w:r>
      <w:r w:rsidRPr="004D6B01">
        <w:rPr>
          <w:rFonts w:ascii="Book Antiqua" w:hAnsi="Book Antiqua" w:cs="Times New Roman"/>
          <w:b/>
          <w:highlight w:val="yellow"/>
        </w:rPr>
        <w:t>sem efeito suspensivo</w:t>
      </w:r>
      <w:r w:rsidRPr="004A10E1">
        <w:rPr>
          <w:rFonts w:ascii="Book Antiqua" w:hAnsi="Book Antiqua" w:cs="Times New Roman"/>
        </w:rPr>
        <w:t xml:space="preserve">, contra decisão condenatória não obsta a expedição de mandado de prisão. </w:t>
      </w:r>
      <w:r w:rsidR="001426A3" w:rsidRPr="00826E78">
        <w:rPr>
          <w:rFonts w:ascii="Book Antiqua" w:hAnsi="Book Antiqua" w:cs="Times New Roman"/>
          <w:b/>
          <w:color w:val="FF0000"/>
          <w:u w:val="single"/>
        </w:rPr>
        <w:t>(TJMG-2008)</w:t>
      </w:r>
    </w:p>
    <w:tbl>
      <w:tblPr>
        <w:tblStyle w:val="Tabelacomgrade"/>
        <w:tblW w:w="0" w:type="auto"/>
        <w:shd w:val="clear" w:color="auto" w:fill="CCFFFF"/>
        <w:tblLook w:val="04A0" w:firstRow="1" w:lastRow="0" w:firstColumn="1" w:lastColumn="0" w:noHBand="0" w:noVBand="1"/>
      </w:tblPr>
      <w:tblGrid>
        <w:gridCol w:w="8494"/>
      </w:tblGrid>
      <w:tr w:rsidR="00967313" w:rsidRPr="004A10E1" w14:paraId="230C2F72" w14:textId="77777777" w:rsidTr="003F4409">
        <w:tc>
          <w:tcPr>
            <w:tcW w:w="8494" w:type="dxa"/>
            <w:shd w:val="clear" w:color="auto" w:fill="CCFFFF"/>
          </w:tcPr>
          <w:p w14:paraId="230C2F5B" w14:textId="77777777" w:rsidR="003F4409" w:rsidRPr="004A10E1" w:rsidRDefault="003F4409" w:rsidP="003F4409">
            <w:pPr>
              <w:ind w:right="-1"/>
              <w:jc w:val="both"/>
              <w:rPr>
                <w:rFonts w:ascii="Book Antiqua" w:hAnsi="Book Antiqua" w:cs="Times New Roman"/>
              </w:rPr>
            </w:pPr>
            <w:r w:rsidRPr="004A10E1">
              <w:rPr>
                <w:rFonts w:ascii="Book Antiqua" w:hAnsi="Book Antiqua" w:cs="Times New Roman"/>
                <w:b/>
                <w:highlight w:val="magenta"/>
              </w:rPr>
              <w:t>OBS</w:t>
            </w:r>
            <w:r w:rsidRPr="004A10E1">
              <w:rPr>
                <w:rFonts w:ascii="Book Antiqua" w:hAnsi="Book Antiqua" w:cs="Times New Roman"/>
              </w:rPr>
              <w:t xml:space="preserve">: </w:t>
            </w:r>
            <w:r w:rsidRPr="004D6B01">
              <w:rPr>
                <w:rFonts w:ascii="Book Antiqua" w:hAnsi="Book Antiqua" w:cs="Times New Roman"/>
                <w:b/>
                <w:highlight w:val="yellow"/>
              </w:rPr>
              <w:t>Válida</w:t>
            </w:r>
            <w:r w:rsidRPr="004A10E1">
              <w:rPr>
                <w:rFonts w:ascii="Book Antiqua" w:hAnsi="Book Antiqua" w:cs="Times New Roman"/>
              </w:rPr>
              <w:t xml:space="preserve">. Nos livros consta como superada. No entanto, ela voltou a vigorar com a decisão do STF permitindo a execução provisória da pena. </w:t>
            </w:r>
          </w:p>
          <w:p w14:paraId="230C2F5C" w14:textId="77777777" w:rsidR="003F4409" w:rsidRPr="004A10E1" w:rsidRDefault="003F4409" w:rsidP="003F4409">
            <w:pPr>
              <w:ind w:right="-1"/>
              <w:jc w:val="both"/>
              <w:rPr>
                <w:rFonts w:ascii="Book Antiqua" w:hAnsi="Book Antiqua" w:cs="Times New Roman"/>
              </w:rPr>
            </w:pPr>
            <w:r w:rsidRPr="004A10E1">
              <w:rPr>
                <w:rFonts w:ascii="Book Antiqua" w:hAnsi="Book Antiqua" w:cs="Times New Roman"/>
              </w:rPr>
              <w:t xml:space="preserve"> </w:t>
            </w:r>
          </w:p>
          <w:p w14:paraId="230C2F5D" w14:textId="77777777" w:rsidR="003F4409" w:rsidRPr="004A10E1" w:rsidRDefault="003F4409" w:rsidP="003F4409">
            <w:pPr>
              <w:ind w:right="-1"/>
              <w:jc w:val="both"/>
              <w:rPr>
                <w:rFonts w:ascii="Book Antiqua" w:hAnsi="Book Antiqua" w:cs="Times New Roman"/>
              </w:rPr>
            </w:pPr>
            <w:r w:rsidRPr="003F4409">
              <w:rPr>
                <w:rFonts w:ascii="Book Antiqua" w:hAnsi="Book Antiqua" w:cs="Times New Roman"/>
                <w:b/>
                <w:i/>
                <w:u w:val="single"/>
              </w:rPr>
              <w:t>Imagine a seguinte situação hipotética</w:t>
            </w:r>
            <w:r w:rsidRPr="004A10E1">
              <w:rPr>
                <w:rFonts w:ascii="Book Antiqua" w:hAnsi="Book Antiqua" w:cs="Times New Roman"/>
              </w:rPr>
              <w:t>: João foi condenado em 1ª instância a uma pena de 8 anos de reclusão. Suponhamos que o réu tenha respondido o processo em liberdade e na sentença o juiz não apontou nenhum motivo que justifique a prisão preventiva. A defesa interpõe apelação contra esta sentença. A apelação possui efeito suspensivo (art. 597 do CPP). Isso significa que a execução da pena fica suspensa enquanto não for julgado este recurso. Em outras palavras, durante o período em que aguarda o resultado a apelação, João não precisará iniciar o cumprimento da pena. O Tribunal, ao julgar a apelação, manteve a condenação. Contra esse acórdão, João interpôs, simultaneamente, recurso especial e extraordinário.</w:t>
            </w:r>
          </w:p>
          <w:p w14:paraId="230C2F5E" w14:textId="77777777" w:rsidR="003F4409" w:rsidRPr="004A10E1" w:rsidRDefault="003F4409" w:rsidP="003F4409">
            <w:pPr>
              <w:ind w:right="-1"/>
              <w:jc w:val="both"/>
              <w:rPr>
                <w:rFonts w:ascii="Book Antiqua" w:hAnsi="Book Antiqua" w:cs="Times New Roman"/>
              </w:rPr>
            </w:pPr>
          </w:p>
          <w:p w14:paraId="230C2F5F" w14:textId="77777777" w:rsidR="003F4409" w:rsidRPr="004A10E1" w:rsidRDefault="003F4409" w:rsidP="003F4409">
            <w:pPr>
              <w:ind w:right="-1"/>
              <w:jc w:val="both"/>
              <w:rPr>
                <w:rFonts w:ascii="Book Antiqua" w:hAnsi="Book Antiqua" w:cs="Times New Roman"/>
              </w:rPr>
            </w:pPr>
            <w:r w:rsidRPr="003F4409">
              <w:rPr>
                <w:rFonts w:ascii="Book Antiqua" w:hAnsi="Book Antiqua" w:cs="Times New Roman"/>
                <w:b/>
                <w:i/>
                <w:u w:val="single"/>
              </w:rPr>
              <w:t>João, que passou todo o processo em liberdade, deverá aguardar o julgamento dos recursos especial e extraordinário preso? É possível executar provisoriamente a condenação enquanto se aguarda o julgamento dos recursos especial e extraordinário?</w:t>
            </w:r>
            <w:r w:rsidRPr="004A10E1">
              <w:rPr>
                <w:rFonts w:ascii="Book Antiqua" w:hAnsi="Book Antiqua" w:cs="Times New Roman"/>
              </w:rPr>
              <w:t xml:space="preserve"> </w:t>
            </w:r>
            <w:r w:rsidRPr="004A10E1">
              <w:rPr>
                <w:rFonts w:ascii="Book Antiqua" w:hAnsi="Book Antiqua" w:cs="Times New Roman"/>
                <w:b/>
                <w:highlight w:val="yellow"/>
              </w:rPr>
              <w:t>SIM</w:t>
            </w:r>
            <w:r w:rsidRPr="004A10E1">
              <w:rPr>
                <w:rFonts w:ascii="Book Antiqua" w:hAnsi="Book Antiqua" w:cs="Times New Roman"/>
              </w:rPr>
              <w:t xml:space="preserve">. Se o condenado está aguardando apenas o julgamento dos recursos especial e extraordinário, ele já deverá iniciar o cumprimento provisório da pena. Isso porque os </w:t>
            </w:r>
            <w:proofErr w:type="spellStart"/>
            <w:r w:rsidRPr="004A10E1">
              <w:rPr>
                <w:rFonts w:ascii="Book Antiqua" w:hAnsi="Book Antiqua" w:cs="Times New Roman"/>
              </w:rPr>
              <w:t>arts</w:t>
            </w:r>
            <w:proofErr w:type="spellEnd"/>
            <w:r w:rsidRPr="004A10E1">
              <w:rPr>
                <w:rFonts w:ascii="Book Antiqua" w:hAnsi="Book Antiqua" w:cs="Times New Roman"/>
              </w:rPr>
              <w:t xml:space="preserve">. 995 e 1.029, § 5º, do CPC/2015 preveem que, em regra, os recursos especial e extraordinário não possuem efeito suspensivo. São recursos que apresentam efeito meramente devolutivo. Apesar de estar prevista no CPC, esta regra vale também para processos criminais. </w:t>
            </w:r>
          </w:p>
          <w:p w14:paraId="230C2F60" w14:textId="77777777" w:rsidR="003F4409" w:rsidRPr="004A10E1" w:rsidRDefault="003F4409" w:rsidP="003F4409">
            <w:pPr>
              <w:ind w:right="-1"/>
              <w:jc w:val="both"/>
              <w:rPr>
                <w:rFonts w:ascii="Book Antiqua" w:hAnsi="Book Antiqua" w:cs="Times New Roman"/>
              </w:rPr>
            </w:pPr>
          </w:p>
          <w:p w14:paraId="230C2F61" w14:textId="77777777" w:rsidR="003F4409" w:rsidRPr="004A10E1" w:rsidRDefault="003F4409" w:rsidP="003F4409">
            <w:pPr>
              <w:ind w:right="-1"/>
              <w:jc w:val="both"/>
              <w:rPr>
                <w:rFonts w:ascii="Book Antiqua" w:hAnsi="Book Antiqua" w:cs="Times New Roman"/>
              </w:rPr>
            </w:pPr>
            <w:r w:rsidRPr="004A10E1">
              <w:rPr>
                <w:rFonts w:ascii="Book Antiqua" w:hAnsi="Book Antiqua" w:cs="Times New Roman"/>
              </w:rPr>
              <w:t>Assim, se um acórdão é impugnado por recursos especial e extraordinário, esse acórdão deverá ser cumprido imediatamente. É justamente isso que a súmula quer dizer:</w:t>
            </w:r>
          </w:p>
          <w:p w14:paraId="230C2F62" w14:textId="77777777" w:rsidR="003F4409" w:rsidRPr="004D6B01" w:rsidRDefault="003F4409" w:rsidP="003F4409">
            <w:pPr>
              <w:ind w:left="2297" w:right="-1" w:firstLine="567"/>
              <w:jc w:val="both"/>
              <w:rPr>
                <w:rFonts w:ascii="Book Antiqua" w:hAnsi="Book Antiqua" w:cs="Times New Roman"/>
                <w:b/>
                <w:i/>
              </w:rPr>
            </w:pPr>
            <w:r w:rsidRPr="004D6B01">
              <w:rPr>
                <w:rFonts w:ascii="Book Antiqua" w:hAnsi="Book Antiqua" w:cs="Times New Roman"/>
                <w:b/>
                <w:i/>
              </w:rPr>
              <w:t>- a interposição de recurso sem efeito suspensivo (</w:t>
            </w:r>
            <w:proofErr w:type="spellStart"/>
            <w:r w:rsidRPr="004D6B01">
              <w:rPr>
                <w:rFonts w:ascii="Book Antiqua" w:hAnsi="Book Antiqua" w:cs="Times New Roman"/>
                <w:b/>
                <w:i/>
              </w:rPr>
              <w:t>exs</w:t>
            </w:r>
            <w:proofErr w:type="spellEnd"/>
            <w:r w:rsidRPr="004D6B01">
              <w:rPr>
                <w:rFonts w:ascii="Book Antiqua" w:hAnsi="Book Antiqua" w:cs="Times New Roman"/>
                <w:b/>
                <w:i/>
              </w:rPr>
              <w:t xml:space="preserve">: recursos especial e extraordinário), </w:t>
            </w:r>
          </w:p>
          <w:p w14:paraId="230C2F63" w14:textId="77777777" w:rsidR="003F4409" w:rsidRPr="004D6B01" w:rsidRDefault="003F4409" w:rsidP="003F4409">
            <w:pPr>
              <w:ind w:left="2297" w:right="-1" w:firstLine="567"/>
              <w:jc w:val="both"/>
              <w:rPr>
                <w:rFonts w:ascii="Book Antiqua" w:hAnsi="Book Antiqua" w:cs="Times New Roman"/>
                <w:b/>
                <w:i/>
              </w:rPr>
            </w:pPr>
            <w:r w:rsidRPr="004D6B01">
              <w:rPr>
                <w:rFonts w:ascii="Book Antiqua" w:hAnsi="Book Antiqua" w:cs="Times New Roman"/>
                <w:b/>
                <w:i/>
              </w:rPr>
              <w:t xml:space="preserve">- contra decisão condenatória (ex: acórdão do TJ condenando o réu a 8 anos de reclusão) </w:t>
            </w:r>
          </w:p>
          <w:p w14:paraId="230C2F64" w14:textId="77777777" w:rsidR="003F4409" w:rsidRPr="004D6B01" w:rsidRDefault="003F4409" w:rsidP="003F4409">
            <w:pPr>
              <w:ind w:left="2297" w:right="-1" w:firstLine="567"/>
              <w:jc w:val="both"/>
              <w:rPr>
                <w:rFonts w:ascii="Book Antiqua" w:hAnsi="Book Antiqua" w:cs="Times New Roman"/>
                <w:b/>
                <w:i/>
              </w:rPr>
            </w:pPr>
            <w:r w:rsidRPr="004D6B01">
              <w:rPr>
                <w:rFonts w:ascii="Book Antiqua" w:hAnsi="Book Antiqua" w:cs="Times New Roman"/>
                <w:b/>
                <w:i/>
              </w:rPr>
              <w:t>- não obsta a expedição de mandado de prisão para que seja iniciado o cumprimento da pena.</w:t>
            </w:r>
          </w:p>
          <w:p w14:paraId="230C2F65" w14:textId="77777777" w:rsidR="003F4409" w:rsidRPr="004A10E1" w:rsidRDefault="003F4409" w:rsidP="003F4409">
            <w:pPr>
              <w:ind w:right="-1"/>
              <w:jc w:val="both"/>
              <w:rPr>
                <w:rFonts w:ascii="Book Antiqua" w:hAnsi="Book Antiqua" w:cs="Times New Roman"/>
              </w:rPr>
            </w:pPr>
          </w:p>
          <w:p w14:paraId="230C2F66" w14:textId="77777777" w:rsidR="003F4409" w:rsidRPr="004A10E1" w:rsidRDefault="003F4409" w:rsidP="003F4409">
            <w:pPr>
              <w:ind w:right="-1"/>
              <w:jc w:val="both"/>
              <w:rPr>
                <w:rFonts w:ascii="Book Antiqua" w:hAnsi="Book Antiqua" w:cs="Times New Roman"/>
              </w:rPr>
            </w:pPr>
            <w:r w:rsidRPr="004D6B01">
              <w:rPr>
                <w:rFonts w:ascii="Book Antiqua" w:hAnsi="Book Antiqua" w:cs="Times New Roman"/>
                <w:b/>
                <w:i/>
                <w:highlight w:val="green"/>
                <w:u w:val="single"/>
              </w:rPr>
              <w:lastRenderedPageBreak/>
              <w:t>Curiosidade</w:t>
            </w:r>
            <w:r w:rsidRPr="004A10E1">
              <w:rPr>
                <w:rFonts w:ascii="Book Antiqua" w:hAnsi="Book Antiqua" w:cs="Times New Roman"/>
              </w:rPr>
              <w:t xml:space="preserve">: A Súmula 267-STJ foi editada em 22/05/02. Nesta época, o STF admitia a execução provisória da pena enquanto o réu estava aguardando os recursos especial e extraordinário que ele havia interposto. Por isso, ele podia ser imediatamente preso. </w:t>
            </w:r>
          </w:p>
          <w:p w14:paraId="230C2F67" w14:textId="77777777" w:rsidR="003F4409" w:rsidRPr="004A10E1" w:rsidRDefault="003F4409" w:rsidP="003F4409">
            <w:pPr>
              <w:ind w:right="-1"/>
              <w:jc w:val="both"/>
              <w:rPr>
                <w:rFonts w:ascii="Book Antiqua" w:hAnsi="Book Antiqua" w:cs="Times New Roman"/>
              </w:rPr>
            </w:pPr>
          </w:p>
          <w:p w14:paraId="230C2F68" w14:textId="77777777" w:rsidR="003F4409" w:rsidRPr="004A10E1" w:rsidRDefault="003F4409" w:rsidP="003F4409">
            <w:pPr>
              <w:ind w:right="-1"/>
              <w:jc w:val="both"/>
              <w:rPr>
                <w:rFonts w:ascii="Book Antiqua" w:hAnsi="Book Antiqua" w:cs="Times New Roman"/>
              </w:rPr>
            </w:pPr>
            <w:r w:rsidRPr="004A10E1">
              <w:rPr>
                <w:rFonts w:ascii="Book Antiqua" w:hAnsi="Book Antiqua" w:cs="Times New Roman"/>
              </w:rPr>
              <w:t>Ocorre que, em 2009, isso mudou. O STF proferiu decisão afirmando que, mesmo se o réu condenado estivesse aguardando apenas o julgamento de recursos sem efeito suspensivo (recursos especial e extraordinário), ainda assim ele deveria ficar em liberdade por força do princípio da presunção de inocência (HC 84078, Rel. Min. Eros Grau, j. 05/02/09). Em outras palavras, o STF proibiu, em 2009, a execução provisória da pena.</w:t>
            </w:r>
          </w:p>
          <w:p w14:paraId="230C2F69" w14:textId="77777777" w:rsidR="003F4409" w:rsidRPr="004A10E1" w:rsidRDefault="003F4409" w:rsidP="003F4409">
            <w:pPr>
              <w:ind w:right="-1"/>
              <w:jc w:val="both"/>
              <w:rPr>
                <w:rFonts w:ascii="Book Antiqua" w:hAnsi="Book Antiqua" w:cs="Times New Roman"/>
              </w:rPr>
            </w:pPr>
          </w:p>
          <w:p w14:paraId="230C2F6A" w14:textId="77777777" w:rsidR="003F4409" w:rsidRPr="004A10E1" w:rsidRDefault="003F4409" w:rsidP="003F4409">
            <w:pPr>
              <w:ind w:right="-1"/>
              <w:jc w:val="both"/>
              <w:rPr>
                <w:rFonts w:ascii="Book Antiqua" w:hAnsi="Book Antiqua" w:cs="Times New Roman"/>
              </w:rPr>
            </w:pPr>
            <w:r w:rsidRPr="004A10E1">
              <w:rPr>
                <w:rFonts w:ascii="Book Antiqua" w:hAnsi="Book Antiqua" w:cs="Times New Roman"/>
              </w:rPr>
              <w:t>Com isso, a partir de 2009, a Súmula 267</w:t>
            </w:r>
            <w:r w:rsidR="004D6B01">
              <w:rPr>
                <w:rFonts w:ascii="Book Antiqua" w:hAnsi="Book Antiqua" w:cs="Times New Roman"/>
              </w:rPr>
              <w:t>-</w:t>
            </w:r>
            <w:r w:rsidRPr="004A10E1">
              <w:rPr>
                <w:rFonts w:ascii="Book Antiqua" w:hAnsi="Book Antiqua" w:cs="Times New Roman"/>
              </w:rPr>
              <w:t xml:space="preserve">STJ perdeu sua validade e deixou de ser aplicada porque estava contrária ao entendimento do Pretório Excelso. Em 2016, o cenário é alterado novamente. O </w:t>
            </w:r>
            <w:r w:rsidRPr="004D6B01">
              <w:rPr>
                <w:rFonts w:ascii="Book Antiqua" w:hAnsi="Book Antiqua" w:cs="Times New Roman"/>
                <w:b/>
                <w:highlight w:val="yellow"/>
              </w:rPr>
              <w:t>STF volta atrás e passa a decidir que é possível sim e passa a permitir que o condenado que se encontra aguardando apenas os recursos especial e extraordinário inicie o cumprimento provisório da pena</w:t>
            </w:r>
            <w:r w:rsidRPr="004A10E1">
              <w:rPr>
                <w:rFonts w:ascii="Book Antiqua" w:hAnsi="Book Antiqua" w:cs="Times New Roman"/>
              </w:rPr>
              <w:t xml:space="preserve"> </w:t>
            </w:r>
            <w:r w:rsidR="004D6B01">
              <w:rPr>
                <w:rFonts w:ascii="Book Antiqua" w:hAnsi="Book Antiqua" w:cs="Times New Roman"/>
              </w:rPr>
              <w:t>(</w:t>
            </w:r>
            <w:r w:rsidRPr="004A10E1">
              <w:rPr>
                <w:rFonts w:ascii="Book Antiqua" w:hAnsi="Book Antiqua" w:cs="Times New Roman"/>
              </w:rPr>
              <w:t xml:space="preserve">STF. Plenário. HC 126292/SP, Rel. Min. </w:t>
            </w:r>
            <w:proofErr w:type="spellStart"/>
            <w:r w:rsidRPr="004A10E1">
              <w:rPr>
                <w:rFonts w:ascii="Book Antiqua" w:hAnsi="Book Antiqua" w:cs="Times New Roman"/>
              </w:rPr>
              <w:t>Teori</w:t>
            </w:r>
            <w:proofErr w:type="spellEnd"/>
            <w:r w:rsidRPr="004A10E1">
              <w:rPr>
                <w:rFonts w:ascii="Book Antiqua" w:hAnsi="Book Antiqua" w:cs="Times New Roman"/>
              </w:rPr>
              <w:t xml:space="preserve"> Zavascki, julgado em 17/02/2016. Info 814). Em outras palavras, o condenado terá que aguardar preso o resultado do julgamento desses recursos que não têm efeito suspensivo. Assim, a súmula 267-STJ voltou a ser válida.</w:t>
            </w:r>
          </w:p>
          <w:p w14:paraId="230C2F6B" w14:textId="77777777" w:rsidR="003F4409" w:rsidRPr="004A10E1" w:rsidRDefault="003F4409" w:rsidP="003F4409">
            <w:pPr>
              <w:ind w:right="-1"/>
              <w:jc w:val="both"/>
              <w:rPr>
                <w:rFonts w:ascii="Book Antiqua" w:hAnsi="Book Antiqua" w:cs="Times New Roman"/>
              </w:rPr>
            </w:pPr>
          </w:p>
          <w:p w14:paraId="230C2F6C" w14:textId="77777777" w:rsidR="003F4409" w:rsidRPr="004A10E1" w:rsidRDefault="003F4409" w:rsidP="003F4409">
            <w:pPr>
              <w:ind w:right="-1"/>
              <w:jc w:val="both"/>
              <w:rPr>
                <w:rFonts w:ascii="Book Antiqua" w:hAnsi="Book Antiqua" w:cs="Times New Roman"/>
              </w:rPr>
            </w:pPr>
            <w:r w:rsidRPr="004A10E1">
              <w:rPr>
                <w:rFonts w:ascii="Book Antiqua" w:hAnsi="Book Antiqua" w:cs="Times New Roman"/>
              </w:rPr>
              <w:t xml:space="preserve">Resumindo: </w:t>
            </w:r>
          </w:p>
          <w:p w14:paraId="230C2F6D" w14:textId="77777777" w:rsidR="003F4409" w:rsidRPr="004A10E1" w:rsidRDefault="003F4409" w:rsidP="003F4409">
            <w:pPr>
              <w:pStyle w:val="PargrafodaLista"/>
              <w:numPr>
                <w:ilvl w:val="0"/>
                <w:numId w:val="18"/>
              </w:numPr>
              <w:ind w:right="-1"/>
              <w:jc w:val="both"/>
              <w:rPr>
                <w:rFonts w:ascii="Book Antiqua" w:hAnsi="Book Antiqua" w:cs="Times New Roman"/>
              </w:rPr>
            </w:pPr>
            <w:r w:rsidRPr="004A10E1">
              <w:rPr>
                <w:rFonts w:ascii="Book Antiqua" w:hAnsi="Book Antiqua" w:cs="Times New Roman"/>
              </w:rPr>
              <w:t xml:space="preserve">22/05/2002: é editada a Súmula 267STJ; </w:t>
            </w:r>
          </w:p>
          <w:p w14:paraId="230C2F6E" w14:textId="77777777" w:rsidR="003F4409" w:rsidRPr="004A10E1" w:rsidRDefault="003F4409" w:rsidP="003F4409">
            <w:pPr>
              <w:pStyle w:val="PargrafodaLista"/>
              <w:numPr>
                <w:ilvl w:val="0"/>
                <w:numId w:val="18"/>
              </w:numPr>
              <w:ind w:right="-1"/>
              <w:jc w:val="both"/>
              <w:rPr>
                <w:rFonts w:ascii="Book Antiqua" w:hAnsi="Book Antiqua" w:cs="Times New Roman"/>
              </w:rPr>
            </w:pPr>
            <w:r w:rsidRPr="004A10E1">
              <w:rPr>
                <w:rFonts w:ascii="Book Antiqua" w:hAnsi="Book Antiqua" w:cs="Times New Roman"/>
              </w:rPr>
              <w:t xml:space="preserve">05/02/2009: a Súmula 267-STJ deixou de ser válida com o julgamento do HC 84078 (STF); </w:t>
            </w:r>
          </w:p>
          <w:p w14:paraId="230C2F6F" w14:textId="77777777" w:rsidR="003F4409" w:rsidRPr="004A10E1" w:rsidRDefault="003F4409" w:rsidP="003F4409">
            <w:pPr>
              <w:pStyle w:val="PargrafodaLista"/>
              <w:numPr>
                <w:ilvl w:val="0"/>
                <w:numId w:val="18"/>
              </w:numPr>
              <w:ind w:right="-1"/>
              <w:jc w:val="both"/>
              <w:rPr>
                <w:rFonts w:ascii="Book Antiqua" w:hAnsi="Book Antiqua" w:cs="Times New Roman"/>
              </w:rPr>
            </w:pPr>
            <w:r w:rsidRPr="004A10E1">
              <w:rPr>
                <w:rFonts w:ascii="Book Antiqua" w:hAnsi="Book Antiqua" w:cs="Times New Roman"/>
              </w:rPr>
              <w:t xml:space="preserve">17/02/2016: a Súmula 267-STJ volta a ter fundamento de validade com a decisão do HC 126292/SP (STF). </w:t>
            </w:r>
          </w:p>
          <w:p w14:paraId="230C2F70" w14:textId="77777777" w:rsidR="003F4409" w:rsidRPr="004A10E1" w:rsidRDefault="003F4409" w:rsidP="003F4409">
            <w:pPr>
              <w:ind w:right="-1"/>
              <w:jc w:val="both"/>
              <w:rPr>
                <w:rFonts w:ascii="Book Antiqua" w:hAnsi="Book Antiqua" w:cs="Times New Roman"/>
              </w:rPr>
            </w:pPr>
            <w:r w:rsidRPr="004A10E1">
              <w:rPr>
                <w:rFonts w:ascii="Book Antiqua" w:hAnsi="Book Antiqua" w:cs="Times New Roman"/>
              </w:rPr>
              <w:t xml:space="preserve"> </w:t>
            </w:r>
          </w:p>
          <w:p w14:paraId="230C2F71" w14:textId="77777777" w:rsidR="00967313" w:rsidRPr="004A10E1" w:rsidRDefault="003F4409" w:rsidP="003F4409">
            <w:pPr>
              <w:ind w:right="-1"/>
              <w:jc w:val="both"/>
              <w:rPr>
                <w:rFonts w:ascii="Book Antiqua" w:hAnsi="Book Antiqua" w:cs="Times New Roman"/>
              </w:rPr>
            </w:pPr>
            <w:proofErr w:type="spellStart"/>
            <w:r w:rsidRPr="004A10E1">
              <w:rPr>
                <w:rFonts w:ascii="Book Antiqua" w:hAnsi="Book Antiqua" w:cs="Times New Roman"/>
                <w:b/>
              </w:rPr>
              <w:t>Obs</w:t>
            </w:r>
            <w:proofErr w:type="spellEnd"/>
            <w:r w:rsidRPr="004A10E1">
              <w:rPr>
                <w:rFonts w:ascii="Book Antiqua" w:hAnsi="Book Antiqua" w:cs="Times New Roman"/>
              </w:rPr>
              <w:t>: não é necessário que você saiba os detalhes da evolução desta súmula.</w:t>
            </w:r>
          </w:p>
        </w:tc>
      </w:tr>
    </w:tbl>
    <w:p w14:paraId="230C2F73" w14:textId="77777777" w:rsidR="00967313" w:rsidRPr="004A10E1" w:rsidRDefault="00967313" w:rsidP="0061337A">
      <w:pPr>
        <w:ind w:right="-1"/>
        <w:jc w:val="both"/>
        <w:rPr>
          <w:rFonts w:ascii="Book Antiqua" w:hAnsi="Book Antiqua" w:cs="Times New Roman"/>
        </w:rPr>
      </w:pPr>
    </w:p>
    <w:p w14:paraId="230C2F74"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266</w:t>
      </w:r>
      <w:r w:rsidRPr="004A10E1">
        <w:rPr>
          <w:rFonts w:ascii="Book Antiqua" w:hAnsi="Book Antiqua" w:cs="Times New Roman"/>
        </w:rPr>
        <w:t xml:space="preserve"> </w:t>
      </w:r>
    </w:p>
    <w:p w14:paraId="230C2F75"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O diploma ou habilitação legal para o exercício do cargo deve ser exigido na posse e não na inscrição para o concurso público. </w:t>
      </w:r>
    </w:p>
    <w:tbl>
      <w:tblPr>
        <w:tblStyle w:val="Tabelacomgrade"/>
        <w:tblW w:w="8500" w:type="dxa"/>
        <w:tblLook w:val="04A0" w:firstRow="1" w:lastRow="0" w:firstColumn="1" w:lastColumn="0" w:noHBand="0" w:noVBand="1"/>
      </w:tblPr>
      <w:tblGrid>
        <w:gridCol w:w="8500"/>
      </w:tblGrid>
      <w:tr w:rsidR="004D6B01" w:rsidRPr="004A10E1" w14:paraId="230C2F7A" w14:textId="77777777" w:rsidTr="005C346C">
        <w:tc>
          <w:tcPr>
            <w:tcW w:w="8500" w:type="dxa"/>
            <w:shd w:val="clear" w:color="auto" w:fill="CCFFFF"/>
          </w:tcPr>
          <w:p w14:paraId="230C2F76" w14:textId="77777777" w:rsidR="004D6B01" w:rsidRDefault="004D6B01" w:rsidP="004D6B01">
            <w:pPr>
              <w:ind w:right="-1"/>
              <w:jc w:val="both"/>
              <w:rPr>
                <w:rFonts w:ascii="Book Antiqua" w:hAnsi="Book Antiqua" w:cs="Times New Roman"/>
              </w:rPr>
            </w:pPr>
            <w:r w:rsidRPr="004A10E1">
              <w:rPr>
                <w:rFonts w:ascii="Book Antiqua" w:hAnsi="Book Antiqua" w:cs="Times New Roman"/>
                <w:b/>
                <w:highlight w:val="magenta"/>
                <w:u w:val="single"/>
              </w:rPr>
              <w:t>OBS</w:t>
            </w:r>
            <w:r w:rsidRPr="004A10E1">
              <w:rPr>
                <w:rFonts w:ascii="Book Antiqua" w:hAnsi="Book Antiqua" w:cs="Times New Roman"/>
                <w:b/>
              </w:rPr>
              <w:t xml:space="preserve">: </w:t>
            </w:r>
            <w:r>
              <w:rPr>
                <w:rFonts w:ascii="Book Antiqua" w:hAnsi="Book Antiqua" w:cs="Times New Roman"/>
              </w:rPr>
              <w:t xml:space="preserve">A Súmula 266-STJ não se aplica para concursos da magistratura e MP. A comprovação do triênio de atividade jurídica exigida para o ingresso no cargo de juiz ou membro do MP deve ocorrer no momento da inscrição definitiva no concurso público. Nesse sentido, STF, Plenário RE 655265/DF, rel. Min. Luiz </w:t>
            </w:r>
            <w:proofErr w:type="spellStart"/>
            <w:r>
              <w:rPr>
                <w:rFonts w:ascii="Book Antiqua" w:hAnsi="Book Antiqua" w:cs="Times New Roman"/>
              </w:rPr>
              <w:t>Fux</w:t>
            </w:r>
            <w:proofErr w:type="spellEnd"/>
            <w:r>
              <w:rPr>
                <w:rFonts w:ascii="Book Antiqua" w:hAnsi="Book Antiqua" w:cs="Times New Roman"/>
              </w:rPr>
              <w:t xml:space="preserve">, red. p/ o acórdão Min. Edson </w:t>
            </w:r>
            <w:proofErr w:type="spellStart"/>
            <w:r>
              <w:rPr>
                <w:rFonts w:ascii="Book Antiqua" w:hAnsi="Book Antiqua" w:cs="Times New Roman"/>
              </w:rPr>
              <w:t>Fachin</w:t>
            </w:r>
            <w:proofErr w:type="spellEnd"/>
            <w:r>
              <w:rPr>
                <w:rFonts w:ascii="Book Antiqua" w:hAnsi="Book Antiqua" w:cs="Times New Roman"/>
              </w:rPr>
              <w:t>. j. 13/04/2016 (repercussão geral) (Info 821).</w:t>
            </w:r>
          </w:p>
          <w:p w14:paraId="230C2F77" w14:textId="77777777" w:rsidR="004D6B01" w:rsidRDefault="004D6B01" w:rsidP="004D6B01">
            <w:pPr>
              <w:ind w:right="-1"/>
              <w:jc w:val="both"/>
              <w:rPr>
                <w:rFonts w:ascii="Book Antiqua" w:hAnsi="Book Antiqua" w:cs="Times New Roman"/>
              </w:rPr>
            </w:pPr>
          </w:p>
          <w:p w14:paraId="230C2F78" w14:textId="77777777" w:rsidR="004D6B01" w:rsidRDefault="004D6B01" w:rsidP="004D6B01">
            <w:pPr>
              <w:ind w:right="-1"/>
              <w:jc w:val="both"/>
              <w:rPr>
                <w:rFonts w:ascii="Book Antiqua" w:hAnsi="Book Antiqua" w:cs="Times New Roman"/>
              </w:rPr>
            </w:pPr>
            <w:r w:rsidRPr="004D6B01">
              <w:rPr>
                <w:rFonts w:ascii="Book Antiqua" w:hAnsi="Book Antiqua" w:cs="Times New Roman"/>
                <w:b/>
                <w:highlight w:val="magenta"/>
              </w:rPr>
              <w:t>OBS</w:t>
            </w:r>
            <w:r w:rsidRPr="004D6B01">
              <w:rPr>
                <w:rFonts w:ascii="Book Antiqua" w:hAnsi="Book Antiqua" w:cs="Times New Roman"/>
                <w:highlight w:val="magenta"/>
              </w:rPr>
              <w:t>:</w:t>
            </w:r>
            <w:r>
              <w:rPr>
                <w:rFonts w:ascii="Book Antiqua" w:hAnsi="Book Antiqua" w:cs="Times New Roman"/>
              </w:rPr>
              <w:t xml:space="preserve"> Vale ressaltar que também existem alguns julgados do STF admitindo que a lei e o edital exijam os requisitos para o cargo no momento da inscrição. Nesse sentido:</w:t>
            </w:r>
          </w:p>
          <w:p w14:paraId="230C2F79" w14:textId="77777777" w:rsidR="004D6B01" w:rsidRPr="004A10E1" w:rsidRDefault="004D6B01" w:rsidP="004D6B01">
            <w:pPr>
              <w:ind w:left="2297" w:right="-1"/>
              <w:jc w:val="both"/>
              <w:rPr>
                <w:rFonts w:ascii="Book Antiqua" w:hAnsi="Book Antiqua" w:cs="Times New Roman"/>
              </w:rPr>
            </w:pPr>
            <w:r>
              <w:rPr>
                <w:rFonts w:ascii="Book Antiqua" w:hAnsi="Book Antiqua" w:cs="Times New Roman"/>
              </w:rPr>
              <w:t xml:space="preserve">O STF possui jurisprudência no sentido de que o limite de idade, quando regularmente fixado em lei e no edital de determinado concurso público, há de ser comprovado no momento da inscrição do certame (STF, 1ª Turma. ARE 840592 </w:t>
            </w:r>
            <w:proofErr w:type="spellStart"/>
            <w:r>
              <w:rPr>
                <w:rFonts w:ascii="Book Antiqua" w:hAnsi="Book Antiqua" w:cs="Times New Roman"/>
              </w:rPr>
              <w:t>AgR</w:t>
            </w:r>
            <w:proofErr w:type="spellEnd"/>
            <w:r>
              <w:rPr>
                <w:rFonts w:ascii="Book Antiqua" w:hAnsi="Book Antiqua" w:cs="Times New Roman"/>
              </w:rPr>
              <w:t>, Rel. Min. Roberto Barroso, j. 23/06/2015).</w:t>
            </w:r>
            <w:r w:rsidRPr="004A10E1">
              <w:rPr>
                <w:rFonts w:ascii="Book Antiqua" w:hAnsi="Book Antiqua" w:cs="Times New Roman"/>
              </w:rPr>
              <w:t xml:space="preserve"> </w:t>
            </w:r>
          </w:p>
        </w:tc>
      </w:tr>
    </w:tbl>
    <w:p w14:paraId="230C2F7B" w14:textId="77777777" w:rsidR="004D6B01" w:rsidRPr="004A10E1" w:rsidRDefault="004D6B01" w:rsidP="0061337A">
      <w:pPr>
        <w:ind w:right="-1"/>
        <w:jc w:val="both"/>
        <w:rPr>
          <w:rFonts w:ascii="Book Antiqua" w:hAnsi="Book Antiqua" w:cs="Times New Roman"/>
        </w:rPr>
      </w:pPr>
    </w:p>
    <w:p w14:paraId="230C2F7C"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265</w:t>
      </w:r>
      <w:r w:rsidRPr="004A10E1">
        <w:rPr>
          <w:rFonts w:ascii="Book Antiqua" w:hAnsi="Book Antiqua" w:cs="Times New Roman"/>
        </w:rPr>
        <w:t xml:space="preserve"> </w:t>
      </w:r>
    </w:p>
    <w:p w14:paraId="230C2F7D" w14:textId="77777777" w:rsidR="000C3942" w:rsidRPr="004A10E1" w:rsidRDefault="000C3942" w:rsidP="0061337A">
      <w:pPr>
        <w:ind w:right="-1"/>
        <w:jc w:val="both"/>
        <w:rPr>
          <w:rFonts w:ascii="Book Antiqua" w:hAnsi="Book Antiqua" w:cs="Times New Roman"/>
          <w:b/>
        </w:rPr>
      </w:pPr>
      <w:r w:rsidRPr="004A10E1">
        <w:rPr>
          <w:rFonts w:ascii="Book Antiqua" w:hAnsi="Book Antiqua" w:cs="Times New Roman"/>
          <w:b/>
          <w:highlight w:val="cyan"/>
        </w:rPr>
        <w:t>É necessária a oitiva</w:t>
      </w:r>
      <w:r w:rsidRPr="004A10E1">
        <w:rPr>
          <w:rFonts w:ascii="Book Antiqua" w:hAnsi="Book Antiqua" w:cs="Times New Roman"/>
        </w:rPr>
        <w:t xml:space="preserve"> do menor infrator </w:t>
      </w:r>
      <w:r w:rsidRPr="004A10E1">
        <w:rPr>
          <w:rFonts w:ascii="Book Antiqua" w:hAnsi="Book Antiqua" w:cs="Times New Roman"/>
          <w:b/>
          <w:highlight w:val="yellow"/>
        </w:rPr>
        <w:t>antes de decretar-se a regressão da medida s</w:t>
      </w:r>
      <w:r w:rsidR="00B83CFA" w:rsidRPr="004A10E1">
        <w:rPr>
          <w:rFonts w:ascii="Book Antiqua" w:hAnsi="Book Antiqua" w:cs="Times New Roman"/>
          <w:b/>
          <w:highlight w:val="yellow"/>
        </w:rPr>
        <w:t>o</w:t>
      </w:r>
      <w:r w:rsidRPr="004A10E1">
        <w:rPr>
          <w:rFonts w:ascii="Book Antiqua" w:hAnsi="Book Antiqua" w:cs="Times New Roman"/>
          <w:b/>
          <w:highlight w:val="yellow"/>
        </w:rPr>
        <w:t>cioeducativa</w:t>
      </w:r>
      <w:r w:rsidRPr="004A10E1">
        <w:rPr>
          <w:rFonts w:ascii="Book Antiqua" w:hAnsi="Book Antiqua" w:cs="Times New Roman"/>
        </w:rPr>
        <w:t xml:space="preserve">. </w:t>
      </w:r>
      <w:r w:rsidR="00742A06" w:rsidRPr="004A10E1">
        <w:rPr>
          <w:rFonts w:ascii="Book Antiqua" w:hAnsi="Book Antiqua" w:cs="Times New Roman"/>
          <w:b/>
          <w:color w:val="FF0000"/>
          <w:u w:val="single"/>
        </w:rPr>
        <w:t>(M)</w:t>
      </w:r>
    </w:p>
    <w:tbl>
      <w:tblPr>
        <w:tblStyle w:val="Tabelacomgrade"/>
        <w:tblW w:w="8500" w:type="dxa"/>
        <w:shd w:val="clear" w:color="auto" w:fill="CCFFFF"/>
        <w:tblLook w:val="04A0" w:firstRow="1" w:lastRow="0" w:firstColumn="1" w:lastColumn="0" w:noHBand="0" w:noVBand="1"/>
      </w:tblPr>
      <w:tblGrid>
        <w:gridCol w:w="8500"/>
      </w:tblGrid>
      <w:tr w:rsidR="00742A06" w:rsidRPr="004A10E1" w14:paraId="230C2F7F" w14:textId="77777777" w:rsidTr="0061337A">
        <w:tc>
          <w:tcPr>
            <w:tcW w:w="8500" w:type="dxa"/>
            <w:shd w:val="clear" w:color="auto" w:fill="CCFFFF"/>
          </w:tcPr>
          <w:p w14:paraId="230C2F7E" w14:textId="77777777" w:rsidR="00742A06" w:rsidRPr="004A10E1" w:rsidRDefault="00742A06" w:rsidP="001F0A14">
            <w:pPr>
              <w:ind w:right="-1"/>
              <w:jc w:val="both"/>
              <w:rPr>
                <w:rFonts w:ascii="Book Antiqua" w:hAnsi="Book Antiqua" w:cs="Times New Roman"/>
                <w:b/>
              </w:rPr>
            </w:pPr>
            <w:r w:rsidRPr="004A10E1">
              <w:rPr>
                <w:rFonts w:ascii="Book Antiqua" w:hAnsi="Book Antiqua" w:cs="Times New Roman"/>
                <w:b/>
              </w:rPr>
              <w:lastRenderedPageBreak/>
              <w:t>(</w:t>
            </w:r>
            <w:r w:rsidRPr="004A10E1">
              <w:rPr>
                <w:rFonts w:ascii="Book Antiqua" w:hAnsi="Book Antiqua" w:cs="Times New Roman"/>
                <w:b/>
                <w:highlight w:val="yellow"/>
              </w:rPr>
              <w:t>TJDFT</w:t>
            </w:r>
            <w:r w:rsidR="001F0A14" w:rsidRPr="004A10E1">
              <w:rPr>
                <w:rFonts w:ascii="Book Antiqua" w:hAnsi="Book Antiqua" w:cs="Times New Roman"/>
                <w:b/>
                <w:highlight w:val="yellow"/>
              </w:rPr>
              <w:t>-2</w:t>
            </w:r>
            <w:r w:rsidRPr="004A10E1">
              <w:rPr>
                <w:rFonts w:ascii="Book Antiqua" w:hAnsi="Book Antiqua" w:cs="Times New Roman"/>
                <w:b/>
                <w:highlight w:val="yellow"/>
              </w:rPr>
              <w:t>012</w:t>
            </w:r>
            <w:r w:rsidRPr="004A10E1">
              <w:rPr>
                <w:rFonts w:ascii="Book Antiqua" w:hAnsi="Book Antiqua" w:cs="Times New Roman"/>
                <w:b/>
              </w:rPr>
              <w:t xml:space="preserve">): </w:t>
            </w:r>
            <w:r w:rsidRPr="004A10E1">
              <w:rPr>
                <w:rFonts w:ascii="Book Antiqua" w:hAnsi="Book Antiqua" w:cs="Times New Roman"/>
              </w:rPr>
              <w:t xml:space="preserve">Será sempre necessária a prévia oitiva do adolescente para que seja decretada a regressão de medida socioeducativa. </w:t>
            </w:r>
            <w:r w:rsidRPr="004A10E1">
              <w:rPr>
                <w:rFonts w:ascii="Book Antiqua" w:hAnsi="Book Antiqua" w:cs="Times New Roman"/>
                <w:b/>
              </w:rPr>
              <w:t xml:space="preserve">BL: </w:t>
            </w:r>
            <w:proofErr w:type="spellStart"/>
            <w:r w:rsidRPr="004A10E1">
              <w:rPr>
                <w:rFonts w:ascii="Book Antiqua" w:hAnsi="Book Antiqua" w:cs="Times New Roman"/>
                <w:b/>
              </w:rPr>
              <w:t>Súm</w:t>
            </w:r>
            <w:proofErr w:type="spellEnd"/>
            <w:r w:rsidRPr="004A10E1">
              <w:rPr>
                <w:rFonts w:ascii="Book Antiqua" w:hAnsi="Book Antiqua" w:cs="Times New Roman"/>
                <w:b/>
              </w:rPr>
              <w:t>. 265, STJ e art. 43, §4º da Lei 12.594/12.</w:t>
            </w:r>
          </w:p>
        </w:tc>
      </w:tr>
    </w:tbl>
    <w:p w14:paraId="230C2F80" w14:textId="77777777" w:rsidR="00742A06" w:rsidRPr="004A10E1" w:rsidRDefault="00742A06" w:rsidP="00B83CFA">
      <w:pPr>
        <w:spacing w:after="0" w:line="240" w:lineRule="auto"/>
        <w:jc w:val="both"/>
        <w:rPr>
          <w:rFonts w:ascii="Book Antiqua" w:hAnsi="Book Antiqua" w:cs="Times New Roman"/>
        </w:rPr>
      </w:pPr>
    </w:p>
    <w:tbl>
      <w:tblPr>
        <w:tblStyle w:val="Tabelacomgrade"/>
        <w:tblW w:w="8500" w:type="dxa"/>
        <w:tblLook w:val="04A0" w:firstRow="1" w:lastRow="0" w:firstColumn="1" w:lastColumn="0" w:noHBand="0" w:noVBand="1"/>
      </w:tblPr>
      <w:tblGrid>
        <w:gridCol w:w="8500"/>
      </w:tblGrid>
      <w:tr w:rsidR="00B52BAC" w:rsidRPr="004A10E1" w14:paraId="230C2F82" w14:textId="77777777" w:rsidTr="0061337A">
        <w:tc>
          <w:tcPr>
            <w:tcW w:w="8500" w:type="dxa"/>
            <w:shd w:val="clear" w:color="auto" w:fill="CCFFFF"/>
          </w:tcPr>
          <w:p w14:paraId="230C2F81" w14:textId="77777777" w:rsidR="00B52BAC" w:rsidRPr="004A10E1" w:rsidRDefault="00B52BAC" w:rsidP="0061337A">
            <w:pPr>
              <w:ind w:right="-1"/>
              <w:jc w:val="both"/>
              <w:rPr>
                <w:rFonts w:ascii="Book Antiqua" w:hAnsi="Book Antiqua" w:cs="Times New Roman"/>
              </w:rPr>
            </w:pPr>
            <w:r w:rsidRPr="004A10E1">
              <w:rPr>
                <w:rFonts w:ascii="Book Antiqua" w:hAnsi="Book Antiqua" w:cs="Times New Roman"/>
                <w:b/>
                <w:highlight w:val="magenta"/>
                <w:u w:val="single"/>
              </w:rPr>
              <w:t>OBS</w:t>
            </w:r>
            <w:r w:rsidRPr="004A10E1">
              <w:rPr>
                <w:rFonts w:ascii="Book Antiqua" w:hAnsi="Book Antiqua" w:cs="Times New Roman"/>
                <w:b/>
              </w:rPr>
              <w:t xml:space="preserve">: </w:t>
            </w:r>
            <w:r w:rsidRPr="004A10E1">
              <w:rPr>
                <w:rFonts w:ascii="Book Antiqua" w:hAnsi="Book Antiqua" w:cs="Times New Roman"/>
              </w:rPr>
              <w:t xml:space="preserve">A regressão de medida socioeducativa importa na substituição de uma medida por outra de abrangência pedagógica mais ampla, ou, em outras palavras, </w:t>
            </w:r>
            <w:r w:rsidRPr="004D6B01">
              <w:rPr>
                <w:rFonts w:ascii="Book Antiqua" w:hAnsi="Book Antiqua" w:cs="Times New Roman"/>
                <w:b/>
                <w:highlight w:val="yellow"/>
              </w:rPr>
              <w:t>em outra medida mais severa</w:t>
            </w:r>
            <w:r w:rsidRPr="004A10E1">
              <w:rPr>
                <w:rFonts w:ascii="Book Antiqua" w:hAnsi="Book Antiqua" w:cs="Times New Roman"/>
              </w:rPr>
              <w:t xml:space="preserve">. Para que isso seja possível, é necessária a prévia oitiva do adolescente, garantindo-lhe a ampla defesa e o contraditório. </w:t>
            </w:r>
          </w:p>
        </w:tc>
      </w:tr>
    </w:tbl>
    <w:p w14:paraId="230C2F83" w14:textId="77777777" w:rsidR="00B52BAC" w:rsidRPr="004A10E1" w:rsidRDefault="00B52BAC" w:rsidP="0061337A">
      <w:pPr>
        <w:ind w:right="-1"/>
        <w:jc w:val="both"/>
        <w:rPr>
          <w:rFonts w:ascii="Book Antiqua" w:hAnsi="Book Antiqua" w:cs="Times New Roman"/>
        </w:rPr>
      </w:pPr>
    </w:p>
    <w:p w14:paraId="230C2F84"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264</w:t>
      </w:r>
      <w:r w:rsidRPr="004A10E1">
        <w:rPr>
          <w:rFonts w:ascii="Book Antiqua" w:hAnsi="Book Antiqua" w:cs="Times New Roman"/>
        </w:rPr>
        <w:t xml:space="preserve"> </w:t>
      </w:r>
    </w:p>
    <w:p w14:paraId="230C2F85" w14:textId="77777777" w:rsidR="00967313" w:rsidRDefault="000C3942" w:rsidP="003F4409">
      <w:pPr>
        <w:ind w:right="-1"/>
        <w:jc w:val="both"/>
        <w:rPr>
          <w:rFonts w:ascii="Book Antiqua" w:hAnsi="Book Antiqua" w:cs="Times New Roman"/>
        </w:rPr>
      </w:pPr>
      <w:r w:rsidRPr="004D6B01">
        <w:rPr>
          <w:rFonts w:ascii="Book Antiqua" w:hAnsi="Book Antiqua" w:cs="Times New Roman"/>
        </w:rPr>
        <w:t>É irrecorrível</w:t>
      </w:r>
      <w:r w:rsidRPr="004A10E1">
        <w:rPr>
          <w:rFonts w:ascii="Book Antiqua" w:hAnsi="Book Antiqua" w:cs="Times New Roman"/>
        </w:rPr>
        <w:t xml:space="preserve"> o ato judicial que apenas manda </w:t>
      </w:r>
      <w:r w:rsidRPr="004D6B01">
        <w:rPr>
          <w:rFonts w:ascii="Book Antiqua" w:hAnsi="Book Antiqua" w:cs="Times New Roman"/>
        </w:rPr>
        <w:t>processar a concordata preventiva</w:t>
      </w:r>
      <w:r w:rsidRPr="004A10E1">
        <w:rPr>
          <w:rFonts w:ascii="Book Antiqua" w:hAnsi="Book Antiqua" w:cs="Times New Roman"/>
        </w:rPr>
        <w:t xml:space="preserve">. </w:t>
      </w:r>
    </w:p>
    <w:p w14:paraId="230C2F86" w14:textId="77777777" w:rsidR="003F4409" w:rsidRPr="004A10E1" w:rsidRDefault="003F4409" w:rsidP="003F4409">
      <w:pPr>
        <w:ind w:right="-1"/>
        <w:jc w:val="both"/>
        <w:rPr>
          <w:rFonts w:ascii="Book Antiqua" w:hAnsi="Book Antiqua" w:cs="Times New Roman"/>
        </w:rPr>
      </w:pPr>
    </w:p>
    <w:p w14:paraId="230C2F87" w14:textId="77777777" w:rsidR="000C3942" w:rsidRPr="004A10E1" w:rsidRDefault="000C3942" w:rsidP="0061337A">
      <w:pPr>
        <w:ind w:right="-1"/>
        <w:jc w:val="both"/>
        <w:rPr>
          <w:rFonts w:ascii="Book Antiqua" w:hAnsi="Book Antiqua" w:cs="Times New Roman"/>
          <w:strike/>
        </w:rPr>
      </w:pPr>
      <w:r w:rsidRPr="004A10E1">
        <w:rPr>
          <w:rFonts w:ascii="Book Antiqua" w:hAnsi="Book Antiqua" w:cs="Times New Roman"/>
          <w:strike/>
          <w:highlight w:val="red"/>
        </w:rPr>
        <w:t>Súmula 263</w:t>
      </w:r>
      <w:r w:rsidRPr="004A10E1">
        <w:rPr>
          <w:rFonts w:ascii="Book Antiqua" w:hAnsi="Book Antiqua" w:cs="Times New Roman"/>
          <w:strike/>
        </w:rPr>
        <w:t xml:space="preserve"> </w:t>
      </w:r>
    </w:p>
    <w:p w14:paraId="230C2F88" w14:textId="77777777" w:rsidR="000C3942" w:rsidRPr="004A10E1" w:rsidRDefault="000C3942" w:rsidP="0061337A">
      <w:pPr>
        <w:ind w:right="-1"/>
        <w:jc w:val="both"/>
        <w:rPr>
          <w:rFonts w:ascii="Book Antiqua" w:hAnsi="Book Antiqua" w:cs="Times New Roman"/>
          <w:strike/>
        </w:rPr>
      </w:pPr>
      <w:r w:rsidRPr="004A10E1">
        <w:rPr>
          <w:rFonts w:ascii="Book Antiqua" w:hAnsi="Book Antiqua" w:cs="Times New Roman"/>
          <w:strike/>
          <w:highlight w:val="red"/>
        </w:rPr>
        <w:t xml:space="preserve">A cobrança antecipada do valor residual (VRG) descaracteriza o contrato de arrendamento mercantil, transformando-o em compra e venda a prestação.(*) </w:t>
      </w:r>
      <w:r w:rsidR="00362907" w:rsidRPr="004A10E1">
        <w:rPr>
          <w:rFonts w:ascii="Book Antiqua" w:hAnsi="Book Antiqua" w:cs="Times New Roman"/>
          <w:strike/>
          <w:highlight w:val="red"/>
        </w:rPr>
        <w:t>CANCELADA</w:t>
      </w:r>
    </w:p>
    <w:tbl>
      <w:tblPr>
        <w:tblStyle w:val="Tabelacomgrade"/>
        <w:tblW w:w="8500" w:type="dxa"/>
        <w:shd w:val="clear" w:color="auto" w:fill="CCFFFF"/>
        <w:tblLook w:val="04A0" w:firstRow="1" w:lastRow="0" w:firstColumn="1" w:lastColumn="0" w:noHBand="0" w:noVBand="1"/>
      </w:tblPr>
      <w:tblGrid>
        <w:gridCol w:w="8500"/>
      </w:tblGrid>
      <w:tr w:rsidR="001F0DD1" w:rsidRPr="004A10E1" w14:paraId="230C2F8A" w14:textId="77777777" w:rsidTr="008227ED">
        <w:tc>
          <w:tcPr>
            <w:tcW w:w="8500" w:type="dxa"/>
            <w:shd w:val="clear" w:color="auto" w:fill="CCFFFF"/>
          </w:tcPr>
          <w:p w14:paraId="230C2F89" w14:textId="77777777" w:rsidR="001F0DD1" w:rsidRPr="004A10E1" w:rsidRDefault="001F0DD1" w:rsidP="003F4409">
            <w:pPr>
              <w:ind w:right="-1"/>
              <w:jc w:val="both"/>
              <w:rPr>
                <w:rFonts w:ascii="Book Antiqua" w:hAnsi="Book Antiqua" w:cs="Times New Roman"/>
              </w:rPr>
            </w:pPr>
            <w:r w:rsidRPr="004A10E1">
              <w:rPr>
                <w:rFonts w:ascii="Book Antiqua" w:hAnsi="Book Antiqua" w:cs="Times New Roman"/>
                <w:b/>
                <w:i/>
                <w:highlight w:val="magenta"/>
                <w:u w:val="single"/>
              </w:rPr>
              <w:t>OBS</w:t>
            </w:r>
            <w:r w:rsidR="003F4409">
              <w:rPr>
                <w:rFonts w:ascii="Book Antiqua" w:hAnsi="Book Antiqua" w:cs="Times New Roman"/>
              </w:rPr>
              <w:t xml:space="preserve">: Vide Súmula 293 do STJ: </w:t>
            </w:r>
            <w:r w:rsidR="003F4409" w:rsidRPr="003F4409">
              <w:rPr>
                <w:rFonts w:ascii="Book Antiqua" w:hAnsi="Book Antiqua" w:cs="Times New Roman"/>
                <w:i/>
              </w:rPr>
              <w:t>“A cobrança antecipada do valor residual garantido (VRG) não descaracteriza o contrato de arrendamento mercantil”</w:t>
            </w:r>
            <w:r w:rsidR="003F4409">
              <w:rPr>
                <w:rFonts w:ascii="Book Antiqua" w:hAnsi="Book Antiqua" w:cs="Times New Roman"/>
                <w:i/>
              </w:rPr>
              <w:t>.</w:t>
            </w:r>
          </w:p>
        </w:tc>
      </w:tr>
    </w:tbl>
    <w:p w14:paraId="230C2F8B" w14:textId="77777777" w:rsidR="000C3942" w:rsidRPr="004A10E1" w:rsidRDefault="000C3942" w:rsidP="0061337A">
      <w:pPr>
        <w:ind w:right="-1"/>
        <w:jc w:val="both"/>
        <w:rPr>
          <w:rFonts w:ascii="Book Antiqua" w:hAnsi="Book Antiqua" w:cs="Times New Roman"/>
        </w:rPr>
      </w:pPr>
    </w:p>
    <w:p w14:paraId="230C2F8C"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262</w:t>
      </w:r>
      <w:r w:rsidRPr="004A10E1">
        <w:rPr>
          <w:rFonts w:ascii="Book Antiqua" w:hAnsi="Book Antiqua" w:cs="Times New Roman"/>
        </w:rPr>
        <w:t xml:space="preserve"> </w:t>
      </w:r>
    </w:p>
    <w:p w14:paraId="230C2F8D" w14:textId="77777777" w:rsidR="000C3942" w:rsidRPr="004A10E1" w:rsidRDefault="000C3942" w:rsidP="0061337A">
      <w:pPr>
        <w:ind w:right="-1"/>
        <w:jc w:val="both"/>
        <w:rPr>
          <w:rFonts w:ascii="Book Antiqua" w:hAnsi="Book Antiqua" w:cs="Times New Roman"/>
        </w:rPr>
      </w:pPr>
      <w:r w:rsidRPr="003F4409">
        <w:rPr>
          <w:rFonts w:ascii="Book Antiqua" w:hAnsi="Book Antiqua" w:cs="Times New Roman"/>
          <w:b/>
          <w:highlight w:val="cyan"/>
        </w:rPr>
        <w:t>Incide</w:t>
      </w:r>
      <w:r w:rsidRPr="004A10E1">
        <w:rPr>
          <w:rFonts w:ascii="Book Antiqua" w:hAnsi="Book Antiqua" w:cs="Times New Roman"/>
        </w:rPr>
        <w:t xml:space="preserve"> o imposto de renda sobre o resultado das aplicações financeiras realizadas pelas cooperativas. </w:t>
      </w:r>
    </w:p>
    <w:p w14:paraId="230C2F8E" w14:textId="77777777" w:rsidR="000C3942" w:rsidRPr="004A10E1" w:rsidRDefault="000C3942" w:rsidP="0061337A">
      <w:pPr>
        <w:ind w:right="-1"/>
        <w:jc w:val="both"/>
        <w:rPr>
          <w:rFonts w:ascii="Book Antiqua" w:hAnsi="Book Antiqua" w:cs="Times New Roman"/>
        </w:rPr>
      </w:pPr>
    </w:p>
    <w:p w14:paraId="230C2F8F"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261</w:t>
      </w:r>
      <w:r w:rsidRPr="004A10E1">
        <w:rPr>
          <w:rFonts w:ascii="Book Antiqua" w:hAnsi="Book Antiqua" w:cs="Times New Roman"/>
        </w:rPr>
        <w:t xml:space="preserve"> </w:t>
      </w:r>
    </w:p>
    <w:p w14:paraId="230C2F90"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A cobrança de direitos autorais pela retransmissão radiofônica de músicas, em estabelecimentos hoteleiros, deve ser feita conforme a taxa média de utilização do equipamento, apurada em liquidação. </w:t>
      </w:r>
    </w:p>
    <w:p w14:paraId="230C2F91" w14:textId="77777777" w:rsidR="000C3942" w:rsidRPr="004A10E1" w:rsidRDefault="000C3942" w:rsidP="0061337A">
      <w:pPr>
        <w:ind w:right="-1"/>
        <w:jc w:val="both"/>
        <w:rPr>
          <w:rFonts w:ascii="Book Antiqua" w:hAnsi="Book Antiqua" w:cs="Times New Roman"/>
        </w:rPr>
      </w:pPr>
    </w:p>
    <w:p w14:paraId="230C2F92"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260</w:t>
      </w:r>
      <w:r w:rsidRPr="004A10E1">
        <w:rPr>
          <w:rFonts w:ascii="Book Antiqua" w:hAnsi="Book Antiqua" w:cs="Times New Roman"/>
        </w:rPr>
        <w:t xml:space="preserve"> </w:t>
      </w:r>
    </w:p>
    <w:p w14:paraId="230C2F93"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A convenção de condomínio aprovada, </w:t>
      </w:r>
      <w:r w:rsidRPr="003F4409">
        <w:rPr>
          <w:rFonts w:ascii="Book Antiqua" w:hAnsi="Book Antiqua" w:cs="Times New Roman"/>
          <w:b/>
          <w:highlight w:val="yellow"/>
        </w:rPr>
        <w:t>ainda que sem registro</w:t>
      </w:r>
      <w:r w:rsidRPr="004A10E1">
        <w:rPr>
          <w:rFonts w:ascii="Book Antiqua" w:hAnsi="Book Antiqua" w:cs="Times New Roman"/>
        </w:rPr>
        <w:t xml:space="preserve">, </w:t>
      </w:r>
      <w:r w:rsidRPr="003F4409">
        <w:rPr>
          <w:rFonts w:ascii="Book Antiqua" w:hAnsi="Book Antiqua" w:cs="Times New Roman"/>
          <w:b/>
          <w:highlight w:val="cyan"/>
        </w:rPr>
        <w:t>é eficaz</w:t>
      </w:r>
      <w:r w:rsidRPr="004A10E1">
        <w:rPr>
          <w:rFonts w:ascii="Book Antiqua" w:hAnsi="Book Antiqua" w:cs="Times New Roman"/>
        </w:rPr>
        <w:t xml:space="preserve"> para regular as relações entre os condôminos. </w:t>
      </w:r>
    </w:p>
    <w:p w14:paraId="230C2F94" w14:textId="77777777" w:rsidR="000C3942" w:rsidRPr="004A10E1" w:rsidRDefault="000C3942" w:rsidP="0061337A">
      <w:pPr>
        <w:ind w:right="-1"/>
        <w:jc w:val="both"/>
        <w:rPr>
          <w:rFonts w:ascii="Book Antiqua" w:hAnsi="Book Antiqua" w:cs="Times New Roman"/>
        </w:rPr>
      </w:pPr>
    </w:p>
    <w:p w14:paraId="230C2F95"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259</w:t>
      </w:r>
      <w:r w:rsidRPr="004A10E1">
        <w:rPr>
          <w:rFonts w:ascii="Book Antiqua" w:hAnsi="Book Antiqua" w:cs="Times New Roman"/>
        </w:rPr>
        <w:t xml:space="preserve"> </w:t>
      </w:r>
    </w:p>
    <w:p w14:paraId="230C2F96"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A ação de prestação de contas </w:t>
      </w:r>
      <w:r w:rsidRPr="003F4409">
        <w:rPr>
          <w:rFonts w:ascii="Book Antiqua" w:hAnsi="Book Antiqua" w:cs="Times New Roman"/>
          <w:b/>
          <w:highlight w:val="cyan"/>
        </w:rPr>
        <w:t>pode</w:t>
      </w:r>
      <w:r w:rsidRPr="004A10E1">
        <w:rPr>
          <w:rFonts w:ascii="Book Antiqua" w:hAnsi="Book Antiqua" w:cs="Times New Roman"/>
        </w:rPr>
        <w:t xml:space="preserve"> ser proposta pelo titular de </w:t>
      </w:r>
      <w:proofErr w:type="spellStart"/>
      <w:r w:rsidRPr="004A10E1">
        <w:rPr>
          <w:rFonts w:ascii="Book Antiqua" w:hAnsi="Book Antiqua" w:cs="Times New Roman"/>
        </w:rPr>
        <w:t>conta-corrente</w:t>
      </w:r>
      <w:proofErr w:type="spellEnd"/>
      <w:r w:rsidRPr="004A10E1">
        <w:rPr>
          <w:rFonts w:ascii="Book Antiqua" w:hAnsi="Book Antiqua" w:cs="Times New Roman"/>
        </w:rPr>
        <w:t xml:space="preserve"> bancária. </w:t>
      </w:r>
      <w:r w:rsidR="00362907" w:rsidRPr="004A10E1">
        <w:rPr>
          <w:rFonts w:ascii="Book Antiqua" w:hAnsi="Book Antiqua" w:cs="Times New Roman"/>
          <w:b/>
          <w:color w:val="FF0000"/>
          <w:u w:val="single"/>
        </w:rPr>
        <w:t>(M)</w:t>
      </w:r>
    </w:p>
    <w:tbl>
      <w:tblPr>
        <w:tblStyle w:val="Tabelacomgrade"/>
        <w:tblW w:w="8500" w:type="dxa"/>
        <w:shd w:val="clear" w:color="auto" w:fill="CCFFFF"/>
        <w:tblLook w:val="04A0" w:firstRow="1" w:lastRow="0" w:firstColumn="1" w:lastColumn="0" w:noHBand="0" w:noVBand="1"/>
      </w:tblPr>
      <w:tblGrid>
        <w:gridCol w:w="8500"/>
      </w:tblGrid>
      <w:tr w:rsidR="003F4409" w:rsidRPr="004A10E1" w14:paraId="230C2F98" w14:textId="77777777" w:rsidTr="003F4409">
        <w:tc>
          <w:tcPr>
            <w:tcW w:w="8500" w:type="dxa"/>
            <w:shd w:val="clear" w:color="auto" w:fill="CCFFFF"/>
          </w:tcPr>
          <w:p w14:paraId="230C2F97" w14:textId="77777777" w:rsidR="003F4409" w:rsidRPr="004A10E1" w:rsidRDefault="003F4409" w:rsidP="003F4409">
            <w:pPr>
              <w:ind w:right="-1"/>
              <w:jc w:val="both"/>
              <w:rPr>
                <w:rFonts w:ascii="Book Antiqua" w:hAnsi="Book Antiqua" w:cs="Times New Roman"/>
              </w:rPr>
            </w:pPr>
            <w:r w:rsidRPr="004A10E1">
              <w:rPr>
                <w:rFonts w:ascii="Book Antiqua" w:hAnsi="Book Antiqua" w:cs="Times New Roman"/>
                <w:b/>
                <w:i/>
                <w:highlight w:val="magenta"/>
                <w:u w:val="single"/>
              </w:rPr>
              <w:t>OBS</w:t>
            </w:r>
            <w:r w:rsidRPr="004A10E1">
              <w:rPr>
                <w:rFonts w:ascii="Book Antiqua" w:hAnsi="Book Antiqua" w:cs="Times New Roman"/>
              </w:rPr>
              <w:t xml:space="preserve">: O </w:t>
            </w:r>
            <w:r>
              <w:rPr>
                <w:rFonts w:ascii="Book Antiqua" w:hAnsi="Book Antiqua" w:cs="Times New Roman"/>
              </w:rPr>
              <w:t>CPC de 2015 alterou o nome desta ação que agora se chama “ação de exigir contas” (art. 550).</w:t>
            </w:r>
          </w:p>
        </w:tc>
      </w:tr>
    </w:tbl>
    <w:p w14:paraId="230C2F99" w14:textId="77777777" w:rsidR="000C3942" w:rsidRPr="004A10E1" w:rsidRDefault="000C3942" w:rsidP="0061337A">
      <w:pPr>
        <w:ind w:right="-1"/>
        <w:jc w:val="both"/>
        <w:rPr>
          <w:rFonts w:ascii="Book Antiqua" w:hAnsi="Book Antiqua" w:cs="Times New Roman"/>
        </w:rPr>
      </w:pPr>
    </w:p>
    <w:p w14:paraId="230C2F9A"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258</w:t>
      </w:r>
      <w:r w:rsidRPr="004A10E1">
        <w:rPr>
          <w:rFonts w:ascii="Book Antiqua" w:hAnsi="Book Antiqua" w:cs="Times New Roman"/>
        </w:rPr>
        <w:t xml:space="preserve"> </w:t>
      </w:r>
    </w:p>
    <w:p w14:paraId="230C2F9B" w14:textId="28BC7312" w:rsidR="000C3942" w:rsidRPr="00E707DA" w:rsidRDefault="000C3942" w:rsidP="0061337A">
      <w:pPr>
        <w:ind w:right="-1"/>
        <w:jc w:val="both"/>
        <w:rPr>
          <w:rFonts w:ascii="Book Antiqua" w:hAnsi="Book Antiqua" w:cs="Times New Roman"/>
          <w:b/>
        </w:rPr>
      </w:pPr>
      <w:r w:rsidRPr="004A10E1">
        <w:rPr>
          <w:rFonts w:ascii="Book Antiqua" w:hAnsi="Book Antiqua" w:cs="Times New Roman"/>
        </w:rPr>
        <w:lastRenderedPageBreak/>
        <w:t xml:space="preserve">A </w:t>
      </w:r>
      <w:r w:rsidRPr="00D7336F">
        <w:rPr>
          <w:rFonts w:ascii="Book Antiqua" w:hAnsi="Book Antiqua" w:cs="Times New Roman"/>
          <w:b/>
          <w:highlight w:val="cyan"/>
        </w:rPr>
        <w:t>nota promissória</w:t>
      </w:r>
      <w:r w:rsidRPr="00E34460">
        <w:rPr>
          <w:rFonts w:ascii="Book Antiqua" w:hAnsi="Book Antiqua" w:cs="Times New Roman"/>
          <w:b/>
        </w:rPr>
        <w:t xml:space="preserve"> </w:t>
      </w:r>
      <w:r w:rsidRPr="00E34460">
        <w:rPr>
          <w:rFonts w:ascii="Book Antiqua" w:hAnsi="Book Antiqua" w:cs="Times New Roman"/>
          <w:b/>
          <w:highlight w:val="yellow"/>
        </w:rPr>
        <w:t>vinculada a contrato de abertura de crédito</w:t>
      </w:r>
      <w:r w:rsidRPr="004A10E1">
        <w:rPr>
          <w:rFonts w:ascii="Book Antiqua" w:hAnsi="Book Antiqua" w:cs="Times New Roman"/>
        </w:rPr>
        <w:t xml:space="preserve"> </w:t>
      </w:r>
      <w:r w:rsidRPr="00D7336F">
        <w:rPr>
          <w:rFonts w:ascii="Book Antiqua" w:hAnsi="Book Antiqua" w:cs="Times New Roman"/>
          <w:b/>
          <w:caps/>
          <w:highlight w:val="green"/>
        </w:rPr>
        <w:t>não goza</w:t>
      </w:r>
      <w:r w:rsidRPr="004A10E1">
        <w:rPr>
          <w:rFonts w:ascii="Book Antiqua" w:hAnsi="Book Antiqua" w:cs="Times New Roman"/>
        </w:rPr>
        <w:t xml:space="preserve"> </w:t>
      </w:r>
      <w:r w:rsidRPr="00D7336F">
        <w:rPr>
          <w:rFonts w:ascii="Book Antiqua" w:hAnsi="Book Antiqua" w:cs="Times New Roman"/>
          <w:b/>
          <w:highlight w:val="yellow"/>
        </w:rPr>
        <w:t>de autonomia</w:t>
      </w:r>
      <w:r w:rsidRPr="004A10E1">
        <w:rPr>
          <w:rFonts w:ascii="Book Antiqua" w:hAnsi="Book Antiqua" w:cs="Times New Roman"/>
        </w:rPr>
        <w:t xml:space="preserve"> em razão da </w:t>
      </w:r>
      <w:r w:rsidRPr="00D7336F">
        <w:rPr>
          <w:rFonts w:ascii="Book Antiqua" w:hAnsi="Book Antiqua" w:cs="Times New Roman"/>
          <w:b/>
          <w:shd w:val="clear" w:color="auto" w:fill="F7CAAC" w:themeFill="accent2" w:themeFillTint="66"/>
        </w:rPr>
        <w:t>iliquidez do título que a originou</w:t>
      </w:r>
      <w:r w:rsidRPr="004A10E1">
        <w:rPr>
          <w:rFonts w:ascii="Book Antiqua" w:hAnsi="Book Antiqua" w:cs="Times New Roman"/>
        </w:rPr>
        <w:t>.</w:t>
      </w:r>
      <w:r w:rsidR="001C0618">
        <w:rPr>
          <w:rFonts w:ascii="Book Antiqua" w:hAnsi="Book Antiqua" w:cs="Times New Roman"/>
        </w:rPr>
        <w:t xml:space="preserve"> </w:t>
      </w:r>
      <w:r w:rsidR="001C0618">
        <w:rPr>
          <w:rFonts w:ascii="Book Antiqua" w:hAnsi="Book Antiqua" w:cs="Times New Roman"/>
          <w:b/>
          <w:color w:val="FF0000"/>
          <w:u w:val="single"/>
        </w:rPr>
        <w:t>(TJPR-2008)</w:t>
      </w:r>
      <w:r w:rsidRPr="004A10E1">
        <w:rPr>
          <w:rFonts w:ascii="Book Antiqua" w:hAnsi="Book Antiqua" w:cs="Times New Roman"/>
        </w:rPr>
        <w:t xml:space="preserve"> </w:t>
      </w:r>
      <w:r w:rsidR="001F50A7" w:rsidRPr="001F50A7">
        <w:rPr>
          <w:rFonts w:ascii="Book Antiqua" w:hAnsi="Book Antiqua" w:cs="Times New Roman"/>
          <w:b/>
          <w:color w:val="FF0000"/>
          <w:u w:val="single"/>
        </w:rPr>
        <w:t>(TJMG-2012)</w:t>
      </w:r>
    </w:p>
    <w:tbl>
      <w:tblPr>
        <w:tblStyle w:val="Tabelacomgrade"/>
        <w:tblW w:w="8500" w:type="dxa"/>
        <w:shd w:val="clear" w:color="auto" w:fill="CCFFFF"/>
        <w:tblLook w:val="04A0" w:firstRow="1" w:lastRow="0" w:firstColumn="1" w:lastColumn="0" w:noHBand="0" w:noVBand="1"/>
      </w:tblPr>
      <w:tblGrid>
        <w:gridCol w:w="8500"/>
      </w:tblGrid>
      <w:tr w:rsidR="002C30AB" w:rsidRPr="004A10E1" w14:paraId="00603E57" w14:textId="77777777" w:rsidTr="00610051">
        <w:tc>
          <w:tcPr>
            <w:tcW w:w="8500" w:type="dxa"/>
            <w:shd w:val="clear" w:color="auto" w:fill="CCFFFF"/>
          </w:tcPr>
          <w:p w14:paraId="2F9E90B5" w14:textId="4942AC5F" w:rsidR="00E34460" w:rsidRPr="00E34460" w:rsidRDefault="00E34460" w:rsidP="00E34460">
            <w:pPr>
              <w:ind w:right="-1"/>
              <w:jc w:val="both"/>
              <w:rPr>
                <w:rFonts w:ascii="Book Antiqua" w:hAnsi="Book Antiqua" w:cs="Times New Roman"/>
                <w:b/>
              </w:rPr>
            </w:pPr>
            <w:r>
              <w:rPr>
                <w:rFonts w:ascii="Book Antiqua" w:hAnsi="Book Antiqua" w:cs="Times New Roman"/>
                <w:b/>
              </w:rPr>
              <w:t>(</w:t>
            </w:r>
            <w:r w:rsidRPr="00E34460">
              <w:rPr>
                <w:rFonts w:ascii="Book Antiqua" w:hAnsi="Book Antiqua" w:cs="Times New Roman"/>
                <w:b/>
                <w:highlight w:val="yellow"/>
              </w:rPr>
              <w:t>TJMG-2009</w:t>
            </w:r>
            <w:r>
              <w:rPr>
                <w:rFonts w:ascii="Book Antiqua" w:hAnsi="Book Antiqua" w:cs="Times New Roman"/>
                <w:b/>
              </w:rPr>
              <w:t>)</w:t>
            </w:r>
            <w:r>
              <w:rPr>
                <w:rFonts w:ascii="Book Antiqua" w:hAnsi="Book Antiqua" w:cs="Times New Roman"/>
              </w:rPr>
              <w:t xml:space="preserve">: </w:t>
            </w:r>
            <w:r w:rsidRPr="00E34460">
              <w:rPr>
                <w:rFonts w:ascii="Book Antiqua" w:hAnsi="Book Antiqua" w:cs="Times New Roman"/>
              </w:rPr>
              <w:t xml:space="preserve">Segundo a jurisprudência sumulada do </w:t>
            </w:r>
            <w:r>
              <w:rPr>
                <w:rFonts w:ascii="Book Antiqua" w:hAnsi="Book Antiqua" w:cs="Times New Roman"/>
              </w:rPr>
              <w:t>STJ</w:t>
            </w:r>
            <w:r w:rsidRPr="00E34460">
              <w:rPr>
                <w:rFonts w:ascii="Book Antiqua" w:hAnsi="Book Antiqua" w:cs="Times New Roman"/>
              </w:rPr>
              <w:t>, é CORRETA a seguinte afirmação:</w:t>
            </w:r>
            <w:r>
              <w:rPr>
                <w:rFonts w:ascii="Book Antiqua" w:hAnsi="Book Antiqua" w:cs="Times New Roman"/>
              </w:rPr>
              <w:t xml:space="preserve"> </w:t>
            </w:r>
            <w:r w:rsidRPr="00E34460">
              <w:rPr>
                <w:rFonts w:ascii="Book Antiqua" w:hAnsi="Book Antiqua" w:cs="Times New Roman"/>
              </w:rPr>
              <w:t>A nota promissória vinculada a contrato de abertura de crédito não goza de autonomia em razão da iliquidez do título que a originou.</w:t>
            </w:r>
            <w:r>
              <w:rPr>
                <w:rFonts w:ascii="Book Antiqua" w:hAnsi="Book Antiqua" w:cs="Times New Roman"/>
              </w:rPr>
              <w:t xml:space="preserve"> </w:t>
            </w:r>
            <w:r>
              <w:rPr>
                <w:rFonts w:ascii="Book Antiqua" w:hAnsi="Book Antiqua" w:cs="Times New Roman"/>
                <w:b/>
              </w:rPr>
              <w:t>BL: S. 258, STJ.</w:t>
            </w:r>
          </w:p>
          <w:p w14:paraId="4B657E47" w14:textId="77777777" w:rsidR="00E34460" w:rsidRDefault="00E34460" w:rsidP="002C30AB">
            <w:pPr>
              <w:ind w:right="-1"/>
              <w:jc w:val="both"/>
              <w:rPr>
                <w:rFonts w:ascii="Book Antiqua" w:hAnsi="Book Antiqua" w:cs="Times New Roman"/>
                <w:b/>
              </w:rPr>
            </w:pPr>
          </w:p>
          <w:p w14:paraId="5C5EF013" w14:textId="3CCD6B6A" w:rsidR="002C30AB" w:rsidRDefault="002C30AB" w:rsidP="002C30AB">
            <w:pPr>
              <w:ind w:right="-1"/>
              <w:jc w:val="both"/>
              <w:rPr>
                <w:rFonts w:ascii="Book Antiqua" w:hAnsi="Book Antiqua" w:cs="Times New Roman"/>
              </w:rPr>
            </w:pPr>
            <w:r w:rsidRPr="002C30AB">
              <w:rPr>
                <w:rFonts w:ascii="Book Antiqua" w:hAnsi="Book Antiqua" w:cs="Times New Roman"/>
                <w:b/>
              </w:rPr>
              <w:t>(</w:t>
            </w:r>
            <w:r w:rsidRPr="002C30AB">
              <w:rPr>
                <w:rFonts w:ascii="Book Antiqua" w:hAnsi="Book Antiqua" w:cs="Times New Roman"/>
                <w:b/>
                <w:highlight w:val="yellow"/>
              </w:rPr>
              <w:t>TJMG-2006</w:t>
            </w:r>
            <w:r>
              <w:rPr>
                <w:rFonts w:ascii="Book Antiqua" w:hAnsi="Book Antiqua" w:cs="Times New Roman"/>
                <w:b/>
              </w:rPr>
              <w:t>)</w:t>
            </w:r>
            <w:r>
              <w:rPr>
                <w:rFonts w:ascii="Book Antiqua" w:hAnsi="Book Antiqua" w:cs="Times New Roman"/>
              </w:rPr>
              <w:t xml:space="preserve">: </w:t>
            </w:r>
            <w:r w:rsidRPr="002C30AB">
              <w:rPr>
                <w:rFonts w:ascii="Book Antiqua" w:hAnsi="Book Antiqua" w:cs="Times New Roman"/>
              </w:rPr>
              <w:t>Uma nota promissória emitida em branco por sociedade empresária, em garantia de aporte de crédito bancário de R$ 50.000,00 (</w:t>
            </w:r>
            <w:proofErr w:type="spellStart"/>
            <w:r w:rsidRPr="002C30AB">
              <w:rPr>
                <w:rFonts w:ascii="Book Antiqua" w:hAnsi="Book Antiqua" w:cs="Times New Roman"/>
              </w:rPr>
              <w:t>cinqüenta</w:t>
            </w:r>
            <w:proofErr w:type="spellEnd"/>
            <w:r w:rsidRPr="002C30AB">
              <w:rPr>
                <w:rFonts w:ascii="Book Antiqua" w:hAnsi="Book Antiqua" w:cs="Times New Roman"/>
              </w:rPr>
              <w:t xml:space="preserve"> mil reais) em sua conta corrente, destinado a capital de giro, em cujo contrato se estipularam juros remuneratórios de 3% ao mês, correção monetária pela TR, e para o período da mora os mesmos juros remuneratórios acrescidos de multa de l0% e juros moratórios de 2% ao mês:</w:t>
            </w:r>
            <w:r>
              <w:rPr>
                <w:rFonts w:ascii="Book Antiqua" w:hAnsi="Book Antiqua" w:cs="Times New Roman"/>
              </w:rPr>
              <w:t xml:space="preserve"> </w:t>
            </w:r>
            <w:r w:rsidRPr="002C30AB">
              <w:rPr>
                <w:rFonts w:ascii="Book Antiqua" w:hAnsi="Book Antiqua" w:cs="Times New Roman"/>
              </w:rPr>
              <w:t>admite execução acompanhada do contrato, após preenchida pelo credor, porque é possível mera operação aritmética para decote de eventual excesso de encargos que estejam inseridos em seu valor, o que não afasta sua liquidez</w:t>
            </w:r>
            <w:r>
              <w:rPr>
                <w:rFonts w:ascii="Book Antiqua" w:hAnsi="Book Antiqua" w:cs="Times New Roman"/>
              </w:rPr>
              <w:t xml:space="preserve">. </w:t>
            </w:r>
          </w:p>
          <w:p w14:paraId="740BAD49" w14:textId="77777777" w:rsidR="002C30AB" w:rsidRDefault="002C30AB" w:rsidP="002C30AB">
            <w:pPr>
              <w:ind w:right="-1"/>
              <w:jc w:val="both"/>
              <w:rPr>
                <w:rFonts w:ascii="Book Antiqua" w:hAnsi="Book Antiqua" w:cs="Times New Roman"/>
              </w:rPr>
            </w:pPr>
          </w:p>
          <w:p w14:paraId="5B15B60D" w14:textId="0459F150" w:rsidR="002C30AB" w:rsidRDefault="002C30AB" w:rsidP="002C30AB">
            <w:pPr>
              <w:ind w:right="-1"/>
              <w:jc w:val="both"/>
              <w:rPr>
                <w:rFonts w:ascii="Book Antiqua" w:hAnsi="Book Antiqua" w:cs="Times New Roman"/>
              </w:rPr>
            </w:pPr>
            <w:r w:rsidRPr="002C30AB">
              <w:rPr>
                <w:rFonts w:ascii="Book Antiqua" w:hAnsi="Book Antiqua" w:cs="Times New Roman"/>
                <w:b/>
                <w:highlight w:val="magenta"/>
              </w:rPr>
              <w:t>OBS</w:t>
            </w:r>
            <w:r>
              <w:rPr>
                <w:rFonts w:ascii="Book Antiqua" w:hAnsi="Book Antiqua" w:cs="Times New Roman"/>
              </w:rPr>
              <w:t xml:space="preserve">: </w:t>
            </w:r>
            <w:r w:rsidRPr="002C30AB">
              <w:rPr>
                <w:rFonts w:ascii="Book Antiqua" w:hAnsi="Book Antiqua" w:cs="Times New Roman"/>
              </w:rPr>
              <w:t>Na verdade, a questão não trata de contrato de abertura de crédito</w:t>
            </w:r>
            <w:r>
              <w:rPr>
                <w:rFonts w:ascii="Book Antiqua" w:hAnsi="Book Antiqua" w:cs="Times New Roman"/>
              </w:rPr>
              <w:t>.</w:t>
            </w:r>
            <w:r w:rsidRPr="002C30AB">
              <w:rPr>
                <w:rFonts w:ascii="Book Antiqua" w:hAnsi="Book Antiqua" w:cs="Times New Roman"/>
              </w:rPr>
              <w:t xml:space="preserve"> </w:t>
            </w:r>
            <w:r>
              <w:rPr>
                <w:rFonts w:ascii="Book Antiqua" w:hAnsi="Book Antiqua" w:cs="Times New Roman"/>
              </w:rPr>
              <w:t>P</w:t>
            </w:r>
            <w:r w:rsidRPr="002C30AB">
              <w:rPr>
                <w:rFonts w:ascii="Book Antiqua" w:hAnsi="Book Antiqua" w:cs="Times New Roman"/>
              </w:rPr>
              <w:t>or isso</w:t>
            </w:r>
            <w:r>
              <w:rPr>
                <w:rFonts w:ascii="Book Antiqua" w:hAnsi="Book Antiqua" w:cs="Times New Roman"/>
              </w:rPr>
              <w:t>,</w:t>
            </w:r>
            <w:r w:rsidRPr="002C30AB">
              <w:rPr>
                <w:rFonts w:ascii="Book Antiqua" w:hAnsi="Book Antiqua" w:cs="Times New Roman"/>
              </w:rPr>
              <w:t xml:space="preserve"> não se aplica a </w:t>
            </w:r>
            <w:r>
              <w:rPr>
                <w:rFonts w:ascii="Book Antiqua" w:hAnsi="Book Antiqua" w:cs="Times New Roman"/>
              </w:rPr>
              <w:t>S</w:t>
            </w:r>
            <w:r w:rsidRPr="002C30AB">
              <w:rPr>
                <w:rFonts w:ascii="Book Antiqua" w:hAnsi="Book Antiqua" w:cs="Times New Roman"/>
              </w:rPr>
              <w:t>úmula 258</w:t>
            </w:r>
            <w:r>
              <w:rPr>
                <w:rFonts w:ascii="Book Antiqua" w:hAnsi="Book Antiqua" w:cs="Times New Roman"/>
              </w:rPr>
              <w:t xml:space="preserve"> do STJ</w:t>
            </w:r>
            <w:r w:rsidRPr="002C30AB">
              <w:rPr>
                <w:rFonts w:ascii="Book Antiqua" w:hAnsi="Book Antiqua" w:cs="Times New Roman"/>
              </w:rPr>
              <w:t>. Veja-se o julgado abaixo:</w:t>
            </w:r>
          </w:p>
          <w:p w14:paraId="2F05B0B8" w14:textId="674473EE" w:rsidR="002C30AB" w:rsidRPr="002C30AB" w:rsidRDefault="002C30AB" w:rsidP="002C30AB">
            <w:pPr>
              <w:ind w:left="2294" w:right="-1"/>
              <w:jc w:val="both"/>
              <w:rPr>
                <w:rFonts w:ascii="Book Antiqua" w:hAnsi="Book Antiqua" w:cs="Times New Roman"/>
              </w:rPr>
            </w:pPr>
            <w:r w:rsidRPr="002C30AB">
              <w:rPr>
                <w:rFonts w:ascii="Book Antiqua" w:hAnsi="Book Antiqua" w:cs="Times New Roman"/>
              </w:rPr>
              <w:t>AGRAVO REGIMENTAL EM RECURSO ESPECIAL. EXECUÇÃO DE NOTA PROMISSÓRIA.</w:t>
            </w:r>
            <w:r>
              <w:rPr>
                <w:rFonts w:ascii="Book Antiqua" w:hAnsi="Book Antiqua" w:cs="Times New Roman"/>
              </w:rPr>
              <w:t xml:space="preserve"> </w:t>
            </w:r>
            <w:r w:rsidRPr="002C30AB">
              <w:rPr>
                <w:rFonts w:ascii="Book Antiqua" w:hAnsi="Book Antiqua" w:cs="Times New Roman"/>
              </w:rPr>
              <w:t>RAZÕES RECURSAIS QUE CONTRARIAM AS PREMISSAS FÁTICAS DO ACÓRDÃO.</w:t>
            </w:r>
            <w:r>
              <w:rPr>
                <w:rFonts w:ascii="Book Antiqua" w:hAnsi="Book Antiqua" w:cs="Times New Roman"/>
              </w:rPr>
              <w:t xml:space="preserve"> </w:t>
            </w:r>
            <w:r w:rsidRPr="002C30AB">
              <w:rPr>
                <w:rFonts w:ascii="Book Antiqua" w:hAnsi="Book Antiqua" w:cs="Times New Roman"/>
              </w:rPr>
              <w:t>REEXAME DE PROVAS. SÚMULA 7/STJ. TÍTULO EXECUTIVO. CONTRATO DE</w:t>
            </w:r>
            <w:r>
              <w:rPr>
                <w:rFonts w:ascii="Book Antiqua" w:hAnsi="Book Antiqua" w:cs="Times New Roman"/>
              </w:rPr>
              <w:t xml:space="preserve"> </w:t>
            </w:r>
            <w:r w:rsidRPr="002C30AB">
              <w:rPr>
                <w:rFonts w:ascii="Book Antiqua" w:hAnsi="Book Antiqua" w:cs="Times New Roman"/>
              </w:rPr>
              <w:t>REPASSE DE EMPRÉSTIMO EXTERNO. INAPLICABILIDADE DA SÚMULA 258/STJ.</w:t>
            </w:r>
          </w:p>
          <w:p w14:paraId="2199BFB4" w14:textId="5AD40E94" w:rsidR="002C30AB" w:rsidRPr="002C30AB" w:rsidRDefault="002C30AB" w:rsidP="002C30AB">
            <w:pPr>
              <w:ind w:left="2294" w:right="-1"/>
              <w:jc w:val="both"/>
              <w:rPr>
                <w:rFonts w:ascii="Book Antiqua" w:hAnsi="Book Antiqua" w:cs="Times New Roman"/>
              </w:rPr>
            </w:pPr>
            <w:r>
              <w:rPr>
                <w:rFonts w:ascii="Book Antiqua" w:hAnsi="Book Antiqua" w:cs="Times New Roman"/>
              </w:rPr>
              <w:t>(...).</w:t>
            </w:r>
          </w:p>
          <w:p w14:paraId="0BD6299F" w14:textId="77777777" w:rsidR="002C30AB" w:rsidRDefault="002C30AB" w:rsidP="002C30AB">
            <w:pPr>
              <w:ind w:left="2294" w:right="-1"/>
              <w:jc w:val="both"/>
              <w:rPr>
                <w:rFonts w:ascii="Book Antiqua" w:hAnsi="Book Antiqua" w:cs="Times New Roman"/>
              </w:rPr>
            </w:pPr>
            <w:r w:rsidRPr="002C30AB">
              <w:rPr>
                <w:rFonts w:ascii="Book Antiqua" w:hAnsi="Book Antiqua" w:cs="Times New Roman"/>
              </w:rPr>
              <w:t>2. As notas promissórias, ainda que desacompanhadas do contrato</w:t>
            </w:r>
            <w:r>
              <w:rPr>
                <w:rFonts w:ascii="Book Antiqua" w:hAnsi="Book Antiqua" w:cs="Times New Roman"/>
              </w:rPr>
              <w:t xml:space="preserve"> </w:t>
            </w:r>
            <w:r w:rsidRPr="002C30AB">
              <w:rPr>
                <w:rFonts w:ascii="Book Antiqua" w:hAnsi="Book Antiqua" w:cs="Times New Roman"/>
              </w:rPr>
              <w:t>subjacente, prestam-se como títulos hábeis a ensejar execução.</w:t>
            </w:r>
            <w:r>
              <w:rPr>
                <w:rFonts w:ascii="Book Antiqua" w:hAnsi="Book Antiqua" w:cs="Times New Roman"/>
              </w:rPr>
              <w:t xml:space="preserve"> </w:t>
            </w:r>
          </w:p>
          <w:p w14:paraId="4580504A" w14:textId="0370AFF6" w:rsidR="002C30AB" w:rsidRPr="002C30AB" w:rsidRDefault="002C30AB" w:rsidP="002C30AB">
            <w:pPr>
              <w:ind w:left="2294" w:right="-1"/>
              <w:jc w:val="both"/>
              <w:rPr>
                <w:rFonts w:ascii="Book Antiqua" w:hAnsi="Book Antiqua" w:cs="Times New Roman"/>
              </w:rPr>
            </w:pPr>
            <w:r w:rsidRPr="002C30AB">
              <w:rPr>
                <w:rFonts w:ascii="Book Antiqua" w:hAnsi="Book Antiqua" w:cs="Times New Roman"/>
              </w:rPr>
              <w:t>3. O fato de ser a dívida eventualmente acrescida de encargos, ou</w:t>
            </w:r>
            <w:r>
              <w:rPr>
                <w:rFonts w:ascii="Book Antiqua" w:hAnsi="Book Antiqua" w:cs="Times New Roman"/>
              </w:rPr>
              <w:t xml:space="preserve"> </w:t>
            </w:r>
            <w:r w:rsidRPr="002C30AB">
              <w:rPr>
                <w:rFonts w:ascii="Book Antiqua" w:hAnsi="Book Antiqua" w:cs="Times New Roman"/>
              </w:rPr>
              <w:t>diminuída de amortizações, cujo valor final é suscetível de ser</w:t>
            </w:r>
            <w:r>
              <w:rPr>
                <w:rFonts w:ascii="Book Antiqua" w:hAnsi="Book Antiqua" w:cs="Times New Roman"/>
              </w:rPr>
              <w:t xml:space="preserve"> </w:t>
            </w:r>
            <w:r w:rsidRPr="002C30AB">
              <w:rPr>
                <w:rFonts w:ascii="Book Antiqua" w:hAnsi="Book Antiqua" w:cs="Times New Roman"/>
              </w:rPr>
              <w:t>demonstrado mediante operação aritmética, não torna ilíquido o</w:t>
            </w:r>
            <w:r>
              <w:rPr>
                <w:rFonts w:ascii="Book Antiqua" w:hAnsi="Book Antiqua" w:cs="Times New Roman"/>
              </w:rPr>
              <w:t xml:space="preserve"> </w:t>
            </w:r>
            <w:r w:rsidRPr="002C30AB">
              <w:rPr>
                <w:rFonts w:ascii="Book Antiqua" w:hAnsi="Book Antiqua" w:cs="Times New Roman"/>
              </w:rPr>
              <w:t>débito representado pela nota promissória.</w:t>
            </w:r>
          </w:p>
          <w:p w14:paraId="24C307BE" w14:textId="0FDCBD12" w:rsidR="002C30AB" w:rsidRPr="002C30AB" w:rsidRDefault="002C30AB" w:rsidP="002C30AB">
            <w:pPr>
              <w:ind w:left="2294" w:right="-1"/>
              <w:jc w:val="both"/>
              <w:rPr>
                <w:rFonts w:ascii="Book Antiqua" w:hAnsi="Book Antiqua" w:cs="Times New Roman"/>
              </w:rPr>
            </w:pPr>
            <w:r w:rsidRPr="002C30AB">
              <w:rPr>
                <w:rFonts w:ascii="Book Antiqua" w:hAnsi="Book Antiqua" w:cs="Times New Roman"/>
              </w:rPr>
              <w:t xml:space="preserve">4. O </w:t>
            </w:r>
            <w:r w:rsidRPr="002C30AB">
              <w:rPr>
                <w:rFonts w:ascii="Book Antiqua" w:hAnsi="Book Antiqua" w:cs="Times New Roman"/>
                <w:b/>
                <w:shd w:val="clear" w:color="auto" w:fill="F7CAAC" w:themeFill="accent2" w:themeFillTint="66"/>
              </w:rPr>
              <w:t>Contrato de Repasse de Empréstimo Externo</w:t>
            </w:r>
            <w:r w:rsidRPr="002C30AB">
              <w:rPr>
                <w:rFonts w:ascii="Book Antiqua" w:hAnsi="Book Antiqua" w:cs="Times New Roman"/>
              </w:rPr>
              <w:t xml:space="preserve"> </w:t>
            </w:r>
            <w:r w:rsidRPr="002C30AB">
              <w:rPr>
                <w:rFonts w:ascii="Book Antiqua" w:hAnsi="Book Antiqua" w:cs="Times New Roman"/>
                <w:b/>
                <w:highlight w:val="yellow"/>
              </w:rPr>
              <w:t>não se equipara ao contrato de abertura de crédito</w:t>
            </w:r>
            <w:r w:rsidRPr="002C30AB">
              <w:rPr>
                <w:rFonts w:ascii="Book Antiqua" w:hAnsi="Book Antiqua" w:cs="Times New Roman"/>
              </w:rPr>
              <w:t xml:space="preserve">, </w:t>
            </w:r>
            <w:r w:rsidRPr="002C30AB">
              <w:rPr>
                <w:rFonts w:ascii="Book Antiqua" w:hAnsi="Book Antiqua" w:cs="Times New Roman"/>
                <w:b/>
                <w:highlight w:val="yellow"/>
              </w:rPr>
              <w:t>porque neste último a instituição financeira coloca à disposição do cliente, um certo numerário, conferindo-lhe a faculdade de fazer ou não o uso da quantia, de acordo com suas necessidades, enquanto naquele, o valores pactuados, tomados de instituição financeira estrangeira por intermédio de banco nacional, são efetivamente entregues ao cliente, que o saldará com os juros e encargos contratados previamente</w:t>
            </w:r>
            <w:r w:rsidRPr="002C30AB">
              <w:rPr>
                <w:rFonts w:ascii="Book Antiqua" w:hAnsi="Book Antiqua" w:cs="Times New Roman"/>
              </w:rPr>
              <w:t xml:space="preserve">. </w:t>
            </w:r>
            <w:r w:rsidRPr="002C30AB">
              <w:rPr>
                <w:rFonts w:ascii="Book Antiqua" w:hAnsi="Book Antiqua" w:cs="Times New Roman"/>
                <w:b/>
                <w:highlight w:val="green"/>
              </w:rPr>
              <w:t>Inaplicável ao caso, portanto, a Súmula 258/STJ</w:t>
            </w:r>
            <w:r w:rsidRPr="002C30AB">
              <w:rPr>
                <w:rFonts w:ascii="Book Antiqua" w:hAnsi="Book Antiqua" w:cs="Times New Roman"/>
              </w:rPr>
              <w:t>.</w:t>
            </w:r>
          </w:p>
          <w:p w14:paraId="768ACF9D" w14:textId="48206B5E" w:rsidR="002C30AB" w:rsidRDefault="002C30AB" w:rsidP="002C30AB">
            <w:pPr>
              <w:ind w:left="2294" w:right="-1"/>
              <w:jc w:val="both"/>
              <w:rPr>
                <w:rFonts w:ascii="Book Antiqua" w:hAnsi="Book Antiqua" w:cs="Times New Roman"/>
              </w:rPr>
            </w:pPr>
            <w:r w:rsidRPr="002C30AB">
              <w:rPr>
                <w:rFonts w:ascii="Book Antiqua" w:hAnsi="Book Antiqua" w:cs="Times New Roman"/>
              </w:rPr>
              <w:t>5. Agravo regimental desprovido.</w:t>
            </w:r>
          </w:p>
          <w:p w14:paraId="49FCC00B" w14:textId="100A738E" w:rsidR="002C30AB" w:rsidRPr="002C30AB" w:rsidRDefault="002C30AB" w:rsidP="002C30AB">
            <w:pPr>
              <w:ind w:left="2294" w:right="-1"/>
              <w:jc w:val="both"/>
              <w:rPr>
                <w:rFonts w:ascii="Book Antiqua" w:hAnsi="Book Antiqua" w:cs="Times New Roman"/>
              </w:rPr>
            </w:pPr>
            <w:r w:rsidRPr="002C30AB">
              <w:rPr>
                <w:rFonts w:ascii="Book Antiqua" w:hAnsi="Book Antiqua" w:cs="Times New Roman"/>
              </w:rPr>
              <w:t>(</w:t>
            </w:r>
            <w:proofErr w:type="spellStart"/>
            <w:r w:rsidRPr="002C30AB">
              <w:rPr>
                <w:rFonts w:ascii="Book Antiqua" w:hAnsi="Book Antiqua" w:cs="Times New Roman"/>
              </w:rPr>
              <w:t>AgRg</w:t>
            </w:r>
            <w:proofErr w:type="spellEnd"/>
            <w:r w:rsidRPr="002C30AB">
              <w:rPr>
                <w:rFonts w:ascii="Book Antiqua" w:hAnsi="Book Antiqua" w:cs="Times New Roman"/>
              </w:rPr>
              <w:t xml:space="preserve"> no </w:t>
            </w:r>
            <w:proofErr w:type="spellStart"/>
            <w:r w:rsidRPr="002C30AB">
              <w:rPr>
                <w:rFonts w:ascii="Book Antiqua" w:hAnsi="Book Antiqua" w:cs="Times New Roman"/>
              </w:rPr>
              <w:t>REsp</w:t>
            </w:r>
            <w:proofErr w:type="spellEnd"/>
            <w:r w:rsidRPr="002C30AB">
              <w:rPr>
                <w:rFonts w:ascii="Book Antiqua" w:hAnsi="Book Antiqua" w:cs="Times New Roman"/>
              </w:rPr>
              <w:t xml:space="preserve"> 702.884/SP, Rel. Min</w:t>
            </w:r>
            <w:r>
              <w:rPr>
                <w:rFonts w:ascii="Book Antiqua" w:hAnsi="Book Antiqua" w:cs="Times New Roman"/>
              </w:rPr>
              <w:t>.</w:t>
            </w:r>
            <w:r w:rsidRPr="002C30AB">
              <w:rPr>
                <w:rFonts w:ascii="Book Antiqua" w:hAnsi="Book Antiqua" w:cs="Times New Roman"/>
              </w:rPr>
              <w:t xml:space="preserve"> VASCO DELLA GIUSTINA (DE</w:t>
            </w:r>
            <w:r>
              <w:rPr>
                <w:rFonts w:ascii="Book Antiqua" w:hAnsi="Book Antiqua" w:cs="Times New Roman"/>
              </w:rPr>
              <w:t>S.</w:t>
            </w:r>
            <w:r w:rsidRPr="002C30AB">
              <w:rPr>
                <w:rFonts w:ascii="Book Antiqua" w:hAnsi="Book Antiqua" w:cs="Times New Roman"/>
              </w:rPr>
              <w:t xml:space="preserve"> CONVOCADO DO TJ/RS), </w:t>
            </w:r>
            <w:r>
              <w:rPr>
                <w:rFonts w:ascii="Book Antiqua" w:hAnsi="Book Antiqua" w:cs="Times New Roman"/>
              </w:rPr>
              <w:t>3ª</w:t>
            </w:r>
            <w:r w:rsidRPr="002C30AB">
              <w:rPr>
                <w:rFonts w:ascii="Book Antiqua" w:hAnsi="Book Antiqua" w:cs="Times New Roman"/>
              </w:rPr>
              <w:t xml:space="preserve"> </w:t>
            </w:r>
            <w:r>
              <w:rPr>
                <w:rFonts w:ascii="Book Antiqua" w:hAnsi="Book Antiqua" w:cs="Times New Roman"/>
              </w:rPr>
              <w:t>Turma,</w:t>
            </w:r>
            <w:r w:rsidRPr="002C30AB">
              <w:rPr>
                <w:rFonts w:ascii="Book Antiqua" w:hAnsi="Book Antiqua" w:cs="Times New Roman"/>
              </w:rPr>
              <w:t xml:space="preserve"> j</w:t>
            </w:r>
            <w:r>
              <w:rPr>
                <w:rFonts w:ascii="Book Antiqua" w:hAnsi="Book Antiqua" w:cs="Times New Roman"/>
              </w:rPr>
              <w:t>.</w:t>
            </w:r>
            <w:r w:rsidRPr="002C30AB">
              <w:rPr>
                <w:rFonts w:ascii="Book Antiqua" w:hAnsi="Book Antiqua" w:cs="Times New Roman"/>
              </w:rPr>
              <w:t xml:space="preserve"> 26/04/11)</w:t>
            </w:r>
            <w:r>
              <w:rPr>
                <w:rFonts w:ascii="Book Antiqua" w:hAnsi="Book Antiqua" w:cs="Times New Roman"/>
              </w:rPr>
              <w:t>.</w:t>
            </w:r>
          </w:p>
        </w:tc>
      </w:tr>
    </w:tbl>
    <w:p w14:paraId="230C2F9C" w14:textId="77777777" w:rsidR="000C3942" w:rsidRPr="004A10E1" w:rsidRDefault="000C3942" w:rsidP="0061337A">
      <w:pPr>
        <w:ind w:right="-1"/>
        <w:jc w:val="both"/>
        <w:rPr>
          <w:rFonts w:ascii="Book Antiqua" w:hAnsi="Book Antiqua" w:cs="Times New Roman"/>
        </w:rPr>
      </w:pPr>
    </w:p>
    <w:p w14:paraId="230C2F9D"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257</w:t>
      </w:r>
      <w:r w:rsidRPr="004A10E1">
        <w:rPr>
          <w:rFonts w:ascii="Book Antiqua" w:hAnsi="Book Antiqua" w:cs="Times New Roman"/>
        </w:rPr>
        <w:t xml:space="preserve"> </w:t>
      </w:r>
    </w:p>
    <w:p w14:paraId="230C2F9E"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A </w:t>
      </w:r>
      <w:r w:rsidRPr="003F4409">
        <w:rPr>
          <w:rFonts w:ascii="Book Antiqua" w:hAnsi="Book Antiqua" w:cs="Times New Roman"/>
          <w:b/>
          <w:highlight w:val="yellow"/>
        </w:rPr>
        <w:t>falta de pagamento</w:t>
      </w:r>
      <w:r w:rsidRPr="004A10E1">
        <w:rPr>
          <w:rFonts w:ascii="Book Antiqua" w:hAnsi="Book Antiqua" w:cs="Times New Roman"/>
        </w:rPr>
        <w:t xml:space="preserve"> do prêmio do seguro obrigatório de Danos Pessoais Causados por Veículos Automotores de Vias Terrestres (DPVAT) </w:t>
      </w:r>
      <w:r w:rsidRPr="003F4409">
        <w:rPr>
          <w:rFonts w:ascii="Book Antiqua" w:hAnsi="Book Antiqua" w:cs="Times New Roman"/>
          <w:b/>
          <w:highlight w:val="yellow"/>
        </w:rPr>
        <w:t>não é motivo para a recusa do pagamento da indenização</w:t>
      </w:r>
      <w:r w:rsidRPr="004A10E1">
        <w:rPr>
          <w:rFonts w:ascii="Book Antiqua" w:hAnsi="Book Antiqua" w:cs="Times New Roman"/>
        </w:rPr>
        <w:t xml:space="preserve">. </w:t>
      </w:r>
    </w:p>
    <w:p w14:paraId="230C2F9F" w14:textId="77777777" w:rsidR="000C3942" w:rsidRPr="004A10E1" w:rsidRDefault="000C3942" w:rsidP="0061337A">
      <w:pPr>
        <w:ind w:right="-1"/>
        <w:jc w:val="both"/>
        <w:rPr>
          <w:rFonts w:ascii="Book Antiqua" w:hAnsi="Book Antiqua" w:cs="Times New Roman"/>
        </w:rPr>
      </w:pPr>
    </w:p>
    <w:p w14:paraId="230C2FA0"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red"/>
        </w:rPr>
        <w:lastRenderedPageBreak/>
        <w:t>Súmula 256</w:t>
      </w:r>
      <w:r w:rsidRPr="004A10E1">
        <w:rPr>
          <w:rFonts w:ascii="Book Antiqua" w:hAnsi="Book Antiqua" w:cs="Times New Roman"/>
        </w:rPr>
        <w:t xml:space="preserve"> </w:t>
      </w:r>
    </w:p>
    <w:p w14:paraId="230C2FA1" w14:textId="77777777" w:rsidR="000C3942" w:rsidRPr="004A10E1" w:rsidRDefault="000C3942" w:rsidP="0061337A">
      <w:pPr>
        <w:ind w:right="-1"/>
        <w:jc w:val="both"/>
        <w:rPr>
          <w:rFonts w:ascii="Book Antiqua" w:hAnsi="Book Antiqua" w:cs="Times New Roman"/>
          <w:strike/>
        </w:rPr>
      </w:pPr>
      <w:r w:rsidRPr="004A10E1">
        <w:rPr>
          <w:rFonts w:ascii="Book Antiqua" w:hAnsi="Book Antiqua" w:cs="Times New Roman"/>
          <w:strike/>
          <w:highlight w:val="red"/>
        </w:rPr>
        <w:t xml:space="preserve">O sistema de "protocolo integrado" não se aplica aos recursos dirigidos ao Superior Tribunal de Justiça. (*) </w:t>
      </w:r>
      <w:r w:rsidR="00362907" w:rsidRPr="004A10E1">
        <w:rPr>
          <w:rFonts w:ascii="Book Antiqua" w:hAnsi="Book Antiqua" w:cs="Times New Roman"/>
          <w:strike/>
          <w:highlight w:val="red"/>
        </w:rPr>
        <w:t>CANCELADA</w:t>
      </w:r>
    </w:p>
    <w:tbl>
      <w:tblPr>
        <w:tblStyle w:val="Tabelacomgrade"/>
        <w:tblW w:w="8500" w:type="dxa"/>
        <w:shd w:val="clear" w:color="auto" w:fill="CCFFFF"/>
        <w:tblLook w:val="04A0" w:firstRow="1" w:lastRow="0" w:firstColumn="1" w:lastColumn="0" w:noHBand="0" w:noVBand="1"/>
      </w:tblPr>
      <w:tblGrid>
        <w:gridCol w:w="8500"/>
      </w:tblGrid>
      <w:tr w:rsidR="00FF07BE" w:rsidRPr="004A10E1" w14:paraId="230C2FA3" w14:textId="77777777" w:rsidTr="00CA6939">
        <w:tc>
          <w:tcPr>
            <w:tcW w:w="8500" w:type="dxa"/>
            <w:shd w:val="clear" w:color="auto" w:fill="CCFFFF"/>
          </w:tcPr>
          <w:p w14:paraId="230C2FA2" w14:textId="77777777" w:rsidR="00FF07BE" w:rsidRPr="004A10E1" w:rsidRDefault="00FF07BE" w:rsidP="00FF07BE">
            <w:pPr>
              <w:ind w:right="-1"/>
              <w:jc w:val="both"/>
              <w:rPr>
                <w:rFonts w:ascii="Book Antiqua" w:hAnsi="Book Antiqua" w:cs="Times New Roman"/>
              </w:rPr>
            </w:pPr>
            <w:r w:rsidRPr="004A10E1">
              <w:rPr>
                <w:rFonts w:ascii="Book Antiqua" w:hAnsi="Book Antiqua" w:cs="Times New Roman"/>
                <w:b/>
                <w:i/>
                <w:highlight w:val="magenta"/>
                <w:u w:val="single"/>
              </w:rPr>
              <w:t>OBS</w:t>
            </w:r>
            <w:r w:rsidRPr="004A10E1">
              <w:rPr>
                <w:rFonts w:ascii="Book Antiqua" w:hAnsi="Book Antiqua" w:cs="Times New Roman"/>
              </w:rPr>
              <w:t xml:space="preserve">: O sistema do “protocolo integrado”, atualmente, é admitido aos recursos dirigidos ao STJ. Entendeu-se que a Lei 10.352/01 alterou o parágrafo único do art. 547 do CPC visando a permitir que, em todos os recursos, não só no agravo de instrumento – art. 525, §2º do CPC –, pudesse a parte interpor sua irresignação por meio do protocolo integrado (STJ, </w:t>
            </w:r>
            <w:proofErr w:type="spellStart"/>
            <w:r w:rsidRPr="004A10E1">
              <w:rPr>
                <w:rFonts w:ascii="Book Antiqua" w:hAnsi="Book Antiqua" w:cs="Times New Roman"/>
              </w:rPr>
              <w:t>AgRg</w:t>
            </w:r>
            <w:proofErr w:type="spellEnd"/>
            <w:r w:rsidRPr="004A10E1">
              <w:rPr>
                <w:rFonts w:ascii="Book Antiqua" w:hAnsi="Book Antiqua" w:cs="Times New Roman"/>
              </w:rPr>
              <w:t xml:space="preserve"> no Ag 792.846-SP, j. 21/5/2008).</w:t>
            </w:r>
          </w:p>
        </w:tc>
      </w:tr>
    </w:tbl>
    <w:p w14:paraId="230C2FA4" w14:textId="77777777" w:rsidR="00FF07BE" w:rsidRPr="004A10E1" w:rsidRDefault="00FF07BE" w:rsidP="0061337A">
      <w:pPr>
        <w:ind w:right="-1"/>
        <w:jc w:val="both"/>
        <w:rPr>
          <w:rFonts w:ascii="Book Antiqua" w:hAnsi="Book Antiqua" w:cs="Times New Roman"/>
        </w:rPr>
      </w:pPr>
    </w:p>
    <w:p w14:paraId="230C2FA5" w14:textId="77777777" w:rsidR="000C3942" w:rsidRPr="004A10E1" w:rsidRDefault="000C3942" w:rsidP="0061337A">
      <w:pPr>
        <w:ind w:right="-1"/>
        <w:jc w:val="both"/>
        <w:rPr>
          <w:rFonts w:ascii="Book Antiqua" w:hAnsi="Book Antiqua" w:cs="Times New Roman"/>
          <w:strike/>
          <w:highlight w:val="red"/>
        </w:rPr>
      </w:pPr>
      <w:r w:rsidRPr="004A10E1">
        <w:rPr>
          <w:rFonts w:ascii="Book Antiqua" w:hAnsi="Book Antiqua" w:cs="Times New Roman"/>
          <w:strike/>
          <w:highlight w:val="red"/>
        </w:rPr>
        <w:t xml:space="preserve">Súmula 255 </w:t>
      </w:r>
    </w:p>
    <w:p w14:paraId="230C2FA6"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strike/>
          <w:highlight w:val="red"/>
        </w:rPr>
        <w:t>Cabem embargos infringentes contra acórdão, proferido por maioria, em agravo retido, quando se tratar de matéria de mérito</w:t>
      </w:r>
      <w:r w:rsidRPr="004A10E1">
        <w:rPr>
          <w:rFonts w:ascii="Book Antiqua" w:hAnsi="Book Antiqua" w:cs="Times New Roman"/>
        </w:rPr>
        <w:t xml:space="preserve">. </w:t>
      </w:r>
      <w:r w:rsidR="00362907" w:rsidRPr="004A10E1">
        <w:rPr>
          <w:rFonts w:ascii="Book Antiqua" w:hAnsi="Book Antiqua" w:cs="Times New Roman"/>
          <w:b/>
          <w:u w:val="single"/>
        </w:rPr>
        <w:t>(</w:t>
      </w:r>
      <w:r w:rsidR="009B4A10" w:rsidRPr="004A10E1">
        <w:rPr>
          <w:rFonts w:ascii="Book Antiqua" w:hAnsi="Book Antiqua" w:cs="Times New Roman"/>
          <w:b/>
          <w:highlight w:val="magenta"/>
          <w:u w:val="single"/>
        </w:rPr>
        <w:t>SUPERADA</w:t>
      </w:r>
      <w:r w:rsidR="00362907" w:rsidRPr="004A10E1">
        <w:rPr>
          <w:rFonts w:ascii="Book Antiqua" w:hAnsi="Book Antiqua" w:cs="Times New Roman"/>
          <w:b/>
          <w:u w:val="single"/>
        </w:rPr>
        <w:t>)</w:t>
      </w:r>
    </w:p>
    <w:p w14:paraId="230C2FA7" w14:textId="77777777" w:rsidR="000C3942" w:rsidRPr="004A10E1" w:rsidRDefault="000C3942" w:rsidP="0061337A">
      <w:pPr>
        <w:ind w:right="-1"/>
        <w:jc w:val="both"/>
        <w:rPr>
          <w:rFonts w:ascii="Book Antiqua" w:hAnsi="Book Antiqua" w:cs="Times New Roman"/>
        </w:rPr>
      </w:pPr>
    </w:p>
    <w:p w14:paraId="230C2FA8"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254</w:t>
      </w:r>
      <w:r w:rsidRPr="004A10E1">
        <w:rPr>
          <w:rFonts w:ascii="Book Antiqua" w:hAnsi="Book Antiqua" w:cs="Times New Roman"/>
        </w:rPr>
        <w:t xml:space="preserve"> </w:t>
      </w:r>
    </w:p>
    <w:p w14:paraId="230C2FA9"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A decisão do Juízo Federal que exclui da relação processual ente federal não pode ser reexaminada no Juízo Estadual. </w:t>
      </w:r>
      <w:r w:rsidR="00362907" w:rsidRPr="004A10E1">
        <w:rPr>
          <w:rFonts w:ascii="Book Antiqua" w:hAnsi="Book Antiqua" w:cs="Times New Roman"/>
          <w:b/>
          <w:color w:val="FF0000"/>
          <w:u w:val="single"/>
        </w:rPr>
        <w:t>(M)</w:t>
      </w:r>
    </w:p>
    <w:tbl>
      <w:tblPr>
        <w:tblStyle w:val="Tabelacomgrade"/>
        <w:tblW w:w="8500" w:type="dxa"/>
        <w:shd w:val="clear" w:color="auto" w:fill="CCFFFF"/>
        <w:tblLook w:val="04A0" w:firstRow="1" w:lastRow="0" w:firstColumn="1" w:lastColumn="0" w:noHBand="0" w:noVBand="1"/>
      </w:tblPr>
      <w:tblGrid>
        <w:gridCol w:w="8500"/>
      </w:tblGrid>
      <w:tr w:rsidR="00E82DD3" w:rsidRPr="004A10E1" w14:paraId="230C2FAB" w14:textId="77777777" w:rsidTr="00193217">
        <w:tc>
          <w:tcPr>
            <w:tcW w:w="8500" w:type="dxa"/>
            <w:shd w:val="clear" w:color="auto" w:fill="CCFFFF"/>
          </w:tcPr>
          <w:p w14:paraId="230C2FAA" w14:textId="77777777" w:rsidR="00E82DD3" w:rsidRPr="004A10E1" w:rsidRDefault="00E82DD3" w:rsidP="00E82DD3">
            <w:pPr>
              <w:ind w:right="-1"/>
              <w:jc w:val="both"/>
              <w:rPr>
                <w:rFonts w:ascii="Book Antiqua" w:hAnsi="Book Antiqua" w:cs="Times New Roman"/>
              </w:rPr>
            </w:pPr>
            <w:r w:rsidRPr="004A10E1">
              <w:rPr>
                <w:rFonts w:ascii="Book Antiqua" w:hAnsi="Book Antiqua" w:cs="Times New Roman"/>
                <w:b/>
                <w:i/>
                <w:highlight w:val="magenta"/>
                <w:u w:val="single"/>
              </w:rPr>
              <w:t>OBS</w:t>
            </w:r>
            <w:r w:rsidRPr="004A10E1">
              <w:rPr>
                <w:rFonts w:ascii="Book Antiqua" w:hAnsi="Book Antiqua" w:cs="Times New Roman"/>
              </w:rPr>
              <w:t>: A decisão do Juízo Federal que exclui da relação processual ente federal não pode ser reexaminada no Juízo Estadual porque a competência para decidir se há interesse jurídico do ente federal permanecer na lide é da Justiça Federal por força de previsão constitucional (art. 109, I, do CF/88).</w:t>
            </w:r>
          </w:p>
        </w:tc>
      </w:tr>
    </w:tbl>
    <w:p w14:paraId="230C2FAC" w14:textId="77777777" w:rsidR="00E82DD3" w:rsidRPr="004A10E1" w:rsidRDefault="00E82DD3" w:rsidP="0061337A">
      <w:pPr>
        <w:ind w:right="-1"/>
        <w:jc w:val="both"/>
        <w:rPr>
          <w:rFonts w:ascii="Book Antiqua" w:hAnsi="Book Antiqua" w:cs="Times New Roman"/>
        </w:rPr>
      </w:pPr>
    </w:p>
    <w:p w14:paraId="230C2FAD"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253</w:t>
      </w:r>
      <w:r w:rsidRPr="004A10E1">
        <w:rPr>
          <w:rFonts w:ascii="Book Antiqua" w:hAnsi="Book Antiqua" w:cs="Times New Roman"/>
        </w:rPr>
        <w:t xml:space="preserve"> </w:t>
      </w:r>
    </w:p>
    <w:p w14:paraId="230C2FAE"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O art. 557 do CPC, que autoriza o relator a decidir o recurso, alcança o reexame necessário. </w:t>
      </w:r>
      <w:r w:rsidR="00362907" w:rsidRPr="004A10E1">
        <w:rPr>
          <w:rFonts w:ascii="Book Antiqua" w:hAnsi="Book Antiqua" w:cs="Times New Roman"/>
          <w:b/>
          <w:color w:val="FF0000"/>
          <w:u w:val="single"/>
        </w:rPr>
        <w:t>(M)</w:t>
      </w:r>
    </w:p>
    <w:tbl>
      <w:tblPr>
        <w:tblStyle w:val="Tabelacomgrade"/>
        <w:tblW w:w="8500" w:type="dxa"/>
        <w:shd w:val="clear" w:color="auto" w:fill="CCFFFF"/>
        <w:tblLook w:val="04A0" w:firstRow="1" w:lastRow="0" w:firstColumn="1" w:lastColumn="0" w:noHBand="0" w:noVBand="1"/>
      </w:tblPr>
      <w:tblGrid>
        <w:gridCol w:w="8500"/>
      </w:tblGrid>
      <w:tr w:rsidR="00052680" w:rsidRPr="004A10E1" w14:paraId="230C2FB8" w14:textId="77777777" w:rsidTr="001C4B4E">
        <w:trPr>
          <w:trHeight w:val="1596"/>
        </w:trPr>
        <w:tc>
          <w:tcPr>
            <w:tcW w:w="8500" w:type="dxa"/>
            <w:shd w:val="clear" w:color="auto" w:fill="CCFFFF"/>
          </w:tcPr>
          <w:p w14:paraId="230C2FAF" w14:textId="77777777" w:rsidR="00052680" w:rsidRPr="004A10E1" w:rsidRDefault="00052680" w:rsidP="00052680">
            <w:pPr>
              <w:ind w:right="-1"/>
              <w:jc w:val="both"/>
              <w:rPr>
                <w:rFonts w:ascii="Book Antiqua" w:hAnsi="Book Antiqua" w:cs="Times New Roman"/>
              </w:rPr>
            </w:pPr>
            <w:r w:rsidRPr="004A10E1">
              <w:rPr>
                <w:rFonts w:ascii="Book Antiqua" w:hAnsi="Book Antiqua" w:cs="Times New Roman"/>
                <w:b/>
                <w:i/>
                <w:highlight w:val="magenta"/>
                <w:u w:val="single"/>
              </w:rPr>
              <w:t>OBS</w:t>
            </w:r>
            <w:r w:rsidRPr="004A10E1">
              <w:rPr>
                <w:rFonts w:ascii="Book Antiqua" w:hAnsi="Book Antiqua" w:cs="Times New Roman"/>
              </w:rPr>
              <w:t>: Onde se lê art. 557, leia-se agora art. 932, III e IV do CPC de 2015.</w:t>
            </w:r>
          </w:p>
          <w:p w14:paraId="230C2FB0" w14:textId="77777777" w:rsidR="001C4B4E" w:rsidRPr="004A10E1" w:rsidRDefault="001C4B4E" w:rsidP="00052680">
            <w:pPr>
              <w:ind w:right="-1"/>
              <w:jc w:val="both"/>
              <w:rPr>
                <w:rFonts w:ascii="Book Antiqua" w:hAnsi="Book Antiqua" w:cs="Times New Roman"/>
              </w:rPr>
            </w:pPr>
          </w:p>
          <w:p w14:paraId="230C2FB1" w14:textId="77777777" w:rsidR="001C4B4E" w:rsidRPr="004A10E1" w:rsidRDefault="001C4B4E" w:rsidP="001C4B4E">
            <w:pPr>
              <w:ind w:left="2297" w:right="-1"/>
              <w:jc w:val="both"/>
              <w:rPr>
                <w:rFonts w:ascii="Book Antiqua" w:hAnsi="Book Antiqua" w:cs="Times New Roman"/>
              </w:rPr>
            </w:pPr>
            <w:r w:rsidRPr="004A10E1">
              <w:rPr>
                <w:rFonts w:ascii="Book Antiqua" w:hAnsi="Book Antiqua" w:cs="Times New Roman"/>
                <w:b/>
                <w:highlight w:val="magenta"/>
              </w:rPr>
              <w:t>Art. 932</w:t>
            </w:r>
            <w:r w:rsidRPr="004A10E1">
              <w:rPr>
                <w:rFonts w:ascii="Book Antiqua" w:hAnsi="Book Antiqua" w:cs="Times New Roman"/>
              </w:rPr>
              <w:t>.  Incumbe ao relator:</w:t>
            </w:r>
          </w:p>
          <w:p w14:paraId="230C2FB2" w14:textId="77777777" w:rsidR="001C4B4E" w:rsidRPr="004A10E1" w:rsidRDefault="001C4B4E" w:rsidP="001C4B4E">
            <w:pPr>
              <w:ind w:left="2297" w:right="-1"/>
              <w:jc w:val="both"/>
              <w:rPr>
                <w:rFonts w:ascii="Book Antiqua" w:hAnsi="Book Antiqua" w:cs="Times New Roman"/>
              </w:rPr>
            </w:pPr>
            <w:r w:rsidRPr="004A10E1">
              <w:rPr>
                <w:rFonts w:ascii="Book Antiqua" w:hAnsi="Book Antiqua" w:cs="Times New Roman"/>
              </w:rPr>
              <w:t>(...)</w:t>
            </w:r>
          </w:p>
          <w:p w14:paraId="230C2FB3" w14:textId="77777777" w:rsidR="001C4B4E" w:rsidRPr="004A10E1" w:rsidRDefault="001C4B4E" w:rsidP="001C4B4E">
            <w:pPr>
              <w:ind w:left="2297" w:right="-1"/>
              <w:jc w:val="both"/>
              <w:rPr>
                <w:rFonts w:ascii="Book Antiqua" w:hAnsi="Book Antiqua" w:cs="Times New Roman"/>
              </w:rPr>
            </w:pPr>
            <w:r w:rsidRPr="004A10E1">
              <w:rPr>
                <w:rFonts w:ascii="Book Antiqua" w:hAnsi="Book Antiqua" w:cs="Times New Roman"/>
              </w:rPr>
              <w:t>III - não conhecer de recurso inadmissível, prejudicado ou que não tenha impugnado especificamente os fundamentos da decisão recorrida;</w:t>
            </w:r>
          </w:p>
          <w:p w14:paraId="230C2FB4" w14:textId="77777777" w:rsidR="001C4B4E" w:rsidRPr="004A10E1" w:rsidRDefault="001C4B4E" w:rsidP="001C4B4E">
            <w:pPr>
              <w:ind w:left="2297" w:right="-1"/>
              <w:jc w:val="both"/>
              <w:rPr>
                <w:rFonts w:ascii="Book Antiqua" w:hAnsi="Book Antiqua" w:cs="Times New Roman"/>
              </w:rPr>
            </w:pPr>
            <w:r w:rsidRPr="004A10E1">
              <w:rPr>
                <w:rFonts w:ascii="Book Antiqua" w:hAnsi="Book Antiqua" w:cs="Times New Roman"/>
              </w:rPr>
              <w:t xml:space="preserve">IV - negar provimento </w:t>
            </w:r>
            <w:proofErr w:type="spellStart"/>
            <w:r w:rsidRPr="004A10E1">
              <w:rPr>
                <w:rFonts w:ascii="Book Antiqua" w:hAnsi="Book Antiqua" w:cs="Times New Roman"/>
              </w:rPr>
              <w:t>a</w:t>
            </w:r>
            <w:proofErr w:type="spellEnd"/>
            <w:r w:rsidRPr="004A10E1">
              <w:rPr>
                <w:rFonts w:ascii="Book Antiqua" w:hAnsi="Book Antiqua" w:cs="Times New Roman"/>
              </w:rPr>
              <w:t xml:space="preserve"> recurso que for contrário a:</w:t>
            </w:r>
          </w:p>
          <w:p w14:paraId="230C2FB5" w14:textId="77777777" w:rsidR="001C4B4E" w:rsidRPr="004A10E1" w:rsidRDefault="001C4B4E" w:rsidP="001C4B4E">
            <w:pPr>
              <w:ind w:left="2297" w:right="-1"/>
              <w:jc w:val="both"/>
              <w:rPr>
                <w:rFonts w:ascii="Book Antiqua" w:hAnsi="Book Antiqua" w:cs="Times New Roman"/>
              </w:rPr>
            </w:pPr>
            <w:r w:rsidRPr="004A10E1">
              <w:rPr>
                <w:rFonts w:ascii="Book Antiqua" w:hAnsi="Book Antiqua" w:cs="Times New Roman"/>
              </w:rPr>
              <w:t>a) súmula do Supremo Tribunal Federal, do Superior Tribunal de Justiça ou do próprio tribunal;</w:t>
            </w:r>
          </w:p>
          <w:p w14:paraId="230C2FB6" w14:textId="77777777" w:rsidR="001C4B4E" w:rsidRPr="004A10E1" w:rsidRDefault="001C4B4E" w:rsidP="001C4B4E">
            <w:pPr>
              <w:ind w:left="2297" w:right="-1"/>
              <w:jc w:val="both"/>
              <w:rPr>
                <w:rFonts w:ascii="Book Antiqua" w:hAnsi="Book Antiqua" w:cs="Times New Roman"/>
              </w:rPr>
            </w:pPr>
            <w:r w:rsidRPr="004A10E1">
              <w:rPr>
                <w:rFonts w:ascii="Book Antiqua" w:hAnsi="Book Antiqua" w:cs="Times New Roman"/>
              </w:rPr>
              <w:t>b) acórdão proferido pelo Supremo Tribunal Federal ou pelo Superior Tribunal de Justiça em julgamento de recursos repetitivos;</w:t>
            </w:r>
          </w:p>
          <w:p w14:paraId="230C2FB7" w14:textId="77777777" w:rsidR="001C4B4E" w:rsidRPr="004A10E1" w:rsidRDefault="001C4B4E" w:rsidP="001C4B4E">
            <w:pPr>
              <w:ind w:left="2297" w:right="-1"/>
              <w:jc w:val="both"/>
              <w:rPr>
                <w:rFonts w:ascii="Book Antiqua" w:hAnsi="Book Antiqua" w:cs="Times New Roman"/>
              </w:rPr>
            </w:pPr>
            <w:r w:rsidRPr="004A10E1">
              <w:rPr>
                <w:rFonts w:ascii="Book Antiqua" w:hAnsi="Book Antiqua" w:cs="Times New Roman"/>
              </w:rPr>
              <w:t>c) entendimento firmado em incidente de resolução de demandas repetitivas ou de assunção de competência;</w:t>
            </w:r>
          </w:p>
        </w:tc>
      </w:tr>
    </w:tbl>
    <w:p w14:paraId="230C2FB9" w14:textId="77777777" w:rsidR="00052680" w:rsidRPr="004A10E1" w:rsidRDefault="00052680" w:rsidP="0061337A">
      <w:pPr>
        <w:ind w:right="-1"/>
        <w:jc w:val="both"/>
        <w:rPr>
          <w:rFonts w:ascii="Book Antiqua" w:hAnsi="Book Antiqua" w:cs="Times New Roman"/>
        </w:rPr>
      </w:pPr>
    </w:p>
    <w:p w14:paraId="230C2FBA"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252</w:t>
      </w:r>
      <w:r w:rsidRPr="004A10E1">
        <w:rPr>
          <w:rFonts w:ascii="Book Antiqua" w:hAnsi="Book Antiqua" w:cs="Times New Roman"/>
        </w:rPr>
        <w:t xml:space="preserve"> </w:t>
      </w:r>
    </w:p>
    <w:p w14:paraId="230C2FBB"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Os saldos das contas do FGTS, pela legislação infraconstitucional, são corrigidos em 42,72% (IPC) quanto às perdas de janeiro de 1989 e 44,80% (IPC) quanto às de abril </w:t>
      </w:r>
      <w:r w:rsidR="00EB5F11" w:rsidRPr="004A10E1">
        <w:rPr>
          <w:rFonts w:ascii="Book Antiqua" w:hAnsi="Book Antiqua" w:cs="Times New Roman"/>
        </w:rPr>
        <w:t xml:space="preserve">de 1990, acolhidos pelo STJ os </w:t>
      </w:r>
      <w:r w:rsidRPr="004A10E1">
        <w:rPr>
          <w:rFonts w:ascii="Book Antiqua" w:hAnsi="Book Antiqua" w:cs="Times New Roman"/>
        </w:rPr>
        <w:t xml:space="preserve">índices de 18,02% (LBC) quanto as perdas de junho de 1987, </w:t>
      </w:r>
      <w:r w:rsidRPr="004A10E1">
        <w:rPr>
          <w:rFonts w:ascii="Book Antiqua" w:hAnsi="Book Antiqua" w:cs="Times New Roman"/>
        </w:rPr>
        <w:lastRenderedPageBreak/>
        <w:t xml:space="preserve">de 5,38% (BTN) para maio de 1990 e 7,00%(TR) para fevereiro de 1991, de acordo com o entendimento do STF (RE 226.855-7-RS). </w:t>
      </w:r>
    </w:p>
    <w:p w14:paraId="230C2FBC" w14:textId="77777777" w:rsidR="000C3942" w:rsidRPr="004A10E1" w:rsidRDefault="000C3942" w:rsidP="0061337A">
      <w:pPr>
        <w:ind w:right="-1"/>
        <w:jc w:val="both"/>
        <w:rPr>
          <w:rFonts w:ascii="Book Antiqua" w:hAnsi="Book Antiqua" w:cs="Times New Roman"/>
        </w:rPr>
      </w:pPr>
    </w:p>
    <w:p w14:paraId="230C2FBD"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251</w:t>
      </w:r>
      <w:r w:rsidRPr="004A10E1">
        <w:rPr>
          <w:rFonts w:ascii="Book Antiqua" w:hAnsi="Book Antiqua" w:cs="Times New Roman"/>
        </w:rPr>
        <w:t xml:space="preserve"> </w:t>
      </w:r>
    </w:p>
    <w:p w14:paraId="230C2FBE"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A meação só responde pelo ato ilícito quando o credor, na execução fiscal, provar que o enriquecimento dele resultante aproveitou ao casal. </w:t>
      </w:r>
    </w:p>
    <w:tbl>
      <w:tblPr>
        <w:tblStyle w:val="Tabelacomgrade"/>
        <w:tblW w:w="8500" w:type="dxa"/>
        <w:shd w:val="clear" w:color="auto" w:fill="CCFFFF"/>
        <w:tblLook w:val="04A0" w:firstRow="1" w:lastRow="0" w:firstColumn="1" w:lastColumn="0" w:noHBand="0" w:noVBand="1"/>
      </w:tblPr>
      <w:tblGrid>
        <w:gridCol w:w="8500"/>
      </w:tblGrid>
      <w:tr w:rsidR="0016649F" w:rsidRPr="004A10E1" w14:paraId="230C2FC0" w14:textId="77777777" w:rsidTr="0061337A">
        <w:tc>
          <w:tcPr>
            <w:tcW w:w="8500" w:type="dxa"/>
            <w:shd w:val="clear" w:color="auto" w:fill="CCFFFF"/>
          </w:tcPr>
          <w:p w14:paraId="230C2FBF" w14:textId="77777777" w:rsidR="0016649F" w:rsidRPr="004A10E1" w:rsidRDefault="0016649F" w:rsidP="005677A5">
            <w:pPr>
              <w:ind w:right="-1"/>
              <w:jc w:val="both"/>
              <w:rPr>
                <w:rFonts w:ascii="Book Antiqua" w:eastAsia="Times New Roman" w:hAnsi="Book Antiqua" w:cs="Times New Roman"/>
                <w:b/>
                <w:lang w:eastAsia="pt-BR"/>
              </w:rPr>
            </w:pPr>
            <w:r w:rsidRPr="004A10E1">
              <w:rPr>
                <w:rFonts w:ascii="Book Antiqua" w:hAnsi="Book Antiqua" w:cs="Times New Roman"/>
                <w:b/>
              </w:rPr>
              <w:t>(</w:t>
            </w:r>
            <w:r w:rsidRPr="004A10E1">
              <w:rPr>
                <w:rFonts w:ascii="Book Antiqua" w:hAnsi="Book Antiqua" w:cs="Times New Roman"/>
                <w:b/>
                <w:highlight w:val="yellow"/>
              </w:rPr>
              <w:t>TJRS</w:t>
            </w:r>
            <w:r w:rsidR="00813F2C" w:rsidRPr="004A10E1">
              <w:rPr>
                <w:rFonts w:ascii="Book Antiqua" w:hAnsi="Book Antiqua" w:cs="Times New Roman"/>
                <w:b/>
                <w:highlight w:val="yellow"/>
              </w:rPr>
              <w:t>-</w:t>
            </w:r>
            <w:r w:rsidRPr="004A10E1">
              <w:rPr>
                <w:rFonts w:ascii="Book Antiqua" w:hAnsi="Book Antiqua" w:cs="Times New Roman"/>
                <w:b/>
                <w:highlight w:val="yellow"/>
              </w:rPr>
              <w:t>2012</w:t>
            </w:r>
            <w:r w:rsidRPr="004A10E1">
              <w:rPr>
                <w:rFonts w:ascii="Book Antiqua" w:hAnsi="Book Antiqua" w:cs="Times New Roman"/>
                <w:b/>
              </w:rPr>
              <w:t xml:space="preserve">):  </w:t>
            </w:r>
            <w:r w:rsidRPr="004A10E1">
              <w:rPr>
                <w:rFonts w:ascii="Book Antiqua" w:hAnsi="Book Antiqua" w:cs="Times New Roman"/>
              </w:rPr>
              <w:t>A meação do cônjuge somente responde pelo ilícito fiscal quando o credor, na execução fiscal, provar que o enriquecimento dele resultante aproveitou ao casal</w:t>
            </w:r>
            <w:r w:rsidRPr="004A10E1">
              <w:rPr>
                <w:rFonts w:ascii="Book Antiqua" w:eastAsia="Times New Roman" w:hAnsi="Book Antiqua" w:cs="Times New Roman"/>
                <w:lang w:eastAsia="pt-BR"/>
              </w:rPr>
              <w:t xml:space="preserve">. </w:t>
            </w:r>
            <w:r w:rsidRPr="004A10E1">
              <w:rPr>
                <w:rFonts w:ascii="Book Antiqua" w:eastAsia="Times New Roman" w:hAnsi="Book Antiqua" w:cs="Times New Roman"/>
                <w:b/>
                <w:lang w:eastAsia="pt-BR"/>
              </w:rPr>
              <w:t>BL: S</w:t>
            </w:r>
            <w:r w:rsidR="005677A5" w:rsidRPr="004A10E1">
              <w:rPr>
                <w:rFonts w:ascii="Book Antiqua" w:eastAsia="Times New Roman" w:hAnsi="Book Antiqua" w:cs="Times New Roman"/>
                <w:b/>
                <w:lang w:eastAsia="pt-BR"/>
              </w:rPr>
              <w:t>.</w:t>
            </w:r>
            <w:r w:rsidRPr="004A10E1">
              <w:rPr>
                <w:rFonts w:ascii="Book Antiqua" w:eastAsia="Times New Roman" w:hAnsi="Book Antiqua" w:cs="Times New Roman"/>
                <w:b/>
                <w:lang w:eastAsia="pt-BR"/>
              </w:rPr>
              <w:t xml:space="preserve"> 251, STJ.</w:t>
            </w:r>
          </w:p>
        </w:tc>
      </w:tr>
    </w:tbl>
    <w:p w14:paraId="230C2FC1" w14:textId="77777777" w:rsidR="0016649F" w:rsidRPr="004A10E1" w:rsidRDefault="0016649F" w:rsidP="0061337A">
      <w:pPr>
        <w:ind w:right="-1"/>
        <w:jc w:val="both"/>
        <w:rPr>
          <w:rFonts w:ascii="Book Antiqua" w:hAnsi="Book Antiqua" w:cs="Times New Roman"/>
        </w:rPr>
      </w:pPr>
    </w:p>
    <w:p w14:paraId="230C2FC2" w14:textId="77777777" w:rsidR="000C3942" w:rsidRPr="004A10E1" w:rsidRDefault="000C3942" w:rsidP="0061337A">
      <w:pPr>
        <w:ind w:right="-1"/>
        <w:jc w:val="both"/>
        <w:rPr>
          <w:rFonts w:ascii="Book Antiqua" w:hAnsi="Book Antiqua" w:cs="Times New Roman"/>
        </w:rPr>
      </w:pPr>
    </w:p>
    <w:p w14:paraId="230C2FC3" w14:textId="77777777" w:rsidR="000C3942" w:rsidRPr="004A10E1" w:rsidRDefault="000C3942" w:rsidP="0061337A">
      <w:pPr>
        <w:ind w:right="-1"/>
        <w:jc w:val="both"/>
        <w:rPr>
          <w:rFonts w:ascii="Book Antiqua" w:hAnsi="Book Antiqua" w:cs="Times New Roman"/>
          <w:highlight w:val="red"/>
        </w:rPr>
      </w:pPr>
      <w:r w:rsidRPr="004A10E1">
        <w:rPr>
          <w:rFonts w:ascii="Book Antiqua" w:hAnsi="Book Antiqua" w:cs="Times New Roman"/>
          <w:highlight w:val="red"/>
        </w:rPr>
        <w:t xml:space="preserve">Súmula 250 </w:t>
      </w:r>
    </w:p>
    <w:p w14:paraId="230C2FC4"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red"/>
        </w:rPr>
        <w:t>É legítima a cobrança de multa fiscal de empresa em regime de concordata</w:t>
      </w:r>
      <w:r w:rsidRPr="004A10E1">
        <w:rPr>
          <w:rFonts w:ascii="Book Antiqua" w:hAnsi="Book Antiqua" w:cs="Times New Roman"/>
        </w:rPr>
        <w:t xml:space="preserve">. </w:t>
      </w:r>
      <w:r w:rsidR="00DE00A4" w:rsidRPr="004A10E1">
        <w:rPr>
          <w:rFonts w:ascii="Book Antiqua" w:hAnsi="Book Antiqua" w:cs="Times New Roman"/>
          <w:b/>
          <w:u w:val="single"/>
        </w:rPr>
        <w:t>(</w:t>
      </w:r>
      <w:r w:rsidR="00DE00A4" w:rsidRPr="004A10E1">
        <w:rPr>
          <w:rFonts w:ascii="Book Antiqua" w:hAnsi="Book Antiqua" w:cs="Times New Roman"/>
          <w:b/>
          <w:highlight w:val="magenta"/>
          <w:u w:val="single"/>
        </w:rPr>
        <w:t>SUPERADA</w:t>
      </w:r>
      <w:r w:rsidR="00DE00A4" w:rsidRPr="004A10E1">
        <w:rPr>
          <w:rFonts w:ascii="Book Antiqua" w:hAnsi="Book Antiqua" w:cs="Times New Roman"/>
          <w:b/>
          <w:u w:val="single"/>
        </w:rPr>
        <w:t>)</w:t>
      </w:r>
    </w:p>
    <w:p w14:paraId="230C2FC5" w14:textId="77777777" w:rsidR="000C3942" w:rsidRPr="004A10E1" w:rsidRDefault="000C3942" w:rsidP="0061337A">
      <w:pPr>
        <w:ind w:right="-1"/>
        <w:jc w:val="both"/>
        <w:rPr>
          <w:rFonts w:ascii="Book Antiqua" w:hAnsi="Book Antiqua" w:cs="Times New Roman"/>
        </w:rPr>
      </w:pPr>
    </w:p>
    <w:p w14:paraId="230C2FC6"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249</w:t>
      </w:r>
      <w:r w:rsidRPr="004A10E1">
        <w:rPr>
          <w:rFonts w:ascii="Book Antiqua" w:hAnsi="Book Antiqua" w:cs="Times New Roman"/>
        </w:rPr>
        <w:t xml:space="preserve"> </w:t>
      </w:r>
    </w:p>
    <w:p w14:paraId="230C2FC7"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A Caixa Econômica Federal tem legitimidade passiva para integrar processo em que se discute correção monetária do FGTS. </w:t>
      </w:r>
    </w:p>
    <w:p w14:paraId="230C2FC8" w14:textId="77777777" w:rsidR="000C3942" w:rsidRPr="004A10E1" w:rsidRDefault="000C3942" w:rsidP="0061337A">
      <w:pPr>
        <w:ind w:right="-1"/>
        <w:jc w:val="both"/>
        <w:rPr>
          <w:rFonts w:ascii="Book Antiqua" w:hAnsi="Book Antiqua" w:cs="Times New Roman"/>
        </w:rPr>
      </w:pPr>
    </w:p>
    <w:p w14:paraId="230C2FC9"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248</w:t>
      </w:r>
      <w:r w:rsidRPr="004A10E1">
        <w:rPr>
          <w:rFonts w:ascii="Book Antiqua" w:hAnsi="Book Antiqua" w:cs="Times New Roman"/>
        </w:rPr>
        <w:t xml:space="preserve"> </w:t>
      </w:r>
    </w:p>
    <w:p w14:paraId="230C2FCA" w14:textId="01760B44" w:rsidR="000C3942" w:rsidRPr="00D14D50" w:rsidRDefault="000C3942" w:rsidP="0061337A">
      <w:pPr>
        <w:ind w:right="-1"/>
        <w:jc w:val="both"/>
        <w:rPr>
          <w:rFonts w:ascii="Book Antiqua" w:hAnsi="Book Antiqua" w:cs="Times New Roman"/>
          <w:b/>
          <w:u w:val="single"/>
        </w:rPr>
      </w:pPr>
      <w:r w:rsidRPr="00BE5546">
        <w:rPr>
          <w:rFonts w:ascii="Book Antiqua" w:hAnsi="Book Antiqua" w:cs="Times New Roman"/>
          <w:b/>
          <w:highlight w:val="yellow"/>
        </w:rPr>
        <w:t>Comprovada a prestação dos serviços</w:t>
      </w:r>
      <w:r w:rsidRPr="004A10E1">
        <w:rPr>
          <w:rFonts w:ascii="Book Antiqua" w:hAnsi="Book Antiqua" w:cs="Times New Roman"/>
        </w:rPr>
        <w:t xml:space="preserve">, a </w:t>
      </w:r>
      <w:r w:rsidRPr="00BE5546">
        <w:rPr>
          <w:rFonts w:ascii="Book Antiqua" w:hAnsi="Book Antiqua" w:cs="Times New Roman"/>
          <w:b/>
          <w:highlight w:val="cyan"/>
        </w:rPr>
        <w:t>duplicata não aceita</w:t>
      </w:r>
      <w:r w:rsidRPr="004A10E1">
        <w:rPr>
          <w:rFonts w:ascii="Book Antiqua" w:hAnsi="Book Antiqua" w:cs="Times New Roman"/>
        </w:rPr>
        <w:t xml:space="preserve">, mas </w:t>
      </w:r>
      <w:r w:rsidRPr="002B3E95">
        <w:rPr>
          <w:rFonts w:ascii="Book Antiqua" w:hAnsi="Book Antiqua" w:cs="Times New Roman"/>
          <w:b/>
          <w:highlight w:val="yellow"/>
        </w:rPr>
        <w:t>protestada</w:t>
      </w:r>
      <w:r w:rsidRPr="004A10E1">
        <w:rPr>
          <w:rFonts w:ascii="Book Antiqua" w:hAnsi="Book Antiqua" w:cs="Times New Roman"/>
        </w:rPr>
        <w:t xml:space="preserve">, </w:t>
      </w:r>
      <w:r w:rsidRPr="00BE5546">
        <w:rPr>
          <w:rFonts w:ascii="Book Antiqua" w:hAnsi="Book Antiqua" w:cs="Times New Roman"/>
          <w:b/>
          <w:shd w:val="clear" w:color="auto" w:fill="F7CAAC" w:themeFill="accent2" w:themeFillTint="66"/>
        </w:rPr>
        <w:t>é título hábil</w:t>
      </w:r>
      <w:r w:rsidRPr="00BE5546">
        <w:rPr>
          <w:rFonts w:ascii="Book Antiqua" w:hAnsi="Book Antiqua" w:cs="Times New Roman"/>
          <w:b/>
        </w:rPr>
        <w:t xml:space="preserve"> </w:t>
      </w:r>
      <w:r w:rsidRPr="00BE5546">
        <w:rPr>
          <w:rFonts w:ascii="Book Antiqua" w:hAnsi="Book Antiqua" w:cs="Times New Roman"/>
          <w:b/>
          <w:highlight w:val="cyan"/>
        </w:rPr>
        <w:t>para instruir pedido de falência</w:t>
      </w:r>
      <w:r w:rsidRPr="004A10E1">
        <w:rPr>
          <w:rFonts w:ascii="Book Antiqua" w:hAnsi="Book Antiqua" w:cs="Times New Roman"/>
        </w:rPr>
        <w:t xml:space="preserve">. </w:t>
      </w:r>
      <w:bookmarkStart w:id="9" w:name="_Hlk523063382"/>
      <w:r w:rsidR="00D14D50" w:rsidRPr="00D14D50">
        <w:rPr>
          <w:rFonts w:ascii="Book Antiqua" w:hAnsi="Book Antiqua" w:cs="Times New Roman"/>
          <w:b/>
          <w:color w:val="FF0000"/>
          <w:u w:val="single"/>
        </w:rPr>
        <w:t>(TJDFT-2007)</w:t>
      </w:r>
      <w:bookmarkEnd w:id="9"/>
    </w:p>
    <w:tbl>
      <w:tblPr>
        <w:tblStyle w:val="Tabelacomgrade"/>
        <w:tblW w:w="8500" w:type="dxa"/>
        <w:shd w:val="clear" w:color="auto" w:fill="CCFFFF"/>
        <w:tblLook w:val="04A0" w:firstRow="1" w:lastRow="0" w:firstColumn="1" w:lastColumn="0" w:noHBand="0" w:noVBand="1"/>
      </w:tblPr>
      <w:tblGrid>
        <w:gridCol w:w="8500"/>
      </w:tblGrid>
      <w:tr w:rsidR="002B3E95" w:rsidRPr="004A10E1" w14:paraId="230C2FCC" w14:textId="77777777" w:rsidTr="0024204F">
        <w:tc>
          <w:tcPr>
            <w:tcW w:w="8500" w:type="dxa"/>
            <w:shd w:val="clear" w:color="auto" w:fill="CCFFFF"/>
          </w:tcPr>
          <w:p w14:paraId="226EC476" w14:textId="236D00A9" w:rsidR="00BE5546" w:rsidRPr="00BE5546" w:rsidRDefault="00BE5546" w:rsidP="00BE5546">
            <w:pPr>
              <w:ind w:right="-1"/>
              <w:jc w:val="both"/>
              <w:rPr>
                <w:rFonts w:ascii="Book Antiqua" w:hAnsi="Book Antiqua" w:cs="Times New Roman"/>
                <w:b/>
              </w:rPr>
            </w:pPr>
            <w:r>
              <w:rPr>
                <w:rFonts w:ascii="Book Antiqua" w:hAnsi="Book Antiqua" w:cs="Times New Roman"/>
                <w:b/>
              </w:rPr>
              <w:t>(</w:t>
            </w:r>
            <w:r w:rsidRPr="00BE5546">
              <w:rPr>
                <w:rFonts w:ascii="Book Antiqua" w:hAnsi="Book Antiqua" w:cs="Times New Roman"/>
                <w:b/>
                <w:highlight w:val="yellow"/>
              </w:rPr>
              <w:t>TJMG-2008</w:t>
            </w:r>
            <w:r>
              <w:rPr>
                <w:rFonts w:ascii="Book Antiqua" w:hAnsi="Book Antiqua" w:cs="Times New Roman"/>
                <w:b/>
              </w:rPr>
              <w:t>)</w:t>
            </w:r>
            <w:r>
              <w:rPr>
                <w:rFonts w:ascii="Book Antiqua" w:hAnsi="Book Antiqua" w:cs="Times New Roman"/>
              </w:rPr>
              <w:t xml:space="preserve">: </w:t>
            </w:r>
            <w:r w:rsidRPr="00BE5546">
              <w:rPr>
                <w:rFonts w:ascii="Book Antiqua" w:hAnsi="Book Antiqua" w:cs="Times New Roman"/>
              </w:rPr>
              <w:t>Quanto às duplicatas, é CORRETO afirmar que:</w:t>
            </w:r>
            <w:r>
              <w:rPr>
                <w:rFonts w:ascii="Book Antiqua" w:hAnsi="Book Antiqua" w:cs="Times New Roman"/>
              </w:rPr>
              <w:t xml:space="preserve"> </w:t>
            </w:r>
            <w:r w:rsidRPr="00BE5546">
              <w:rPr>
                <w:rFonts w:ascii="Book Antiqua" w:hAnsi="Book Antiqua" w:cs="Times New Roman"/>
              </w:rPr>
              <w:t>Comprovada a prestação dos serviços, a duplicata não aceita, mas protestada, é título hábil para instruir pedido de falência.</w:t>
            </w:r>
            <w:r>
              <w:rPr>
                <w:rFonts w:ascii="Book Antiqua" w:hAnsi="Book Antiqua" w:cs="Times New Roman"/>
              </w:rPr>
              <w:t xml:space="preserve"> </w:t>
            </w:r>
            <w:r>
              <w:rPr>
                <w:rFonts w:ascii="Book Antiqua" w:hAnsi="Book Antiqua" w:cs="Times New Roman"/>
                <w:b/>
              </w:rPr>
              <w:t>BL: S. 248, STJ.</w:t>
            </w:r>
          </w:p>
          <w:p w14:paraId="05A8C522" w14:textId="77777777" w:rsidR="00BE5546" w:rsidRDefault="00BE5546" w:rsidP="002B3E95">
            <w:pPr>
              <w:ind w:right="-1"/>
              <w:jc w:val="both"/>
              <w:rPr>
                <w:rFonts w:ascii="Book Antiqua" w:hAnsi="Book Antiqua" w:cs="Times New Roman"/>
                <w:b/>
              </w:rPr>
            </w:pPr>
          </w:p>
          <w:p w14:paraId="230C2FCB" w14:textId="288F7456" w:rsidR="002B3E95" w:rsidRPr="004B5455" w:rsidRDefault="002B3E95" w:rsidP="002B3E95">
            <w:pPr>
              <w:ind w:right="-1"/>
              <w:jc w:val="both"/>
              <w:rPr>
                <w:rFonts w:ascii="Book Antiqua" w:hAnsi="Book Antiqua" w:cs="Times New Roman"/>
                <w:b/>
              </w:rPr>
            </w:pPr>
            <w:r w:rsidRPr="004A10E1">
              <w:rPr>
                <w:rFonts w:ascii="Book Antiqua" w:hAnsi="Book Antiqua" w:cs="Times New Roman"/>
                <w:b/>
              </w:rPr>
              <w:t>(</w:t>
            </w:r>
            <w:r w:rsidRPr="004A10E1">
              <w:rPr>
                <w:rFonts w:ascii="Book Antiqua" w:hAnsi="Book Antiqua" w:cs="Times New Roman"/>
                <w:b/>
                <w:highlight w:val="yellow"/>
              </w:rPr>
              <w:t>TJ</w:t>
            </w:r>
            <w:r>
              <w:rPr>
                <w:rFonts w:ascii="Book Antiqua" w:hAnsi="Book Antiqua" w:cs="Times New Roman"/>
                <w:b/>
                <w:highlight w:val="yellow"/>
              </w:rPr>
              <w:t>MG</w:t>
            </w:r>
            <w:r w:rsidRPr="004A10E1">
              <w:rPr>
                <w:rFonts w:ascii="Book Antiqua" w:hAnsi="Book Antiqua" w:cs="Times New Roman"/>
                <w:b/>
                <w:highlight w:val="yellow"/>
              </w:rPr>
              <w:t>-200</w:t>
            </w:r>
            <w:r>
              <w:rPr>
                <w:rFonts w:ascii="Book Antiqua" w:hAnsi="Book Antiqua" w:cs="Times New Roman"/>
                <w:b/>
                <w:highlight w:val="yellow"/>
              </w:rPr>
              <w:t>5</w:t>
            </w:r>
            <w:r>
              <w:rPr>
                <w:rFonts w:ascii="Book Antiqua" w:hAnsi="Book Antiqua" w:cs="Times New Roman"/>
                <w:b/>
              </w:rPr>
              <w:t>)</w:t>
            </w:r>
            <w:r w:rsidRPr="004A10E1">
              <w:rPr>
                <w:rFonts w:ascii="Book Antiqua" w:hAnsi="Book Antiqua" w:cs="Times New Roman"/>
                <w:b/>
              </w:rPr>
              <w:t xml:space="preserve">: </w:t>
            </w:r>
            <w:r w:rsidRPr="002B3E95">
              <w:rPr>
                <w:rFonts w:ascii="Book Antiqua" w:hAnsi="Book Antiqua" w:cs="Times New Roman"/>
              </w:rPr>
              <w:t xml:space="preserve">Distribuidora de Bebidas São José Ltda., na data de 01.06.02, adquiriu 200 caixas de garrafas de vinho tinto de Cia. de Bebidas Belo Vale, estabelecida em Florianópolis/SC, para vendas em seu estabelecimento local, durante o Festival de Inverno de Ouro Preto/MG. O negócio foi faturado para pagamento em duas duplicatas, vencíveis em 30 e 60 dias. A mercadoria foi entregue em 05.06.02, sendo o conhecimento de transporte assinado pelo porteiro da distribuidora. As duplicatas, apresentadas para aceite, foram retidas pela distribuidora. Marque a alternativa CORRETA: O protesto por falta de pagamento da triplicata autoriza a ação de falência pelo sacador. </w:t>
            </w:r>
            <w:r w:rsidRPr="004A10E1">
              <w:rPr>
                <w:rFonts w:ascii="Book Antiqua" w:hAnsi="Book Antiqua" w:cs="Times New Roman"/>
                <w:b/>
              </w:rPr>
              <w:t>BL: Súmula 24</w:t>
            </w:r>
            <w:r>
              <w:rPr>
                <w:rFonts w:ascii="Book Antiqua" w:hAnsi="Book Antiqua" w:cs="Times New Roman"/>
                <w:b/>
              </w:rPr>
              <w:t>8, STJ c/c art. 94, I da Lei 11.101/05.</w:t>
            </w:r>
          </w:p>
        </w:tc>
      </w:tr>
    </w:tbl>
    <w:p w14:paraId="230C2FCD" w14:textId="77777777" w:rsidR="002B3E95" w:rsidRPr="004A10E1" w:rsidRDefault="002B3E95" w:rsidP="0061337A">
      <w:pPr>
        <w:ind w:right="-1"/>
        <w:jc w:val="both"/>
        <w:rPr>
          <w:rFonts w:ascii="Book Antiqua" w:hAnsi="Book Antiqua" w:cs="Times New Roman"/>
        </w:rPr>
      </w:pPr>
    </w:p>
    <w:p w14:paraId="230C2FCE"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247</w:t>
      </w:r>
      <w:r w:rsidRPr="004A10E1">
        <w:rPr>
          <w:rFonts w:ascii="Book Antiqua" w:hAnsi="Book Antiqua" w:cs="Times New Roman"/>
        </w:rPr>
        <w:t xml:space="preserve"> </w:t>
      </w:r>
    </w:p>
    <w:p w14:paraId="230C2FCF"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O </w:t>
      </w:r>
      <w:r w:rsidRPr="004A10E1">
        <w:rPr>
          <w:rFonts w:ascii="Book Antiqua" w:hAnsi="Book Antiqua" w:cs="Times New Roman"/>
          <w:b/>
          <w:highlight w:val="cyan"/>
        </w:rPr>
        <w:t xml:space="preserve">contrato de abertura de crédito em </w:t>
      </w:r>
      <w:proofErr w:type="spellStart"/>
      <w:r w:rsidRPr="004A10E1">
        <w:rPr>
          <w:rFonts w:ascii="Book Antiqua" w:hAnsi="Book Antiqua" w:cs="Times New Roman"/>
          <w:b/>
          <w:highlight w:val="cyan"/>
        </w:rPr>
        <w:t>conta-corrente</w:t>
      </w:r>
      <w:proofErr w:type="spellEnd"/>
      <w:r w:rsidRPr="004A10E1">
        <w:rPr>
          <w:rFonts w:ascii="Book Antiqua" w:hAnsi="Book Antiqua" w:cs="Times New Roman"/>
        </w:rPr>
        <w:t xml:space="preserve">, </w:t>
      </w:r>
      <w:r w:rsidRPr="004B5455">
        <w:rPr>
          <w:rFonts w:ascii="Book Antiqua" w:hAnsi="Book Antiqua" w:cs="Times New Roman"/>
          <w:b/>
          <w:shd w:val="clear" w:color="auto" w:fill="F4B083" w:themeFill="accent2" w:themeFillTint="99"/>
        </w:rPr>
        <w:t>acompanhado do demonstrativo de débito</w:t>
      </w:r>
      <w:r w:rsidRPr="004B5455">
        <w:rPr>
          <w:rFonts w:ascii="Book Antiqua" w:hAnsi="Book Antiqua" w:cs="Times New Roman"/>
        </w:rPr>
        <w:t>,</w:t>
      </w:r>
      <w:r w:rsidRPr="004A10E1">
        <w:rPr>
          <w:rFonts w:ascii="Book Antiqua" w:hAnsi="Book Antiqua" w:cs="Times New Roman"/>
        </w:rPr>
        <w:t xml:space="preserve"> </w:t>
      </w:r>
      <w:r w:rsidRPr="004A10E1">
        <w:rPr>
          <w:rFonts w:ascii="Book Antiqua" w:hAnsi="Book Antiqua" w:cs="Times New Roman"/>
          <w:b/>
          <w:highlight w:val="yellow"/>
        </w:rPr>
        <w:t>constitui documento hábil para o ajuizamento da ação monitória</w:t>
      </w:r>
      <w:r w:rsidRPr="004A10E1">
        <w:rPr>
          <w:rFonts w:ascii="Book Antiqua" w:hAnsi="Book Antiqua" w:cs="Times New Roman"/>
        </w:rPr>
        <w:t xml:space="preserve">. </w:t>
      </w:r>
      <w:r w:rsidR="00362907" w:rsidRPr="004A10E1">
        <w:rPr>
          <w:rFonts w:ascii="Book Antiqua" w:hAnsi="Book Antiqua" w:cs="Times New Roman"/>
          <w:b/>
          <w:color w:val="FF0000"/>
          <w:u w:val="single"/>
        </w:rPr>
        <w:t>(M)</w:t>
      </w:r>
    </w:p>
    <w:tbl>
      <w:tblPr>
        <w:tblStyle w:val="Tabelacomgrade"/>
        <w:tblW w:w="8500" w:type="dxa"/>
        <w:shd w:val="clear" w:color="auto" w:fill="CCFFFF"/>
        <w:tblLook w:val="04A0" w:firstRow="1" w:lastRow="0" w:firstColumn="1" w:lastColumn="0" w:noHBand="0" w:noVBand="1"/>
      </w:tblPr>
      <w:tblGrid>
        <w:gridCol w:w="8500"/>
      </w:tblGrid>
      <w:tr w:rsidR="004B5455" w:rsidRPr="004A10E1" w14:paraId="230C2FD1" w14:textId="77777777" w:rsidTr="004B5455">
        <w:tc>
          <w:tcPr>
            <w:tcW w:w="8500" w:type="dxa"/>
            <w:shd w:val="clear" w:color="auto" w:fill="CCFFFF"/>
          </w:tcPr>
          <w:p w14:paraId="1B2C8A6D" w14:textId="6964350B" w:rsidR="00B74CD2" w:rsidRPr="00B74CD2" w:rsidRDefault="00B74CD2" w:rsidP="00B74CD2">
            <w:pPr>
              <w:ind w:right="-1"/>
              <w:jc w:val="both"/>
              <w:rPr>
                <w:rFonts w:ascii="Book Antiqua" w:hAnsi="Book Antiqua" w:cs="Times New Roman"/>
              </w:rPr>
            </w:pPr>
            <w:r>
              <w:rPr>
                <w:rFonts w:ascii="Book Antiqua" w:hAnsi="Book Antiqua" w:cs="Times New Roman"/>
                <w:b/>
              </w:rPr>
              <w:t>(</w:t>
            </w:r>
            <w:r w:rsidRPr="00B74CD2">
              <w:rPr>
                <w:rFonts w:ascii="Book Antiqua" w:hAnsi="Book Antiqua" w:cs="Times New Roman"/>
                <w:b/>
                <w:highlight w:val="yellow"/>
              </w:rPr>
              <w:t>TJMG-2008</w:t>
            </w:r>
            <w:r>
              <w:rPr>
                <w:rFonts w:ascii="Book Antiqua" w:hAnsi="Book Antiqua" w:cs="Times New Roman"/>
                <w:b/>
              </w:rPr>
              <w:t>)</w:t>
            </w:r>
            <w:r>
              <w:rPr>
                <w:rFonts w:ascii="Book Antiqua" w:hAnsi="Book Antiqua" w:cs="Times New Roman"/>
              </w:rPr>
              <w:t xml:space="preserve">: </w:t>
            </w:r>
            <w:r w:rsidRPr="00B74CD2">
              <w:rPr>
                <w:rFonts w:ascii="Book Antiqua" w:hAnsi="Book Antiqua" w:cs="Times New Roman"/>
              </w:rPr>
              <w:t xml:space="preserve">O contrato de abertura de crédito em conta corrente, acompanhado do demonstrativo de débito, constitui documento hábil para o ajuizamento da ação monitória, segundo entendimento sumulado do </w:t>
            </w:r>
            <w:r>
              <w:rPr>
                <w:rFonts w:ascii="Book Antiqua" w:hAnsi="Book Antiqua" w:cs="Times New Roman"/>
              </w:rPr>
              <w:t>STJ</w:t>
            </w:r>
            <w:r w:rsidRPr="00B74CD2">
              <w:rPr>
                <w:rFonts w:ascii="Book Antiqua" w:hAnsi="Book Antiqua" w:cs="Times New Roman"/>
              </w:rPr>
              <w:t>.</w:t>
            </w:r>
            <w:r>
              <w:rPr>
                <w:rFonts w:ascii="Book Antiqua" w:hAnsi="Book Antiqua" w:cs="Times New Roman"/>
              </w:rPr>
              <w:t xml:space="preserve"> </w:t>
            </w:r>
            <w:r w:rsidRPr="004A10E1">
              <w:rPr>
                <w:rFonts w:ascii="Book Antiqua" w:hAnsi="Book Antiqua" w:cs="Times New Roman"/>
                <w:b/>
              </w:rPr>
              <w:t>BL: Súmula 24</w:t>
            </w:r>
            <w:r>
              <w:rPr>
                <w:rFonts w:ascii="Book Antiqua" w:hAnsi="Book Antiqua" w:cs="Times New Roman"/>
                <w:b/>
              </w:rPr>
              <w:t>7</w:t>
            </w:r>
            <w:r w:rsidRPr="004A10E1">
              <w:rPr>
                <w:rFonts w:ascii="Book Antiqua" w:hAnsi="Book Antiqua" w:cs="Times New Roman"/>
                <w:b/>
              </w:rPr>
              <w:t>, STJ.</w:t>
            </w:r>
          </w:p>
          <w:p w14:paraId="75C5DBCA" w14:textId="77777777" w:rsidR="00B74CD2" w:rsidRDefault="00B74CD2" w:rsidP="004B5455">
            <w:pPr>
              <w:ind w:right="-1"/>
              <w:jc w:val="both"/>
              <w:rPr>
                <w:rFonts w:ascii="Book Antiqua" w:hAnsi="Book Antiqua" w:cs="Times New Roman"/>
                <w:b/>
              </w:rPr>
            </w:pPr>
          </w:p>
          <w:p w14:paraId="230C2FD0" w14:textId="716A6EE0" w:rsidR="004B5455" w:rsidRPr="004B5455" w:rsidRDefault="004B5455" w:rsidP="004B5455">
            <w:pPr>
              <w:ind w:right="-1"/>
              <w:jc w:val="both"/>
              <w:rPr>
                <w:rFonts w:ascii="Book Antiqua" w:hAnsi="Book Antiqua" w:cs="Times New Roman"/>
                <w:b/>
              </w:rPr>
            </w:pPr>
            <w:r w:rsidRPr="004A10E1">
              <w:rPr>
                <w:rFonts w:ascii="Book Antiqua" w:hAnsi="Book Antiqua" w:cs="Times New Roman"/>
                <w:b/>
              </w:rPr>
              <w:t>(</w:t>
            </w:r>
            <w:r w:rsidRPr="004A10E1">
              <w:rPr>
                <w:rFonts w:ascii="Book Antiqua" w:hAnsi="Book Antiqua" w:cs="Times New Roman"/>
                <w:b/>
                <w:highlight w:val="yellow"/>
              </w:rPr>
              <w:t>TJ</w:t>
            </w:r>
            <w:r>
              <w:rPr>
                <w:rFonts w:ascii="Book Antiqua" w:hAnsi="Book Antiqua" w:cs="Times New Roman"/>
                <w:b/>
                <w:highlight w:val="yellow"/>
              </w:rPr>
              <w:t>MG</w:t>
            </w:r>
            <w:r w:rsidRPr="004A10E1">
              <w:rPr>
                <w:rFonts w:ascii="Book Antiqua" w:hAnsi="Book Antiqua" w:cs="Times New Roman"/>
                <w:b/>
                <w:highlight w:val="yellow"/>
              </w:rPr>
              <w:t>-200</w:t>
            </w:r>
            <w:r>
              <w:rPr>
                <w:rFonts w:ascii="Book Antiqua" w:hAnsi="Book Antiqua" w:cs="Times New Roman"/>
                <w:b/>
                <w:highlight w:val="yellow"/>
              </w:rPr>
              <w:t>5</w:t>
            </w:r>
            <w:r>
              <w:rPr>
                <w:rFonts w:ascii="Book Antiqua" w:hAnsi="Book Antiqua" w:cs="Times New Roman"/>
                <w:b/>
              </w:rPr>
              <w:t>)</w:t>
            </w:r>
            <w:r w:rsidRPr="004A10E1">
              <w:rPr>
                <w:rFonts w:ascii="Book Antiqua" w:hAnsi="Book Antiqua" w:cs="Times New Roman"/>
                <w:b/>
              </w:rPr>
              <w:t xml:space="preserve">: </w:t>
            </w:r>
            <w:r w:rsidRPr="004B5455">
              <w:rPr>
                <w:rFonts w:ascii="Book Antiqua" w:hAnsi="Book Antiqua" w:cs="Times New Roman"/>
              </w:rPr>
              <w:t>Banco do Dinheiro S/A firmou com Empresa de Transportes Segurança Ltda., em 06.05.02, contrato de abertura de crédito e cheque especial, no limite de R$ 100.000,00, também firmado por duas testemunhas, com garantia de nota promissória avalizada por João Pedro. O contrato previu juros remuneratórios de 7% ao mês, e correção monetária, no período da mora, pela Taxa Referencial - TR. Assinale a afirmativa CORRETA:</w:t>
            </w:r>
            <w:r w:rsidRPr="004A10E1">
              <w:rPr>
                <w:rFonts w:ascii="Book Antiqua" w:hAnsi="Book Antiqua" w:cs="Times New Roman"/>
              </w:rPr>
              <w:t xml:space="preserve"> </w:t>
            </w:r>
            <w:r w:rsidRPr="004B5455">
              <w:rPr>
                <w:rFonts w:ascii="Book Antiqua" w:hAnsi="Book Antiqua" w:cs="Times New Roman"/>
              </w:rPr>
              <w:t xml:space="preserve">O contrato firmado, acompanhado do extrato da conta corrente, autoriza a ação monitória. </w:t>
            </w:r>
            <w:r w:rsidRPr="004A10E1">
              <w:rPr>
                <w:rFonts w:ascii="Book Antiqua" w:hAnsi="Book Antiqua" w:cs="Times New Roman"/>
                <w:b/>
              </w:rPr>
              <w:t>BL: Súmula 24</w:t>
            </w:r>
            <w:r>
              <w:rPr>
                <w:rFonts w:ascii="Book Antiqua" w:hAnsi="Book Antiqua" w:cs="Times New Roman"/>
                <w:b/>
              </w:rPr>
              <w:t>7</w:t>
            </w:r>
            <w:r w:rsidRPr="004A10E1">
              <w:rPr>
                <w:rFonts w:ascii="Book Antiqua" w:hAnsi="Book Antiqua" w:cs="Times New Roman"/>
                <w:b/>
              </w:rPr>
              <w:t>, STJ.</w:t>
            </w:r>
          </w:p>
        </w:tc>
      </w:tr>
    </w:tbl>
    <w:p w14:paraId="230C2FD2" w14:textId="77777777" w:rsidR="000C3942" w:rsidRDefault="000C3942" w:rsidP="0061337A">
      <w:pPr>
        <w:ind w:right="-1"/>
        <w:jc w:val="both"/>
        <w:rPr>
          <w:rFonts w:ascii="Book Antiqua" w:hAnsi="Book Antiqua" w:cs="Times New Roman"/>
        </w:rPr>
      </w:pPr>
    </w:p>
    <w:p w14:paraId="230C2FD3"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246</w:t>
      </w:r>
      <w:r w:rsidRPr="004A10E1">
        <w:rPr>
          <w:rFonts w:ascii="Book Antiqua" w:hAnsi="Book Antiqua" w:cs="Times New Roman"/>
        </w:rPr>
        <w:t xml:space="preserve"> </w:t>
      </w:r>
    </w:p>
    <w:p w14:paraId="230C2FD4"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O valor do seguro obrigatório deve ser deduzido da indenização judicialmente fixada. </w:t>
      </w:r>
    </w:p>
    <w:p w14:paraId="230C2FD5" w14:textId="77777777" w:rsidR="000C3942" w:rsidRPr="004A10E1" w:rsidRDefault="000C3942" w:rsidP="0061337A">
      <w:pPr>
        <w:ind w:right="-1"/>
        <w:jc w:val="both"/>
        <w:rPr>
          <w:rFonts w:ascii="Book Antiqua" w:hAnsi="Book Antiqua" w:cs="Times New Roman"/>
        </w:rPr>
      </w:pPr>
    </w:p>
    <w:p w14:paraId="230C2FD6"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245</w:t>
      </w:r>
      <w:r w:rsidRPr="004A10E1">
        <w:rPr>
          <w:rFonts w:ascii="Book Antiqua" w:hAnsi="Book Antiqua" w:cs="Times New Roman"/>
        </w:rPr>
        <w:t xml:space="preserve"> </w:t>
      </w:r>
    </w:p>
    <w:p w14:paraId="230C2FD7"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A notificação destinada a comprovar a mora nas dívidas garantidas por alienação fiduciária </w:t>
      </w:r>
      <w:r w:rsidRPr="004A10E1">
        <w:rPr>
          <w:rFonts w:ascii="Book Antiqua" w:hAnsi="Book Antiqua" w:cs="Times New Roman"/>
          <w:b/>
        </w:rPr>
        <w:t>dispensa</w:t>
      </w:r>
      <w:r w:rsidRPr="004A10E1">
        <w:rPr>
          <w:rFonts w:ascii="Book Antiqua" w:hAnsi="Book Antiqua" w:cs="Times New Roman"/>
        </w:rPr>
        <w:t xml:space="preserve"> a indicação do valor do débito. </w:t>
      </w:r>
    </w:p>
    <w:p w14:paraId="230C2FD8" w14:textId="77777777" w:rsidR="000C3942" w:rsidRPr="004A10E1" w:rsidRDefault="000C3942" w:rsidP="0061337A">
      <w:pPr>
        <w:ind w:right="-1"/>
        <w:jc w:val="both"/>
        <w:rPr>
          <w:rFonts w:ascii="Book Antiqua" w:hAnsi="Book Antiqua" w:cs="Times New Roman"/>
        </w:rPr>
      </w:pPr>
    </w:p>
    <w:p w14:paraId="230C2FD9"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244</w:t>
      </w:r>
      <w:r w:rsidRPr="004A10E1">
        <w:rPr>
          <w:rFonts w:ascii="Book Antiqua" w:hAnsi="Book Antiqua" w:cs="Times New Roman"/>
        </w:rPr>
        <w:t xml:space="preserve"> </w:t>
      </w:r>
    </w:p>
    <w:p w14:paraId="230C2FDA" w14:textId="77777777" w:rsidR="000C3942" w:rsidRPr="004A10E1" w:rsidRDefault="000C3942" w:rsidP="0061337A">
      <w:pPr>
        <w:ind w:right="-1"/>
        <w:jc w:val="both"/>
        <w:rPr>
          <w:rFonts w:ascii="Book Antiqua" w:hAnsi="Book Antiqua" w:cs="Times New Roman"/>
          <w:u w:val="single"/>
        </w:rPr>
      </w:pPr>
      <w:r w:rsidRPr="004A10E1">
        <w:rPr>
          <w:rFonts w:ascii="Book Antiqua" w:hAnsi="Book Antiqua" w:cs="Times New Roman"/>
          <w:b/>
        </w:rPr>
        <w:t xml:space="preserve">Compete ao </w:t>
      </w:r>
      <w:r w:rsidRPr="004A10E1">
        <w:rPr>
          <w:rFonts w:ascii="Book Antiqua" w:hAnsi="Book Antiqua" w:cs="Times New Roman"/>
          <w:b/>
          <w:highlight w:val="yellow"/>
        </w:rPr>
        <w:t xml:space="preserve">foro do local da </w:t>
      </w:r>
      <w:r w:rsidRPr="004A10E1">
        <w:rPr>
          <w:rFonts w:ascii="Book Antiqua" w:hAnsi="Book Antiqua" w:cs="Times New Roman"/>
          <w:b/>
          <w:highlight w:val="cyan"/>
        </w:rPr>
        <w:t>recusa</w:t>
      </w:r>
      <w:r w:rsidRPr="004A10E1">
        <w:rPr>
          <w:rFonts w:ascii="Book Antiqua" w:hAnsi="Book Antiqua" w:cs="Times New Roman"/>
          <w:b/>
        </w:rPr>
        <w:t xml:space="preserve"> processar e julgar o crime de estelionato mediante cheque </w:t>
      </w:r>
      <w:r w:rsidRPr="004A10E1">
        <w:rPr>
          <w:rFonts w:ascii="Book Antiqua" w:hAnsi="Book Antiqua" w:cs="Times New Roman"/>
          <w:b/>
          <w:highlight w:val="cyan"/>
        </w:rPr>
        <w:t>sem provisão de fundos</w:t>
      </w:r>
      <w:r w:rsidRPr="004A10E1">
        <w:rPr>
          <w:rFonts w:ascii="Book Antiqua" w:hAnsi="Book Antiqua" w:cs="Times New Roman"/>
        </w:rPr>
        <w:t xml:space="preserve">. </w:t>
      </w:r>
      <w:r w:rsidR="007B30B4" w:rsidRPr="004A10E1">
        <w:rPr>
          <w:rFonts w:ascii="Book Antiqua" w:hAnsi="Book Antiqua" w:cs="Times New Roman"/>
        </w:rPr>
        <w:t xml:space="preserve"> </w:t>
      </w:r>
      <w:r w:rsidR="007B30B4" w:rsidRPr="004A10E1">
        <w:rPr>
          <w:rFonts w:ascii="Book Antiqua" w:hAnsi="Book Antiqua" w:cs="Times New Roman"/>
          <w:b/>
          <w:color w:val="FF0000"/>
          <w:u w:val="single"/>
        </w:rPr>
        <w:t>(MPMT-2012)</w:t>
      </w:r>
      <w:r w:rsidR="001B1A3C" w:rsidRPr="004A10E1">
        <w:rPr>
          <w:rFonts w:ascii="Book Antiqua" w:hAnsi="Book Antiqua" w:cs="Times New Roman"/>
          <w:b/>
          <w:color w:val="FF0000"/>
        </w:rPr>
        <w:t xml:space="preserve"> </w:t>
      </w:r>
      <w:r w:rsidR="001B1A3C" w:rsidRPr="004A10E1">
        <w:rPr>
          <w:rFonts w:ascii="Book Antiqua" w:hAnsi="Book Antiqua" w:cs="Times New Roman"/>
          <w:b/>
          <w:color w:val="FF0000"/>
          <w:u w:val="single"/>
        </w:rPr>
        <w:t>(TJRJ-2013)</w:t>
      </w:r>
      <w:r w:rsidR="00D97BC9" w:rsidRPr="004A10E1">
        <w:rPr>
          <w:rFonts w:ascii="Book Antiqua" w:hAnsi="Book Antiqua" w:cs="Times New Roman"/>
          <w:b/>
          <w:color w:val="FF0000"/>
        </w:rPr>
        <w:t xml:space="preserve"> </w:t>
      </w:r>
      <w:r w:rsidR="00D97BC9" w:rsidRPr="004A10E1">
        <w:rPr>
          <w:rFonts w:ascii="Book Antiqua" w:hAnsi="Book Antiqua" w:cs="Times New Roman"/>
          <w:b/>
          <w:color w:val="FF0000"/>
          <w:u w:val="single"/>
        </w:rPr>
        <w:t>(MPGO-2013)</w:t>
      </w:r>
    </w:p>
    <w:tbl>
      <w:tblPr>
        <w:tblStyle w:val="Tabelacomgrade"/>
        <w:tblW w:w="8500" w:type="dxa"/>
        <w:shd w:val="clear" w:color="auto" w:fill="CCFFFF"/>
        <w:tblLook w:val="04A0" w:firstRow="1" w:lastRow="0" w:firstColumn="1" w:lastColumn="0" w:noHBand="0" w:noVBand="1"/>
      </w:tblPr>
      <w:tblGrid>
        <w:gridCol w:w="8500"/>
      </w:tblGrid>
      <w:tr w:rsidR="00493AFE" w:rsidRPr="004A10E1" w14:paraId="230C2FDE" w14:textId="77777777" w:rsidTr="00493AFE">
        <w:tc>
          <w:tcPr>
            <w:tcW w:w="8500" w:type="dxa"/>
            <w:shd w:val="clear" w:color="auto" w:fill="CCFFFF"/>
          </w:tcPr>
          <w:p w14:paraId="230C2FDB" w14:textId="77777777" w:rsidR="00493AFE" w:rsidRPr="004A10E1" w:rsidRDefault="00493AFE" w:rsidP="00493AFE">
            <w:pPr>
              <w:ind w:right="-1"/>
              <w:jc w:val="both"/>
              <w:rPr>
                <w:rFonts w:ascii="Book Antiqua" w:hAnsi="Book Antiqua" w:cs="Times New Roman"/>
                <w:b/>
              </w:rPr>
            </w:pPr>
            <w:r w:rsidRPr="004A10E1">
              <w:rPr>
                <w:rFonts w:ascii="Book Antiqua" w:hAnsi="Book Antiqua" w:cs="Times New Roman"/>
                <w:b/>
              </w:rPr>
              <w:t>(</w:t>
            </w:r>
            <w:r w:rsidRPr="004A10E1">
              <w:rPr>
                <w:rFonts w:ascii="Book Antiqua" w:hAnsi="Book Antiqua" w:cs="Times New Roman"/>
                <w:b/>
                <w:highlight w:val="yellow"/>
              </w:rPr>
              <w:t>TJAP</w:t>
            </w:r>
            <w:r w:rsidR="00EC21F1" w:rsidRPr="004A10E1">
              <w:rPr>
                <w:rFonts w:ascii="Book Antiqua" w:hAnsi="Book Antiqua" w:cs="Times New Roman"/>
                <w:b/>
                <w:highlight w:val="yellow"/>
              </w:rPr>
              <w:t>-</w:t>
            </w:r>
            <w:r w:rsidRPr="004A10E1">
              <w:rPr>
                <w:rFonts w:ascii="Book Antiqua" w:hAnsi="Book Antiqua" w:cs="Times New Roman"/>
                <w:b/>
                <w:highlight w:val="yellow"/>
              </w:rPr>
              <w:t>2009</w:t>
            </w:r>
            <w:r w:rsidR="00EC21F1" w:rsidRPr="004A10E1">
              <w:rPr>
                <w:rFonts w:ascii="Book Antiqua" w:hAnsi="Book Antiqua" w:cs="Times New Roman"/>
                <w:b/>
                <w:highlight w:val="yellow"/>
              </w:rPr>
              <w:t>-</w:t>
            </w:r>
            <w:r w:rsidRPr="004A10E1">
              <w:rPr>
                <w:rFonts w:ascii="Book Antiqua" w:hAnsi="Book Antiqua" w:cs="Times New Roman"/>
                <w:b/>
                <w:highlight w:val="yellow"/>
              </w:rPr>
              <w:t>FCC</w:t>
            </w:r>
            <w:r w:rsidRPr="004A10E1">
              <w:rPr>
                <w:rFonts w:ascii="Book Antiqua" w:hAnsi="Book Antiqua" w:cs="Times New Roman"/>
                <w:b/>
              </w:rPr>
              <w:t xml:space="preserve">): </w:t>
            </w:r>
            <w:r w:rsidRPr="004A10E1">
              <w:rPr>
                <w:rFonts w:ascii="Book Antiqua" w:hAnsi="Book Antiqua" w:cs="Times New Roman"/>
              </w:rPr>
              <w:t xml:space="preserve">O crime de estelionato consistente em emissão de cheque sem fundos será julgado no local onde se situar o banco que recusou o seu pagamento. </w:t>
            </w:r>
            <w:r w:rsidRPr="004A10E1">
              <w:rPr>
                <w:rFonts w:ascii="Book Antiqua" w:hAnsi="Book Antiqua" w:cs="Times New Roman"/>
                <w:b/>
              </w:rPr>
              <w:t>BL: Súmula 244, STJ.</w:t>
            </w:r>
          </w:p>
          <w:p w14:paraId="230C2FDC" w14:textId="77777777" w:rsidR="00EE68D3" w:rsidRPr="004A10E1" w:rsidRDefault="00EE68D3" w:rsidP="00493AFE">
            <w:pPr>
              <w:ind w:right="-1"/>
              <w:jc w:val="both"/>
              <w:rPr>
                <w:rFonts w:ascii="Book Antiqua" w:hAnsi="Book Antiqua" w:cs="Times New Roman"/>
                <w:b/>
              </w:rPr>
            </w:pPr>
          </w:p>
          <w:p w14:paraId="230C2FDD" w14:textId="77777777" w:rsidR="00EE68D3" w:rsidRPr="004A10E1" w:rsidRDefault="00EE68D3" w:rsidP="00493AFE">
            <w:pPr>
              <w:ind w:right="-1"/>
              <w:jc w:val="both"/>
              <w:rPr>
                <w:rFonts w:ascii="Book Antiqua" w:hAnsi="Book Antiqua" w:cs="Times New Roman"/>
              </w:rPr>
            </w:pPr>
            <w:r w:rsidRPr="004A10E1">
              <w:rPr>
                <w:rFonts w:ascii="Book Antiqua" w:hAnsi="Book Antiqua" w:cs="Times New Roman"/>
                <w:i/>
                <w:u w:val="single"/>
              </w:rPr>
              <w:t>Dica</w:t>
            </w:r>
            <w:r w:rsidRPr="004A10E1">
              <w:rPr>
                <w:rFonts w:ascii="Book Antiqua" w:hAnsi="Book Antiqua" w:cs="Times New Roman"/>
                <w:b/>
              </w:rPr>
              <w:t>:</w:t>
            </w:r>
            <w:r w:rsidRPr="004A10E1">
              <w:rPr>
                <w:rFonts w:ascii="Book Antiqua" w:hAnsi="Book Antiqua" w:cs="Times New Roman"/>
              </w:rPr>
              <w:t xml:space="preserve"> A competência será do lugar onde está a agência bancária relacionado ao cheque emitido. </w:t>
            </w:r>
          </w:p>
        </w:tc>
      </w:tr>
    </w:tbl>
    <w:p w14:paraId="230C2FDF" w14:textId="77777777" w:rsidR="000C3942" w:rsidRPr="004A10E1" w:rsidRDefault="000C3942" w:rsidP="0061337A">
      <w:pPr>
        <w:ind w:right="-1"/>
        <w:jc w:val="both"/>
        <w:rPr>
          <w:rFonts w:ascii="Book Antiqua" w:hAnsi="Book Antiqua" w:cs="Times New Roman"/>
        </w:rPr>
      </w:pPr>
    </w:p>
    <w:p w14:paraId="230C2FE0"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243</w:t>
      </w:r>
      <w:r w:rsidRPr="004A10E1">
        <w:rPr>
          <w:rFonts w:ascii="Book Antiqua" w:hAnsi="Book Antiqua" w:cs="Times New Roman"/>
        </w:rPr>
        <w:t xml:space="preserve"> </w:t>
      </w:r>
    </w:p>
    <w:p w14:paraId="230C2FE1" w14:textId="77777777" w:rsidR="000C3942" w:rsidRPr="004A10E1" w:rsidRDefault="000C3942" w:rsidP="0061337A">
      <w:pPr>
        <w:ind w:right="-1"/>
        <w:jc w:val="both"/>
        <w:rPr>
          <w:rFonts w:ascii="Book Antiqua" w:hAnsi="Book Antiqua" w:cs="Times New Roman"/>
          <w:b/>
          <w:u w:val="single"/>
        </w:rPr>
      </w:pPr>
      <w:r w:rsidRPr="004A10E1">
        <w:rPr>
          <w:rFonts w:ascii="Book Antiqua" w:hAnsi="Book Antiqua" w:cs="Times New Roman"/>
          <w:b/>
          <w:u w:val="single"/>
        </w:rPr>
        <w:t>O benefício da suspensão do processo não é aplicável</w:t>
      </w:r>
      <w:r w:rsidRPr="004A10E1">
        <w:rPr>
          <w:rFonts w:ascii="Book Antiqua" w:hAnsi="Book Antiqua" w:cs="Times New Roman"/>
          <w:b/>
        </w:rPr>
        <w:t xml:space="preserve"> em relação às infrações penais cometidas em concurso material, concurso formal ou continuidade delitiva, </w:t>
      </w:r>
      <w:r w:rsidRPr="004A10E1">
        <w:rPr>
          <w:rFonts w:ascii="Book Antiqua" w:hAnsi="Book Antiqua" w:cs="Times New Roman"/>
          <w:b/>
          <w:u w:val="single"/>
        </w:rPr>
        <w:t>quando a p</w:t>
      </w:r>
      <w:r w:rsidR="00EB5F11" w:rsidRPr="004A10E1">
        <w:rPr>
          <w:rFonts w:ascii="Book Antiqua" w:hAnsi="Book Antiqua" w:cs="Times New Roman"/>
          <w:b/>
          <w:u w:val="single"/>
        </w:rPr>
        <w:t>ena mínima cominada</w:t>
      </w:r>
      <w:r w:rsidR="00EB5F11" w:rsidRPr="004A10E1">
        <w:rPr>
          <w:rFonts w:ascii="Book Antiqua" w:hAnsi="Book Antiqua" w:cs="Times New Roman"/>
          <w:b/>
        </w:rPr>
        <w:t xml:space="preserve">, seja pelo </w:t>
      </w:r>
      <w:r w:rsidRPr="004A10E1">
        <w:rPr>
          <w:rFonts w:ascii="Book Antiqua" w:hAnsi="Book Antiqua" w:cs="Times New Roman"/>
          <w:b/>
          <w:highlight w:val="cyan"/>
          <w:u w:val="single"/>
        </w:rPr>
        <w:t>somatório</w:t>
      </w:r>
      <w:r w:rsidRPr="004A10E1">
        <w:rPr>
          <w:rFonts w:ascii="Book Antiqua" w:hAnsi="Book Antiqua" w:cs="Times New Roman"/>
          <w:b/>
        </w:rPr>
        <w:t xml:space="preserve">, seja pela </w:t>
      </w:r>
      <w:r w:rsidRPr="004A10E1">
        <w:rPr>
          <w:rFonts w:ascii="Book Antiqua" w:hAnsi="Book Antiqua" w:cs="Times New Roman"/>
          <w:b/>
          <w:highlight w:val="cyan"/>
          <w:u w:val="single"/>
        </w:rPr>
        <w:t>incidência da majorante</w:t>
      </w:r>
      <w:r w:rsidRPr="004A10E1">
        <w:rPr>
          <w:rFonts w:ascii="Book Antiqua" w:hAnsi="Book Antiqua" w:cs="Times New Roman"/>
          <w:b/>
        </w:rPr>
        <w:t xml:space="preserve">, </w:t>
      </w:r>
      <w:r w:rsidRPr="004A10E1">
        <w:rPr>
          <w:rFonts w:ascii="Book Antiqua" w:hAnsi="Book Antiqua" w:cs="Times New Roman"/>
          <w:b/>
          <w:highlight w:val="yellow"/>
          <w:u w:val="single"/>
        </w:rPr>
        <w:t>ultrapassar o limite de um (01) ano</w:t>
      </w:r>
      <w:r w:rsidRPr="004A10E1">
        <w:rPr>
          <w:rFonts w:ascii="Book Antiqua" w:hAnsi="Book Antiqua" w:cs="Times New Roman"/>
        </w:rPr>
        <w:t xml:space="preserve">. </w:t>
      </w:r>
      <w:r w:rsidR="006C4EDF" w:rsidRPr="004A10E1">
        <w:rPr>
          <w:rFonts w:ascii="Book Antiqua" w:hAnsi="Book Antiqua" w:cs="Times New Roman"/>
        </w:rPr>
        <w:t xml:space="preserve"> </w:t>
      </w:r>
      <w:r w:rsidR="006C4EDF" w:rsidRPr="004A10E1">
        <w:rPr>
          <w:rFonts w:ascii="Book Antiqua" w:hAnsi="Book Antiqua" w:cs="Times New Roman"/>
          <w:b/>
          <w:color w:val="FF0000"/>
          <w:u w:val="single"/>
        </w:rPr>
        <w:t>(MPSC-2014)</w:t>
      </w:r>
    </w:p>
    <w:p w14:paraId="230C2FE2" w14:textId="77777777" w:rsidR="000C3942" w:rsidRPr="004A10E1" w:rsidRDefault="000C3942" w:rsidP="0061337A">
      <w:pPr>
        <w:ind w:right="-1"/>
        <w:jc w:val="both"/>
        <w:rPr>
          <w:rFonts w:ascii="Book Antiqua" w:hAnsi="Book Antiqua" w:cs="Times New Roman"/>
        </w:rPr>
      </w:pPr>
    </w:p>
    <w:p w14:paraId="230C2FE3"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242</w:t>
      </w:r>
      <w:r w:rsidRPr="004A10E1">
        <w:rPr>
          <w:rFonts w:ascii="Book Antiqua" w:hAnsi="Book Antiqua" w:cs="Times New Roman"/>
        </w:rPr>
        <w:t xml:space="preserve"> </w:t>
      </w:r>
    </w:p>
    <w:p w14:paraId="230C2FE4"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Cabe ação </w:t>
      </w:r>
      <w:r w:rsidR="00901C32" w:rsidRPr="004A10E1">
        <w:rPr>
          <w:rFonts w:ascii="Book Antiqua" w:hAnsi="Book Antiqua" w:cs="Times New Roman"/>
        </w:rPr>
        <w:t>declaratória</w:t>
      </w:r>
      <w:r w:rsidRPr="004A10E1">
        <w:rPr>
          <w:rFonts w:ascii="Book Antiqua" w:hAnsi="Book Antiqua" w:cs="Times New Roman"/>
        </w:rPr>
        <w:t xml:space="preserve"> para reconhecimento de tempo de serviço para fins previdenciários. </w:t>
      </w:r>
      <w:r w:rsidR="00362907" w:rsidRPr="004A10E1">
        <w:rPr>
          <w:rFonts w:ascii="Book Antiqua" w:hAnsi="Book Antiqua" w:cs="Times New Roman"/>
          <w:b/>
          <w:color w:val="FF0000"/>
          <w:u w:val="single"/>
        </w:rPr>
        <w:t>(M)</w:t>
      </w:r>
    </w:p>
    <w:p w14:paraId="230C2FE5" w14:textId="77777777" w:rsidR="000C3942" w:rsidRPr="004A10E1" w:rsidRDefault="000C3942" w:rsidP="0061337A">
      <w:pPr>
        <w:ind w:right="-1"/>
        <w:jc w:val="both"/>
        <w:rPr>
          <w:rFonts w:ascii="Book Antiqua" w:hAnsi="Book Antiqua" w:cs="Times New Roman"/>
        </w:rPr>
      </w:pPr>
    </w:p>
    <w:p w14:paraId="230C2FE6"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241</w:t>
      </w:r>
      <w:r w:rsidRPr="004A10E1">
        <w:rPr>
          <w:rFonts w:ascii="Book Antiqua" w:hAnsi="Book Antiqua" w:cs="Times New Roman"/>
        </w:rPr>
        <w:t xml:space="preserve"> </w:t>
      </w:r>
    </w:p>
    <w:p w14:paraId="230C2FE7" w14:textId="0745F83E" w:rsidR="00E10A63" w:rsidRPr="004E7D17" w:rsidRDefault="000C3942" w:rsidP="00E10A63">
      <w:pPr>
        <w:ind w:right="-1"/>
        <w:jc w:val="both"/>
        <w:rPr>
          <w:rFonts w:ascii="Book Antiqua" w:hAnsi="Book Antiqua" w:cs="Times New Roman"/>
          <w:b/>
          <w:u w:val="single"/>
        </w:rPr>
      </w:pPr>
      <w:r w:rsidRPr="004A10E1">
        <w:rPr>
          <w:rFonts w:ascii="Book Antiqua" w:hAnsi="Book Antiqua" w:cs="Times New Roman"/>
          <w:b/>
        </w:rPr>
        <w:t xml:space="preserve">A reincidência penal </w:t>
      </w:r>
      <w:r w:rsidRPr="00C30E3B">
        <w:rPr>
          <w:rFonts w:ascii="Book Antiqua" w:hAnsi="Book Antiqua" w:cs="Times New Roman"/>
          <w:b/>
          <w:caps/>
          <w:highlight w:val="cyan"/>
        </w:rPr>
        <w:t>não</w:t>
      </w:r>
      <w:r w:rsidRPr="00C30E3B">
        <w:rPr>
          <w:rFonts w:ascii="Book Antiqua" w:hAnsi="Book Antiqua" w:cs="Times New Roman"/>
          <w:b/>
          <w:highlight w:val="cyan"/>
        </w:rPr>
        <w:t xml:space="preserve"> </w:t>
      </w:r>
      <w:r w:rsidRPr="00C30E3B">
        <w:rPr>
          <w:rFonts w:ascii="Book Antiqua" w:hAnsi="Book Antiqua" w:cs="Times New Roman"/>
          <w:b/>
          <w:caps/>
          <w:highlight w:val="cyan"/>
        </w:rPr>
        <w:t>pode</w:t>
      </w:r>
      <w:r w:rsidRPr="004A10E1">
        <w:rPr>
          <w:rFonts w:ascii="Book Antiqua" w:hAnsi="Book Antiqua" w:cs="Times New Roman"/>
          <w:b/>
        </w:rPr>
        <w:t xml:space="preserve"> ser considerada como circunstância agravante e, simultaneamente, como circunstância judicial</w:t>
      </w:r>
      <w:r w:rsidRPr="004A10E1">
        <w:rPr>
          <w:rFonts w:ascii="Book Antiqua" w:hAnsi="Book Antiqua" w:cs="Times New Roman"/>
        </w:rPr>
        <w:t xml:space="preserve">. </w:t>
      </w:r>
      <w:r w:rsidR="00C27C06" w:rsidRPr="004A10E1">
        <w:rPr>
          <w:rFonts w:ascii="Book Antiqua" w:hAnsi="Book Antiqua" w:cs="Times New Roman"/>
          <w:b/>
          <w:color w:val="FF0000"/>
          <w:u w:val="single"/>
        </w:rPr>
        <w:t>(TJAL-2015)</w:t>
      </w:r>
      <w:r w:rsidR="00C30E3B">
        <w:rPr>
          <w:rFonts w:ascii="Book Antiqua" w:hAnsi="Book Antiqua" w:cs="Times New Roman"/>
          <w:b/>
          <w:color w:val="FF0000"/>
        </w:rPr>
        <w:t xml:space="preserve"> </w:t>
      </w:r>
      <w:r w:rsidR="00C30E3B">
        <w:rPr>
          <w:rFonts w:ascii="Book Antiqua" w:hAnsi="Book Antiqua" w:cs="Times New Roman"/>
          <w:b/>
          <w:color w:val="FF0000"/>
          <w:u w:val="single"/>
        </w:rPr>
        <w:t>(TJRS-2016)</w:t>
      </w:r>
      <w:r w:rsidR="004E7D17">
        <w:rPr>
          <w:rFonts w:ascii="Book Antiqua" w:hAnsi="Book Antiqua" w:cs="Times New Roman"/>
          <w:b/>
          <w:color w:val="FF0000"/>
        </w:rPr>
        <w:t xml:space="preserve"> </w:t>
      </w:r>
      <w:r w:rsidR="004E7D17">
        <w:rPr>
          <w:rFonts w:ascii="Book Antiqua" w:hAnsi="Book Antiqua" w:cs="Times New Roman"/>
          <w:b/>
          <w:color w:val="FF0000"/>
          <w:u w:val="single"/>
        </w:rPr>
        <w:t>(TJSP-2017)</w:t>
      </w:r>
    </w:p>
    <w:tbl>
      <w:tblPr>
        <w:tblStyle w:val="Tabelacomgrade"/>
        <w:tblW w:w="8500" w:type="dxa"/>
        <w:shd w:val="clear" w:color="auto" w:fill="CCFFFF"/>
        <w:tblLook w:val="04A0" w:firstRow="1" w:lastRow="0" w:firstColumn="1" w:lastColumn="0" w:noHBand="0" w:noVBand="1"/>
      </w:tblPr>
      <w:tblGrid>
        <w:gridCol w:w="8500"/>
      </w:tblGrid>
      <w:tr w:rsidR="00E10A63" w:rsidRPr="004A10E1" w14:paraId="230C2FE9" w14:textId="77777777" w:rsidTr="00E10A63">
        <w:tc>
          <w:tcPr>
            <w:tcW w:w="8500" w:type="dxa"/>
            <w:shd w:val="clear" w:color="auto" w:fill="CCFFFF"/>
          </w:tcPr>
          <w:p w14:paraId="230C2FE8" w14:textId="77777777" w:rsidR="00E10A63" w:rsidRPr="004A10E1" w:rsidRDefault="00E10A63" w:rsidP="00E10A63">
            <w:pPr>
              <w:ind w:right="-1"/>
              <w:jc w:val="both"/>
              <w:rPr>
                <w:rFonts w:ascii="Book Antiqua" w:hAnsi="Book Antiqua" w:cs="Times New Roman"/>
              </w:rPr>
            </w:pPr>
            <w:r w:rsidRPr="004A10E1">
              <w:rPr>
                <w:rFonts w:ascii="Book Antiqua" w:hAnsi="Book Antiqua" w:cs="Times New Roman"/>
                <w:b/>
                <w:highlight w:val="magenta"/>
                <w:u w:val="single"/>
              </w:rPr>
              <w:t>OBS</w:t>
            </w:r>
            <w:r w:rsidRPr="004A10E1">
              <w:rPr>
                <w:rFonts w:ascii="Book Antiqua" w:hAnsi="Book Antiqua" w:cs="Times New Roman"/>
              </w:rPr>
              <w:t xml:space="preserve">: Essa proibição existe para evitar o </w:t>
            </w:r>
            <w:r w:rsidRPr="004A10E1">
              <w:rPr>
                <w:rFonts w:ascii="Book Antiqua" w:hAnsi="Book Antiqua" w:cs="Times New Roman"/>
                <w:i/>
              </w:rPr>
              <w:t>“bis in idem”</w:t>
            </w:r>
            <w:r w:rsidRPr="004A10E1">
              <w:rPr>
                <w:rFonts w:ascii="Book Antiqua" w:hAnsi="Book Antiqua" w:cs="Times New Roman"/>
              </w:rPr>
              <w:t>.</w:t>
            </w:r>
          </w:p>
        </w:tc>
      </w:tr>
    </w:tbl>
    <w:p w14:paraId="230C2FEA" w14:textId="77777777" w:rsidR="00E10A63" w:rsidRPr="004A10E1" w:rsidRDefault="00E10A63" w:rsidP="0061337A">
      <w:pPr>
        <w:ind w:right="-1"/>
        <w:jc w:val="both"/>
        <w:rPr>
          <w:rFonts w:ascii="Book Antiqua" w:hAnsi="Book Antiqua" w:cs="Times New Roman"/>
        </w:rPr>
      </w:pPr>
    </w:p>
    <w:p w14:paraId="230C2FEB"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lastRenderedPageBreak/>
        <w:t>Súmula 240</w:t>
      </w:r>
      <w:r w:rsidRPr="004A10E1">
        <w:rPr>
          <w:rFonts w:ascii="Book Antiqua" w:hAnsi="Book Antiqua" w:cs="Times New Roman"/>
        </w:rPr>
        <w:t xml:space="preserve"> </w:t>
      </w:r>
    </w:p>
    <w:p w14:paraId="230C2FEC" w14:textId="0C3AE4F5" w:rsidR="000C3942" w:rsidRPr="004A10E1" w:rsidRDefault="000C3942" w:rsidP="0061337A">
      <w:pPr>
        <w:ind w:right="-1"/>
        <w:jc w:val="both"/>
        <w:rPr>
          <w:rFonts w:ascii="Book Antiqua" w:hAnsi="Book Antiqua" w:cs="Times New Roman"/>
          <w:b/>
          <w:color w:val="FF0000"/>
          <w:u w:val="single"/>
        </w:rPr>
      </w:pPr>
      <w:r w:rsidRPr="004A10E1">
        <w:rPr>
          <w:rFonts w:ascii="Book Antiqua" w:hAnsi="Book Antiqua" w:cs="Times New Roman"/>
        </w:rPr>
        <w:t xml:space="preserve">A extinção do processo, por abandono da causa pelo autor, depende de requerimento do réu. </w:t>
      </w:r>
      <w:r w:rsidR="00362907" w:rsidRPr="004A10E1">
        <w:rPr>
          <w:rFonts w:ascii="Book Antiqua" w:hAnsi="Book Antiqua" w:cs="Times New Roman"/>
          <w:b/>
          <w:color w:val="FF0000"/>
          <w:u w:val="single"/>
        </w:rPr>
        <w:t>(</w:t>
      </w:r>
      <w:r w:rsidR="00342CCC">
        <w:rPr>
          <w:rFonts w:ascii="Book Antiqua" w:hAnsi="Book Antiqua" w:cs="Times New Roman"/>
          <w:b/>
          <w:color w:val="FF0000"/>
          <w:u w:val="single"/>
        </w:rPr>
        <w:t>TJDFT-2011</w:t>
      </w:r>
      <w:r w:rsidR="00362907" w:rsidRPr="004A10E1">
        <w:rPr>
          <w:rFonts w:ascii="Book Antiqua" w:hAnsi="Book Antiqua" w:cs="Times New Roman"/>
          <w:b/>
          <w:color w:val="FF0000"/>
          <w:u w:val="single"/>
        </w:rPr>
        <w:t>)</w:t>
      </w:r>
    </w:p>
    <w:tbl>
      <w:tblPr>
        <w:tblStyle w:val="Tabelacomgrade"/>
        <w:tblW w:w="8500" w:type="dxa"/>
        <w:shd w:val="clear" w:color="auto" w:fill="CCFFFF"/>
        <w:tblLook w:val="04A0" w:firstRow="1" w:lastRow="0" w:firstColumn="1" w:lastColumn="0" w:noHBand="0" w:noVBand="1"/>
      </w:tblPr>
      <w:tblGrid>
        <w:gridCol w:w="8500"/>
      </w:tblGrid>
      <w:tr w:rsidR="00A93AD6" w:rsidRPr="004A10E1" w14:paraId="230C2FEE" w14:textId="77777777" w:rsidTr="0061337A">
        <w:tc>
          <w:tcPr>
            <w:tcW w:w="8500" w:type="dxa"/>
            <w:shd w:val="clear" w:color="auto" w:fill="CCFFFF"/>
          </w:tcPr>
          <w:p w14:paraId="230C2FED" w14:textId="77777777" w:rsidR="00A93AD6" w:rsidRPr="004A10E1" w:rsidRDefault="00A93AD6" w:rsidP="002B6253">
            <w:pPr>
              <w:ind w:right="-1"/>
              <w:jc w:val="both"/>
              <w:rPr>
                <w:rFonts w:ascii="Book Antiqua" w:hAnsi="Book Antiqua" w:cs="Times New Roman"/>
                <w:b/>
              </w:rPr>
            </w:pPr>
            <w:r w:rsidRPr="004A10E1">
              <w:rPr>
                <w:rFonts w:ascii="Book Antiqua" w:hAnsi="Book Antiqua" w:cs="Times New Roman"/>
                <w:b/>
              </w:rPr>
              <w:t>(</w:t>
            </w:r>
            <w:r w:rsidRPr="004A10E1">
              <w:rPr>
                <w:rFonts w:ascii="Book Antiqua" w:hAnsi="Book Antiqua" w:cs="Times New Roman"/>
                <w:b/>
                <w:highlight w:val="yellow"/>
              </w:rPr>
              <w:t>TJSE</w:t>
            </w:r>
            <w:r w:rsidR="002B6253" w:rsidRPr="004A10E1">
              <w:rPr>
                <w:rFonts w:ascii="Book Antiqua" w:hAnsi="Book Antiqua" w:cs="Times New Roman"/>
                <w:b/>
                <w:highlight w:val="yellow"/>
              </w:rPr>
              <w:t>-</w:t>
            </w:r>
            <w:r w:rsidRPr="004A10E1">
              <w:rPr>
                <w:rFonts w:ascii="Book Antiqua" w:hAnsi="Book Antiqua" w:cs="Times New Roman"/>
                <w:b/>
                <w:highlight w:val="yellow"/>
              </w:rPr>
              <w:t>2015</w:t>
            </w:r>
            <w:r w:rsidR="002B6253" w:rsidRPr="004A10E1">
              <w:rPr>
                <w:rFonts w:ascii="Book Antiqua" w:hAnsi="Book Antiqua" w:cs="Times New Roman"/>
                <w:b/>
                <w:highlight w:val="yellow"/>
              </w:rPr>
              <w:t>-</w:t>
            </w:r>
            <w:r w:rsidRPr="004A10E1">
              <w:rPr>
                <w:rFonts w:ascii="Book Antiqua" w:hAnsi="Book Antiqua" w:cs="Times New Roman"/>
                <w:b/>
                <w:highlight w:val="yellow"/>
              </w:rPr>
              <w:t>FCC</w:t>
            </w:r>
            <w:r w:rsidRPr="004A10E1">
              <w:rPr>
                <w:rFonts w:ascii="Book Antiqua" w:hAnsi="Book Antiqua" w:cs="Times New Roman"/>
                <w:b/>
              </w:rPr>
              <w:t xml:space="preserve">): </w:t>
            </w:r>
            <w:r w:rsidRPr="004A10E1">
              <w:rPr>
                <w:rFonts w:ascii="Book Antiqua" w:hAnsi="Book Antiqua" w:cs="Times New Roman"/>
              </w:rPr>
              <w:t xml:space="preserve">G propôs ação contra J mas deixou de promover os atos e diligências que lhe competiam, abandonando a causa por mais de 30 dias. De acordo com o Código de Processo Civil e com a jurisprudência dominante do Superior Tribunal de Justiça, a extinção do processo, sem resolução do mérito e depende de requerimento do réu. </w:t>
            </w:r>
            <w:r w:rsidRPr="004A10E1">
              <w:rPr>
                <w:rFonts w:ascii="Book Antiqua" w:hAnsi="Book Antiqua" w:cs="Times New Roman"/>
                <w:b/>
              </w:rPr>
              <w:t>BL: Súmula 240 do STJ</w:t>
            </w:r>
            <w:r w:rsidR="002B6253" w:rsidRPr="004A10E1">
              <w:rPr>
                <w:rFonts w:ascii="Book Antiqua" w:hAnsi="Book Antiqua" w:cs="Times New Roman"/>
                <w:b/>
              </w:rPr>
              <w:t>.</w:t>
            </w:r>
          </w:p>
        </w:tc>
      </w:tr>
    </w:tbl>
    <w:p w14:paraId="230C2FEF" w14:textId="77777777" w:rsidR="004C2DBD" w:rsidRPr="004A10E1" w:rsidRDefault="004C2DBD" w:rsidP="004C2DBD">
      <w:pPr>
        <w:spacing w:after="0" w:line="240" w:lineRule="auto"/>
        <w:jc w:val="both"/>
        <w:rPr>
          <w:rFonts w:ascii="Book Antiqua" w:hAnsi="Book Antiqua" w:cs="Times New Roman"/>
          <w:b/>
          <w:u w:val="single"/>
        </w:rPr>
      </w:pPr>
    </w:p>
    <w:tbl>
      <w:tblPr>
        <w:tblStyle w:val="Tabelacomgrade"/>
        <w:tblW w:w="8500" w:type="dxa"/>
        <w:shd w:val="clear" w:color="auto" w:fill="CCFFFF"/>
        <w:tblLook w:val="04A0" w:firstRow="1" w:lastRow="0" w:firstColumn="1" w:lastColumn="0" w:noHBand="0" w:noVBand="1"/>
      </w:tblPr>
      <w:tblGrid>
        <w:gridCol w:w="8500"/>
      </w:tblGrid>
      <w:tr w:rsidR="004C2DBD" w:rsidRPr="004A10E1" w14:paraId="230C2FF3" w14:textId="77777777" w:rsidTr="002279BA">
        <w:tc>
          <w:tcPr>
            <w:tcW w:w="8500" w:type="dxa"/>
            <w:shd w:val="clear" w:color="auto" w:fill="CCFFFF"/>
          </w:tcPr>
          <w:p w14:paraId="230C2FF0" w14:textId="77777777" w:rsidR="004C2DBD" w:rsidRPr="004A10E1" w:rsidRDefault="004C2DBD" w:rsidP="004C2DBD">
            <w:pPr>
              <w:ind w:right="-1"/>
              <w:jc w:val="both"/>
              <w:rPr>
                <w:rFonts w:ascii="Book Antiqua" w:hAnsi="Book Antiqua" w:cs="Times New Roman"/>
              </w:rPr>
            </w:pPr>
            <w:r w:rsidRPr="004A10E1">
              <w:rPr>
                <w:rFonts w:ascii="Book Antiqua" w:hAnsi="Book Antiqua" w:cs="Times New Roman"/>
                <w:b/>
                <w:highlight w:val="magenta"/>
                <w:u w:val="single"/>
              </w:rPr>
              <w:t>OBS</w:t>
            </w:r>
            <w:r w:rsidRPr="004A10E1">
              <w:rPr>
                <w:rFonts w:ascii="Book Antiqua" w:hAnsi="Book Antiqua" w:cs="Times New Roman"/>
              </w:rPr>
              <w:t>:</w:t>
            </w:r>
            <w:r w:rsidRPr="004A10E1">
              <w:rPr>
                <w:rFonts w:ascii="Book Antiqua" w:hAnsi="Book Antiqua" w:cs="Times New Roman"/>
                <w:b/>
              </w:rPr>
              <w:t xml:space="preserve"> </w:t>
            </w:r>
            <w:r w:rsidRPr="004A10E1">
              <w:rPr>
                <w:rFonts w:ascii="Book Antiqua" w:hAnsi="Book Antiqua" w:cs="Times New Roman"/>
                <w:b/>
                <w:highlight w:val="yellow"/>
              </w:rPr>
              <w:t>Importante</w:t>
            </w:r>
            <w:r w:rsidRPr="004A10E1">
              <w:rPr>
                <w:rFonts w:ascii="Book Antiqua" w:hAnsi="Book Antiqua" w:cs="Times New Roman"/>
              </w:rPr>
              <w:t>. A regra da súmula foi agora prevista expressamente no novo CPC:</w:t>
            </w:r>
          </w:p>
          <w:p w14:paraId="230C2FF1" w14:textId="77777777" w:rsidR="004C2DBD" w:rsidRPr="004A10E1" w:rsidRDefault="004C2DBD" w:rsidP="004C2DBD">
            <w:pPr>
              <w:ind w:left="2297" w:right="-1"/>
              <w:jc w:val="both"/>
              <w:rPr>
                <w:rFonts w:ascii="Book Antiqua" w:hAnsi="Book Antiqua" w:cs="Times New Roman"/>
              </w:rPr>
            </w:pPr>
            <w:r w:rsidRPr="004A10E1">
              <w:rPr>
                <w:rFonts w:ascii="Book Antiqua" w:hAnsi="Book Antiqua" w:cs="Times New Roman"/>
                <w:b/>
                <w:highlight w:val="magenta"/>
              </w:rPr>
              <w:t>Art. 485</w:t>
            </w:r>
            <w:r w:rsidRPr="004A10E1">
              <w:rPr>
                <w:rFonts w:ascii="Book Antiqua" w:hAnsi="Book Antiqua" w:cs="Times New Roman"/>
              </w:rPr>
              <w:t xml:space="preserve"> (...) </w:t>
            </w:r>
          </w:p>
          <w:p w14:paraId="230C2FF2" w14:textId="77777777" w:rsidR="004C2DBD" w:rsidRPr="004A10E1" w:rsidRDefault="004C2DBD" w:rsidP="004C2DBD">
            <w:pPr>
              <w:ind w:left="2297" w:right="-1"/>
              <w:jc w:val="both"/>
              <w:rPr>
                <w:rFonts w:ascii="Book Antiqua" w:hAnsi="Book Antiqua" w:cs="Times New Roman"/>
              </w:rPr>
            </w:pPr>
            <w:r w:rsidRPr="004A10E1">
              <w:rPr>
                <w:rFonts w:ascii="Book Antiqua" w:hAnsi="Book Antiqua" w:cs="Times New Roman"/>
              </w:rPr>
              <w:t>§ 6° Oferecida a contestação, a extinção do processo por abandono da causa pelo autor depende de requerimento do réu.</w:t>
            </w:r>
          </w:p>
        </w:tc>
      </w:tr>
    </w:tbl>
    <w:p w14:paraId="230C2FF4" w14:textId="77777777" w:rsidR="004C2DBD" w:rsidRPr="004A10E1" w:rsidRDefault="004C2DBD" w:rsidP="0061337A">
      <w:pPr>
        <w:ind w:right="-1"/>
        <w:jc w:val="both"/>
        <w:rPr>
          <w:rFonts w:ascii="Book Antiqua" w:hAnsi="Book Antiqua" w:cs="Times New Roman"/>
        </w:rPr>
      </w:pPr>
    </w:p>
    <w:p w14:paraId="230C2FF5"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239</w:t>
      </w:r>
      <w:r w:rsidRPr="004A10E1">
        <w:rPr>
          <w:rFonts w:ascii="Book Antiqua" w:hAnsi="Book Antiqua" w:cs="Times New Roman"/>
        </w:rPr>
        <w:t xml:space="preserve"> </w:t>
      </w:r>
    </w:p>
    <w:p w14:paraId="230C2FF6" w14:textId="77777777" w:rsidR="000C3942" w:rsidRPr="004A10E1" w:rsidRDefault="000C3942" w:rsidP="0061337A">
      <w:pPr>
        <w:ind w:right="-1"/>
        <w:jc w:val="both"/>
        <w:rPr>
          <w:rFonts w:ascii="Book Antiqua" w:hAnsi="Book Antiqua" w:cs="Times New Roman"/>
          <w:b/>
          <w:u w:val="single"/>
        </w:rPr>
      </w:pPr>
      <w:r w:rsidRPr="004A10E1">
        <w:rPr>
          <w:rFonts w:ascii="Book Antiqua" w:hAnsi="Book Antiqua" w:cs="Times New Roman"/>
          <w:b/>
        </w:rPr>
        <w:t>O direito à adjudicação compulsória não se condiciona ao registro do compromisso de compra e venda no cartório de imóveis</w:t>
      </w:r>
      <w:r w:rsidRPr="004A10E1">
        <w:rPr>
          <w:rFonts w:ascii="Book Antiqua" w:hAnsi="Book Antiqua" w:cs="Times New Roman"/>
        </w:rPr>
        <w:t xml:space="preserve">. </w:t>
      </w:r>
      <w:r w:rsidR="005274F1" w:rsidRPr="004A10E1">
        <w:rPr>
          <w:rFonts w:ascii="Book Antiqua" w:hAnsi="Book Antiqua" w:cs="Times New Roman"/>
          <w:b/>
          <w:color w:val="FF0000"/>
          <w:u w:val="single"/>
        </w:rPr>
        <w:t>(TJAC-2012)</w:t>
      </w:r>
    </w:p>
    <w:tbl>
      <w:tblPr>
        <w:tblStyle w:val="Tabelacomgrade"/>
        <w:tblW w:w="0" w:type="auto"/>
        <w:shd w:val="clear" w:color="auto" w:fill="CCFFFF"/>
        <w:tblLook w:val="04A0" w:firstRow="1" w:lastRow="0" w:firstColumn="1" w:lastColumn="0" w:noHBand="0" w:noVBand="1"/>
      </w:tblPr>
      <w:tblGrid>
        <w:gridCol w:w="8494"/>
      </w:tblGrid>
      <w:tr w:rsidR="005A13E9" w:rsidRPr="004A10E1" w14:paraId="230C2FFA" w14:textId="77777777" w:rsidTr="005A13E9">
        <w:tc>
          <w:tcPr>
            <w:tcW w:w="8494" w:type="dxa"/>
            <w:shd w:val="clear" w:color="auto" w:fill="CCFFFF"/>
          </w:tcPr>
          <w:p w14:paraId="230C2FF7" w14:textId="77777777" w:rsidR="005A13E9" w:rsidRPr="004A10E1" w:rsidRDefault="005A13E9" w:rsidP="005A13E9">
            <w:pPr>
              <w:spacing w:before="100" w:beforeAutospacing="1" w:after="100" w:afterAutospacing="1"/>
              <w:jc w:val="both"/>
              <w:rPr>
                <w:rFonts w:ascii="Book Antiqua" w:eastAsia="Times New Roman" w:hAnsi="Book Antiqua" w:cs="Times New Roman"/>
                <w:color w:val="000000"/>
                <w:lang w:eastAsia="pt-BR"/>
              </w:rPr>
            </w:pPr>
            <w:r w:rsidRPr="004A10E1">
              <w:rPr>
                <w:rFonts w:ascii="Book Antiqua" w:eastAsia="Times New Roman" w:hAnsi="Book Antiqua" w:cs="Times New Roman"/>
                <w:b/>
                <w:color w:val="000000"/>
                <w:lang w:eastAsia="pt-BR"/>
              </w:rPr>
              <w:t>(</w:t>
            </w:r>
            <w:r w:rsidRPr="004A10E1">
              <w:rPr>
                <w:rFonts w:ascii="Book Antiqua" w:eastAsia="Times New Roman" w:hAnsi="Book Antiqua" w:cs="Times New Roman"/>
                <w:b/>
                <w:color w:val="000000"/>
                <w:highlight w:val="yellow"/>
                <w:lang w:eastAsia="pt-BR"/>
              </w:rPr>
              <w:t>MPSC</w:t>
            </w:r>
            <w:r w:rsidR="005274F1" w:rsidRPr="004A10E1">
              <w:rPr>
                <w:rFonts w:ascii="Book Antiqua" w:eastAsia="Times New Roman" w:hAnsi="Book Antiqua" w:cs="Times New Roman"/>
                <w:b/>
                <w:color w:val="000000"/>
                <w:highlight w:val="yellow"/>
                <w:lang w:eastAsia="pt-BR"/>
              </w:rPr>
              <w:t>-</w:t>
            </w:r>
            <w:r w:rsidRPr="004A10E1">
              <w:rPr>
                <w:rFonts w:ascii="Book Antiqua" w:eastAsia="Times New Roman" w:hAnsi="Book Antiqua" w:cs="Times New Roman"/>
                <w:b/>
                <w:color w:val="000000"/>
                <w:highlight w:val="yellow"/>
                <w:lang w:eastAsia="pt-BR"/>
              </w:rPr>
              <w:t>2014</w:t>
            </w:r>
            <w:r w:rsidRPr="004A10E1">
              <w:rPr>
                <w:rFonts w:ascii="Book Antiqua" w:eastAsia="Times New Roman" w:hAnsi="Book Antiqua" w:cs="Times New Roman"/>
                <w:b/>
                <w:color w:val="000000"/>
                <w:lang w:eastAsia="pt-BR"/>
              </w:rPr>
              <w:t xml:space="preserve">): </w:t>
            </w:r>
            <w:r w:rsidRPr="004A10E1">
              <w:rPr>
                <w:rFonts w:ascii="Book Antiqua" w:eastAsia="Times New Roman" w:hAnsi="Book Antiqua" w:cs="Times New Roman"/>
                <w:color w:val="000000"/>
                <w:lang w:eastAsia="pt-BR"/>
              </w:rPr>
              <w:t xml:space="preserve">O direito à adjudicação compulsória quando exercido em face do promitente vendedor, </w:t>
            </w:r>
            <w:r w:rsidR="004C2DBD" w:rsidRPr="004A10E1">
              <w:rPr>
                <w:rFonts w:ascii="Book Antiqua" w:eastAsia="Times New Roman" w:hAnsi="Book Antiqua" w:cs="Times New Roman"/>
                <w:color w:val="000000"/>
                <w:lang w:eastAsia="pt-BR"/>
              </w:rPr>
              <w:t xml:space="preserve">não </w:t>
            </w:r>
            <w:r w:rsidRPr="004A10E1">
              <w:rPr>
                <w:rFonts w:ascii="Book Antiqua" w:eastAsia="Times New Roman" w:hAnsi="Book Antiqua" w:cs="Times New Roman"/>
                <w:color w:val="000000"/>
                <w:lang w:eastAsia="pt-BR"/>
              </w:rPr>
              <w:t>se condiciona ao registro da promessa de compra e venda no cartório de registro imobiliário.</w:t>
            </w:r>
          </w:p>
          <w:p w14:paraId="230C2FF8" w14:textId="77777777" w:rsidR="004C2DBD" w:rsidRPr="004A10E1" w:rsidRDefault="004C2DBD" w:rsidP="004C2DBD">
            <w:pPr>
              <w:spacing w:before="100" w:beforeAutospacing="1" w:after="100" w:afterAutospacing="1"/>
              <w:jc w:val="both"/>
              <w:rPr>
                <w:rFonts w:ascii="Book Antiqua" w:eastAsia="Times New Roman" w:hAnsi="Book Antiqua" w:cs="Times New Roman"/>
                <w:color w:val="000000"/>
                <w:lang w:eastAsia="pt-BR"/>
              </w:rPr>
            </w:pPr>
            <w:r w:rsidRPr="004A10E1">
              <w:rPr>
                <w:rFonts w:ascii="Book Antiqua" w:eastAsia="Times New Roman" w:hAnsi="Book Antiqua" w:cs="Times New Roman"/>
                <w:b/>
                <w:color w:val="000000"/>
                <w:highlight w:val="magenta"/>
                <w:lang w:eastAsia="pt-BR"/>
              </w:rPr>
              <w:t>OBS</w:t>
            </w:r>
            <w:r w:rsidRPr="004A10E1">
              <w:rPr>
                <w:rFonts w:ascii="Book Antiqua" w:eastAsia="Times New Roman" w:hAnsi="Book Antiqua" w:cs="Times New Roman"/>
                <w:color w:val="000000"/>
                <w:lang w:eastAsia="pt-BR"/>
              </w:rPr>
              <w:t xml:space="preserve">: </w:t>
            </w:r>
            <w:r w:rsidRPr="004A10E1">
              <w:rPr>
                <w:rFonts w:ascii="Book Antiqua" w:eastAsia="Times New Roman" w:hAnsi="Book Antiqua" w:cs="Times New Roman"/>
                <w:b/>
                <w:i/>
                <w:color w:val="000000"/>
                <w:u w:val="single"/>
                <w:lang w:eastAsia="pt-BR"/>
              </w:rPr>
              <w:t>O compromisso de compra e venda pode ou não ser registrado no cartório de registro de imóveis. Se a promessa não for registrada no cartório, ainda assim o promissário comprador poderá ajuizar ação de adjudicação compulsória?</w:t>
            </w:r>
            <w:r w:rsidRPr="004A10E1">
              <w:rPr>
                <w:rFonts w:ascii="Book Antiqua" w:eastAsia="Times New Roman" w:hAnsi="Book Antiqua" w:cs="Times New Roman"/>
                <w:color w:val="000000"/>
                <w:lang w:eastAsia="pt-BR"/>
              </w:rPr>
              <w:t xml:space="preserve"> </w:t>
            </w:r>
            <w:r w:rsidRPr="004A10E1">
              <w:rPr>
                <w:rFonts w:ascii="Book Antiqua" w:eastAsia="Times New Roman" w:hAnsi="Book Antiqua" w:cs="Times New Roman"/>
                <w:b/>
                <w:color w:val="000000"/>
                <w:highlight w:val="yellow"/>
                <w:lang w:eastAsia="pt-BR"/>
              </w:rPr>
              <w:t>SIM</w:t>
            </w:r>
            <w:r w:rsidRPr="004A10E1">
              <w:rPr>
                <w:rFonts w:ascii="Book Antiqua" w:eastAsia="Times New Roman" w:hAnsi="Book Antiqua" w:cs="Times New Roman"/>
                <w:color w:val="000000"/>
                <w:lang w:eastAsia="pt-BR"/>
              </w:rPr>
              <w:t>. O registro do compromisso de compra e venda não é condição para o ajuizamento da ação de adjudicação compulsória. Mesmo sem o registro, é possível a adjudicação compulsória.</w:t>
            </w:r>
          </w:p>
          <w:p w14:paraId="230C2FF9" w14:textId="77777777" w:rsidR="005A13E9" w:rsidRPr="004A10E1" w:rsidRDefault="004C2DBD" w:rsidP="005A13E9">
            <w:pPr>
              <w:ind w:right="-1"/>
              <w:jc w:val="both"/>
              <w:rPr>
                <w:rFonts w:ascii="Book Antiqua" w:hAnsi="Book Antiqua" w:cs="Times New Roman"/>
              </w:rPr>
            </w:pPr>
            <w:r w:rsidRPr="004A10E1">
              <w:rPr>
                <w:rFonts w:ascii="Book Antiqua" w:eastAsia="Times New Roman" w:hAnsi="Book Antiqua" w:cs="Times New Roman"/>
                <w:b/>
                <w:color w:val="000000"/>
                <w:highlight w:val="magenta"/>
                <w:lang w:eastAsia="pt-BR"/>
              </w:rPr>
              <w:t>OBS</w:t>
            </w:r>
            <w:r w:rsidR="005A13E9" w:rsidRPr="004A10E1">
              <w:rPr>
                <w:rFonts w:ascii="Book Antiqua" w:eastAsia="Times New Roman" w:hAnsi="Book Antiqua" w:cs="Times New Roman"/>
                <w:color w:val="000000"/>
                <w:lang w:eastAsia="pt-BR"/>
              </w:rPr>
              <w:t xml:space="preserve">: </w:t>
            </w:r>
            <w:r w:rsidR="005A13E9" w:rsidRPr="004A10E1">
              <w:rPr>
                <w:rFonts w:ascii="Book Antiqua" w:eastAsia="Times New Roman" w:hAnsi="Book Antiqua" w:cs="Times New Roman"/>
                <w:b/>
                <w:color w:val="000000"/>
                <w:lang w:eastAsia="pt-BR"/>
              </w:rPr>
              <w:t>Enunciado 95, Jornadas de Direito Civil do CJF – Art. 1.418</w:t>
            </w:r>
            <w:r w:rsidR="005A13E9" w:rsidRPr="004A10E1">
              <w:rPr>
                <w:rFonts w:ascii="Book Antiqua" w:eastAsia="Times New Roman" w:hAnsi="Book Antiqua" w:cs="Times New Roman"/>
                <w:color w:val="000000"/>
                <w:lang w:eastAsia="pt-BR"/>
              </w:rPr>
              <w:t>: O direito à adjudicação compulsória (art. 1.418 do novo Código Civil), quando exercido em face do promitente vendedor, não se condiciona ao registro da promessa de compra e venda no cartório de registro imobiliário (Súmula n. 239 do STJ).</w:t>
            </w:r>
          </w:p>
        </w:tc>
      </w:tr>
    </w:tbl>
    <w:p w14:paraId="230C2FFB" w14:textId="77777777" w:rsidR="000C3942" w:rsidRPr="004A10E1" w:rsidRDefault="000C3942" w:rsidP="0061337A">
      <w:pPr>
        <w:ind w:right="-1"/>
        <w:jc w:val="both"/>
        <w:rPr>
          <w:rFonts w:ascii="Book Antiqua" w:hAnsi="Book Antiqua" w:cs="Times New Roman"/>
        </w:rPr>
      </w:pPr>
    </w:p>
    <w:p w14:paraId="230C2FFC"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238</w:t>
      </w:r>
      <w:r w:rsidRPr="004A10E1">
        <w:rPr>
          <w:rFonts w:ascii="Book Antiqua" w:hAnsi="Book Antiqua" w:cs="Times New Roman"/>
        </w:rPr>
        <w:t xml:space="preserve"> </w:t>
      </w:r>
    </w:p>
    <w:p w14:paraId="230C2FFD"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A avaliação da indenização devida ao proprietário do solo, em razão de alvará de pesquisa mineral, é processada no Juízo Estadual da situação do imóvel. </w:t>
      </w:r>
    </w:p>
    <w:p w14:paraId="230C2FFE" w14:textId="77777777" w:rsidR="000C3942" w:rsidRPr="004A10E1" w:rsidRDefault="000C3942" w:rsidP="0061337A">
      <w:pPr>
        <w:ind w:right="-1"/>
        <w:jc w:val="both"/>
        <w:rPr>
          <w:rFonts w:ascii="Book Antiqua" w:hAnsi="Book Antiqua" w:cs="Times New Roman"/>
        </w:rPr>
      </w:pPr>
    </w:p>
    <w:p w14:paraId="230C2FFF"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237</w:t>
      </w:r>
      <w:r w:rsidRPr="004A10E1">
        <w:rPr>
          <w:rFonts w:ascii="Book Antiqua" w:hAnsi="Book Antiqua" w:cs="Times New Roman"/>
        </w:rPr>
        <w:t xml:space="preserve"> </w:t>
      </w:r>
    </w:p>
    <w:p w14:paraId="230C3000"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Nas operações com cartão de crédito, os encargos relativos ao financiamento não são considerados no cálculo do ICMS. </w:t>
      </w:r>
    </w:p>
    <w:p w14:paraId="230C3001" w14:textId="77777777" w:rsidR="000C3942" w:rsidRPr="004A10E1" w:rsidRDefault="000C3942" w:rsidP="0061337A">
      <w:pPr>
        <w:ind w:right="-1"/>
        <w:jc w:val="both"/>
        <w:rPr>
          <w:rFonts w:ascii="Book Antiqua" w:hAnsi="Book Antiqua" w:cs="Times New Roman"/>
        </w:rPr>
      </w:pPr>
    </w:p>
    <w:p w14:paraId="230C3002"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236</w:t>
      </w:r>
      <w:r w:rsidRPr="004A10E1">
        <w:rPr>
          <w:rFonts w:ascii="Book Antiqua" w:hAnsi="Book Antiqua" w:cs="Times New Roman"/>
        </w:rPr>
        <w:t xml:space="preserve"> </w:t>
      </w:r>
    </w:p>
    <w:p w14:paraId="230C3003"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Não compete ao Superior Tribunal de Justiça dirimir conflitos de competência entre juízes trabalhistas vinculados a Tribunais Regionais do Trabalho diversos. </w:t>
      </w:r>
    </w:p>
    <w:tbl>
      <w:tblPr>
        <w:tblStyle w:val="Tabelacomgrade"/>
        <w:tblW w:w="8500" w:type="dxa"/>
        <w:shd w:val="clear" w:color="auto" w:fill="CCFFFF"/>
        <w:tblLook w:val="04A0" w:firstRow="1" w:lastRow="0" w:firstColumn="1" w:lastColumn="0" w:noHBand="0" w:noVBand="1"/>
      </w:tblPr>
      <w:tblGrid>
        <w:gridCol w:w="8500"/>
      </w:tblGrid>
      <w:tr w:rsidR="00D41AA1" w:rsidRPr="004A10E1" w14:paraId="230C3005" w14:textId="77777777" w:rsidTr="00132B68">
        <w:tc>
          <w:tcPr>
            <w:tcW w:w="8500" w:type="dxa"/>
            <w:shd w:val="clear" w:color="auto" w:fill="CCFFFF"/>
          </w:tcPr>
          <w:p w14:paraId="230C3004" w14:textId="77777777" w:rsidR="00D41AA1" w:rsidRPr="004A10E1" w:rsidRDefault="00D41AA1" w:rsidP="00D41AA1">
            <w:pPr>
              <w:ind w:right="-1"/>
              <w:jc w:val="both"/>
              <w:rPr>
                <w:rFonts w:ascii="Book Antiqua" w:hAnsi="Book Antiqua" w:cs="Times New Roman"/>
              </w:rPr>
            </w:pPr>
            <w:r w:rsidRPr="004A10E1">
              <w:rPr>
                <w:rFonts w:ascii="Book Antiqua" w:hAnsi="Book Antiqua" w:cs="Times New Roman"/>
                <w:b/>
                <w:highlight w:val="magenta"/>
                <w:u w:val="single"/>
              </w:rPr>
              <w:lastRenderedPageBreak/>
              <w:t>OBS</w:t>
            </w:r>
            <w:r w:rsidRPr="004A10E1">
              <w:rPr>
                <w:rFonts w:ascii="Book Antiqua" w:hAnsi="Book Antiqua" w:cs="Times New Roman"/>
              </w:rPr>
              <w:t xml:space="preserve">: </w:t>
            </w:r>
            <w:r w:rsidRPr="004A10E1">
              <w:rPr>
                <w:rFonts w:ascii="Book Antiqua" w:hAnsi="Book Antiqua" w:cs="Times New Roman"/>
                <w:b/>
                <w:highlight w:val="yellow"/>
              </w:rPr>
              <w:t>Importante</w:t>
            </w:r>
            <w:r w:rsidRPr="004A10E1">
              <w:rPr>
                <w:rFonts w:ascii="Book Antiqua" w:hAnsi="Book Antiqua" w:cs="Times New Roman"/>
                <w:b/>
              </w:rPr>
              <w:t xml:space="preserve">. </w:t>
            </w:r>
            <w:r w:rsidRPr="004A10E1">
              <w:rPr>
                <w:rFonts w:ascii="Book Antiqua" w:hAnsi="Book Antiqua" w:cs="Times New Roman"/>
              </w:rPr>
              <w:t>Trata-se de competência do TST.</w:t>
            </w:r>
          </w:p>
        </w:tc>
      </w:tr>
    </w:tbl>
    <w:p w14:paraId="230C3006" w14:textId="77777777" w:rsidR="000C3942" w:rsidRPr="004A10E1" w:rsidRDefault="000C3942" w:rsidP="0061337A">
      <w:pPr>
        <w:ind w:right="-1"/>
        <w:jc w:val="both"/>
        <w:rPr>
          <w:rFonts w:ascii="Book Antiqua" w:hAnsi="Book Antiqua" w:cs="Times New Roman"/>
        </w:rPr>
      </w:pPr>
    </w:p>
    <w:p w14:paraId="230C3007"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235</w:t>
      </w:r>
      <w:r w:rsidRPr="004A10E1">
        <w:rPr>
          <w:rFonts w:ascii="Book Antiqua" w:hAnsi="Book Antiqua" w:cs="Times New Roman"/>
        </w:rPr>
        <w:t xml:space="preserve"> </w:t>
      </w:r>
    </w:p>
    <w:p w14:paraId="230C3008" w14:textId="0E111B4C" w:rsidR="000C3942" w:rsidRPr="00E11640" w:rsidRDefault="000C3942" w:rsidP="0061337A">
      <w:pPr>
        <w:ind w:right="-1"/>
        <w:jc w:val="both"/>
        <w:rPr>
          <w:rFonts w:ascii="Book Antiqua" w:hAnsi="Book Antiqua" w:cs="Times New Roman"/>
          <w:b/>
          <w:u w:val="single"/>
        </w:rPr>
      </w:pPr>
      <w:r w:rsidRPr="004A10E1">
        <w:rPr>
          <w:rFonts w:ascii="Book Antiqua" w:hAnsi="Book Antiqua" w:cs="Times New Roman"/>
          <w:b/>
        </w:rPr>
        <w:t xml:space="preserve">A conexão </w:t>
      </w:r>
      <w:r w:rsidRPr="00E11640">
        <w:rPr>
          <w:rFonts w:ascii="Book Antiqua" w:hAnsi="Book Antiqua" w:cs="Times New Roman"/>
          <w:b/>
          <w:highlight w:val="cyan"/>
        </w:rPr>
        <w:t>não determina</w:t>
      </w:r>
      <w:r w:rsidRPr="004A10E1">
        <w:rPr>
          <w:rFonts w:ascii="Book Antiqua" w:hAnsi="Book Antiqua" w:cs="Times New Roman"/>
          <w:b/>
        </w:rPr>
        <w:t xml:space="preserve"> </w:t>
      </w:r>
      <w:r w:rsidRPr="00E11640">
        <w:rPr>
          <w:rFonts w:ascii="Book Antiqua" w:hAnsi="Book Antiqua" w:cs="Times New Roman"/>
          <w:b/>
          <w:shd w:val="clear" w:color="auto" w:fill="F7CAAC" w:themeFill="accent2" w:themeFillTint="66"/>
        </w:rPr>
        <w:t>a reunião dos processos</w:t>
      </w:r>
      <w:r w:rsidRPr="004A10E1">
        <w:rPr>
          <w:rFonts w:ascii="Book Antiqua" w:hAnsi="Book Antiqua" w:cs="Times New Roman"/>
          <w:b/>
        </w:rPr>
        <w:t xml:space="preserve">, </w:t>
      </w:r>
      <w:r w:rsidRPr="004A10E1">
        <w:rPr>
          <w:rFonts w:ascii="Book Antiqua" w:hAnsi="Book Antiqua" w:cs="Times New Roman"/>
          <w:b/>
          <w:highlight w:val="yellow"/>
        </w:rPr>
        <w:t>se um deles já foi julgado</w:t>
      </w:r>
      <w:r w:rsidRPr="004A10E1">
        <w:rPr>
          <w:rFonts w:ascii="Book Antiqua" w:hAnsi="Book Antiqua" w:cs="Times New Roman"/>
        </w:rPr>
        <w:t xml:space="preserve">. </w:t>
      </w:r>
      <w:r w:rsidR="006D354D" w:rsidRPr="004A10E1">
        <w:rPr>
          <w:rFonts w:ascii="Book Antiqua" w:hAnsi="Book Antiqua" w:cs="Times New Roman"/>
          <w:b/>
          <w:color w:val="FF0000"/>
          <w:u w:val="single"/>
        </w:rPr>
        <w:t>(MPGO-2012)</w:t>
      </w:r>
      <w:r w:rsidR="0059597D" w:rsidRPr="004A10E1">
        <w:rPr>
          <w:rFonts w:ascii="Book Antiqua" w:hAnsi="Book Antiqua" w:cs="Times New Roman"/>
          <w:b/>
          <w:color w:val="FF0000"/>
        </w:rPr>
        <w:t xml:space="preserve"> </w:t>
      </w:r>
      <w:r w:rsidR="0059597D" w:rsidRPr="004A10E1">
        <w:rPr>
          <w:rFonts w:ascii="Book Antiqua" w:hAnsi="Book Antiqua" w:cs="Times New Roman"/>
          <w:b/>
          <w:color w:val="FF0000"/>
          <w:u w:val="single"/>
        </w:rPr>
        <w:t>(TJMA-2013)</w:t>
      </w:r>
      <w:r w:rsidR="00E11640">
        <w:rPr>
          <w:rFonts w:ascii="Book Antiqua" w:hAnsi="Book Antiqua" w:cs="Times New Roman"/>
          <w:b/>
          <w:color w:val="FF0000"/>
        </w:rPr>
        <w:t xml:space="preserve"> </w:t>
      </w:r>
      <w:r w:rsidR="00E11640">
        <w:rPr>
          <w:rFonts w:ascii="Book Antiqua" w:hAnsi="Book Antiqua" w:cs="Times New Roman"/>
          <w:b/>
          <w:color w:val="FF0000"/>
          <w:u w:val="single"/>
        </w:rPr>
        <w:t>(TJPB-2015)</w:t>
      </w:r>
    </w:p>
    <w:tbl>
      <w:tblPr>
        <w:tblStyle w:val="Tabelacomgrade"/>
        <w:tblW w:w="8500" w:type="dxa"/>
        <w:shd w:val="clear" w:color="auto" w:fill="CCFFFF"/>
        <w:tblLook w:val="04A0" w:firstRow="1" w:lastRow="0" w:firstColumn="1" w:lastColumn="0" w:noHBand="0" w:noVBand="1"/>
      </w:tblPr>
      <w:tblGrid>
        <w:gridCol w:w="8500"/>
      </w:tblGrid>
      <w:tr w:rsidR="00FB2F2B" w:rsidRPr="004A10E1" w14:paraId="230C300A" w14:textId="77777777" w:rsidTr="00FB2F2B">
        <w:tc>
          <w:tcPr>
            <w:tcW w:w="8500" w:type="dxa"/>
            <w:shd w:val="clear" w:color="auto" w:fill="CCFFFF"/>
          </w:tcPr>
          <w:p w14:paraId="230C3009" w14:textId="77777777" w:rsidR="00FB2F2B" w:rsidRPr="004A10E1" w:rsidRDefault="00FB2F2B" w:rsidP="00FB2F2B">
            <w:pPr>
              <w:ind w:right="-1"/>
              <w:jc w:val="both"/>
              <w:rPr>
                <w:rFonts w:ascii="Book Antiqua" w:hAnsi="Book Antiqua" w:cs="Times New Roman"/>
              </w:rPr>
            </w:pPr>
            <w:r w:rsidRPr="004A10E1">
              <w:rPr>
                <w:rFonts w:ascii="Book Antiqua" w:hAnsi="Book Antiqua" w:cs="Times New Roman"/>
                <w:b/>
                <w:highlight w:val="magenta"/>
                <w:u w:val="single"/>
              </w:rPr>
              <w:t>OBS</w:t>
            </w:r>
            <w:r w:rsidRPr="004A10E1">
              <w:rPr>
                <w:rFonts w:ascii="Book Antiqua" w:hAnsi="Book Antiqua" w:cs="Times New Roman"/>
              </w:rPr>
              <w:t>: Isso foi agora previsto expressamente no §1º do art. 55 do NCPC</w:t>
            </w:r>
            <w:r w:rsidRPr="004A10E1">
              <w:rPr>
                <w:rFonts w:ascii="Book Antiqua" w:hAnsi="Book Antiqua" w:cs="Times New Roman"/>
                <w:i/>
              </w:rPr>
              <w:t>: “§1º. Os processos de ações conexas serão reunidos para decisão conjunta, salvo se um deles já houver sido sentenciado”</w:t>
            </w:r>
            <w:r w:rsidRPr="004A10E1">
              <w:rPr>
                <w:rFonts w:ascii="Book Antiqua" w:hAnsi="Book Antiqua" w:cs="Times New Roman"/>
              </w:rPr>
              <w:t>.</w:t>
            </w:r>
          </w:p>
        </w:tc>
      </w:tr>
    </w:tbl>
    <w:p w14:paraId="230C300B" w14:textId="77777777" w:rsidR="000C3942" w:rsidRPr="004A10E1" w:rsidRDefault="000C3942" w:rsidP="0061337A">
      <w:pPr>
        <w:ind w:right="-1"/>
        <w:jc w:val="both"/>
        <w:rPr>
          <w:rFonts w:ascii="Book Antiqua" w:hAnsi="Book Antiqua" w:cs="Times New Roman"/>
        </w:rPr>
      </w:pPr>
    </w:p>
    <w:p w14:paraId="230C300C"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234</w:t>
      </w:r>
      <w:r w:rsidRPr="004A10E1">
        <w:rPr>
          <w:rFonts w:ascii="Book Antiqua" w:hAnsi="Book Antiqua" w:cs="Times New Roman"/>
        </w:rPr>
        <w:t xml:space="preserve"> </w:t>
      </w:r>
    </w:p>
    <w:p w14:paraId="230C300D" w14:textId="77777777" w:rsidR="000C3942" w:rsidRPr="001E3B3D" w:rsidRDefault="000C3942" w:rsidP="0061337A">
      <w:pPr>
        <w:ind w:right="-1"/>
        <w:jc w:val="both"/>
        <w:rPr>
          <w:u w:val="single"/>
        </w:rPr>
      </w:pPr>
      <w:r w:rsidRPr="004A10E1">
        <w:rPr>
          <w:rFonts w:ascii="Book Antiqua" w:hAnsi="Book Antiqua" w:cs="Times New Roman"/>
          <w:b/>
        </w:rPr>
        <w:t xml:space="preserve">A participação de membro do Ministério Público </w:t>
      </w:r>
      <w:r w:rsidRPr="004A10E1">
        <w:rPr>
          <w:rFonts w:ascii="Book Antiqua" w:hAnsi="Book Antiqua" w:cs="Times New Roman"/>
          <w:b/>
          <w:highlight w:val="yellow"/>
        </w:rPr>
        <w:t>na fase investigatória criminal</w:t>
      </w:r>
      <w:r w:rsidRPr="004A10E1">
        <w:rPr>
          <w:rFonts w:ascii="Book Antiqua" w:hAnsi="Book Antiqua" w:cs="Times New Roman"/>
          <w:b/>
        </w:rPr>
        <w:t xml:space="preserve"> </w:t>
      </w:r>
      <w:r w:rsidRPr="004A10E1">
        <w:rPr>
          <w:rFonts w:ascii="Book Antiqua" w:hAnsi="Book Antiqua" w:cs="Times New Roman"/>
          <w:b/>
          <w:highlight w:val="cyan"/>
        </w:rPr>
        <w:t>não acarreta</w:t>
      </w:r>
      <w:r w:rsidRPr="004A10E1">
        <w:rPr>
          <w:rFonts w:ascii="Book Antiqua" w:hAnsi="Book Antiqua" w:cs="Times New Roman"/>
          <w:b/>
        </w:rPr>
        <w:t xml:space="preserve"> o </w:t>
      </w:r>
      <w:r w:rsidRPr="004A10E1">
        <w:rPr>
          <w:rFonts w:ascii="Book Antiqua" w:hAnsi="Book Antiqua" w:cs="Times New Roman"/>
          <w:b/>
          <w:highlight w:val="green"/>
        </w:rPr>
        <w:t>seu impedimento ou suspeição para o oferecimento da denúncia</w:t>
      </w:r>
      <w:r w:rsidRPr="004A10E1">
        <w:rPr>
          <w:rFonts w:ascii="Book Antiqua" w:hAnsi="Book Antiqua" w:cs="Times New Roman"/>
        </w:rPr>
        <w:t xml:space="preserve">. </w:t>
      </w:r>
      <w:r w:rsidR="008678E4" w:rsidRPr="004A10E1">
        <w:rPr>
          <w:rFonts w:ascii="Book Antiqua" w:hAnsi="Book Antiqua" w:cs="Times New Roman"/>
          <w:b/>
          <w:color w:val="FF0000"/>
          <w:u w:val="single"/>
        </w:rPr>
        <w:t>(MPBA-2010)</w:t>
      </w:r>
      <w:r w:rsidR="00A01E98" w:rsidRPr="004A10E1">
        <w:rPr>
          <w:rFonts w:ascii="Book Antiqua" w:hAnsi="Book Antiqua" w:cs="Times New Roman"/>
          <w:b/>
          <w:color w:val="FF0000"/>
        </w:rPr>
        <w:t xml:space="preserve"> </w:t>
      </w:r>
      <w:r w:rsidR="008F360B" w:rsidRPr="004A10E1">
        <w:rPr>
          <w:rFonts w:ascii="Book Antiqua" w:hAnsi="Book Antiqua" w:cs="Times New Roman"/>
          <w:b/>
          <w:color w:val="FF0000"/>
          <w:u w:val="single"/>
        </w:rPr>
        <w:t>(MPPR-</w:t>
      </w:r>
      <w:r w:rsidR="00C93ADB" w:rsidRPr="004A10E1">
        <w:rPr>
          <w:rFonts w:ascii="Book Antiqua" w:hAnsi="Book Antiqua" w:cs="Times New Roman"/>
          <w:b/>
          <w:color w:val="FF0000"/>
          <w:u w:val="single"/>
        </w:rPr>
        <w:t>2011/</w:t>
      </w:r>
      <w:r w:rsidR="008F360B" w:rsidRPr="004A10E1">
        <w:rPr>
          <w:rFonts w:ascii="Book Antiqua" w:hAnsi="Book Antiqua" w:cs="Times New Roman"/>
          <w:b/>
          <w:color w:val="FF0000"/>
          <w:u w:val="single"/>
        </w:rPr>
        <w:t>2012)</w:t>
      </w:r>
      <w:r w:rsidR="008678E4" w:rsidRPr="004A10E1">
        <w:rPr>
          <w:rFonts w:ascii="Book Antiqua" w:hAnsi="Book Antiqua" w:cs="Times New Roman"/>
          <w:b/>
          <w:color w:val="FF0000"/>
        </w:rPr>
        <w:t xml:space="preserve"> </w:t>
      </w:r>
      <w:r w:rsidR="008678E4" w:rsidRPr="004A10E1">
        <w:rPr>
          <w:rFonts w:ascii="Book Antiqua" w:hAnsi="Book Antiqua" w:cs="Times New Roman"/>
          <w:b/>
          <w:color w:val="FF0000"/>
          <w:u w:val="single"/>
        </w:rPr>
        <w:t>(MPSC-2014)</w:t>
      </w:r>
      <w:r w:rsidR="00D07393" w:rsidRPr="004A10E1">
        <w:rPr>
          <w:rFonts w:ascii="Book Antiqua" w:hAnsi="Book Antiqua" w:cs="Times New Roman"/>
          <w:b/>
          <w:color w:val="FF0000"/>
        </w:rPr>
        <w:t xml:space="preserve"> </w:t>
      </w:r>
      <w:r w:rsidR="00D07393" w:rsidRPr="004A10E1">
        <w:rPr>
          <w:rFonts w:ascii="Book Antiqua" w:hAnsi="Book Antiqua" w:cs="Times New Roman"/>
          <w:b/>
          <w:color w:val="FF0000"/>
          <w:u w:val="single"/>
        </w:rPr>
        <w:t>(DPEPA-2015)</w:t>
      </w:r>
      <w:r w:rsidR="00DA0831">
        <w:rPr>
          <w:rFonts w:ascii="Book Antiqua" w:hAnsi="Book Antiqua" w:cs="Times New Roman"/>
          <w:b/>
          <w:color w:val="FF0000"/>
        </w:rPr>
        <w:t xml:space="preserve"> </w:t>
      </w:r>
      <w:r w:rsidR="001E3B3D">
        <w:rPr>
          <w:rFonts w:ascii="Book Antiqua" w:hAnsi="Book Antiqua" w:cs="Times New Roman"/>
          <w:b/>
          <w:color w:val="FF0000"/>
          <w:u w:val="single"/>
        </w:rPr>
        <w:t>(Técnico Judiciário/TRF1-2017)</w:t>
      </w:r>
      <w:r w:rsidR="001E3B3D">
        <w:rPr>
          <w:rFonts w:ascii="Book Antiqua" w:hAnsi="Book Antiqua" w:cs="Times New Roman"/>
          <w:b/>
          <w:color w:val="FF0000"/>
        </w:rPr>
        <w:t xml:space="preserve"> </w:t>
      </w:r>
      <w:r w:rsidR="001E3B3D">
        <w:rPr>
          <w:rFonts w:ascii="Book Antiqua" w:hAnsi="Book Antiqua" w:cs="Times New Roman"/>
          <w:b/>
          <w:color w:val="FF0000"/>
          <w:u w:val="single"/>
        </w:rPr>
        <w:t>(TJSP-2017)</w:t>
      </w:r>
    </w:p>
    <w:tbl>
      <w:tblPr>
        <w:tblStyle w:val="Tabelacomgrade"/>
        <w:tblW w:w="8500" w:type="dxa"/>
        <w:shd w:val="clear" w:color="auto" w:fill="CCFFFF"/>
        <w:tblLook w:val="04A0" w:firstRow="1" w:lastRow="0" w:firstColumn="1" w:lastColumn="0" w:noHBand="0" w:noVBand="1"/>
      </w:tblPr>
      <w:tblGrid>
        <w:gridCol w:w="8500"/>
      </w:tblGrid>
      <w:tr w:rsidR="007A21A1" w:rsidRPr="004A10E1" w14:paraId="230C300F" w14:textId="77777777" w:rsidTr="00EE012D">
        <w:tc>
          <w:tcPr>
            <w:tcW w:w="8500" w:type="dxa"/>
            <w:shd w:val="clear" w:color="auto" w:fill="CCFFFF"/>
          </w:tcPr>
          <w:p w14:paraId="230C300E" w14:textId="77777777" w:rsidR="007A21A1" w:rsidRPr="004A10E1" w:rsidRDefault="007A21A1" w:rsidP="007A21A1">
            <w:pPr>
              <w:ind w:right="-1"/>
              <w:jc w:val="both"/>
              <w:rPr>
                <w:rFonts w:ascii="Book Antiqua" w:hAnsi="Book Antiqua" w:cs="Times New Roman"/>
                <w:b/>
              </w:rPr>
            </w:pPr>
            <w:r w:rsidRPr="004A10E1">
              <w:rPr>
                <w:rFonts w:ascii="Book Antiqua" w:hAnsi="Book Antiqua" w:cs="Times New Roman"/>
                <w:b/>
              </w:rPr>
              <w:t>(</w:t>
            </w:r>
            <w:r w:rsidRPr="004A10E1">
              <w:rPr>
                <w:rFonts w:ascii="Book Antiqua" w:hAnsi="Book Antiqua" w:cs="Times New Roman"/>
                <w:b/>
                <w:highlight w:val="yellow"/>
              </w:rPr>
              <w:t>Analista Judiciário-TJDFT-2013-CESPE)</w:t>
            </w:r>
            <w:r w:rsidRPr="004A10E1">
              <w:rPr>
                <w:rFonts w:ascii="Book Antiqua" w:hAnsi="Book Antiqua" w:cs="Times New Roman"/>
                <w:b/>
              </w:rPr>
              <w:t xml:space="preserve">: </w:t>
            </w:r>
            <w:r w:rsidRPr="004A10E1">
              <w:rPr>
                <w:rFonts w:ascii="Book Antiqua" w:hAnsi="Book Antiqua" w:cs="Times New Roman"/>
              </w:rPr>
              <w:t xml:space="preserve">A participação de membro do MP na fase investigatória criminal não acarreta seu impedimento ou suspeição para o oferecimento da denúncia. </w:t>
            </w:r>
            <w:r w:rsidRPr="004A10E1">
              <w:rPr>
                <w:rFonts w:ascii="Book Antiqua" w:hAnsi="Book Antiqua" w:cs="Times New Roman"/>
                <w:b/>
              </w:rPr>
              <w:t>BL: Súmula 234 do STJ.</w:t>
            </w:r>
          </w:p>
        </w:tc>
      </w:tr>
    </w:tbl>
    <w:p w14:paraId="230C3010" w14:textId="77777777" w:rsidR="000C3942" w:rsidRPr="004A10E1" w:rsidRDefault="000C3942" w:rsidP="0061337A">
      <w:pPr>
        <w:ind w:right="-1"/>
        <w:jc w:val="both"/>
        <w:rPr>
          <w:rFonts w:ascii="Book Antiqua" w:hAnsi="Book Antiqua" w:cs="Times New Roman"/>
        </w:rPr>
      </w:pPr>
    </w:p>
    <w:p w14:paraId="230C3011"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233</w:t>
      </w:r>
      <w:r w:rsidRPr="004A10E1">
        <w:rPr>
          <w:rFonts w:ascii="Book Antiqua" w:hAnsi="Book Antiqua" w:cs="Times New Roman"/>
        </w:rPr>
        <w:t xml:space="preserve"> </w:t>
      </w:r>
    </w:p>
    <w:p w14:paraId="230C3012" w14:textId="1B19AB55" w:rsidR="000C3942" w:rsidRPr="00E11640" w:rsidRDefault="000C3942" w:rsidP="0061337A">
      <w:pPr>
        <w:ind w:right="-1"/>
        <w:jc w:val="both"/>
        <w:rPr>
          <w:rFonts w:ascii="Book Antiqua" w:hAnsi="Book Antiqua" w:cs="Times New Roman"/>
        </w:rPr>
      </w:pPr>
      <w:r w:rsidRPr="004A10E1">
        <w:rPr>
          <w:rFonts w:ascii="Book Antiqua" w:hAnsi="Book Antiqua" w:cs="Times New Roman"/>
          <w:b/>
        </w:rPr>
        <w:t xml:space="preserve">O </w:t>
      </w:r>
      <w:r w:rsidRPr="004A10E1">
        <w:rPr>
          <w:rFonts w:ascii="Book Antiqua" w:hAnsi="Book Antiqua" w:cs="Times New Roman"/>
          <w:b/>
          <w:highlight w:val="cyan"/>
        </w:rPr>
        <w:t>contrato de abertura de crédito</w:t>
      </w:r>
      <w:r w:rsidRPr="004A10E1">
        <w:rPr>
          <w:rFonts w:ascii="Book Antiqua" w:hAnsi="Book Antiqua" w:cs="Times New Roman"/>
          <w:b/>
        </w:rPr>
        <w:t xml:space="preserve">, </w:t>
      </w:r>
      <w:r w:rsidRPr="00B323FF">
        <w:rPr>
          <w:rFonts w:ascii="Book Antiqua" w:hAnsi="Book Antiqua" w:cs="Times New Roman"/>
          <w:b/>
          <w:highlight w:val="yellow"/>
        </w:rPr>
        <w:t>ainda que acompanhado de extrato</w:t>
      </w:r>
      <w:r w:rsidR="00EB5F11" w:rsidRPr="00B323FF">
        <w:rPr>
          <w:rFonts w:ascii="Book Antiqua" w:hAnsi="Book Antiqua" w:cs="Times New Roman"/>
          <w:b/>
          <w:highlight w:val="yellow"/>
        </w:rPr>
        <w:t xml:space="preserve"> </w:t>
      </w:r>
      <w:r w:rsidRPr="00B323FF">
        <w:rPr>
          <w:rFonts w:ascii="Book Antiqua" w:hAnsi="Book Antiqua" w:cs="Times New Roman"/>
          <w:b/>
          <w:highlight w:val="yellow"/>
        </w:rPr>
        <w:t xml:space="preserve">da </w:t>
      </w:r>
      <w:proofErr w:type="spellStart"/>
      <w:r w:rsidRPr="00B323FF">
        <w:rPr>
          <w:rFonts w:ascii="Book Antiqua" w:hAnsi="Book Antiqua" w:cs="Times New Roman"/>
          <w:b/>
          <w:highlight w:val="yellow"/>
        </w:rPr>
        <w:t>conta-corrente</w:t>
      </w:r>
      <w:proofErr w:type="spellEnd"/>
      <w:r w:rsidRPr="004A10E1">
        <w:rPr>
          <w:rFonts w:ascii="Book Antiqua" w:hAnsi="Book Antiqua" w:cs="Times New Roman"/>
          <w:b/>
        </w:rPr>
        <w:t xml:space="preserve">, </w:t>
      </w:r>
      <w:r w:rsidRPr="00B323FF">
        <w:rPr>
          <w:rFonts w:ascii="Book Antiqua" w:hAnsi="Book Antiqua" w:cs="Times New Roman"/>
          <w:b/>
          <w:shd w:val="clear" w:color="auto" w:fill="F7CAAC" w:themeFill="accent2" w:themeFillTint="66"/>
        </w:rPr>
        <w:t>não é título executivo</w:t>
      </w:r>
      <w:r w:rsidRPr="004A10E1">
        <w:rPr>
          <w:rFonts w:ascii="Book Antiqua" w:hAnsi="Book Antiqua" w:cs="Times New Roman"/>
        </w:rPr>
        <w:t>.</w:t>
      </w:r>
      <w:r w:rsidR="00B323FF">
        <w:rPr>
          <w:rFonts w:ascii="Book Antiqua" w:hAnsi="Book Antiqua" w:cs="Times New Roman"/>
        </w:rPr>
        <w:t xml:space="preserve"> </w:t>
      </w:r>
      <w:r w:rsidR="00B323FF" w:rsidRPr="00B323FF">
        <w:rPr>
          <w:rFonts w:ascii="Book Antiqua" w:hAnsi="Book Antiqua" w:cs="Times New Roman"/>
          <w:b/>
          <w:color w:val="FF0000"/>
          <w:u w:val="single"/>
        </w:rPr>
        <w:t>(TJMG-2007</w:t>
      </w:r>
      <w:r w:rsidR="00333A17">
        <w:rPr>
          <w:rFonts w:ascii="Book Antiqua" w:hAnsi="Book Antiqua" w:cs="Times New Roman"/>
          <w:b/>
          <w:color w:val="FF0000"/>
          <w:u w:val="single"/>
        </w:rPr>
        <w:t>/2012</w:t>
      </w:r>
      <w:r w:rsidR="00B323FF" w:rsidRPr="00B323FF">
        <w:rPr>
          <w:rFonts w:ascii="Book Antiqua" w:hAnsi="Book Antiqua" w:cs="Times New Roman"/>
          <w:b/>
          <w:color w:val="FF0000"/>
          <w:u w:val="single"/>
        </w:rPr>
        <w:t>)</w:t>
      </w:r>
      <w:r w:rsidR="001C0618">
        <w:rPr>
          <w:rFonts w:ascii="Book Antiqua" w:hAnsi="Book Antiqua" w:cs="Times New Roman"/>
          <w:b/>
          <w:color w:val="FF0000"/>
        </w:rPr>
        <w:t xml:space="preserve"> </w:t>
      </w:r>
      <w:r w:rsidR="001C0618">
        <w:rPr>
          <w:rFonts w:ascii="Book Antiqua" w:hAnsi="Book Antiqua" w:cs="Times New Roman"/>
          <w:b/>
          <w:color w:val="FF0000"/>
          <w:u w:val="single"/>
        </w:rPr>
        <w:t>(TJPR-2008)</w:t>
      </w:r>
      <w:r w:rsidR="001D021C">
        <w:rPr>
          <w:rFonts w:ascii="Book Antiqua" w:hAnsi="Book Antiqua" w:cs="Times New Roman"/>
          <w:b/>
          <w:color w:val="FF0000"/>
        </w:rPr>
        <w:t xml:space="preserve"> </w:t>
      </w:r>
      <w:r w:rsidR="001D021C">
        <w:rPr>
          <w:rFonts w:ascii="Book Antiqua" w:hAnsi="Book Antiqua" w:cs="Times New Roman"/>
          <w:b/>
          <w:color w:val="FF0000"/>
          <w:u w:val="single"/>
        </w:rPr>
        <w:t>(TJPE-2011)</w:t>
      </w:r>
      <w:r w:rsidRPr="004A10E1">
        <w:rPr>
          <w:rFonts w:ascii="Book Antiqua" w:hAnsi="Book Antiqua" w:cs="Times New Roman"/>
        </w:rPr>
        <w:t xml:space="preserve"> </w:t>
      </w:r>
      <w:r w:rsidR="00C74CD7" w:rsidRPr="004A10E1">
        <w:rPr>
          <w:rFonts w:ascii="Book Antiqua" w:hAnsi="Book Antiqua" w:cs="Times New Roman"/>
          <w:b/>
          <w:color w:val="FF0000"/>
          <w:u w:val="single"/>
        </w:rPr>
        <w:t>(TJSC-2015</w:t>
      </w:r>
      <w:r w:rsidR="00362907" w:rsidRPr="004A10E1">
        <w:rPr>
          <w:rFonts w:ascii="Book Antiqua" w:hAnsi="Book Antiqua" w:cs="Times New Roman"/>
          <w:b/>
          <w:color w:val="FF0000"/>
          <w:u w:val="single"/>
        </w:rPr>
        <w:t>)</w:t>
      </w:r>
      <w:r w:rsidR="00E11640">
        <w:rPr>
          <w:rFonts w:ascii="Book Antiqua" w:hAnsi="Book Antiqua" w:cs="Times New Roman"/>
          <w:b/>
          <w:color w:val="FF0000"/>
        </w:rPr>
        <w:t xml:space="preserve"> </w:t>
      </w:r>
      <w:r w:rsidR="00E11640">
        <w:rPr>
          <w:rFonts w:ascii="Book Antiqua" w:hAnsi="Book Antiqua" w:cs="Times New Roman"/>
          <w:b/>
          <w:color w:val="FF0000"/>
          <w:u w:val="single"/>
        </w:rPr>
        <w:t>(TJPB-2015)</w:t>
      </w:r>
    </w:p>
    <w:p w14:paraId="230C3013" w14:textId="77777777" w:rsidR="000C3942" w:rsidRPr="004A10E1" w:rsidRDefault="000C3942" w:rsidP="0061337A">
      <w:pPr>
        <w:ind w:right="-1"/>
        <w:jc w:val="both"/>
        <w:rPr>
          <w:rFonts w:ascii="Book Antiqua" w:hAnsi="Book Antiqua" w:cs="Times New Roman"/>
        </w:rPr>
      </w:pPr>
    </w:p>
    <w:p w14:paraId="230C3014"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232</w:t>
      </w:r>
      <w:r w:rsidRPr="004A10E1">
        <w:rPr>
          <w:rFonts w:ascii="Book Antiqua" w:hAnsi="Book Antiqua" w:cs="Times New Roman"/>
        </w:rPr>
        <w:t xml:space="preserve"> </w:t>
      </w:r>
    </w:p>
    <w:p w14:paraId="230C3015"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A Fazenda Pública, quando parte no processo, fica sujeita à exigência do depósito prévio dos honorários do perito. </w:t>
      </w:r>
    </w:p>
    <w:p w14:paraId="230C3016" w14:textId="77777777" w:rsidR="000C3942" w:rsidRPr="004A10E1" w:rsidRDefault="000C3942" w:rsidP="0061337A">
      <w:pPr>
        <w:ind w:right="-1"/>
        <w:jc w:val="both"/>
        <w:rPr>
          <w:rFonts w:ascii="Book Antiqua" w:hAnsi="Book Antiqua" w:cs="Times New Roman"/>
        </w:rPr>
      </w:pPr>
    </w:p>
    <w:p w14:paraId="230C3017"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231</w:t>
      </w:r>
      <w:r w:rsidRPr="004A10E1">
        <w:rPr>
          <w:rFonts w:ascii="Book Antiqua" w:hAnsi="Book Antiqua" w:cs="Times New Roman"/>
        </w:rPr>
        <w:t xml:space="preserve"> </w:t>
      </w:r>
    </w:p>
    <w:p w14:paraId="230C3018" w14:textId="14BD2D97" w:rsidR="000C3942" w:rsidRPr="004E7D17" w:rsidRDefault="000C3942" w:rsidP="0061337A">
      <w:pPr>
        <w:ind w:right="-1"/>
        <w:jc w:val="both"/>
        <w:rPr>
          <w:rFonts w:ascii="Book Antiqua" w:hAnsi="Book Antiqua" w:cs="Times New Roman"/>
          <w:b/>
          <w:u w:val="single"/>
        </w:rPr>
      </w:pPr>
      <w:r w:rsidRPr="004A10E1">
        <w:rPr>
          <w:rFonts w:ascii="Book Antiqua" w:hAnsi="Book Antiqua" w:cs="Times New Roman"/>
        </w:rPr>
        <w:t xml:space="preserve">A </w:t>
      </w:r>
      <w:r w:rsidRPr="007B6912">
        <w:rPr>
          <w:rFonts w:ascii="Book Antiqua" w:hAnsi="Book Antiqua" w:cs="Times New Roman"/>
          <w:b/>
          <w:highlight w:val="yellow"/>
        </w:rPr>
        <w:t>incidência da circunstância atenuante</w:t>
      </w:r>
      <w:r w:rsidRPr="004A10E1">
        <w:rPr>
          <w:rFonts w:ascii="Book Antiqua" w:hAnsi="Book Antiqua" w:cs="Times New Roman"/>
        </w:rPr>
        <w:t xml:space="preserve"> </w:t>
      </w:r>
      <w:r w:rsidRPr="007B6912">
        <w:rPr>
          <w:rFonts w:ascii="Book Antiqua" w:hAnsi="Book Antiqua" w:cs="Times New Roman"/>
          <w:b/>
          <w:highlight w:val="green"/>
        </w:rPr>
        <w:t>não pode conduzir</w:t>
      </w:r>
      <w:r w:rsidRPr="004A10E1">
        <w:rPr>
          <w:rFonts w:ascii="Book Antiqua" w:hAnsi="Book Antiqua" w:cs="Times New Roman"/>
        </w:rPr>
        <w:t xml:space="preserve"> à </w:t>
      </w:r>
      <w:r w:rsidRPr="007B6912">
        <w:rPr>
          <w:rFonts w:ascii="Book Antiqua" w:hAnsi="Book Antiqua" w:cs="Times New Roman"/>
          <w:b/>
          <w:highlight w:val="cyan"/>
        </w:rPr>
        <w:t>redução da pena abaixo do mínimo legal</w:t>
      </w:r>
      <w:r w:rsidRPr="004A10E1">
        <w:rPr>
          <w:rFonts w:ascii="Book Antiqua" w:hAnsi="Book Antiqua" w:cs="Times New Roman"/>
        </w:rPr>
        <w:t>.</w:t>
      </w:r>
      <w:r w:rsidR="007B6912">
        <w:rPr>
          <w:rFonts w:ascii="Book Antiqua" w:hAnsi="Book Antiqua" w:cs="Times New Roman"/>
        </w:rPr>
        <w:t xml:space="preserve"> </w:t>
      </w:r>
      <w:r w:rsidR="007B6912" w:rsidRPr="007B6912">
        <w:rPr>
          <w:rFonts w:ascii="Book Antiqua" w:hAnsi="Book Antiqua" w:cs="Times New Roman"/>
          <w:b/>
          <w:color w:val="FF0000"/>
          <w:u w:val="single"/>
        </w:rPr>
        <w:t>(TJMG-2007)</w:t>
      </w:r>
      <w:r w:rsidRPr="004A10E1">
        <w:rPr>
          <w:rFonts w:ascii="Book Antiqua" w:hAnsi="Book Antiqua" w:cs="Times New Roman"/>
        </w:rPr>
        <w:t xml:space="preserve"> </w:t>
      </w:r>
      <w:r w:rsidR="006622B1" w:rsidRPr="004A10E1">
        <w:rPr>
          <w:rFonts w:ascii="Book Antiqua" w:hAnsi="Book Antiqua" w:cs="Times New Roman"/>
          <w:b/>
          <w:color w:val="FF0000"/>
          <w:u w:val="single"/>
        </w:rPr>
        <w:t>(MPRR-2017)</w:t>
      </w:r>
      <w:r w:rsidR="004E7D17">
        <w:rPr>
          <w:rFonts w:ascii="Book Antiqua" w:hAnsi="Book Antiqua" w:cs="Times New Roman"/>
          <w:b/>
          <w:color w:val="FF0000"/>
        </w:rPr>
        <w:t xml:space="preserve"> </w:t>
      </w:r>
      <w:r w:rsidR="004E7D17">
        <w:rPr>
          <w:rFonts w:ascii="Book Antiqua" w:hAnsi="Book Antiqua" w:cs="Times New Roman"/>
          <w:b/>
          <w:color w:val="FF0000"/>
          <w:u w:val="single"/>
        </w:rPr>
        <w:t>(TJSP-2017)</w:t>
      </w:r>
    </w:p>
    <w:tbl>
      <w:tblPr>
        <w:tblStyle w:val="Tabelacomgrade"/>
        <w:tblW w:w="8500" w:type="dxa"/>
        <w:shd w:val="clear" w:color="auto" w:fill="CCFFFF"/>
        <w:tblLook w:val="04A0" w:firstRow="1" w:lastRow="0" w:firstColumn="1" w:lastColumn="0" w:noHBand="0" w:noVBand="1"/>
      </w:tblPr>
      <w:tblGrid>
        <w:gridCol w:w="8500"/>
      </w:tblGrid>
      <w:tr w:rsidR="00E10A63" w:rsidRPr="004A10E1" w14:paraId="230C301C" w14:textId="77777777" w:rsidTr="00E10A63">
        <w:tc>
          <w:tcPr>
            <w:tcW w:w="8500" w:type="dxa"/>
            <w:shd w:val="clear" w:color="auto" w:fill="CCFFFF"/>
          </w:tcPr>
          <w:p w14:paraId="230C3019" w14:textId="77777777" w:rsidR="00E10A63" w:rsidRPr="004A10E1" w:rsidRDefault="00E10A63" w:rsidP="00E10A63">
            <w:pPr>
              <w:ind w:right="-1"/>
              <w:jc w:val="both"/>
              <w:rPr>
                <w:rFonts w:ascii="Book Antiqua" w:hAnsi="Book Antiqua" w:cs="Times New Roman"/>
              </w:rPr>
            </w:pPr>
            <w:r w:rsidRPr="004A10E1">
              <w:rPr>
                <w:rFonts w:ascii="Book Antiqua" w:hAnsi="Book Antiqua" w:cs="Times New Roman"/>
                <w:b/>
                <w:highlight w:val="magenta"/>
                <w:u w:val="single"/>
              </w:rPr>
              <w:t>OBS</w:t>
            </w:r>
            <w:r w:rsidRPr="004A10E1">
              <w:rPr>
                <w:rFonts w:ascii="Book Antiqua" w:hAnsi="Book Antiqua" w:cs="Times New Roman"/>
              </w:rPr>
              <w:t xml:space="preserve">: </w:t>
            </w:r>
            <w:r w:rsidRPr="004A10E1">
              <w:rPr>
                <w:rFonts w:ascii="Book Antiqua" w:hAnsi="Book Antiqua" w:cs="Times New Roman"/>
                <w:b/>
                <w:highlight w:val="yellow"/>
              </w:rPr>
              <w:t>Importante</w:t>
            </w:r>
            <w:r w:rsidRPr="004A10E1">
              <w:rPr>
                <w:rFonts w:ascii="Book Antiqua" w:hAnsi="Book Antiqua" w:cs="Times New Roman"/>
                <w:b/>
              </w:rPr>
              <w:t>.</w:t>
            </w:r>
            <w:r w:rsidRPr="004A10E1">
              <w:rPr>
                <w:rFonts w:ascii="Book Antiqua" w:hAnsi="Book Antiqua" w:cs="Times New Roman"/>
              </w:rPr>
              <w:t xml:space="preserve"> </w:t>
            </w:r>
          </w:p>
          <w:p w14:paraId="230C301A" w14:textId="77777777" w:rsidR="00E10A63" w:rsidRPr="004A10E1" w:rsidRDefault="00E10A63" w:rsidP="00E10A63">
            <w:pPr>
              <w:ind w:right="-1"/>
              <w:jc w:val="both"/>
              <w:rPr>
                <w:rFonts w:ascii="Book Antiqua" w:hAnsi="Book Antiqua" w:cs="Times New Roman"/>
              </w:rPr>
            </w:pPr>
          </w:p>
          <w:p w14:paraId="230C301B" w14:textId="77777777" w:rsidR="00E10A63" w:rsidRPr="004A10E1" w:rsidRDefault="00E10A63" w:rsidP="004C2DBD">
            <w:pPr>
              <w:ind w:right="-1"/>
              <w:jc w:val="both"/>
              <w:rPr>
                <w:rFonts w:ascii="Book Antiqua" w:hAnsi="Book Antiqua" w:cs="Times New Roman"/>
              </w:rPr>
            </w:pPr>
            <w:r w:rsidRPr="004A10E1">
              <w:rPr>
                <w:rFonts w:ascii="Book Antiqua" w:hAnsi="Book Antiqua" w:cs="Times New Roman"/>
                <w:b/>
                <w:i/>
              </w:rPr>
              <w:t xml:space="preserve">A confissão espontânea pode servir de fundamento para a redução da pena-base abaixo do grau mínimo previsto em lei (Juiz Federal TRF2 2013)? </w:t>
            </w:r>
            <w:r w:rsidRPr="004A10E1">
              <w:rPr>
                <w:rFonts w:ascii="Book Antiqua" w:hAnsi="Book Antiqua" w:cs="Times New Roman"/>
                <w:b/>
                <w:highlight w:val="yellow"/>
              </w:rPr>
              <w:t>NÃO</w:t>
            </w:r>
            <w:r w:rsidRPr="004A10E1">
              <w:rPr>
                <w:rFonts w:ascii="Book Antiqua" w:hAnsi="Book Antiqua" w:cs="Times New Roman"/>
              </w:rPr>
              <w:t xml:space="preserve">. A confissão é uma atenuante (art. 65, III, </w:t>
            </w:r>
            <w:r w:rsidR="004C2DBD" w:rsidRPr="004A10E1">
              <w:rPr>
                <w:rFonts w:ascii="Book Antiqua" w:hAnsi="Book Antiqua" w:cs="Times New Roman"/>
              </w:rPr>
              <w:t>“</w:t>
            </w:r>
            <w:r w:rsidRPr="004A10E1">
              <w:rPr>
                <w:rFonts w:ascii="Book Antiqua" w:hAnsi="Book Antiqua" w:cs="Times New Roman"/>
              </w:rPr>
              <w:t>d</w:t>
            </w:r>
            <w:r w:rsidR="004C2DBD" w:rsidRPr="004A10E1">
              <w:rPr>
                <w:rFonts w:ascii="Book Antiqua" w:hAnsi="Book Antiqua" w:cs="Times New Roman"/>
              </w:rPr>
              <w:t>”</w:t>
            </w:r>
            <w:r w:rsidRPr="004A10E1">
              <w:rPr>
                <w:rFonts w:ascii="Book Antiqua" w:hAnsi="Book Antiqua" w:cs="Times New Roman"/>
              </w:rPr>
              <w:t xml:space="preserve"> do CP) e, segundo entendimento sumulado do STJ, as atenuantes não podem reduzir a pena do réu abaixo do mínimo legal.</w:t>
            </w:r>
          </w:p>
        </w:tc>
      </w:tr>
    </w:tbl>
    <w:p w14:paraId="19829A92" w14:textId="77777777" w:rsidR="000A19BF" w:rsidRDefault="000A19BF" w:rsidP="000A19BF">
      <w:pPr>
        <w:spacing w:after="0" w:line="240" w:lineRule="auto"/>
        <w:ind w:right="-1"/>
        <w:jc w:val="both"/>
        <w:rPr>
          <w:rFonts w:ascii="Book Antiqua" w:hAnsi="Book Antiqua" w:cs="Times New Roman"/>
        </w:rPr>
      </w:pPr>
    </w:p>
    <w:tbl>
      <w:tblPr>
        <w:tblStyle w:val="Tabelacomgrade"/>
        <w:tblW w:w="0" w:type="auto"/>
        <w:shd w:val="clear" w:color="auto" w:fill="CCFFFF"/>
        <w:tblLook w:val="04A0" w:firstRow="1" w:lastRow="0" w:firstColumn="1" w:lastColumn="0" w:noHBand="0" w:noVBand="1"/>
      </w:tblPr>
      <w:tblGrid>
        <w:gridCol w:w="8494"/>
      </w:tblGrid>
      <w:tr w:rsidR="000A19BF" w:rsidRPr="004A10E1" w14:paraId="74214DE3" w14:textId="77777777" w:rsidTr="006752AA">
        <w:trPr>
          <w:trHeight w:val="525"/>
        </w:trPr>
        <w:tc>
          <w:tcPr>
            <w:tcW w:w="8494" w:type="dxa"/>
            <w:shd w:val="clear" w:color="auto" w:fill="CCFFFF"/>
          </w:tcPr>
          <w:p w14:paraId="1DDC2EE4" w14:textId="77777777" w:rsidR="000A19BF" w:rsidRDefault="000A19BF" w:rsidP="006752AA">
            <w:pPr>
              <w:jc w:val="both"/>
              <w:rPr>
                <w:rFonts w:ascii="Book Antiqua" w:hAnsi="Book Antiqua" w:cs="Times New Roman"/>
                <w:b/>
              </w:rPr>
            </w:pPr>
            <w:r w:rsidRPr="004A10E1">
              <w:rPr>
                <w:rFonts w:ascii="Book Antiqua" w:hAnsi="Book Antiqua" w:cs="Times New Roman"/>
                <w:b/>
              </w:rPr>
              <w:t>(</w:t>
            </w:r>
            <w:r w:rsidRPr="004A10E1">
              <w:rPr>
                <w:rFonts w:ascii="Book Antiqua" w:hAnsi="Book Antiqua" w:cs="Times New Roman"/>
                <w:b/>
                <w:highlight w:val="yellow"/>
              </w:rPr>
              <w:t>T</w:t>
            </w:r>
            <w:r>
              <w:rPr>
                <w:rFonts w:ascii="Book Antiqua" w:hAnsi="Book Antiqua" w:cs="Times New Roman"/>
                <w:b/>
                <w:highlight w:val="yellow"/>
              </w:rPr>
              <w:t>JRS</w:t>
            </w:r>
            <w:r w:rsidRPr="004A10E1">
              <w:rPr>
                <w:rFonts w:ascii="Book Antiqua" w:hAnsi="Book Antiqua" w:cs="Times New Roman"/>
                <w:b/>
                <w:highlight w:val="yellow"/>
              </w:rPr>
              <w:t>-201</w:t>
            </w:r>
            <w:r>
              <w:rPr>
                <w:rFonts w:ascii="Book Antiqua" w:hAnsi="Book Antiqua" w:cs="Times New Roman"/>
                <w:b/>
                <w:highlight w:val="yellow"/>
              </w:rPr>
              <w:t>6</w:t>
            </w:r>
            <w:r w:rsidRPr="004A10E1">
              <w:rPr>
                <w:rFonts w:ascii="Book Antiqua" w:hAnsi="Book Antiqua" w:cs="Times New Roman"/>
                <w:b/>
              </w:rPr>
              <w:t>)</w:t>
            </w:r>
            <w:r w:rsidRPr="004A10E1">
              <w:rPr>
                <w:rFonts w:ascii="Book Antiqua" w:hAnsi="Book Antiqua" w:cs="Times New Roman"/>
              </w:rPr>
              <w:t xml:space="preserve">: </w:t>
            </w:r>
            <w:r w:rsidRPr="000A19BF">
              <w:rPr>
                <w:rFonts w:ascii="Book Antiqua" w:hAnsi="Book Antiqua" w:cs="Times New Roman"/>
              </w:rPr>
              <w:t xml:space="preserve">Segundo a orientação jurisprudencial dominante no Superior Tribunal de Justiça, quando da aplicação do método trifásico da pena, o juiz poderá aplicá-la abaixo do mínimo legal apenas no momento de fixação da pena definitiva, não sendo possível diminuí-la em momento anterior, ainda que reconhecida alguma circunstância atenuante. </w:t>
            </w:r>
            <w:r w:rsidRPr="004A10E1">
              <w:rPr>
                <w:rFonts w:ascii="Book Antiqua" w:hAnsi="Book Antiqua" w:cs="Times New Roman"/>
                <w:b/>
              </w:rPr>
              <w:t xml:space="preserve">BL: S. </w:t>
            </w:r>
            <w:r>
              <w:rPr>
                <w:rFonts w:ascii="Book Antiqua" w:hAnsi="Book Antiqua" w:cs="Times New Roman"/>
                <w:b/>
              </w:rPr>
              <w:t>231</w:t>
            </w:r>
            <w:r w:rsidRPr="004A10E1">
              <w:rPr>
                <w:rFonts w:ascii="Book Antiqua" w:hAnsi="Book Antiqua" w:cs="Times New Roman"/>
                <w:b/>
              </w:rPr>
              <w:t>, STJ.</w:t>
            </w:r>
          </w:p>
          <w:p w14:paraId="41764B2E" w14:textId="77777777" w:rsidR="000A19BF" w:rsidRDefault="000A19BF" w:rsidP="006752AA">
            <w:pPr>
              <w:jc w:val="both"/>
              <w:rPr>
                <w:rFonts w:ascii="Book Antiqua" w:eastAsia="Times New Roman" w:hAnsi="Book Antiqua" w:cs="Times New Roman"/>
                <w:b/>
                <w:lang w:eastAsia="pt-BR"/>
              </w:rPr>
            </w:pPr>
          </w:p>
          <w:p w14:paraId="07874583" w14:textId="77777777" w:rsidR="000A19BF" w:rsidRPr="000A19BF" w:rsidRDefault="000A19BF" w:rsidP="000A19BF">
            <w:pPr>
              <w:jc w:val="both"/>
              <w:rPr>
                <w:rFonts w:ascii="Book Antiqua" w:eastAsia="Times New Roman" w:hAnsi="Book Antiqua" w:cs="Times New Roman"/>
                <w:lang w:eastAsia="pt-BR"/>
              </w:rPr>
            </w:pPr>
            <w:r w:rsidRPr="000A19BF">
              <w:rPr>
                <w:rFonts w:ascii="Book Antiqua" w:eastAsia="Times New Roman" w:hAnsi="Book Antiqua" w:cs="Times New Roman"/>
                <w:b/>
                <w:highlight w:val="magenta"/>
                <w:lang w:eastAsia="pt-BR"/>
              </w:rPr>
              <w:lastRenderedPageBreak/>
              <w:t>OBS</w:t>
            </w:r>
            <w:r>
              <w:rPr>
                <w:rFonts w:ascii="Book Antiqua" w:eastAsia="Times New Roman" w:hAnsi="Book Antiqua" w:cs="Times New Roman"/>
                <w:lang w:eastAsia="pt-BR"/>
              </w:rPr>
              <w:t xml:space="preserve">: </w:t>
            </w:r>
            <w:r w:rsidRPr="000A19BF">
              <w:rPr>
                <w:rFonts w:ascii="Book Antiqua" w:eastAsia="Times New Roman" w:hAnsi="Book Antiqua" w:cs="Times New Roman"/>
                <w:lang w:eastAsia="pt-BR"/>
              </w:rPr>
              <w:t xml:space="preserve">Para sintetizar o raciocínio acerca das penas, do método de aplicação: Artigo 68 - "A pena será fixada atendendo-se ao critério do artigo 59 desde Código; em seguida serão consideradas as circunstâncias atenuantes e agravantes; por último as causas de diminuição e de aumento. </w:t>
            </w:r>
          </w:p>
          <w:p w14:paraId="6B826D42" w14:textId="297AB9E7" w:rsidR="000A19BF" w:rsidRPr="000A19BF" w:rsidRDefault="000A19BF" w:rsidP="000A19BF">
            <w:pPr>
              <w:jc w:val="both"/>
              <w:rPr>
                <w:rFonts w:ascii="Book Antiqua" w:eastAsia="Times New Roman" w:hAnsi="Book Antiqua" w:cs="Times New Roman"/>
                <w:lang w:eastAsia="pt-BR"/>
              </w:rPr>
            </w:pPr>
            <w:r w:rsidRPr="000A19BF">
              <w:rPr>
                <w:rFonts w:ascii="Book Antiqua" w:eastAsia="Times New Roman" w:hAnsi="Book Antiqua" w:cs="Times New Roman"/>
                <w:lang w:eastAsia="pt-BR"/>
              </w:rPr>
              <w:t>1- Pena</w:t>
            </w:r>
            <w:r>
              <w:rPr>
                <w:rFonts w:ascii="Book Antiqua" w:eastAsia="Times New Roman" w:hAnsi="Book Antiqua" w:cs="Times New Roman"/>
                <w:lang w:eastAsia="pt-BR"/>
              </w:rPr>
              <w:t>-</w:t>
            </w:r>
            <w:r w:rsidRPr="000A19BF">
              <w:rPr>
                <w:rFonts w:ascii="Book Antiqua" w:eastAsia="Times New Roman" w:hAnsi="Book Antiqua" w:cs="Times New Roman"/>
                <w:lang w:eastAsia="pt-BR"/>
              </w:rPr>
              <w:t>base - artigo 59 do Código Penal: elementos de análise: culpabilidade, antecedentes, conduta social, personalidade, motivos, circunstâncias e consequências do crimes, bem como o comportamento da vítima + reprovação e prevenção do crime (prevenção geral positiva e negativa, e prevenção especial negativa e positiva).</w:t>
            </w:r>
          </w:p>
          <w:p w14:paraId="05A65F70" w14:textId="77777777" w:rsidR="000A19BF" w:rsidRPr="000A19BF" w:rsidRDefault="000A19BF" w:rsidP="000A19BF">
            <w:pPr>
              <w:jc w:val="both"/>
              <w:rPr>
                <w:rFonts w:ascii="Book Antiqua" w:eastAsia="Times New Roman" w:hAnsi="Book Antiqua" w:cs="Times New Roman"/>
                <w:lang w:eastAsia="pt-BR"/>
              </w:rPr>
            </w:pPr>
            <w:r w:rsidRPr="000A19BF">
              <w:rPr>
                <w:rFonts w:ascii="Book Antiqua" w:eastAsia="Times New Roman" w:hAnsi="Book Antiqua" w:cs="Times New Roman"/>
                <w:lang w:eastAsia="pt-BR"/>
              </w:rPr>
              <w:t xml:space="preserve"> </w:t>
            </w:r>
          </w:p>
          <w:p w14:paraId="5AA7F2E0" w14:textId="77777777" w:rsidR="000A19BF" w:rsidRPr="000A19BF" w:rsidRDefault="000A19BF" w:rsidP="000A19BF">
            <w:pPr>
              <w:jc w:val="both"/>
              <w:rPr>
                <w:rFonts w:ascii="Book Antiqua" w:eastAsia="Times New Roman" w:hAnsi="Book Antiqua" w:cs="Times New Roman"/>
                <w:lang w:eastAsia="pt-BR"/>
              </w:rPr>
            </w:pPr>
            <w:r w:rsidRPr="000A19BF">
              <w:rPr>
                <w:rFonts w:ascii="Book Antiqua" w:eastAsia="Times New Roman" w:hAnsi="Book Antiqua" w:cs="Times New Roman"/>
                <w:lang w:eastAsia="pt-BR"/>
              </w:rPr>
              <w:t>2 - Atenuantes e agravantes - Pode haver, nesta fase, estabelecimento de pena acima do máximo, ou abaixo do mínimo legal previsto para o crime? Não. Enunciado 231 da Súmula do STJ;</w:t>
            </w:r>
          </w:p>
          <w:p w14:paraId="781D5523" w14:textId="77777777" w:rsidR="000A19BF" w:rsidRPr="000A19BF" w:rsidRDefault="000A19BF" w:rsidP="000A19BF">
            <w:pPr>
              <w:jc w:val="both"/>
              <w:rPr>
                <w:rFonts w:ascii="Book Antiqua" w:eastAsia="Times New Roman" w:hAnsi="Book Antiqua" w:cs="Times New Roman"/>
                <w:lang w:eastAsia="pt-BR"/>
              </w:rPr>
            </w:pPr>
            <w:r w:rsidRPr="000A19BF">
              <w:rPr>
                <w:rFonts w:ascii="Book Antiqua" w:eastAsia="Times New Roman" w:hAnsi="Book Antiqua" w:cs="Times New Roman"/>
                <w:lang w:eastAsia="pt-BR"/>
              </w:rPr>
              <w:t xml:space="preserve"> </w:t>
            </w:r>
          </w:p>
          <w:p w14:paraId="4270956D" w14:textId="7F6F0335" w:rsidR="000A19BF" w:rsidRPr="000A19BF" w:rsidRDefault="000A19BF" w:rsidP="000A19BF">
            <w:pPr>
              <w:jc w:val="both"/>
              <w:rPr>
                <w:rFonts w:ascii="Book Antiqua" w:eastAsia="Times New Roman" w:hAnsi="Book Antiqua" w:cs="Times New Roman"/>
                <w:lang w:eastAsia="pt-BR"/>
              </w:rPr>
            </w:pPr>
            <w:r w:rsidRPr="000A19BF">
              <w:rPr>
                <w:rFonts w:ascii="Book Antiqua" w:eastAsia="Times New Roman" w:hAnsi="Book Antiqua" w:cs="Times New Roman"/>
                <w:lang w:eastAsia="pt-BR"/>
              </w:rPr>
              <w:t>3 - Causas de diminuição e de aumento de pena: Pode haver, nesta fase, estabelecimento de pena acima do máximo, ou abaixo do mínimo legal previsto para o crime? Sim.</w:t>
            </w:r>
            <w:r w:rsidR="0057517F">
              <w:rPr>
                <w:rFonts w:ascii="Book Antiqua" w:eastAsia="Times New Roman" w:hAnsi="Book Antiqua" w:cs="Times New Roman"/>
                <w:lang w:eastAsia="pt-BR"/>
              </w:rPr>
              <w:t xml:space="preserve"> (Fonte: </w:t>
            </w:r>
            <w:proofErr w:type="spellStart"/>
            <w:r w:rsidR="0057517F">
              <w:rPr>
                <w:rFonts w:ascii="Book Antiqua" w:eastAsia="Times New Roman" w:hAnsi="Book Antiqua" w:cs="Times New Roman"/>
                <w:lang w:eastAsia="pt-BR"/>
              </w:rPr>
              <w:t>Qconcursos</w:t>
            </w:r>
            <w:proofErr w:type="spellEnd"/>
            <w:r w:rsidR="0057517F">
              <w:rPr>
                <w:rFonts w:ascii="Book Antiqua" w:eastAsia="Times New Roman" w:hAnsi="Book Antiqua" w:cs="Times New Roman"/>
                <w:lang w:eastAsia="pt-BR"/>
              </w:rPr>
              <w:t>).</w:t>
            </w:r>
          </w:p>
        </w:tc>
      </w:tr>
    </w:tbl>
    <w:p w14:paraId="2E01E388" w14:textId="77777777" w:rsidR="000A19BF" w:rsidRPr="004A10E1" w:rsidRDefault="000A19BF" w:rsidP="0061337A">
      <w:pPr>
        <w:ind w:right="-1"/>
        <w:jc w:val="both"/>
        <w:rPr>
          <w:rFonts w:ascii="Book Antiqua" w:hAnsi="Book Antiqua" w:cs="Times New Roman"/>
        </w:rPr>
      </w:pPr>
    </w:p>
    <w:p w14:paraId="230C301E" w14:textId="77777777" w:rsidR="000C3942" w:rsidRPr="004A10E1" w:rsidRDefault="000C3942" w:rsidP="0061337A">
      <w:pPr>
        <w:ind w:right="-1"/>
        <w:jc w:val="both"/>
        <w:rPr>
          <w:rFonts w:ascii="Book Antiqua" w:hAnsi="Book Antiqua" w:cs="Times New Roman"/>
          <w:strike/>
        </w:rPr>
      </w:pPr>
      <w:r w:rsidRPr="004A10E1">
        <w:rPr>
          <w:rFonts w:ascii="Book Antiqua" w:hAnsi="Book Antiqua" w:cs="Times New Roman"/>
          <w:strike/>
          <w:highlight w:val="red"/>
        </w:rPr>
        <w:t>Súmula 230</w:t>
      </w:r>
      <w:r w:rsidRPr="004A10E1">
        <w:rPr>
          <w:rFonts w:ascii="Book Antiqua" w:hAnsi="Book Antiqua" w:cs="Times New Roman"/>
          <w:strike/>
        </w:rPr>
        <w:t xml:space="preserve"> </w:t>
      </w:r>
    </w:p>
    <w:p w14:paraId="230C301F" w14:textId="77777777" w:rsidR="000C3942" w:rsidRPr="004A10E1" w:rsidRDefault="000C3942" w:rsidP="0061337A">
      <w:pPr>
        <w:ind w:right="-1"/>
        <w:jc w:val="both"/>
        <w:rPr>
          <w:rFonts w:ascii="Book Antiqua" w:hAnsi="Book Antiqua" w:cs="Times New Roman"/>
          <w:strike/>
        </w:rPr>
      </w:pPr>
      <w:r w:rsidRPr="004A10E1">
        <w:rPr>
          <w:rFonts w:ascii="Book Antiqua" w:hAnsi="Book Antiqua" w:cs="Times New Roman"/>
          <w:strike/>
          <w:highlight w:val="red"/>
        </w:rPr>
        <w:t xml:space="preserve">Compete à Justiça Estadual processar e julgar ação movida por trabalhador avulso portuário, em que se impugna ato do órgão gestor de mão-de-obra de que resulte óbice ao exercício de sua profissão.(*) </w:t>
      </w:r>
      <w:r w:rsidR="00362907" w:rsidRPr="004A10E1">
        <w:rPr>
          <w:rFonts w:ascii="Book Antiqua" w:hAnsi="Book Antiqua" w:cs="Times New Roman"/>
          <w:strike/>
          <w:highlight w:val="red"/>
        </w:rPr>
        <w:t>CANCELADA</w:t>
      </w:r>
    </w:p>
    <w:p w14:paraId="230C3020" w14:textId="77777777" w:rsidR="000C3942" w:rsidRPr="004A10E1" w:rsidRDefault="000C3942" w:rsidP="0061337A">
      <w:pPr>
        <w:ind w:right="-1"/>
        <w:jc w:val="both"/>
        <w:rPr>
          <w:rFonts w:ascii="Book Antiqua" w:hAnsi="Book Antiqua" w:cs="Times New Roman"/>
        </w:rPr>
      </w:pPr>
    </w:p>
    <w:p w14:paraId="230C3021"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229</w:t>
      </w:r>
      <w:r w:rsidRPr="004A10E1">
        <w:rPr>
          <w:rFonts w:ascii="Book Antiqua" w:hAnsi="Book Antiqua" w:cs="Times New Roman"/>
        </w:rPr>
        <w:t xml:space="preserve"> </w:t>
      </w:r>
    </w:p>
    <w:p w14:paraId="230C3022" w14:textId="77777777" w:rsidR="000C3942" w:rsidRPr="004A10E1" w:rsidRDefault="000C3942" w:rsidP="0061337A">
      <w:pPr>
        <w:ind w:right="-1"/>
        <w:jc w:val="both"/>
        <w:rPr>
          <w:rFonts w:ascii="Book Antiqua" w:hAnsi="Book Antiqua" w:cs="Times New Roman"/>
          <w:b/>
          <w:u w:val="single"/>
        </w:rPr>
      </w:pPr>
      <w:r w:rsidRPr="004A10E1">
        <w:rPr>
          <w:rFonts w:ascii="Book Antiqua" w:hAnsi="Book Antiqua" w:cs="Times New Roman"/>
        </w:rPr>
        <w:t xml:space="preserve">O pedido do pagamento de indenização à seguradora </w:t>
      </w:r>
      <w:r w:rsidRPr="004A10E1">
        <w:rPr>
          <w:rFonts w:ascii="Book Antiqua" w:hAnsi="Book Antiqua" w:cs="Times New Roman"/>
          <w:b/>
          <w:highlight w:val="cyan"/>
        </w:rPr>
        <w:t>suspende</w:t>
      </w:r>
      <w:r w:rsidRPr="004A10E1">
        <w:rPr>
          <w:rFonts w:ascii="Book Antiqua" w:hAnsi="Book Antiqua" w:cs="Times New Roman"/>
        </w:rPr>
        <w:t xml:space="preserve"> o prazo de prescrição até que o segurado tenha ciência da decisão. </w:t>
      </w:r>
    </w:p>
    <w:tbl>
      <w:tblPr>
        <w:tblStyle w:val="Tabelacomgrade"/>
        <w:tblW w:w="0" w:type="auto"/>
        <w:shd w:val="clear" w:color="auto" w:fill="CCFFFF"/>
        <w:tblLook w:val="04A0" w:firstRow="1" w:lastRow="0" w:firstColumn="1" w:lastColumn="0" w:noHBand="0" w:noVBand="1"/>
      </w:tblPr>
      <w:tblGrid>
        <w:gridCol w:w="8494"/>
      </w:tblGrid>
      <w:tr w:rsidR="002B467C" w:rsidRPr="004A10E1" w14:paraId="230C3026" w14:textId="77777777" w:rsidTr="002B467C">
        <w:tc>
          <w:tcPr>
            <w:tcW w:w="8494" w:type="dxa"/>
            <w:shd w:val="clear" w:color="auto" w:fill="CCFFFF"/>
          </w:tcPr>
          <w:p w14:paraId="230C3023" w14:textId="77777777" w:rsidR="00DA6906" w:rsidRPr="00DA6906" w:rsidRDefault="00DA6906" w:rsidP="00DA6906">
            <w:pPr>
              <w:ind w:right="-1"/>
              <w:jc w:val="both"/>
              <w:rPr>
                <w:rFonts w:ascii="Book Antiqua" w:hAnsi="Book Antiqua" w:cs="Times New Roman"/>
                <w:b/>
              </w:rPr>
            </w:pPr>
            <w:r w:rsidRPr="00DA6906">
              <w:rPr>
                <w:rFonts w:ascii="Book Antiqua" w:hAnsi="Book Antiqua" w:cs="Times New Roman"/>
                <w:b/>
              </w:rPr>
              <w:t>(</w:t>
            </w:r>
            <w:r w:rsidRPr="00DA6906">
              <w:rPr>
                <w:rFonts w:ascii="Book Antiqua" w:hAnsi="Book Antiqua" w:cs="Times New Roman"/>
                <w:b/>
                <w:highlight w:val="yellow"/>
              </w:rPr>
              <w:t>TJSP-2017-VUNESP</w:t>
            </w:r>
            <w:r w:rsidRPr="00DA6906">
              <w:rPr>
                <w:rFonts w:ascii="Book Antiqua" w:hAnsi="Book Antiqua" w:cs="Times New Roman"/>
                <w:b/>
              </w:rPr>
              <w:t xml:space="preserve">): </w:t>
            </w:r>
            <w:r w:rsidRPr="00DA6906">
              <w:rPr>
                <w:rFonts w:ascii="Book Antiqua" w:hAnsi="Book Antiqua" w:cs="Times New Roman"/>
              </w:rPr>
              <w:t xml:space="preserve">Pedro celebra contrato de seguro, com cobertura para invalidez total e permanente. Em 20 de outubro de 2008, é vítima de acidente. Fica hospitalizado e passa por longo tratamento médico. Cientificado em 20 de julho de 2010 de que é portador de incapacidade total e permanente, formula pedido administrativo de pagamento da indenização securitária em 20 de novembro de 2010. A seguradora alega que não há cobertura e, em 20 de setembro de 2011, formaliza a recusa ao pagamento da indenização, cientificando o segurado. Inconformado, Pedro propõe ação de cobrança de indenização securitária em 20 de janeiro de 2012. Assinale a alternativa correta: A ação deve ter prosseguimento, uma vez que o prazo para propositura teve início no momento em que Pedro teve ciência da incapacidade, que o prazo foi suspenso com a formulação do pedido administrativo e voltou a fluir com a cientificação da recusa da seguradora, e que na relação entre segurado e seguradora o prazo para a propositura é de 1 (um) ano, conforme dispõe o artigo 206, § 1°, inciso II, “b”, do Código Civil. </w:t>
            </w:r>
            <w:r w:rsidRPr="00DA6906">
              <w:rPr>
                <w:rFonts w:ascii="Book Antiqua" w:hAnsi="Book Antiqua" w:cs="Times New Roman"/>
                <w:b/>
              </w:rPr>
              <w:t>BL: art. 206, §1º, II, “b”, CC/02 c/c S. 229, STJ.</w:t>
            </w:r>
          </w:p>
          <w:p w14:paraId="230C3024" w14:textId="77777777" w:rsidR="00DA6906" w:rsidRDefault="00DA6906" w:rsidP="00DA6906">
            <w:pPr>
              <w:ind w:right="-1"/>
              <w:jc w:val="both"/>
              <w:rPr>
                <w:rFonts w:ascii="Book Antiqua" w:hAnsi="Book Antiqua" w:cs="Times New Roman"/>
                <w:b/>
              </w:rPr>
            </w:pPr>
          </w:p>
          <w:p w14:paraId="230C3025" w14:textId="77777777" w:rsidR="002B467C" w:rsidRPr="004A10E1" w:rsidRDefault="002B467C" w:rsidP="00DA6906">
            <w:pPr>
              <w:ind w:right="-1"/>
              <w:jc w:val="both"/>
              <w:rPr>
                <w:rFonts w:ascii="Book Antiqua" w:hAnsi="Book Antiqua" w:cs="Times New Roman"/>
                <w:b/>
              </w:rPr>
            </w:pPr>
            <w:r w:rsidRPr="004A10E1">
              <w:rPr>
                <w:rFonts w:ascii="Book Antiqua" w:hAnsi="Book Antiqua" w:cs="Times New Roman"/>
                <w:b/>
              </w:rPr>
              <w:t>(</w:t>
            </w:r>
            <w:r w:rsidRPr="004A10E1">
              <w:rPr>
                <w:rFonts w:ascii="Book Antiqua" w:hAnsi="Book Antiqua" w:cs="Times New Roman"/>
                <w:b/>
                <w:highlight w:val="yellow"/>
              </w:rPr>
              <w:t>TJDFT</w:t>
            </w:r>
            <w:r w:rsidR="00E97E33" w:rsidRPr="004A10E1">
              <w:rPr>
                <w:rFonts w:ascii="Book Antiqua" w:hAnsi="Book Antiqua" w:cs="Times New Roman"/>
                <w:b/>
                <w:highlight w:val="yellow"/>
              </w:rPr>
              <w:t>-</w:t>
            </w:r>
            <w:r w:rsidRPr="004A10E1">
              <w:rPr>
                <w:rFonts w:ascii="Book Antiqua" w:hAnsi="Book Antiqua" w:cs="Times New Roman"/>
                <w:b/>
                <w:highlight w:val="yellow"/>
              </w:rPr>
              <w:t>2016</w:t>
            </w:r>
            <w:r w:rsidR="00E97E33" w:rsidRPr="004A10E1">
              <w:rPr>
                <w:rFonts w:ascii="Book Antiqua" w:hAnsi="Book Antiqua" w:cs="Times New Roman"/>
                <w:b/>
                <w:highlight w:val="yellow"/>
              </w:rPr>
              <w:t>-</w:t>
            </w:r>
            <w:r w:rsidRPr="004A10E1">
              <w:rPr>
                <w:rFonts w:ascii="Book Antiqua" w:hAnsi="Book Antiqua" w:cs="Times New Roman"/>
                <w:b/>
                <w:highlight w:val="yellow"/>
              </w:rPr>
              <w:t>CESPE</w:t>
            </w:r>
            <w:r w:rsidRPr="004A10E1">
              <w:rPr>
                <w:rFonts w:ascii="Book Antiqua" w:hAnsi="Book Antiqua" w:cs="Times New Roman"/>
                <w:b/>
              </w:rPr>
              <w:t>)</w:t>
            </w:r>
            <w:r w:rsidRPr="004A10E1">
              <w:rPr>
                <w:rFonts w:ascii="Book Antiqua" w:hAnsi="Book Antiqua" w:cs="Times New Roman"/>
              </w:rPr>
              <w:t xml:space="preserve">: Suponha que, entabulado contrato facultativo de seguro de vida e acidentes pessoais, em decorrência do sinistro, o segurado pleiteou da seguradora o respectivo pagamento. Assinale a opção correta no que se refere à prescrição. O prazo prescricional anual é suspenso com o pedido administrativo do pagamento, voltando a correr pelo tempo restante a partir da eventual negativa da seguradora, mas se há pagamento parcial o prazo é interrompido voltando a correr por inteiro. </w:t>
            </w:r>
            <w:r w:rsidRPr="004A10E1">
              <w:rPr>
                <w:rFonts w:ascii="Book Antiqua" w:hAnsi="Book Antiqua" w:cs="Times New Roman"/>
                <w:b/>
              </w:rPr>
              <w:t>BL: Súmula 229 do STJ c/c art. 202, VI do CC/02.</w:t>
            </w:r>
          </w:p>
        </w:tc>
      </w:tr>
    </w:tbl>
    <w:p w14:paraId="230C3027" w14:textId="77777777" w:rsidR="002B467C" w:rsidRPr="004A10E1" w:rsidRDefault="002B467C" w:rsidP="0061337A">
      <w:pPr>
        <w:ind w:right="-1"/>
        <w:jc w:val="both"/>
        <w:rPr>
          <w:rFonts w:ascii="Book Antiqua" w:hAnsi="Book Antiqua" w:cs="Times New Roman"/>
        </w:rPr>
      </w:pPr>
    </w:p>
    <w:p w14:paraId="230C3028"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228</w:t>
      </w:r>
      <w:r w:rsidRPr="004A10E1">
        <w:rPr>
          <w:rFonts w:ascii="Book Antiqua" w:hAnsi="Book Antiqua" w:cs="Times New Roman"/>
        </w:rPr>
        <w:t xml:space="preserve"> </w:t>
      </w:r>
    </w:p>
    <w:p w14:paraId="230C3029" w14:textId="6C7F0BF5" w:rsidR="000C3942" w:rsidRPr="00586467" w:rsidRDefault="000C3942" w:rsidP="0061337A">
      <w:pPr>
        <w:ind w:right="-1"/>
        <w:jc w:val="both"/>
        <w:rPr>
          <w:rFonts w:ascii="Book Antiqua" w:eastAsia="Times New Roman" w:hAnsi="Book Antiqua" w:cs="Times New Roman"/>
          <w:b/>
          <w:color w:val="FF0000"/>
          <w:lang w:eastAsia="pt-BR"/>
        </w:rPr>
      </w:pPr>
      <w:r w:rsidRPr="004A10E1">
        <w:rPr>
          <w:rFonts w:ascii="Book Antiqua" w:hAnsi="Book Antiqua" w:cs="Times New Roman"/>
          <w:b/>
          <w:highlight w:val="cyan"/>
        </w:rPr>
        <w:lastRenderedPageBreak/>
        <w:t>É inadmissível</w:t>
      </w:r>
      <w:r w:rsidRPr="004A10E1">
        <w:rPr>
          <w:rFonts w:ascii="Book Antiqua" w:hAnsi="Book Antiqua" w:cs="Times New Roman"/>
          <w:b/>
        </w:rPr>
        <w:t xml:space="preserve"> o </w:t>
      </w:r>
      <w:r w:rsidRPr="00586467">
        <w:rPr>
          <w:rFonts w:ascii="Book Antiqua" w:hAnsi="Book Antiqua" w:cs="Times New Roman"/>
          <w:b/>
          <w:shd w:val="clear" w:color="auto" w:fill="F7CAAC" w:themeFill="accent2" w:themeFillTint="66"/>
        </w:rPr>
        <w:t>interdito proibitório</w:t>
      </w:r>
      <w:r w:rsidRPr="004A10E1">
        <w:rPr>
          <w:rFonts w:ascii="Book Antiqua" w:hAnsi="Book Antiqua" w:cs="Times New Roman"/>
          <w:b/>
        </w:rPr>
        <w:t xml:space="preserve"> para </w:t>
      </w:r>
      <w:r w:rsidRPr="00586467">
        <w:rPr>
          <w:rFonts w:ascii="Book Antiqua" w:hAnsi="Book Antiqua" w:cs="Times New Roman"/>
          <w:b/>
          <w:highlight w:val="yellow"/>
        </w:rPr>
        <w:t>a proteção do direito autoral</w:t>
      </w:r>
      <w:r w:rsidRPr="004A10E1">
        <w:rPr>
          <w:rFonts w:ascii="Book Antiqua" w:hAnsi="Book Antiqua" w:cs="Times New Roman"/>
        </w:rPr>
        <w:t xml:space="preserve">. </w:t>
      </w:r>
      <w:r w:rsidR="0003441B" w:rsidRPr="004A10E1">
        <w:rPr>
          <w:rFonts w:ascii="Book Antiqua" w:eastAsia="Times New Roman" w:hAnsi="Book Antiqua" w:cs="Times New Roman"/>
          <w:b/>
          <w:color w:val="FF0000"/>
          <w:u w:val="single"/>
          <w:lang w:eastAsia="pt-BR"/>
        </w:rPr>
        <w:t>(TJPA-2012)</w:t>
      </w:r>
      <w:r w:rsidR="0044784A" w:rsidRPr="004A10E1">
        <w:rPr>
          <w:rFonts w:ascii="Book Antiqua" w:eastAsia="Times New Roman" w:hAnsi="Book Antiqua" w:cs="Times New Roman"/>
          <w:b/>
          <w:color w:val="FF0000"/>
          <w:u w:val="single"/>
          <w:lang w:eastAsia="pt-BR"/>
        </w:rPr>
        <w:t xml:space="preserve"> </w:t>
      </w:r>
      <w:r w:rsidR="0044784A" w:rsidRPr="004A10E1">
        <w:rPr>
          <w:rFonts w:ascii="Book Antiqua" w:hAnsi="Book Antiqua" w:cs="Times New Roman"/>
          <w:b/>
          <w:color w:val="FF0000"/>
          <w:u w:val="single"/>
        </w:rPr>
        <w:t>(TJAC-2012)</w:t>
      </w:r>
      <w:r w:rsidR="00586467">
        <w:rPr>
          <w:rFonts w:ascii="Book Antiqua" w:hAnsi="Book Antiqua" w:cs="Times New Roman"/>
          <w:b/>
          <w:color w:val="FF0000"/>
        </w:rPr>
        <w:t xml:space="preserve"> </w:t>
      </w:r>
      <w:r w:rsidR="00586467" w:rsidRPr="00E519C0">
        <w:rPr>
          <w:rFonts w:ascii="Book Antiqua" w:eastAsia="Times New Roman" w:hAnsi="Book Antiqua" w:cs="Times New Roman"/>
          <w:b/>
          <w:color w:val="FF0000"/>
          <w:u w:val="single"/>
          <w:lang w:eastAsia="pt-BR"/>
        </w:rPr>
        <w:t>(</w:t>
      </w:r>
      <w:r w:rsidR="00586467">
        <w:rPr>
          <w:rFonts w:ascii="Book Antiqua" w:eastAsia="Times New Roman" w:hAnsi="Book Antiqua" w:cs="Times New Roman"/>
          <w:b/>
          <w:color w:val="FF0000"/>
          <w:u w:val="single"/>
          <w:lang w:eastAsia="pt-BR"/>
        </w:rPr>
        <w:t>TRF5-2015</w:t>
      </w:r>
      <w:r w:rsidR="00586467" w:rsidRPr="00E519C0">
        <w:rPr>
          <w:rFonts w:ascii="Book Antiqua" w:eastAsia="Times New Roman" w:hAnsi="Book Antiqua" w:cs="Times New Roman"/>
          <w:b/>
          <w:color w:val="FF0000"/>
          <w:u w:val="single"/>
          <w:lang w:eastAsia="pt-BR"/>
        </w:rPr>
        <w:t>)</w:t>
      </w:r>
    </w:p>
    <w:tbl>
      <w:tblPr>
        <w:tblStyle w:val="Tabelacomgrade"/>
        <w:tblW w:w="8500" w:type="dxa"/>
        <w:shd w:val="clear" w:color="auto" w:fill="CCFFFF"/>
        <w:tblLook w:val="04A0" w:firstRow="1" w:lastRow="0" w:firstColumn="1" w:lastColumn="0" w:noHBand="0" w:noVBand="1"/>
      </w:tblPr>
      <w:tblGrid>
        <w:gridCol w:w="8500"/>
      </w:tblGrid>
      <w:tr w:rsidR="00FC7F3B" w:rsidRPr="004A10E1" w14:paraId="230C302B" w14:textId="77777777" w:rsidTr="0061337A">
        <w:tc>
          <w:tcPr>
            <w:tcW w:w="8500" w:type="dxa"/>
            <w:shd w:val="clear" w:color="auto" w:fill="CCFFFF"/>
          </w:tcPr>
          <w:p w14:paraId="230C302A" w14:textId="77777777" w:rsidR="00FC7F3B" w:rsidRPr="004A10E1" w:rsidRDefault="00FC7F3B" w:rsidP="0044784A">
            <w:pPr>
              <w:ind w:right="-1"/>
              <w:jc w:val="both"/>
              <w:rPr>
                <w:rFonts w:ascii="Book Antiqua" w:hAnsi="Book Antiqua" w:cs="Times New Roman"/>
                <w:b/>
              </w:rPr>
            </w:pPr>
            <w:r w:rsidRPr="004A10E1">
              <w:rPr>
                <w:rFonts w:ascii="Book Antiqua" w:hAnsi="Book Antiqua" w:cs="Times New Roman"/>
                <w:b/>
              </w:rPr>
              <w:t>(</w:t>
            </w:r>
            <w:r w:rsidRPr="004A10E1">
              <w:rPr>
                <w:rFonts w:ascii="Book Antiqua" w:hAnsi="Book Antiqua" w:cs="Times New Roman"/>
                <w:b/>
                <w:highlight w:val="yellow"/>
              </w:rPr>
              <w:t>TJSP</w:t>
            </w:r>
            <w:r w:rsidR="0044784A" w:rsidRPr="004A10E1">
              <w:rPr>
                <w:rFonts w:ascii="Book Antiqua" w:hAnsi="Book Antiqua" w:cs="Times New Roman"/>
                <w:b/>
                <w:highlight w:val="yellow"/>
              </w:rPr>
              <w:t>-</w:t>
            </w:r>
            <w:r w:rsidRPr="004A10E1">
              <w:rPr>
                <w:rFonts w:ascii="Book Antiqua" w:hAnsi="Book Antiqua" w:cs="Times New Roman"/>
                <w:b/>
                <w:highlight w:val="yellow"/>
              </w:rPr>
              <w:t>2015</w:t>
            </w:r>
            <w:r w:rsidR="0044784A" w:rsidRPr="004A10E1">
              <w:rPr>
                <w:rFonts w:ascii="Book Antiqua" w:hAnsi="Book Antiqua" w:cs="Times New Roman"/>
                <w:b/>
                <w:highlight w:val="yellow"/>
              </w:rPr>
              <w:t>-</w:t>
            </w:r>
            <w:r w:rsidRPr="004A10E1">
              <w:rPr>
                <w:rFonts w:ascii="Book Antiqua" w:hAnsi="Book Antiqua" w:cs="Times New Roman"/>
                <w:b/>
                <w:highlight w:val="yellow"/>
              </w:rPr>
              <w:t>VUNESP</w:t>
            </w:r>
            <w:r w:rsidRPr="004A10E1">
              <w:rPr>
                <w:rFonts w:ascii="Book Antiqua" w:hAnsi="Book Antiqua" w:cs="Times New Roman"/>
                <w:b/>
              </w:rPr>
              <w:t xml:space="preserve">): </w:t>
            </w:r>
            <w:r w:rsidRPr="004A10E1">
              <w:rPr>
                <w:rFonts w:ascii="Book Antiqua" w:hAnsi="Book Antiqua" w:cs="Times New Roman"/>
              </w:rPr>
              <w:t xml:space="preserve">Os direitos autorais não podem ser objeto de proteção por meio de interdito proibitório, dada a impossibilidade do exercício da posse sobre coisas incorpóreas. </w:t>
            </w:r>
            <w:r w:rsidRPr="004A10E1">
              <w:rPr>
                <w:rFonts w:ascii="Book Antiqua" w:hAnsi="Book Antiqua" w:cs="Times New Roman"/>
                <w:b/>
              </w:rPr>
              <w:t>BL: Súmula 228, STJ.</w:t>
            </w:r>
          </w:p>
        </w:tc>
      </w:tr>
    </w:tbl>
    <w:p w14:paraId="230C302C" w14:textId="77777777" w:rsidR="000C3942" w:rsidRPr="004A10E1" w:rsidRDefault="000C3942" w:rsidP="0061337A">
      <w:pPr>
        <w:ind w:right="-1"/>
        <w:jc w:val="both"/>
        <w:rPr>
          <w:rFonts w:ascii="Book Antiqua" w:hAnsi="Book Antiqua" w:cs="Times New Roman"/>
        </w:rPr>
      </w:pPr>
    </w:p>
    <w:p w14:paraId="230C302D"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227</w:t>
      </w:r>
      <w:r w:rsidRPr="004A10E1">
        <w:rPr>
          <w:rFonts w:ascii="Book Antiqua" w:hAnsi="Book Antiqua" w:cs="Times New Roman"/>
        </w:rPr>
        <w:t xml:space="preserve"> </w:t>
      </w:r>
    </w:p>
    <w:p w14:paraId="230C302E" w14:textId="442AE945" w:rsidR="000C3942" w:rsidRPr="00C873A8" w:rsidRDefault="000C3942" w:rsidP="0061337A">
      <w:pPr>
        <w:ind w:right="-1"/>
        <w:jc w:val="both"/>
        <w:rPr>
          <w:rFonts w:ascii="Book Antiqua" w:hAnsi="Book Antiqua" w:cs="Times New Roman"/>
          <w:b/>
          <w:u w:val="single"/>
        </w:rPr>
      </w:pPr>
      <w:r w:rsidRPr="004A10E1">
        <w:rPr>
          <w:rFonts w:ascii="Book Antiqua" w:hAnsi="Book Antiqua" w:cs="Times New Roman"/>
        </w:rPr>
        <w:t xml:space="preserve">A pessoa jurídica pode sofrer dano moral. </w:t>
      </w:r>
      <w:r w:rsidR="00C873A8" w:rsidRPr="00C873A8">
        <w:rPr>
          <w:rFonts w:ascii="Book Antiqua" w:hAnsi="Book Antiqua" w:cs="Times New Roman"/>
          <w:b/>
          <w:color w:val="FF0000"/>
          <w:u w:val="single"/>
        </w:rPr>
        <w:t>(Anal./DPEAM-2018)</w:t>
      </w:r>
    </w:p>
    <w:tbl>
      <w:tblPr>
        <w:tblStyle w:val="Tabelacomgrade"/>
        <w:tblW w:w="8500" w:type="dxa"/>
        <w:shd w:val="clear" w:color="auto" w:fill="CCFFFF"/>
        <w:tblLook w:val="04A0" w:firstRow="1" w:lastRow="0" w:firstColumn="1" w:lastColumn="0" w:noHBand="0" w:noVBand="1"/>
      </w:tblPr>
      <w:tblGrid>
        <w:gridCol w:w="8500"/>
      </w:tblGrid>
      <w:tr w:rsidR="0051531C" w:rsidRPr="004A10E1" w14:paraId="230C3032" w14:textId="77777777" w:rsidTr="0061337A">
        <w:tc>
          <w:tcPr>
            <w:tcW w:w="8500" w:type="dxa"/>
            <w:shd w:val="clear" w:color="auto" w:fill="CCFFFF"/>
          </w:tcPr>
          <w:p w14:paraId="230C302F" w14:textId="77777777" w:rsidR="0051531C" w:rsidRPr="004A10E1" w:rsidRDefault="0051531C" w:rsidP="0061337A">
            <w:pPr>
              <w:ind w:right="-1"/>
              <w:jc w:val="both"/>
              <w:rPr>
                <w:rFonts w:ascii="Book Antiqua" w:hAnsi="Book Antiqua" w:cs="Times New Roman"/>
              </w:rPr>
            </w:pPr>
            <w:r w:rsidRPr="004A10E1">
              <w:rPr>
                <w:rFonts w:ascii="Book Antiqua" w:hAnsi="Book Antiqua" w:cs="Times New Roman"/>
                <w:b/>
              </w:rPr>
              <w:t>(</w:t>
            </w:r>
            <w:r w:rsidRPr="004A10E1">
              <w:rPr>
                <w:rFonts w:ascii="Book Antiqua" w:hAnsi="Book Antiqua" w:cs="Times New Roman"/>
                <w:b/>
                <w:highlight w:val="yellow"/>
              </w:rPr>
              <w:t>TJSP</w:t>
            </w:r>
            <w:r w:rsidR="00FE5297" w:rsidRPr="004A10E1">
              <w:rPr>
                <w:rFonts w:ascii="Book Antiqua" w:hAnsi="Book Antiqua" w:cs="Times New Roman"/>
                <w:b/>
                <w:highlight w:val="yellow"/>
              </w:rPr>
              <w:t>-</w:t>
            </w:r>
            <w:r w:rsidRPr="004A10E1">
              <w:rPr>
                <w:rFonts w:ascii="Book Antiqua" w:hAnsi="Book Antiqua" w:cs="Times New Roman"/>
                <w:b/>
                <w:highlight w:val="yellow"/>
              </w:rPr>
              <w:t>2015</w:t>
            </w:r>
            <w:r w:rsidR="00FE5297" w:rsidRPr="004A10E1">
              <w:rPr>
                <w:rFonts w:ascii="Book Antiqua" w:hAnsi="Book Antiqua" w:cs="Times New Roman"/>
                <w:b/>
                <w:highlight w:val="yellow"/>
              </w:rPr>
              <w:t>-</w:t>
            </w:r>
            <w:r w:rsidRPr="004A10E1">
              <w:rPr>
                <w:rFonts w:ascii="Book Antiqua" w:hAnsi="Book Antiqua" w:cs="Times New Roman"/>
                <w:b/>
                <w:highlight w:val="yellow"/>
              </w:rPr>
              <w:t>VUNESP</w:t>
            </w:r>
            <w:r w:rsidRPr="004A10E1">
              <w:rPr>
                <w:rFonts w:ascii="Book Antiqua" w:hAnsi="Book Antiqua" w:cs="Times New Roman"/>
                <w:b/>
              </w:rPr>
              <w:t xml:space="preserve">): </w:t>
            </w:r>
            <w:r w:rsidR="00FE5297" w:rsidRPr="004A10E1">
              <w:rPr>
                <w:rFonts w:ascii="Book Antiqua" w:hAnsi="Book Antiqua" w:cs="Times New Roman"/>
              </w:rPr>
              <w:t>A</w:t>
            </w:r>
            <w:r w:rsidRPr="004A10E1">
              <w:rPr>
                <w:rFonts w:ascii="Book Antiqua" w:hAnsi="Book Antiqua" w:cs="Times New Roman"/>
              </w:rPr>
              <w:t xml:space="preserve"> pessoa jurídica de direito público não tem direito à indenização por dano moral.</w:t>
            </w:r>
          </w:p>
          <w:p w14:paraId="230C3030" w14:textId="77777777" w:rsidR="0051531C" w:rsidRPr="004A10E1" w:rsidRDefault="0051531C" w:rsidP="0061337A">
            <w:pPr>
              <w:ind w:right="-1"/>
              <w:jc w:val="both"/>
              <w:rPr>
                <w:rFonts w:ascii="Book Antiqua" w:hAnsi="Book Antiqua" w:cs="Times New Roman"/>
              </w:rPr>
            </w:pPr>
          </w:p>
          <w:p w14:paraId="230C3031" w14:textId="77777777" w:rsidR="0051531C" w:rsidRPr="004A10E1" w:rsidRDefault="0051531C" w:rsidP="0061337A">
            <w:pPr>
              <w:ind w:right="-1"/>
              <w:jc w:val="both"/>
              <w:rPr>
                <w:rFonts w:ascii="Book Antiqua" w:hAnsi="Book Antiqua" w:cs="Times New Roman"/>
                <w:b/>
              </w:rPr>
            </w:pPr>
            <w:r w:rsidRPr="004A10E1">
              <w:rPr>
                <w:rFonts w:ascii="Book Antiqua" w:hAnsi="Book Antiqua" w:cs="Times New Roman"/>
                <w:i/>
                <w:u w:val="single"/>
              </w:rPr>
              <w:t>Explicação</w:t>
            </w:r>
            <w:r w:rsidRPr="004A10E1">
              <w:rPr>
                <w:rFonts w:ascii="Book Antiqua" w:hAnsi="Book Antiqua" w:cs="Times New Roman"/>
              </w:rPr>
              <w:t xml:space="preserve">: Em que pese existir a previsão da Súmula 227 do STJ (A pessoa jurídica pode sofrer dano moral), existem precedentes indicando a impossibilidade nos casos envolvendo pessoas jurídicas de direito público como no </w:t>
            </w:r>
            <w:proofErr w:type="spellStart"/>
            <w:r w:rsidRPr="004A10E1">
              <w:rPr>
                <w:rFonts w:ascii="Book Antiqua" w:hAnsi="Book Antiqua" w:cs="Times New Roman"/>
              </w:rPr>
              <w:t>REsp</w:t>
            </w:r>
            <w:proofErr w:type="spellEnd"/>
            <w:r w:rsidRPr="004A10E1">
              <w:rPr>
                <w:rFonts w:ascii="Book Antiqua" w:hAnsi="Book Antiqua" w:cs="Times New Roman"/>
              </w:rPr>
              <w:t xml:space="preserve"> 1.258.389-PB, Rel. Min. </w:t>
            </w:r>
            <w:proofErr w:type="spellStart"/>
            <w:r w:rsidRPr="004A10E1">
              <w:rPr>
                <w:rFonts w:ascii="Book Antiqua" w:hAnsi="Book Antiqua" w:cs="Times New Roman"/>
              </w:rPr>
              <w:t>Luis</w:t>
            </w:r>
            <w:proofErr w:type="spellEnd"/>
            <w:r w:rsidRPr="004A10E1">
              <w:rPr>
                <w:rFonts w:ascii="Book Antiqua" w:hAnsi="Book Antiqua" w:cs="Times New Roman"/>
              </w:rPr>
              <w:t xml:space="preserve"> Felipe Salomão, julgado em 17/12/2013.</w:t>
            </w:r>
          </w:p>
        </w:tc>
      </w:tr>
    </w:tbl>
    <w:p w14:paraId="230C3033" w14:textId="77777777" w:rsidR="0051531C" w:rsidRPr="004A10E1" w:rsidRDefault="0051531C" w:rsidP="00100854">
      <w:pPr>
        <w:spacing w:after="0" w:line="240" w:lineRule="auto"/>
        <w:jc w:val="both"/>
        <w:rPr>
          <w:rFonts w:ascii="Book Antiqua" w:hAnsi="Book Antiqua" w:cs="Times New Roman"/>
        </w:rPr>
      </w:pPr>
    </w:p>
    <w:tbl>
      <w:tblPr>
        <w:tblStyle w:val="Tabelacomgrade"/>
        <w:tblW w:w="8500" w:type="dxa"/>
        <w:shd w:val="clear" w:color="auto" w:fill="CCFFFF"/>
        <w:tblLook w:val="04A0" w:firstRow="1" w:lastRow="0" w:firstColumn="1" w:lastColumn="0" w:noHBand="0" w:noVBand="1"/>
      </w:tblPr>
      <w:tblGrid>
        <w:gridCol w:w="8500"/>
      </w:tblGrid>
      <w:tr w:rsidR="00100854" w:rsidRPr="004A10E1" w14:paraId="230C3037" w14:textId="77777777" w:rsidTr="00184931">
        <w:tc>
          <w:tcPr>
            <w:tcW w:w="8500" w:type="dxa"/>
            <w:shd w:val="clear" w:color="auto" w:fill="CCFFFF"/>
          </w:tcPr>
          <w:p w14:paraId="230C3034" w14:textId="77777777" w:rsidR="00100854" w:rsidRPr="004A10E1" w:rsidRDefault="00100854" w:rsidP="00184931">
            <w:pPr>
              <w:ind w:right="-1"/>
              <w:jc w:val="both"/>
              <w:rPr>
                <w:rFonts w:ascii="Book Antiqua" w:hAnsi="Book Antiqua" w:cs="Times New Roman"/>
              </w:rPr>
            </w:pPr>
            <w:r w:rsidRPr="004A10E1">
              <w:rPr>
                <w:rFonts w:ascii="Book Antiqua" w:hAnsi="Book Antiqua" w:cs="Times New Roman"/>
                <w:b/>
                <w:highlight w:val="magenta"/>
                <w:u w:val="single"/>
              </w:rPr>
              <w:t>OBS</w:t>
            </w:r>
            <w:r w:rsidRPr="004A10E1">
              <w:rPr>
                <w:rFonts w:ascii="Book Antiqua" w:hAnsi="Book Antiqua" w:cs="Times New Roman"/>
              </w:rPr>
              <w:t>: Segundo o STJ, a pessoa jurídica pode sofrer dano moral, desde que haja ofensa à sua honra objetiva, ou seja, ao conceito de que goza no meio social (</w:t>
            </w:r>
            <w:proofErr w:type="spellStart"/>
            <w:r w:rsidRPr="004A10E1">
              <w:rPr>
                <w:rFonts w:ascii="Book Antiqua" w:hAnsi="Book Antiqua" w:cs="Times New Roman"/>
              </w:rPr>
              <w:t>REsp</w:t>
            </w:r>
            <w:proofErr w:type="spellEnd"/>
            <w:r w:rsidRPr="004A10E1">
              <w:rPr>
                <w:rFonts w:ascii="Book Antiqua" w:hAnsi="Book Antiqua" w:cs="Times New Roman"/>
              </w:rPr>
              <w:t xml:space="preserve"> 1298689/RS, j. 09/04/13).</w:t>
            </w:r>
          </w:p>
          <w:p w14:paraId="230C3035" w14:textId="77777777" w:rsidR="00100854" w:rsidRPr="004A10E1" w:rsidRDefault="00100854" w:rsidP="00184931">
            <w:pPr>
              <w:ind w:right="-1"/>
              <w:jc w:val="both"/>
              <w:rPr>
                <w:rFonts w:ascii="Book Antiqua" w:hAnsi="Book Antiqua" w:cs="Times New Roman"/>
                <w:b/>
                <w:u w:val="single"/>
              </w:rPr>
            </w:pPr>
          </w:p>
          <w:p w14:paraId="230C3036" w14:textId="77777777" w:rsidR="00100854" w:rsidRPr="004A10E1" w:rsidRDefault="00100854" w:rsidP="00184931">
            <w:pPr>
              <w:ind w:right="-1"/>
              <w:jc w:val="both"/>
              <w:rPr>
                <w:rFonts w:ascii="Book Antiqua" w:hAnsi="Book Antiqua" w:cs="Times New Roman"/>
              </w:rPr>
            </w:pPr>
            <w:r w:rsidRPr="004A10E1">
              <w:rPr>
                <w:rFonts w:ascii="Book Antiqua" w:hAnsi="Book Antiqua" w:cs="Times New Roman"/>
                <w:b/>
                <w:highlight w:val="magenta"/>
                <w:u w:val="single"/>
              </w:rPr>
              <w:t>OBS</w:t>
            </w:r>
            <w:r w:rsidRPr="004A10E1">
              <w:rPr>
                <w:rFonts w:ascii="Book Antiqua" w:hAnsi="Book Antiqua" w:cs="Times New Roman"/>
              </w:rPr>
              <w:t xml:space="preserve">: A </w:t>
            </w:r>
            <w:r w:rsidRPr="004A10E1">
              <w:rPr>
                <w:rFonts w:ascii="Book Antiqua" w:hAnsi="Book Antiqua" w:cs="Times New Roman"/>
                <w:b/>
                <w:highlight w:val="yellow"/>
              </w:rPr>
              <w:t>pessoa jurídica de direito público</w:t>
            </w:r>
            <w:r w:rsidRPr="004A10E1">
              <w:rPr>
                <w:rFonts w:ascii="Book Antiqua" w:hAnsi="Book Antiqua" w:cs="Times New Roman"/>
              </w:rPr>
              <w:t xml:space="preserve"> </w:t>
            </w:r>
            <w:r w:rsidRPr="004A10E1">
              <w:rPr>
                <w:rFonts w:ascii="Book Antiqua" w:hAnsi="Book Antiqua" w:cs="Times New Roman"/>
                <w:b/>
              </w:rPr>
              <w:t>não tem direito à indenização por danos morais relacionados à violação da honra ou da imagem</w:t>
            </w:r>
            <w:r w:rsidRPr="004A10E1">
              <w:rPr>
                <w:rFonts w:ascii="Book Antiqua" w:hAnsi="Book Antiqua" w:cs="Times New Roman"/>
              </w:rPr>
              <w:t xml:space="preserve">. Não é possível pessoa jurídica de direito público pleitear, contra particular, indenização por dano moral relacionado à violação da honra ou da imagem (STJ, </w:t>
            </w:r>
            <w:proofErr w:type="spellStart"/>
            <w:r w:rsidRPr="004A10E1">
              <w:rPr>
                <w:rFonts w:ascii="Book Antiqua" w:hAnsi="Book Antiqua" w:cs="Times New Roman"/>
              </w:rPr>
              <w:t>REsp</w:t>
            </w:r>
            <w:proofErr w:type="spellEnd"/>
            <w:r w:rsidRPr="004A10E1">
              <w:rPr>
                <w:rFonts w:ascii="Book Antiqua" w:hAnsi="Book Antiqua" w:cs="Times New Roman"/>
              </w:rPr>
              <w:t xml:space="preserve"> 1.258.389/PB, j. 17/12/13).</w:t>
            </w:r>
          </w:p>
        </w:tc>
      </w:tr>
    </w:tbl>
    <w:p w14:paraId="230C3038" w14:textId="77777777" w:rsidR="000C3942" w:rsidRPr="004A10E1" w:rsidRDefault="000C3942" w:rsidP="0061337A">
      <w:pPr>
        <w:ind w:right="-1"/>
        <w:jc w:val="both"/>
        <w:rPr>
          <w:rFonts w:ascii="Book Antiqua" w:hAnsi="Book Antiqua" w:cs="Times New Roman"/>
        </w:rPr>
      </w:pPr>
    </w:p>
    <w:p w14:paraId="230C3039"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226</w:t>
      </w:r>
      <w:r w:rsidRPr="004A10E1">
        <w:rPr>
          <w:rFonts w:ascii="Book Antiqua" w:hAnsi="Book Antiqua" w:cs="Times New Roman"/>
        </w:rPr>
        <w:t xml:space="preserve"> </w:t>
      </w:r>
    </w:p>
    <w:p w14:paraId="230C303A" w14:textId="465236DF"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O Ministério Público tem legitimidade para recorrer na ação de acidente do trabalho, ainda que o segurado esteja assistido por advogado. </w:t>
      </w:r>
      <w:r w:rsidR="00362907" w:rsidRPr="004A10E1">
        <w:rPr>
          <w:rFonts w:ascii="Book Antiqua" w:hAnsi="Book Antiqua" w:cs="Times New Roman"/>
          <w:b/>
          <w:color w:val="FF0000"/>
          <w:u w:val="single"/>
        </w:rPr>
        <w:t>(</w:t>
      </w:r>
      <w:r w:rsidR="00125B68">
        <w:rPr>
          <w:rFonts w:ascii="Book Antiqua" w:hAnsi="Book Antiqua" w:cs="Times New Roman"/>
          <w:b/>
          <w:color w:val="FF0000"/>
          <w:u w:val="single"/>
        </w:rPr>
        <w:t>TJSE-2008</w:t>
      </w:r>
      <w:r w:rsidR="00362907" w:rsidRPr="004A10E1">
        <w:rPr>
          <w:rFonts w:ascii="Book Antiqua" w:hAnsi="Book Antiqua" w:cs="Times New Roman"/>
          <w:b/>
          <w:color w:val="FF0000"/>
          <w:u w:val="single"/>
        </w:rPr>
        <w:t>)</w:t>
      </w:r>
    </w:p>
    <w:p w14:paraId="230C303B" w14:textId="77777777" w:rsidR="000C3942" w:rsidRPr="004A10E1" w:rsidRDefault="000C3942" w:rsidP="0061337A">
      <w:pPr>
        <w:ind w:right="-1"/>
        <w:jc w:val="both"/>
        <w:rPr>
          <w:rFonts w:ascii="Book Antiqua" w:hAnsi="Book Antiqua" w:cs="Times New Roman"/>
        </w:rPr>
      </w:pPr>
    </w:p>
    <w:p w14:paraId="230C303C"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225</w:t>
      </w:r>
      <w:r w:rsidRPr="004A10E1">
        <w:rPr>
          <w:rFonts w:ascii="Book Antiqua" w:hAnsi="Book Antiqua" w:cs="Times New Roman"/>
        </w:rPr>
        <w:t xml:space="preserve"> </w:t>
      </w:r>
    </w:p>
    <w:p w14:paraId="230C303D"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Compete ao Tribunal Regional do Trabalho apreciar recurso contra sentença proferida por órgão de primeiro grau da Justiça Trabalhista, ainda que para declarar-lhe a nulidade em virtude de incompetência. </w:t>
      </w:r>
    </w:p>
    <w:p w14:paraId="230C303E" w14:textId="77777777" w:rsidR="000C3942" w:rsidRPr="004A10E1" w:rsidRDefault="000C3942" w:rsidP="0061337A">
      <w:pPr>
        <w:ind w:right="-1"/>
        <w:jc w:val="both"/>
        <w:rPr>
          <w:rFonts w:ascii="Book Antiqua" w:hAnsi="Book Antiqua" w:cs="Times New Roman"/>
        </w:rPr>
      </w:pPr>
    </w:p>
    <w:p w14:paraId="230C303F"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224</w:t>
      </w:r>
      <w:r w:rsidRPr="004A10E1">
        <w:rPr>
          <w:rFonts w:ascii="Book Antiqua" w:hAnsi="Book Antiqua" w:cs="Times New Roman"/>
        </w:rPr>
        <w:t xml:space="preserve"> </w:t>
      </w:r>
    </w:p>
    <w:p w14:paraId="230C3040"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b/>
        </w:rPr>
        <w:t xml:space="preserve">Excluído do feito o ente federal, cuja presença levara o Juiz Estadual a declinar da competência, deve o Juiz Federal restituir os autos e </w:t>
      </w:r>
      <w:r w:rsidRPr="004A10E1">
        <w:rPr>
          <w:rFonts w:ascii="Book Antiqua" w:hAnsi="Book Antiqua" w:cs="Times New Roman"/>
          <w:b/>
          <w:highlight w:val="yellow"/>
        </w:rPr>
        <w:t>não suscitar conflito</w:t>
      </w:r>
      <w:r w:rsidRPr="004A10E1">
        <w:rPr>
          <w:rFonts w:ascii="Book Antiqua" w:hAnsi="Book Antiqua" w:cs="Times New Roman"/>
        </w:rPr>
        <w:t xml:space="preserve">. </w:t>
      </w:r>
      <w:r w:rsidR="007B30B4" w:rsidRPr="004A10E1">
        <w:rPr>
          <w:rFonts w:ascii="Book Antiqua" w:hAnsi="Book Antiqua" w:cs="Times New Roman"/>
          <w:b/>
          <w:color w:val="FF0000"/>
          <w:u w:val="single"/>
        </w:rPr>
        <w:t>(MPMT-2012)</w:t>
      </w:r>
    </w:p>
    <w:tbl>
      <w:tblPr>
        <w:tblStyle w:val="Tabelacomgrade"/>
        <w:tblW w:w="8500" w:type="dxa"/>
        <w:shd w:val="clear" w:color="auto" w:fill="CCFFFF"/>
        <w:tblLook w:val="04A0" w:firstRow="1" w:lastRow="0" w:firstColumn="1" w:lastColumn="0" w:noHBand="0" w:noVBand="1"/>
      </w:tblPr>
      <w:tblGrid>
        <w:gridCol w:w="8500"/>
      </w:tblGrid>
      <w:tr w:rsidR="00FB2F2B" w:rsidRPr="004A10E1" w14:paraId="230C3042" w14:textId="77777777" w:rsidTr="00FB2F2B">
        <w:tc>
          <w:tcPr>
            <w:tcW w:w="8500" w:type="dxa"/>
            <w:shd w:val="clear" w:color="auto" w:fill="CCFFFF"/>
          </w:tcPr>
          <w:p w14:paraId="230C3041" w14:textId="77777777" w:rsidR="00FB2F2B" w:rsidRPr="004A10E1" w:rsidRDefault="00FB2F2B" w:rsidP="00FB2F2B">
            <w:pPr>
              <w:ind w:right="-1"/>
              <w:jc w:val="both"/>
              <w:rPr>
                <w:rFonts w:ascii="Book Antiqua" w:hAnsi="Book Antiqua" w:cs="Times New Roman"/>
              </w:rPr>
            </w:pPr>
            <w:r w:rsidRPr="004A10E1">
              <w:rPr>
                <w:rFonts w:ascii="Book Antiqua" w:hAnsi="Book Antiqua" w:cs="Times New Roman"/>
                <w:b/>
                <w:highlight w:val="magenta"/>
                <w:u w:val="single"/>
              </w:rPr>
              <w:t>OBS</w:t>
            </w:r>
            <w:r w:rsidRPr="004A10E1">
              <w:rPr>
                <w:rFonts w:ascii="Book Antiqua" w:hAnsi="Book Antiqua" w:cs="Times New Roman"/>
              </w:rPr>
              <w:t xml:space="preserve">: Isso está agora expresso no §3º do art. 45 do NCPC: </w:t>
            </w:r>
            <w:r w:rsidRPr="004A10E1">
              <w:rPr>
                <w:rFonts w:ascii="Book Antiqua" w:hAnsi="Book Antiqua" w:cs="Times New Roman"/>
                <w:i/>
              </w:rPr>
              <w:t>“§3º. O juízo federal restituirá os autos ao juízo estadual sem suscitar conflito se o ente federal cuja presença ensejou a remessa for excluído do processo</w:t>
            </w:r>
            <w:r w:rsidRPr="004A10E1">
              <w:rPr>
                <w:rFonts w:ascii="Book Antiqua" w:hAnsi="Book Antiqua" w:cs="Times New Roman"/>
              </w:rPr>
              <w:t>”.</w:t>
            </w:r>
          </w:p>
        </w:tc>
      </w:tr>
    </w:tbl>
    <w:p w14:paraId="230C3043" w14:textId="77777777" w:rsidR="000C3942" w:rsidRPr="004A10E1" w:rsidRDefault="000C3942" w:rsidP="0061337A">
      <w:pPr>
        <w:ind w:right="-1"/>
        <w:jc w:val="both"/>
        <w:rPr>
          <w:rFonts w:ascii="Book Antiqua" w:hAnsi="Book Antiqua" w:cs="Times New Roman"/>
        </w:rPr>
      </w:pPr>
    </w:p>
    <w:p w14:paraId="230C3044"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223</w:t>
      </w:r>
      <w:r w:rsidRPr="004A10E1">
        <w:rPr>
          <w:rFonts w:ascii="Book Antiqua" w:hAnsi="Book Antiqua" w:cs="Times New Roman"/>
        </w:rPr>
        <w:t xml:space="preserve"> </w:t>
      </w:r>
    </w:p>
    <w:p w14:paraId="230C3045"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lastRenderedPageBreak/>
        <w:t xml:space="preserve">A certidão de intimação do acórdão recorrido constitui peça obrigatória do instrumento de agravo. </w:t>
      </w:r>
    </w:p>
    <w:tbl>
      <w:tblPr>
        <w:tblStyle w:val="Tabelacomgrade"/>
        <w:tblW w:w="8500" w:type="dxa"/>
        <w:shd w:val="clear" w:color="auto" w:fill="CCFFFF"/>
        <w:tblLook w:val="04A0" w:firstRow="1" w:lastRow="0" w:firstColumn="1" w:lastColumn="0" w:noHBand="0" w:noVBand="1"/>
      </w:tblPr>
      <w:tblGrid>
        <w:gridCol w:w="8500"/>
      </w:tblGrid>
      <w:tr w:rsidR="00052680" w:rsidRPr="004A10E1" w14:paraId="230C3049" w14:textId="77777777" w:rsidTr="00941315">
        <w:tc>
          <w:tcPr>
            <w:tcW w:w="8500" w:type="dxa"/>
            <w:shd w:val="clear" w:color="auto" w:fill="CCFFFF"/>
          </w:tcPr>
          <w:p w14:paraId="230C3046" w14:textId="77777777" w:rsidR="00052680" w:rsidRPr="004A10E1" w:rsidRDefault="00052680" w:rsidP="00052680">
            <w:pPr>
              <w:ind w:right="-1"/>
              <w:jc w:val="both"/>
              <w:rPr>
                <w:rFonts w:ascii="Book Antiqua" w:hAnsi="Book Antiqua" w:cs="Times New Roman"/>
              </w:rPr>
            </w:pPr>
            <w:r w:rsidRPr="004A10E1">
              <w:rPr>
                <w:rFonts w:ascii="Book Antiqua" w:hAnsi="Book Antiqua" w:cs="Times New Roman"/>
                <w:b/>
                <w:highlight w:val="magenta"/>
                <w:u w:val="single"/>
              </w:rPr>
              <w:t>OBS</w:t>
            </w:r>
            <w:r w:rsidRPr="004A10E1">
              <w:rPr>
                <w:rFonts w:ascii="Book Antiqua" w:hAnsi="Book Antiqua" w:cs="Times New Roman"/>
              </w:rPr>
              <w:t xml:space="preserve">: </w:t>
            </w:r>
            <w:r w:rsidRPr="004A10E1">
              <w:rPr>
                <w:rFonts w:ascii="Book Antiqua" w:hAnsi="Book Antiqua" w:cs="Times New Roman"/>
                <w:b/>
                <w:highlight w:val="yellow"/>
              </w:rPr>
              <w:t>Válida</w:t>
            </w:r>
            <w:r w:rsidRPr="004A10E1">
              <w:rPr>
                <w:rFonts w:ascii="Book Antiqua" w:hAnsi="Book Antiqua" w:cs="Times New Roman"/>
              </w:rPr>
              <w:t>. Ressalte-se, no entanto, que, com o CPC 2015, a certidão de intimação pode ser substituída por qualquer outro “documento oficial que comprove a tempestividade” (art. 1017, I).</w:t>
            </w:r>
          </w:p>
          <w:p w14:paraId="230C3047" w14:textId="77777777" w:rsidR="00506E0E" w:rsidRPr="004A10E1" w:rsidRDefault="00506E0E" w:rsidP="00052680">
            <w:pPr>
              <w:ind w:right="-1"/>
              <w:jc w:val="both"/>
              <w:rPr>
                <w:rFonts w:ascii="Book Antiqua" w:hAnsi="Book Antiqua" w:cs="Times New Roman"/>
              </w:rPr>
            </w:pPr>
          </w:p>
          <w:p w14:paraId="230C3048" w14:textId="77777777" w:rsidR="00506E0E" w:rsidRPr="004A10E1" w:rsidRDefault="00506E0E" w:rsidP="00506E0E">
            <w:pPr>
              <w:ind w:right="-1"/>
              <w:jc w:val="both"/>
              <w:rPr>
                <w:rFonts w:ascii="Book Antiqua" w:hAnsi="Book Antiqua" w:cs="Times New Roman"/>
              </w:rPr>
            </w:pPr>
            <w:r w:rsidRPr="004A10E1">
              <w:rPr>
                <w:rFonts w:ascii="Book Antiqua" w:hAnsi="Book Antiqua" w:cs="Times New Roman"/>
              </w:rPr>
              <w:t xml:space="preserve">No mesmo sentido, o STJ entende que a ausência da cópia da certidão de intimação da decisão agravada não será óbice (empecilho) ao conhecimento do agravo de instrumento se, por outros meios inequívocos, for possível aferir a tempestividade do recurso (STJ. 2ª Seção. </w:t>
            </w:r>
            <w:proofErr w:type="spellStart"/>
            <w:r w:rsidRPr="004A10E1">
              <w:rPr>
                <w:rFonts w:ascii="Book Antiqua" w:hAnsi="Book Antiqua" w:cs="Times New Roman"/>
              </w:rPr>
              <w:t>REsp</w:t>
            </w:r>
            <w:proofErr w:type="spellEnd"/>
            <w:r w:rsidRPr="004A10E1">
              <w:rPr>
                <w:rFonts w:ascii="Book Antiqua" w:hAnsi="Book Antiqua" w:cs="Times New Roman"/>
              </w:rPr>
              <w:t xml:space="preserve"> 1.409.357-SC, Rel. Min. Sidnei Beneti, j. 14/5/2014. Recurso repetitivo. Info 541).</w:t>
            </w:r>
          </w:p>
        </w:tc>
      </w:tr>
    </w:tbl>
    <w:p w14:paraId="230C304A" w14:textId="77777777" w:rsidR="00052680" w:rsidRPr="004A10E1" w:rsidRDefault="00052680" w:rsidP="0061337A">
      <w:pPr>
        <w:ind w:right="-1"/>
        <w:jc w:val="both"/>
        <w:rPr>
          <w:rFonts w:ascii="Book Antiqua" w:hAnsi="Book Antiqua" w:cs="Times New Roman"/>
        </w:rPr>
      </w:pPr>
    </w:p>
    <w:p w14:paraId="230C304B" w14:textId="77777777" w:rsidR="000C3942" w:rsidRPr="004A10E1" w:rsidRDefault="000C3942" w:rsidP="0061337A">
      <w:pPr>
        <w:ind w:right="-1"/>
        <w:jc w:val="both"/>
        <w:rPr>
          <w:rFonts w:ascii="Book Antiqua" w:hAnsi="Book Antiqua" w:cs="Times New Roman"/>
          <w:strike/>
          <w:highlight w:val="red"/>
        </w:rPr>
      </w:pPr>
      <w:r w:rsidRPr="004A10E1">
        <w:rPr>
          <w:rFonts w:ascii="Book Antiqua" w:hAnsi="Book Antiqua" w:cs="Times New Roman"/>
          <w:strike/>
          <w:highlight w:val="red"/>
        </w:rPr>
        <w:t xml:space="preserve">Súmula 222 </w:t>
      </w:r>
    </w:p>
    <w:p w14:paraId="230C304C"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strike/>
          <w:highlight w:val="red"/>
        </w:rPr>
        <w:t>Compete à Justiça Comum processar e julgar as ações relativas à contribuição sindical prevista no art. 578 da CLT</w:t>
      </w:r>
      <w:r w:rsidRPr="004A10E1">
        <w:rPr>
          <w:rFonts w:ascii="Book Antiqua" w:hAnsi="Book Antiqua" w:cs="Times New Roman"/>
        </w:rPr>
        <w:t xml:space="preserve">. </w:t>
      </w:r>
      <w:r w:rsidR="00E97E33" w:rsidRPr="004A10E1">
        <w:rPr>
          <w:rFonts w:ascii="Book Antiqua" w:hAnsi="Book Antiqua" w:cs="Times New Roman"/>
          <w:b/>
          <w:u w:val="single"/>
        </w:rPr>
        <w:t>(</w:t>
      </w:r>
      <w:r w:rsidR="00E97E33" w:rsidRPr="004A10E1">
        <w:rPr>
          <w:rFonts w:ascii="Book Antiqua" w:hAnsi="Book Antiqua" w:cs="Times New Roman"/>
          <w:b/>
          <w:highlight w:val="magenta"/>
          <w:u w:val="single"/>
        </w:rPr>
        <w:t>SUPERADA</w:t>
      </w:r>
      <w:r w:rsidR="00E97E33" w:rsidRPr="004A10E1">
        <w:rPr>
          <w:rFonts w:ascii="Book Antiqua" w:hAnsi="Book Antiqua" w:cs="Times New Roman"/>
          <w:b/>
          <w:u w:val="single"/>
        </w:rPr>
        <w:t>)</w:t>
      </w:r>
    </w:p>
    <w:p w14:paraId="230C304D" w14:textId="77777777" w:rsidR="000C3942" w:rsidRPr="004A10E1" w:rsidRDefault="000C3942" w:rsidP="0061337A">
      <w:pPr>
        <w:ind w:right="-1"/>
        <w:jc w:val="both"/>
        <w:rPr>
          <w:rFonts w:ascii="Book Antiqua" w:hAnsi="Book Antiqua" w:cs="Times New Roman"/>
        </w:rPr>
      </w:pPr>
    </w:p>
    <w:p w14:paraId="230C304E"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221</w:t>
      </w:r>
      <w:r w:rsidRPr="004A10E1">
        <w:rPr>
          <w:rFonts w:ascii="Book Antiqua" w:hAnsi="Book Antiqua" w:cs="Times New Roman"/>
        </w:rPr>
        <w:t xml:space="preserve"> </w:t>
      </w:r>
    </w:p>
    <w:p w14:paraId="230C304F" w14:textId="77777777" w:rsidR="000C3942" w:rsidRDefault="000C3942" w:rsidP="0061337A">
      <w:pPr>
        <w:ind w:right="-1"/>
        <w:jc w:val="both"/>
        <w:rPr>
          <w:rFonts w:ascii="Book Antiqua" w:hAnsi="Book Antiqua" w:cs="Times New Roman"/>
        </w:rPr>
      </w:pPr>
      <w:r w:rsidRPr="004A10E1">
        <w:rPr>
          <w:rFonts w:ascii="Book Antiqua" w:hAnsi="Book Antiqua" w:cs="Times New Roman"/>
        </w:rPr>
        <w:t xml:space="preserve">São civilmente responsáveis pelo ressarcimento de </w:t>
      </w:r>
      <w:proofErr w:type="spellStart"/>
      <w:r w:rsidRPr="004A10E1">
        <w:rPr>
          <w:rFonts w:ascii="Book Antiqua" w:hAnsi="Book Antiqua" w:cs="Times New Roman"/>
        </w:rPr>
        <w:t>dano</w:t>
      </w:r>
      <w:proofErr w:type="spellEnd"/>
      <w:r w:rsidRPr="004A10E1">
        <w:rPr>
          <w:rFonts w:ascii="Book Antiqua" w:hAnsi="Book Antiqua" w:cs="Times New Roman"/>
        </w:rPr>
        <w:t xml:space="preserve">, decorrente de publicação pela imprensa, tanto o autor do escrito quanto o proprietário do veículo de divulgação. </w:t>
      </w:r>
    </w:p>
    <w:tbl>
      <w:tblPr>
        <w:tblStyle w:val="Tabelacomgrade"/>
        <w:tblW w:w="8500" w:type="dxa"/>
        <w:shd w:val="clear" w:color="auto" w:fill="CCFFFF"/>
        <w:tblLook w:val="04A0" w:firstRow="1" w:lastRow="0" w:firstColumn="1" w:lastColumn="0" w:noHBand="0" w:noVBand="1"/>
      </w:tblPr>
      <w:tblGrid>
        <w:gridCol w:w="8500"/>
      </w:tblGrid>
      <w:tr w:rsidR="002F201F" w:rsidRPr="004A10E1" w14:paraId="230C3053" w14:textId="77777777" w:rsidTr="00AB34B1">
        <w:tc>
          <w:tcPr>
            <w:tcW w:w="8500" w:type="dxa"/>
            <w:shd w:val="clear" w:color="auto" w:fill="CCFFFF"/>
          </w:tcPr>
          <w:p w14:paraId="230C3050" w14:textId="77777777" w:rsidR="002F201F" w:rsidRDefault="002F201F" w:rsidP="002F201F">
            <w:pPr>
              <w:ind w:right="-1"/>
              <w:jc w:val="both"/>
              <w:rPr>
                <w:rFonts w:ascii="Book Antiqua" w:hAnsi="Book Antiqua" w:cs="Times New Roman"/>
                <w:b/>
              </w:rPr>
            </w:pPr>
            <w:r>
              <w:rPr>
                <w:rFonts w:ascii="Book Antiqua" w:hAnsi="Book Antiqua" w:cs="Times New Roman"/>
                <w:b/>
              </w:rPr>
              <w:t>(</w:t>
            </w:r>
            <w:r w:rsidRPr="002F201F">
              <w:rPr>
                <w:rFonts w:ascii="Book Antiqua" w:hAnsi="Book Antiqua" w:cs="Times New Roman"/>
                <w:b/>
                <w:highlight w:val="yellow"/>
              </w:rPr>
              <w:t>PGM-Marília/SP-2017-VUNESP</w:t>
            </w:r>
            <w:r>
              <w:rPr>
                <w:rFonts w:ascii="Book Antiqua" w:hAnsi="Book Antiqua" w:cs="Times New Roman"/>
                <w:b/>
              </w:rPr>
              <w:t>)</w:t>
            </w:r>
            <w:r>
              <w:rPr>
                <w:rFonts w:ascii="Book Antiqua" w:hAnsi="Book Antiqua" w:cs="Times New Roman"/>
              </w:rPr>
              <w:t xml:space="preserve">: </w:t>
            </w:r>
            <w:r w:rsidRPr="002F201F">
              <w:rPr>
                <w:rFonts w:ascii="Book Antiqua" w:hAnsi="Book Antiqua" w:cs="Times New Roman"/>
              </w:rPr>
              <w:t xml:space="preserve">Um homem foi preso em flagrante delito acusado de molestar sexualmente uma mulher dentro de um ônibus. José, repórter, fotografou o suspeito, visando publicar uma matéria sobre o caso em sua coluna diária, em um periódico de circulação nacional, denominado Diário da Manhã. Entretanto, José estava também trabalhando em outra matéria, sobre jovens talentos do mundo corporativo, ocasião em que entrevistou e fotografou Joaquim, diretor no Brasil de uma multinacional do mercado financeiro. Quando da edição do jornal, por engano, ao elaborar a matéria sobre o acusado de molestar a mulher no ônibus, José publicou a foto de Joaquim, ao invés da foto do suspeito. Na edição seguinte do Jornal, foi publicada uma “errata” e retirada a foto indevidamente publicada. Joaquim, apesar de não ter tido qualquer prejuízo patrimonial direto em decorrência da publicação, decidiu buscar uma indenização perante o Poder Judiciário. Conforme disciplina constante da legislação civil, bem como de acordo com a Jurisprudência do </w:t>
            </w:r>
            <w:r>
              <w:rPr>
                <w:rFonts w:ascii="Book Antiqua" w:hAnsi="Book Antiqua" w:cs="Times New Roman"/>
              </w:rPr>
              <w:t>STJ</w:t>
            </w:r>
            <w:r w:rsidRPr="002F201F">
              <w:rPr>
                <w:rFonts w:ascii="Book Antiqua" w:hAnsi="Book Antiqua" w:cs="Times New Roman"/>
              </w:rPr>
              <w:t>, Joaquim poderá obter indenização por danos morais,</w:t>
            </w:r>
            <w:r>
              <w:t xml:space="preserve"> </w:t>
            </w:r>
            <w:r w:rsidRPr="002F201F">
              <w:rPr>
                <w:rFonts w:ascii="Book Antiqua" w:hAnsi="Book Antiqua" w:cs="Times New Roman"/>
              </w:rPr>
              <w:t xml:space="preserve">não havendo necessidade de comprovar o prejuízo sofrido, tendo em vista que o dano moral é </w:t>
            </w:r>
            <w:r w:rsidRPr="002F201F">
              <w:rPr>
                <w:rFonts w:ascii="Book Antiqua" w:hAnsi="Book Antiqua" w:cs="Times New Roman"/>
                <w:i/>
              </w:rPr>
              <w:t xml:space="preserve">in </w:t>
            </w:r>
            <w:proofErr w:type="spellStart"/>
            <w:r w:rsidRPr="002F201F">
              <w:rPr>
                <w:rFonts w:ascii="Book Antiqua" w:hAnsi="Book Antiqua" w:cs="Times New Roman"/>
                <w:i/>
              </w:rPr>
              <w:t>re</w:t>
            </w:r>
            <w:proofErr w:type="spellEnd"/>
            <w:r w:rsidRPr="002F201F">
              <w:rPr>
                <w:rFonts w:ascii="Book Antiqua" w:hAnsi="Book Antiqua" w:cs="Times New Roman"/>
                <w:i/>
              </w:rPr>
              <w:t xml:space="preserve"> </w:t>
            </w:r>
            <w:proofErr w:type="spellStart"/>
            <w:r w:rsidRPr="002F201F">
              <w:rPr>
                <w:rFonts w:ascii="Book Antiqua" w:hAnsi="Book Antiqua" w:cs="Times New Roman"/>
                <w:i/>
              </w:rPr>
              <w:t>ipsa</w:t>
            </w:r>
            <w:proofErr w:type="spellEnd"/>
            <w:r w:rsidRPr="002F201F">
              <w:rPr>
                <w:rFonts w:ascii="Book Antiqua" w:hAnsi="Book Antiqua" w:cs="Times New Roman"/>
              </w:rPr>
              <w:t>. A responsabilidade será do jornalista José, bem como da empresa jornalística Diário da Manhã.</w:t>
            </w:r>
            <w:r>
              <w:rPr>
                <w:rFonts w:ascii="Book Antiqua" w:hAnsi="Book Antiqua" w:cs="Times New Roman"/>
              </w:rPr>
              <w:t xml:space="preserve"> </w:t>
            </w:r>
            <w:r>
              <w:rPr>
                <w:rFonts w:ascii="Book Antiqua" w:hAnsi="Book Antiqua" w:cs="Times New Roman"/>
                <w:b/>
              </w:rPr>
              <w:t>BL: Súmulas 221 e 403 do STJ e Enunciado 587 do CJF.</w:t>
            </w:r>
          </w:p>
          <w:p w14:paraId="230C3051" w14:textId="77777777" w:rsidR="002F201F" w:rsidRDefault="002F201F" w:rsidP="002F201F">
            <w:pPr>
              <w:ind w:right="-1"/>
              <w:jc w:val="both"/>
              <w:rPr>
                <w:rFonts w:ascii="Book Antiqua" w:hAnsi="Book Antiqua" w:cs="Times New Roman"/>
                <w:b/>
              </w:rPr>
            </w:pPr>
          </w:p>
          <w:p w14:paraId="230C3052" w14:textId="77777777" w:rsidR="002F201F" w:rsidRPr="002F201F" w:rsidRDefault="002F201F" w:rsidP="002F201F">
            <w:pPr>
              <w:ind w:right="-1"/>
              <w:jc w:val="both"/>
              <w:rPr>
                <w:rFonts w:ascii="Book Antiqua" w:hAnsi="Book Antiqua" w:cs="Times New Roman"/>
              </w:rPr>
            </w:pPr>
            <w:r w:rsidRPr="002F201F">
              <w:rPr>
                <w:rFonts w:ascii="Book Antiqua" w:hAnsi="Book Antiqua" w:cs="Times New Roman"/>
                <w:b/>
                <w:highlight w:val="magenta"/>
              </w:rPr>
              <w:t>OBS</w:t>
            </w:r>
            <w:r>
              <w:rPr>
                <w:rFonts w:ascii="Book Antiqua" w:hAnsi="Book Antiqua" w:cs="Times New Roman"/>
              </w:rPr>
              <w:t xml:space="preserve">: </w:t>
            </w:r>
            <w:r w:rsidRPr="002F201F">
              <w:rPr>
                <w:rFonts w:ascii="Book Antiqua" w:hAnsi="Book Antiqua" w:cs="Times New Roman"/>
                <w:b/>
                <w:highlight w:val="green"/>
              </w:rPr>
              <w:t>Enunciado 587 do CJF</w:t>
            </w:r>
            <w:r w:rsidRPr="002F201F">
              <w:rPr>
                <w:rFonts w:ascii="Book Antiqua" w:hAnsi="Book Antiqua" w:cs="Times New Roman"/>
              </w:rPr>
              <w:t xml:space="preserve">: O dano à imagem restará configurado quando presente a utilização indevida desse bem jurídico, independentemente da concomitante lesão a outro direito da personalidade, sendo dispensável a prova do prejuízo do lesado ou do lucro do ofensor para a caracterização do referido dano, por se tratar de modalidade de dano </w:t>
            </w:r>
            <w:r w:rsidRPr="002F201F">
              <w:rPr>
                <w:rFonts w:ascii="Book Antiqua" w:hAnsi="Book Antiqua" w:cs="Times New Roman"/>
                <w:i/>
              </w:rPr>
              <w:t xml:space="preserve">in </w:t>
            </w:r>
            <w:proofErr w:type="spellStart"/>
            <w:r w:rsidRPr="002F201F">
              <w:rPr>
                <w:rFonts w:ascii="Book Antiqua" w:hAnsi="Book Antiqua" w:cs="Times New Roman"/>
                <w:i/>
              </w:rPr>
              <w:t>re</w:t>
            </w:r>
            <w:proofErr w:type="spellEnd"/>
            <w:r w:rsidRPr="002F201F">
              <w:rPr>
                <w:rFonts w:ascii="Book Antiqua" w:hAnsi="Book Antiqua" w:cs="Times New Roman"/>
                <w:i/>
              </w:rPr>
              <w:t xml:space="preserve"> </w:t>
            </w:r>
            <w:proofErr w:type="spellStart"/>
            <w:r w:rsidRPr="002F201F">
              <w:rPr>
                <w:rFonts w:ascii="Book Antiqua" w:hAnsi="Book Antiqua" w:cs="Times New Roman"/>
                <w:i/>
              </w:rPr>
              <w:t>ipsa</w:t>
            </w:r>
            <w:proofErr w:type="spellEnd"/>
            <w:r w:rsidRPr="002F201F">
              <w:rPr>
                <w:rFonts w:ascii="Book Antiqua" w:hAnsi="Book Antiqua" w:cs="Times New Roman"/>
              </w:rPr>
              <w:t>.</w:t>
            </w:r>
          </w:p>
        </w:tc>
      </w:tr>
    </w:tbl>
    <w:p w14:paraId="230C3054" w14:textId="77777777" w:rsidR="002F201F" w:rsidRDefault="002F201F" w:rsidP="002F201F">
      <w:pPr>
        <w:spacing w:after="0" w:line="240" w:lineRule="auto"/>
        <w:jc w:val="both"/>
        <w:rPr>
          <w:rFonts w:ascii="Book Antiqua" w:hAnsi="Book Antiqua" w:cs="Times New Roman"/>
        </w:rPr>
      </w:pPr>
    </w:p>
    <w:tbl>
      <w:tblPr>
        <w:tblStyle w:val="Tabelacomgrade"/>
        <w:tblW w:w="8500" w:type="dxa"/>
        <w:shd w:val="clear" w:color="auto" w:fill="CCFFFF"/>
        <w:tblLook w:val="04A0" w:firstRow="1" w:lastRow="0" w:firstColumn="1" w:lastColumn="0" w:noHBand="0" w:noVBand="1"/>
      </w:tblPr>
      <w:tblGrid>
        <w:gridCol w:w="8500"/>
      </w:tblGrid>
      <w:tr w:rsidR="0024778C" w:rsidRPr="004A10E1" w14:paraId="230C3058" w14:textId="77777777" w:rsidTr="00184931">
        <w:tc>
          <w:tcPr>
            <w:tcW w:w="8500" w:type="dxa"/>
            <w:shd w:val="clear" w:color="auto" w:fill="CCFFFF"/>
          </w:tcPr>
          <w:p w14:paraId="230C3055" w14:textId="77777777" w:rsidR="0024778C" w:rsidRPr="004A10E1" w:rsidRDefault="0024778C" w:rsidP="00184931">
            <w:pPr>
              <w:ind w:right="-1"/>
              <w:jc w:val="both"/>
              <w:rPr>
                <w:rFonts w:ascii="Book Antiqua" w:hAnsi="Book Antiqua" w:cs="Times New Roman"/>
              </w:rPr>
            </w:pPr>
            <w:r w:rsidRPr="004A10E1">
              <w:rPr>
                <w:rFonts w:ascii="Book Antiqua" w:hAnsi="Book Antiqua" w:cs="Times New Roman"/>
                <w:b/>
                <w:highlight w:val="magenta"/>
                <w:u w:val="single"/>
              </w:rPr>
              <w:t>OBS</w:t>
            </w:r>
            <w:r w:rsidRPr="004A10E1">
              <w:rPr>
                <w:rFonts w:ascii="Book Antiqua" w:hAnsi="Book Antiqua" w:cs="Times New Roman"/>
              </w:rPr>
              <w:t xml:space="preserve">: </w:t>
            </w:r>
            <w:r w:rsidRPr="004A10E1">
              <w:rPr>
                <w:rFonts w:ascii="Book Antiqua" w:hAnsi="Book Antiqua" w:cs="Times New Roman"/>
                <w:b/>
                <w:highlight w:val="yellow"/>
              </w:rPr>
              <w:t>Importante</w:t>
            </w:r>
            <w:r w:rsidRPr="004A10E1">
              <w:rPr>
                <w:rFonts w:ascii="Book Antiqua" w:hAnsi="Book Antiqua" w:cs="Times New Roman"/>
              </w:rPr>
              <w:t>. Este Enunciado não se aplica exclusivamente à imprensa escrita, abrangendo também outros veículos de imprensa, como rádio e televisão (</w:t>
            </w:r>
            <w:proofErr w:type="spellStart"/>
            <w:r w:rsidRPr="004A10E1">
              <w:rPr>
                <w:rFonts w:ascii="Book Antiqua" w:hAnsi="Book Antiqua" w:cs="Times New Roman"/>
              </w:rPr>
              <w:t>REsp</w:t>
            </w:r>
            <w:proofErr w:type="spellEnd"/>
            <w:r w:rsidRPr="004A10E1">
              <w:rPr>
                <w:rFonts w:ascii="Book Antiqua" w:hAnsi="Book Antiqua" w:cs="Times New Roman"/>
              </w:rPr>
              <w:t xml:space="preserve"> 1138138/SP, j. 25/09/12).</w:t>
            </w:r>
          </w:p>
          <w:p w14:paraId="230C3056" w14:textId="77777777" w:rsidR="0024778C" w:rsidRPr="004A10E1" w:rsidRDefault="0024778C" w:rsidP="00184931">
            <w:pPr>
              <w:ind w:right="-1"/>
              <w:jc w:val="both"/>
              <w:rPr>
                <w:rFonts w:ascii="Book Antiqua" w:hAnsi="Book Antiqua" w:cs="Times New Roman"/>
              </w:rPr>
            </w:pPr>
          </w:p>
          <w:p w14:paraId="230C3057" w14:textId="77777777" w:rsidR="0024778C" w:rsidRPr="004A10E1" w:rsidRDefault="0024778C" w:rsidP="0024778C">
            <w:pPr>
              <w:ind w:right="-1"/>
              <w:jc w:val="both"/>
              <w:rPr>
                <w:rFonts w:ascii="Book Antiqua" w:hAnsi="Book Antiqua" w:cs="Times New Roman"/>
              </w:rPr>
            </w:pPr>
            <w:r w:rsidRPr="004A10E1">
              <w:rPr>
                <w:rFonts w:ascii="Book Antiqua" w:hAnsi="Book Antiqua" w:cs="Times New Roman"/>
                <w:b/>
                <w:highlight w:val="magenta"/>
                <w:u w:val="single"/>
              </w:rPr>
              <w:t>OBS</w:t>
            </w:r>
            <w:r w:rsidRPr="004A10E1">
              <w:rPr>
                <w:rFonts w:ascii="Book Antiqua" w:hAnsi="Book Antiqua" w:cs="Times New Roman"/>
              </w:rPr>
              <w:t xml:space="preserve">: A presente Súmula incide sobre todas as formas de imprensa, alcançado, assim, também os serviços de provedoria de informação, cabendo àquele que mantêm blog </w:t>
            </w:r>
            <w:r w:rsidRPr="004A10E1">
              <w:rPr>
                <w:rFonts w:ascii="Book Antiqua" w:hAnsi="Book Antiqua" w:cs="Times New Roman"/>
              </w:rPr>
              <w:lastRenderedPageBreak/>
              <w:t xml:space="preserve">exercer o seu controle editorial, de modo a evitar a inserção no site de matérias ou artigos potencialmente danosos. Assim, o titular de blog é responsável pela reparação dos danos morais decorrentes da inserção, em seu site, por sua conta e risco, de artigo escrito por terceiro (STJ, </w:t>
            </w:r>
            <w:proofErr w:type="spellStart"/>
            <w:r w:rsidRPr="004A10E1">
              <w:rPr>
                <w:rFonts w:ascii="Book Antiqua" w:hAnsi="Book Antiqua" w:cs="Times New Roman"/>
              </w:rPr>
              <w:t>REsp</w:t>
            </w:r>
            <w:proofErr w:type="spellEnd"/>
            <w:r w:rsidRPr="004A10E1">
              <w:rPr>
                <w:rFonts w:ascii="Book Antiqua" w:hAnsi="Book Antiqua" w:cs="Times New Roman"/>
              </w:rPr>
              <w:t xml:space="preserve"> 1.381.610/RS, j. 03/09/13).</w:t>
            </w:r>
          </w:p>
        </w:tc>
      </w:tr>
    </w:tbl>
    <w:p w14:paraId="230C3059" w14:textId="77777777" w:rsidR="000C3942" w:rsidRPr="004A10E1" w:rsidRDefault="000C3942" w:rsidP="0061337A">
      <w:pPr>
        <w:ind w:right="-1"/>
        <w:jc w:val="both"/>
        <w:rPr>
          <w:rFonts w:ascii="Book Antiqua" w:hAnsi="Book Antiqua" w:cs="Times New Roman"/>
        </w:rPr>
      </w:pPr>
    </w:p>
    <w:p w14:paraId="230C305A"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220</w:t>
      </w:r>
      <w:r w:rsidRPr="004A10E1">
        <w:rPr>
          <w:rFonts w:ascii="Book Antiqua" w:hAnsi="Book Antiqua" w:cs="Times New Roman"/>
        </w:rPr>
        <w:t xml:space="preserve"> </w:t>
      </w:r>
    </w:p>
    <w:p w14:paraId="230C305B" w14:textId="5CA505CF" w:rsidR="000C3942" w:rsidRPr="004A10E1" w:rsidRDefault="000C3942" w:rsidP="0061337A">
      <w:pPr>
        <w:ind w:right="-1"/>
        <w:jc w:val="both"/>
        <w:rPr>
          <w:rFonts w:ascii="Book Antiqua" w:eastAsia="Times New Roman" w:hAnsi="Book Antiqua" w:cs="Times New Roman"/>
          <w:b/>
          <w:color w:val="FF0000"/>
          <w:u w:val="single"/>
          <w:lang w:eastAsia="pt-BR"/>
        </w:rPr>
      </w:pPr>
      <w:r w:rsidRPr="004A10E1">
        <w:rPr>
          <w:rFonts w:ascii="Book Antiqua" w:hAnsi="Book Antiqua" w:cs="Times New Roman"/>
          <w:b/>
        </w:rPr>
        <w:t xml:space="preserve">A </w:t>
      </w:r>
      <w:r w:rsidRPr="005953AA">
        <w:rPr>
          <w:rFonts w:ascii="Book Antiqua" w:hAnsi="Book Antiqua" w:cs="Times New Roman"/>
          <w:b/>
          <w:shd w:val="clear" w:color="auto" w:fill="F7CAAC" w:themeFill="accent2" w:themeFillTint="66"/>
        </w:rPr>
        <w:t>reincidência</w:t>
      </w:r>
      <w:r w:rsidRPr="004A10E1">
        <w:rPr>
          <w:rFonts w:ascii="Book Antiqua" w:hAnsi="Book Antiqua" w:cs="Times New Roman"/>
          <w:b/>
        </w:rPr>
        <w:t xml:space="preserve"> </w:t>
      </w:r>
      <w:r w:rsidRPr="004A10E1">
        <w:rPr>
          <w:rFonts w:ascii="Book Antiqua" w:hAnsi="Book Antiqua" w:cs="Times New Roman"/>
          <w:b/>
          <w:highlight w:val="cyan"/>
        </w:rPr>
        <w:t>não influi</w:t>
      </w:r>
      <w:r w:rsidRPr="004A10E1">
        <w:rPr>
          <w:rFonts w:ascii="Book Antiqua" w:hAnsi="Book Antiqua" w:cs="Times New Roman"/>
          <w:b/>
        </w:rPr>
        <w:t xml:space="preserve"> no prazo da </w:t>
      </w:r>
      <w:r w:rsidRPr="005953AA">
        <w:rPr>
          <w:rFonts w:ascii="Book Antiqua" w:hAnsi="Book Antiqua" w:cs="Times New Roman"/>
          <w:b/>
          <w:highlight w:val="yellow"/>
        </w:rPr>
        <w:t>prescrição da pretensão punitiva</w:t>
      </w:r>
      <w:r w:rsidRPr="004A10E1">
        <w:rPr>
          <w:rFonts w:ascii="Book Antiqua" w:hAnsi="Book Antiqua" w:cs="Times New Roman"/>
          <w:b/>
        </w:rPr>
        <w:t>.</w:t>
      </w:r>
      <w:r w:rsidR="005953AA">
        <w:rPr>
          <w:rFonts w:ascii="Book Antiqua" w:hAnsi="Book Antiqua" w:cs="Times New Roman"/>
          <w:b/>
        </w:rPr>
        <w:t xml:space="preserve"> </w:t>
      </w:r>
      <w:r w:rsidR="005953AA" w:rsidRPr="005953AA">
        <w:rPr>
          <w:rFonts w:ascii="Book Antiqua" w:hAnsi="Book Antiqua" w:cs="Times New Roman"/>
          <w:b/>
          <w:color w:val="FF0000"/>
          <w:u w:val="single"/>
        </w:rPr>
        <w:t>(TJMG-2006)</w:t>
      </w:r>
      <w:r w:rsidRPr="004A10E1">
        <w:rPr>
          <w:rFonts w:ascii="Book Antiqua" w:hAnsi="Book Antiqua" w:cs="Times New Roman"/>
        </w:rPr>
        <w:t xml:space="preserve"> </w:t>
      </w:r>
      <w:r w:rsidR="009C62CF" w:rsidRPr="004A10E1">
        <w:rPr>
          <w:rFonts w:ascii="Book Antiqua" w:hAnsi="Book Antiqua" w:cs="Times New Roman"/>
          <w:b/>
          <w:color w:val="FF0000"/>
          <w:u w:val="single"/>
        </w:rPr>
        <w:t>(TJDFT-2012)</w:t>
      </w:r>
      <w:r w:rsidR="00462C3B" w:rsidRPr="004A10E1">
        <w:rPr>
          <w:rFonts w:ascii="Book Antiqua" w:hAnsi="Book Antiqua" w:cs="Times New Roman"/>
          <w:b/>
          <w:color w:val="FF0000"/>
        </w:rPr>
        <w:t xml:space="preserve"> </w:t>
      </w:r>
      <w:r w:rsidR="00462C3B" w:rsidRPr="004A10E1">
        <w:rPr>
          <w:rFonts w:ascii="Book Antiqua" w:hAnsi="Book Antiqua" w:cs="Times New Roman"/>
          <w:b/>
          <w:color w:val="FF0000"/>
          <w:u w:val="single"/>
        </w:rPr>
        <w:t>(TJAC-2012)</w:t>
      </w:r>
      <w:r w:rsidR="002B1FC3" w:rsidRPr="004A10E1">
        <w:rPr>
          <w:rFonts w:ascii="Book Antiqua" w:hAnsi="Book Antiqua" w:cs="Times New Roman"/>
          <w:b/>
          <w:color w:val="FF0000"/>
        </w:rPr>
        <w:t xml:space="preserve"> </w:t>
      </w:r>
      <w:r w:rsidR="005F5163" w:rsidRPr="004A10E1">
        <w:rPr>
          <w:rFonts w:ascii="Book Antiqua" w:eastAsia="Times New Roman" w:hAnsi="Book Antiqua" w:cs="Times New Roman"/>
          <w:b/>
          <w:color w:val="FF0000"/>
          <w:u w:val="single"/>
          <w:lang w:eastAsia="pt-BR"/>
        </w:rPr>
        <w:t>(TJAL-2015)</w:t>
      </w:r>
    </w:p>
    <w:tbl>
      <w:tblPr>
        <w:tblStyle w:val="Tabelacomgrade"/>
        <w:tblW w:w="0" w:type="auto"/>
        <w:shd w:val="clear" w:color="auto" w:fill="CCFFFF"/>
        <w:tblLook w:val="04A0" w:firstRow="1" w:lastRow="0" w:firstColumn="1" w:lastColumn="0" w:noHBand="0" w:noVBand="1"/>
      </w:tblPr>
      <w:tblGrid>
        <w:gridCol w:w="8494"/>
      </w:tblGrid>
      <w:tr w:rsidR="002B1FC3" w:rsidRPr="004A10E1" w14:paraId="230C305D" w14:textId="77777777" w:rsidTr="002B1FC3">
        <w:tc>
          <w:tcPr>
            <w:tcW w:w="8494" w:type="dxa"/>
            <w:shd w:val="clear" w:color="auto" w:fill="CCFFFF"/>
          </w:tcPr>
          <w:p w14:paraId="230C305C" w14:textId="77777777" w:rsidR="002B1FC3" w:rsidRPr="004A10E1" w:rsidRDefault="002B1FC3" w:rsidP="002B1FC3">
            <w:pPr>
              <w:ind w:right="-1"/>
              <w:jc w:val="both"/>
              <w:rPr>
                <w:rFonts w:ascii="Book Antiqua" w:hAnsi="Book Antiqua" w:cs="Times New Roman"/>
                <w:b/>
              </w:rPr>
            </w:pPr>
            <w:r w:rsidRPr="004A10E1">
              <w:rPr>
                <w:rFonts w:ascii="Book Antiqua" w:hAnsi="Book Antiqua" w:cs="Times New Roman"/>
                <w:b/>
              </w:rPr>
              <w:t>(</w:t>
            </w:r>
            <w:r w:rsidRPr="004A10E1">
              <w:rPr>
                <w:rFonts w:ascii="Book Antiqua" w:hAnsi="Book Antiqua" w:cs="Times New Roman"/>
                <w:b/>
                <w:highlight w:val="yellow"/>
              </w:rPr>
              <w:t>TJPB-2015-CESPE</w:t>
            </w:r>
            <w:r w:rsidRPr="004A10E1">
              <w:rPr>
                <w:rFonts w:ascii="Book Antiqua" w:hAnsi="Book Antiqua" w:cs="Times New Roman"/>
                <w:b/>
              </w:rPr>
              <w:t>)</w:t>
            </w:r>
            <w:r w:rsidRPr="004A10E1">
              <w:rPr>
                <w:rFonts w:ascii="Book Antiqua" w:hAnsi="Book Antiqua" w:cs="Times New Roman"/>
              </w:rPr>
              <w:t xml:space="preserve">: A reincidência não influi no prazo da prescrição da pretensão punitiva, mas impõe a majoração do lapso prescricional no que se refere à prescrição executória. </w:t>
            </w:r>
            <w:r w:rsidRPr="004A10E1">
              <w:rPr>
                <w:rFonts w:ascii="Book Antiqua" w:hAnsi="Book Antiqua" w:cs="Times New Roman"/>
                <w:b/>
              </w:rPr>
              <w:t>BL: Súmula 220, STJ e art. 110 do CP.</w:t>
            </w:r>
          </w:p>
        </w:tc>
      </w:tr>
    </w:tbl>
    <w:p w14:paraId="230C305E" w14:textId="77777777" w:rsidR="002B1FC3" w:rsidRPr="004A10E1" w:rsidRDefault="002B1FC3" w:rsidP="0061337A">
      <w:pPr>
        <w:ind w:right="-1"/>
        <w:jc w:val="both"/>
        <w:rPr>
          <w:rFonts w:ascii="Book Antiqua" w:hAnsi="Book Antiqua" w:cs="Times New Roman"/>
          <w:b/>
        </w:rPr>
      </w:pPr>
    </w:p>
    <w:tbl>
      <w:tblPr>
        <w:tblStyle w:val="Tabelacomgrade"/>
        <w:tblW w:w="8500" w:type="dxa"/>
        <w:shd w:val="clear" w:color="auto" w:fill="CCFFFF"/>
        <w:tblLook w:val="04A0" w:firstRow="1" w:lastRow="0" w:firstColumn="1" w:lastColumn="0" w:noHBand="0" w:noVBand="1"/>
      </w:tblPr>
      <w:tblGrid>
        <w:gridCol w:w="8500"/>
      </w:tblGrid>
      <w:tr w:rsidR="00471854" w:rsidRPr="004A10E1" w14:paraId="230C3062" w14:textId="77777777" w:rsidTr="000C5608">
        <w:tc>
          <w:tcPr>
            <w:tcW w:w="8500" w:type="dxa"/>
            <w:shd w:val="clear" w:color="auto" w:fill="CCFFFF"/>
          </w:tcPr>
          <w:p w14:paraId="230C305F" w14:textId="77777777" w:rsidR="00471854" w:rsidRPr="004A10E1" w:rsidRDefault="00471854" w:rsidP="00471854">
            <w:pPr>
              <w:ind w:right="-1"/>
              <w:jc w:val="both"/>
              <w:rPr>
                <w:rFonts w:ascii="Book Antiqua" w:hAnsi="Book Antiqua" w:cs="Times New Roman"/>
              </w:rPr>
            </w:pPr>
            <w:r w:rsidRPr="004A10E1">
              <w:rPr>
                <w:rFonts w:ascii="Book Antiqua" w:hAnsi="Book Antiqua" w:cs="Times New Roman"/>
                <w:b/>
                <w:highlight w:val="magenta"/>
                <w:u w:val="single"/>
              </w:rPr>
              <w:t>OBS</w:t>
            </w:r>
            <w:r w:rsidRPr="004A10E1">
              <w:rPr>
                <w:rFonts w:ascii="Book Antiqua" w:hAnsi="Book Antiqua" w:cs="Times New Roman"/>
              </w:rPr>
              <w:t xml:space="preserve">: </w:t>
            </w:r>
            <w:r w:rsidRPr="004A10E1">
              <w:rPr>
                <w:rFonts w:ascii="Book Antiqua" w:hAnsi="Book Antiqua" w:cs="Times New Roman"/>
                <w:b/>
                <w:highlight w:val="yellow"/>
              </w:rPr>
              <w:t>Importante</w:t>
            </w:r>
            <w:r w:rsidRPr="004A10E1">
              <w:rPr>
                <w:rFonts w:ascii="Book Antiqua" w:hAnsi="Book Antiqua" w:cs="Times New Roman"/>
              </w:rPr>
              <w:t xml:space="preserve">. Não confundir. A reincidência influencia no prazo da prescrição da pretensão </w:t>
            </w:r>
            <w:r w:rsidRPr="004A10E1">
              <w:rPr>
                <w:rFonts w:ascii="Book Antiqua" w:hAnsi="Book Antiqua" w:cs="Times New Roman"/>
                <w:b/>
                <w:highlight w:val="green"/>
              </w:rPr>
              <w:t>EXECUTÓRIA</w:t>
            </w:r>
            <w:r w:rsidRPr="004A10E1">
              <w:rPr>
                <w:rFonts w:ascii="Book Antiqua" w:hAnsi="Book Antiqua" w:cs="Times New Roman"/>
              </w:rPr>
              <w:t>. Segundo o art. 110 do CP, os prazos necessários para que ocorra a prescrição executória são aumentados de um terço, no caso de o condenado ser reincidente.</w:t>
            </w:r>
          </w:p>
          <w:p w14:paraId="230C3060" w14:textId="77777777" w:rsidR="00471854" w:rsidRPr="004A10E1" w:rsidRDefault="00471854" w:rsidP="000C5608">
            <w:pPr>
              <w:ind w:right="-1"/>
              <w:jc w:val="both"/>
              <w:rPr>
                <w:rFonts w:ascii="Book Antiqua" w:hAnsi="Book Antiqua" w:cs="Times New Roman"/>
              </w:rPr>
            </w:pPr>
          </w:p>
          <w:p w14:paraId="230C3061" w14:textId="77777777" w:rsidR="00471854" w:rsidRPr="004A10E1" w:rsidRDefault="00471854" w:rsidP="00471854">
            <w:pPr>
              <w:ind w:right="-1"/>
              <w:jc w:val="both"/>
              <w:rPr>
                <w:rFonts w:ascii="Book Antiqua" w:hAnsi="Book Antiqua" w:cs="Times New Roman"/>
              </w:rPr>
            </w:pPr>
            <w:r w:rsidRPr="004A10E1">
              <w:rPr>
                <w:rFonts w:ascii="Book Antiqua" w:hAnsi="Book Antiqua" w:cs="Times New Roman"/>
                <w:b/>
                <w:highlight w:val="magenta"/>
                <w:u w:val="single"/>
              </w:rPr>
              <w:t>OBS</w:t>
            </w:r>
            <w:r w:rsidRPr="004A10E1">
              <w:rPr>
                <w:rFonts w:ascii="Book Antiqua" w:hAnsi="Book Antiqua" w:cs="Times New Roman"/>
              </w:rPr>
              <w:t>: O que a súmula diz é que esse aumento previsto no art. no do CP não se aplica no caso da prescrição da pretensão punitiva.</w:t>
            </w:r>
          </w:p>
        </w:tc>
      </w:tr>
    </w:tbl>
    <w:p w14:paraId="230C3063" w14:textId="77777777" w:rsidR="00471854" w:rsidRPr="004A10E1" w:rsidRDefault="00471854" w:rsidP="0061337A">
      <w:pPr>
        <w:ind w:right="-1"/>
        <w:jc w:val="both"/>
        <w:rPr>
          <w:rFonts w:ascii="Book Antiqua" w:hAnsi="Book Antiqua" w:cs="Times New Roman"/>
        </w:rPr>
      </w:pPr>
    </w:p>
    <w:p w14:paraId="230C3064" w14:textId="77777777" w:rsidR="000C3942" w:rsidRPr="004A10E1" w:rsidRDefault="000C3942" w:rsidP="0061337A">
      <w:pPr>
        <w:ind w:right="-1"/>
        <w:jc w:val="both"/>
        <w:rPr>
          <w:rFonts w:ascii="Book Antiqua" w:hAnsi="Book Antiqua" w:cs="Times New Roman"/>
          <w:strike/>
          <w:highlight w:val="red"/>
        </w:rPr>
      </w:pPr>
      <w:r w:rsidRPr="004A10E1">
        <w:rPr>
          <w:rFonts w:ascii="Book Antiqua" w:hAnsi="Book Antiqua" w:cs="Times New Roman"/>
          <w:strike/>
          <w:highlight w:val="red"/>
        </w:rPr>
        <w:t xml:space="preserve">Súmula 219 </w:t>
      </w:r>
    </w:p>
    <w:p w14:paraId="230C3065" w14:textId="77777777" w:rsidR="000C3942" w:rsidRPr="004A10E1" w:rsidRDefault="000C3942" w:rsidP="0061337A">
      <w:pPr>
        <w:ind w:right="-1"/>
        <w:jc w:val="both"/>
        <w:rPr>
          <w:rFonts w:ascii="Book Antiqua" w:hAnsi="Book Antiqua" w:cs="Times New Roman"/>
          <w:b/>
          <w:u w:val="single"/>
        </w:rPr>
      </w:pPr>
      <w:r w:rsidRPr="004A10E1">
        <w:rPr>
          <w:rFonts w:ascii="Book Antiqua" w:hAnsi="Book Antiqua" w:cs="Times New Roman"/>
          <w:strike/>
          <w:highlight w:val="red"/>
        </w:rPr>
        <w:t>Os créditos decorrentes de serviços prestados à massa falida, inclusive a remuneração do síndico, gozam dos privilégios próprios dos trabalhistas</w:t>
      </w:r>
      <w:r w:rsidRPr="004A10E1">
        <w:rPr>
          <w:rFonts w:ascii="Book Antiqua" w:hAnsi="Book Antiqua" w:cs="Times New Roman"/>
        </w:rPr>
        <w:t xml:space="preserve">. </w:t>
      </w:r>
      <w:r w:rsidR="00E02537" w:rsidRPr="004A10E1">
        <w:rPr>
          <w:rFonts w:ascii="Book Antiqua" w:hAnsi="Book Antiqua" w:cs="Times New Roman"/>
          <w:b/>
          <w:u w:val="single"/>
        </w:rPr>
        <w:t>(</w:t>
      </w:r>
      <w:r w:rsidR="00E02537" w:rsidRPr="004A10E1">
        <w:rPr>
          <w:rFonts w:ascii="Book Antiqua" w:hAnsi="Book Antiqua" w:cs="Times New Roman"/>
          <w:b/>
          <w:highlight w:val="magenta"/>
          <w:u w:val="single"/>
        </w:rPr>
        <w:t>SUPERADA</w:t>
      </w:r>
      <w:r w:rsidR="00E02537" w:rsidRPr="004A10E1">
        <w:rPr>
          <w:rFonts w:ascii="Book Antiqua" w:hAnsi="Book Antiqua" w:cs="Times New Roman"/>
          <w:b/>
          <w:u w:val="single"/>
        </w:rPr>
        <w:t>)</w:t>
      </w:r>
    </w:p>
    <w:p w14:paraId="230C3066" w14:textId="77777777" w:rsidR="000C3942" w:rsidRPr="004A10E1" w:rsidRDefault="000C3942" w:rsidP="0061337A">
      <w:pPr>
        <w:ind w:right="-1"/>
        <w:jc w:val="both"/>
        <w:rPr>
          <w:rFonts w:ascii="Book Antiqua" w:hAnsi="Book Antiqua" w:cs="Times New Roman"/>
        </w:rPr>
      </w:pPr>
    </w:p>
    <w:p w14:paraId="230C3067"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218</w:t>
      </w:r>
      <w:r w:rsidRPr="004A10E1">
        <w:rPr>
          <w:rFonts w:ascii="Book Antiqua" w:hAnsi="Book Antiqua" w:cs="Times New Roman"/>
        </w:rPr>
        <w:t xml:space="preserve"> </w:t>
      </w:r>
    </w:p>
    <w:p w14:paraId="230C3068"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Compete à Justiça dos Estados processar e julgar ação de servidor estadual decorrente de direitos e vantagens estatutárias no exercício de cargo em comissão. </w:t>
      </w:r>
    </w:p>
    <w:p w14:paraId="230C3069" w14:textId="77777777" w:rsidR="000C3942" w:rsidRPr="004A10E1" w:rsidRDefault="000C3942" w:rsidP="0061337A">
      <w:pPr>
        <w:ind w:right="-1"/>
        <w:jc w:val="both"/>
        <w:rPr>
          <w:rFonts w:ascii="Book Antiqua" w:hAnsi="Book Antiqua" w:cs="Times New Roman"/>
        </w:rPr>
      </w:pPr>
    </w:p>
    <w:p w14:paraId="230C306A" w14:textId="77777777" w:rsidR="000C3942" w:rsidRPr="004A10E1" w:rsidRDefault="000C3942" w:rsidP="0061337A">
      <w:pPr>
        <w:ind w:right="-1"/>
        <w:jc w:val="both"/>
        <w:rPr>
          <w:rFonts w:ascii="Book Antiqua" w:hAnsi="Book Antiqua" w:cs="Times New Roman"/>
          <w:strike/>
        </w:rPr>
      </w:pPr>
      <w:r w:rsidRPr="004A10E1">
        <w:rPr>
          <w:rFonts w:ascii="Book Antiqua" w:hAnsi="Book Antiqua" w:cs="Times New Roman"/>
          <w:strike/>
          <w:highlight w:val="red"/>
        </w:rPr>
        <w:t>Súmula 217</w:t>
      </w:r>
      <w:r w:rsidRPr="004A10E1">
        <w:rPr>
          <w:rFonts w:ascii="Book Antiqua" w:hAnsi="Book Antiqua" w:cs="Times New Roman"/>
          <w:strike/>
        </w:rPr>
        <w:t xml:space="preserve"> </w:t>
      </w:r>
    </w:p>
    <w:p w14:paraId="230C306B" w14:textId="77777777" w:rsidR="000C3942" w:rsidRPr="004A10E1" w:rsidRDefault="000C3942" w:rsidP="0061337A">
      <w:pPr>
        <w:ind w:right="-1"/>
        <w:jc w:val="both"/>
        <w:rPr>
          <w:rFonts w:ascii="Book Antiqua" w:hAnsi="Book Antiqua" w:cs="Times New Roman"/>
          <w:strike/>
        </w:rPr>
      </w:pPr>
      <w:r w:rsidRPr="004A10E1">
        <w:rPr>
          <w:rFonts w:ascii="Book Antiqua" w:hAnsi="Book Antiqua" w:cs="Times New Roman"/>
          <w:strike/>
          <w:highlight w:val="red"/>
        </w:rPr>
        <w:t xml:space="preserve">Não cabe agravo de decisão que indefere o pedido de suspensão da execução da liminar, ou da sentença em mandado de segurança.(*) </w:t>
      </w:r>
      <w:r w:rsidR="00362907" w:rsidRPr="004A10E1">
        <w:rPr>
          <w:rFonts w:ascii="Book Antiqua" w:hAnsi="Book Antiqua" w:cs="Times New Roman"/>
          <w:strike/>
          <w:highlight w:val="red"/>
        </w:rPr>
        <w:t>CANCELADA</w:t>
      </w:r>
    </w:p>
    <w:tbl>
      <w:tblPr>
        <w:tblStyle w:val="Tabelacomgrade"/>
        <w:tblW w:w="8500" w:type="dxa"/>
        <w:shd w:val="clear" w:color="auto" w:fill="CCFFFF"/>
        <w:tblLook w:val="04A0" w:firstRow="1" w:lastRow="0" w:firstColumn="1" w:lastColumn="0" w:noHBand="0" w:noVBand="1"/>
      </w:tblPr>
      <w:tblGrid>
        <w:gridCol w:w="8500"/>
      </w:tblGrid>
      <w:tr w:rsidR="00B87343" w:rsidRPr="004A10E1" w14:paraId="230C306F" w14:textId="77777777" w:rsidTr="00E10A63">
        <w:tc>
          <w:tcPr>
            <w:tcW w:w="8500" w:type="dxa"/>
            <w:shd w:val="clear" w:color="auto" w:fill="CCFFFF"/>
          </w:tcPr>
          <w:p w14:paraId="230C306C" w14:textId="77777777" w:rsidR="00B87343" w:rsidRPr="004A10E1" w:rsidRDefault="00B87343" w:rsidP="00B87343">
            <w:pPr>
              <w:ind w:right="-1"/>
              <w:jc w:val="both"/>
              <w:rPr>
                <w:rFonts w:ascii="Book Antiqua" w:hAnsi="Book Antiqua" w:cs="Times New Roman"/>
              </w:rPr>
            </w:pPr>
            <w:r w:rsidRPr="004A10E1">
              <w:rPr>
                <w:rFonts w:ascii="Book Antiqua" w:hAnsi="Book Antiqua" w:cs="Times New Roman"/>
                <w:b/>
                <w:i/>
                <w:highlight w:val="magenta"/>
                <w:u w:val="single"/>
              </w:rPr>
              <w:t>OBS</w:t>
            </w:r>
            <w:r w:rsidRPr="004A10E1">
              <w:rPr>
                <w:rFonts w:ascii="Book Antiqua" w:hAnsi="Book Antiqua" w:cs="Times New Roman"/>
              </w:rPr>
              <w:t xml:space="preserve">: Cancelada pelo STJ no julgamento da QO no </w:t>
            </w:r>
            <w:proofErr w:type="spellStart"/>
            <w:r w:rsidRPr="004A10E1">
              <w:rPr>
                <w:rFonts w:ascii="Book Antiqua" w:hAnsi="Book Antiqua" w:cs="Times New Roman"/>
              </w:rPr>
              <w:t>AgRg</w:t>
            </w:r>
            <w:proofErr w:type="spellEnd"/>
            <w:r w:rsidRPr="004A10E1">
              <w:rPr>
                <w:rFonts w:ascii="Book Antiqua" w:hAnsi="Book Antiqua" w:cs="Times New Roman"/>
              </w:rPr>
              <w:t xml:space="preserve"> na SS 1204/AM, em 23/10/2003.</w:t>
            </w:r>
          </w:p>
          <w:p w14:paraId="230C306D" w14:textId="77777777" w:rsidR="00B87343" w:rsidRPr="004A10E1" w:rsidRDefault="00B87343" w:rsidP="00B87343">
            <w:pPr>
              <w:ind w:right="-1"/>
              <w:jc w:val="both"/>
              <w:rPr>
                <w:rFonts w:ascii="Book Antiqua" w:hAnsi="Book Antiqua" w:cs="Times New Roman"/>
              </w:rPr>
            </w:pPr>
          </w:p>
          <w:p w14:paraId="230C306E" w14:textId="77777777" w:rsidR="00B87343" w:rsidRPr="004A10E1" w:rsidRDefault="00B87343" w:rsidP="00752CCC">
            <w:pPr>
              <w:ind w:right="-1"/>
              <w:jc w:val="both"/>
              <w:rPr>
                <w:rFonts w:ascii="Book Antiqua" w:hAnsi="Book Antiqua" w:cs="Times New Roman"/>
                <w:i/>
              </w:rPr>
            </w:pPr>
            <w:r w:rsidRPr="004A10E1">
              <w:rPr>
                <w:rFonts w:ascii="Book Antiqua" w:hAnsi="Book Antiqua" w:cs="Times New Roman"/>
                <w:b/>
                <w:i/>
                <w:highlight w:val="magenta"/>
                <w:u w:val="single"/>
              </w:rPr>
              <w:t>OBS</w:t>
            </w:r>
            <w:r w:rsidRPr="004A10E1">
              <w:rPr>
                <w:rFonts w:ascii="Book Antiqua" w:hAnsi="Book Antiqua" w:cs="Times New Roman"/>
              </w:rPr>
              <w:t>: O art. 4°, § 3° da Lei 8.437/92, com redação dada pela MP n° 2.180-35/2001, estabeleceu que caberá agravo, no prazo de cinco dias, do despacho que conceder ou negar a suspensão.</w:t>
            </w:r>
          </w:p>
        </w:tc>
      </w:tr>
    </w:tbl>
    <w:p w14:paraId="230C3070" w14:textId="77777777" w:rsidR="00B87343" w:rsidRPr="004A10E1" w:rsidRDefault="00B87343" w:rsidP="0061337A">
      <w:pPr>
        <w:ind w:right="-1"/>
        <w:jc w:val="both"/>
        <w:rPr>
          <w:rFonts w:ascii="Book Antiqua" w:hAnsi="Book Antiqua" w:cs="Times New Roman"/>
        </w:rPr>
      </w:pPr>
    </w:p>
    <w:p w14:paraId="230C3071" w14:textId="77777777" w:rsidR="000C3942" w:rsidRPr="004A10E1" w:rsidRDefault="000C3942" w:rsidP="0061337A">
      <w:pPr>
        <w:ind w:right="-1"/>
        <w:jc w:val="both"/>
        <w:rPr>
          <w:rFonts w:ascii="Book Antiqua" w:hAnsi="Book Antiqua" w:cs="Times New Roman"/>
          <w:strike/>
          <w:highlight w:val="red"/>
        </w:rPr>
      </w:pPr>
      <w:r w:rsidRPr="004A10E1">
        <w:rPr>
          <w:rFonts w:ascii="Book Antiqua" w:hAnsi="Book Antiqua" w:cs="Times New Roman"/>
          <w:strike/>
          <w:highlight w:val="red"/>
        </w:rPr>
        <w:t xml:space="preserve">Súmula 216 </w:t>
      </w:r>
    </w:p>
    <w:p w14:paraId="230C3072" w14:textId="77777777" w:rsidR="000C3942" w:rsidRPr="004A10E1" w:rsidRDefault="000C3942" w:rsidP="0061337A">
      <w:pPr>
        <w:ind w:right="-1"/>
        <w:jc w:val="both"/>
        <w:rPr>
          <w:rFonts w:ascii="Book Antiqua" w:hAnsi="Book Antiqua" w:cs="Times New Roman"/>
          <w:b/>
          <w:u w:val="single"/>
        </w:rPr>
      </w:pPr>
      <w:r w:rsidRPr="004A10E1">
        <w:rPr>
          <w:rFonts w:ascii="Book Antiqua" w:hAnsi="Book Antiqua" w:cs="Times New Roman"/>
          <w:strike/>
          <w:highlight w:val="red"/>
        </w:rPr>
        <w:t>A tempestividade de recurso interposto no Superior Tribunal de Justiça é aferida pelo registro no protocolo da secretaria e não pela data da entrega na agência do correio</w:t>
      </w:r>
      <w:r w:rsidRPr="004A10E1">
        <w:rPr>
          <w:rFonts w:ascii="Book Antiqua" w:hAnsi="Book Antiqua" w:cs="Times New Roman"/>
        </w:rPr>
        <w:t xml:space="preserve">. </w:t>
      </w:r>
      <w:r w:rsidR="00B47C37" w:rsidRPr="004A10E1">
        <w:rPr>
          <w:rFonts w:ascii="Book Antiqua" w:hAnsi="Book Antiqua" w:cs="Times New Roman"/>
          <w:b/>
          <w:u w:val="single"/>
        </w:rPr>
        <w:t>(</w:t>
      </w:r>
      <w:r w:rsidR="00B47C37" w:rsidRPr="004A10E1">
        <w:rPr>
          <w:rFonts w:ascii="Book Antiqua" w:hAnsi="Book Antiqua" w:cs="Times New Roman"/>
          <w:b/>
          <w:highlight w:val="magenta"/>
          <w:u w:val="single"/>
        </w:rPr>
        <w:t>SUPERADA</w:t>
      </w:r>
      <w:r w:rsidR="00B47C37" w:rsidRPr="004A10E1">
        <w:rPr>
          <w:rFonts w:ascii="Book Antiqua" w:hAnsi="Book Antiqua" w:cs="Times New Roman"/>
          <w:b/>
          <w:u w:val="single"/>
        </w:rPr>
        <w:t>)</w:t>
      </w:r>
    </w:p>
    <w:tbl>
      <w:tblPr>
        <w:tblStyle w:val="Tabelacomgrade"/>
        <w:tblW w:w="8500" w:type="dxa"/>
        <w:shd w:val="clear" w:color="auto" w:fill="CCFFFF"/>
        <w:tblLook w:val="04A0" w:firstRow="1" w:lastRow="0" w:firstColumn="1" w:lastColumn="0" w:noHBand="0" w:noVBand="1"/>
      </w:tblPr>
      <w:tblGrid>
        <w:gridCol w:w="8500"/>
      </w:tblGrid>
      <w:tr w:rsidR="00B47C37" w:rsidRPr="004A10E1" w14:paraId="230C3077" w14:textId="77777777" w:rsidTr="00925C3C">
        <w:tc>
          <w:tcPr>
            <w:tcW w:w="8500" w:type="dxa"/>
            <w:shd w:val="clear" w:color="auto" w:fill="CCFFFF"/>
          </w:tcPr>
          <w:p w14:paraId="230C3073" w14:textId="77777777" w:rsidR="00B47C37" w:rsidRPr="004A10E1" w:rsidRDefault="00B47C37" w:rsidP="00B47C37">
            <w:pPr>
              <w:ind w:right="-1"/>
              <w:jc w:val="both"/>
              <w:rPr>
                <w:rFonts w:ascii="Book Antiqua" w:hAnsi="Book Antiqua" w:cs="Times New Roman"/>
              </w:rPr>
            </w:pPr>
            <w:r w:rsidRPr="004A10E1">
              <w:rPr>
                <w:rFonts w:ascii="Book Antiqua" w:hAnsi="Book Antiqua" w:cs="Times New Roman"/>
                <w:b/>
                <w:i/>
                <w:highlight w:val="magenta"/>
                <w:u w:val="single"/>
              </w:rPr>
              <w:lastRenderedPageBreak/>
              <w:t>OBS</w:t>
            </w:r>
            <w:r w:rsidRPr="004A10E1">
              <w:rPr>
                <w:rFonts w:ascii="Book Antiqua" w:hAnsi="Book Antiqua" w:cs="Times New Roman"/>
              </w:rPr>
              <w:t xml:space="preserve">: Superada com o </w:t>
            </w:r>
            <w:r w:rsidR="00B87343" w:rsidRPr="004A10E1">
              <w:rPr>
                <w:rFonts w:ascii="Book Antiqua" w:hAnsi="Book Antiqua" w:cs="Times New Roman"/>
              </w:rPr>
              <w:t>N</w:t>
            </w:r>
            <w:r w:rsidRPr="004A10E1">
              <w:rPr>
                <w:rFonts w:ascii="Book Antiqua" w:hAnsi="Book Antiqua" w:cs="Times New Roman"/>
              </w:rPr>
              <w:t>CPC (Enunciado nº 96 do Fórum Permanente de Processualistas Civis).</w:t>
            </w:r>
          </w:p>
          <w:p w14:paraId="230C3074" w14:textId="77777777" w:rsidR="00B47C37" w:rsidRPr="004A10E1" w:rsidRDefault="00B47C37" w:rsidP="00925C3C">
            <w:pPr>
              <w:ind w:right="-1"/>
              <w:jc w:val="both"/>
              <w:rPr>
                <w:rFonts w:ascii="Book Antiqua" w:hAnsi="Book Antiqua" w:cs="Times New Roman"/>
              </w:rPr>
            </w:pPr>
          </w:p>
          <w:p w14:paraId="230C3075" w14:textId="77777777" w:rsidR="00752CCC" w:rsidRPr="004A10E1" w:rsidRDefault="00B47C37" w:rsidP="00752CCC">
            <w:pPr>
              <w:ind w:right="-1"/>
              <w:jc w:val="both"/>
              <w:rPr>
                <w:rFonts w:ascii="Book Antiqua" w:hAnsi="Book Antiqua" w:cs="Times New Roman"/>
              </w:rPr>
            </w:pPr>
            <w:r w:rsidRPr="004A10E1">
              <w:rPr>
                <w:rFonts w:ascii="Book Antiqua" w:hAnsi="Book Antiqua" w:cs="Times New Roman"/>
                <w:b/>
                <w:i/>
                <w:highlight w:val="magenta"/>
                <w:u w:val="single"/>
              </w:rPr>
              <w:t>OBS</w:t>
            </w:r>
            <w:r w:rsidRPr="004A10E1">
              <w:rPr>
                <w:rFonts w:ascii="Book Antiqua" w:hAnsi="Book Antiqua" w:cs="Times New Roman"/>
              </w:rPr>
              <w:t xml:space="preserve">: O NCPC, em seu art. 1.003, § 4º prevê regra em sentido contrário à súmula: </w:t>
            </w:r>
          </w:p>
          <w:p w14:paraId="230C3076" w14:textId="77777777" w:rsidR="00B47C37" w:rsidRPr="004A10E1" w:rsidRDefault="00B47C37" w:rsidP="00752CCC">
            <w:pPr>
              <w:ind w:left="2297" w:right="-1"/>
              <w:jc w:val="both"/>
              <w:rPr>
                <w:rFonts w:ascii="Book Antiqua" w:hAnsi="Book Antiqua" w:cs="Times New Roman"/>
              </w:rPr>
            </w:pPr>
            <w:r w:rsidRPr="004A10E1">
              <w:rPr>
                <w:rFonts w:ascii="Book Antiqua" w:hAnsi="Book Antiqua" w:cs="Times New Roman"/>
              </w:rPr>
              <w:t xml:space="preserve">§ 4º Para aferição da tempestividade do recurso remetido pelo correio, será considerada como data de interposição </w:t>
            </w:r>
            <w:r w:rsidRPr="004A10E1">
              <w:rPr>
                <w:rFonts w:ascii="Book Antiqua" w:hAnsi="Book Antiqua" w:cs="Times New Roman"/>
                <w:b/>
                <w:highlight w:val="yellow"/>
              </w:rPr>
              <w:t>a data de postagem</w:t>
            </w:r>
            <w:r w:rsidRPr="004A10E1">
              <w:rPr>
                <w:rFonts w:ascii="Book Antiqua" w:hAnsi="Book Antiqua" w:cs="Times New Roman"/>
              </w:rPr>
              <w:t>.</w:t>
            </w:r>
          </w:p>
        </w:tc>
      </w:tr>
    </w:tbl>
    <w:p w14:paraId="230C3078" w14:textId="77777777" w:rsidR="00B47C37" w:rsidRPr="004A10E1" w:rsidRDefault="00B47C37" w:rsidP="0061337A">
      <w:pPr>
        <w:ind w:right="-1"/>
        <w:jc w:val="both"/>
        <w:rPr>
          <w:rFonts w:ascii="Book Antiqua" w:hAnsi="Book Antiqua" w:cs="Times New Roman"/>
        </w:rPr>
      </w:pPr>
    </w:p>
    <w:p w14:paraId="230C3079"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215</w:t>
      </w:r>
      <w:r w:rsidRPr="004A10E1">
        <w:rPr>
          <w:rFonts w:ascii="Book Antiqua" w:hAnsi="Book Antiqua" w:cs="Times New Roman"/>
        </w:rPr>
        <w:t xml:space="preserve"> </w:t>
      </w:r>
    </w:p>
    <w:p w14:paraId="230C307A"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A indenização recebida pela adesão </w:t>
      </w:r>
      <w:proofErr w:type="spellStart"/>
      <w:r w:rsidRPr="004A10E1">
        <w:rPr>
          <w:rFonts w:ascii="Book Antiqua" w:hAnsi="Book Antiqua" w:cs="Times New Roman"/>
        </w:rPr>
        <w:t>a</w:t>
      </w:r>
      <w:proofErr w:type="spellEnd"/>
      <w:r w:rsidRPr="004A10E1">
        <w:rPr>
          <w:rFonts w:ascii="Book Antiqua" w:hAnsi="Book Antiqua" w:cs="Times New Roman"/>
        </w:rPr>
        <w:t xml:space="preserve"> programa de incentivo à demissão voluntária não está sujeita à incidência do imposto de renda. </w:t>
      </w:r>
    </w:p>
    <w:p w14:paraId="230C307B" w14:textId="77777777" w:rsidR="000C3942" w:rsidRPr="004A10E1" w:rsidRDefault="000C3942" w:rsidP="0061337A">
      <w:pPr>
        <w:ind w:right="-1"/>
        <w:jc w:val="both"/>
        <w:rPr>
          <w:rFonts w:ascii="Book Antiqua" w:hAnsi="Book Antiqua" w:cs="Times New Roman"/>
        </w:rPr>
      </w:pPr>
    </w:p>
    <w:p w14:paraId="230C307C"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214</w:t>
      </w:r>
      <w:r w:rsidRPr="004A10E1">
        <w:rPr>
          <w:rFonts w:ascii="Book Antiqua" w:hAnsi="Book Antiqua" w:cs="Times New Roman"/>
        </w:rPr>
        <w:t xml:space="preserve"> </w:t>
      </w:r>
    </w:p>
    <w:p w14:paraId="230C307D"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O fiador na locação não responde por obrigações resultantes de aditamento ao qual não anuiu. </w:t>
      </w:r>
    </w:p>
    <w:tbl>
      <w:tblPr>
        <w:tblStyle w:val="Tabelacomgrade"/>
        <w:tblW w:w="8500" w:type="dxa"/>
        <w:shd w:val="clear" w:color="auto" w:fill="CCFFFF"/>
        <w:tblLook w:val="04A0" w:firstRow="1" w:lastRow="0" w:firstColumn="1" w:lastColumn="0" w:noHBand="0" w:noVBand="1"/>
      </w:tblPr>
      <w:tblGrid>
        <w:gridCol w:w="8500"/>
      </w:tblGrid>
      <w:tr w:rsidR="00A11D12" w:rsidRPr="004A10E1" w14:paraId="230C3085" w14:textId="77777777" w:rsidTr="008227ED">
        <w:tc>
          <w:tcPr>
            <w:tcW w:w="8500" w:type="dxa"/>
            <w:shd w:val="clear" w:color="auto" w:fill="CCFFFF"/>
          </w:tcPr>
          <w:p w14:paraId="230C307E" w14:textId="77777777" w:rsidR="00A11D12" w:rsidRPr="004A10E1" w:rsidRDefault="00A11D12" w:rsidP="008227ED">
            <w:pPr>
              <w:ind w:right="-1"/>
              <w:jc w:val="both"/>
              <w:rPr>
                <w:rFonts w:ascii="Book Antiqua" w:hAnsi="Book Antiqua" w:cs="Times New Roman"/>
              </w:rPr>
            </w:pPr>
            <w:r w:rsidRPr="004A10E1">
              <w:rPr>
                <w:rFonts w:ascii="Book Antiqua" w:hAnsi="Book Antiqua" w:cs="Times New Roman"/>
                <w:b/>
                <w:i/>
                <w:highlight w:val="magenta"/>
                <w:u w:val="single"/>
              </w:rPr>
              <w:t>OBS</w:t>
            </w:r>
            <w:r w:rsidRPr="004A10E1">
              <w:rPr>
                <w:rFonts w:ascii="Book Antiqua" w:hAnsi="Book Antiqua" w:cs="Times New Roman"/>
              </w:rPr>
              <w:t xml:space="preserve">: Vide Art. </w:t>
            </w:r>
            <w:r w:rsidR="00752CCC" w:rsidRPr="004A10E1">
              <w:rPr>
                <w:rFonts w:ascii="Book Antiqua" w:hAnsi="Book Antiqua" w:cs="Times New Roman"/>
              </w:rPr>
              <w:t>39 da Lei 8245/91:</w:t>
            </w:r>
          </w:p>
          <w:p w14:paraId="230C307F" w14:textId="77777777" w:rsidR="00752CCC" w:rsidRPr="004A10E1" w:rsidRDefault="00752CCC" w:rsidP="008227ED">
            <w:pPr>
              <w:ind w:right="-1"/>
              <w:jc w:val="both"/>
              <w:rPr>
                <w:rFonts w:ascii="Book Antiqua" w:hAnsi="Book Antiqua" w:cs="Times New Roman"/>
              </w:rPr>
            </w:pPr>
          </w:p>
          <w:p w14:paraId="230C3080" w14:textId="77777777" w:rsidR="00752CCC" w:rsidRPr="004A10E1" w:rsidRDefault="00752CCC" w:rsidP="00752CCC">
            <w:pPr>
              <w:ind w:left="2297" w:right="-1"/>
              <w:jc w:val="both"/>
              <w:rPr>
                <w:rFonts w:ascii="Book Antiqua" w:hAnsi="Book Antiqua" w:cs="Times New Roman"/>
              </w:rPr>
            </w:pPr>
            <w:r w:rsidRPr="004A10E1">
              <w:rPr>
                <w:rFonts w:ascii="Book Antiqua" w:hAnsi="Book Antiqua" w:cs="Times New Roman"/>
                <w:b/>
                <w:highlight w:val="magenta"/>
              </w:rPr>
              <w:t>Art. 39</w:t>
            </w:r>
            <w:r w:rsidRPr="004A10E1">
              <w:rPr>
                <w:rFonts w:ascii="Book Antiqua" w:hAnsi="Book Antiqua" w:cs="Times New Roman"/>
              </w:rPr>
              <w:t>.  Salvo disposição contratual em contrário, qualquer das garantias da locação se estende até a efetiva devolução do imóvel, ainda que prorrogada a locação por prazo indeterminado, por força desta Lei.  (Redação dada pela Lei nº 12.112, de 2009)</w:t>
            </w:r>
          </w:p>
          <w:p w14:paraId="230C3081" w14:textId="77777777" w:rsidR="00A11D12" w:rsidRPr="004A10E1" w:rsidRDefault="00A11D12" w:rsidP="008227ED">
            <w:pPr>
              <w:ind w:right="-1"/>
              <w:jc w:val="both"/>
              <w:rPr>
                <w:rFonts w:ascii="Book Antiqua" w:hAnsi="Book Antiqua" w:cs="Times New Roman"/>
              </w:rPr>
            </w:pPr>
          </w:p>
          <w:p w14:paraId="230C3082" w14:textId="77777777" w:rsidR="00A11D12" w:rsidRPr="004A10E1" w:rsidRDefault="00A11D12" w:rsidP="00A11D12">
            <w:pPr>
              <w:ind w:right="-1"/>
              <w:jc w:val="both"/>
              <w:rPr>
                <w:rFonts w:ascii="Book Antiqua" w:hAnsi="Book Antiqua" w:cs="Times New Roman"/>
              </w:rPr>
            </w:pPr>
            <w:r w:rsidRPr="004A10E1">
              <w:rPr>
                <w:rFonts w:ascii="Book Antiqua" w:hAnsi="Book Antiqua" w:cs="Times New Roman"/>
              </w:rPr>
              <w:t xml:space="preserve">A jurisprudência do STJ é firme no sentido de que, havendo cláusula contratual expressa, a responsabilidade do fiador, pelas obrigações contratuais decorrentes da prorrogação do contrato de locação, </w:t>
            </w:r>
            <w:r w:rsidRPr="004A10E1">
              <w:rPr>
                <w:rFonts w:ascii="Book Antiqua" w:hAnsi="Book Antiqua" w:cs="Times New Roman"/>
                <w:b/>
              </w:rPr>
              <w:t>deve perdurar até a efetiva entrega das chaves</w:t>
            </w:r>
            <w:r w:rsidRPr="004A10E1">
              <w:rPr>
                <w:rFonts w:ascii="Book Antiqua" w:hAnsi="Book Antiqua" w:cs="Times New Roman"/>
              </w:rPr>
              <w:t>. (</w:t>
            </w:r>
            <w:proofErr w:type="spellStart"/>
            <w:r w:rsidRPr="004A10E1">
              <w:rPr>
                <w:rFonts w:ascii="Book Antiqua" w:hAnsi="Book Antiqua" w:cs="Times New Roman"/>
              </w:rPr>
              <w:t>AgRg</w:t>
            </w:r>
            <w:proofErr w:type="spellEnd"/>
            <w:r w:rsidRPr="004A10E1">
              <w:rPr>
                <w:rFonts w:ascii="Book Antiqua" w:hAnsi="Book Antiqua" w:cs="Times New Roman"/>
              </w:rPr>
              <w:t xml:space="preserve"> no </w:t>
            </w:r>
            <w:proofErr w:type="spellStart"/>
            <w:r w:rsidRPr="004A10E1">
              <w:rPr>
                <w:rFonts w:ascii="Book Antiqua" w:hAnsi="Book Antiqua" w:cs="Times New Roman"/>
              </w:rPr>
              <w:t>AREsp</w:t>
            </w:r>
            <w:proofErr w:type="spellEnd"/>
            <w:r w:rsidRPr="004A10E1">
              <w:rPr>
                <w:rFonts w:ascii="Book Antiqua" w:hAnsi="Book Antiqua" w:cs="Times New Roman"/>
              </w:rPr>
              <w:t xml:space="preserve"> 234.428/SP, j. 11/06/13).</w:t>
            </w:r>
          </w:p>
          <w:p w14:paraId="230C3083" w14:textId="77777777" w:rsidR="00A11D12" w:rsidRPr="004A10E1" w:rsidRDefault="00A11D12" w:rsidP="00A11D12">
            <w:pPr>
              <w:ind w:right="-1"/>
              <w:jc w:val="both"/>
              <w:rPr>
                <w:rFonts w:ascii="Book Antiqua" w:hAnsi="Book Antiqua" w:cs="Times New Roman"/>
              </w:rPr>
            </w:pPr>
          </w:p>
          <w:p w14:paraId="230C3084" w14:textId="77777777" w:rsidR="00A11D12" w:rsidRPr="004A10E1" w:rsidRDefault="00A11D12" w:rsidP="00A11D12">
            <w:pPr>
              <w:ind w:right="-1"/>
              <w:jc w:val="both"/>
              <w:rPr>
                <w:rFonts w:ascii="Book Antiqua" w:hAnsi="Book Antiqua" w:cs="Times New Roman"/>
              </w:rPr>
            </w:pPr>
            <w:r w:rsidRPr="004A10E1">
              <w:rPr>
                <w:rFonts w:ascii="Book Antiqua" w:hAnsi="Book Antiqua" w:cs="Times New Roman"/>
                <w:b/>
                <w:i/>
                <w:highlight w:val="magenta"/>
                <w:u w:val="single"/>
              </w:rPr>
              <w:t>OBS</w:t>
            </w:r>
            <w:r w:rsidRPr="004A10E1">
              <w:rPr>
                <w:rFonts w:ascii="Book Antiqua" w:hAnsi="Book Antiqua" w:cs="Times New Roman"/>
              </w:rPr>
              <w:t>: O STJ entende que não se aplica a Súmula 214 nos casos em que há cláusula prevendo a responsabilidade do fiador até a entrega das chaves (</w:t>
            </w:r>
            <w:proofErr w:type="spellStart"/>
            <w:r w:rsidRPr="004A10E1">
              <w:rPr>
                <w:rFonts w:ascii="Book Antiqua" w:hAnsi="Book Antiqua" w:cs="Times New Roman"/>
              </w:rPr>
              <w:t>AgRg</w:t>
            </w:r>
            <w:proofErr w:type="spellEnd"/>
            <w:r w:rsidRPr="004A10E1">
              <w:rPr>
                <w:rFonts w:ascii="Book Antiqua" w:hAnsi="Book Antiqua" w:cs="Times New Roman"/>
              </w:rPr>
              <w:t xml:space="preserve"> no </w:t>
            </w:r>
            <w:proofErr w:type="spellStart"/>
            <w:r w:rsidRPr="004A10E1">
              <w:rPr>
                <w:rFonts w:ascii="Book Antiqua" w:hAnsi="Book Antiqua" w:cs="Times New Roman"/>
              </w:rPr>
              <w:t>AREsp</w:t>
            </w:r>
            <w:proofErr w:type="spellEnd"/>
            <w:r w:rsidRPr="004A10E1">
              <w:rPr>
                <w:rFonts w:ascii="Book Antiqua" w:hAnsi="Book Antiqua" w:cs="Times New Roman"/>
              </w:rPr>
              <w:t xml:space="preserve"> 47628/MG, j. 11/09/12).</w:t>
            </w:r>
          </w:p>
        </w:tc>
      </w:tr>
    </w:tbl>
    <w:p w14:paraId="230C3086" w14:textId="77777777" w:rsidR="000C3942" w:rsidRPr="004A10E1" w:rsidRDefault="000C3942" w:rsidP="0061337A">
      <w:pPr>
        <w:ind w:right="-1"/>
        <w:jc w:val="both"/>
        <w:rPr>
          <w:rFonts w:ascii="Book Antiqua" w:hAnsi="Book Antiqua" w:cs="Times New Roman"/>
        </w:rPr>
      </w:pPr>
    </w:p>
    <w:p w14:paraId="230C3087"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213</w:t>
      </w:r>
      <w:r w:rsidRPr="004A10E1">
        <w:rPr>
          <w:rFonts w:ascii="Book Antiqua" w:hAnsi="Book Antiqua" w:cs="Times New Roman"/>
        </w:rPr>
        <w:t xml:space="preserve"> </w:t>
      </w:r>
    </w:p>
    <w:p w14:paraId="230C3088" w14:textId="77777777" w:rsidR="000C3942" w:rsidRPr="004A10E1" w:rsidRDefault="000C3942" w:rsidP="0061337A">
      <w:pPr>
        <w:ind w:right="-1"/>
        <w:jc w:val="both"/>
        <w:rPr>
          <w:rFonts w:ascii="Book Antiqua" w:hAnsi="Book Antiqua" w:cs="Times New Roman"/>
          <w:u w:val="single"/>
        </w:rPr>
      </w:pPr>
      <w:r w:rsidRPr="004A10E1">
        <w:rPr>
          <w:rFonts w:ascii="Book Antiqua" w:hAnsi="Book Antiqua" w:cs="Times New Roman"/>
          <w:b/>
        </w:rPr>
        <w:t xml:space="preserve">O mandado de segurança </w:t>
      </w:r>
      <w:r w:rsidRPr="004A10E1">
        <w:rPr>
          <w:rFonts w:ascii="Book Antiqua" w:hAnsi="Book Antiqua" w:cs="Times New Roman"/>
          <w:b/>
          <w:highlight w:val="cyan"/>
        </w:rPr>
        <w:t>constitui ação adequada</w:t>
      </w:r>
      <w:r w:rsidRPr="004A10E1">
        <w:rPr>
          <w:rFonts w:ascii="Book Antiqua" w:hAnsi="Book Antiqua" w:cs="Times New Roman"/>
          <w:b/>
        </w:rPr>
        <w:t xml:space="preserve"> para a </w:t>
      </w:r>
      <w:r w:rsidRPr="004A10E1">
        <w:rPr>
          <w:rFonts w:ascii="Book Antiqua" w:hAnsi="Book Antiqua" w:cs="Times New Roman"/>
          <w:b/>
          <w:highlight w:val="yellow"/>
        </w:rPr>
        <w:t>declaração do direito à compensação tributária</w:t>
      </w:r>
      <w:r w:rsidRPr="004A10E1">
        <w:rPr>
          <w:rFonts w:ascii="Book Antiqua" w:hAnsi="Book Antiqua" w:cs="Times New Roman"/>
        </w:rPr>
        <w:t xml:space="preserve">. </w:t>
      </w:r>
      <w:r w:rsidR="00884609" w:rsidRPr="004A10E1">
        <w:rPr>
          <w:rFonts w:ascii="Book Antiqua" w:hAnsi="Book Antiqua" w:cs="Times New Roman"/>
          <w:b/>
          <w:color w:val="FF0000"/>
          <w:u w:val="single"/>
        </w:rPr>
        <w:t>(TJMG-2014)</w:t>
      </w:r>
      <w:r w:rsidR="00D64548" w:rsidRPr="004A10E1">
        <w:rPr>
          <w:rFonts w:ascii="Book Antiqua" w:hAnsi="Book Antiqua" w:cs="Times New Roman"/>
          <w:b/>
          <w:color w:val="FF0000"/>
        </w:rPr>
        <w:t xml:space="preserve"> </w:t>
      </w:r>
      <w:r w:rsidR="00D64548" w:rsidRPr="004A10E1">
        <w:rPr>
          <w:rFonts w:ascii="Book Antiqua" w:hAnsi="Book Antiqua" w:cs="Times New Roman"/>
          <w:b/>
          <w:color w:val="FF0000"/>
          <w:u w:val="single"/>
        </w:rPr>
        <w:t>(PGEAM-2016)</w:t>
      </w:r>
    </w:p>
    <w:tbl>
      <w:tblPr>
        <w:tblStyle w:val="Tabelacomgrade"/>
        <w:tblW w:w="8500" w:type="dxa"/>
        <w:shd w:val="clear" w:color="auto" w:fill="CCFFFF"/>
        <w:tblLook w:val="04A0" w:firstRow="1" w:lastRow="0" w:firstColumn="1" w:lastColumn="0" w:noHBand="0" w:noVBand="1"/>
      </w:tblPr>
      <w:tblGrid>
        <w:gridCol w:w="8500"/>
      </w:tblGrid>
      <w:tr w:rsidR="00DD3F1B" w:rsidRPr="004A10E1" w14:paraId="230C308F" w14:textId="77777777" w:rsidTr="00E10A63">
        <w:tc>
          <w:tcPr>
            <w:tcW w:w="8500" w:type="dxa"/>
            <w:shd w:val="clear" w:color="auto" w:fill="CCFFFF"/>
          </w:tcPr>
          <w:p w14:paraId="230C3089" w14:textId="77777777" w:rsidR="00DD3F1B" w:rsidRPr="004A10E1" w:rsidRDefault="00DD3F1B" w:rsidP="00E10A63">
            <w:pPr>
              <w:ind w:right="-1"/>
              <w:jc w:val="both"/>
              <w:rPr>
                <w:rFonts w:ascii="Book Antiqua" w:hAnsi="Book Antiqua" w:cs="Times New Roman"/>
              </w:rPr>
            </w:pPr>
            <w:r w:rsidRPr="004A10E1">
              <w:rPr>
                <w:rFonts w:ascii="Book Antiqua" w:hAnsi="Book Antiqua" w:cs="Times New Roman"/>
                <w:b/>
                <w:i/>
                <w:highlight w:val="magenta"/>
                <w:u w:val="single"/>
              </w:rPr>
              <w:t>OBS</w:t>
            </w:r>
            <w:r w:rsidRPr="004A10E1">
              <w:rPr>
                <w:rFonts w:ascii="Book Antiqua" w:hAnsi="Book Antiqua" w:cs="Times New Roman"/>
              </w:rPr>
              <w:t>: Segundo o STJ, para convalidar a compensação, seria necessária dilação probatória, o que é inviável em mandado de segurança.</w:t>
            </w:r>
          </w:p>
          <w:p w14:paraId="230C308A" w14:textId="77777777" w:rsidR="00D64548" w:rsidRPr="004A10E1" w:rsidRDefault="00D64548" w:rsidP="00E10A63">
            <w:pPr>
              <w:ind w:right="-1"/>
              <w:jc w:val="both"/>
              <w:rPr>
                <w:rFonts w:ascii="Book Antiqua" w:hAnsi="Book Antiqua" w:cs="Times New Roman"/>
              </w:rPr>
            </w:pPr>
          </w:p>
          <w:p w14:paraId="230C308B" w14:textId="77777777" w:rsidR="00D64548" w:rsidRPr="004A10E1" w:rsidRDefault="00D64548" w:rsidP="00E10A63">
            <w:pPr>
              <w:ind w:right="-1"/>
              <w:jc w:val="both"/>
              <w:rPr>
                <w:rFonts w:ascii="Book Antiqua" w:hAnsi="Book Antiqua" w:cs="Times New Roman"/>
              </w:rPr>
            </w:pPr>
            <w:r w:rsidRPr="004A10E1">
              <w:rPr>
                <w:rFonts w:ascii="Book Antiqua" w:hAnsi="Book Antiqua" w:cs="Times New Roman"/>
                <w:b/>
                <w:highlight w:val="magenta"/>
              </w:rPr>
              <w:t>Dica</w:t>
            </w:r>
            <w:r w:rsidRPr="004A10E1">
              <w:rPr>
                <w:rFonts w:ascii="Book Antiqua" w:hAnsi="Book Antiqua" w:cs="Times New Roman"/>
              </w:rPr>
              <w:t>:</w:t>
            </w:r>
          </w:p>
          <w:p w14:paraId="230C308C" w14:textId="77777777" w:rsidR="00D64548" w:rsidRPr="004A10E1" w:rsidRDefault="00D64548" w:rsidP="00D64548">
            <w:pPr>
              <w:pStyle w:val="PargrafodaLista"/>
              <w:numPr>
                <w:ilvl w:val="0"/>
                <w:numId w:val="19"/>
              </w:numPr>
              <w:ind w:right="-1"/>
              <w:jc w:val="both"/>
              <w:rPr>
                <w:rFonts w:ascii="Book Antiqua" w:hAnsi="Book Antiqua" w:cs="Times New Roman"/>
              </w:rPr>
            </w:pPr>
            <w:r w:rsidRPr="004A10E1">
              <w:rPr>
                <w:rFonts w:ascii="Book Antiqua" w:hAnsi="Book Antiqua" w:cs="Times New Roman"/>
                <w:b/>
                <w:highlight w:val="yellow"/>
              </w:rPr>
              <w:t>Convalidar Compensação</w:t>
            </w:r>
            <w:r w:rsidRPr="004A10E1">
              <w:rPr>
                <w:rFonts w:ascii="Book Antiqua" w:hAnsi="Book Antiqua" w:cs="Times New Roman"/>
              </w:rPr>
              <w:t xml:space="preserve"> – </w:t>
            </w:r>
            <w:r w:rsidRPr="004A10E1">
              <w:rPr>
                <w:rFonts w:ascii="Book Antiqua" w:hAnsi="Book Antiqua" w:cs="Times New Roman"/>
                <w:b/>
                <w:color w:val="FF0000"/>
              </w:rPr>
              <w:t>NÃO</w:t>
            </w:r>
            <w:r w:rsidRPr="004A10E1">
              <w:rPr>
                <w:rFonts w:ascii="Book Antiqua" w:hAnsi="Book Antiqua" w:cs="Times New Roman"/>
              </w:rPr>
              <w:t xml:space="preserve"> (Súmula 460, STJ)</w:t>
            </w:r>
          </w:p>
          <w:p w14:paraId="230C308D" w14:textId="77777777" w:rsidR="00D64548" w:rsidRPr="004A10E1" w:rsidRDefault="00D64548" w:rsidP="00D64548">
            <w:pPr>
              <w:pStyle w:val="PargrafodaLista"/>
              <w:ind w:right="-1"/>
              <w:jc w:val="both"/>
              <w:rPr>
                <w:rFonts w:ascii="Book Antiqua" w:hAnsi="Book Antiqua" w:cs="Times New Roman"/>
              </w:rPr>
            </w:pPr>
          </w:p>
          <w:p w14:paraId="230C308E" w14:textId="77777777" w:rsidR="00D64548" w:rsidRPr="004A10E1" w:rsidRDefault="00D64548" w:rsidP="00D64548">
            <w:pPr>
              <w:pStyle w:val="PargrafodaLista"/>
              <w:numPr>
                <w:ilvl w:val="0"/>
                <w:numId w:val="19"/>
              </w:numPr>
              <w:ind w:right="-1"/>
              <w:jc w:val="both"/>
              <w:rPr>
                <w:rFonts w:ascii="Book Antiqua" w:hAnsi="Book Antiqua" w:cs="Times New Roman"/>
              </w:rPr>
            </w:pPr>
            <w:r w:rsidRPr="004A10E1">
              <w:rPr>
                <w:rFonts w:ascii="Book Antiqua" w:hAnsi="Book Antiqua" w:cs="Times New Roman"/>
                <w:b/>
                <w:highlight w:val="yellow"/>
              </w:rPr>
              <w:t>Declarar direito à compensação</w:t>
            </w:r>
            <w:r w:rsidRPr="004A10E1">
              <w:rPr>
                <w:rFonts w:ascii="Book Antiqua" w:hAnsi="Book Antiqua" w:cs="Times New Roman"/>
              </w:rPr>
              <w:t xml:space="preserve"> – </w:t>
            </w:r>
            <w:r w:rsidRPr="004A10E1">
              <w:rPr>
                <w:rFonts w:ascii="Book Antiqua" w:hAnsi="Book Antiqua" w:cs="Times New Roman"/>
                <w:b/>
                <w:color w:val="FF0000"/>
              </w:rPr>
              <w:t>SIM</w:t>
            </w:r>
            <w:r w:rsidRPr="004A10E1">
              <w:rPr>
                <w:rFonts w:ascii="Book Antiqua" w:hAnsi="Book Antiqua" w:cs="Times New Roman"/>
              </w:rPr>
              <w:t xml:space="preserve"> (Súmula 213, STJ)</w:t>
            </w:r>
          </w:p>
        </w:tc>
      </w:tr>
    </w:tbl>
    <w:p w14:paraId="230C3090" w14:textId="77777777" w:rsidR="00DD3F1B" w:rsidRPr="004A10E1" w:rsidRDefault="00DD3F1B" w:rsidP="0061337A">
      <w:pPr>
        <w:ind w:right="-1"/>
        <w:jc w:val="both"/>
        <w:rPr>
          <w:rFonts w:ascii="Book Antiqua" w:hAnsi="Book Antiqua" w:cs="Times New Roman"/>
        </w:rPr>
      </w:pPr>
    </w:p>
    <w:p w14:paraId="230C3091"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212</w:t>
      </w:r>
      <w:r w:rsidRPr="004A10E1">
        <w:rPr>
          <w:rFonts w:ascii="Book Antiqua" w:hAnsi="Book Antiqua" w:cs="Times New Roman"/>
        </w:rPr>
        <w:t xml:space="preserve"> </w:t>
      </w:r>
    </w:p>
    <w:p w14:paraId="230C3092" w14:textId="77777777" w:rsidR="000C3942" w:rsidRPr="00E40AE5" w:rsidRDefault="000C3942" w:rsidP="0061337A">
      <w:pPr>
        <w:ind w:right="-1"/>
        <w:jc w:val="both"/>
        <w:rPr>
          <w:rFonts w:ascii="Book Antiqua" w:hAnsi="Book Antiqua" w:cs="Times New Roman"/>
          <w:b/>
          <w:u w:val="single"/>
        </w:rPr>
      </w:pPr>
      <w:r w:rsidRPr="004A10E1">
        <w:rPr>
          <w:rFonts w:ascii="Book Antiqua" w:hAnsi="Book Antiqua" w:cs="Times New Roman"/>
        </w:rPr>
        <w:t xml:space="preserve">A compensação de créditos tributários </w:t>
      </w:r>
      <w:r w:rsidRPr="00E40AE5">
        <w:rPr>
          <w:rFonts w:ascii="Book Antiqua" w:hAnsi="Book Antiqua" w:cs="Times New Roman"/>
          <w:b/>
          <w:caps/>
          <w:highlight w:val="cyan"/>
        </w:rPr>
        <w:t>não pode</w:t>
      </w:r>
      <w:r w:rsidRPr="004A10E1">
        <w:rPr>
          <w:rFonts w:ascii="Book Antiqua" w:hAnsi="Book Antiqua" w:cs="Times New Roman"/>
        </w:rPr>
        <w:t xml:space="preserve"> ser deferida em ação cautelar ou por medida limina</w:t>
      </w:r>
      <w:r w:rsidR="00DD3F1B" w:rsidRPr="004A10E1">
        <w:rPr>
          <w:rFonts w:ascii="Book Antiqua" w:hAnsi="Book Antiqua" w:cs="Times New Roman"/>
        </w:rPr>
        <w:t>r cautelar ou antecipatória.</w:t>
      </w:r>
      <w:r w:rsidR="00E40AE5">
        <w:rPr>
          <w:rFonts w:ascii="Book Antiqua" w:hAnsi="Book Antiqua" w:cs="Times New Roman"/>
        </w:rPr>
        <w:t xml:space="preserve"> </w:t>
      </w:r>
      <w:r w:rsidR="00E40AE5" w:rsidRPr="00E40AE5">
        <w:rPr>
          <w:rFonts w:ascii="Book Antiqua" w:hAnsi="Book Antiqua" w:cs="Times New Roman"/>
          <w:b/>
          <w:color w:val="FF0000"/>
          <w:u w:val="single"/>
        </w:rPr>
        <w:t>(TJPA-2008)</w:t>
      </w:r>
    </w:p>
    <w:tbl>
      <w:tblPr>
        <w:tblStyle w:val="Tabelacomgrade"/>
        <w:tblW w:w="8500" w:type="dxa"/>
        <w:shd w:val="clear" w:color="auto" w:fill="CCFFFF"/>
        <w:tblLook w:val="04A0" w:firstRow="1" w:lastRow="0" w:firstColumn="1" w:lastColumn="0" w:noHBand="0" w:noVBand="1"/>
      </w:tblPr>
      <w:tblGrid>
        <w:gridCol w:w="8500"/>
      </w:tblGrid>
      <w:tr w:rsidR="00DD3F1B" w:rsidRPr="004A10E1" w14:paraId="230C3094" w14:textId="77777777" w:rsidTr="00E10A63">
        <w:tc>
          <w:tcPr>
            <w:tcW w:w="8500" w:type="dxa"/>
            <w:shd w:val="clear" w:color="auto" w:fill="CCFFFF"/>
          </w:tcPr>
          <w:p w14:paraId="230C3093" w14:textId="77777777" w:rsidR="00DD3F1B" w:rsidRPr="004A10E1" w:rsidRDefault="00DD3F1B" w:rsidP="00E10A63">
            <w:pPr>
              <w:ind w:right="-1"/>
              <w:jc w:val="both"/>
              <w:rPr>
                <w:rFonts w:ascii="Book Antiqua" w:hAnsi="Book Antiqua" w:cs="Times New Roman"/>
              </w:rPr>
            </w:pPr>
            <w:r w:rsidRPr="004A10E1">
              <w:rPr>
                <w:rFonts w:ascii="Book Antiqua" w:hAnsi="Book Antiqua" w:cs="Times New Roman"/>
                <w:b/>
                <w:i/>
                <w:highlight w:val="magenta"/>
                <w:u w:val="single"/>
              </w:rPr>
              <w:lastRenderedPageBreak/>
              <w:t>OBS</w:t>
            </w:r>
            <w:r w:rsidRPr="004A10E1">
              <w:rPr>
                <w:rFonts w:ascii="Book Antiqua" w:hAnsi="Book Antiqua" w:cs="Times New Roman"/>
              </w:rPr>
              <w:t>: Segundo o STJ, para convalidar a compensação, seria necessária dilação probatória, o que é inviável em mandado de segurança.</w:t>
            </w:r>
          </w:p>
        </w:tc>
      </w:tr>
    </w:tbl>
    <w:p w14:paraId="230C3095" w14:textId="77777777" w:rsidR="000C3942" w:rsidRPr="004A10E1" w:rsidRDefault="000C3942" w:rsidP="0061337A">
      <w:pPr>
        <w:ind w:right="-1"/>
        <w:jc w:val="both"/>
        <w:rPr>
          <w:rFonts w:ascii="Book Antiqua" w:hAnsi="Book Antiqua" w:cs="Times New Roman"/>
        </w:rPr>
      </w:pPr>
    </w:p>
    <w:p w14:paraId="230C3096"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211</w:t>
      </w:r>
      <w:r w:rsidRPr="004A10E1">
        <w:rPr>
          <w:rFonts w:ascii="Book Antiqua" w:hAnsi="Book Antiqua" w:cs="Times New Roman"/>
        </w:rPr>
        <w:t xml:space="preserve"> </w:t>
      </w:r>
    </w:p>
    <w:p w14:paraId="230C3097"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Inadmissível recurso especial quanto à questão que, a despeito da oposição de embargos declaratórios, não foi apreciada pelo Tribunal </w:t>
      </w:r>
      <w:r w:rsidRPr="004A10E1">
        <w:rPr>
          <w:rFonts w:ascii="Book Antiqua" w:hAnsi="Book Antiqua" w:cs="Times New Roman"/>
          <w:i/>
        </w:rPr>
        <w:t>a quo</w:t>
      </w:r>
      <w:r w:rsidRPr="004A10E1">
        <w:rPr>
          <w:rFonts w:ascii="Book Antiqua" w:hAnsi="Book Antiqua" w:cs="Times New Roman"/>
        </w:rPr>
        <w:t xml:space="preserve">. </w:t>
      </w:r>
    </w:p>
    <w:tbl>
      <w:tblPr>
        <w:tblStyle w:val="Tabelacomgrade"/>
        <w:tblW w:w="8500" w:type="dxa"/>
        <w:shd w:val="clear" w:color="auto" w:fill="CCFFFF"/>
        <w:tblLook w:val="04A0" w:firstRow="1" w:lastRow="0" w:firstColumn="1" w:lastColumn="0" w:noHBand="0" w:noVBand="1"/>
      </w:tblPr>
      <w:tblGrid>
        <w:gridCol w:w="8500"/>
      </w:tblGrid>
      <w:tr w:rsidR="00672240" w:rsidRPr="004A10E1" w14:paraId="230C309C" w14:textId="77777777" w:rsidTr="008E4EFC">
        <w:tc>
          <w:tcPr>
            <w:tcW w:w="8500" w:type="dxa"/>
            <w:shd w:val="clear" w:color="auto" w:fill="CCFFFF"/>
          </w:tcPr>
          <w:p w14:paraId="230C3098" w14:textId="77777777" w:rsidR="00752CCC" w:rsidRPr="004A10E1" w:rsidRDefault="00672240" w:rsidP="008E4EFC">
            <w:pPr>
              <w:ind w:right="-1"/>
              <w:jc w:val="both"/>
              <w:rPr>
                <w:rFonts w:ascii="Book Antiqua" w:hAnsi="Book Antiqua" w:cs="Times New Roman"/>
              </w:rPr>
            </w:pPr>
            <w:r w:rsidRPr="004A10E1">
              <w:rPr>
                <w:rFonts w:ascii="Book Antiqua" w:hAnsi="Book Antiqua" w:cs="Times New Roman"/>
                <w:b/>
                <w:i/>
                <w:highlight w:val="magenta"/>
                <w:u w:val="single"/>
              </w:rPr>
              <w:t>OBS</w:t>
            </w:r>
            <w:r w:rsidRPr="004A10E1">
              <w:rPr>
                <w:rFonts w:ascii="Book Antiqua" w:hAnsi="Book Antiqua" w:cs="Times New Roman"/>
              </w:rPr>
              <w:t xml:space="preserve">: </w:t>
            </w:r>
            <w:r w:rsidRPr="004A10E1">
              <w:rPr>
                <w:rFonts w:ascii="Book Antiqua" w:hAnsi="Book Antiqua" w:cs="Times New Roman"/>
                <w:b/>
                <w:highlight w:val="yellow"/>
              </w:rPr>
              <w:t>Polêmico</w:t>
            </w:r>
            <w:r w:rsidRPr="004A10E1">
              <w:rPr>
                <w:rFonts w:ascii="Book Antiqua" w:hAnsi="Book Antiqua" w:cs="Times New Roman"/>
                <w:b/>
              </w:rPr>
              <w:t>.</w:t>
            </w:r>
            <w:r w:rsidRPr="004A10E1">
              <w:rPr>
                <w:rFonts w:ascii="Book Antiqua" w:hAnsi="Book Antiqua" w:cs="Times New Roman"/>
              </w:rPr>
              <w:t xml:space="preserve"> A doutrina afirma que este enunciado está superado por força do art. 1025 do NCPC: </w:t>
            </w:r>
          </w:p>
          <w:p w14:paraId="230C3099" w14:textId="77777777" w:rsidR="00672240" w:rsidRPr="004A10E1" w:rsidRDefault="00672240" w:rsidP="00752CCC">
            <w:pPr>
              <w:ind w:left="2297" w:right="-1"/>
              <w:jc w:val="both"/>
              <w:rPr>
                <w:rFonts w:ascii="Book Antiqua" w:hAnsi="Book Antiqua" w:cs="Times New Roman"/>
              </w:rPr>
            </w:pPr>
            <w:r w:rsidRPr="004A10E1">
              <w:rPr>
                <w:rFonts w:ascii="Book Antiqua" w:hAnsi="Book Antiqua" w:cs="Times New Roman"/>
                <w:b/>
                <w:highlight w:val="magenta"/>
              </w:rPr>
              <w:t>Art. 1.025</w:t>
            </w:r>
            <w:r w:rsidRPr="004A10E1">
              <w:rPr>
                <w:rFonts w:ascii="Book Antiqua" w:hAnsi="Book Antiqua" w:cs="Times New Roman"/>
              </w:rPr>
              <w:t>.  Consideram-se incluídos no acórdão os elementos que o embargante suscitou, para fins de pré-questionamento, ainda que os embargos de declaração sejam inadmitidos ou rejeitados, caso o tribunal superior considere existentes erro, omissão, contradição ou obscuridade.</w:t>
            </w:r>
          </w:p>
          <w:p w14:paraId="230C309A" w14:textId="77777777" w:rsidR="00672240" w:rsidRPr="004A10E1" w:rsidRDefault="00672240" w:rsidP="008E4EFC">
            <w:pPr>
              <w:ind w:right="-1"/>
              <w:jc w:val="both"/>
              <w:rPr>
                <w:rFonts w:ascii="Book Antiqua" w:hAnsi="Book Antiqua" w:cs="Times New Roman"/>
              </w:rPr>
            </w:pPr>
          </w:p>
          <w:p w14:paraId="230C309B" w14:textId="77777777" w:rsidR="00672240" w:rsidRPr="004A10E1" w:rsidRDefault="00672240" w:rsidP="008E4EFC">
            <w:pPr>
              <w:ind w:right="-1"/>
              <w:jc w:val="both"/>
              <w:rPr>
                <w:rFonts w:ascii="Book Antiqua" w:hAnsi="Book Antiqua" w:cs="Times New Roman"/>
              </w:rPr>
            </w:pPr>
            <w:r w:rsidRPr="004A10E1">
              <w:rPr>
                <w:rFonts w:ascii="Book Antiqua" w:hAnsi="Book Antiqua" w:cs="Times New Roman"/>
                <w:b/>
                <w:i/>
                <w:highlight w:val="magenta"/>
                <w:u w:val="single"/>
              </w:rPr>
              <w:t>OBS</w:t>
            </w:r>
            <w:r w:rsidRPr="004A10E1">
              <w:rPr>
                <w:rFonts w:ascii="Book Antiqua" w:hAnsi="Book Antiqua" w:cs="Times New Roman"/>
              </w:rPr>
              <w:t>: O nº 211 da Súmula do STJ deve ser cancelado. (DIDIER).</w:t>
            </w:r>
          </w:p>
        </w:tc>
      </w:tr>
    </w:tbl>
    <w:p w14:paraId="230C309D" w14:textId="77777777" w:rsidR="00672240" w:rsidRPr="004A10E1" w:rsidRDefault="00672240" w:rsidP="0061337A">
      <w:pPr>
        <w:ind w:right="-1"/>
        <w:jc w:val="both"/>
        <w:rPr>
          <w:rFonts w:ascii="Book Antiqua" w:hAnsi="Book Antiqua" w:cs="Times New Roman"/>
        </w:rPr>
      </w:pPr>
    </w:p>
    <w:p w14:paraId="230C309E"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210</w:t>
      </w:r>
      <w:r w:rsidRPr="004A10E1">
        <w:rPr>
          <w:rFonts w:ascii="Book Antiqua" w:hAnsi="Book Antiqua" w:cs="Times New Roman"/>
        </w:rPr>
        <w:t xml:space="preserve"> </w:t>
      </w:r>
    </w:p>
    <w:p w14:paraId="230C309F" w14:textId="77777777" w:rsidR="00F4736C" w:rsidRPr="004A10E1" w:rsidRDefault="000C3942" w:rsidP="00F4736C">
      <w:pPr>
        <w:ind w:right="-1"/>
        <w:jc w:val="both"/>
        <w:rPr>
          <w:rFonts w:ascii="Book Antiqua" w:hAnsi="Book Antiqua" w:cs="Times New Roman"/>
        </w:rPr>
      </w:pPr>
      <w:r w:rsidRPr="004A10E1">
        <w:rPr>
          <w:rFonts w:ascii="Book Antiqua" w:hAnsi="Book Antiqua" w:cs="Times New Roman"/>
        </w:rPr>
        <w:t xml:space="preserve">A AÇÃO DE COBRANÇA DAS CONTRIBUIÇÕES PARA O FGTS PRESCREVE EM TRINTA (30) ANOS. </w:t>
      </w:r>
    </w:p>
    <w:tbl>
      <w:tblPr>
        <w:tblStyle w:val="Tabelacomgrade"/>
        <w:tblW w:w="8500" w:type="dxa"/>
        <w:shd w:val="clear" w:color="auto" w:fill="CCFFFF"/>
        <w:tblLook w:val="04A0" w:firstRow="1" w:lastRow="0" w:firstColumn="1" w:lastColumn="0" w:noHBand="0" w:noVBand="1"/>
      </w:tblPr>
      <w:tblGrid>
        <w:gridCol w:w="8500"/>
      </w:tblGrid>
      <w:tr w:rsidR="00F4736C" w:rsidRPr="004A10E1" w14:paraId="230C30AA" w14:textId="77777777" w:rsidTr="00F4736C">
        <w:tc>
          <w:tcPr>
            <w:tcW w:w="8500" w:type="dxa"/>
            <w:shd w:val="clear" w:color="auto" w:fill="CCFFFF"/>
          </w:tcPr>
          <w:p w14:paraId="230C30A0" w14:textId="77777777" w:rsidR="00F4736C" w:rsidRPr="004A10E1" w:rsidRDefault="00F4736C" w:rsidP="00F4736C">
            <w:pPr>
              <w:ind w:right="-1"/>
              <w:jc w:val="both"/>
              <w:rPr>
                <w:rFonts w:ascii="Book Antiqua" w:hAnsi="Book Antiqua" w:cs="Times New Roman"/>
              </w:rPr>
            </w:pPr>
            <w:r w:rsidRPr="004A10E1">
              <w:rPr>
                <w:rFonts w:ascii="Book Antiqua" w:hAnsi="Book Antiqua" w:cs="Times New Roman"/>
                <w:b/>
                <w:i/>
                <w:highlight w:val="magenta"/>
                <w:u w:val="single"/>
              </w:rPr>
              <w:t>OBS</w:t>
            </w:r>
            <w:r w:rsidRPr="004A10E1">
              <w:rPr>
                <w:rFonts w:ascii="Book Antiqua" w:hAnsi="Book Antiqua" w:cs="Times New Roman"/>
              </w:rPr>
              <w:t xml:space="preserve">: </w:t>
            </w:r>
            <w:r w:rsidRPr="004A10E1">
              <w:rPr>
                <w:rFonts w:ascii="Book Antiqua" w:hAnsi="Book Antiqua" w:cs="Times New Roman"/>
                <w:b/>
                <w:highlight w:val="yellow"/>
              </w:rPr>
              <w:t>Polêmico</w:t>
            </w:r>
            <w:r w:rsidRPr="004A10E1">
              <w:rPr>
                <w:rFonts w:ascii="Book Antiqua" w:hAnsi="Book Antiqua" w:cs="Times New Roman"/>
                <w:b/>
              </w:rPr>
              <w:t>.</w:t>
            </w:r>
            <w:r w:rsidRPr="004A10E1">
              <w:rPr>
                <w:rFonts w:ascii="Book Antiqua" w:hAnsi="Book Antiqua" w:cs="Times New Roman"/>
              </w:rPr>
              <w:t xml:space="preserve"> Essa ação de que trata a súmula é aquela proposta pelo Governo contra os empregadores que não fizeram o recolhimento das contribuições para o FGTS. O STJ consolidou a posição de que esse prazo seria de 30 anos porque se entendeu que a contribuição para o FGTS não tem natureza tributária, sendo uma contribuição destinada ao trabalhador. Logo, não se aplicaria o prazo prescricional do CTN, mas sim o trabalhista. </w:t>
            </w:r>
          </w:p>
          <w:p w14:paraId="230C30A1" w14:textId="77777777" w:rsidR="00F4736C" w:rsidRPr="004A10E1" w:rsidRDefault="00F4736C" w:rsidP="00F4736C">
            <w:pPr>
              <w:ind w:right="-1"/>
              <w:jc w:val="both"/>
              <w:rPr>
                <w:rFonts w:ascii="Book Antiqua" w:hAnsi="Book Antiqua" w:cs="Times New Roman"/>
              </w:rPr>
            </w:pPr>
          </w:p>
          <w:p w14:paraId="230C30A2" w14:textId="77777777" w:rsidR="00F4736C" w:rsidRPr="004A10E1" w:rsidRDefault="00F4736C" w:rsidP="00F4736C">
            <w:pPr>
              <w:ind w:right="-1"/>
              <w:jc w:val="both"/>
              <w:rPr>
                <w:rFonts w:ascii="Book Antiqua" w:hAnsi="Book Antiqua" w:cs="Times New Roman"/>
              </w:rPr>
            </w:pPr>
            <w:r w:rsidRPr="004A10E1">
              <w:rPr>
                <w:rFonts w:ascii="Book Antiqua" w:hAnsi="Book Antiqua" w:cs="Times New Roman"/>
              </w:rPr>
              <w:t xml:space="preserve">Como o prazo para o trabalhador reclamar contra o não-recolhimento da contribuição para o FGTS </w:t>
            </w:r>
            <w:r w:rsidRPr="004A10E1">
              <w:rPr>
                <w:rFonts w:ascii="Book Antiqua" w:hAnsi="Book Antiqua" w:cs="Times New Roman"/>
                <w:b/>
                <w:u w:val="single"/>
              </w:rPr>
              <w:t>era</w:t>
            </w:r>
            <w:r w:rsidRPr="004A10E1">
              <w:rPr>
                <w:rFonts w:ascii="Book Antiqua" w:hAnsi="Book Antiqua" w:cs="Times New Roman"/>
              </w:rPr>
              <w:t xml:space="preserve"> de 30 anos, o STJ afirmava que esse mesmo prazo deveria ser aplicado para as cobranças efetuadas pelo Governo quanto à contribuição do FGTS por ele recolhida.</w:t>
            </w:r>
          </w:p>
          <w:p w14:paraId="230C30A3" w14:textId="77777777" w:rsidR="00F4736C" w:rsidRPr="004A10E1" w:rsidRDefault="00F4736C" w:rsidP="00F4736C">
            <w:pPr>
              <w:ind w:right="-1"/>
              <w:jc w:val="both"/>
              <w:rPr>
                <w:rFonts w:ascii="Book Antiqua" w:hAnsi="Book Antiqua" w:cs="Times New Roman"/>
              </w:rPr>
            </w:pPr>
          </w:p>
          <w:p w14:paraId="230C30A4" w14:textId="77777777" w:rsidR="00F4736C" w:rsidRPr="004A10E1" w:rsidRDefault="00F4736C" w:rsidP="00F4736C">
            <w:pPr>
              <w:ind w:right="-1"/>
              <w:jc w:val="both"/>
              <w:rPr>
                <w:rFonts w:ascii="Book Antiqua" w:hAnsi="Book Antiqua" w:cs="Times New Roman"/>
              </w:rPr>
            </w:pPr>
            <w:r w:rsidRPr="004A10E1">
              <w:rPr>
                <w:rFonts w:ascii="Book Antiqua" w:hAnsi="Book Antiqua" w:cs="Times New Roman"/>
              </w:rPr>
              <w:t>Ocorre que o STF, promovendo uma reviravolta na jurisprudência, decidiu que o prazo prescricional para a cobrança judicial dos valores devidos relativos ao FGTS é de 5 anos. Isso porque deve ser aplicado o art. 7º, XXIX, da CF/88. O art. 23, §5°, da Lei 8.036/90 e o art. 55 do Decreto 99.684/90, que previam o prazo prescricional de 30 anos, foram julgados inconstitucionais (STF. Plenário. ARE 709212/DF, Rel. Min. Gilmar Mendes, j. 13/11/14. Repercussão geral. Info 767).</w:t>
            </w:r>
          </w:p>
          <w:p w14:paraId="230C30A5" w14:textId="77777777" w:rsidR="00F4736C" w:rsidRPr="004A10E1" w:rsidRDefault="00F4736C" w:rsidP="00F4736C">
            <w:pPr>
              <w:ind w:right="-1"/>
              <w:jc w:val="both"/>
              <w:rPr>
                <w:rFonts w:ascii="Book Antiqua" w:hAnsi="Book Antiqua" w:cs="Times New Roman"/>
              </w:rPr>
            </w:pPr>
          </w:p>
          <w:p w14:paraId="230C30A6" w14:textId="77777777" w:rsidR="00F4736C" w:rsidRPr="004A10E1" w:rsidRDefault="00F4736C" w:rsidP="00F4736C">
            <w:pPr>
              <w:ind w:right="-1"/>
              <w:jc w:val="both"/>
              <w:rPr>
                <w:rFonts w:ascii="Book Antiqua" w:hAnsi="Book Antiqua" w:cs="Times New Roman"/>
              </w:rPr>
            </w:pPr>
            <w:r w:rsidRPr="004A10E1">
              <w:rPr>
                <w:rFonts w:ascii="Book Antiqua" w:hAnsi="Book Antiqua" w:cs="Times New Roman"/>
              </w:rPr>
              <w:t xml:space="preserve">Apesar de o julgado do STF ter tratado especificamente da ação proposta pelo trabalhador contra o empregador cobrando o não-recolhimento do FGTS, a posição pessoal do DIZER O DIREITO é a de que essa redução no prazo prescricional também influencia nas ações intentadas pelo Governo contra as empresas cobrando as contribuições para o FGTS. Assim, entende o Dizer o Direito que a Súmula 210-STJ encontra-se </w:t>
            </w:r>
            <w:r w:rsidRPr="004A10E1">
              <w:rPr>
                <w:rFonts w:ascii="Book Antiqua" w:hAnsi="Book Antiqua" w:cs="Times New Roman"/>
                <w:b/>
                <w:u w:val="single"/>
              </w:rPr>
              <w:t>superada</w:t>
            </w:r>
            <w:r w:rsidRPr="004A10E1">
              <w:rPr>
                <w:rFonts w:ascii="Book Antiqua" w:hAnsi="Book Antiqua" w:cs="Times New Roman"/>
              </w:rPr>
              <w:t>.</w:t>
            </w:r>
          </w:p>
          <w:p w14:paraId="230C30A7" w14:textId="77777777" w:rsidR="00F4736C" w:rsidRPr="004A10E1" w:rsidRDefault="00F4736C" w:rsidP="00F4736C">
            <w:pPr>
              <w:ind w:right="-1"/>
              <w:jc w:val="both"/>
              <w:rPr>
                <w:rFonts w:ascii="Book Antiqua" w:hAnsi="Book Antiqua" w:cs="Times New Roman"/>
              </w:rPr>
            </w:pPr>
          </w:p>
          <w:p w14:paraId="230C30A8" w14:textId="77777777" w:rsidR="00F4736C" w:rsidRPr="004A10E1" w:rsidRDefault="00F4736C" w:rsidP="00F4736C">
            <w:pPr>
              <w:ind w:right="-1"/>
              <w:jc w:val="both"/>
              <w:rPr>
                <w:rFonts w:ascii="Book Antiqua" w:hAnsi="Book Antiqua" w:cs="Times New Roman"/>
              </w:rPr>
            </w:pPr>
            <w:r w:rsidRPr="004A10E1">
              <w:rPr>
                <w:rFonts w:ascii="Book Antiqua" w:hAnsi="Book Antiqua" w:cs="Times New Roman"/>
              </w:rPr>
              <w:t>Vale ressaltar; no entanto, que o tema é polêmico e que pode haver vozes em sentido contrário.</w:t>
            </w:r>
          </w:p>
          <w:p w14:paraId="230C30A9" w14:textId="77777777" w:rsidR="00F4736C" w:rsidRPr="004A10E1" w:rsidRDefault="00F4736C" w:rsidP="00F4736C">
            <w:pPr>
              <w:ind w:right="-1"/>
              <w:jc w:val="both"/>
              <w:rPr>
                <w:rFonts w:ascii="Book Antiqua" w:hAnsi="Book Antiqua" w:cs="Times New Roman"/>
              </w:rPr>
            </w:pPr>
            <w:r w:rsidRPr="004A10E1">
              <w:rPr>
                <w:rFonts w:ascii="Book Antiqua" w:hAnsi="Book Antiqua" w:cs="Times New Roman"/>
              </w:rPr>
              <w:t>Qualquer novidade sobre o assunto, você será avisado no site Dizer o Direito para atualizar seu livro.</w:t>
            </w:r>
          </w:p>
        </w:tc>
      </w:tr>
    </w:tbl>
    <w:p w14:paraId="230C30AB" w14:textId="77777777" w:rsidR="00EB5F11" w:rsidRPr="004A10E1" w:rsidRDefault="00EB5F11" w:rsidP="0061337A">
      <w:pPr>
        <w:ind w:right="-1"/>
        <w:jc w:val="both"/>
        <w:rPr>
          <w:rFonts w:ascii="Book Antiqua" w:hAnsi="Book Antiqua" w:cs="Times New Roman"/>
        </w:rPr>
      </w:pPr>
    </w:p>
    <w:p w14:paraId="230C30AC" w14:textId="77777777" w:rsidR="000C3942" w:rsidRPr="004A10E1" w:rsidRDefault="000C3942" w:rsidP="0061337A">
      <w:pPr>
        <w:ind w:right="-1"/>
        <w:jc w:val="both"/>
        <w:rPr>
          <w:rFonts w:ascii="Book Antiqua" w:hAnsi="Book Antiqua" w:cs="Times New Roman"/>
          <w:b/>
        </w:rPr>
      </w:pPr>
      <w:r w:rsidRPr="004A10E1">
        <w:rPr>
          <w:rFonts w:ascii="Book Antiqua" w:hAnsi="Book Antiqua" w:cs="Times New Roman"/>
          <w:b/>
          <w:highlight w:val="green"/>
        </w:rPr>
        <w:lastRenderedPageBreak/>
        <w:t>Súmula 209</w:t>
      </w:r>
      <w:r w:rsidRPr="004A10E1">
        <w:rPr>
          <w:rFonts w:ascii="Book Antiqua" w:hAnsi="Book Antiqua" w:cs="Times New Roman"/>
          <w:b/>
        </w:rPr>
        <w:t xml:space="preserve"> </w:t>
      </w:r>
    </w:p>
    <w:p w14:paraId="230C30AD"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b/>
        </w:rPr>
        <w:t xml:space="preserve">COMPETE A </w:t>
      </w:r>
      <w:r w:rsidRPr="004A10E1">
        <w:rPr>
          <w:rFonts w:ascii="Book Antiqua" w:hAnsi="Book Antiqua" w:cs="Times New Roman"/>
          <w:b/>
          <w:highlight w:val="cyan"/>
        </w:rPr>
        <w:t>JUSTIÇA ESTADUAL</w:t>
      </w:r>
      <w:r w:rsidRPr="004A10E1">
        <w:rPr>
          <w:rFonts w:ascii="Book Antiqua" w:hAnsi="Book Antiqua" w:cs="Times New Roman"/>
          <w:b/>
        </w:rPr>
        <w:t xml:space="preserve"> PROCESSAR E JULGAR PREFEITO POR DESVIO DE VERBA TRANSFERIDA E INCORPORADA AO PATRIM</w:t>
      </w:r>
      <w:r w:rsidR="00752CCC" w:rsidRPr="004A10E1">
        <w:rPr>
          <w:rFonts w:ascii="Book Antiqua" w:hAnsi="Book Antiqua" w:cs="Times New Roman"/>
          <w:b/>
        </w:rPr>
        <w:t>Ô</w:t>
      </w:r>
      <w:r w:rsidRPr="004A10E1">
        <w:rPr>
          <w:rFonts w:ascii="Book Antiqua" w:hAnsi="Book Antiqua" w:cs="Times New Roman"/>
          <w:b/>
        </w:rPr>
        <w:t>NIO MUNICIPAL</w:t>
      </w:r>
      <w:r w:rsidRPr="004A10E1">
        <w:rPr>
          <w:rFonts w:ascii="Book Antiqua" w:hAnsi="Book Antiqua" w:cs="Times New Roman"/>
        </w:rPr>
        <w:t xml:space="preserve">. </w:t>
      </w:r>
    </w:p>
    <w:p w14:paraId="230C30AE" w14:textId="77777777" w:rsidR="000C3942" w:rsidRPr="004A10E1" w:rsidRDefault="000C3942" w:rsidP="0061337A">
      <w:pPr>
        <w:ind w:right="-1"/>
        <w:jc w:val="both"/>
        <w:rPr>
          <w:rFonts w:ascii="Book Antiqua" w:hAnsi="Book Antiqua" w:cs="Times New Roman"/>
        </w:rPr>
      </w:pPr>
    </w:p>
    <w:p w14:paraId="230C30AF" w14:textId="77777777" w:rsidR="000C3942" w:rsidRPr="004A10E1" w:rsidRDefault="000C3942" w:rsidP="0061337A">
      <w:pPr>
        <w:ind w:right="-1"/>
        <w:jc w:val="both"/>
        <w:rPr>
          <w:rFonts w:ascii="Book Antiqua" w:hAnsi="Book Antiqua" w:cs="Times New Roman"/>
          <w:b/>
        </w:rPr>
      </w:pPr>
      <w:r w:rsidRPr="004A10E1">
        <w:rPr>
          <w:rFonts w:ascii="Book Antiqua" w:hAnsi="Book Antiqua" w:cs="Times New Roman"/>
          <w:b/>
          <w:highlight w:val="green"/>
        </w:rPr>
        <w:t>Súmula 208</w:t>
      </w:r>
    </w:p>
    <w:p w14:paraId="230C30B0"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b/>
        </w:rPr>
        <w:t xml:space="preserve">COMPETE A </w:t>
      </w:r>
      <w:r w:rsidRPr="004A10E1">
        <w:rPr>
          <w:rFonts w:ascii="Book Antiqua" w:hAnsi="Book Antiqua" w:cs="Times New Roman"/>
          <w:b/>
          <w:highlight w:val="cyan"/>
        </w:rPr>
        <w:t>JUSTIÇA FEDERAL</w:t>
      </w:r>
      <w:r w:rsidRPr="004A10E1">
        <w:rPr>
          <w:rFonts w:ascii="Book Antiqua" w:hAnsi="Book Antiqua" w:cs="Times New Roman"/>
          <w:b/>
        </w:rPr>
        <w:t xml:space="preserve"> PROCESSAR E JULGAR PREFEITO MUNICIPAL </w:t>
      </w:r>
      <w:r w:rsidRPr="004A10E1">
        <w:rPr>
          <w:rFonts w:ascii="Book Antiqua" w:hAnsi="Book Antiqua" w:cs="Times New Roman"/>
          <w:b/>
          <w:highlight w:val="yellow"/>
        </w:rPr>
        <w:t>POR DESVIO DE VERBA SUJEITA A PRESTAÇÃO DE CONTAS PERANTE ORGÃO FEDERAL</w:t>
      </w:r>
      <w:r w:rsidRPr="004A10E1">
        <w:rPr>
          <w:rFonts w:ascii="Book Antiqua" w:hAnsi="Book Antiqua" w:cs="Times New Roman"/>
        </w:rPr>
        <w:t xml:space="preserve">. </w:t>
      </w:r>
    </w:p>
    <w:tbl>
      <w:tblPr>
        <w:tblStyle w:val="Tabelacomgrade"/>
        <w:tblW w:w="0" w:type="auto"/>
        <w:shd w:val="clear" w:color="auto" w:fill="CCFFFF"/>
        <w:tblLook w:val="04A0" w:firstRow="1" w:lastRow="0" w:firstColumn="1" w:lastColumn="0" w:noHBand="0" w:noVBand="1"/>
      </w:tblPr>
      <w:tblGrid>
        <w:gridCol w:w="8494"/>
      </w:tblGrid>
      <w:tr w:rsidR="00B64104" w:rsidRPr="004A10E1" w14:paraId="230C30B6" w14:textId="77777777" w:rsidTr="00B64104">
        <w:tc>
          <w:tcPr>
            <w:tcW w:w="8494" w:type="dxa"/>
            <w:shd w:val="clear" w:color="auto" w:fill="CCFFFF"/>
          </w:tcPr>
          <w:p w14:paraId="230C30B1" w14:textId="77777777" w:rsidR="00B64104" w:rsidRPr="004A10E1" w:rsidRDefault="00B64104" w:rsidP="00B64104">
            <w:pPr>
              <w:pStyle w:val="Default"/>
              <w:jc w:val="both"/>
              <w:rPr>
                <w:rFonts w:ascii="Book Antiqua" w:hAnsi="Book Antiqua" w:cs="Times New Roman"/>
                <w:b/>
                <w:bCs/>
                <w:sz w:val="22"/>
                <w:szCs w:val="22"/>
                <w:u w:val="single"/>
              </w:rPr>
            </w:pPr>
            <w:r w:rsidRPr="004A10E1">
              <w:rPr>
                <w:rFonts w:ascii="Book Antiqua" w:hAnsi="Book Antiqua" w:cs="Times New Roman"/>
                <w:b/>
                <w:bCs/>
                <w:sz w:val="22"/>
                <w:szCs w:val="22"/>
                <w:highlight w:val="yellow"/>
                <w:u w:val="single"/>
              </w:rPr>
              <w:t>Comentários das Súmulas 208 e 209 do STJ</w:t>
            </w:r>
            <w:r w:rsidRPr="004A10E1">
              <w:rPr>
                <w:rFonts w:ascii="Book Antiqua" w:hAnsi="Book Antiqua" w:cs="Times New Roman"/>
                <w:b/>
                <w:bCs/>
                <w:sz w:val="22"/>
                <w:szCs w:val="22"/>
                <w:u w:val="single"/>
              </w:rPr>
              <w:t>:</w:t>
            </w:r>
          </w:p>
          <w:p w14:paraId="230C30B2" w14:textId="77777777" w:rsidR="00B64104" w:rsidRPr="004A10E1" w:rsidRDefault="00B64104" w:rsidP="00B64104">
            <w:pPr>
              <w:pStyle w:val="Default"/>
              <w:jc w:val="both"/>
              <w:rPr>
                <w:rFonts w:ascii="Book Antiqua" w:hAnsi="Book Antiqua" w:cs="Times New Roman"/>
                <w:b/>
                <w:bCs/>
                <w:i/>
                <w:sz w:val="22"/>
                <w:szCs w:val="22"/>
              </w:rPr>
            </w:pPr>
            <w:r w:rsidRPr="004A10E1">
              <w:rPr>
                <w:rFonts w:ascii="Book Antiqua" w:hAnsi="Book Antiqua" w:cs="Times New Roman"/>
                <w:b/>
                <w:bCs/>
                <w:i/>
                <w:sz w:val="22"/>
                <w:szCs w:val="22"/>
              </w:rPr>
              <w:t xml:space="preserve">De quem será a competência para julgar ação de improbidade em caso de desvio de verbas transferidas pela União ao Município por meio de convênio? </w:t>
            </w:r>
          </w:p>
          <w:p w14:paraId="230C30B3" w14:textId="77777777" w:rsidR="00752CCC" w:rsidRPr="004A10E1" w:rsidRDefault="00B64104" w:rsidP="00B64104">
            <w:pPr>
              <w:pStyle w:val="Default"/>
              <w:numPr>
                <w:ilvl w:val="0"/>
                <w:numId w:val="17"/>
              </w:numPr>
              <w:jc w:val="both"/>
              <w:rPr>
                <w:rFonts w:ascii="Book Antiqua" w:hAnsi="Book Antiqua" w:cs="Times New Roman"/>
                <w:b/>
                <w:bCs/>
                <w:sz w:val="22"/>
                <w:szCs w:val="22"/>
              </w:rPr>
            </w:pPr>
            <w:r w:rsidRPr="004A10E1">
              <w:rPr>
                <w:rFonts w:ascii="Book Antiqua" w:hAnsi="Book Antiqua" w:cs="Times New Roman"/>
                <w:b/>
                <w:bCs/>
                <w:sz w:val="22"/>
                <w:szCs w:val="22"/>
              </w:rPr>
              <w:t>Se, pelas regras do convênio, a verba transferida deve ser incorporada ao patrimônio municipal, a competência para a ação será da Justiça Estadual (</w:t>
            </w:r>
            <w:r w:rsidRPr="004A10E1">
              <w:rPr>
                <w:rFonts w:ascii="Book Antiqua" w:hAnsi="Book Antiqua" w:cs="Times New Roman"/>
                <w:b/>
                <w:bCs/>
                <w:sz w:val="22"/>
                <w:szCs w:val="22"/>
                <w:highlight w:val="green"/>
              </w:rPr>
              <w:t>Súmula 209-STJ</w:t>
            </w:r>
            <w:r w:rsidRPr="004A10E1">
              <w:rPr>
                <w:rFonts w:ascii="Book Antiqua" w:hAnsi="Book Antiqua" w:cs="Times New Roman"/>
                <w:b/>
                <w:bCs/>
                <w:sz w:val="22"/>
                <w:szCs w:val="22"/>
              </w:rPr>
              <w:t xml:space="preserve">). </w:t>
            </w:r>
          </w:p>
          <w:p w14:paraId="230C30B4" w14:textId="77777777" w:rsidR="00B64104" w:rsidRPr="004A10E1" w:rsidRDefault="00B64104" w:rsidP="00B64104">
            <w:pPr>
              <w:pStyle w:val="Default"/>
              <w:numPr>
                <w:ilvl w:val="0"/>
                <w:numId w:val="17"/>
              </w:numPr>
              <w:jc w:val="both"/>
              <w:rPr>
                <w:rFonts w:ascii="Book Antiqua" w:hAnsi="Book Antiqua" w:cs="Times New Roman"/>
                <w:b/>
                <w:bCs/>
                <w:sz w:val="22"/>
                <w:szCs w:val="22"/>
              </w:rPr>
            </w:pPr>
            <w:r w:rsidRPr="004A10E1">
              <w:rPr>
                <w:rFonts w:ascii="Book Antiqua" w:hAnsi="Book Antiqua" w:cs="Times New Roman"/>
                <w:b/>
                <w:bCs/>
                <w:sz w:val="22"/>
                <w:szCs w:val="22"/>
              </w:rPr>
              <w:t>Ao contrário, se o convênio prevê que a verba transferida não é incorporada ao patrimônio municipal, ficando sujeita à prestação de contas perante o órgão federal, a competência para a ação será da Justiça Federal (</w:t>
            </w:r>
            <w:r w:rsidRPr="004A10E1">
              <w:rPr>
                <w:rFonts w:ascii="Book Antiqua" w:hAnsi="Book Antiqua" w:cs="Times New Roman"/>
                <w:b/>
                <w:bCs/>
                <w:sz w:val="22"/>
                <w:szCs w:val="22"/>
                <w:highlight w:val="green"/>
              </w:rPr>
              <w:t>Súmula 208-STJ</w:t>
            </w:r>
            <w:r w:rsidRPr="004A10E1">
              <w:rPr>
                <w:rFonts w:ascii="Book Antiqua" w:hAnsi="Book Antiqua" w:cs="Times New Roman"/>
                <w:b/>
                <w:bCs/>
                <w:sz w:val="22"/>
                <w:szCs w:val="22"/>
              </w:rPr>
              <w:t xml:space="preserve">). </w:t>
            </w:r>
          </w:p>
          <w:p w14:paraId="230C30B5" w14:textId="77777777" w:rsidR="00B64104" w:rsidRPr="004A10E1" w:rsidRDefault="00B64104" w:rsidP="00752CCC">
            <w:pPr>
              <w:ind w:right="-1"/>
              <w:jc w:val="both"/>
              <w:rPr>
                <w:rFonts w:ascii="Book Antiqua" w:hAnsi="Book Antiqua" w:cs="Times New Roman"/>
              </w:rPr>
            </w:pPr>
            <w:r w:rsidRPr="004A10E1">
              <w:rPr>
                <w:rFonts w:ascii="Book Antiqua" w:hAnsi="Book Antiqua" w:cs="Times New Roman"/>
                <w:bCs/>
              </w:rPr>
              <w:t xml:space="preserve">STJ. 2ª Turma. </w:t>
            </w:r>
            <w:proofErr w:type="spellStart"/>
            <w:r w:rsidRPr="004A10E1">
              <w:rPr>
                <w:rFonts w:ascii="Book Antiqua" w:hAnsi="Book Antiqua" w:cs="Times New Roman"/>
                <w:bCs/>
              </w:rPr>
              <w:t>REsp</w:t>
            </w:r>
            <w:proofErr w:type="spellEnd"/>
            <w:r w:rsidRPr="004A10E1">
              <w:rPr>
                <w:rFonts w:ascii="Book Antiqua" w:hAnsi="Book Antiqua" w:cs="Times New Roman"/>
                <w:bCs/>
              </w:rPr>
              <w:t xml:space="preserve"> 1.391.212-PE, Rel. Min. Humberto Martins, j</w:t>
            </w:r>
            <w:r w:rsidR="00752CCC" w:rsidRPr="004A10E1">
              <w:rPr>
                <w:rFonts w:ascii="Book Antiqua" w:hAnsi="Book Antiqua" w:cs="Times New Roman"/>
                <w:bCs/>
              </w:rPr>
              <w:t>.</w:t>
            </w:r>
            <w:r w:rsidRPr="004A10E1">
              <w:rPr>
                <w:rFonts w:ascii="Book Antiqua" w:hAnsi="Book Antiqua" w:cs="Times New Roman"/>
                <w:bCs/>
              </w:rPr>
              <w:t xml:space="preserve"> 2/9/2014</w:t>
            </w:r>
            <w:r w:rsidRPr="004A10E1">
              <w:rPr>
                <w:rFonts w:ascii="Book Antiqua" w:hAnsi="Book Antiqua" w:cs="Times New Roman"/>
                <w:b/>
                <w:bCs/>
              </w:rPr>
              <w:t xml:space="preserve"> (Info 546).</w:t>
            </w:r>
          </w:p>
        </w:tc>
      </w:tr>
    </w:tbl>
    <w:p w14:paraId="230C30B7" w14:textId="77777777" w:rsidR="000C3942" w:rsidRPr="004A10E1" w:rsidRDefault="000C3942" w:rsidP="0061337A">
      <w:pPr>
        <w:ind w:right="-1"/>
        <w:jc w:val="both"/>
        <w:rPr>
          <w:rFonts w:ascii="Book Antiqua" w:hAnsi="Book Antiqua" w:cs="Times New Roman"/>
        </w:rPr>
      </w:pPr>
    </w:p>
    <w:p w14:paraId="230C30B8" w14:textId="77777777" w:rsidR="000C3942" w:rsidRPr="004A10E1" w:rsidRDefault="000C3942" w:rsidP="0061337A">
      <w:pPr>
        <w:ind w:right="-1"/>
        <w:jc w:val="both"/>
        <w:rPr>
          <w:rFonts w:ascii="Book Antiqua" w:hAnsi="Book Antiqua" w:cs="Times New Roman"/>
          <w:strike/>
          <w:highlight w:val="red"/>
        </w:rPr>
      </w:pPr>
      <w:r w:rsidRPr="004A10E1">
        <w:rPr>
          <w:rFonts w:ascii="Book Antiqua" w:hAnsi="Book Antiqua" w:cs="Times New Roman"/>
          <w:strike/>
          <w:highlight w:val="red"/>
        </w:rPr>
        <w:t xml:space="preserve">Súmula 207 </w:t>
      </w:r>
    </w:p>
    <w:p w14:paraId="230C30B9" w14:textId="77777777" w:rsidR="000C3942" w:rsidRPr="004A10E1" w:rsidRDefault="000C3942" w:rsidP="0061337A">
      <w:pPr>
        <w:ind w:right="-1"/>
        <w:jc w:val="both"/>
        <w:rPr>
          <w:rFonts w:ascii="Book Antiqua" w:hAnsi="Book Antiqua" w:cs="Times New Roman"/>
          <w:b/>
          <w:u w:val="single"/>
        </w:rPr>
      </w:pPr>
      <w:r w:rsidRPr="004A10E1">
        <w:rPr>
          <w:rFonts w:ascii="Book Antiqua" w:hAnsi="Book Antiqua" w:cs="Times New Roman"/>
          <w:strike/>
          <w:highlight w:val="red"/>
        </w:rPr>
        <w:t>E INADMISSIVEL RECURSO ESPECIAL QUANDO CABIVEIS EMBARGOS INFRINGENTES CONTRA O ACORDÃO PROFERIDO NO TRIBUNAL DE ORIGEM</w:t>
      </w:r>
      <w:r w:rsidRPr="004A10E1">
        <w:rPr>
          <w:rFonts w:ascii="Book Antiqua" w:hAnsi="Book Antiqua" w:cs="Times New Roman"/>
        </w:rPr>
        <w:t xml:space="preserve">. </w:t>
      </w:r>
      <w:r w:rsidR="008E4EFC" w:rsidRPr="004A10E1">
        <w:rPr>
          <w:rFonts w:ascii="Book Antiqua" w:hAnsi="Book Antiqua" w:cs="Times New Roman"/>
          <w:b/>
          <w:u w:val="single"/>
        </w:rPr>
        <w:t>(</w:t>
      </w:r>
      <w:r w:rsidR="008E4EFC" w:rsidRPr="004A10E1">
        <w:rPr>
          <w:rFonts w:ascii="Book Antiqua" w:hAnsi="Book Antiqua" w:cs="Times New Roman"/>
          <w:b/>
          <w:highlight w:val="magenta"/>
          <w:u w:val="single"/>
        </w:rPr>
        <w:t>SUPERADA</w:t>
      </w:r>
      <w:r w:rsidR="008E4EFC" w:rsidRPr="004A10E1">
        <w:rPr>
          <w:rFonts w:ascii="Book Antiqua" w:hAnsi="Book Antiqua" w:cs="Times New Roman"/>
          <w:b/>
          <w:u w:val="single"/>
        </w:rPr>
        <w:t>)</w:t>
      </w:r>
    </w:p>
    <w:p w14:paraId="230C30BA" w14:textId="77777777" w:rsidR="000C3942" w:rsidRPr="004A10E1" w:rsidRDefault="000C3942" w:rsidP="0061337A">
      <w:pPr>
        <w:ind w:right="-1"/>
        <w:jc w:val="both"/>
        <w:rPr>
          <w:rFonts w:ascii="Book Antiqua" w:hAnsi="Book Antiqua" w:cs="Times New Roman"/>
        </w:rPr>
      </w:pPr>
    </w:p>
    <w:p w14:paraId="230C30BB"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206</w:t>
      </w:r>
      <w:r w:rsidRPr="004A10E1">
        <w:rPr>
          <w:rFonts w:ascii="Book Antiqua" w:hAnsi="Book Antiqua" w:cs="Times New Roman"/>
        </w:rPr>
        <w:t xml:space="preserve"> </w:t>
      </w:r>
    </w:p>
    <w:p w14:paraId="230C30BC" w14:textId="079567D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A </w:t>
      </w:r>
      <w:r w:rsidRPr="00B65BBC">
        <w:rPr>
          <w:rFonts w:ascii="Book Antiqua" w:hAnsi="Book Antiqua" w:cs="Times New Roman"/>
          <w:b/>
          <w:highlight w:val="cyan"/>
        </w:rPr>
        <w:t>EXIST</w:t>
      </w:r>
      <w:r w:rsidR="008863B7" w:rsidRPr="00B65BBC">
        <w:rPr>
          <w:rFonts w:ascii="Book Antiqua" w:hAnsi="Book Antiqua" w:cs="Times New Roman"/>
          <w:b/>
          <w:highlight w:val="cyan"/>
        </w:rPr>
        <w:t>Ê</w:t>
      </w:r>
      <w:r w:rsidRPr="00B65BBC">
        <w:rPr>
          <w:rFonts w:ascii="Book Antiqua" w:hAnsi="Book Antiqua" w:cs="Times New Roman"/>
          <w:b/>
          <w:highlight w:val="cyan"/>
        </w:rPr>
        <w:t>NCIA DE VARA PRIVATIVA</w:t>
      </w:r>
      <w:r w:rsidRPr="004A10E1">
        <w:rPr>
          <w:rFonts w:ascii="Book Antiqua" w:hAnsi="Book Antiqua" w:cs="Times New Roman"/>
        </w:rPr>
        <w:t xml:space="preserve">, </w:t>
      </w:r>
      <w:r w:rsidRPr="00B65BBC">
        <w:rPr>
          <w:rFonts w:ascii="Book Antiqua" w:hAnsi="Book Antiqua" w:cs="Times New Roman"/>
          <w:b/>
          <w:highlight w:val="yellow"/>
        </w:rPr>
        <w:t>INSTITUIDA POR LEI ESTADUAL</w:t>
      </w:r>
      <w:r w:rsidRPr="004A10E1">
        <w:rPr>
          <w:rFonts w:ascii="Book Antiqua" w:hAnsi="Book Antiqua" w:cs="Times New Roman"/>
        </w:rPr>
        <w:t xml:space="preserve">, </w:t>
      </w:r>
      <w:r w:rsidRPr="00B65BBC">
        <w:rPr>
          <w:rFonts w:ascii="Book Antiqua" w:hAnsi="Book Antiqua" w:cs="Times New Roman"/>
          <w:b/>
          <w:highlight w:val="green"/>
        </w:rPr>
        <w:t>NÃO ALTERA</w:t>
      </w:r>
      <w:r w:rsidRPr="004A10E1">
        <w:rPr>
          <w:rFonts w:ascii="Book Antiqua" w:hAnsi="Book Antiqua" w:cs="Times New Roman"/>
        </w:rPr>
        <w:t xml:space="preserve"> A </w:t>
      </w:r>
      <w:r w:rsidRPr="00B65BBC">
        <w:rPr>
          <w:rFonts w:ascii="Book Antiqua" w:hAnsi="Book Antiqua" w:cs="Times New Roman"/>
          <w:b/>
          <w:highlight w:val="yellow"/>
        </w:rPr>
        <w:t>COMPET</w:t>
      </w:r>
      <w:r w:rsidR="008863B7" w:rsidRPr="00B65BBC">
        <w:rPr>
          <w:rFonts w:ascii="Book Antiqua" w:hAnsi="Book Antiqua" w:cs="Times New Roman"/>
          <w:b/>
          <w:highlight w:val="yellow"/>
        </w:rPr>
        <w:t>Ê</w:t>
      </w:r>
      <w:r w:rsidRPr="00B65BBC">
        <w:rPr>
          <w:rFonts w:ascii="Book Antiqua" w:hAnsi="Book Antiqua" w:cs="Times New Roman"/>
          <w:b/>
          <w:highlight w:val="yellow"/>
        </w:rPr>
        <w:t>NCIA TERRITORIAL</w:t>
      </w:r>
      <w:r w:rsidRPr="004A10E1">
        <w:rPr>
          <w:rFonts w:ascii="Book Antiqua" w:hAnsi="Book Antiqua" w:cs="Times New Roman"/>
        </w:rPr>
        <w:t xml:space="preserve"> RESULTANTE DAS LEIS DE PROCESSO. </w:t>
      </w:r>
      <w:r w:rsidR="00362907" w:rsidRPr="004A10E1">
        <w:rPr>
          <w:rFonts w:ascii="Book Antiqua" w:hAnsi="Book Antiqua" w:cs="Times New Roman"/>
          <w:b/>
          <w:color w:val="FF0000"/>
          <w:u w:val="single"/>
        </w:rPr>
        <w:t>(</w:t>
      </w:r>
      <w:r w:rsidR="00B65BBC">
        <w:rPr>
          <w:rFonts w:ascii="Book Antiqua" w:hAnsi="Book Antiqua" w:cs="Times New Roman"/>
          <w:b/>
          <w:color w:val="FF0000"/>
          <w:u w:val="single"/>
        </w:rPr>
        <w:t>DPEAL-2009</w:t>
      </w:r>
      <w:r w:rsidR="00362907" w:rsidRPr="004A10E1">
        <w:rPr>
          <w:rFonts w:ascii="Book Antiqua" w:hAnsi="Book Antiqua" w:cs="Times New Roman"/>
          <w:b/>
          <w:color w:val="FF0000"/>
          <w:u w:val="single"/>
        </w:rPr>
        <w:t>)</w:t>
      </w:r>
    </w:p>
    <w:tbl>
      <w:tblPr>
        <w:tblStyle w:val="Tabelacomgrade"/>
        <w:tblW w:w="0" w:type="auto"/>
        <w:shd w:val="clear" w:color="auto" w:fill="CCFFFF"/>
        <w:tblLook w:val="04A0" w:firstRow="1" w:lastRow="0" w:firstColumn="1" w:lastColumn="0" w:noHBand="0" w:noVBand="1"/>
      </w:tblPr>
      <w:tblGrid>
        <w:gridCol w:w="8494"/>
      </w:tblGrid>
      <w:tr w:rsidR="008863B7" w:rsidRPr="004A10E1" w14:paraId="230C30C2" w14:textId="77777777" w:rsidTr="0044743D">
        <w:tc>
          <w:tcPr>
            <w:tcW w:w="8494" w:type="dxa"/>
            <w:shd w:val="clear" w:color="auto" w:fill="CCFFFF"/>
          </w:tcPr>
          <w:p w14:paraId="230C30BD" w14:textId="77777777" w:rsidR="008863B7" w:rsidRPr="004A10E1" w:rsidRDefault="008863B7" w:rsidP="008863B7">
            <w:pPr>
              <w:ind w:right="-1"/>
              <w:jc w:val="both"/>
              <w:rPr>
                <w:rFonts w:ascii="Book Antiqua" w:hAnsi="Book Antiqua" w:cs="Times New Roman"/>
                <w:b/>
              </w:rPr>
            </w:pPr>
            <w:r w:rsidRPr="004A10E1">
              <w:rPr>
                <w:rFonts w:ascii="Book Antiqua" w:hAnsi="Book Antiqua" w:cs="Times New Roman"/>
                <w:b/>
                <w:highlight w:val="magenta"/>
                <w:u w:val="single"/>
              </w:rPr>
              <w:t>OBS</w:t>
            </w:r>
            <w:r w:rsidRPr="004A10E1">
              <w:rPr>
                <w:rFonts w:ascii="Book Antiqua" w:hAnsi="Book Antiqua" w:cs="Times New Roman"/>
              </w:rPr>
              <w:t xml:space="preserve">: </w:t>
            </w:r>
            <w:r w:rsidRPr="004A10E1">
              <w:rPr>
                <w:rFonts w:ascii="Book Antiqua" w:hAnsi="Book Antiqua" w:cs="Times New Roman"/>
                <w:b/>
              </w:rPr>
              <w:t>Importante</w:t>
            </w:r>
          </w:p>
          <w:p w14:paraId="230C30BE" w14:textId="77777777" w:rsidR="008863B7" w:rsidRPr="004A10E1" w:rsidRDefault="008863B7" w:rsidP="008863B7">
            <w:pPr>
              <w:ind w:right="-1"/>
              <w:jc w:val="both"/>
              <w:rPr>
                <w:rFonts w:ascii="Book Antiqua" w:hAnsi="Book Antiqua" w:cs="Times New Roman"/>
              </w:rPr>
            </w:pPr>
          </w:p>
          <w:p w14:paraId="230C30BF" w14:textId="77777777" w:rsidR="008863B7" w:rsidRPr="004A10E1" w:rsidRDefault="008863B7" w:rsidP="008863B7">
            <w:pPr>
              <w:ind w:right="-1"/>
              <w:jc w:val="both"/>
              <w:rPr>
                <w:rFonts w:ascii="Book Antiqua" w:hAnsi="Book Antiqua" w:cs="Times New Roman"/>
              </w:rPr>
            </w:pPr>
            <w:r w:rsidRPr="004A10E1">
              <w:rPr>
                <w:rFonts w:ascii="Book Antiqua" w:hAnsi="Book Antiqua" w:cs="Times New Roman"/>
              </w:rPr>
              <w:t>Ex: João, que mora em uma cidade do interior, deseja ajuizar ação de indenização contra o Estado-membro. A Lei de Organização Judiciária (lei estadual) afirma que as demandas contra a Fazenda Pública são propostas na Vara da Fazenda Pública estadual, localizada na capital. Diante disso, o autor terá que propor essa demanda na capital? Não. Os Estados-Membros, suas autarquias e fundações, não possuem foro privilegiado (privativo) na capital, podendo ser demandados em qualquer comarca do seu território onde a obrigação tenha que ser satisfeita (art. 53, III, “d” do CPC 2015). Assim, não é válida lei estadual que preveja foro privativo na capital para as demandas intentadas contra o Estado-membro.</w:t>
            </w:r>
          </w:p>
          <w:p w14:paraId="230C30C0" w14:textId="77777777" w:rsidR="008863B7" w:rsidRPr="004A10E1" w:rsidRDefault="008863B7" w:rsidP="008863B7">
            <w:pPr>
              <w:ind w:right="-1"/>
              <w:jc w:val="both"/>
              <w:rPr>
                <w:rFonts w:ascii="Book Antiqua" w:hAnsi="Book Antiqua" w:cs="Times New Roman"/>
              </w:rPr>
            </w:pPr>
          </w:p>
          <w:p w14:paraId="230C30C1" w14:textId="77777777" w:rsidR="008863B7" w:rsidRPr="004A10E1" w:rsidRDefault="008863B7" w:rsidP="008863B7">
            <w:pPr>
              <w:ind w:right="-1"/>
              <w:jc w:val="both"/>
              <w:rPr>
                <w:rFonts w:ascii="Book Antiqua" w:hAnsi="Book Antiqua" w:cs="Times New Roman"/>
              </w:rPr>
            </w:pPr>
            <w:r w:rsidRPr="004A10E1">
              <w:rPr>
                <w:rFonts w:ascii="Book Antiqua" w:hAnsi="Book Antiqua" w:cs="Times New Roman"/>
              </w:rPr>
              <w:t>Vale ressaltar, no entanto, que se o autor propuser a ação na capital do Estado, esta deverá tramitar na Vara Especializada da Fazenda Pública.</w:t>
            </w:r>
          </w:p>
        </w:tc>
      </w:tr>
    </w:tbl>
    <w:p w14:paraId="230C30C3" w14:textId="77777777" w:rsidR="008863B7" w:rsidRPr="004A10E1" w:rsidRDefault="008863B7" w:rsidP="0061337A">
      <w:pPr>
        <w:ind w:right="-1"/>
        <w:jc w:val="both"/>
        <w:rPr>
          <w:rFonts w:ascii="Book Antiqua" w:hAnsi="Book Antiqua" w:cs="Times New Roman"/>
        </w:rPr>
      </w:pPr>
    </w:p>
    <w:p w14:paraId="230C30C4"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205</w:t>
      </w:r>
      <w:r w:rsidRPr="004A10E1">
        <w:rPr>
          <w:rFonts w:ascii="Book Antiqua" w:hAnsi="Book Antiqua" w:cs="Times New Roman"/>
        </w:rPr>
        <w:t xml:space="preserve"> </w:t>
      </w:r>
    </w:p>
    <w:p w14:paraId="230C30C5"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b/>
        </w:rPr>
        <w:lastRenderedPageBreak/>
        <w:t xml:space="preserve">A LEI 8.009/90 APLICA-SE A PENHORA REALIZADA </w:t>
      </w:r>
      <w:r w:rsidRPr="004A10E1">
        <w:rPr>
          <w:rFonts w:ascii="Book Antiqua" w:hAnsi="Book Antiqua" w:cs="Times New Roman"/>
          <w:b/>
          <w:highlight w:val="yellow"/>
        </w:rPr>
        <w:t>ANTES</w:t>
      </w:r>
      <w:r w:rsidRPr="004A10E1">
        <w:rPr>
          <w:rFonts w:ascii="Book Antiqua" w:hAnsi="Book Antiqua" w:cs="Times New Roman"/>
          <w:b/>
        </w:rPr>
        <w:t xml:space="preserve"> DE SUA VIG</w:t>
      </w:r>
      <w:r w:rsidR="008863B7" w:rsidRPr="004A10E1">
        <w:rPr>
          <w:rFonts w:ascii="Book Antiqua" w:hAnsi="Book Antiqua" w:cs="Times New Roman"/>
          <w:b/>
        </w:rPr>
        <w:t>Ê</w:t>
      </w:r>
      <w:r w:rsidRPr="004A10E1">
        <w:rPr>
          <w:rFonts w:ascii="Book Antiqua" w:hAnsi="Book Antiqua" w:cs="Times New Roman"/>
          <w:b/>
        </w:rPr>
        <w:t>NCIA</w:t>
      </w:r>
      <w:r w:rsidRPr="004A10E1">
        <w:rPr>
          <w:rFonts w:ascii="Book Antiqua" w:hAnsi="Book Antiqua" w:cs="Times New Roman"/>
        </w:rPr>
        <w:t xml:space="preserve">. </w:t>
      </w:r>
      <w:r w:rsidR="00EC056E" w:rsidRPr="004A10E1">
        <w:rPr>
          <w:rFonts w:ascii="Book Antiqua" w:hAnsi="Book Antiqua" w:cs="Times New Roman"/>
        </w:rPr>
        <w:t xml:space="preserve"> </w:t>
      </w:r>
      <w:r w:rsidR="00EC056E" w:rsidRPr="004A10E1">
        <w:rPr>
          <w:rFonts w:ascii="Book Antiqua" w:hAnsi="Book Antiqua" w:cs="Times New Roman"/>
          <w:b/>
          <w:color w:val="FF0000"/>
          <w:u w:val="single"/>
        </w:rPr>
        <w:t>(TJDFT-2011)</w:t>
      </w:r>
    </w:p>
    <w:p w14:paraId="230C30C6" w14:textId="77777777" w:rsidR="000C3942" w:rsidRPr="004A10E1" w:rsidRDefault="000C3942" w:rsidP="0061337A">
      <w:pPr>
        <w:ind w:right="-1"/>
        <w:jc w:val="both"/>
        <w:rPr>
          <w:rFonts w:ascii="Book Antiqua" w:hAnsi="Book Antiqua" w:cs="Times New Roman"/>
        </w:rPr>
      </w:pPr>
    </w:p>
    <w:p w14:paraId="230C30C7"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204</w:t>
      </w:r>
      <w:r w:rsidRPr="004A10E1">
        <w:rPr>
          <w:rFonts w:ascii="Book Antiqua" w:hAnsi="Book Antiqua" w:cs="Times New Roman"/>
        </w:rPr>
        <w:t xml:space="preserve"> </w:t>
      </w:r>
    </w:p>
    <w:p w14:paraId="230C30C8" w14:textId="77777777" w:rsidR="00901C32" w:rsidRPr="004A10E1" w:rsidRDefault="000C3942" w:rsidP="00901C32">
      <w:pPr>
        <w:ind w:right="-1"/>
        <w:jc w:val="both"/>
        <w:rPr>
          <w:rFonts w:ascii="Book Antiqua" w:hAnsi="Book Antiqua" w:cs="Times New Roman"/>
        </w:rPr>
      </w:pPr>
      <w:r w:rsidRPr="004A10E1">
        <w:rPr>
          <w:rFonts w:ascii="Book Antiqua" w:hAnsi="Book Antiqua" w:cs="Times New Roman"/>
        </w:rPr>
        <w:t>OS JUROS DE MORA NAS AÇÕES RELATIVAS A BENEF</w:t>
      </w:r>
      <w:r w:rsidR="008863B7" w:rsidRPr="004A10E1">
        <w:rPr>
          <w:rFonts w:ascii="Book Antiqua" w:hAnsi="Book Antiqua" w:cs="Times New Roman"/>
        </w:rPr>
        <w:t>Í</w:t>
      </w:r>
      <w:r w:rsidRPr="004A10E1">
        <w:rPr>
          <w:rFonts w:ascii="Book Antiqua" w:hAnsi="Book Antiqua" w:cs="Times New Roman"/>
        </w:rPr>
        <w:t>CIOS PREVIDENCI</w:t>
      </w:r>
      <w:r w:rsidR="008863B7" w:rsidRPr="004A10E1">
        <w:rPr>
          <w:rFonts w:ascii="Book Antiqua" w:hAnsi="Book Antiqua" w:cs="Times New Roman"/>
        </w:rPr>
        <w:t>Á</w:t>
      </w:r>
      <w:r w:rsidRPr="004A10E1">
        <w:rPr>
          <w:rFonts w:ascii="Book Antiqua" w:hAnsi="Book Antiqua" w:cs="Times New Roman"/>
        </w:rPr>
        <w:t xml:space="preserve">RIOS INCIDEM A PARTIR DA CITAÇÃO VALIDA. </w:t>
      </w:r>
    </w:p>
    <w:tbl>
      <w:tblPr>
        <w:tblStyle w:val="Tabelacomgrade"/>
        <w:tblW w:w="0" w:type="auto"/>
        <w:shd w:val="clear" w:color="auto" w:fill="CCFFFF"/>
        <w:tblLook w:val="04A0" w:firstRow="1" w:lastRow="0" w:firstColumn="1" w:lastColumn="0" w:noHBand="0" w:noVBand="1"/>
      </w:tblPr>
      <w:tblGrid>
        <w:gridCol w:w="8494"/>
      </w:tblGrid>
      <w:tr w:rsidR="00901C32" w:rsidRPr="004A10E1" w14:paraId="230C30CA" w14:textId="77777777" w:rsidTr="00C252F0">
        <w:tc>
          <w:tcPr>
            <w:tcW w:w="8494" w:type="dxa"/>
            <w:shd w:val="clear" w:color="auto" w:fill="CCFFFF"/>
          </w:tcPr>
          <w:p w14:paraId="230C30C9" w14:textId="77777777" w:rsidR="00901C32" w:rsidRPr="004A10E1" w:rsidRDefault="00901C32" w:rsidP="00901C32">
            <w:pPr>
              <w:ind w:right="-1"/>
              <w:jc w:val="both"/>
              <w:rPr>
                <w:rFonts w:ascii="Book Antiqua" w:hAnsi="Book Antiqua" w:cs="Times New Roman"/>
              </w:rPr>
            </w:pPr>
            <w:r w:rsidRPr="004A10E1">
              <w:rPr>
                <w:rFonts w:ascii="Book Antiqua" w:hAnsi="Book Antiqua" w:cs="Times New Roman"/>
                <w:b/>
                <w:highlight w:val="magenta"/>
                <w:u w:val="single"/>
              </w:rPr>
              <w:t>OBS</w:t>
            </w:r>
            <w:r w:rsidRPr="004A10E1">
              <w:rPr>
                <w:rFonts w:ascii="Book Antiqua" w:hAnsi="Book Antiqua" w:cs="Times New Roman"/>
              </w:rPr>
              <w:t xml:space="preserve">: </w:t>
            </w:r>
            <w:r w:rsidRPr="004A10E1">
              <w:rPr>
                <w:rFonts w:ascii="Book Antiqua" w:hAnsi="Book Antiqua" w:cs="Times New Roman"/>
                <w:b/>
              </w:rPr>
              <w:t xml:space="preserve">Importante. </w:t>
            </w:r>
            <w:r w:rsidRPr="004A10E1">
              <w:rPr>
                <w:rFonts w:ascii="Book Antiqua" w:hAnsi="Book Antiqua" w:cs="Times New Roman"/>
              </w:rPr>
              <w:t xml:space="preserve">Os juros moratórios nas questões previdenciárias incidem a partir da citação válida, tendo como termo final a conta de liquidação (STJ </w:t>
            </w:r>
            <w:proofErr w:type="spellStart"/>
            <w:r w:rsidRPr="004A10E1">
              <w:rPr>
                <w:rFonts w:ascii="Book Antiqua" w:hAnsi="Book Antiqua" w:cs="Times New Roman"/>
              </w:rPr>
              <w:t>AgRg</w:t>
            </w:r>
            <w:proofErr w:type="spellEnd"/>
            <w:r w:rsidRPr="004A10E1">
              <w:rPr>
                <w:rFonts w:ascii="Book Antiqua" w:hAnsi="Book Antiqua" w:cs="Times New Roman"/>
              </w:rPr>
              <w:t xml:space="preserve"> no </w:t>
            </w:r>
            <w:proofErr w:type="spellStart"/>
            <w:r w:rsidRPr="004A10E1">
              <w:rPr>
                <w:rFonts w:ascii="Book Antiqua" w:hAnsi="Book Antiqua" w:cs="Times New Roman"/>
              </w:rPr>
              <w:t>REsp</w:t>
            </w:r>
            <w:proofErr w:type="spellEnd"/>
            <w:r w:rsidRPr="004A10E1">
              <w:rPr>
                <w:rFonts w:ascii="Book Antiqua" w:hAnsi="Book Antiqua" w:cs="Times New Roman"/>
              </w:rPr>
              <w:t xml:space="preserve"> 1398994/SP, j. 21/11/2013).</w:t>
            </w:r>
          </w:p>
        </w:tc>
      </w:tr>
    </w:tbl>
    <w:p w14:paraId="230C30CB" w14:textId="77777777" w:rsidR="000C3942" w:rsidRPr="004A10E1" w:rsidRDefault="000C3942" w:rsidP="0061337A">
      <w:pPr>
        <w:ind w:right="-1"/>
        <w:jc w:val="both"/>
        <w:rPr>
          <w:rFonts w:ascii="Book Antiqua" w:hAnsi="Book Antiqua" w:cs="Times New Roman"/>
        </w:rPr>
      </w:pPr>
    </w:p>
    <w:p w14:paraId="230C30CC"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203</w:t>
      </w:r>
      <w:r w:rsidRPr="004A10E1">
        <w:rPr>
          <w:rFonts w:ascii="Book Antiqua" w:hAnsi="Book Antiqua" w:cs="Times New Roman"/>
        </w:rPr>
        <w:t xml:space="preserve"> </w:t>
      </w:r>
    </w:p>
    <w:p w14:paraId="230C30CD" w14:textId="77777777" w:rsidR="000C3942" w:rsidRPr="004A10E1" w:rsidRDefault="000C3942" w:rsidP="0061337A">
      <w:pPr>
        <w:ind w:right="-1"/>
        <w:jc w:val="both"/>
        <w:rPr>
          <w:rFonts w:ascii="Book Antiqua" w:hAnsi="Book Antiqua" w:cs="Times New Roman"/>
        </w:rPr>
      </w:pPr>
      <w:r w:rsidRPr="00F66479">
        <w:rPr>
          <w:rFonts w:ascii="Book Antiqua" w:hAnsi="Book Antiqua" w:cs="Times New Roman"/>
          <w:b/>
          <w:highlight w:val="cyan"/>
        </w:rPr>
        <w:t>Não cabe recurso especial</w:t>
      </w:r>
      <w:r w:rsidRPr="004A10E1">
        <w:rPr>
          <w:rFonts w:ascii="Book Antiqua" w:hAnsi="Book Antiqua" w:cs="Times New Roman"/>
        </w:rPr>
        <w:t xml:space="preserve"> contra decisão proferida por órgão de segundo grau dos Juizados Especiais.</w:t>
      </w:r>
      <w:r w:rsidR="00362907" w:rsidRPr="004A10E1">
        <w:rPr>
          <w:rFonts w:ascii="Book Antiqua" w:hAnsi="Book Antiqua" w:cs="Times New Roman"/>
          <w:b/>
          <w:color w:val="FF0000"/>
          <w:u w:val="single"/>
        </w:rPr>
        <w:t xml:space="preserve"> (</w:t>
      </w:r>
      <w:r w:rsidR="00F66479">
        <w:rPr>
          <w:rFonts w:ascii="Book Antiqua" w:hAnsi="Book Antiqua" w:cs="Times New Roman"/>
          <w:b/>
          <w:color w:val="FF0000"/>
          <w:u w:val="single"/>
        </w:rPr>
        <w:t>TJSP-2017</w:t>
      </w:r>
      <w:r w:rsidR="00362907" w:rsidRPr="004A10E1">
        <w:rPr>
          <w:rFonts w:ascii="Book Antiqua" w:hAnsi="Book Antiqua" w:cs="Times New Roman"/>
          <w:b/>
          <w:color w:val="FF0000"/>
          <w:u w:val="single"/>
        </w:rPr>
        <w:t>)</w:t>
      </w:r>
      <w:r w:rsidRPr="004A10E1">
        <w:rPr>
          <w:rFonts w:ascii="Book Antiqua" w:hAnsi="Book Antiqua" w:cs="Times New Roman"/>
        </w:rPr>
        <w:t xml:space="preserve"> </w:t>
      </w:r>
    </w:p>
    <w:tbl>
      <w:tblPr>
        <w:tblStyle w:val="Tabelacomgrade"/>
        <w:tblW w:w="0" w:type="auto"/>
        <w:shd w:val="clear" w:color="auto" w:fill="CCFFFF"/>
        <w:tblLook w:val="04A0" w:firstRow="1" w:lastRow="0" w:firstColumn="1" w:lastColumn="0" w:noHBand="0" w:noVBand="1"/>
      </w:tblPr>
      <w:tblGrid>
        <w:gridCol w:w="8494"/>
      </w:tblGrid>
      <w:tr w:rsidR="003736D5" w:rsidRPr="004A10E1" w14:paraId="230C30CF" w14:textId="77777777" w:rsidTr="00925C3C">
        <w:tc>
          <w:tcPr>
            <w:tcW w:w="8494" w:type="dxa"/>
            <w:shd w:val="clear" w:color="auto" w:fill="CCFFFF"/>
          </w:tcPr>
          <w:p w14:paraId="230C30CE" w14:textId="77777777" w:rsidR="003736D5" w:rsidRPr="004A10E1" w:rsidRDefault="003736D5" w:rsidP="003736D5">
            <w:pPr>
              <w:ind w:right="-1"/>
              <w:jc w:val="both"/>
              <w:rPr>
                <w:rFonts w:ascii="Book Antiqua" w:hAnsi="Book Antiqua" w:cs="Times New Roman"/>
              </w:rPr>
            </w:pPr>
            <w:r w:rsidRPr="004A10E1">
              <w:rPr>
                <w:rFonts w:ascii="Book Antiqua" w:hAnsi="Book Antiqua" w:cs="Times New Roman"/>
                <w:b/>
                <w:highlight w:val="magenta"/>
                <w:u w:val="single"/>
              </w:rPr>
              <w:t>OBS</w:t>
            </w:r>
            <w:r w:rsidRPr="004A10E1">
              <w:rPr>
                <w:rFonts w:ascii="Book Antiqua" w:hAnsi="Book Antiqua" w:cs="Times New Roman"/>
              </w:rPr>
              <w:t>: Contra acórdão da turma recursal cabe, em tese, recurso extraordinário.</w:t>
            </w:r>
          </w:p>
        </w:tc>
      </w:tr>
    </w:tbl>
    <w:p w14:paraId="230C30D0" w14:textId="77777777" w:rsidR="003736D5" w:rsidRPr="004A10E1" w:rsidRDefault="003736D5" w:rsidP="0061337A">
      <w:pPr>
        <w:ind w:right="-1"/>
        <w:jc w:val="both"/>
        <w:rPr>
          <w:rFonts w:ascii="Book Antiqua" w:hAnsi="Book Antiqua" w:cs="Times New Roman"/>
        </w:rPr>
      </w:pPr>
    </w:p>
    <w:p w14:paraId="230C30D1"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202</w:t>
      </w:r>
      <w:r w:rsidRPr="004A10E1">
        <w:rPr>
          <w:rFonts w:ascii="Book Antiqua" w:hAnsi="Book Antiqua" w:cs="Times New Roman"/>
        </w:rPr>
        <w:t xml:space="preserve"> </w:t>
      </w:r>
    </w:p>
    <w:p w14:paraId="230C30D2" w14:textId="77777777" w:rsidR="000C3942" w:rsidRPr="00FB2321" w:rsidRDefault="000C3942" w:rsidP="0061337A">
      <w:pPr>
        <w:ind w:right="-1"/>
        <w:jc w:val="both"/>
        <w:rPr>
          <w:rFonts w:ascii="Book Antiqua" w:hAnsi="Book Antiqua" w:cs="Times New Roman"/>
          <w:b/>
        </w:rPr>
      </w:pPr>
      <w:r w:rsidRPr="004A10E1">
        <w:rPr>
          <w:rFonts w:ascii="Book Antiqua" w:hAnsi="Book Antiqua" w:cs="Times New Roman"/>
        </w:rPr>
        <w:t xml:space="preserve">A </w:t>
      </w:r>
      <w:r w:rsidRPr="00FB2321">
        <w:rPr>
          <w:rFonts w:ascii="Book Antiqua" w:hAnsi="Book Antiqua" w:cs="Times New Roman"/>
          <w:b/>
          <w:shd w:val="clear" w:color="auto" w:fill="F4B083" w:themeFill="accent2" w:themeFillTint="99"/>
        </w:rPr>
        <w:t>IMPETRAÇÃO DE SEGURANÇA POR TERCEIRO</w:t>
      </w:r>
      <w:r w:rsidRPr="004A10E1">
        <w:rPr>
          <w:rFonts w:ascii="Book Antiqua" w:hAnsi="Book Antiqua" w:cs="Times New Roman"/>
        </w:rPr>
        <w:t xml:space="preserve">, </w:t>
      </w:r>
      <w:r w:rsidRPr="00FB2321">
        <w:rPr>
          <w:rFonts w:ascii="Book Antiqua" w:hAnsi="Book Antiqua" w:cs="Times New Roman"/>
          <w:b/>
          <w:highlight w:val="yellow"/>
        </w:rPr>
        <w:t>CONTRA ATO JUDICIAL</w:t>
      </w:r>
      <w:r w:rsidRPr="004A10E1">
        <w:rPr>
          <w:rFonts w:ascii="Book Antiqua" w:hAnsi="Book Antiqua" w:cs="Times New Roman"/>
        </w:rPr>
        <w:t xml:space="preserve">, </w:t>
      </w:r>
      <w:r w:rsidRPr="00FB2321">
        <w:rPr>
          <w:rFonts w:ascii="Book Antiqua" w:hAnsi="Book Antiqua" w:cs="Times New Roman"/>
          <w:b/>
          <w:highlight w:val="cyan"/>
        </w:rPr>
        <w:t>NÃO SE CONDICIONA A INTERPOSIÇÃO DE RECURSO</w:t>
      </w:r>
      <w:r w:rsidRPr="004A10E1">
        <w:rPr>
          <w:rFonts w:ascii="Book Antiqua" w:hAnsi="Book Antiqua" w:cs="Times New Roman"/>
        </w:rPr>
        <w:t xml:space="preserve">. </w:t>
      </w:r>
      <w:r w:rsidR="00F11C40" w:rsidRPr="004A10E1">
        <w:rPr>
          <w:rFonts w:ascii="Book Antiqua" w:hAnsi="Book Antiqua" w:cs="Times New Roman"/>
          <w:b/>
          <w:color w:val="FF0000"/>
          <w:u w:val="single"/>
        </w:rPr>
        <w:t>(TJPI-2015)</w:t>
      </w:r>
      <w:r w:rsidR="00FB2321">
        <w:rPr>
          <w:rFonts w:ascii="Book Antiqua" w:hAnsi="Book Antiqua" w:cs="Times New Roman"/>
          <w:b/>
          <w:color w:val="FF0000"/>
        </w:rPr>
        <w:t xml:space="preserve"> </w:t>
      </w:r>
      <w:r w:rsidR="00FB2321">
        <w:rPr>
          <w:rFonts w:ascii="Book Antiqua" w:hAnsi="Book Antiqua" w:cs="Times New Roman"/>
          <w:b/>
          <w:color w:val="FF0000"/>
          <w:u w:val="single"/>
        </w:rPr>
        <w:t>(PGEMT-2016)</w:t>
      </w:r>
    </w:p>
    <w:tbl>
      <w:tblPr>
        <w:tblStyle w:val="Tabelacomgrade"/>
        <w:tblW w:w="0" w:type="auto"/>
        <w:shd w:val="clear" w:color="auto" w:fill="CCFFFF"/>
        <w:tblLook w:val="04A0" w:firstRow="1" w:lastRow="0" w:firstColumn="1" w:lastColumn="0" w:noHBand="0" w:noVBand="1"/>
      </w:tblPr>
      <w:tblGrid>
        <w:gridCol w:w="8494"/>
      </w:tblGrid>
      <w:tr w:rsidR="00FE5297" w:rsidRPr="004A10E1" w14:paraId="230C30D4" w14:textId="77777777" w:rsidTr="00FE5297">
        <w:tc>
          <w:tcPr>
            <w:tcW w:w="8494" w:type="dxa"/>
            <w:shd w:val="clear" w:color="auto" w:fill="CCFFFF"/>
          </w:tcPr>
          <w:p w14:paraId="230C30D3" w14:textId="77777777" w:rsidR="00FE5297" w:rsidRPr="004A10E1" w:rsidRDefault="00FE5297" w:rsidP="00FE5297">
            <w:pPr>
              <w:ind w:right="-1"/>
              <w:jc w:val="both"/>
              <w:rPr>
                <w:rFonts w:ascii="Book Antiqua" w:hAnsi="Book Antiqua" w:cs="Times New Roman"/>
              </w:rPr>
            </w:pPr>
            <w:r w:rsidRPr="004A10E1">
              <w:rPr>
                <w:rFonts w:ascii="Book Antiqua" w:hAnsi="Book Antiqua" w:cs="Times New Roman"/>
                <w:b/>
                <w:highlight w:val="magenta"/>
                <w:u w:val="single"/>
              </w:rPr>
              <w:t>OBS</w:t>
            </w:r>
            <w:r w:rsidRPr="004A10E1">
              <w:rPr>
                <w:rFonts w:ascii="Book Antiqua" w:hAnsi="Book Antiqua" w:cs="Times New Roman"/>
              </w:rPr>
              <w:t>:</w:t>
            </w:r>
            <w:r w:rsidRPr="004A10E1">
              <w:rPr>
                <w:rFonts w:ascii="Book Antiqua" w:hAnsi="Book Antiqua" w:cs="Times New Roman"/>
                <w:b/>
              </w:rPr>
              <w:t xml:space="preserve"> </w:t>
            </w:r>
            <w:r w:rsidRPr="004A10E1">
              <w:rPr>
                <w:rFonts w:ascii="Book Antiqua" w:hAnsi="Book Antiqua" w:cs="Times New Roman"/>
                <w:b/>
                <w:highlight w:val="yellow"/>
              </w:rPr>
              <w:t>Válida, mas com ressalvas</w:t>
            </w:r>
            <w:r w:rsidRPr="004A10E1">
              <w:rPr>
                <w:rFonts w:ascii="Book Antiqua" w:hAnsi="Book Antiqua" w:cs="Times New Roman"/>
              </w:rPr>
              <w:t>. É entendimento do STJ que a Súmula 202 socorre tão somente aquele que não teve condições de tomar ciência da decisão que lhe prejudicou, ficando impossibilitado de se utilizar do recurso cabível (RMS 42.593/RJ, j. em 08/10/2013).</w:t>
            </w:r>
          </w:p>
        </w:tc>
      </w:tr>
    </w:tbl>
    <w:p w14:paraId="230C30D5" w14:textId="77777777" w:rsidR="00FE5297" w:rsidRPr="004A10E1" w:rsidRDefault="00FE5297" w:rsidP="0061337A">
      <w:pPr>
        <w:ind w:right="-1"/>
        <w:jc w:val="both"/>
        <w:rPr>
          <w:rFonts w:ascii="Book Antiqua" w:hAnsi="Book Antiqua" w:cs="Times New Roman"/>
        </w:rPr>
      </w:pPr>
    </w:p>
    <w:p w14:paraId="230C30D6"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201</w:t>
      </w:r>
      <w:r w:rsidRPr="004A10E1">
        <w:rPr>
          <w:rFonts w:ascii="Book Antiqua" w:hAnsi="Book Antiqua" w:cs="Times New Roman"/>
        </w:rPr>
        <w:t xml:space="preserve"> </w:t>
      </w:r>
    </w:p>
    <w:p w14:paraId="230C30D7" w14:textId="77777777" w:rsidR="00D50BC0" w:rsidRPr="004A10E1" w:rsidRDefault="000C3942" w:rsidP="00D50BC0">
      <w:pPr>
        <w:ind w:right="-1"/>
        <w:jc w:val="both"/>
        <w:rPr>
          <w:rFonts w:ascii="Book Antiqua" w:hAnsi="Book Antiqua" w:cs="Times New Roman"/>
        </w:rPr>
      </w:pPr>
      <w:r w:rsidRPr="004A10E1">
        <w:rPr>
          <w:rFonts w:ascii="Book Antiqua" w:hAnsi="Book Antiqua" w:cs="Times New Roman"/>
        </w:rPr>
        <w:t>OS HONOR</w:t>
      </w:r>
      <w:r w:rsidR="00D50BC0" w:rsidRPr="004A10E1">
        <w:rPr>
          <w:rFonts w:ascii="Book Antiqua" w:hAnsi="Book Antiqua" w:cs="Times New Roman"/>
        </w:rPr>
        <w:t>Á</w:t>
      </w:r>
      <w:r w:rsidRPr="004A10E1">
        <w:rPr>
          <w:rFonts w:ascii="Book Antiqua" w:hAnsi="Book Antiqua" w:cs="Times New Roman"/>
        </w:rPr>
        <w:t>RIOS ADVOCAT</w:t>
      </w:r>
      <w:r w:rsidR="00D50BC0" w:rsidRPr="004A10E1">
        <w:rPr>
          <w:rFonts w:ascii="Book Antiqua" w:hAnsi="Book Antiqua" w:cs="Times New Roman"/>
        </w:rPr>
        <w:t>Í</w:t>
      </w:r>
      <w:r w:rsidRPr="004A10E1">
        <w:rPr>
          <w:rFonts w:ascii="Book Antiqua" w:hAnsi="Book Antiqua" w:cs="Times New Roman"/>
        </w:rPr>
        <w:t>CIOS NÃO PODEM SER FIXADOS EM SAL</w:t>
      </w:r>
      <w:r w:rsidR="00D50BC0" w:rsidRPr="004A10E1">
        <w:rPr>
          <w:rFonts w:ascii="Book Antiqua" w:hAnsi="Book Antiqua" w:cs="Times New Roman"/>
        </w:rPr>
        <w:t>Á</w:t>
      </w:r>
      <w:r w:rsidRPr="004A10E1">
        <w:rPr>
          <w:rFonts w:ascii="Book Antiqua" w:hAnsi="Book Antiqua" w:cs="Times New Roman"/>
        </w:rPr>
        <w:t>RIOS-M</w:t>
      </w:r>
      <w:r w:rsidR="00D50BC0" w:rsidRPr="004A10E1">
        <w:rPr>
          <w:rFonts w:ascii="Book Antiqua" w:hAnsi="Book Antiqua" w:cs="Times New Roman"/>
        </w:rPr>
        <w:t>Í</w:t>
      </w:r>
      <w:r w:rsidRPr="004A10E1">
        <w:rPr>
          <w:rFonts w:ascii="Book Antiqua" w:hAnsi="Book Antiqua" w:cs="Times New Roman"/>
        </w:rPr>
        <w:t xml:space="preserve">NIMOS. </w:t>
      </w:r>
    </w:p>
    <w:tbl>
      <w:tblPr>
        <w:tblStyle w:val="Tabelacomgrade"/>
        <w:tblW w:w="0" w:type="auto"/>
        <w:shd w:val="clear" w:color="auto" w:fill="CCFFFF"/>
        <w:tblLook w:val="04A0" w:firstRow="1" w:lastRow="0" w:firstColumn="1" w:lastColumn="0" w:noHBand="0" w:noVBand="1"/>
      </w:tblPr>
      <w:tblGrid>
        <w:gridCol w:w="8494"/>
      </w:tblGrid>
      <w:tr w:rsidR="00D50BC0" w:rsidRPr="004A10E1" w14:paraId="230C30DD" w14:textId="77777777" w:rsidTr="00D50BC0">
        <w:tc>
          <w:tcPr>
            <w:tcW w:w="8494" w:type="dxa"/>
            <w:shd w:val="clear" w:color="auto" w:fill="CCFFFF"/>
          </w:tcPr>
          <w:p w14:paraId="230C30D8" w14:textId="77777777" w:rsidR="00D50BC0" w:rsidRPr="004A10E1" w:rsidRDefault="00D50BC0" w:rsidP="00D50BC0">
            <w:pPr>
              <w:ind w:right="-1"/>
              <w:jc w:val="both"/>
              <w:rPr>
                <w:rFonts w:ascii="Book Antiqua" w:hAnsi="Book Antiqua" w:cs="Times New Roman"/>
              </w:rPr>
            </w:pPr>
            <w:r w:rsidRPr="004A10E1">
              <w:rPr>
                <w:rFonts w:ascii="Book Antiqua" w:hAnsi="Book Antiqua" w:cs="Times New Roman"/>
                <w:b/>
                <w:highlight w:val="magenta"/>
                <w:u w:val="single"/>
              </w:rPr>
              <w:t>OBS</w:t>
            </w:r>
            <w:r w:rsidRPr="004A10E1">
              <w:rPr>
                <w:rFonts w:ascii="Book Antiqua" w:hAnsi="Book Antiqua" w:cs="Times New Roman"/>
              </w:rPr>
              <w:t>:</w:t>
            </w:r>
            <w:r w:rsidRPr="004A10E1">
              <w:rPr>
                <w:rFonts w:ascii="Book Antiqua" w:hAnsi="Book Antiqua" w:cs="Times New Roman"/>
                <w:b/>
              </w:rPr>
              <w:t xml:space="preserve"> Importante</w:t>
            </w:r>
            <w:r w:rsidRPr="004A10E1">
              <w:rPr>
                <w:rFonts w:ascii="Book Antiqua" w:hAnsi="Book Antiqua" w:cs="Times New Roman"/>
              </w:rPr>
              <w:t>. Este entendimento tem como fundamento o art. 7°, IV, da CF/88.</w:t>
            </w:r>
          </w:p>
          <w:p w14:paraId="230C30D9" w14:textId="77777777" w:rsidR="00D50BC0" w:rsidRPr="004A10E1" w:rsidRDefault="00D50BC0" w:rsidP="00D50BC0">
            <w:pPr>
              <w:ind w:right="-1"/>
              <w:jc w:val="both"/>
              <w:rPr>
                <w:rFonts w:ascii="Book Antiqua" w:hAnsi="Book Antiqua" w:cs="Times New Roman"/>
              </w:rPr>
            </w:pPr>
          </w:p>
          <w:p w14:paraId="230C30DA" w14:textId="77777777" w:rsidR="00D50BC0" w:rsidRPr="004A10E1" w:rsidRDefault="00D50BC0" w:rsidP="00D50BC0">
            <w:pPr>
              <w:ind w:right="-1"/>
              <w:jc w:val="both"/>
              <w:rPr>
                <w:rFonts w:ascii="Book Antiqua" w:hAnsi="Book Antiqua" w:cs="Times New Roman"/>
              </w:rPr>
            </w:pPr>
            <w:r w:rsidRPr="004A10E1">
              <w:rPr>
                <w:rFonts w:ascii="Book Antiqua" w:hAnsi="Book Antiqua" w:cs="Times New Roman"/>
              </w:rPr>
              <w:t xml:space="preserve">O juiz deverá conciliar o comando desta súmula com a regra do § 3° do art. 85 do CPC 2015. Isso porque tal dispositivo do novo CPC prevê o seguinte: </w:t>
            </w:r>
            <w:r w:rsidRPr="004A10E1">
              <w:rPr>
                <w:rFonts w:ascii="Book Antiqua" w:hAnsi="Book Antiqua" w:cs="Times New Roman"/>
                <w:i/>
              </w:rPr>
              <w:t>“§ 3° Nas causas em que a Fazenda Pública for parte, a fixação dos honorários observará os critérios estabelecidos nos incisos I a IV do § 2° e os seguintes percentuais: 1- mínimo de dez e máximo de vinte</w:t>
            </w:r>
            <w:r w:rsidR="008863B7" w:rsidRPr="004A10E1">
              <w:rPr>
                <w:rFonts w:ascii="Book Antiqua" w:hAnsi="Book Antiqua" w:cs="Times New Roman"/>
                <w:i/>
              </w:rPr>
              <w:t xml:space="preserve"> </w:t>
            </w:r>
            <w:r w:rsidRPr="004A10E1">
              <w:rPr>
                <w:rFonts w:ascii="Book Antiqua" w:hAnsi="Book Antiqua" w:cs="Times New Roman"/>
                <w:i/>
              </w:rPr>
              <w:t>por cento sobre o valor da condenação ou do</w:t>
            </w:r>
            <w:r w:rsidR="008863B7" w:rsidRPr="004A10E1">
              <w:rPr>
                <w:rFonts w:ascii="Book Antiqua" w:hAnsi="Book Antiqua" w:cs="Times New Roman"/>
                <w:i/>
              </w:rPr>
              <w:t xml:space="preserve"> </w:t>
            </w:r>
            <w:r w:rsidRPr="004A10E1">
              <w:rPr>
                <w:rFonts w:ascii="Book Antiqua" w:hAnsi="Book Antiqua" w:cs="Times New Roman"/>
                <w:i/>
              </w:rPr>
              <w:t xml:space="preserve">proveito econômico obtido até 200 </w:t>
            </w:r>
            <w:r w:rsidR="008863B7" w:rsidRPr="004A10E1">
              <w:rPr>
                <w:rFonts w:ascii="Book Antiqua" w:hAnsi="Book Antiqua" w:cs="Times New Roman"/>
                <w:i/>
              </w:rPr>
              <w:t>(</w:t>
            </w:r>
            <w:r w:rsidRPr="004A10E1">
              <w:rPr>
                <w:rFonts w:ascii="Book Antiqua" w:hAnsi="Book Antiqua" w:cs="Times New Roman"/>
                <w:i/>
              </w:rPr>
              <w:t>duzentos)</w:t>
            </w:r>
            <w:r w:rsidR="008863B7" w:rsidRPr="004A10E1">
              <w:rPr>
                <w:rFonts w:ascii="Book Antiqua" w:hAnsi="Book Antiqua" w:cs="Times New Roman"/>
                <w:i/>
              </w:rPr>
              <w:t xml:space="preserve"> </w:t>
            </w:r>
            <w:r w:rsidRPr="004A10E1">
              <w:rPr>
                <w:rFonts w:ascii="Book Antiqua" w:hAnsi="Book Antiqua" w:cs="Times New Roman"/>
                <w:i/>
              </w:rPr>
              <w:t>salários-mínimos;</w:t>
            </w:r>
            <w:r w:rsidR="008863B7" w:rsidRPr="004A10E1">
              <w:rPr>
                <w:rFonts w:ascii="Book Antiqua" w:hAnsi="Book Antiqua" w:cs="Times New Roman"/>
                <w:i/>
              </w:rPr>
              <w:t xml:space="preserve"> </w:t>
            </w:r>
            <w:r w:rsidRPr="004A10E1">
              <w:rPr>
                <w:rFonts w:ascii="Book Antiqua" w:hAnsi="Book Antiqua" w:cs="Times New Roman"/>
                <w:i/>
              </w:rPr>
              <w:t>(</w:t>
            </w:r>
            <w:r w:rsidR="008863B7" w:rsidRPr="004A10E1">
              <w:rPr>
                <w:rFonts w:ascii="Book Antiqua" w:hAnsi="Book Antiqua" w:cs="Times New Roman"/>
                <w:i/>
              </w:rPr>
              <w:t>...</w:t>
            </w:r>
            <w:r w:rsidRPr="004A10E1">
              <w:rPr>
                <w:rFonts w:ascii="Book Antiqua" w:hAnsi="Book Antiqua" w:cs="Times New Roman"/>
                <w:i/>
              </w:rPr>
              <w:t>)</w:t>
            </w:r>
            <w:r w:rsidR="008863B7" w:rsidRPr="004A10E1">
              <w:rPr>
                <w:rFonts w:ascii="Book Antiqua" w:hAnsi="Book Antiqua" w:cs="Times New Roman"/>
                <w:i/>
              </w:rPr>
              <w:t>”</w:t>
            </w:r>
            <w:r w:rsidR="008863B7" w:rsidRPr="004A10E1">
              <w:rPr>
                <w:rFonts w:ascii="Book Antiqua" w:hAnsi="Book Antiqua" w:cs="Times New Roman"/>
              </w:rPr>
              <w:t>.</w:t>
            </w:r>
          </w:p>
          <w:p w14:paraId="230C30DB" w14:textId="77777777" w:rsidR="008863B7" w:rsidRPr="004A10E1" w:rsidRDefault="008863B7" w:rsidP="00D50BC0">
            <w:pPr>
              <w:ind w:right="-1"/>
              <w:jc w:val="both"/>
              <w:rPr>
                <w:rFonts w:ascii="Book Antiqua" w:hAnsi="Book Antiqua" w:cs="Times New Roman"/>
              </w:rPr>
            </w:pPr>
          </w:p>
          <w:p w14:paraId="230C30DC" w14:textId="77777777" w:rsidR="00D50BC0" w:rsidRPr="004A10E1" w:rsidRDefault="00D50BC0" w:rsidP="008863B7">
            <w:pPr>
              <w:ind w:right="-1"/>
              <w:jc w:val="both"/>
              <w:rPr>
                <w:rFonts w:ascii="Book Antiqua" w:hAnsi="Book Antiqua" w:cs="Times New Roman"/>
              </w:rPr>
            </w:pPr>
            <w:r w:rsidRPr="004A10E1">
              <w:rPr>
                <w:rFonts w:ascii="Book Antiqua" w:hAnsi="Book Antiqua" w:cs="Times New Roman"/>
              </w:rPr>
              <w:t>Desse modo, o referido</w:t>
            </w:r>
            <w:r w:rsidR="008863B7" w:rsidRPr="004A10E1">
              <w:rPr>
                <w:rFonts w:ascii="Book Antiqua" w:hAnsi="Book Antiqua" w:cs="Times New Roman"/>
              </w:rPr>
              <w:t xml:space="preserve"> </w:t>
            </w:r>
            <w:r w:rsidRPr="004A10E1">
              <w:rPr>
                <w:rFonts w:ascii="Book Antiqua" w:hAnsi="Book Antiqua" w:cs="Times New Roman"/>
              </w:rPr>
              <w:t>§ 3° traz faixas de honorários</w:t>
            </w:r>
            <w:r w:rsidR="008863B7" w:rsidRPr="004A10E1">
              <w:rPr>
                <w:rFonts w:ascii="Book Antiqua" w:hAnsi="Book Antiqua" w:cs="Times New Roman"/>
              </w:rPr>
              <w:t xml:space="preserve"> </w:t>
            </w:r>
            <w:r w:rsidRPr="004A10E1">
              <w:rPr>
                <w:rFonts w:ascii="Book Antiqua" w:hAnsi="Book Antiqua" w:cs="Times New Roman"/>
              </w:rPr>
              <w:t>em salários mínimos. No entanto, o</w:t>
            </w:r>
            <w:r w:rsidR="008863B7" w:rsidRPr="004A10E1">
              <w:rPr>
                <w:rFonts w:ascii="Book Antiqua" w:hAnsi="Book Antiqua" w:cs="Times New Roman"/>
              </w:rPr>
              <w:t xml:space="preserve"> </w:t>
            </w:r>
            <w:r w:rsidRPr="004A10E1">
              <w:rPr>
                <w:rFonts w:ascii="Book Antiqua" w:hAnsi="Book Antiqua" w:cs="Times New Roman"/>
              </w:rPr>
              <w:t>magistrado, ao estipular o valor dos honorários</w:t>
            </w:r>
            <w:r w:rsidR="008863B7" w:rsidRPr="004A10E1">
              <w:rPr>
                <w:rFonts w:ascii="Book Antiqua" w:hAnsi="Book Antiqua" w:cs="Times New Roman"/>
              </w:rPr>
              <w:t xml:space="preserve"> </w:t>
            </w:r>
            <w:r w:rsidRPr="004A10E1">
              <w:rPr>
                <w:rFonts w:ascii="Book Antiqua" w:hAnsi="Book Antiqua" w:cs="Times New Roman"/>
              </w:rPr>
              <w:t>na sentença deverá já convertê-los, fixando-os em moeda corrente.</w:t>
            </w:r>
          </w:p>
        </w:tc>
      </w:tr>
    </w:tbl>
    <w:p w14:paraId="230C30DE" w14:textId="77777777" w:rsidR="00D50BC0" w:rsidRPr="004A10E1" w:rsidRDefault="00D50BC0" w:rsidP="0061337A">
      <w:pPr>
        <w:ind w:right="-1"/>
        <w:jc w:val="both"/>
        <w:rPr>
          <w:rFonts w:ascii="Book Antiqua" w:hAnsi="Book Antiqua" w:cs="Times New Roman"/>
        </w:rPr>
      </w:pPr>
    </w:p>
    <w:p w14:paraId="230C30DF"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200</w:t>
      </w:r>
      <w:r w:rsidRPr="004A10E1">
        <w:rPr>
          <w:rFonts w:ascii="Book Antiqua" w:hAnsi="Book Antiqua" w:cs="Times New Roman"/>
        </w:rPr>
        <w:t xml:space="preserve"> </w:t>
      </w:r>
    </w:p>
    <w:p w14:paraId="230C30E0"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O </w:t>
      </w:r>
      <w:r w:rsidRPr="004A10E1">
        <w:rPr>
          <w:rFonts w:ascii="Book Antiqua" w:hAnsi="Book Antiqua" w:cs="Times New Roman"/>
          <w:b/>
          <w:highlight w:val="cyan"/>
        </w:rPr>
        <w:t>JUIZO FEDERAL COMPETENTE</w:t>
      </w:r>
      <w:r w:rsidRPr="004A10E1">
        <w:rPr>
          <w:rFonts w:ascii="Book Antiqua" w:hAnsi="Book Antiqua" w:cs="Times New Roman"/>
        </w:rPr>
        <w:t xml:space="preserve"> PARA PROCESSAR E JULGAR ACUSADO DE CRIME DE USO DE PASSAPORTE FALSO </w:t>
      </w:r>
      <w:r w:rsidR="00A27144" w:rsidRPr="004A10E1">
        <w:rPr>
          <w:rFonts w:ascii="Book Antiqua" w:hAnsi="Book Antiqua" w:cs="Times New Roman"/>
        </w:rPr>
        <w:t>É</w:t>
      </w:r>
      <w:r w:rsidRPr="004A10E1">
        <w:rPr>
          <w:rFonts w:ascii="Book Antiqua" w:hAnsi="Book Antiqua" w:cs="Times New Roman"/>
        </w:rPr>
        <w:t xml:space="preserve"> O </w:t>
      </w:r>
      <w:r w:rsidRPr="004A10E1">
        <w:rPr>
          <w:rFonts w:ascii="Book Antiqua" w:hAnsi="Book Antiqua" w:cs="Times New Roman"/>
          <w:b/>
        </w:rPr>
        <w:t>DO LUGAR ONDE O DELITO SE CONSUMOU</w:t>
      </w:r>
      <w:r w:rsidRPr="004A10E1">
        <w:rPr>
          <w:rFonts w:ascii="Book Antiqua" w:hAnsi="Book Antiqua" w:cs="Times New Roman"/>
        </w:rPr>
        <w:t xml:space="preserve">. </w:t>
      </w:r>
    </w:p>
    <w:p w14:paraId="230C30E1" w14:textId="77777777" w:rsidR="000C3942" w:rsidRPr="004A10E1" w:rsidRDefault="000C3942" w:rsidP="0061337A">
      <w:pPr>
        <w:ind w:right="-1"/>
        <w:jc w:val="both"/>
        <w:rPr>
          <w:rFonts w:ascii="Book Antiqua" w:hAnsi="Book Antiqua" w:cs="Times New Roman"/>
        </w:rPr>
      </w:pPr>
    </w:p>
    <w:p w14:paraId="230C30E2"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199</w:t>
      </w:r>
      <w:r w:rsidRPr="004A10E1">
        <w:rPr>
          <w:rFonts w:ascii="Book Antiqua" w:hAnsi="Book Antiqua" w:cs="Times New Roman"/>
        </w:rPr>
        <w:t xml:space="preserve"> </w:t>
      </w:r>
    </w:p>
    <w:p w14:paraId="230C30E3"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NA EXECUÇÃO HIPOTEC</w:t>
      </w:r>
      <w:r w:rsidR="00D50BC0" w:rsidRPr="004A10E1">
        <w:rPr>
          <w:rFonts w:ascii="Book Antiqua" w:hAnsi="Book Antiqua" w:cs="Times New Roman"/>
        </w:rPr>
        <w:t>Á</w:t>
      </w:r>
      <w:r w:rsidRPr="004A10E1">
        <w:rPr>
          <w:rFonts w:ascii="Book Antiqua" w:hAnsi="Book Antiqua" w:cs="Times New Roman"/>
        </w:rPr>
        <w:t>RIA DE CR</w:t>
      </w:r>
      <w:r w:rsidR="00D50BC0" w:rsidRPr="004A10E1">
        <w:rPr>
          <w:rFonts w:ascii="Book Antiqua" w:hAnsi="Book Antiqua" w:cs="Times New Roman"/>
        </w:rPr>
        <w:t>É</w:t>
      </w:r>
      <w:r w:rsidRPr="004A10E1">
        <w:rPr>
          <w:rFonts w:ascii="Book Antiqua" w:hAnsi="Book Antiqua" w:cs="Times New Roman"/>
        </w:rPr>
        <w:t xml:space="preserve">DITO VINCULADO AO SISTEMA FINANCEIRO DA HABITAÇÃO, NOS TERMOS DA LEI N. 5.741/71, A PETIÇÃO INICIAL DEVE SER </w:t>
      </w:r>
      <w:r w:rsidRPr="004A10E1">
        <w:rPr>
          <w:rFonts w:ascii="Book Antiqua" w:hAnsi="Book Antiqua" w:cs="Times New Roman"/>
          <w:b/>
        </w:rPr>
        <w:t>INSTRU</w:t>
      </w:r>
      <w:r w:rsidR="00D50BC0" w:rsidRPr="004A10E1">
        <w:rPr>
          <w:rFonts w:ascii="Book Antiqua" w:hAnsi="Book Antiqua" w:cs="Times New Roman"/>
          <w:b/>
        </w:rPr>
        <w:t>Í</w:t>
      </w:r>
      <w:r w:rsidRPr="004A10E1">
        <w:rPr>
          <w:rFonts w:ascii="Book Antiqua" w:hAnsi="Book Antiqua" w:cs="Times New Roman"/>
          <w:b/>
        </w:rPr>
        <w:t>DA COM, PELO MENOS, DOIS AVISOS DE COBRANÇA</w:t>
      </w:r>
      <w:r w:rsidRPr="004A10E1">
        <w:rPr>
          <w:rFonts w:ascii="Book Antiqua" w:hAnsi="Book Antiqua" w:cs="Times New Roman"/>
        </w:rPr>
        <w:t xml:space="preserve">. </w:t>
      </w:r>
    </w:p>
    <w:p w14:paraId="230C30E4" w14:textId="77777777" w:rsidR="000C3942" w:rsidRPr="004A10E1" w:rsidRDefault="000C3942" w:rsidP="0061337A">
      <w:pPr>
        <w:ind w:right="-1"/>
        <w:jc w:val="both"/>
        <w:rPr>
          <w:rFonts w:ascii="Book Antiqua" w:hAnsi="Book Antiqua" w:cs="Times New Roman"/>
        </w:rPr>
      </w:pPr>
    </w:p>
    <w:p w14:paraId="230C30E5"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198</w:t>
      </w:r>
      <w:r w:rsidRPr="004A10E1">
        <w:rPr>
          <w:rFonts w:ascii="Book Antiqua" w:hAnsi="Book Antiqua" w:cs="Times New Roman"/>
        </w:rPr>
        <w:t xml:space="preserve"> </w:t>
      </w:r>
    </w:p>
    <w:p w14:paraId="230C30E6"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NA IMPORTAÇÃO DE V</w:t>
      </w:r>
      <w:r w:rsidR="00D50BC0" w:rsidRPr="004A10E1">
        <w:rPr>
          <w:rFonts w:ascii="Book Antiqua" w:hAnsi="Book Antiqua" w:cs="Times New Roman"/>
        </w:rPr>
        <w:t>EÍ</w:t>
      </w:r>
      <w:r w:rsidRPr="004A10E1">
        <w:rPr>
          <w:rFonts w:ascii="Book Antiqua" w:hAnsi="Book Antiqua" w:cs="Times New Roman"/>
        </w:rPr>
        <w:t>CULO POR PESSOA F</w:t>
      </w:r>
      <w:r w:rsidR="00D50BC0" w:rsidRPr="004A10E1">
        <w:rPr>
          <w:rFonts w:ascii="Book Antiqua" w:hAnsi="Book Antiqua" w:cs="Times New Roman"/>
        </w:rPr>
        <w:t>Í</w:t>
      </w:r>
      <w:r w:rsidRPr="004A10E1">
        <w:rPr>
          <w:rFonts w:ascii="Book Antiqua" w:hAnsi="Book Antiqua" w:cs="Times New Roman"/>
        </w:rPr>
        <w:t>SICA, DESTINADO A USO PR</w:t>
      </w:r>
      <w:r w:rsidR="00D50BC0" w:rsidRPr="004A10E1">
        <w:rPr>
          <w:rFonts w:ascii="Book Antiqua" w:hAnsi="Book Antiqua" w:cs="Times New Roman"/>
        </w:rPr>
        <w:t>Ó</w:t>
      </w:r>
      <w:r w:rsidRPr="004A10E1">
        <w:rPr>
          <w:rFonts w:ascii="Book Antiqua" w:hAnsi="Book Antiqua" w:cs="Times New Roman"/>
        </w:rPr>
        <w:t xml:space="preserve">PRIO, INCIDE O ICMS. </w:t>
      </w:r>
    </w:p>
    <w:p w14:paraId="230C30E7" w14:textId="77777777" w:rsidR="000C3942" w:rsidRPr="004A10E1" w:rsidRDefault="000C3942" w:rsidP="0061337A">
      <w:pPr>
        <w:ind w:right="-1"/>
        <w:jc w:val="both"/>
        <w:rPr>
          <w:rFonts w:ascii="Book Antiqua" w:hAnsi="Book Antiqua" w:cs="Times New Roman"/>
        </w:rPr>
      </w:pPr>
    </w:p>
    <w:p w14:paraId="230C30E8"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197</w:t>
      </w:r>
      <w:r w:rsidRPr="004A10E1">
        <w:rPr>
          <w:rFonts w:ascii="Book Antiqua" w:hAnsi="Book Antiqua" w:cs="Times New Roman"/>
        </w:rPr>
        <w:t xml:space="preserve"> </w:t>
      </w:r>
    </w:p>
    <w:p w14:paraId="230C30E9" w14:textId="77777777" w:rsidR="00D50BC0" w:rsidRPr="004A10E1" w:rsidRDefault="000C3942" w:rsidP="00D50BC0">
      <w:pPr>
        <w:ind w:right="-1"/>
        <w:jc w:val="both"/>
        <w:rPr>
          <w:rFonts w:ascii="Book Antiqua" w:hAnsi="Book Antiqua" w:cs="Times New Roman"/>
          <w:b/>
          <w:color w:val="FF0000"/>
          <w:u w:val="single"/>
        </w:rPr>
      </w:pPr>
      <w:r w:rsidRPr="004A10E1">
        <w:rPr>
          <w:rFonts w:ascii="Book Antiqua" w:hAnsi="Book Antiqua" w:cs="Times New Roman"/>
        </w:rPr>
        <w:t>O DIV</w:t>
      </w:r>
      <w:r w:rsidR="00D50BC0" w:rsidRPr="004A10E1">
        <w:rPr>
          <w:rFonts w:ascii="Book Antiqua" w:hAnsi="Book Antiqua" w:cs="Times New Roman"/>
        </w:rPr>
        <w:t>Ó</w:t>
      </w:r>
      <w:r w:rsidRPr="004A10E1">
        <w:rPr>
          <w:rFonts w:ascii="Book Antiqua" w:hAnsi="Book Antiqua" w:cs="Times New Roman"/>
        </w:rPr>
        <w:t>RCIO DIRETO PODE SER CONCEDIDO SEM QUE HAJA PR</w:t>
      </w:r>
      <w:r w:rsidR="00D50BC0" w:rsidRPr="004A10E1">
        <w:rPr>
          <w:rFonts w:ascii="Book Antiqua" w:hAnsi="Book Antiqua" w:cs="Times New Roman"/>
        </w:rPr>
        <w:t>É</w:t>
      </w:r>
      <w:r w:rsidRPr="004A10E1">
        <w:rPr>
          <w:rFonts w:ascii="Book Antiqua" w:hAnsi="Book Antiqua" w:cs="Times New Roman"/>
        </w:rPr>
        <w:t xml:space="preserve">VIA PARTILHA DOS BENS. </w:t>
      </w:r>
    </w:p>
    <w:tbl>
      <w:tblPr>
        <w:tblStyle w:val="Tabelacomgrade"/>
        <w:tblW w:w="0" w:type="auto"/>
        <w:shd w:val="clear" w:color="auto" w:fill="CCFFFF"/>
        <w:tblLook w:val="04A0" w:firstRow="1" w:lastRow="0" w:firstColumn="1" w:lastColumn="0" w:noHBand="0" w:noVBand="1"/>
      </w:tblPr>
      <w:tblGrid>
        <w:gridCol w:w="8494"/>
      </w:tblGrid>
      <w:tr w:rsidR="00D50BC0" w:rsidRPr="004A10E1" w14:paraId="230C30EB" w14:textId="77777777" w:rsidTr="00D50BC0">
        <w:tc>
          <w:tcPr>
            <w:tcW w:w="8494" w:type="dxa"/>
            <w:shd w:val="clear" w:color="auto" w:fill="CCFFFF"/>
          </w:tcPr>
          <w:p w14:paraId="230C30EA" w14:textId="77777777" w:rsidR="00D50BC0" w:rsidRPr="004A10E1" w:rsidRDefault="00D50BC0" w:rsidP="00D50BC0">
            <w:pPr>
              <w:ind w:right="-1"/>
              <w:jc w:val="both"/>
              <w:rPr>
                <w:rFonts w:ascii="Book Antiqua" w:hAnsi="Book Antiqua" w:cs="Times New Roman"/>
              </w:rPr>
            </w:pPr>
            <w:r w:rsidRPr="004A10E1">
              <w:rPr>
                <w:rFonts w:ascii="Book Antiqua" w:hAnsi="Book Antiqua" w:cs="Times New Roman"/>
                <w:b/>
                <w:highlight w:val="magenta"/>
                <w:u w:val="single"/>
              </w:rPr>
              <w:t>OBS</w:t>
            </w:r>
            <w:r w:rsidRPr="004A10E1">
              <w:rPr>
                <w:rFonts w:ascii="Book Antiqua" w:hAnsi="Book Antiqua" w:cs="Times New Roman"/>
              </w:rPr>
              <w:t xml:space="preserve">: Tanto o divórcio direto como o indireto podem ser concedidos sem que haja prévia partilha de bens (STJ, </w:t>
            </w:r>
            <w:proofErr w:type="spellStart"/>
            <w:r w:rsidRPr="004A10E1">
              <w:rPr>
                <w:rFonts w:ascii="Book Antiqua" w:hAnsi="Book Antiqua" w:cs="Times New Roman"/>
              </w:rPr>
              <w:t>REsp</w:t>
            </w:r>
            <w:proofErr w:type="spellEnd"/>
            <w:r w:rsidRPr="004A10E1">
              <w:rPr>
                <w:rFonts w:ascii="Book Antiqua" w:hAnsi="Book Antiqua" w:cs="Times New Roman"/>
              </w:rPr>
              <w:t xml:space="preserve"> 1.281.236-SP, j. 19/03/2013.</w:t>
            </w:r>
          </w:p>
        </w:tc>
      </w:tr>
    </w:tbl>
    <w:p w14:paraId="230C30EC" w14:textId="77777777" w:rsidR="00D50BC0" w:rsidRPr="004A10E1" w:rsidRDefault="00D50BC0" w:rsidP="0061337A">
      <w:pPr>
        <w:ind w:right="-1"/>
        <w:jc w:val="both"/>
        <w:rPr>
          <w:rFonts w:ascii="Book Antiqua" w:hAnsi="Book Antiqua" w:cs="Times New Roman"/>
        </w:rPr>
      </w:pPr>
    </w:p>
    <w:p w14:paraId="230C30ED"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196</w:t>
      </w:r>
      <w:r w:rsidRPr="004A10E1">
        <w:rPr>
          <w:rFonts w:ascii="Book Antiqua" w:hAnsi="Book Antiqua" w:cs="Times New Roman"/>
        </w:rPr>
        <w:t xml:space="preserve"> </w:t>
      </w:r>
    </w:p>
    <w:p w14:paraId="230C30EE"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AO EXECUTADO QUE, CITADO POR EDITAL OU POR HORA CERTA, PERMANECER REVEL, SER</w:t>
      </w:r>
      <w:r w:rsidR="00D50BC0" w:rsidRPr="004A10E1">
        <w:rPr>
          <w:rFonts w:ascii="Book Antiqua" w:hAnsi="Book Antiqua" w:cs="Times New Roman"/>
        </w:rPr>
        <w:t>Á</w:t>
      </w:r>
      <w:r w:rsidRPr="004A10E1">
        <w:rPr>
          <w:rFonts w:ascii="Book Antiqua" w:hAnsi="Book Antiqua" w:cs="Times New Roman"/>
        </w:rPr>
        <w:t xml:space="preserve"> NOMEADO CURADOR ESPECIAL, COM LEGITIMIDADE PARA APRESENTAÇÃO DE EMBARGOS. </w:t>
      </w:r>
      <w:r w:rsidR="00362907" w:rsidRPr="004A10E1">
        <w:rPr>
          <w:rFonts w:ascii="Book Antiqua" w:hAnsi="Book Antiqua" w:cs="Times New Roman"/>
          <w:b/>
          <w:color w:val="FF0000"/>
          <w:u w:val="single"/>
        </w:rPr>
        <w:t>(M)</w:t>
      </w:r>
    </w:p>
    <w:p w14:paraId="230C30EF" w14:textId="77777777" w:rsidR="00BE12BE" w:rsidRPr="004A10E1" w:rsidRDefault="00BE12BE" w:rsidP="0061337A">
      <w:pPr>
        <w:ind w:right="-1"/>
        <w:jc w:val="both"/>
        <w:rPr>
          <w:rFonts w:ascii="Book Antiqua" w:hAnsi="Book Antiqua" w:cs="Times New Roman"/>
        </w:rPr>
      </w:pPr>
    </w:p>
    <w:p w14:paraId="230C30F0"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195</w:t>
      </w:r>
      <w:r w:rsidRPr="004A10E1">
        <w:rPr>
          <w:rFonts w:ascii="Book Antiqua" w:hAnsi="Book Antiqua" w:cs="Times New Roman"/>
        </w:rPr>
        <w:t xml:space="preserve"> </w:t>
      </w:r>
    </w:p>
    <w:p w14:paraId="230C30F1" w14:textId="77777777" w:rsidR="000C3942" w:rsidRPr="004A10E1" w:rsidRDefault="000C3942" w:rsidP="0061337A">
      <w:pPr>
        <w:ind w:right="-1"/>
        <w:jc w:val="both"/>
        <w:rPr>
          <w:rFonts w:ascii="Book Antiqua" w:hAnsi="Book Antiqua" w:cs="Times New Roman"/>
          <w:b/>
          <w:color w:val="FF0000"/>
          <w:u w:val="single"/>
        </w:rPr>
      </w:pPr>
      <w:r w:rsidRPr="00C90853">
        <w:rPr>
          <w:rFonts w:ascii="Book Antiqua" w:hAnsi="Book Antiqua" w:cs="Times New Roman"/>
          <w:b/>
          <w:shd w:val="clear" w:color="auto" w:fill="F4B083" w:themeFill="accent2" w:themeFillTint="99"/>
        </w:rPr>
        <w:t>EM EMBARGOS DE TERCEIRO</w:t>
      </w:r>
      <w:r w:rsidRPr="004A10E1">
        <w:rPr>
          <w:rFonts w:ascii="Book Antiqua" w:hAnsi="Book Antiqua" w:cs="Times New Roman"/>
        </w:rPr>
        <w:t xml:space="preserve"> </w:t>
      </w:r>
      <w:r w:rsidRPr="00C90853">
        <w:rPr>
          <w:rFonts w:ascii="Book Antiqua" w:hAnsi="Book Antiqua" w:cs="Times New Roman"/>
          <w:b/>
          <w:highlight w:val="cyan"/>
        </w:rPr>
        <w:t>NÃO SE ANULA ATO JUR</w:t>
      </w:r>
      <w:r w:rsidR="00EA6EBE" w:rsidRPr="00C90853">
        <w:rPr>
          <w:rFonts w:ascii="Book Antiqua" w:hAnsi="Book Antiqua" w:cs="Times New Roman"/>
          <w:b/>
          <w:highlight w:val="cyan"/>
        </w:rPr>
        <w:t>Í</w:t>
      </w:r>
      <w:r w:rsidRPr="00C90853">
        <w:rPr>
          <w:rFonts w:ascii="Book Antiqua" w:hAnsi="Book Antiqua" w:cs="Times New Roman"/>
          <w:b/>
          <w:highlight w:val="cyan"/>
        </w:rPr>
        <w:t>DICO</w:t>
      </w:r>
      <w:r w:rsidRPr="004A10E1">
        <w:rPr>
          <w:rFonts w:ascii="Book Antiqua" w:hAnsi="Book Antiqua" w:cs="Times New Roman"/>
        </w:rPr>
        <w:t xml:space="preserve">, </w:t>
      </w:r>
      <w:r w:rsidRPr="00C90853">
        <w:rPr>
          <w:rFonts w:ascii="Book Antiqua" w:hAnsi="Book Antiqua" w:cs="Times New Roman"/>
          <w:b/>
          <w:highlight w:val="yellow"/>
        </w:rPr>
        <w:t>POR FRAUDE CONTRA CREDORES</w:t>
      </w:r>
      <w:r w:rsidRPr="004A10E1">
        <w:rPr>
          <w:rFonts w:ascii="Book Antiqua" w:hAnsi="Book Antiqua" w:cs="Times New Roman"/>
        </w:rPr>
        <w:t xml:space="preserve">. </w:t>
      </w:r>
      <w:r w:rsidR="00362907" w:rsidRPr="004A10E1">
        <w:rPr>
          <w:rFonts w:ascii="Book Antiqua" w:hAnsi="Book Antiqua" w:cs="Times New Roman"/>
          <w:b/>
          <w:color w:val="FF0000"/>
          <w:u w:val="single"/>
        </w:rPr>
        <w:t>(</w:t>
      </w:r>
      <w:r w:rsidR="00C90853">
        <w:rPr>
          <w:rFonts w:ascii="Book Antiqua" w:hAnsi="Book Antiqua" w:cs="Times New Roman"/>
          <w:b/>
          <w:color w:val="FF0000"/>
          <w:u w:val="single"/>
        </w:rPr>
        <w:t>Analista Judiciário/TRE-RJ-2017</w:t>
      </w:r>
      <w:r w:rsidR="00362907" w:rsidRPr="004A10E1">
        <w:rPr>
          <w:rFonts w:ascii="Book Antiqua" w:hAnsi="Book Antiqua" w:cs="Times New Roman"/>
          <w:b/>
          <w:color w:val="FF0000"/>
          <w:u w:val="single"/>
        </w:rPr>
        <w:t>)</w:t>
      </w:r>
    </w:p>
    <w:tbl>
      <w:tblPr>
        <w:tblStyle w:val="Tabelacomgrade"/>
        <w:tblW w:w="0" w:type="auto"/>
        <w:shd w:val="clear" w:color="auto" w:fill="CCFFFF"/>
        <w:tblLook w:val="04A0" w:firstRow="1" w:lastRow="0" w:firstColumn="1" w:lastColumn="0" w:noHBand="0" w:noVBand="1"/>
      </w:tblPr>
      <w:tblGrid>
        <w:gridCol w:w="8494"/>
      </w:tblGrid>
      <w:tr w:rsidR="00833E4C" w:rsidRPr="004A10E1" w14:paraId="230C30F3" w14:textId="77777777" w:rsidTr="00184931">
        <w:tc>
          <w:tcPr>
            <w:tcW w:w="8494" w:type="dxa"/>
            <w:shd w:val="clear" w:color="auto" w:fill="CCFFFF"/>
          </w:tcPr>
          <w:p w14:paraId="230C30F2" w14:textId="77777777" w:rsidR="00833E4C" w:rsidRPr="004A10E1" w:rsidRDefault="00833E4C" w:rsidP="00EA6EBE">
            <w:pPr>
              <w:ind w:right="-1"/>
              <w:jc w:val="both"/>
              <w:rPr>
                <w:rFonts w:ascii="Book Antiqua" w:hAnsi="Book Antiqua" w:cs="Times New Roman"/>
              </w:rPr>
            </w:pPr>
            <w:r w:rsidRPr="004A10E1">
              <w:rPr>
                <w:rFonts w:ascii="Book Antiqua" w:hAnsi="Book Antiqua" w:cs="Times New Roman"/>
                <w:b/>
                <w:highlight w:val="magenta"/>
                <w:u w:val="single"/>
              </w:rPr>
              <w:t>OBS</w:t>
            </w:r>
            <w:r w:rsidRPr="004A10E1">
              <w:rPr>
                <w:rFonts w:ascii="Book Antiqua" w:hAnsi="Book Antiqua" w:cs="Times New Roman"/>
              </w:rPr>
              <w:t xml:space="preserve">: Nesse caso, será necessária a propositura de ação </w:t>
            </w:r>
            <w:proofErr w:type="spellStart"/>
            <w:r w:rsidRPr="004A10E1">
              <w:rPr>
                <w:rFonts w:ascii="Book Antiqua" w:hAnsi="Book Antiqua" w:cs="Times New Roman"/>
              </w:rPr>
              <w:t>pauliana</w:t>
            </w:r>
            <w:proofErr w:type="spellEnd"/>
            <w:r w:rsidRPr="004A10E1">
              <w:rPr>
                <w:rFonts w:ascii="Book Antiqua" w:hAnsi="Book Antiqua" w:cs="Times New Roman"/>
              </w:rPr>
              <w:t xml:space="preserve"> ou revocatória.</w:t>
            </w:r>
          </w:p>
        </w:tc>
      </w:tr>
    </w:tbl>
    <w:p w14:paraId="230C30F4" w14:textId="77777777" w:rsidR="000C3942" w:rsidRPr="004A10E1" w:rsidRDefault="000C3942" w:rsidP="0061337A">
      <w:pPr>
        <w:ind w:right="-1"/>
        <w:jc w:val="both"/>
        <w:rPr>
          <w:rFonts w:ascii="Book Antiqua" w:hAnsi="Book Antiqua" w:cs="Times New Roman"/>
        </w:rPr>
      </w:pPr>
    </w:p>
    <w:p w14:paraId="230C30F5" w14:textId="77777777" w:rsidR="000C3942" w:rsidRPr="004A10E1" w:rsidRDefault="000C3942" w:rsidP="0061337A">
      <w:pPr>
        <w:ind w:right="-1"/>
        <w:jc w:val="both"/>
        <w:rPr>
          <w:rFonts w:ascii="Book Antiqua" w:hAnsi="Book Antiqua" w:cs="Times New Roman"/>
          <w:strike/>
          <w:highlight w:val="red"/>
        </w:rPr>
      </w:pPr>
      <w:r w:rsidRPr="004A10E1">
        <w:rPr>
          <w:rFonts w:ascii="Book Antiqua" w:hAnsi="Book Antiqua" w:cs="Times New Roman"/>
          <w:strike/>
          <w:highlight w:val="red"/>
        </w:rPr>
        <w:t xml:space="preserve">Súmula 194 </w:t>
      </w:r>
    </w:p>
    <w:p w14:paraId="230C30F6" w14:textId="77777777" w:rsidR="000C3942" w:rsidRPr="004A10E1" w:rsidRDefault="000C3942" w:rsidP="0061337A">
      <w:pPr>
        <w:ind w:right="-1"/>
        <w:jc w:val="both"/>
        <w:rPr>
          <w:rFonts w:ascii="Book Antiqua" w:hAnsi="Book Antiqua" w:cs="Times New Roman"/>
          <w:b/>
          <w:u w:val="single"/>
        </w:rPr>
      </w:pPr>
      <w:r w:rsidRPr="004A10E1">
        <w:rPr>
          <w:rFonts w:ascii="Book Antiqua" w:hAnsi="Book Antiqua" w:cs="Times New Roman"/>
          <w:strike/>
          <w:highlight w:val="red"/>
        </w:rPr>
        <w:t>PRESCREVE EM VINTE ANOS A AÇÃO PARA OBTER, DO CONSTRUTOR, INDENIZAÇÃO POR DEFEITOS DA OBRA</w:t>
      </w:r>
      <w:r w:rsidRPr="004A10E1">
        <w:rPr>
          <w:rFonts w:ascii="Book Antiqua" w:hAnsi="Book Antiqua" w:cs="Times New Roman"/>
        </w:rPr>
        <w:t xml:space="preserve">. </w:t>
      </w:r>
      <w:r w:rsidR="00833E4C" w:rsidRPr="004A10E1">
        <w:rPr>
          <w:rFonts w:ascii="Book Antiqua" w:hAnsi="Book Antiqua" w:cs="Times New Roman"/>
          <w:b/>
          <w:u w:val="single"/>
        </w:rPr>
        <w:t>(</w:t>
      </w:r>
      <w:r w:rsidR="00833E4C" w:rsidRPr="004A10E1">
        <w:rPr>
          <w:rFonts w:ascii="Book Antiqua" w:hAnsi="Book Antiqua" w:cs="Times New Roman"/>
          <w:b/>
          <w:highlight w:val="magenta"/>
          <w:u w:val="single"/>
        </w:rPr>
        <w:t>SUPERADA</w:t>
      </w:r>
      <w:r w:rsidR="00833E4C" w:rsidRPr="004A10E1">
        <w:rPr>
          <w:rFonts w:ascii="Book Antiqua" w:hAnsi="Book Antiqua" w:cs="Times New Roman"/>
          <w:b/>
          <w:u w:val="single"/>
        </w:rPr>
        <w:t>)</w:t>
      </w:r>
    </w:p>
    <w:p w14:paraId="230C30F7" w14:textId="77777777" w:rsidR="000C3942" w:rsidRPr="004A10E1" w:rsidRDefault="000C3942" w:rsidP="0061337A">
      <w:pPr>
        <w:ind w:right="-1"/>
        <w:jc w:val="both"/>
        <w:rPr>
          <w:rFonts w:ascii="Book Antiqua" w:hAnsi="Book Antiqua" w:cs="Times New Roman"/>
        </w:rPr>
      </w:pPr>
    </w:p>
    <w:p w14:paraId="230C30F8"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lightGray"/>
        </w:rPr>
        <w:t>Súmula 193</w:t>
      </w:r>
      <w:r w:rsidRPr="004A10E1">
        <w:rPr>
          <w:rFonts w:ascii="Book Antiqua" w:hAnsi="Book Antiqua" w:cs="Times New Roman"/>
        </w:rPr>
        <w:t xml:space="preserve"> </w:t>
      </w:r>
    </w:p>
    <w:p w14:paraId="230C30F9"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O DIREITO DE USO DE LINHA TELEF</w:t>
      </w:r>
      <w:r w:rsidR="00EA6EBE" w:rsidRPr="004A10E1">
        <w:rPr>
          <w:rFonts w:ascii="Book Antiqua" w:hAnsi="Book Antiqua" w:cs="Times New Roman"/>
        </w:rPr>
        <w:t>Ô</w:t>
      </w:r>
      <w:r w:rsidRPr="004A10E1">
        <w:rPr>
          <w:rFonts w:ascii="Book Antiqua" w:hAnsi="Book Antiqua" w:cs="Times New Roman"/>
        </w:rPr>
        <w:t xml:space="preserve">NICA PODE SER ADQUIRIDO POR USUCAPIÃO. </w:t>
      </w:r>
    </w:p>
    <w:p w14:paraId="230C30FA" w14:textId="77777777" w:rsidR="000C3942" w:rsidRPr="004A10E1" w:rsidRDefault="000C3942" w:rsidP="0061337A">
      <w:pPr>
        <w:ind w:right="-1"/>
        <w:jc w:val="both"/>
        <w:rPr>
          <w:rFonts w:ascii="Book Antiqua" w:hAnsi="Book Antiqua" w:cs="Times New Roman"/>
        </w:rPr>
      </w:pPr>
    </w:p>
    <w:p w14:paraId="230C30FB"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192</w:t>
      </w:r>
      <w:r w:rsidRPr="004A10E1">
        <w:rPr>
          <w:rFonts w:ascii="Book Antiqua" w:hAnsi="Book Antiqua" w:cs="Times New Roman"/>
        </w:rPr>
        <w:t xml:space="preserve"> </w:t>
      </w:r>
    </w:p>
    <w:p w14:paraId="230C30FC"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COMPETE AO JU</w:t>
      </w:r>
      <w:r w:rsidR="00EA6EBE" w:rsidRPr="004A10E1">
        <w:rPr>
          <w:rFonts w:ascii="Book Antiqua" w:hAnsi="Book Antiqua" w:cs="Times New Roman"/>
        </w:rPr>
        <w:t>Í</w:t>
      </w:r>
      <w:r w:rsidRPr="004A10E1">
        <w:rPr>
          <w:rFonts w:ascii="Book Antiqua" w:hAnsi="Book Antiqua" w:cs="Times New Roman"/>
        </w:rPr>
        <w:t xml:space="preserve">ZO DAS EXECUÇÕES PENAIS DO ESTADO A EXECUÇÃO DAS PENAS IMPOSTAS A SENTENCIADOS PELA JUSTIÇA FEDERAL, MILITAR OU </w:t>
      </w:r>
      <w:r w:rsidRPr="004A10E1">
        <w:rPr>
          <w:rFonts w:ascii="Book Antiqua" w:hAnsi="Book Antiqua" w:cs="Times New Roman"/>
        </w:rPr>
        <w:lastRenderedPageBreak/>
        <w:t xml:space="preserve">ELEITORAL, QUANDO RECOLHIDOS A ESTABELECIMENTOS SUJEITOS A ADMINISTRAÇÃO ESTADUAL. </w:t>
      </w:r>
    </w:p>
    <w:tbl>
      <w:tblPr>
        <w:tblStyle w:val="Tabelacomgrade"/>
        <w:tblW w:w="0" w:type="auto"/>
        <w:shd w:val="clear" w:color="auto" w:fill="CCFFFF"/>
        <w:tblLook w:val="04A0" w:firstRow="1" w:lastRow="0" w:firstColumn="1" w:lastColumn="0" w:noHBand="0" w:noVBand="1"/>
      </w:tblPr>
      <w:tblGrid>
        <w:gridCol w:w="8494"/>
      </w:tblGrid>
      <w:tr w:rsidR="0025313D" w:rsidRPr="004A10E1" w14:paraId="230C30FE" w14:textId="77777777" w:rsidTr="00E34739">
        <w:tc>
          <w:tcPr>
            <w:tcW w:w="8494" w:type="dxa"/>
            <w:shd w:val="clear" w:color="auto" w:fill="CCFFFF"/>
          </w:tcPr>
          <w:p w14:paraId="230C30FD" w14:textId="77777777" w:rsidR="0025313D" w:rsidRPr="004A10E1" w:rsidRDefault="0025313D" w:rsidP="00EA6EBE">
            <w:pPr>
              <w:ind w:right="-1"/>
              <w:jc w:val="both"/>
              <w:rPr>
                <w:rFonts w:ascii="Book Antiqua" w:hAnsi="Book Antiqua" w:cs="Times New Roman"/>
              </w:rPr>
            </w:pPr>
            <w:r w:rsidRPr="004A10E1">
              <w:rPr>
                <w:rFonts w:ascii="Book Antiqua" w:hAnsi="Book Antiqua" w:cs="Times New Roman"/>
                <w:b/>
                <w:highlight w:val="magenta"/>
                <w:u w:val="single"/>
              </w:rPr>
              <w:t>OBS</w:t>
            </w:r>
            <w:r w:rsidRPr="004A10E1">
              <w:rPr>
                <w:rFonts w:ascii="Book Antiqua" w:hAnsi="Book Antiqua" w:cs="Times New Roman"/>
              </w:rPr>
              <w:t>: Mesmo que a condenação ainda não tenha transitado em julgado (condenado provisório),</w:t>
            </w:r>
            <w:r w:rsidR="00EA6EBE" w:rsidRPr="004A10E1">
              <w:rPr>
                <w:rFonts w:ascii="Book Antiqua" w:hAnsi="Book Antiqua" w:cs="Times New Roman"/>
              </w:rPr>
              <w:t xml:space="preserve"> </w:t>
            </w:r>
            <w:r w:rsidRPr="004A10E1">
              <w:rPr>
                <w:rFonts w:ascii="Book Antiqua" w:hAnsi="Book Antiqua" w:cs="Times New Roman"/>
              </w:rPr>
              <w:t>se o réu estiver preso em unidade prisional estadual, a competência para decidir sobre os incidentes da execução penal, como por exemplo, a antecipação da progressão de regime, será da Justiça Estadual. Nesse sentido: STJ. CC 125.816/RN, j. 09/10/2013.</w:t>
            </w:r>
          </w:p>
        </w:tc>
      </w:tr>
    </w:tbl>
    <w:p w14:paraId="230C30FF" w14:textId="77777777" w:rsidR="000C3942" w:rsidRPr="004A10E1" w:rsidRDefault="000C3942" w:rsidP="0061337A">
      <w:pPr>
        <w:ind w:right="-1"/>
        <w:jc w:val="both"/>
        <w:rPr>
          <w:rFonts w:ascii="Book Antiqua" w:hAnsi="Book Antiqua" w:cs="Times New Roman"/>
        </w:rPr>
      </w:pPr>
    </w:p>
    <w:p w14:paraId="230C3100"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191</w:t>
      </w:r>
      <w:r w:rsidRPr="004A10E1">
        <w:rPr>
          <w:rFonts w:ascii="Book Antiqua" w:hAnsi="Book Antiqua" w:cs="Times New Roman"/>
        </w:rPr>
        <w:t xml:space="preserve"> </w:t>
      </w:r>
    </w:p>
    <w:p w14:paraId="230C3101" w14:textId="423F8DF0"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A </w:t>
      </w:r>
      <w:r w:rsidRPr="00E20E56">
        <w:rPr>
          <w:rFonts w:ascii="Book Antiqua" w:hAnsi="Book Antiqua" w:cs="Times New Roman"/>
          <w:b/>
          <w:shd w:val="clear" w:color="auto" w:fill="F7CAAC" w:themeFill="accent2" w:themeFillTint="66"/>
        </w:rPr>
        <w:t>PRON</w:t>
      </w:r>
      <w:r w:rsidR="00350A47" w:rsidRPr="00E20E56">
        <w:rPr>
          <w:rFonts w:ascii="Book Antiqua" w:hAnsi="Book Antiqua" w:cs="Times New Roman"/>
          <w:b/>
          <w:shd w:val="clear" w:color="auto" w:fill="F7CAAC" w:themeFill="accent2" w:themeFillTint="66"/>
        </w:rPr>
        <w:t>Ú</w:t>
      </w:r>
      <w:r w:rsidRPr="00E20E56">
        <w:rPr>
          <w:rFonts w:ascii="Book Antiqua" w:hAnsi="Book Antiqua" w:cs="Times New Roman"/>
          <w:b/>
          <w:shd w:val="clear" w:color="auto" w:fill="F7CAAC" w:themeFill="accent2" w:themeFillTint="66"/>
        </w:rPr>
        <w:t>NCIA</w:t>
      </w:r>
      <w:r w:rsidRPr="004A10E1">
        <w:rPr>
          <w:rFonts w:ascii="Book Antiqua" w:hAnsi="Book Antiqua" w:cs="Times New Roman"/>
        </w:rPr>
        <w:t xml:space="preserve"> </w:t>
      </w:r>
      <w:r w:rsidR="00350A47" w:rsidRPr="004A10E1">
        <w:rPr>
          <w:rFonts w:ascii="Book Antiqua" w:hAnsi="Book Antiqua" w:cs="Times New Roman"/>
        </w:rPr>
        <w:t>É</w:t>
      </w:r>
      <w:r w:rsidRPr="004A10E1">
        <w:rPr>
          <w:rFonts w:ascii="Book Antiqua" w:hAnsi="Book Antiqua" w:cs="Times New Roman"/>
        </w:rPr>
        <w:t xml:space="preserve"> </w:t>
      </w:r>
      <w:r w:rsidRPr="004A10E1">
        <w:rPr>
          <w:rFonts w:ascii="Book Antiqua" w:hAnsi="Book Antiqua" w:cs="Times New Roman"/>
          <w:b/>
          <w:highlight w:val="cyan"/>
        </w:rPr>
        <w:t>CAUSA INTERRUPTIVA DA PRESCRIÇÃO</w:t>
      </w:r>
      <w:r w:rsidRPr="004A10E1">
        <w:rPr>
          <w:rFonts w:ascii="Book Antiqua" w:hAnsi="Book Antiqua" w:cs="Times New Roman"/>
        </w:rPr>
        <w:t>, AINDA QUE O TRIBUNAL DO J</w:t>
      </w:r>
      <w:r w:rsidR="00350A47" w:rsidRPr="004A10E1">
        <w:rPr>
          <w:rFonts w:ascii="Book Antiqua" w:hAnsi="Book Antiqua" w:cs="Times New Roman"/>
        </w:rPr>
        <w:t>Ú</w:t>
      </w:r>
      <w:r w:rsidRPr="004A10E1">
        <w:rPr>
          <w:rFonts w:ascii="Book Antiqua" w:hAnsi="Book Antiqua" w:cs="Times New Roman"/>
        </w:rPr>
        <w:t xml:space="preserve">RI VENHA </w:t>
      </w:r>
      <w:r w:rsidRPr="00E20E56">
        <w:rPr>
          <w:rFonts w:ascii="Book Antiqua" w:hAnsi="Book Antiqua" w:cs="Times New Roman"/>
          <w:b/>
          <w:highlight w:val="yellow"/>
        </w:rPr>
        <w:t>A DESCLASSIFICAR O CRIME</w:t>
      </w:r>
      <w:r w:rsidRPr="004A10E1">
        <w:rPr>
          <w:rFonts w:ascii="Book Antiqua" w:hAnsi="Book Antiqua" w:cs="Times New Roman"/>
        </w:rPr>
        <w:t xml:space="preserve">. </w:t>
      </w:r>
      <w:r w:rsidR="00E20E56" w:rsidRPr="009A6C69">
        <w:rPr>
          <w:rFonts w:ascii="Book Antiqua" w:eastAsia="Times New Roman" w:hAnsi="Book Antiqua" w:cs="Times New Roman"/>
          <w:b/>
          <w:color w:val="FF0000"/>
          <w:u w:val="single"/>
          <w:lang w:eastAsia="pt-BR"/>
        </w:rPr>
        <w:t>(MPMG-2018)</w:t>
      </w:r>
    </w:p>
    <w:tbl>
      <w:tblPr>
        <w:tblStyle w:val="Tabelacomgrade"/>
        <w:tblW w:w="0" w:type="auto"/>
        <w:shd w:val="clear" w:color="auto" w:fill="CCFFFF"/>
        <w:tblLook w:val="04A0" w:firstRow="1" w:lastRow="0" w:firstColumn="1" w:lastColumn="0" w:noHBand="0" w:noVBand="1"/>
      </w:tblPr>
      <w:tblGrid>
        <w:gridCol w:w="8494"/>
      </w:tblGrid>
      <w:tr w:rsidR="00AE02B1" w:rsidRPr="004A10E1" w14:paraId="230C3108" w14:textId="77777777" w:rsidTr="00AE02B1">
        <w:tc>
          <w:tcPr>
            <w:tcW w:w="8494" w:type="dxa"/>
            <w:shd w:val="clear" w:color="auto" w:fill="CCFFFF"/>
          </w:tcPr>
          <w:p w14:paraId="230C3102" w14:textId="77777777" w:rsidR="00AE02B1" w:rsidRPr="004A10E1" w:rsidRDefault="00AE02B1" w:rsidP="0027302B">
            <w:pPr>
              <w:ind w:right="-1"/>
              <w:jc w:val="both"/>
              <w:rPr>
                <w:rFonts w:ascii="Book Antiqua" w:hAnsi="Book Antiqua" w:cs="Times New Roman"/>
                <w:b/>
              </w:rPr>
            </w:pPr>
            <w:r w:rsidRPr="004A10E1">
              <w:rPr>
                <w:rFonts w:ascii="Book Antiqua" w:hAnsi="Book Antiqua" w:cs="Times New Roman"/>
                <w:b/>
              </w:rPr>
              <w:t>(</w:t>
            </w:r>
            <w:r w:rsidRPr="004A10E1">
              <w:rPr>
                <w:rFonts w:ascii="Book Antiqua" w:hAnsi="Book Antiqua" w:cs="Times New Roman"/>
                <w:b/>
                <w:highlight w:val="yellow"/>
              </w:rPr>
              <w:t>MPSC</w:t>
            </w:r>
            <w:r w:rsidR="0027302B" w:rsidRPr="004A10E1">
              <w:rPr>
                <w:rFonts w:ascii="Book Antiqua" w:hAnsi="Book Antiqua" w:cs="Times New Roman"/>
                <w:b/>
                <w:highlight w:val="yellow"/>
              </w:rPr>
              <w:t>-</w:t>
            </w:r>
            <w:r w:rsidRPr="004A10E1">
              <w:rPr>
                <w:rFonts w:ascii="Book Antiqua" w:hAnsi="Book Antiqua" w:cs="Times New Roman"/>
                <w:b/>
                <w:highlight w:val="yellow"/>
              </w:rPr>
              <w:t>2014</w:t>
            </w:r>
            <w:r w:rsidRPr="004A10E1">
              <w:rPr>
                <w:rFonts w:ascii="Book Antiqua" w:hAnsi="Book Antiqua" w:cs="Times New Roman"/>
                <w:b/>
              </w:rPr>
              <w:t xml:space="preserve">): </w:t>
            </w:r>
            <w:r w:rsidRPr="004A10E1">
              <w:rPr>
                <w:rFonts w:ascii="Book Antiqua" w:hAnsi="Book Antiqua" w:cs="Times New Roman"/>
              </w:rPr>
              <w:t xml:space="preserve">Segundo entendimento do </w:t>
            </w:r>
            <w:r w:rsidR="00350A47" w:rsidRPr="004A10E1">
              <w:rPr>
                <w:rFonts w:ascii="Book Antiqua" w:hAnsi="Book Antiqua" w:cs="Times New Roman"/>
              </w:rPr>
              <w:t>STJ</w:t>
            </w:r>
            <w:r w:rsidRPr="004A10E1">
              <w:rPr>
                <w:rFonts w:ascii="Book Antiqua" w:hAnsi="Book Antiqua" w:cs="Times New Roman"/>
              </w:rPr>
              <w:t>, é correto afirmar que a pronúncia é causa interruptiva da prescrição, ainda que o Tribunal do Júri venha a desclassificar o crime de homicídio qualificado para homicídio culposo.</w:t>
            </w:r>
            <w:r w:rsidR="00350A47" w:rsidRPr="004A10E1">
              <w:rPr>
                <w:rFonts w:ascii="Book Antiqua" w:hAnsi="Book Antiqua" w:cs="Times New Roman"/>
              </w:rPr>
              <w:t xml:space="preserve"> </w:t>
            </w:r>
            <w:r w:rsidR="00350A47" w:rsidRPr="004A10E1">
              <w:rPr>
                <w:rFonts w:ascii="Book Antiqua" w:hAnsi="Book Antiqua" w:cs="Times New Roman"/>
                <w:b/>
              </w:rPr>
              <w:t>BL: Súmula 191 do STJ e art. 117, II, CP.</w:t>
            </w:r>
          </w:p>
          <w:p w14:paraId="230C3103" w14:textId="77777777" w:rsidR="000B2D98" w:rsidRPr="004A10E1" w:rsidRDefault="000B2D98" w:rsidP="0027302B">
            <w:pPr>
              <w:ind w:right="-1"/>
              <w:jc w:val="both"/>
              <w:rPr>
                <w:rFonts w:ascii="Book Antiqua" w:hAnsi="Book Antiqua" w:cs="Times New Roman"/>
              </w:rPr>
            </w:pPr>
          </w:p>
          <w:p w14:paraId="230C3104" w14:textId="77777777" w:rsidR="000B2D98" w:rsidRPr="004A10E1" w:rsidRDefault="000B2D98" w:rsidP="0027302B">
            <w:pPr>
              <w:ind w:right="-1"/>
              <w:jc w:val="both"/>
              <w:rPr>
                <w:rFonts w:ascii="Book Antiqua" w:hAnsi="Book Antiqua" w:cs="Times New Roman"/>
              </w:rPr>
            </w:pPr>
            <w:r w:rsidRPr="004A10E1">
              <w:rPr>
                <w:rFonts w:ascii="Book Antiqua" w:hAnsi="Book Antiqua" w:cs="Times New Roman"/>
                <w:b/>
                <w:highlight w:val="magenta"/>
              </w:rPr>
              <w:t>OBS</w:t>
            </w:r>
            <w:r w:rsidR="00350A47" w:rsidRPr="004A10E1">
              <w:rPr>
                <w:rFonts w:ascii="Book Antiqua" w:hAnsi="Book Antiqua" w:cs="Times New Roman"/>
              </w:rPr>
              <w:t>: Vide art. 117, II do CP:</w:t>
            </w:r>
          </w:p>
          <w:p w14:paraId="230C3106" w14:textId="77777777" w:rsidR="00350A47" w:rsidRPr="004A10E1" w:rsidRDefault="00350A47" w:rsidP="00350A47">
            <w:pPr>
              <w:ind w:left="2297" w:right="-1"/>
              <w:jc w:val="both"/>
              <w:rPr>
                <w:rFonts w:ascii="Book Antiqua" w:hAnsi="Book Antiqua" w:cs="Times New Roman"/>
              </w:rPr>
            </w:pPr>
            <w:r w:rsidRPr="004A10E1">
              <w:rPr>
                <w:rFonts w:ascii="Book Antiqua" w:hAnsi="Book Antiqua" w:cs="Times New Roman"/>
                <w:b/>
                <w:highlight w:val="magenta"/>
              </w:rPr>
              <w:t>Art. 117</w:t>
            </w:r>
            <w:r w:rsidRPr="004A10E1">
              <w:rPr>
                <w:rFonts w:ascii="Book Antiqua" w:hAnsi="Book Antiqua" w:cs="Times New Roman"/>
              </w:rPr>
              <w:t xml:space="preserve"> - O curso da prescrição interrompe-se: (Redação dada pela Lei nº 7.209, de 11.7.1984)</w:t>
            </w:r>
          </w:p>
          <w:p w14:paraId="230C3107" w14:textId="77777777" w:rsidR="00350A47" w:rsidRPr="004A10E1" w:rsidRDefault="00350A47" w:rsidP="00350A47">
            <w:pPr>
              <w:ind w:left="2297" w:right="-1"/>
              <w:jc w:val="both"/>
              <w:rPr>
                <w:rFonts w:ascii="Book Antiqua" w:hAnsi="Book Antiqua" w:cs="Times New Roman"/>
              </w:rPr>
            </w:pPr>
            <w:r w:rsidRPr="004A10E1">
              <w:rPr>
                <w:rFonts w:ascii="Book Antiqua" w:hAnsi="Book Antiqua" w:cs="Times New Roman"/>
              </w:rPr>
              <w:t>II - pela pronúncia; (Redação dada pela Lei nº 7.209, de 11.7.1984)</w:t>
            </w:r>
          </w:p>
        </w:tc>
      </w:tr>
    </w:tbl>
    <w:p w14:paraId="230C3109" w14:textId="77777777" w:rsidR="00AE02B1" w:rsidRPr="004A10E1" w:rsidRDefault="00AE02B1" w:rsidP="0061337A">
      <w:pPr>
        <w:ind w:right="-1"/>
        <w:jc w:val="both"/>
        <w:rPr>
          <w:rFonts w:ascii="Book Antiqua" w:hAnsi="Book Antiqua" w:cs="Times New Roman"/>
        </w:rPr>
      </w:pPr>
    </w:p>
    <w:p w14:paraId="230C310A"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190</w:t>
      </w:r>
      <w:r w:rsidRPr="004A10E1">
        <w:rPr>
          <w:rFonts w:ascii="Book Antiqua" w:hAnsi="Book Antiqua" w:cs="Times New Roman"/>
        </w:rPr>
        <w:t xml:space="preserve"> </w:t>
      </w:r>
    </w:p>
    <w:p w14:paraId="230C310B"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NA EXECUÇÃO FISCAL, PROCESSADA PERANTE A JUSTIÇA ESTADUAL, CUMPRE A FAZENDA P</w:t>
      </w:r>
      <w:r w:rsidR="00350A47" w:rsidRPr="004A10E1">
        <w:rPr>
          <w:rFonts w:ascii="Book Antiqua" w:hAnsi="Book Antiqua" w:cs="Times New Roman"/>
        </w:rPr>
        <w:t>Ú</w:t>
      </w:r>
      <w:r w:rsidRPr="004A10E1">
        <w:rPr>
          <w:rFonts w:ascii="Book Antiqua" w:hAnsi="Book Antiqua" w:cs="Times New Roman"/>
        </w:rPr>
        <w:t>BLICA ANTECIPAR O NUMER</w:t>
      </w:r>
      <w:r w:rsidR="00350A47" w:rsidRPr="004A10E1">
        <w:rPr>
          <w:rFonts w:ascii="Book Antiqua" w:hAnsi="Book Antiqua" w:cs="Times New Roman"/>
        </w:rPr>
        <w:t>Á</w:t>
      </w:r>
      <w:r w:rsidRPr="004A10E1">
        <w:rPr>
          <w:rFonts w:ascii="Book Antiqua" w:hAnsi="Book Antiqua" w:cs="Times New Roman"/>
        </w:rPr>
        <w:t xml:space="preserve">RIO DESTINADO AO CUSTEIO DAS DESPESAS COM O TRANSPORTE DOS OFICIAIS DE JUSTIÇA. </w:t>
      </w:r>
    </w:p>
    <w:p w14:paraId="230C310C" w14:textId="77777777" w:rsidR="000C3942" w:rsidRPr="004A10E1" w:rsidRDefault="000C3942" w:rsidP="0061337A">
      <w:pPr>
        <w:ind w:right="-1"/>
        <w:jc w:val="both"/>
        <w:rPr>
          <w:rFonts w:ascii="Book Antiqua" w:hAnsi="Book Antiqua" w:cs="Times New Roman"/>
        </w:rPr>
      </w:pPr>
    </w:p>
    <w:p w14:paraId="230C310D"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189</w:t>
      </w:r>
      <w:r w:rsidRPr="004A10E1">
        <w:rPr>
          <w:rFonts w:ascii="Book Antiqua" w:hAnsi="Book Antiqua" w:cs="Times New Roman"/>
        </w:rPr>
        <w:t xml:space="preserve"> </w:t>
      </w:r>
    </w:p>
    <w:p w14:paraId="230C310E" w14:textId="666A2B07" w:rsidR="00350A47" w:rsidRPr="004A10E1" w:rsidRDefault="00350A47" w:rsidP="00350A47">
      <w:pPr>
        <w:ind w:right="-1"/>
        <w:jc w:val="both"/>
        <w:rPr>
          <w:rFonts w:ascii="Book Antiqua" w:hAnsi="Book Antiqua" w:cs="Times New Roman"/>
          <w:b/>
          <w:u w:val="single"/>
        </w:rPr>
      </w:pPr>
      <w:r w:rsidRPr="00A23301">
        <w:rPr>
          <w:rFonts w:ascii="Book Antiqua" w:hAnsi="Book Antiqua" w:cs="Times New Roman"/>
          <w:b/>
          <w:highlight w:val="cyan"/>
        </w:rPr>
        <w:t>É</w:t>
      </w:r>
      <w:r w:rsidR="000C3942" w:rsidRPr="00A23301">
        <w:rPr>
          <w:rFonts w:ascii="Book Antiqua" w:hAnsi="Book Antiqua" w:cs="Times New Roman"/>
          <w:b/>
          <w:highlight w:val="cyan"/>
        </w:rPr>
        <w:t xml:space="preserve"> DESNECESS</w:t>
      </w:r>
      <w:r w:rsidRPr="00A23301">
        <w:rPr>
          <w:rFonts w:ascii="Book Antiqua" w:hAnsi="Book Antiqua" w:cs="Times New Roman"/>
          <w:b/>
          <w:highlight w:val="cyan"/>
        </w:rPr>
        <w:t>Á</w:t>
      </w:r>
      <w:r w:rsidR="000C3942" w:rsidRPr="00A23301">
        <w:rPr>
          <w:rFonts w:ascii="Book Antiqua" w:hAnsi="Book Antiqua" w:cs="Times New Roman"/>
          <w:b/>
          <w:highlight w:val="cyan"/>
        </w:rPr>
        <w:t>RIA</w:t>
      </w:r>
      <w:r w:rsidR="000C3942" w:rsidRPr="004A10E1">
        <w:rPr>
          <w:rFonts w:ascii="Book Antiqua" w:hAnsi="Book Antiqua" w:cs="Times New Roman"/>
        </w:rPr>
        <w:t xml:space="preserve"> </w:t>
      </w:r>
      <w:r w:rsidR="000C3942" w:rsidRPr="00A23301">
        <w:rPr>
          <w:rFonts w:ascii="Book Antiqua" w:hAnsi="Book Antiqua" w:cs="Times New Roman"/>
          <w:b/>
          <w:highlight w:val="yellow"/>
        </w:rPr>
        <w:t>A INTERVENÇÃO DO MINIST</w:t>
      </w:r>
      <w:r w:rsidRPr="00A23301">
        <w:rPr>
          <w:rFonts w:ascii="Book Antiqua" w:hAnsi="Book Antiqua" w:cs="Times New Roman"/>
          <w:b/>
          <w:highlight w:val="yellow"/>
        </w:rPr>
        <w:t>É</w:t>
      </w:r>
      <w:r w:rsidR="000C3942" w:rsidRPr="00A23301">
        <w:rPr>
          <w:rFonts w:ascii="Book Antiqua" w:hAnsi="Book Antiqua" w:cs="Times New Roman"/>
          <w:b/>
          <w:highlight w:val="yellow"/>
        </w:rPr>
        <w:t>RIO P</w:t>
      </w:r>
      <w:r w:rsidRPr="00A23301">
        <w:rPr>
          <w:rFonts w:ascii="Book Antiqua" w:hAnsi="Book Antiqua" w:cs="Times New Roman"/>
          <w:b/>
          <w:highlight w:val="yellow"/>
        </w:rPr>
        <w:t>Ú</w:t>
      </w:r>
      <w:r w:rsidR="000C3942" w:rsidRPr="00A23301">
        <w:rPr>
          <w:rFonts w:ascii="Book Antiqua" w:hAnsi="Book Antiqua" w:cs="Times New Roman"/>
          <w:b/>
          <w:highlight w:val="yellow"/>
        </w:rPr>
        <w:t>BLICO</w:t>
      </w:r>
      <w:r w:rsidR="000C3942" w:rsidRPr="004A10E1">
        <w:rPr>
          <w:rFonts w:ascii="Book Antiqua" w:hAnsi="Book Antiqua" w:cs="Times New Roman"/>
        </w:rPr>
        <w:t xml:space="preserve"> </w:t>
      </w:r>
      <w:r w:rsidR="000C3942" w:rsidRPr="00A23301">
        <w:rPr>
          <w:rFonts w:ascii="Book Antiqua" w:hAnsi="Book Antiqua" w:cs="Times New Roman"/>
          <w:b/>
          <w:shd w:val="clear" w:color="auto" w:fill="F7CAAC" w:themeFill="accent2" w:themeFillTint="66"/>
        </w:rPr>
        <w:t>NAS EXECUÇÕES FISCAIS</w:t>
      </w:r>
      <w:r w:rsidR="000C3942" w:rsidRPr="004A10E1">
        <w:rPr>
          <w:rFonts w:ascii="Book Antiqua" w:hAnsi="Book Antiqua" w:cs="Times New Roman"/>
        </w:rPr>
        <w:t xml:space="preserve">. </w:t>
      </w:r>
      <w:r w:rsidR="00A23301" w:rsidRPr="00A23301">
        <w:rPr>
          <w:rFonts w:ascii="Book Antiqua" w:hAnsi="Book Antiqua" w:cs="Times New Roman"/>
          <w:b/>
          <w:color w:val="FF0000"/>
          <w:u w:val="single"/>
        </w:rPr>
        <w:t>(TJTO-2007)</w:t>
      </w:r>
    </w:p>
    <w:tbl>
      <w:tblPr>
        <w:tblStyle w:val="Tabelacomgrade"/>
        <w:tblW w:w="0" w:type="auto"/>
        <w:shd w:val="clear" w:color="auto" w:fill="CCFFFF"/>
        <w:tblLook w:val="04A0" w:firstRow="1" w:lastRow="0" w:firstColumn="1" w:lastColumn="0" w:noHBand="0" w:noVBand="1"/>
      </w:tblPr>
      <w:tblGrid>
        <w:gridCol w:w="8494"/>
      </w:tblGrid>
      <w:tr w:rsidR="00350A47" w:rsidRPr="004A10E1" w14:paraId="230C3114" w14:textId="77777777" w:rsidTr="00D50BC0">
        <w:tc>
          <w:tcPr>
            <w:tcW w:w="8494" w:type="dxa"/>
            <w:shd w:val="clear" w:color="auto" w:fill="CCFFFF"/>
          </w:tcPr>
          <w:p w14:paraId="230C310F" w14:textId="77777777" w:rsidR="00E40AE5" w:rsidRPr="00E40AE5" w:rsidRDefault="00E40AE5" w:rsidP="00E40AE5">
            <w:pPr>
              <w:ind w:right="-1"/>
              <w:jc w:val="both"/>
              <w:rPr>
                <w:rFonts w:ascii="Book Antiqua" w:hAnsi="Book Antiqua" w:cs="Times New Roman"/>
                <w:b/>
              </w:rPr>
            </w:pPr>
            <w:r w:rsidRPr="00E40AE5">
              <w:rPr>
                <w:rFonts w:ascii="Book Antiqua" w:hAnsi="Book Antiqua" w:cs="Times New Roman"/>
                <w:b/>
              </w:rPr>
              <w:t>(</w:t>
            </w:r>
            <w:r w:rsidRPr="00E40AE5">
              <w:rPr>
                <w:rFonts w:ascii="Book Antiqua" w:hAnsi="Book Antiqua" w:cs="Times New Roman"/>
                <w:b/>
                <w:highlight w:val="yellow"/>
              </w:rPr>
              <w:t>TJPA-2008-FGV</w:t>
            </w:r>
            <w:r>
              <w:rPr>
                <w:rFonts w:ascii="Book Antiqua" w:hAnsi="Book Antiqua" w:cs="Times New Roman"/>
                <w:b/>
              </w:rPr>
              <w:t>)</w:t>
            </w:r>
            <w:r>
              <w:rPr>
                <w:rFonts w:ascii="Book Antiqua" w:hAnsi="Book Antiqua" w:cs="Times New Roman"/>
              </w:rPr>
              <w:t xml:space="preserve">: </w:t>
            </w:r>
            <w:r w:rsidRPr="00E40AE5">
              <w:rPr>
                <w:rFonts w:ascii="Book Antiqua" w:hAnsi="Book Antiqua" w:cs="Times New Roman"/>
              </w:rPr>
              <w:t>A intervenção do Ministério Público nas execuções fiscais é desnecessária.</w:t>
            </w:r>
            <w:r>
              <w:rPr>
                <w:rFonts w:ascii="Book Antiqua" w:hAnsi="Book Antiqua" w:cs="Times New Roman"/>
              </w:rPr>
              <w:t xml:space="preserve"> </w:t>
            </w:r>
            <w:r>
              <w:rPr>
                <w:rFonts w:ascii="Book Antiqua" w:hAnsi="Book Antiqua" w:cs="Times New Roman"/>
                <w:b/>
              </w:rPr>
              <w:t>BL: S. 189, STJ.</w:t>
            </w:r>
          </w:p>
          <w:p w14:paraId="230C3110" w14:textId="77777777" w:rsidR="00E40AE5" w:rsidRDefault="00E40AE5" w:rsidP="00350A47">
            <w:pPr>
              <w:ind w:right="-1"/>
              <w:jc w:val="both"/>
              <w:rPr>
                <w:rFonts w:ascii="Book Antiqua" w:hAnsi="Book Antiqua" w:cs="Times New Roman"/>
                <w:b/>
                <w:highlight w:val="magenta"/>
                <w:u w:val="single"/>
              </w:rPr>
            </w:pPr>
          </w:p>
          <w:p w14:paraId="230C3111" w14:textId="77777777" w:rsidR="00350A47" w:rsidRPr="004A10E1" w:rsidRDefault="00350A47" w:rsidP="00350A47">
            <w:pPr>
              <w:ind w:right="-1"/>
              <w:jc w:val="both"/>
              <w:rPr>
                <w:rFonts w:ascii="Book Antiqua" w:hAnsi="Book Antiqua" w:cs="Times New Roman"/>
              </w:rPr>
            </w:pPr>
            <w:r w:rsidRPr="004A10E1">
              <w:rPr>
                <w:rFonts w:ascii="Book Antiqua" w:hAnsi="Book Antiqua" w:cs="Times New Roman"/>
                <w:b/>
                <w:highlight w:val="magenta"/>
                <w:u w:val="single"/>
              </w:rPr>
              <w:t>OBS</w:t>
            </w:r>
            <w:r w:rsidRPr="004A10E1">
              <w:rPr>
                <w:rFonts w:ascii="Book Antiqua" w:hAnsi="Book Antiqua" w:cs="Times New Roman"/>
              </w:rPr>
              <w:t>: CPC/2015, art. 178:</w:t>
            </w:r>
          </w:p>
          <w:p w14:paraId="230C3112" w14:textId="77777777" w:rsidR="00350A47" w:rsidRPr="004A10E1" w:rsidRDefault="00350A47" w:rsidP="00350A47">
            <w:pPr>
              <w:ind w:left="2297" w:right="-1"/>
              <w:jc w:val="both"/>
              <w:rPr>
                <w:rFonts w:ascii="Book Antiqua" w:hAnsi="Book Antiqua" w:cs="Times New Roman"/>
              </w:rPr>
            </w:pPr>
            <w:r w:rsidRPr="004A10E1">
              <w:rPr>
                <w:rFonts w:ascii="Book Antiqua" w:hAnsi="Book Antiqua" w:cs="Times New Roman"/>
                <w:b/>
                <w:highlight w:val="magenta"/>
              </w:rPr>
              <w:t>Art. 178</w:t>
            </w:r>
            <w:r w:rsidRPr="004A10E1">
              <w:rPr>
                <w:rFonts w:ascii="Book Antiqua" w:hAnsi="Book Antiqua" w:cs="Times New Roman"/>
              </w:rPr>
              <w:t>.  (...)</w:t>
            </w:r>
          </w:p>
          <w:p w14:paraId="230C3113" w14:textId="77777777" w:rsidR="00350A47" w:rsidRPr="004A10E1" w:rsidRDefault="00350A47" w:rsidP="00350A47">
            <w:pPr>
              <w:ind w:left="2297" w:right="-1"/>
              <w:jc w:val="both"/>
              <w:rPr>
                <w:rFonts w:ascii="Book Antiqua" w:hAnsi="Book Antiqua" w:cs="Times New Roman"/>
              </w:rPr>
            </w:pPr>
            <w:r w:rsidRPr="004A10E1">
              <w:rPr>
                <w:rFonts w:ascii="Book Antiqua" w:hAnsi="Book Antiqua" w:cs="Times New Roman"/>
              </w:rPr>
              <w:t>Parágrafo único.  A participação da Fazenda Pública não configura, por si só, hipótese de intervenção do Ministério Público.</w:t>
            </w:r>
          </w:p>
        </w:tc>
      </w:tr>
    </w:tbl>
    <w:p w14:paraId="230C3115" w14:textId="77777777" w:rsidR="000C3942" w:rsidRPr="004A10E1" w:rsidRDefault="000C3942" w:rsidP="0061337A">
      <w:pPr>
        <w:ind w:right="-1"/>
        <w:jc w:val="both"/>
        <w:rPr>
          <w:rFonts w:ascii="Book Antiqua" w:hAnsi="Book Antiqua" w:cs="Times New Roman"/>
        </w:rPr>
      </w:pPr>
    </w:p>
    <w:p w14:paraId="230C3116"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188</w:t>
      </w:r>
      <w:r w:rsidRPr="004A10E1">
        <w:rPr>
          <w:rFonts w:ascii="Book Antiqua" w:hAnsi="Book Antiqua" w:cs="Times New Roman"/>
        </w:rPr>
        <w:t xml:space="preserve"> </w:t>
      </w:r>
    </w:p>
    <w:p w14:paraId="230C3117"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OS JUROS MORAT</w:t>
      </w:r>
      <w:r w:rsidR="00350A47" w:rsidRPr="004A10E1">
        <w:rPr>
          <w:rFonts w:ascii="Book Antiqua" w:hAnsi="Book Antiqua" w:cs="Times New Roman"/>
        </w:rPr>
        <w:t>Ó</w:t>
      </w:r>
      <w:r w:rsidRPr="004A10E1">
        <w:rPr>
          <w:rFonts w:ascii="Book Antiqua" w:hAnsi="Book Antiqua" w:cs="Times New Roman"/>
        </w:rPr>
        <w:t xml:space="preserve">RIOS, </w:t>
      </w:r>
      <w:r w:rsidRPr="004A10E1">
        <w:rPr>
          <w:rFonts w:ascii="Book Antiqua" w:hAnsi="Book Antiqua" w:cs="Times New Roman"/>
          <w:b/>
          <w:highlight w:val="cyan"/>
        </w:rPr>
        <w:t>NA REPETIÇÃO DO IND</w:t>
      </w:r>
      <w:r w:rsidR="00350A47" w:rsidRPr="004A10E1">
        <w:rPr>
          <w:rFonts w:ascii="Book Antiqua" w:hAnsi="Book Antiqua" w:cs="Times New Roman"/>
          <w:b/>
          <w:highlight w:val="cyan"/>
        </w:rPr>
        <w:t>É</w:t>
      </w:r>
      <w:r w:rsidRPr="004A10E1">
        <w:rPr>
          <w:rFonts w:ascii="Book Antiqua" w:hAnsi="Book Antiqua" w:cs="Times New Roman"/>
          <w:b/>
          <w:highlight w:val="cyan"/>
        </w:rPr>
        <w:t>BITO TRIBUTÁRIO</w:t>
      </w:r>
      <w:r w:rsidRPr="004A10E1">
        <w:rPr>
          <w:rFonts w:ascii="Book Antiqua" w:hAnsi="Book Antiqua" w:cs="Times New Roman"/>
        </w:rPr>
        <w:t>, SÃO DEVIDOS A PARTIR DO TR</w:t>
      </w:r>
      <w:r w:rsidR="00350A47" w:rsidRPr="004A10E1">
        <w:rPr>
          <w:rFonts w:ascii="Book Antiqua" w:hAnsi="Book Antiqua" w:cs="Times New Roman"/>
        </w:rPr>
        <w:t>Â</w:t>
      </w:r>
      <w:r w:rsidRPr="004A10E1">
        <w:rPr>
          <w:rFonts w:ascii="Book Antiqua" w:hAnsi="Book Antiqua" w:cs="Times New Roman"/>
        </w:rPr>
        <w:t xml:space="preserve">NSITO EM JULGADO DA SENTENÇA. </w:t>
      </w:r>
    </w:p>
    <w:tbl>
      <w:tblPr>
        <w:tblStyle w:val="Tabelacomgrade"/>
        <w:tblW w:w="8500" w:type="dxa"/>
        <w:shd w:val="clear" w:color="auto" w:fill="CCFFFF"/>
        <w:tblLook w:val="04A0" w:firstRow="1" w:lastRow="0" w:firstColumn="1" w:lastColumn="0" w:noHBand="0" w:noVBand="1"/>
      </w:tblPr>
      <w:tblGrid>
        <w:gridCol w:w="8500"/>
      </w:tblGrid>
      <w:tr w:rsidR="00C8265D" w:rsidRPr="004A10E1" w14:paraId="230C3119" w14:textId="77777777" w:rsidTr="002279BA">
        <w:tc>
          <w:tcPr>
            <w:tcW w:w="8500" w:type="dxa"/>
            <w:shd w:val="clear" w:color="auto" w:fill="CCFFFF"/>
          </w:tcPr>
          <w:p w14:paraId="230C3118" w14:textId="77777777" w:rsidR="00C8265D" w:rsidRPr="004A10E1" w:rsidRDefault="00C8265D" w:rsidP="002279BA">
            <w:pPr>
              <w:ind w:right="-1"/>
              <w:jc w:val="both"/>
              <w:rPr>
                <w:rFonts w:ascii="Book Antiqua" w:hAnsi="Book Antiqua" w:cs="Times New Roman"/>
                <w:b/>
              </w:rPr>
            </w:pPr>
            <w:r w:rsidRPr="004A10E1">
              <w:rPr>
                <w:rFonts w:ascii="Book Antiqua" w:eastAsia="Times New Roman" w:hAnsi="Book Antiqua" w:cs="Times New Roman"/>
                <w:b/>
                <w:lang w:eastAsia="pt-BR"/>
              </w:rPr>
              <w:t>(</w:t>
            </w:r>
            <w:r w:rsidRPr="004A10E1">
              <w:rPr>
                <w:rFonts w:ascii="Book Antiqua" w:eastAsia="Times New Roman" w:hAnsi="Book Antiqua" w:cs="Times New Roman"/>
                <w:b/>
                <w:highlight w:val="yellow"/>
                <w:lang w:eastAsia="pt-BR"/>
              </w:rPr>
              <w:t>TRF4-2016</w:t>
            </w:r>
            <w:r w:rsidRPr="004A10E1">
              <w:rPr>
                <w:rFonts w:ascii="Book Antiqua" w:eastAsia="Times New Roman" w:hAnsi="Book Antiqua" w:cs="Times New Roman"/>
                <w:b/>
                <w:lang w:eastAsia="pt-BR"/>
              </w:rPr>
              <w:t>)</w:t>
            </w:r>
            <w:r w:rsidRPr="004A10E1">
              <w:rPr>
                <w:rFonts w:ascii="Book Antiqua" w:eastAsia="Times New Roman" w:hAnsi="Book Antiqua" w:cs="Times New Roman"/>
                <w:lang w:eastAsia="pt-BR"/>
              </w:rPr>
              <w:t xml:space="preserve">: Segundo entendimento sumulado do Superior Tribunal de Justiça, na repetição do indébito tributário, a correção monetária incide a partir do pagamento </w:t>
            </w:r>
            <w:r w:rsidRPr="004A10E1">
              <w:rPr>
                <w:rFonts w:ascii="Book Antiqua" w:eastAsia="Times New Roman" w:hAnsi="Book Antiqua" w:cs="Times New Roman"/>
                <w:lang w:eastAsia="pt-BR"/>
              </w:rPr>
              <w:lastRenderedPageBreak/>
              <w:t xml:space="preserve">indevido, e os juros moratórios, somente após o trânsito em julgado da sentença. </w:t>
            </w:r>
            <w:r w:rsidRPr="004A10E1">
              <w:rPr>
                <w:rFonts w:ascii="Book Antiqua" w:eastAsia="Times New Roman" w:hAnsi="Book Antiqua" w:cs="Times New Roman"/>
                <w:b/>
                <w:lang w:eastAsia="pt-BR"/>
              </w:rPr>
              <w:t>BL: Súmulas 162 e 188 do STJ.</w:t>
            </w:r>
          </w:p>
        </w:tc>
      </w:tr>
    </w:tbl>
    <w:p w14:paraId="230C311A" w14:textId="77777777" w:rsidR="000C3942" w:rsidRPr="004A10E1" w:rsidRDefault="000C3942" w:rsidP="0061337A">
      <w:pPr>
        <w:ind w:right="-1"/>
        <w:jc w:val="both"/>
        <w:rPr>
          <w:rFonts w:ascii="Book Antiqua" w:hAnsi="Book Antiqua" w:cs="Times New Roman"/>
        </w:rPr>
      </w:pPr>
    </w:p>
    <w:p w14:paraId="230C311B" w14:textId="77777777" w:rsidR="000C3942" w:rsidRPr="004A10E1" w:rsidRDefault="000C3942" w:rsidP="0061337A">
      <w:pPr>
        <w:ind w:right="-1"/>
        <w:jc w:val="both"/>
        <w:rPr>
          <w:rFonts w:ascii="Book Antiqua" w:hAnsi="Book Antiqua" w:cs="Times New Roman"/>
          <w:strike/>
          <w:highlight w:val="red"/>
        </w:rPr>
      </w:pPr>
      <w:r w:rsidRPr="004A10E1">
        <w:rPr>
          <w:rFonts w:ascii="Book Antiqua" w:hAnsi="Book Antiqua" w:cs="Times New Roman"/>
          <w:strike/>
          <w:highlight w:val="red"/>
        </w:rPr>
        <w:t xml:space="preserve">Súmula 187 </w:t>
      </w:r>
    </w:p>
    <w:p w14:paraId="230C311C" w14:textId="77777777" w:rsidR="000C3942" w:rsidRPr="004A10E1" w:rsidRDefault="00350A47" w:rsidP="0061337A">
      <w:pPr>
        <w:ind w:right="-1"/>
        <w:jc w:val="both"/>
        <w:rPr>
          <w:rFonts w:ascii="Book Antiqua" w:hAnsi="Book Antiqua" w:cs="Times New Roman"/>
          <w:b/>
          <w:u w:val="single"/>
        </w:rPr>
      </w:pPr>
      <w:r w:rsidRPr="004A10E1">
        <w:rPr>
          <w:rFonts w:ascii="Book Antiqua" w:hAnsi="Book Antiqua" w:cs="Times New Roman"/>
          <w:strike/>
          <w:highlight w:val="red"/>
        </w:rPr>
        <w:t>É</w:t>
      </w:r>
      <w:r w:rsidR="000C3942" w:rsidRPr="004A10E1">
        <w:rPr>
          <w:rFonts w:ascii="Book Antiqua" w:hAnsi="Book Antiqua" w:cs="Times New Roman"/>
          <w:strike/>
          <w:highlight w:val="red"/>
        </w:rPr>
        <w:t xml:space="preserve"> DESERTO O RECURSO INTERPOSTO PARA O SUPERIOR TRIBUNAL DE JUSTIÇA, QUANDO O RECORRENTE NÃO RECOLHE, NA ORIGEM, A IMPORT</w:t>
      </w:r>
      <w:r w:rsidRPr="004A10E1">
        <w:rPr>
          <w:rFonts w:ascii="Book Antiqua" w:hAnsi="Book Antiqua" w:cs="Times New Roman"/>
          <w:strike/>
          <w:highlight w:val="red"/>
        </w:rPr>
        <w:t>Â</w:t>
      </w:r>
      <w:r w:rsidR="000C3942" w:rsidRPr="004A10E1">
        <w:rPr>
          <w:rFonts w:ascii="Book Antiqua" w:hAnsi="Book Antiqua" w:cs="Times New Roman"/>
          <w:strike/>
          <w:highlight w:val="red"/>
        </w:rPr>
        <w:t>NCIA DAS DESPESAS DE REMESSA E RETORNO DOS AUTOS</w:t>
      </w:r>
      <w:r w:rsidR="000C3942" w:rsidRPr="004A10E1">
        <w:rPr>
          <w:rFonts w:ascii="Book Antiqua" w:hAnsi="Book Antiqua" w:cs="Times New Roman"/>
        </w:rPr>
        <w:t xml:space="preserve">. </w:t>
      </w:r>
      <w:r w:rsidR="00347F67" w:rsidRPr="004A10E1">
        <w:rPr>
          <w:rFonts w:ascii="Book Antiqua" w:hAnsi="Book Antiqua" w:cs="Times New Roman"/>
          <w:b/>
          <w:u w:val="single"/>
        </w:rPr>
        <w:t>(</w:t>
      </w:r>
      <w:r w:rsidR="00347F67" w:rsidRPr="004A10E1">
        <w:rPr>
          <w:rFonts w:ascii="Book Antiqua" w:hAnsi="Book Antiqua" w:cs="Times New Roman"/>
          <w:b/>
          <w:highlight w:val="magenta"/>
          <w:u w:val="single"/>
        </w:rPr>
        <w:t>SUPERADA</w:t>
      </w:r>
      <w:r w:rsidR="00347F67" w:rsidRPr="004A10E1">
        <w:rPr>
          <w:rFonts w:ascii="Book Antiqua" w:hAnsi="Book Antiqua" w:cs="Times New Roman"/>
          <w:b/>
          <w:u w:val="single"/>
        </w:rPr>
        <w:t>)</w:t>
      </w:r>
    </w:p>
    <w:tbl>
      <w:tblPr>
        <w:tblStyle w:val="Tabelacomgrade"/>
        <w:tblW w:w="0" w:type="auto"/>
        <w:shd w:val="clear" w:color="auto" w:fill="CCFFFF"/>
        <w:tblLook w:val="04A0" w:firstRow="1" w:lastRow="0" w:firstColumn="1" w:lastColumn="0" w:noHBand="0" w:noVBand="1"/>
      </w:tblPr>
      <w:tblGrid>
        <w:gridCol w:w="8494"/>
      </w:tblGrid>
      <w:tr w:rsidR="00347F67" w:rsidRPr="004A10E1" w14:paraId="230C311E" w14:textId="77777777" w:rsidTr="00925C3C">
        <w:tc>
          <w:tcPr>
            <w:tcW w:w="8494" w:type="dxa"/>
            <w:shd w:val="clear" w:color="auto" w:fill="CCFFFF"/>
          </w:tcPr>
          <w:p w14:paraId="230C311D" w14:textId="77777777" w:rsidR="00347F67" w:rsidRPr="004A10E1" w:rsidRDefault="00347F67" w:rsidP="00347F67">
            <w:pPr>
              <w:ind w:right="-1"/>
              <w:jc w:val="both"/>
              <w:rPr>
                <w:rFonts w:ascii="Book Antiqua" w:hAnsi="Book Antiqua" w:cs="Times New Roman"/>
              </w:rPr>
            </w:pPr>
            <w:r w:rsidRPr="004A10E1">
              <w:rPr>
                <w:rFonts w:ascii="Book Antiqua" w:hAnsi="Book Antiqua" w:cs="Times New Roman"/>
                <w:b/>
                <w:highlight w:val="magenta"/>
                <w:u w:val="single"/>
              </w:rPr>
              <w:t>OBS</w:t>
            </w:r>
            <w:r w:rsidRPr="004A10E1">
              <w:rPr>
                <w:rFonts w:ascii="Book Antiqua" w:hAnsi="Book Antiqua" w:cs="Times New Roman"/>
              </w:rPr>
              <w:t>: A doutrina afirma que está superada com o novo CPC (</w:t>
            </w:r>
            <w:r w:rsidRPr="004A10E1">
              <w:rPr>
                <w:rFonts w:ascii="Book Antiqua" w:hAnsi="Book Antiqua" w:cs="Times New Roman"/>
                <w:b/>
              </w:rPr>
              <w:t>Enunciado nº 215 do Fórum Permanente de Processualistas Civis)</w:t>
            </w:r>
            <w:r w:rsidRPr="004A10E1">
              <w:rPr>
                <w:rFonts w:ascii="Book Antiqua" w:hAnsi="Book Antiqua" w:cs="Times New Roman"/>
              </w:rPr>
              <w:t xml:space="preserve"> por força do art. 1.007, § 2º</w:t>
            </w:r>
            <w:r w:rsidR="00350A47" w:rsidRPr="004A10E1">
              <w:rPr>
                <w:rFonts w:ascii="Book Antiqua" w:hAnsi="Book Antiqua" w:cs="Times New Roman"/>
              </w:rPr>
              <w:t xml:space="preserve"> </w:t>
            </w:r>
            <w:r w:rsidRPr="004A10E1">
              <w:rPr>
                <w:rFonts w:ascii="Book Antiqua" w:hAnsi="Book Antiqua" w:cs="Times New Roman"/>
              </w:rPr>
              <w:t xml:space="preserve">do CPC 2015: </w:t>
            </w:r>
            <w:r w:rsidR="00350A47" w:rsidRPr="004A10E1">
              <w:rPr>
                <w:rFonts w:ascii="Book Antiqua" w:hAnsi="Book Antiqua" w:cs="Times New Roman"/>
                <w:i/>
              </w:rPr>
              <w:t>“</w:t>
            </w:r>
            <w:r w:rsidRPr="004A10E1">
              <w:rPr>
                <w:rFonts w:ascii="Book Antiqua" w:hAnsi="Book Antiqua" w:cs="Times New Roman"/>
                <w:i/>
              </w:rPr>
              <w:t>A insuficiência no valor do preparo, inclusive porte de remessa e de retorno, implicará deserção se o recorrente, intimado na pessoa de seu advogado, não vier o supri-</w:t>
            </w:r>
            <w:r w:rsidR="00350A47" w:rsidRPr="004A10E1">
              <w:rPr>
                <w:rFonts w:ascii="Book Antiqua" w:hAnsi="Book Antiqua" w:cs="Times New Roman"/>
                <w:i/>
              </w:rPr>
              <w:t>lo no prazo de 5 (cinco) dias.”</w:t>
            </w:r>
          </w:p>
        </w:tc>
      </w:tr>
    </w:tbl>
    <w:p w14:paraId="230C311F" w14:textId="77777777" w:rsidR="000C3942" w:rsidRPr="004A10E1" w:rsidRDefault="000C3942" w:rsidP="0061337A">
      <w:pPr>
        <w:ind w:right="-1"/>
        <w:jc w:val="both"/>
        <w:rPr>
          <w:rFonts w:ascii="Book Antiqua" w:hAnsi="Book Antiqua" w:cs="Times New Roman"/>
        </w:rPr>
      </w:pPr>
    </w:p>
    <w:p w14:paraId="230C3120" w14:textId="77777777" w:rsidR="000C3942" w:rsidRPr="004A10E1" w:rsidRDefault="000C3942" w:rsidP="0061337A">
      <w:pPr>
        <w:ind w:right="-1"/>
        <w:jc w:val="both"/>
        <w:rPr>
          <w:rFonts w:ascii="Book Antiqua" w:hAnsi="Book Antiqua" w:cs="Times New Roman"/>
          <w:strike/>
          <w:highlight w:val="red"/>
        </w:rPr>
      </w:pPr>
      <w:r w:rsidRPr="004A10E1">
        <w:rPr>
          <w:rFonts w:ascii="Book Antiqua" w:hAnsi="Book Antiqua" w:cs="Times New Roman"/>
          <w:strike/>
          <w:highlight w:val="red"/>
        </w:rPr>
        <w:t xml:space="preserve">Súmula 186 </w:t>
      </w:r>
    </w:p>
    <w:p w14:paraId="230C3121"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strike/>
          <w:highlight w:val="red"/>
        </w:rPr>
        <w:t>NAS INDENIZAÇÕES POR ATO IL</w:t>
      </w:r>
      <w:r w:rsidR="00350A47" w:rsidRPr="004A10E1">
        <w:rPr>
          <w:rFonts w:ascii="Book Antiqua" w:hAnsi="Book Antiqua" w:cs="Times New Roman"/>
          <w:strike/>
          <w:highlight w:val="red"/>
        </w:rPr>
        <w:t>Í</w:t>
      </w:r>
      <w:r w:rsidRPr="004A10E1">
        <w:rPr>
          <w:rFonts w:ascii="Book Antiqua" w:hAnsi="Book Antiqua" w:cs="Times New Roman"/>
          <w:strike/>
          <w:highlight w:val="red"/>
        </w:rPr>
        <w:t>CITO, OS JUROS COMPOSTOS SOMENTE SÃO DEVIDOS POR AQUELE QUE PRATICOU O CRIME</w:t>
      </w:r>
      <w:r w:rsidRPr="004A10E1">
        <w:rPr>
          <w:rFonts w:ascii="Book Antiqua" w:hAnsi="Book Antiqua" w:cs="Times New Roman"/>
        </w:rPr>
        <w:t xml:space="preserve">. </w:t>
      </w:r>
      <w:r w:rsidR="00100854" w:rsidRPr="004A10E1">
        <w:rPr>
          <w:rFonts w:ascii="Book Antiqua" w:hAnsi="Book Antiqua" w:cs="Times New Roman"/>
          <w:b/>
          <w:u w:val="single"/>
        </w:rPr>
        <w:t>(</w:t>
      </w:r>
      <w:r w:rsidR="00100854" w:rsidRPr="004A10E1">
        <w:rPr>
          <w:rFonts w:ascii="Book Antiqua" w:hAnsi="Book Antiqua" w:cs="Times New Roman"/>
          <w:b/>
          <w:highlight w:val="magenta"/>
          <w:u w:val="single"/>
        </w:rPr>
        <w:t>SUPERADA</w:t>
      </w:r>
      <w:r w:rsidR="00100854" w:rsidRPr="004A10E1">
        <w:rPr>
          <w:rFonts w:ascii="Book Antiqua" w:hAnsi="Book Antiqua" w:cs="Times New Roman"/>
          <w:b/>
          <w:u w:val="single"/>
        </w:rPr>
        <w:t>)</w:t>
      </w:r>
    </w:p>
    <w:p w14:paraId="230C3122" w14:textId="77777777" w:rsidR="000C3942" w:rsidRPr="004A10E1" w:rsidRDefault="000C3942" w:rsidP="0061337A">
      <w:pPr>
        <w:ind w:right="-1"/>
        <w:jc w:val="both"/>
        <w:rPr>
          <w:rFonts w:ascii="Book Antiqua" w:hAnsi="Book Antiqua" w:cs="Times New Roman"/>
        </w:rPr>
      </w:pPr>
    </w:p>
    <w:p w14:paraId="230C3123"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185</w:t>
      </w:r>
      <w:r w:rsidRPr="004A10E1">
        <w:rPr>
          <w:rFonts w:ascii="Book Antiqua" w:hAnsi="Book Antiqua" w:cs="Times New Roman"/>
        </w:rPr>
        <w:t xml:space="preserve"> </w:t>
      </w:r>
    </w:p>
    <w:p w14:paraId="230C3124" w14:textId="77777777" w:rsidR="00C8265D" w:rsidRPr="004A10E1" w:rsidRDefault="000C3942" w:rsidP="00C8265D">
      <w:pPr>
        <w:ind w:right="-1"/>
        <w:jc w:val="both"/>
        <w:rPr>
          <w:rFonts w:ascii="Book Antiqua" w:hAnsi="Book Antiqua" w:cs="Times New Roman"/>
        </w:rPr>
      </w:pPr>
      <w:r w:rsidRPr="004A10E1">
        <w:rPr>
          <w:rFonts w:ascii="Book Antiqua" w:hAnsi="Book Antiqua" w:cs="Times New Roman"/>
        </w:rPr>
        <w:t>NOS DEP</w:t>
      </w:r>
      <w:r w:rsidR="00350A47" w:rsidRPr="004A10E1">
        <w:rPr>
          <w:rFonts w:ascii="Book Antiqua" w:hAnsi="Book Antiqua" w:cs="Times New Roman"/>
        </w:rPr>
        <w:t>Ó</w:t>
      </w:r>
      <w:r w:rsidRPr="004A10E1">
        <w:rPr>
          <w:rFonts w:ascii="Book Antiqua" w:hAnsi="Book Antiqua" w:cs="Times New Roman"/>
        </w:rPr>
        <w:t xml:space="preserve">SITOS JUDICIAIS, </w:t>
      </w:r>
      <w:r w:rsidRPr="004A10E1">
        <w:rPr>
          <w:rFonts w:ascii="Book Antiqua" w:hAnsi="Book Antiqua" w:cs="Times New Roman"/>
          <w:b/>
          <w:highlight w:val="cyan"/>
        </w:rPr>
        <w:t>NÃO INCIDE</w:t>
      </w:r>
      <w:r w:rsidRPr="004A10E1">
        <w:rPr>
          <w:rFonts w:ascii="Book Antiqua" w:hAnsi="Book Antiqua" w:cs="Times New Roman"/>
        </w:rPr>
        <w:t xml:space="preserve"> O IMPOSTO SOBRE OPERAÇÕES FINANCEIRAS. </w:t>
      </w:r>
    </w:p>
    <w:tbl>
      <w:tblPr>
        <w:tblStyle w:val="Tabelacomgrade"/>
        <w:tblW w:w="8500" w:type="dxa"/>
        <w:shd w:val="clear" w:color="auto" w:fill="CCFFFF"/>
        <w:tblLook w:val="04A0" w:firstRow="1" w:lastRow="0" w:firstColumn="1" w:lastColumn="0" w:noHBand="0" w:noVBand="1"/>
      </w:tblPr>
      <w:tblGrid>
        <w:gridCol w:w="8500"/>
      </w:tblGrid>
      <w:tr w:rsidR="00C8265D" w:rsidRPr="004A10E1" w14:paraId="230C3126" w14:textId="77777777" w:rsidTr="002279BA">
        <w:tc>
          <w:tcPr>
            <w:tcW w:w="8500" w:type="dxa"/>
            <w:shd w:val="clear" w:color="auto" w:fill="CCFFFF"/>
          </w:tcPr>
          <w:p w14:paraId="230C3125" w14:textId="77777777" w:rsidR="00C8265D" w:rsidRPr="004A10E1" w:rsidRDefault="00C8265D" w:rsidP="00C8265D">
            <w:pPr>
              <w:ind w:right="-1"/>
              <w:jc w:val="both"/>
              <w:rPr>
                <w:rFonts w:ascii="Book Antiqua" w:hAnsi="Book Antiqua" w:cs="Times New Roman"/>
                <w:b/>
              </w:rPr>
            </w:pPr>
            <w:r w:rsidRPr="004A10E1">
              <w:rPr>
                <w:rFonts w:ascii="Book Antiqua" w:eastAsia="Times New Roman" w:hAnsi="Book Antiqua" w:cs="Times New Roman"/>
                <w:b/>
                <w:lang w:eastAsia="pt-BR"/>
              </w:rPr>
              <w:t>(</w:t>
            </w:r>
            <w:r w:rsidRPr="004A10E1">
              <w:rPr>
                <w:rFonts w:ascii="Book Antiqua" w:eastAsia="Times New Roman" w:hAnsi="Book Antiqua" w:cs="Times New Roman"/>
                <w:b/>
                <w:highlight w:val="yellow"/>
                <w:lang w:eastAsia="pt-BR"/>
              </w:rPr>
              <w:t>TRF4-2016</w:t>
            </w:r>
            <w:r w:rsidRPr="004A10E1">
              <w:rPr>
                <w:rFonts w:ascii="Book Antiqua" w:eastAsia="Times New Roman" w:hAnsi="Book Antiqua" w:cs="Times New Roman"/>
                <w:b/>
                <w:lang w:eastAsia="pt-BR"/>
              </w:rPr>
              <w:t>)</w:t>
            </w:r>
            <w:r w:rsidRPr="004A10E1">
              <w:rPr>
                <w:rFonts w:ascii="Book Antiqua" w:eastAsia="Times New Roman" w:hAnsi="Book Antiqua" w:cs="Times New Roman"/>
                <w:lang w:eastAsia="pt-BR"/>
              </w:rPr>
              <w:t>: Segundo entendimento sumulado do Superior Tribunal de Justiça, não incide o imposto sobre operações financeiras nos depósitos judiciais. </w:t>
            </w:r>
            <w:r w:rsidRPr="004A10E1">
              <w:rPr>
                <w:rFonts w:ascii="Book Antiqua" w:eastAsia="Times New Roman" w:hAnsi="Book Antiqua" w:cs="Times New Roman"/>
                <w:b/>
                <w:lang w:eastAsia="pt-BR"/>
              </w:rPr>
              <w:t>BL: Súmula 185 do STJ.</w:t>
            </w:r>
          </w:p>
        </w:tc>
      </w:tr>
    </w:tbl>
    <w:p w14:paraId="230C3127" w14:textId="77777777" w:rsidR="00C8265D" w:rsidRPr="004A10E1" w:rsidRDefault="00C8265D" w:rsidP="0061337A">
      <w:pPr>
        <w:ind w:right="-1"/>
        <w:jc w:val="both"/>
        <w:rPr>
          <w:rFonts w:ascii="Book Antiqua" w:hAnsi="Book Antiqua" w:cs="Times New Roman"/>
        </w:rPr>
      </w:pPr>
    </w:p>
    <w:p w14:paraId="230C3128" w14:textId="77777777" w:rsidR="000C3942" w:rsidRPr="004A10E1" w:rsidRDefault="000C3942" w:rsidP="0061337A">
      <w:pPr>
        <w:ind w:right="-1"/>
        <w:jc w:val="both"/>
        <w:rPr>
          <w:rFonts w:ascii="Book Antiqua" w:hAnsi="Book Antiqua" w:cs="Times New Roman"/>
          <w:strike/>
          <w:highlight w:val="red"/>
        </w:rPr>
      </w:pPr>
      <w:r w:rsidRPr="004A10E1">
        <w:rPr>
          <w:rFonts w:ascii="Book Antiqua" w:hAnsi="Book Antiqua" w:cs="Times New Roman"/>
          <w:strike/>
          <w:highlight w:val="red"/>
        </w:rPr>
        <w:t xml:space="preserve">Súmula 184 </w:t>
      </w:r>
    </w:p>
    <w:p w14:paraId="230C3129" w14:textId="77777777" w:rsidR="000C3942" w:rsidRPr="004A10E1" w:rsidRDefault="000C3942" w:rsidP="0061337A">
      <w:pPr>
        <w:ind w:right="-1"/>
        <w:jc w:val="both"/>
        <w:rPr>
          <w:rFonts w:ascii="Book Antiqua" w:hAnsi="Book Antiqua" w:cs="Times New Roman"/>
          <w:b/>
          <w:u w:val="single"/>
        </w:rPr>
      </w:pPr>
      <w:r w:rsidRPr="004A10E1">
        <w:rPr>
          <w:rFonts w:ascii="Book Antiqua" w:hAnsi="Book Antiqua" w:cs="Times New Roman"/>
          <w:strike/>
          <w:highlight w:val="red"/>
        </w:rPr>
        <w:t>A MICROEMPRESA DE REPRESENTAÇÃO COMERCIAL E ISENTA DO IMPOSTO DE RENDA</w:t>
      </w:r>
      <w:r w:rsidRPr="004A10E1">
        <w:rPr>
          <w:rFonts w:ascii="Book Antiqua" w:hAnsi="Book Antiqua" w:cs="Times New Roman"/>
        </w:rPr>
        <w:t xml:space="preserve">. </w:t>
      </w:r>
      <w:r w:rsidR="009E618B" w:rsidRPr="004A10E1">
        <w:rPr>
          <w:rFonts w:ascii="Book Antiqua" w:hAnsi="Book Antiqua" w:cs="Times New Roman"/>
          <w:b/>
          <w:u w:val="single"/>
        </w:rPr>
        <w:t>(</w:t>
      </w:r>
      <w:r w:rsidR="009E618B" w:rsidRPr="004A10E1">
        <w:rPr>
          <w:rFonts w:ascii="Book Antiqua" w:hAnsi="Book Antiqua" w:cs="Times New Roman"/>
          <w:b/>
          <w:highlight w:val="magenta"/>
          <w:u w:val="single"/>
        </w:rPr>
        <w:t>SUPERADA</w:t>
      </w:r>
      <w:r w:rsidR="009E618B" w:rsidRPr="004A10E1">
        <w:rPr>
          <w:rFonts w:ascii="Book Antiqua" w:hAnsi="Book Antiqua" w:cs="Times New Roman"/>
          <w:b/>
          <w:u w:val="single"/>
        </w:rPr>
        <w:t>)</w:t>
      </w:r>
    </w:p>
    <w:p w14:paraId="230C312A" w14:textId="77777777" w:rsidR="000C3942" w:rsidRPr="004A10E1" w:rsidRDefault="000C3942" w:rsidP="0061337A">
      <w:pPr>
        <w:ind w:right="-1"/>
        <w:jc w:val="both"/>
        <w:rPr>
          <w:rFonts w:ascii="Book Antiqua" w:hAnsi="Book Antiqua" w:cs="Times New Roman"/>
        </w:rPr>
      </w:pPr>
    </w:p>
    <w:p w14:paraId="230C312B" w14:textId="77777777" w:rsidR="000C3942" w:rsidRPr="004A10E1" w:rsidRDefault="000C3942" w:rsidP="0061337A">
      <w:pPr>
        <w:ind w:right="-1"/>
        <w:jc w:val="both"/>
        <w:rPr>
          <w:rFonts w:ascii="Book Antiqua" w:hAnsi="Book Antiqua" w:cs="Times New Roman"/>
          <w:strike/>
        </w:rPr>
      </w:pPr>
      <w:r w:rsidRPr="004A10E1">
        <w:rPr>
          <w:rFonts w:ascii="Book Antiqua" w:hAnsi="Book Antiqua" w:cs="Times New Roman"/>
          <w:strike/>
          <w:highlight w:val="red"/>
        </w:rPr>
        <w:t>Súmula 183</w:t>
      </w:r>
      <w:r w:rsidRPr="004A10E1">
        <w:rPr>
          <w:rFonts w:ascii="Book Antiqua" w:hAnsi="Book Antiqua" w:cs="Times New Roman"/>
          <w:strike/>
        </w:rPr>
        <w:t xml:space="preserve"> </w:t>
      </w:r>
    </w:p>
    <w:p w14:paraId="230C312C"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strike/>
          <w:highlight w:val="red"/>
        </w:rPr>
        <w:t xml:space="preserve">COMPETE AO JUIZ ESTADUAL, NAS COMARCAS QUE NÃO SEJAM SEDE DE VARA DA JUSTIÇA FEDERAL, PROCESSAR E JULGAR AÇÃO CIVIL PUBLICA, AINDA QUE A UNIÃO FIGURE NO PROCESSO.(*) </w:t>
      </w:r>
      <w:r w:rsidR="00362907" w:rsidRPr="004A10E1">
        <w:rPr>
          <w:rFonts w:ascii="Book Antiqua" w:hAnsi="Book Antiqua" w:cs="Times New Roman"/>
          <w:strike/>
          <w:highlight w:val="red"/>
        </w:rPr>
        <w:t>CANCELADA</w:t>
      </w:r>
      <w:r w:rsidRPr="004A10E1">
        <w:rPr>
          <w:rFonts w:ascii="Book Antiqua" w:hAnsi="Book Antiqua" w:cs="Times New Roman"/>
        </w:rPr>
        <w:t xml:space="preserve"> </w:t>
      </w:r>
    </w:p>
    <w:p w14:paraId="230C312D" w14:textId="77777777" w:rsidR="000C3942" w:rsidRPr="004A10E1" w:rsidRDefault="000C3942" w:rsidP="0061337A">
      <w:pPr>
        <w:ind w:right="-1"/>
        <w:jc w:val="both"/>
        <w:rPr>
          <w:rFonts w:ascii="Book Antiqua" w:hAnsi="Book Antiqua" w:cs="Times New Roman"/>
        </w:rPr>
      </w:pPr>
    </w:p>
    <w:p w14:paraId="230C312E"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182</w:t>
      </w:r>
      <w:r w:rsidRPr="004A10E1">
        <w:rPr>
          <w:rFonts w:ascii="Book Antiqua" w:hAnsi="Book Antiqua" w:cs="Times New Roman"/>
        </w:rPr>
        <w:t xml:space="preserve"> </w:t>
      </w:r>
    </w:p>
    <w:p w14:paraId="230C312F" w14:textId="77777777" w:rsidR="000C3942" w:rsidRPr="004A10E1" w:rsidRDefault="00350A47" w:rsidP="0061337A">
      <w:pPr>
        <w:ind w:right="-1"/>
        <w:jc w:val="both"/>
        <w:rPr>
          <w:rFonts w:ascii="Book Antiqua" w:hAnsi="Book Antiqua" w:cs="Times New Roman"/>
        </w:rPr>
      </w:pPr>
      <w:r w:rsidRPr="004A10E1">
        <w:rPr>
          <w:rFonts w:ascii="Book Antiqua" w:hAnsi="Book Antiqua" w:cs="Times New Roman"/>
        </w:rPr>
        <w:t>É</w:t>
      </w:r>
      <w:r w:rsidR="000C3942" w:rsidRPr="004A10E1">
        <w:rPr>
          <w:rFonts w:ascii="Book Antiqua" w:hAnsi="Book Antiqua" w:cs="Times New Roman"/>
        </w:rPr>
        <w:t xml:space="preserve"> INVI</w:t>
      </w:r>
      <w:r w:rsidRPr="004A10E1">
        <w:rPr>
          <w:rFonts w:ascii="Book Antiqua" w:hAnsi="Book Antiqua" w:cs="Times New Roman"/>
        </w:rPr>
        <w:t>Á</w:t>
      </w:r>
      <w:r w:rsidR="000C3942" w:rsidRPr="004A10E1">
        <w:rPr>
          <w:rFonts w:ascii="Book Antiqua" w:hAnsi="Book Antiqua" w:cs="Times New Roman"/>
        </w:rPr>
        <w:t xml:space="preserve">VEL O AGRAVO DO </w:t>
      </w:r>
      <w:r w:rsidR="000C3942" w:rsidRPr="004A10E1">
        <w:rPr>
          <w:rFonts w:ascii="Book Antiqua" w:hAnsi="Book Antiqua" w:cs="Times New Roman"/>
          <w:strike/>
          <w:color w:val="FF0000"/>
        </w:rPr>
        <w:t>ART. 545</w:t>
      </w:r>
      <w:r w:rsidR="000C3942" w:rsidRPr="004A10E1">
        <w:rPr>
          <w:rFonts w:ascii="Book Antiqua" w:hAnsi="Book Antiqua" w:cs="Times New Roman"/>
          <w:color w:val="FF0000"/>
        </w:rPr>
        <w:t xml:space="preserve"> </w:t>
      </w:r>
      <w:r w:rsidR="000C3942" w:rsidRPr="004A10E1">
        <w:rPr>
          <w:rFonts w:ascii="Book Antiqua" w:hAnsi="Book Antiqua" w:cs="Times New Roman"/>
        </w:rPr>
        <w:t xml:space="preserve">DO CPC QUE DEIXA DE ATACAR ESPECIFICAMENTE OS FUNDAMENTOS DA DECISÃO AGRAVADA. </w:t>
      </w:r>
    </w:p>
    <w:tbl>
      <w:tblPr>
        <w:tblStyle w:val="Tabelacomgrade"/>
        <w:tblW w:w="0" w:type="auto"/>
        <w:shd w:val="clear" w:color="auto" w:fill="CCFFFF"/>
        <w:tblLook w:val="04A0" w:firstRow="1" w:lastRow="0" w:firstColumn="1" w:lastColumn="0" w:noHBand="0" w:noVBand="1"/>
      </w:tblPr>
      <w:tblGrid>
        <w:gridCol w:w="8494"/>
      </w:tblGrid>
      <w:tr w:rsidR="00052680" w:rsidRPr="004A10E1" w14:paraId="230C3138" w14:textId="77777777" w:rsidTr="00941315">
        <w:tc>
          <w:tcPr>
            <w:tcW w:w="8494" w:type="dxa"/>
            <w:shd w:val="clear" w:color="auto" w:fill="CCFFFF"/>
          </w:tcPr>
          <w:p w14:paraId="230C3130" w14:textId="77777777" w:rsidR="00052680" w:rsidRPr="004A10E1" w:rsidRDefault="00052680" w:rsidP="00052680">
            <w:pPr>
              <w:ind w:right="-1"/>
              <w:jc w:val="both"/>
              <w:rPr>
                <w:rFonts w:ascii="Book Antiqua" w:hAnsi="Book Antiqua" w:cs="Times New Roman"/>
              </w:rPr>
            </w:pPr>
            <w:r w:rsidRPr="004A10E1">
              <w:rPr>
                <w:rFonts w:ascii="Book Antiqua" w:hAnsi="Book Antiqua" w:cs="Times New Roman"/>
                <w:b/>
                <w:highlight w:val="magenta"/>
                <w:u w:val="single"/>
              </w:rPr>
              <w:t>OBS</w:t>
            </w:r>
            <w:r w:rsidRPr="004A10E1">
              <w:rPr>
                <w:rFonts w:ascii="Book Antiqua" w:hAnsi="Book Antiqua" w:cs="Times New Roman"/>
              </w:rPr>
              <w:t>: Onde se lê art. 545, leia-se agora art. 102</w:t>
            </w:r>
            <w:r w:rsidR="00350A47" w:rsidRPr="004A10E1">
              <w:rPr>
                <w:rFonts w:ascii="Book Antiqua" w:hAnsi="Book Antiqua" w:cs="Times New Roman"/>
              </w:rPr>
              <w:t>1 do CPC 2015:</w:t>
            </w:r>
          </w:p>
          <w:p w14:paraId="230C3131" w14:textId="77777777" w:rsidR="00350A47" w:rsidRPr="004A10E1" w:rsidRDefault="00350A47" w:rsidP="00052680">
            <w:pPr>
              <w:ind w:right="-1"/>
              <w:jc w:val="both"/>
              <w:rPr>
                <w:rFonts w:ascii="Book Antiqua" w:hAnsi="Book Antiqua" w:cs="Times New Roman"/>
              </w:rPr>
            </w:pPr>
          </w:p>
          <w:p w14:paraId="230C3132" w14:textId="77777777" w:rsidR="00350A47" w:rsidRPr="004A10E1" w:rsidRDefault="00350A47" w:rsidP="00350A47">
            <w:pPr>
              <w:ind w:left="2297" w:right="-1"/>
              <w:jc w:val="both"/>
              <w:rPr>
                <w:rFonts w:ascii="Book Antiqua" w:hAnsi="Book Antiqua" w:cs="Times New Roman"/>
              </w:rPr>
            </w:pPr>
            <w:r w:rsidRPr="004A10E1">
              <w:rPr>
                <w:rFonts w:ascii="Book Antiqua" w:hAnsi="Book Antiqua" w:cs="Times New Roman"/>
                <w:b/>
                <w:highlight w:val="magenta"/>
              </w:rPr>
              <w:t>Art. 1.021</w:t>
            </w:r>
            <w:r w:rsidRPr="004A10E1">
              <w:rPr>
                <w:rFonts w:ascii="Book Antiqua" w:hAnsi="Book Antiqua" w:cs="Times New Roman"/>
              </w:rPr>
              <w:t>.  Contra decisão proferida pelo relator caberá agravo interno para o respectivo órgão colegiado, observadas, quanto ao processamento, as regras do regimento interno do tribunal.</w:t>
            </w:r>
          </w:p>
          <w:p w14:paraId="230C3133" w14:textId="77777777" w:rsidR="00350A47" w:rsidRPr="004A10E1" w:rsidRDefault="00350A47" w:rsidP="00350A47">
            <w:pPr>
              <w:ind w:left="2297" w:right="-1"/>
              <w:jc w:val="both"/>
              <w:rPr>
                <w:rFonts w:ascii="Book Antiqua" w:hAnsi="Book Antiqua" w:cs="Times New Roman"/>
              </w:rPr>
            </w:pPr>
            <w:r w:rsidRPr="004A10E1">
              <w:rPr>
                <w:rFonts w:ascii="Book Antiqua" w:hAnsi="Book Antiqua" w:cs="Times New Roman"/>
              </w:rPr>
              <w:lastRenderedPageBreak/>
              <w:t>§ 1o Na petição de agravo interno, o recorrente impugnará especificadamente os fundamentos da decisão agravada.</w:t>
            </w:r>
          </w:p>
          <w:p w14:paraId="230C3134" w14:textId="77777777" w:rsidR="00350A47" w:rsidRPr="004A10E1" w:rsidRDefault="00350A47" w:rsidP="00350A47">
            <w:pPr>
              <w:ind w:left="2297" w:right="-1"/>
              <w:jc w:val="both"/>
              <w:rPr>
                <w:rFonts w:ascii="Book Antiqua" w:hAnsi="Book Antiqua" w:cs="Times New Roman"/>
              </w:rPr>
            </w:pPr>
            <w:r w:rsidRPr="004A10E1">
              <w:rPr>
                <w:rFonts w:ascii="Book Antiqua" w:hAnsi="Book Antiqua" w:cs="Times New Roman"/>
              </w:rPr>
              <w:t>§ 2o O agravo será dirigido ao relator, que intimará o agravado para manifestar-se sobre o recurso no prazo de 15 (quinze) dias, ao final do qual, não havendo retratação, o relator levá-lo-á a julgamento pelo órgão colegiado, com inclusão em pauta.</w:t>
            </w:r>
          </w:p>
          <w:p w14:paraId="230C3135" w14:textId="77777777" w:rsidR="00350A47" w:rsidRPr="004A10E1" w:rsidRDefault="00350A47" w:rsidP="00350A47">
            <w:pPr>
              <w:ind w:left="2297" w:right="-1"/>
              <w:jc w:val="both"/>
              <w:rPr>
                <w:rFonts w:ascii="Book Antiqua" w:hAnsi="Book Antiqua" w:cs="Times New Roman"/>
              </w:rPr>
            </w:pPr>
            <w:r w:rsidRPr="004A10E1">
              <w:rPr>
                <w:rFonts w:ascii="Book Antiqua" w:hAnsi="Book Antiqua" w:cs="Times New Roman"/>
              </w:rPr>
              <w:t>§ 3o É vedado ao relator limitar-se à reprodução dos fundamentos da decisão agravada para julgar improcedente o agravo interno.</w:t>
            </w:r>
          </w:p>
          <w:p w14:paraId="230C3136" w14:textId="77777777" w:rsidR="00350A47" w:rsidRPr="004A10E1" w:rsidRDefault="00350A47" w:rsidP="00350A47">
            <w:pPr>
              <w:ind w:left="2297" w:right="-1"/>
              <w:jc w:val="both"/>
              <w:rPr>
                <w:rFonts w:ascii="Book Antiqua" w:hAnsi="Book Antiqua" w:cs="Times New Roman"/>
              </w:rPr>
            </w:pPr>
            <w:r w:rsidRPr="004A10E1">
              <w:rPr>
                <w:rFonts w:ascii="Book Antiqua" w:hAnsi="Book Antiqua" w:cs="Times New Roman"/>
              </w:rPr>
              <w:t>§ 4o Quando o agravo interno for declarado manifestamente inadmissível ou improcedente em votação unânime, o órgão colegiado, em decisão fundamentada, condenará o agravante a pagar ao agravado multa fixada entre um e cinco por cento do valor atualizado da causa.</w:t>
            </w:r>
          </w:p>
          <w:p w14:paraId="230C3137" w14:textId="77777777" w:rsidR="00350A47" w:rsidRPr="004A10E1" w:rsidRDefault="00350A47" w:rsidP="00350A47">
            <w:pPr>
              <w:ind w:left="2297" w:right="-1"/>
              <w:jc w:val="both"/>
              <w:rPr>
                <w:rFonts w:ascii="Book Antiqua" w:hAnsi="Book Antiqua" w:cs="Times New Roman"/>
              </w:rPr>
            </w:pPr>
            <w:r w:rsidRPr="004A10E1">
              <w:rPr>
                <w:rFonts w:ascii="Book Antiqua" w:hAnsi="Book Antiqua" w:cs="Times New Roman"/>
              </w:rPr>
              <w:t>§ 5o A interposição de qualquer outro recurso está condicionada ao depósito prévio do valor da multa prevista no § 4o, à exceção da Fazenda Pública e do beneficiário de gratuidade da justiça, que farão o pagamento ao final.</w:t>
            </w:r>
          </w:p>
        </w:tc>
      </w:tr>
    </w:tbl>
    <w:p w14:paraId="230C3139" w14:textId="77777777" w:rsidR="00052680" w:rsidRPr="004A10E1" w:rsidRDefault="00052680" w:rsidP="0061337A">
      <w:pPr>
        <w:ind w:right="-1"/>
        <w:jc w:val="both"/>
        <w:rPr>
          <w:rFonts w:ascii="Book Antiqua" w:hAnsi="Book Antiqua" w:cs="Times New Roman"/>
        </w:rPr>
      </w:pPr>
    </w:p>
    <w:p w14:paraId="230C313A"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181</w:t>
      </w:r>
      <w:r w:rsidRPr="004A10E1">
        <w:rPr>
          <w:rFonts w:ascii="Book Antiqua" w:hAnsi="Book Antiqua" w:cs="Times New Roman"/>
        </w:rPr>
        <w:t xml:space="preserve"> </w:t>
      </w:r>
    </w:p>
    <w:p w14:paraId="230C313B" w14:textId="77777777" w:rsidR="000C3942" w:rsidRPr="004A10E1" w:rsidRDefault="00350A47" w:rsidP="0061337A">
      <w:pPr>
        <w:ind w:right="-1"/>
        <w:jc w:val="both"/>
        <w:rPr>
          <w:rFonts w:ascii="Book Antiqua" w:hAnsi="Book Antiqua" w:cs="Times New Roman"/>
        </w:rPr>
      </w:pPr>
      <w:r w:rsidRPr="004A10E1">
        <w:rPr>
          <w:rFonts w:ascii="Book Antiqua" w:hAnsi="Book Antiqua" w:cs="Times New Roman"/>
          <w:b/>
          <w:highlight w:val="cyan"/>
        </w:rPr>
        <w:t>É</w:t>
      </w:r>
      <w:r w:rsidR="000C3942" w:rsidRPr="004A10E1">
        <w:rPr>
          <w:rFonts w:ascii="Book Antiqua" w:hAnsi="Book Antiqua" w:cs="Times New Roman"/>
          <w:b/>
          <w:highlight w:val="cyan"/>
        </w:rPr>
        <w:t xml:space="preserve"> ADMISS</w:t>
      </w:r>
      <w:r w:rsidRPr="004A10E1">
        <w:rPr>
          <w:rFonts w:ascii="Book Antiqua" w:hAnsi="Book Antiqua" w:cs="Times New Roman"/>
          <w:b/>
          <w:highlight w:val="cyan"/>
        </w:rPr>
        <w:t>Í</w:t>
      </w:r>
      <w:r w:rsidR="000C3942" w:rsidRPr="004A10E1">
        <w:rPr>
          <w:rFonts w:ascii="Book Antiqua" w:hAnsi="Book Antiqua" w:cs="Times New Roman"/>
          <w:b/>
          <w:highlight w:val="cyan"/>
        </w:rPr>
        <w:t>VEL</w:t>
      </w:r>
      <w:r w:rsidR="000C3942" w:rsidRPr="004A10E1">
        <w:rPr>
          <w:rFonts w:ascii="Book Antiqua" w:hAnsi="Book Antiqua" w:cs="Times New Roman"/>
        </w:rPr>
        <w:t xml:space="preserve"> AÇÃO DECLARAT</w:t>
      </w:r>
      <w:r w:rsidRPr="004A10E1">
        <w:rPr>
          <w:rFonts w:ascii="Book Antiqua" w:hAnsi="Book Antiqua" w:cs="Times New Roman"/>
        </w:rPr>
        <w:t>Ó</w:t>
      </w:r>
      <w:r w:rsidR="000C3942" w:rsidRPr="004A10E1">
        <w:rPr>
          <w:rFonts w:ascii="Book Antiqua" w:hAnsi="Book Antiqua" w:cs="Times New Roman"/>
        </w:rPr>
        <w:t>RIA, VISANDO A OBTER CERTEZA QUANTO A EXATA INTERPRETAÇÃO DE CL</w:t>
      </w:r>
      <w:r w:rsidRPr="004A10E1">
        <w:rPr>
          <w:rFonts w:ascii="Book Antiqua" w:hAnsi="Book Antiqua" w:cs="Times New Roman"/>
        </w:rPr>
        <w:t>Á</w:t>
      </w:r>
      <w:r w:rsidR="000C3942" w:rsidRPr="004A10E1">
        <w:rPr>
          <w:rFonts w:ascii="Book Antiqua" w:hAnsi="Book Antiqua" w:cs="Times New Roman"/>
        </w:rPr>
        <w:t xml:space="preserve">USULA CONTRATUAL. </w:t>
      </w:r>
      <w:r w:rsidR="00362907" w:rsidRPr="004A10E1">
        <w:rPr>
          <w:rFonts w:ascii="Book Antiqua" w:hAnsi="Book Antiqua" w:cs="Times New Roman"/>
          <w:b/>
          <w:color w:val="FF0000"/>
          <w:u w:val="single"/>
        </w:rPr>
        <w:t>(M)</w:t>
      </w:r>
    </w:p>
    <w:p w14:paraId="230C313C" w14:textId="77777777" w:rsidR="000C3942" w:rsidRPr="004A10E1" w:rsidRDefault="000C3942" w:rsidP="0061337A">
      <w:pPr>
        <w:ind w:right="-1"/>
        <w:jc w:val="both"/>
        <w:rPr>
          <w:rFonts w:ascii="Book Antiqua" w:hAnsi="Book Antiqua" w:cs="Times New Roman"/>
        </w:rPr>
      </w:pPr>
    </w:p>
    <w:p w14:paraId="230C313D"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180</w:t>
      </w:r>
      <w:r w:rsidRPr="004A10E1">
        <w:rPr>
          <w:rFonts w:ascii="Book Antiqua" w:hAnsi="Book Antiqua" w:cs="Times New Roman"/>
        </w:rPr>
        <w:t xml:space="preserve"> </w:t>
      </w:r>
    </w:p>
    <w:p w14:paraId="230C313E" w14:textId="77777777" w:rsidR="00D41AA1" w:rsidRPr="004A10E1" w:rsidRDefault="000C3942" w:rsidP="00D41AA1">
      <w:pPr>
        <w:ind w:right="-1"/>
        <w:jc w:val="both"/>
        <w:rPr>
          <w:rFonts w:ascii="Book Antiqua" w:hAnsi="Book Antiqua" w:cs="Times New Roman"/>
          <w:b/>
          <w:u w:val="single"/>
        </w:rPr>
      </w:pPr>
      <w:r w:rsidRPr="004A10E1">
        <w:rPr>
          <w:rFonts w:ascii="Book Antiqua" w:hAnsi="Book Antiqua" w:cs="Times New Roman"/>
        </w:rPr>
        <w:t>NA LIDE TRABALHISTA, COMPETE AO TRIBUNAL REGIONAL DO TRABALHO DIRIMIR CONFLITO DE COMPET</w:t>
      </w:r>
      <w:r w:rsidR="00193BB9" w:rsidRPr="004A10E1">
        <w:rPr>
          <w:rFonts w:ascii="Book Antiqua" w:hAnsi="Book Antiqua" w:cs="Times New Roman"/>
        </w:rPr>
        <w:t>Ê</w:t>
      </w:r>
      <w:r w:rsidRPr="004A10E1">
        <w:rPr>
          <w:rFonts w:ascii="Book Antiqua" w:hAnsi="Book Antiqua" w:cs="Times New Roman"/>
        </w:rPr>
        <w:t xml:space="preserve">NCIA VERIFICADO, NA RESPECTIVA REGIÃO, ENTRE JUIZ ESTADUAL E </w:t>
      </w:r>
      <w:r w:rsidRPr="004A10E1">
        <w:rPr>
          <w:rFonts w:ascii="Book Antiqua" w:hAnsi="Book Antiqua" w:cs="Times New Roman"/>
          <w:strike/>
          <w:color w:val="FF0000"/>
        </w:rPr>
        <w:t>JUNTA DE CONCILIAÇÃO E JULGAMENTO</w:t>
      </w:r>
      <w:r w:rsidR="00D41AA1" w:rsidRPr="004A10E1">
        <w:rPr>
          <w:rFonts w:ascii="Book Antiqua" w:hAnsi="Book Antiqua" w:cs="Times New Roman"/>
        </w:rPr>
        <w:t xml:space="preserve"> </w:t>
      </w:r>
      <w:r w:rsidR="00D41AA1" w:rsidRPr="004A10E1">
        <w:rPr>
          <w:rFonts w:ascii="Book Antiqua" w:hAnsi="Book Antiqua" w:cs="Times New Roman"/>
          <w:b/>
          <w:highlight w:val="cyan"/>
        </w:rPr>
        <w:t>(JUIZ DO TRABALHO)</w:t>
      </w:r>
      <w:r w:rsidRPr="004A10E1">
        <w:rPr>
          <w:rFonts w:ascii="Book Antiqua" w:hAnsi="Book Antiqua" w:cs="Times New Roman"/>
        </w:rPr>
        <w:t xml:space="preserve">. </w:t>
      </w:r>
    </w:p>
    <w:tbl>
      <w:tblPr>
        <w:tblStyle w:val="Tabelacomgrade"/>
        <w:tblW w:w="0" w:type="auto"/>
        <w:shd w:val="clear" w:color="auto" w:fill="CCFFFF"/>
        <w:tblLook w:val="04A0" w:firstRow="1" w:lastRow="0" w:firstColumn="1" w:lastColumn="0" w:noHBand="0" w:noVBand="1"/>
      </w:tblPr>
      <w:tblGrid>
        <w:gridCol w:w="8494"/>
      </w:tblGrid>
      <w:tr w:rsidR="00D41AA1" w:rsidRPr="004A10E1" w14:paraId="230C3146" w14:textId="77777777" w:rsidTr="00132B68">
        <w:tc>
          <w:tcPr>
            <w:tcW w:w="8494" w:type="dxa"/>
            <w:shd w:val="clear" w:color="auto" w:fill="CCFFFF"/>
          </w:tcPr>
          <w:p w14:paraId="230C313F" w14:textId="77777777" w:rsidR="00D41AA1" w:rsidRPr="004A10E1" w:rsidRDefault="00D41AA1" w:rsidP="00D41AA1">
            <w:pPr>
              <w:ind w:right="-1"/>
              <w:jc w:val="both"/>
              <w:rPr>
                <w:rFonts w:ascii="Book Antiqua" w:hAnsi="Book Antiqua" w:cs="Times New Roman"/>
              </w:rPr>
            </w:pPr>
            <w:r w:rsidRPr="004A10E1">
              <w:rPr>
                <w:rFonts w:ascii="Book Antiqua" w:hAnsi="Book Antiqua" w:cs="Times New Roman"/>
                <w:b/>
                <w:highlight w:val="magenta"/>
                <w:u w:val="single"/>
              </w:rPr>
              <w:t>OBS</w:t>
            </w:r>
            <w:r w:rsidRPr="004A10E1">
              <w:rPr>
                <w:rFonts w:ascii="Book Antiqua" w:hAnsi="Book Antiqua" w:cs="Times New Roman"/>
                <w:b/>
              </w:rPr>
              <w:t>:</w:t>
            </w:r>
            <w:r w:rsidRPr="004A10E1">
              <w:rPr>
                <w:rFonts w:ascii="Book Antiqua" w:hAnsi="Book Antiqua" w:cs="Times New Roman"/>
              </w:rPr>
              <w:t xml:space="preserve"> Válida, mas deve-se esclarecer que não mais existem as juntas de conciliação e julgamento. Assim, em seu lugar deve-se ler “juiz do trabalho”.</w:t>
            </w:r>
          </w:p>
          <w:p w14:paraId="230C3140" w14:textId="77777777" w:rsidR="00D41AA1" w:rsidRPr="004A10E1" w:rsidRDefault="00D41AA1" w:rsidP="00D41AA1">
            <w:pPr>
              <w:ind w:right="-1"/>
              <w:jc w:val="both"/>
              <w:rPr>
                <w:rFonts w:ascii="Book Antiqua" w:hAnsi="Book Antiqua" w:cs="Times New Roman"/>
              </w:rPr>
            </w:pPr>
          </w:p>
          <w:p w14:paraId="230C3141" w14:textId="77777777" w:rsidR="00D41AA1" w:rsidRPr="004A10E1" w:rsidRDefault="00D41AA1" w:rsidP="00D41AA1">
            <w:pPr>
              <w:ind w:right="-1"/>
              <w:jc w:val="both"/>
              <w:rPr>
                <w:rFonts w:ascii="Book Antiqua" w:hAnsi="Book Antiqua" w:cs="Times New Roman"/>
              </w:rPr>
            </w:pPr>
            <w:r w:rsidRPr="004A10E1">
              <w:rPr>
                <w:rFonts w:ascii="Book Antiqua" w:hAnsi="Book Antiqua" w:cs="Times New Roman"/>
              </w:rPr>
              <w:t>O que a Súmula 180 do STJ quer dizer é que compete ao TRT dirimir conflito de competência verificado entre juiz de direito investido na jurisdição trabalhista e juiz do trabalho que estejam vinculados à mesma região.</w:t>
            </w:r>
          </w:p>
          <w:p w14:paraId="230C3142" w14:textId="77777777" w:rsidR="00D41AA1" w:rsidRPr="004A10E1" w:rsidRDefault="00D41AA1" w:rsidP="00D41AA1">
            <w:pPr>
              <w:ind w:right="-1"/>
              <w:jc w:val="both"/>
              <w:rPr>
                <w:rFonts w:ascii="Book Antiqua" w:hAnsi="Book Antiqua" w:cs="Times New Roman"/>
              </w:rPr>
            </w:pPr>
          </w:p>
          <w:p w14:paraId="230C3143" w14:textId="77777777" w:rsidR="00D41AA1" w:rsidRPr="004A10E1" w:rsidRDefault="00D41AA1" w:rsidP="00D41AA1">
            <w:pPr>
              <w:ind w:right="-1"/>
              <w:jc w:val="both"/>
              <w:rPr>
                <w:rFonts w:ascii="Book Antiqua" w:hAnsi="Book Antiqua" w:cs="Times New Roman"/>
              </w:rPr>
            </w:pPr>
            <w:r w:rsidRPr="004A10E1">
              <w:rPr>
                <w:rFonts w:ascii="Book Antiqua" w:hAnsi="Book Antiqua" w:cs="Times New Roman"/>
                <w:b/>
              </w:rPr>
              <w:t>Fundamento</w:t>
            </w:r>
            <w:r w:rsidRPr="004A10E1">
              <w:rPr>
                <w:rFonts w:ascii="Book Antiqua" w:hAnsi="Book Antiqua" w:cs="Times New Roman"/>
              </w:rPr>
              <w:t>: art. 114, V, da CF/88 e art. 808 “a” da CLT.</w:t>
            </w:r>
          </w:p>
          <w:p w14:paraId="230C3144" w14:textId="77777777" w:rsidR="00D41AA1" w:rsidRPr="004A10E1" w:rsidRDefault="00D41AA1" w:rsidP="00D41AA1">
            <w:pPr>
              <w:ind w:right="-1"/>
              <w:jc w:val="both"/>
              <w:rPr>
                <w:rFonts w:ascii="Book Antiqua" w:hAnsi="Book Antiqua" w:cs="Times New Roman"/>
              </w:rPr>
            </w:pPr>
          </w:p>
          <w:p w14:paraId="230C3145" w14:textId="77777777" w:rsidR="00D41AA1" w:rsidRPr="004A10E1" w:rsidRDefault="00D41AA1" w:rsidP="00132B68">
            <w:pPr>
              <w:ind w:right="-1"/>
              <w:jc w:val="both"/>
              <w:rPr>
                <w:rFonts w:ascii="Book Antiqua" w:hAnsi="Book Antiqua" w:cs="Times New Roman"/>
              </w:rPr>
            </w:pPr>
            <w:r w:rsidRPr="004A10E1">
              <w:rPr>
                <w:rFonts w:ascii="Book Antiqua" w:hAnsi="Book Antiqua" w:cs="Times New Roman"/>
              </w:rPr>
              <w:t xml:space="preserve">De outro lado, compete ao TST julgar conflitos de competência estabelecidos entre juiz de direito a quem se atribui jurisdição trabalhista e juiz do trabalho submetidos a </w:t>
            </w:r>
            <w:proofErr w:type="spellStart"/>
            <w:r w:rsidRPr="004A10E1">
              <w:rPr>
                <w:rFonts w:ascii="Book Antiqua" w:hAnsi="Book Antiqua" w:cs="Times New Roman"/>
              </w:rPr>
              <w:t>TRT's</w:t>
            </w:r>
            <w:proofErr w:type="spellEnd"/>
            <w:r w:rsidRPr="004A10E1">
              <w:rPr>
                <w:rFonts w:ascii="Book Antiqua" w:hAnsi="Book Antiqua" w:cs="Times New Roman"/>
              </w:rPr>
              <w:t xml:space="preserve"> diferentes (vide Súmula 236 STJ</w:t>
            </w:r>
            <w:r w:rsidR="00193BB9" w:rsidRPr="004A10E1">
              <w:rPr>
                <w:rFonts w:ascii="Book Antiqua" w:hAnsi="Book Antiqua" w:cs="Times New Roman"/>
              </w:rPr>
              <w:t>:</w:t>
            </w:r>
            <w:r w:rsidR="00193BB9" w:rsidRPr="004A10E1">
              <w:rPr>
                <w:rFonts w:ascii="Book Antiqua" w:hAnsi="Book Antiqua"/>
              </w:rPr>
              <w:t xml:space="preserve"> </w:t>
            </w:r>
            <w:r w:rsidR="00193BB9" w:rsidRPr="004A10E1">
              <w:rPr>
                <w:rFonts w:ascii="Book Antiqua" w:hAnsi="Book Antiqua"/>
                <w:i/>
              </w:rPr>
              <w:t>“</w:t>
            </w:r>
            <w:r w:rsidR="00193BB9" w:rsidRPr="004A10E1">
              <w:rPr>
                <w:rFonts w:ascii="Book Antiqua" w:hAnsi="Book Antiqua" w:cs="Times New Roman"/>
                <w:i/>
              </w:rPr>
              <w:t>Não compete ao Superior Tribunal de Justiça dirimir conflitos de competência entre juízes trabalhistas vinculados a Tribunais Regionais do Trabalho diversos.”</w:t>
            </w:r>
            <w:r w:rsidRPr="004A10E1">
              <w:rPr>
                <w:rFonts w:ascii="Book Antiqua" w:hAnsi="Book Antiqua" w:cs="Times New Roman"/>
              </w:rPr>
              <w:t>).</w:t>
            </w:r>
          </w:p>
        </w:tc>
      </w:tr>
    </w:tbl>
    <w:p w14:paraId="230C3147" w14:textId="77777777" w:rsidR="00D41AA1" w:rsidRPr="004A10E1" w:rsidRDefault="00D41AA1" w:rsidP="0061337A">
      <w:pPr>
        <w:ind w:right="-1"/>
        <w:jc w:val="both"/>
        <w:rPr>
          <w:rFonts w:ascii="Book Antiqua" w:hAnsi="Book Antiqua" w:cs="Times New Roman"/>
        </w:rPr>
      </w:pPr>
    </w:p>
    <w:p w14:paraId="230C3148"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179</w:t>
      </w:r>
      <w:r w:rsidRPr="004A10E1">
        <w:rPr>
          <w:rFonts w:ascii="Book Antiqua" w:hAnsi="Book Antiqua" w:cs="Times New Roman"/>
        </w:rPr>
        <w:t xml:space="preserve"> </w:t>
      </w:r>
    </w:p>
    <w:p w14:paraId="230C3149"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O ESTABELECIMENTO DE CR</w:t>
      </w:r>
      <w:r w:rsidR="00193BB9" w:rsidRPr="004A10E1">
        <w:rPr>
          <w:rFonts w:ascii="Book Antiqua" w:hAnsi="Book Antiqua" w:cs="Times New Roman"/>
        </w:rPr>
        <w:t>É</w:t>
      </w:r>
      <w:r w:rsidRPr="004A10E1">
        <w:rPr>
          <w:rFonts w:ascii="Book Antiqua" w:hAnsi="Book Antiqua" w:cs="Times New Roman"/>
        </w:rPr>
        <w:t>DITO QUE RECEBE DINHEIRO, EM DEP</w:t>
      </w:r>
      <w:r w:rsidR="00193BB9" w:rsidRPr="004A10E1">
        <w:rPr>
          <w:rFonts w:ascii="Book Antiqua" w:hAnsi="Book Antiqua" w:cs="Times New Roman"/>
        </w:rPr>
        <w:t>Ó</w:t>
      </w:r>
      <w:r w:rsidRPr="004A10E1">
        <w:rPr>
          <w:rFonts w:ascii="Book Antiqua" w:hAnsi="Book Antiqua" w:cs="Times New Roman"/>
        </w:rPr>
        <w:t>SITO JUDICIAL, RESPONDE PELO PAGAMENTO DA CORREÇÃO MONET</w:t>
      </w:r>
      <w:r w:rsidR="00193BB9" w:rsidRPr="004A10E1">
        <w:rPr>
          <w:rFonts w:ascii="Book Antiqua" w:hAnsi="Book Antiqua" w:cs="Times New Roman"/>
        </w:rPr>
        <w:t>Á</w:t>
      </w:r>
      <w:r w:rsidRPr="004A10E1">
        <w:rPr>
          <w:rFonts w:ascii="Book Antiqua" w:hAnsi="Book Antiqua" w:cs="Times New Roman"/>
        </w:rPr>
        <w:t xml:space="preserve">RIA RELATIVA AOS VALORES RECOLHIDOS. </w:t>
      </w:r>
    </w:p>
    <w:p w14:paraId="230C314A" w14:textId="77777777" w:rsidR="000C3942" w:rsidRPr="004A10E1" w:rsidRDefault="000C3942" w:rsidP="0061337A">
      <w:pPr>
        <w:ind w:right="-1"/>
        <w:jc w:val="both"/>
        <w:rPr>
          <w:rFonts w:ascii="Book Antiqua" w:hAnsi="Book Antiqua" w:cs="Times New Roman"/>
        </w:rPr>
      </w:pPr>
    </w:p>
    <w:p w14:paraId="230C314B"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178</w:t>
      </w:r>
      <w:r w:rsidRPr="004A10E1">
        <w:rPr>
          <w:rFonts w:ascii="Book Antiqua" w:hAnsi="Book Antiqua" w:cs="Times New Roman"/>
        </w:rPr>
        <w:t xml:space="preserve"> </w:t>
      </w:r>
    </w:p>
    <w:p w14:paraId="230C314C" w14:textId="77777777" w:rsidR="000C3942" w:rsidRPr="004A10E1" w:rsidRDefault="000C3942" w:rsidP="0061337A">
      <w:pPr>
        <w:ind w:right="-1"/>
        <w:jc w:val="both"/>
        <w:rPr>
          <w:rFonts w:ascii="Book Antiqua" w:hAnsi="Book Antiqua" w:cs="Times New Roman"/>
          <w:b/>
          <w:u w:val="single"/>
        </w:rPr>
      </w:pPr>
      <w:r w:rsidRPr="004A10E1">
        <w:rPr>
          <w:rFonts w:ascii="Book Antiqua" w:hAnsi="Book Antiqua" w:cs="Times New Roman"/>
          <w:b/>
        </w:rPr>
        <w:t>O INSS NÃO GOZA DE ISENÇÃO DO PAGAMENTO DE CUSTAS E EMOLUMENTOS, NAS AÇÕES ACIDENT</w:t>
      </w:r>
      <w:r w:rsidR="00193BB9" w:rsidRPr="004A10E1">
        <w:rPr>
          <w:rFonts w:ascii="Book Antiqua" w:hAnsi="Book Antiqua" w:cs="Times New Roman"/>
          <w:b/>
        </w:rPr>
        <w:t>Á</w:t>
      </w:r>
      <w:r w:rsidRPr="004A10E1">
        <w:rPr>
          <w:rFonts w:ascii="Book Antiqua" w:hAnsi="Book Antiqua" w:cs="Times New Roman"/>
          <w:b/>
        </w:rPr>
        <w:t>RIAS E DE BENEF</w:t>
      </w:r>
      <w:r w:rsidR="00193BB9" w:rsidRPr="004A10E1">
        <w:rPr>
          <w:rFonts w:ascii="Book Antiqua" w:hAnsi="Book Antiqua" w:cs="Times New Roman"/>
          <w:b/>
        </w:rPr>
        <w:t>Í</w:t>
      </w:r>
      <w:r w:rsidRPr="004A10E1">
        <w:rPr>
          <w:rFonts w:ascii="Book Antiqua" w:hAnsi="Book Antiqua" w:cs="Times New Roman"/>
          <w:b/>
        </w:rPr>
        <w:t>CIOS, PROPOSTAS NA JUSTIÇA ESTADUAL</w:t>
      </w:r>
      <w:r w:rsidRPr="004A10E1">
        <w:rPr>
          <w:rFonts w:ascii="Book Antiqua" w:hAnsi="Book Antiqua" w:cs="Times New Roman"/>
        </w:rPr>
        <w:t xml:space="preserve">. </w:t>
      </w:r>
      <w:r w:rsidR="00E32721" w:rsidRPr="004A10E1">
        <w:rPr>
          <w:rFonts w:ascii="Book Antiqua" w:hAnsi="Book Antiqua" w:cs="Times New Roman"/>
          <w:b/>
          <w:color w:val="FF0000"/>
          <w:u w:val="single"/>
        </w:rPr>
        <w:t>(TJPA-2012)</w:t>
      </w:r>
    </w:p>
    <w:tbl>
      <w:tblPr>
        <w:tblStyle w:val="Tabelacomgrade"/>
        <w:tblW w:w="0" w:type="auto"/>
        <w:shd w:val="clear" w:color="auto" w:fill="CCFFFF"/>
        <w:tblLook w:val="04A0" w:firstRow="1" w:lastRow="0" w:firstColumn="1" w:lastColumn="0" w:noHBand="0" w:noVBand="1"/>
      </w:tblPr>
      <w:tblGrid>
        <w:gridCol w:w="8494"/>
      </w:tblGrid>
      <w:tr w:rsidR="002B6253" w:rsidRPr="004A10E1" w14:paraId="230C3150" w14:textId="77777777" w:rsidTr="0035281E">
        <w:tc>
          <w:tcPr>
            <w:tcW w:w="8494" w:type="dxa"/>
            <w:shd w:val="clear" w:color="auto" w:fill="CCFFFF"/>
          </w:tcPr>
          <w:p w14:paraId="230C314D" w14:textId="77777777" w:rsidR="002B6253" w:rsidRPr="004A10E1" w:rsidRDefault="002B6253" w:rsidP="0035281E">
            <w:pPr>
              <w:ind w:right="-1"/>
              <w:jc w:val="both"/>
              <w:rPr>
                <w:rFonts w:ascii="Book Antiqua" w:hAnsi="Book Antiqua" w:cs="Times New Roman"/>
              </w:rPr>
            </w:pPr>
            <w:r w:rsidRPr="004A10E1">
              <w:rPr>
                <w:rFonts w:ascii="Book Antiqua" w:hAnsi="Book Antiqua" w:cs="Times New Roman"/>
                <w:b/>
                <w:highlight w:val="magenta"/>
                <w:u w:val="single"/>
              </w:rPr>
              <w:t>OBS</w:t>
            </w:r>
            <w:r w:rsidRPr="004A10E1">
              <w:rPr>
                <w:rFonts w:ascii="Book Antiqua" w:hAnsi="Book Antiqua" w:cs="Times New Roman"/>
                <w:b/>
              </w:rPr>
              <w:t>:</w:t>
            </w:r>
            <w:r w:rsidRPr="004A10E1">
              <w:rPr>
                <w:rFonts w:ascii="Book Antiqua" w:hAnsi="Book Antiqua" w:cs="Times New Roman"/>
              </w:rPr>
              <w:t xml:space="preserve"> Isso ocorre porque as custas e emolumentos possuem natureza jurídica de taxa. As custas da Justiça Estadual são taxas estaduais; logo, somente uma lei estadual poderia isentar o INSS do pagamento dessa taxa, não podendo uma lei federal prever essa isenção (art. 151, III, CF).</w:t>
            </w:r>
          </w:p>
          <w:p w14:paraId="230C314E" w14:textId="77777777" w:rsidR="002B6253" w:rsidRPr="004A10E1" w:rsidRDefault="002B6253" w:rsidP="0035281E">
            <w:pPr>
              <w:ind w:right="-1"/>
              <w:jc w:val="both"/>
              <w:rPr>
                <w:rFonts w:ascii="Book Antiqua" w:hAnsi="Book Antiqua" w:cs="Times New Roman"/>
              </w:rPr>
            </w:pPr>
          </w:p>
          <w:p w14:paraId="230C314F" w14:textId="77777777" w:rsidR="002B6253" w:rsidRPr="004A10E1" w:rsidRDefault="002B6253" w:rsidP="0035281E">
            <w:pPr>
              <w:ind w:right="-1"/>
              <w:jc w:val="both"/>
              <w:rPr>
                <w:rFonts w:ascii="Book Antiqua" w:hAnsi="Book Antiqua" w:cs="Times New Roman"/>
              </w:rPr>
            </w:pPr>
            <w:r w:rsidRPr="004A10E1">
              <w:rPr>
                <w:rFonts w:ascii="Book Antiqua" w:hAnsi="Book Antiqua" w:cs="Times New Roman"/>
                <w:b/>
                <w:highlight w:val="magenta"/>
                <w:u w:val="single"/>
              </w:rPr>
              <w:t>OBS</w:t>
            </w:r>
            <w:r w:rsidRPr="004A10E1">
              <w:rPr>
                <w:rFonts w:ascii="Book Antiqua" w:hAnsi="Book Antiqua" w:cs="Times New Roman"/>
              </w:rPr>
              <w:t>: Se o INSS estiver litigando na JF, terá isenção de custas e emolumentos (art. 39 da Lei 6830/80).</w:t>
            </w:r>
            <w:r w:rsidR="00193BB9" w:rsidRPr="004A10E1">
              <w:rPr>
                <w:rFonts w:ascii="Book Antiqua" w:hAnsi="Book Antiqua" w:cs="Times New Roman"/>
              </w:rPr>
              <w:t xml:space="preserve"> O INSS é uma autarquia federal; logo, está abrangida no conceito de Fazenda Pública.</w:t>
            </w:r>
          </w:p>
        </w:tc>
      </w:tr>
    </w:tbl>
    <w:p w14:paraId="230C3151" w14:textId="77777777" w:rsidR="002B6253" w:rsidRPr="004A10E1" w:rsidRDefault="002B6253" w:rsidP="0061337A">
      <w:pPr>
        <w:ind w:right="-1"/>
        <w:jc w:val="both"/>
        <w:rPr>
          <w:rFonts w:ascii="Book Antiqua" w:hAnsi="Book Antiqua" w:cs="Times New Roman"/>
        </w:rPr>
      </w:pPr>
    </w:p>
    <w:p w14:paraId="230C3152"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177</w:t>
      </w:r>
      <w:r w:rsidRPr="004A10E1">
        <w:rPr>
          <w:rFonts w:ascii="Book Antiqua" w:hAnsi="Book Antiqua" w:cs="Times New Roman"/>
        </w:rPr>
        <w:t xml:space="preserve"> </w:t>
      </w:r>
    </w:p>
    <w:p w14:paraId="230C3153"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O SUPERIOR TRIBUNAL DE JUSTIÇA </w:t>
      </w:r>
      <w:r w:rsidRPr="004A10E1">
        <w:rPr>
          <w:rFonts w:ascii="Book Antiqua" w:hAnsi="Book Antiqua" w:cs="Times New Roman"/>
          <w:b/>
          <w:highlight w:val="cyan"/>
        </w:rPr>
        <w:t>É INCOMPETENTE</w:t>
      </w:r>
      <w:r w:rsidRPr="004A10E1">
        <w:rPr>
          <w:rFonts w:ascii="Book Antiqua" w:hAnsi="Book Antiqua" w:cs="Times New Roman"/>
        </w:rPr>
        <w:t xml:space="preserve"> PARA PROCESSAR E JULGAR, ORIGINARIAMENTE, MANDADO DE SEGURANÇA CONTRA ATO DE ÓRGÃO COLEGIADO PRESIDIDO POR MINISTRO DE ESTADO. </w:t>
      </w:r>
    </w:p>
    <w:p w14:paraId="230C3154" w14:textId="77777777" w:rsidR="000C3942" w:rsidRPr="004A10E1" w:rsidRDefault="000C3942" w:rsidP="0061337A">
      <w:pPr>
        <w:ind w:right="-1"/>
        <w:jc w:val="both"/>
        <w:rPr>
          <w:rFonts w:ascii="Book Antiqua" w:hAnsi="Book Antiqua" w:cs="Times New Roman"/>
        </w:rPr>
      </w:pPr>
    </w:p>
    <w:p w14:paraId="230C3155"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176</w:t>
      </w:r>
      <w:r w:rsidRPr="004A10E1">
        <w:rPr>
          <w:rFonts w:ascii="Book Antiqua" w:hAnsi="Book Antiqua" w:cs="Times New Roman"/>
        </w:rPr>
        <w:t xml:space="preserve"> </w:t>
      </w:r>
    </w:p>
    <w:p w14:paraId="230C3156" w14:textId="77777777" w:rsidR="000C3942" w:rsidRPr="004A10E1" w:rsidRDefault="005B286A" w:rsidP="0061337A">
      <w:pPr>
        <w:ind w:right="-1"/>
        <w:jc w:val="both"/>
        <w:rPr>
          <w:rFonts w:ascii="Book Antiqua" w:hAnsi="Book Antiqua" w:cs="Times New Roman"/>
        </w:rPr>
      </w:pPr>
      <w:r w:rsidRPr="004A10E1">
        <w:rPr>
          <w:rFonts w:ascii="Book Antiqua" w:hAnsi="Book Antiqua" w:cs="Times New Roman"/>
        </w:rPr>
        <w:t>É</w:t>
      </w:r>
      <w:r w:rsidR="000C3942" w:rsidRPr="004A10E1">
        <w:rPr>
          <w:rFonts w:ascii="Book Antiqua" w:hAnsi="Book Antiqua" w:cs="Times New Roman"/>
        </w:rPr>
        <w:t xml:space="preserve"> NULA A CL</w:t>
      </w:r>
      <w:r w:rsidR="00193BB9" w:rsidRPr="004A10E1">
        <w:rPr>
          <w:rFonts w:ascii="Book Antiqua" w:hAnsi="Book Antiqua" w:cs="Times New Roman"/>
        </w:rPr>
        <w:t>Á</w:t>
      </w:r>
      <w:r w:rsidR="000C3942" w:rsidRPr="004A10E1">
        <w:rPr>
          <w:rFonts w:ascii="Book Antiqua" w:hAnsi="Book Antiqua" w:cs="Times New Roman"/>
        </w:rPr>
        <w:t xml:space="preserve">USULA CONTRATUAL QUE SUJEITA O DEVEDOR A TAXA DE JUROS DIVULGADA PELA ANBID/CETIP. </w:t>
      </w:r>
    </w:p>
    <w:p w14:paraId="230C3157" w14:textId="77777777" w:rsidR="000C3942" w:rsidRPr="004A10E1" w:rsidRDefault="000C3942" w:rsidP="0061337A">
      <w:pPr>
        <w:ind w:right="-1"/>
        <w:jc w:val="both"/>
        <w:rPr>
          <w:rFonts w:ascii="Book Antiqua" w:hAnsi="Book Antiqua" w:cs="Times New Roman"/>
        </w:rPr>
      </w:pPr>
    </w:p>
    <w:p w14:paraId="230C3158"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175</w:t>
      </w:r>
      <w:r w:rsidRPr="004A10E1">
        <w:rPr>
          <w:rFonts w:ascii="Book Antiqua" w:hAnsi="Book Antiqua" w:cs="Times New Roman"/>
        </w:rPr>
        <w:t xml:space="preserve"> </w:t>
      </w:r>
    </w:p>
    <w:p w14:paraId="230C3159"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DESCABE O DEP</w:t>
      </w:r>
      <w:r w:rsidR="00193BB9" w:rsidRPr="004A10E1">
        <w:rPr>
          <w:rFonts w:ascii="Book Antiqua" w:hAnsi="Book Antiqua" w:cs="Times New Roman"/>
        </w:rPr>
        <w:t>Ó</w:t>
      </w:r>
      <w:r w:rsidRPr="004A10E1">
        <w:rPr>
          <w:rFonts w:ascii="Book Antiqua" w:hAnsi="Book Antiqua" w:cs="Times New Roman"/>
        </w:rPr>
        <w:t>SITO PR</w:t>
      </w:r>
      <w:r w:rsidR="00901C32" w:rsidRPr="004A10E1">
        <w:rPr>
          <w:rFonts w:ascii="Book Antiqua" w:hAnsi="Book Antiqua" w:cs="Times New Roman"/>
        </w:rPr>
        <w:t>É</w:t>
      </w:r>
      <w:r w:rsidRPr="004A10E1">
        <w:rPr>
          <w:rFonts w:ascii="Book Antiqua" w:hAnsi="Book Antiqua" w:cs="Times New Roman"/>
        </w:rPr>
        <w:t>VIO NAS AÇÕES RESCIS</w:t>
      </w:r>
      <w:r w:rsidR="00193BB9" w:rsidRPr="004A10E1">
        <w:rPr>
          <w:rFonts w:ascii="Book Antiqua" w:hAnsi="Book Antiqua" w:cs="Times New Roman"/>
        </w:rPr>
        <w:t>Ó</w:t>
      </w:r>
      <w:r w:rsidRPr="004A10E1">
        <w:rPr>
          <w:rFonts w:ascii="Book Antiqua" w:hAnsi="Book Antiqua" w:cs="Times New Roman"/>
        </w:rPr>
        <w:t xml:space="preserve">RIAS PROPOSTAS PELO INSS. </w:t>
      </w:r>
    </w:p>
    <w:p w14:paraId="230C315A" w14:textId="77777777" w:rsidR="000C3942" w:rsidRPr="004A10E1" w:rsidRDefault="000C3942" w:rsidP="0061337A">
      <w:pPr>
        <w:ind w:right="-1"/>
        <w:jc w:val="both"/>
        <w:rPr>
          <w:rFonts w:ascii="Book Antiqua" w:hAnsi="Book Antiqua" w:cs="Times New Roman"/>
        </w:rPr>
      </w:pPr>
    </w:p>
    <w:p w14:paraId="230C315B" w14:textId="77777777" w:rsidR="000C3942" w:rsidRPr="004A10E1" w:rsidRDefault="000C3942" w:rsidP="0061337A">
      <w:pPr>
        <w:ind w:right="-1"/>
        <w:jc w:val="both"/>
        <w:rPr>
          <w:rFonts w:ascii="Book Antiqua" w:hAnsi="Book Antiqua" w:cs="Times New Roman"/>
          <w:strike/>
        </w:rPr>
      </w:pPr>
      <w:r w:rsidRPr="004A10E1">
        <w:rPr>
          <w:rFonts w:ascii="Book Antiqua" w:hAnsi="Book Antiqua" w:cs="Times New Roman"/>
          <w:strike/>
          <w:highlight w:val="red"/>
        </w:rPr>
        <w:t>Súmula 174</w:t>
      </w:r>
      <w:r w:rsidRPr="004A10E1">
        <w:rPr>
          <w:rFonts w:ascii="Book Antiqua" w:hAnsi="Book Antiqua" w:cs="Times New Roman"/>
          <w:strike/>
        </w:rPr>
        <w:t xml:space="preserve"> </w:t>
      </w:r>
    </w:p>
    <w:p w14:paraId="230C315C" w14:textId="77777777" w:rsidR="000C3942" w:rsidRPr="004A10E1" w:rsidRDefault="000C3942" w:rsidP="0061337A">
      <w:pPr>
        <w:ind w:right="-1"/>
        <w:jc w:val="both"/>
        <w:rPr>
          <w:rFonts w:ascii="Book Antiqua" w:hAnsi="Book Antiqua" w:cs="Times New Roman"/>
          <w:strike/>
        </w:rPr>
      </w:pPr>
      <w:r w:rsidRPr="004A10E1">
        <w:rPr>
          <w:rFonts w:ascii="Book Antiqua" w:hAnsi="Book Antiqua" w:cs="Times New Roman"/>
          <w:strike/>
          <w:highlight w:val="red"/>
        </w:rPr>
        <w:t xml:space="preserve">NO CRIME DE ROUBO, A INTIMIDAÇÃO FEITA COM ARMA DE BRINQUEDO AUTORIZA O AUMENTO DA PENA.(*) </w:t>
      </w:r>
      <w:r w:rsidR="00362907" w:rsidRPr="004A10E1">
        <w:rPr>
          <w:rFonts w:ascii="Book Antiqua" w:hAnsi="Book Antiqua" w:cs="Times New Roman"/>
          <w:strike/>
          <w:highlight w:val="red"/>
        </w:rPr>
        <w:t>CANCELADA</w:t>
      </w:r>
    </w:p>
    <w:tbl>
      <w:tblPr>
        <w:tblStyle w:val="Tabelacomgrade"/>
        <w:tblW w:w="0" w:type="auto"/>
        <w:shd w:val="clear" w:color="auto" w:fill="CCFFFF"/>
        <w:tblLook w:val="04A0" w:firstRow="1" w:lastRow="0" w:firstColumn="1" w:lastColumn="0" w:noHBand="0" w:noVBand="1"/>
      </w:tblPr>
      <w:tblGrid>
        <w:gridCol w:w="8494"/>
      </w:tblGrid>
      <w:tr w:rsidR="00FF4618" w:rsidRPr="004A10E1" w14:paraId="230C315E" w14:textId="77777777" w:rsidTr="009D68C2">
        <w:tc>
          <w:tcPr>
            <w:tcW w:w="8494" w:type="dxa"/>
            <w:shd w:val="clear" w:color="auto" w:fill="CCFFFF"/>
          </w:tcPr>
          <w:p w14:paraId="230C315D" w14:textId="77777777" w:rsidR="00FF4618" w:rsidRPr="004A10E1" w:rsidRDefault="00FF4618" w:rsidP="009D68C2">
            <w:pPr>
              <w:ind w:right="-1"/>
              <w:jc w:val="both"/>
              <w:rPr>
                <w:rFonts w:ascii="Book Antiqua" w:hAnsi="Book Antiqua" w:cs="Times New Roman"/>
              </w:rPr>
            </w:pPr>
            <w:r w:rsidRPr="004A10E1">
              <w:rPr>
                <w:rFonts w:ascii="Book Antiqua" w:hAnsi="Book Antiqua" w:cs="Times New Roman"/>
                <w:b/>
                <w:highlight w:val="magenta"/>
                <w:u w:val="single"/>
              </w:rPr>
              <w:t>OBS</w:t>
            </w:r>
            <w:r w:rsidRPr="004A10E1">
              <w:rPr>
                <w:rFonts w:ascii="Book Antiqua" w:hAnsi="Book Antiqua" w:cs="Times New Roman"/>
                <w:b/>
              </w:rPr>
              <w:t>:</w:t>
            </w:r>
            <w:r w:rsidRPr="004A10E1">
              <w:rPr>
                <w:rFonts w:ascii="Book Antiqua" w:hAnsi="Book Antiqua" w:cs="Times New Roman"/>
              </w:rPr>
              <w:t xml:space="preserve"> Atualmente, se a violência ou ameaça do roubo é exercida com emprego de "arma" de brinquedo, não incide o aumento de pena previsto no inciso I do § 2° do art. 157 do CP.</w:t>
            </w:r>
          </w:p>
        </w:tc>
      </w:tr>
    </w:tbl>
    <w:p w14:paraId="230C315F" w14:textId="77777777" w:rsidR="00FF4618" w:rsidRPr="004A10E1" w:rsidRDefault="00FF4618" w:rsidP="0061337A">
      <w:pPr>
        <w:ind w:right="-1"/>
        <w:jc w:val="both"/>
        <w:rPr>
          <w:rFonts w:ascii="Book Antiqua" w:hAnsi="Book Antiqua" w:cs="Times New Roman"/>
        </w:rPr>
      </w:pPr>
    </w:p>
    <w:p w14:paraId="230C3160"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173</w:t>
      </w:r>
      <w:r w:rsidRPr="004A10E1">
        <w:rPr>
          <w:rFonts w:ascii="Book Antiqua" w:hAnsi="Book Antiqua" w:cs="Times New Roman"/>
        </w:rPr>
        <w:t xml:space="preserve"> </w:t>
      </w:r>
    </w:p>
    <w:p w14:paraId="230C3161"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COMPETE A JUSTIÇA FEDERAL PROCESSAR E JULGAR O PEDIDO DE REINTEGRAÇÃO EM CARGO P</w:t>
      </w:r>
      <w:r w:rsidR="00193BB9" w:rsidRPr="004A10E1">
        <w:rPr>
          <w:rFonts w:ascii="Book Antiqua" w:hAnsi="Book Antiqua" w:cs="Times New Roman"/>
        </w:rPr>
        <w:t>Ú</w:t>
      </w:r>
      <w:r w:rsidRPr="004A10E1">
        <w:rPr>
          <w:rFonts w:ascii="Book Antiqua" w:hAnsi="Book Antiqua" w:cs="Times New Roman"/>
        </w:rPr>
        <w:t>BLICO FEDERAL, AINDA QUE O SERVIDOR TENHA SIDO DISPENSADO ANTES DA INSTITUIÇÃO DO REGIME JUR</w:t>
      </w:r>
      <w:r w:rsidR="00193BB9" w:rsidRPr="004A10E1">
        <w:rPr>
          <w:rFonts w:ascii="Book Antiqua" w:hAnsi="Book Antiqua" w:cs="Times New Roman"/>
        </w:rPr>
        <w:t>ÍDICO Ú</w:t>
      </w:r>
      <w:r w:rsidRPr="004A10E1">
        <w:rPr>
          <w:rFonts w:ascii="Book Antiqua" w:hAnsi="Book Antiqua" w:cs="Times New Roman"/>
        </w:rPr>
        <w:t xml:space="preserve">NICO. </w:t>
      </w:r>
    </w:p>
    <w:p w14:paraId="230C3162" w14:textId="77777777" w:rsidR="000C3942" w:rsidRPr="004A10E1" w:rsidRDefault="000C3942" w:rsidP="0061337A">
      <w:pPr>
        <w:ind w:right="-1"/>
        <w:jc w:val="both"/>
        <w:rPr>
          <w:rFonts w:ascii="Book Antiqua" w:hAnsi="Book Antiqua" w:cs="Times New Roman"/>
        </w:rPr>
      </w:pPr>
    </w:p>
    <w:p w14:paraId="230C3163"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172</w:t>
      </w:r>
      <w:r w:rsidRPr="004A10E1">
        <w:rPr>
          <w:rFonts w:ascii="Book Antiqua" w:hAnsi="Book Antiqua" w:cs="Times New Roman"/>
        </w:rPr>
        <w:t xml:space="preserve"> </w:t>
      </w:r>
    </w:p>
    <w:p w14:paraId="230C3164" w14:textId="77777777" w:rsidR="000C3942" w:rsidRPr="004A10E1" w:rsidRDefault="000C3942" w:rsidP="0061337A">
      <w:pPr>
        <w:ind w:right="-1"/>
        <w:jc w:val="both"/>
        <w:rPr>
          <w:rFonts w:ascii="Book Antiqua" w:hAnsi="Book Antiqua" w:cs="Times New Roman"/>
          <w:b/>
          <w:color w:val="FF0000"/>
          <w:u w:val="single"/>
        </w:rPr>
      </w:pPr>
      <w:r w:rsidRPr="004A10E1">
        <w:rPr>
          <w:rFonts w:ascii="Book Antiqua" w:hAnsi="Book Antiqua" w:cs="Times New Roman"/>
          <w:b/>
        </w:rPr>
        <w:lastRenderedPageBreak/>
        <w:t xml:space="preserve">COMPETE A </w:t>
      </w:r>
      <w:r w:rsidRPr="004A10E1">
        <w:rPr>
          <w:rFonts w:ascii="Book Antiqua" w:hAnsi="Book Antiqua" w:cs="Times New Roman"/>
          <w:b/>
          <w:highlight w:val="cyan"/>
        </w:rPr>
        <w:t>JUSTIÇA COMUM</w:t>
      </w:r>
      <w:r w:rsidRPr="004A10E1">
        <w:rPr>
          <w:rFonts w:ascii="Book Antiqua" w:hAnsi="Book Antiqua" w:cs="Times New Roman"/>
          <w:b/>
        </w:rPr>
        <w:t xml:space="preserve"> PROCESSAR E JULGAR </w:t>
      </w:r>
      <w:r w:rsidRPr="00643D00">
        <w:rPr>
          <w:rFonts w:ascii="Book Antiqua" w:hAnsi="Book Antiqua" w:cs="Times New Roman"/>
          <w:b/>
          <w:shd w:val="clear" w:color="auto" w:fill="F4B083" w:themeFill="accent2" w:themeFillTint="99"/>
        </w:rPr>
        <w:t>MILITAR</w:t>
      </w:r>
      <w:r w:rsidRPr="004A10E1">
        <w:rPr>
          <w:rFonts w:ascii="Book Antiqua" w:hAnsi="Book Antiqua" w:cs="Times New Roman"/>
          <w:b/>
        </w:rPr>
        <w:t xml:space="preserve"> POR CRIME DE ABUSO DE AUTORIDADE, </w:t>
      </w:r>
      <w:r w:rsidRPr="004A10E1">
        <w:rPr>
          <w:rFonts w:ascii="Book Antiqua" w:hAnsi="Book Antiqua" w:cs="Times New Roman"/>
          <w:b/>
          <w:highlight w:val="yellow"/>
        </w:rPr>
        <w:t>AINDA QUE PRATICADO EM SERVIÇO</w:t>
      </w:r>
      <w:r w:rsidRPr="004A10E1">
        <w:rPr>
          <w:rFonts w:ascii="Book Antiqua" w:hAnsi="Book Antiqua" w:cs="Times New Roman"/>
          <w:b/>
        </w:rPr>
        <w:t>.</w:t>
      </w:r>
      <w:r w:rsidR="00115D48" w:rsidRPr="004A10E1">
        <w:rPr>
          <w:rFonts w:ascii="Book Antiqua" w:hAnsi="Book Antiqua" w:cs="Times New Roman"/>
          <w:b/>
        </w:rPr>
        <w:t xml:space="preserve"> </w:t>
      </w:r>
      <w:r w:rsidR="00115D48" w:rsidRPr="004A10E1">
        <w:rPr>
          <w:rFonts w:ascii="Book Antiqua" w:hAnsi="Book Antiqua" w:cs="Times New Roman"/>
          <w:b/>
          <w:color w:val="FF0000"/>
          <w:u w:val="single"/>
        </w:rPr>
        <w:t>(TCEPA-2016)</w:t>
      </w:r>
      <w:r w:rsidRPr="004A10E1">
        <w:rPr>
          <w:rFonts w:ascii="Book Antiqua" w:hAnsi="Book Antiqua" w:cs="Times New Roman"/>
          <w:b/>
        </w:rPr>
        <w:t xml:space="preserve"> </w:t>
      </w:r>
      <w:r w:rsidR="00DB5F45" w:rsidRPr="004A10E1">
        <w:rPr>
          <w:rFonts w:ascii="Book Antiqua" w:hAnsi="Book Antiqua" w:cs="Times New Roman"/>
          <w:b/>
          <w:color w:val="FF0000"/>
          <w:u w:val="single"/>
        </w:rPr>
        <w:t>(M</w:t>
      </w:r>
      <w:r w:rsidR="006B7EF0" w:rsidRPr="004A10E1">
        <w:rPr>
          <w:rFonts w:ascii="Book Antiqua" w:hAnsi="Book Antiqua" w:cs="Times New Roman"/>
          <w:b/>
          <w:color w:val="FF0000"/>
          <w:u w:val="single"/>
        </w:rPr>
        <w:t>PPA-2014</w:t>
      </w:r>
      <w:r w:rsidR="00DB5F45" w:rsidRPr="004A10E1">
        <w:rPr>
          <w:rFonts w:ascii="Book Antiqua" w:hAnsi="Book Antiqua" w:cs="Times New Roman"/>
          <w:b/>
          <w:color w:val="FF0000"/>
          <w:u w:val="single"/>
        </w:rPr>
        <w:t>)</w:t>
      </w:r>
      <w:r w:rsidR="003F0C6D" w:rsidRPr="004A10E1">
        <w:rPr>
          <w:rFonts w:ascii="Book Antiqua" w:hAnsi="Book Antiqua" w:cs="Times New Roman"/>
          <w:b/>
          <w:color w:val="FF0000"/>
        </w:rPr>
        <w:t xml:space="preserve"> </w:t>
      </w:r>
      <w:r w:rsidR="003F0C6D" w:rsidRPr="004A10E1">
        <w:rPr>
          <w:rFonts w:ascii="Book Antiqua" w:hAnsi="Book Antiqua" w:cs="Times New Roman"/>
          <w:b/>
          <w:color w:val="FF0000"/>
          <w:u w:val="single"/>
        </w:rPr>
        <w:t>(TJSE-2008)</w:t>
      </w:r>
    </w:p>
    <w:tbl>
      <w:tblPr>
        <w:tblStyle w:val="Tabelacomgrade"/>
        <w:tblW w:w="8500" w:type="dxa"/>
        <w:shd w:val="clear" w:color="auto" w:fill="CCFFFF"/>
        <w:tblLook w:val="04A0" w:firstRow="1" w:lastRow="0" w:firstColumn="1" w:lastColumn="0" w:noHBand="0" w:noVBand="1"/>
      </w:tblPr>
      <w:tblGrid>
        <w:gridCol w:w="8500"/>
      </w:tblGrid>
      <w:tr w:rsidR="003D4DF8" w:rsidRPr="004A10E1" w14:paraId="230C3166" w14:textId="77777777" w:rsidTr="002378D9">
        <w:tc>
          <w:tcPr>
            <w:tcW w:w="8500" w:type="dxa"/>
            <w:shd w:val="clear" w:color="auto" w:fill="CCFFFF"/>
          </w:tcPr>
          <w:p w14:paraId="230C3165" w14:textId="77777777" w:rsidR="003D4DF8" w:rsidRPr="004A10E1" w:rsidRDefault="003D4DF8" w:rsidP="006B7EF0">
            <w:pPr>
              <w:ind w:right="-1"/>
              <w:jc w:val="both"/>
              <w:rPr>
                <w:rFonts w:ascii="Book Antiqua" w:hAnsi="Book Antiqua" w:cs="Times New Roman"/>
              </w:rPr>
            </w:pPr>
            <w:r w:rsidRPr="004A10E1">
              <w:rPr>
                <w:rFonts w:ascii="Book Antiqua" w:eastAsia="Times New Roman" w:hAnsi="Book Antiqua" w:cs="Times New Roman"/>
                <w:b/>
                <w:lang w:eastAsia="pt-BR"/>
              </w:rPr>
              <w:t>(</w:t>
            </w:r>
            <w:r w:rsidRPr="004A10E1">
              <w:rPr>
                <w:rFonts w:ascii="Book Antiqua" w:eastAsia="Times New Roman" w:hAnsi="Book Antiqua" w:cs="Times New Roman"/>
                <w:b/>
                <w:highlight w:val="yellow"/>
                <w:lang w:eastAsia="pt-BR"/>
              </w:rPr>
              <w:t>TJSC</w:t>
            </w:r>
            <w:r w:rsidR="006B7EF0" w:rsidRPr="004A10E1">
              <w:rPr>
                <w:rFonts w:ascii="Book Antiqua" w:eastAsia="Times New Roman" w:hAnsi="Book Antiqua" w:cs="Times New Roman"/>
                <w:b/>
                <w:highlight w:val="yellow"/>
                <w:lang w:eastAsia="pt-BR"/>
              </w:rPr>
              <w:t>-</w:t>
            </w:r>
            <w:r w:rsidRPr="004A10E1">
              <w:rPr>
                <w:rFonts w:ascii="Book Antiqua" w:eastAsia="Times New Roman" w:hAnsi="Book Antiqua" w:cs="Times New Roman"/>
                <w:b/>
                <w:highlight w:val="yellow"/>
                <w:lang w:eastAsia="pt-BR"/>
              </w:rPr>
              <w:t>2013</w:t>
            </w:r>
            <w:r w:rsidRPr="004A10E1">
              <w:rPr>
                <w:rFonts w:ascii="Book Antiqua" w:eastAsia="Times New Roman" w:hAnsi="Book Antiqua" w:cs="Times New Roman"/>
                <w:b/>
                <w:lang w:eastAsia="pt-BR"/>
              </w:rPr>
              <w:t xml:space="preserve">): </w:t>
            </w:r>
            <w:r w:rsidRPr="004A10E1">
              <w:rPr>
                <w:rFonts w:ascii="Book Antiqua" w:eastAsia="Times New Roman" w:hAnsi="Book Antiqua" w:cs="Times New Roman"/>
                <w:lang w:eastAsia="pt-BR"/>
              </w:rPr>
              <w:t>É julgado pela justiça comum o policial militar que, no exercício da função, pratica o crime de abuso de autoridade contra civil.</w:t>
            </w:r>
            <w:r w:rsidRPr="004A10E1">
              <w:rPr>
                <w:rFonts w:ascii="Book Antiqua" w:eastAsia="Times New Roman" w:hAnsi="Book Antiqua" w:cs="Times New Roman"/>
                <w:b/>
                <w:lang w:eastAsia="pt-BR"/>
              </w:rPr>
              <w:t xml:space="preserve"> BL: Súmula 172, STJ.</w:t>
            </w:r>
          </w:p>
        </w:tc>
      </w:tr>
    </w:tbl>
    <w:p w14:paraId="230C3167" w14:textId="77777777" w:rsidR="000C3942" w:rsidRPr="004A10E1" w:rsidRDefault="000C3942" w:rsidP="0061337A">
      <w:pPr>
        <w:ind w:right="-1"/>
        <w:jc w:val="both"/>
        <w:rPr>
          <w:rFonts w:ascii="Book Antiqua" w:hAnsi="Book Antiqua" w:cs="Times New Roman"/>
        </w:rPr>
      </w:pPr>
    </w:p>
    <w:p w14:paraId="230C3168"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171</w:t>
      </w:r>
      <w:r w:rsidRPr="004A10E1">
        <w:rPr>
          <w:rFonts w:ascii="Book Antiqua" w:hAnsi="Book Antiqua" w:cs="Times New Roman"/>
        </w:rPr>
        <w:t xml:space="preserve"> </w:t>
      </w:r>
    </w:p>
    <w:p w14:paraId="230C3169"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COMINADAS CUMULATIVAMENTE, EM LEI ESPECIAL, PENAS PRIVATIVA DE LIBERDADE E PECUNI</w:t>
      </w:r>
      <w:r w:rsidR="00193BB9" w:rsidRPr="004A10E1">
        <w:rPr>
          <w:rFonts w:ascii="Book Antiqua" w:hAnsi="Book Antiqua" w:cs="Times New Roman"/>
        </w:rPr>
        <w:t>Á</w:t>
      </w:r>
      <w:r w:rsidRPr="004A10E1">
        <w:rPr>
          <w:rFonts w:ascii="Book Antiqua" w:hAnsi="Book Antiqua" w:cs="Times New Roman"/>
        </w:rPr>
        <w:t xml:space="preserve">RIA, </w:t>
      </w:r>
      <w:r w:rsidR="00193BB9" w:rsidRPr="004A10E1">
        <w:rPr>
          <w:rFonts w:ascii="Book Antiqua" w:hAnsi="Book Antiqua" w:cs="Times New Roman"/>
        </w:rPr>
        <w:t>É</w:t>
      </w:r>
      <w:r w:rsidRPr="004A10E1">
        <w:rPr>
          <w:rFonts w:ascii="Book Antiqua" w:hAnsi="Book Antiqua" w:cs="Times New Roman"/>
        </w:rPr>
        <w:t xml:space="preserve"> DEFESO A SUBSTITUIÇÃO DA PRISÃO POR MULTA. </w:t>
      </w:r>
    </w:p>
    <w:p w14:paraId="230C316A" w14:textId="77777777" w:rsidR="000C3942" w:rsidRPr="004A10E1" w:rsidRDefault="000C3942" w:rsidP="0061337A">
      <w:pPr>
        <w:ind w:right="-1"/>
        <w:jc w:val="both"/>
        <w:rPr>
          <w:rFonts w:ascii="Book Antiqua" w:hAnsi="Book Antiqua" w:cs="Times New Roman"/>
        </w:rPr>
      </w:pPr>
    </w:p>
    <w:p w14:paraId="230C316B"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170</w:t>
      </w:r>
      <w:r w:rsidRPr="004A10E1">
        <w:rPr>
          <w:rFonts w:ascii="Book Antiqua" w:hAnsi="Book Antiqua" w:cs="Times New Roman"/>
        </w:rPr>
        <w:t xml:space="preserve"> </w:t>
      </w:r>
    </w:p>
    <w:p w14:paraId="230C316C" w14:textId="77777777" w:rsidR="005B19F9" w:rsidRPr="004A10E1" w:rsidRDefault="000C3942" w:rsidP="005B19F9">
      <w:pPr>
        <w:ind w:right="-1"/>
        <w:jc w:val="both"/>
        <w:rPr>
          <w:rFonts w:ascii="Book Antiqua" w:hAnsi="Book Antiqua" w:cs="Times New Roman"/>
        </w:rPr>
      </w:pPr>
      <w:r w:rsidRPr="004A10E1">
        <w:rPr>
          <w:rFonts w:ascii="Book Antiqua" w:hAnsi="Book Antiqua" w:cs="Times New Roman"/>
        </w:rPr>
        <w:t>COMPETE AO JU</w:t>
      </w:r>
      <w:r w:rsidR="00193BB9" w:rsidRPr="004A10E1">
        <w:rPr>
          <w:rFonts w:ascii="Book Antiqua" w:hAnsi="Book Antiqua" w:cs="Times New Roman"/>
        </w:rPr>
        <w:t>Í</w:t>
      </w:r>
      <w:r w:rsidRPr="004A10E1">
        <w:rPr>
          <w:rFonts w:ascii="Book Antiqua" w:hAnsi="Book Antiqua" w:cs="Times New Roman"/>
        </w:rPr>
        <w:t>ZO ONDE PRIMEIRO FOR INTENTADA A AÇÃO ENVOLVENDO ACUMULAÇÃO DE PEDIDOS, TRABALHISTA E ESTATUT</w:t>
      </w:r>
      <w:r w:rsidR="005B19F9" w:rsidRPr="004A10E1">
        <w:rPr>
          <w:rFonts w:ascii="Book Antiqua" w:hAnsi="Book Antiqua" w:cs="Times New Roman"/>
        </w:rPr>
        <w:t>Á</w:t>
      </w:r>
      <w:r w:rsidRPr="004A10E1">
        <w:rPr>
          <w:rFonts w:ascii="Book Antiqua" w:hAnsi="Book Antiqua" w:cs="Times New Roman"/>
        </w:rPr>
        <w:t>RIO, DECIDI</w:t>
      </w:r>
      <w:r w:rsidR="00F94996" w:rsidRPr="004A10E1">
        <w:rPr>
          <w:rFonts w:ascii="Book Antiqua" w:hAnsi="Book Antiqua" w:cs="Times New Roman"/>
        </w:rPr>
        <w:t>R</w:t>
      </w:r>
      <w:r w:rsidRPr="004A10E1">
        <w:rPr>
          <w:rFonts w:ascii="Book Antiqua" w:hAnsi="Book Antiqua" w:cs="Times New Roman"/>
        </w:rPr>
        <w:t xml:space="preserve"> NOS LIMITES DA SUA JURISDIÇÃO, SEM PREJU</w:t>
      </w:r>
      <w:r w:rsidR="00193BB9" w:rsidRPr="004A10E1">
        <w:rPr>
          <w:rFonts w:ascii="Book Antiqua" w:hAnsi="Book Antiqua" w:cs="Times New Roman"/>
        </w:rPr>
        <w:t>Í</w:t>
      </w:r>
      <w:r w:rsidRPr="004A10E1">
        <w:rPr>
          <w:rFonts w:ascii="Book Antiqua" w:hAnsi="Book Antiqua" w:cs="Times New Roman"/>
        </w:rPr>
        <w:t>ZO DO AJUIZAMENTO DE NOVA CAUSA, COM O PEDIDO REMANESCENTE, NO JU</w:t>
      </w:r>
      <w:r w:rsidR="005B19F9" w:rsidRPr="004A10E1">
        <w:rPr>
          <w:rFonts w:ascii="Book Antiqua" w:hAnsi="Book Antiqua" w:cs="Times New Roman"/>
        </w:rPr>
        <w:t>Í</w:t>
      </w:r>
      <w:r w:rsidRPr="004A10E1">
        <w:rPr>
          <w:rFonts w:ascii="Book Antiqua" w:hAnsi="Book Antiqua" w:cs="Times New Roman"/>
        </w:rPr>
        <w:t>ZO PR</w:t>
      </w:r>
      <w:r w:rsidR="005B19F9" w:rsidRPr="004A10E1">
        <w:rPr>
          <w:rFonts w:ascii="Book Antiqua" w:hAnsi="Book Antiqua" w:cs="Times New Roman"/>
        </w:rPr>
        <w:t>Ó</w:t>
      </w:r>
      <w:r w:rsidRPr="004A10E1">
        <w:rPr>
          <w:rFonts w:ascii="Book Antiqua" w:hAnsi="Book Antiqua" w:cs="Times New Roman"/>
        </w:rPr>
        <w:t xml:space="preserve">PRIO. </w:t>
      </w:r>
    </w:p>
    <w:tbl>
      <w:tblPr>
        <w:tblStyle w:val="Tabelacomgrade"/>
        <w:tblW w:w="8500" w:type="dxa"/>
        <w:shd w:val="clear" w:color="auto" w:fill="CCFFFF"/>
        <w:tblLook w:val="04A0" w:firstRow="1" w:lastRow="0" w:firstColumn="1" w:lastColumn="0" w:noHBand="0" w:noVBand="1"/>
      </w:tblPr>
      <w:tblGrid>
        <w:gridCol w:w="8500"/>
      </w:tblGrid>
      <w:tr w:rsidR="005B19F9" w:rsidRPr="004A10E1" w14:paraId="230C3170" w14:textId="77777777" w:rsidTr="00193BB9">
        <w:tc>
          <w:tcPr>
            <w:tcW w:w="8500" w:type="dxa"/>
            <w:shd w:val="clear" w:color="auto" w:fill="CCFFFF"/>
          </w:tcPr>
          <w:p w14:paraId="230C316D" w14:textId="77777777" w:rsidR="005B19F9" w:rsidRPr="004A10E1" w:rsidRDefault="005B19F9" w:rsidP="005B19F9">
            <w:pPr>
              <w:ind w:right="-1"/>
              <w:jc w:val="both"/>
              <w:rPr>
                <w:rFonts w:ascii="Book Antiqua" w:eastAsia="Times New Roman" w:hAnsi="Book Antiqua" w:cs="Times New Roman"/>
                <w:lang w:eastAsia="pt-BR"/>
              </w:rPr>
            </w:pPr>
            <w:r w:rsidRPr="004A10E1">
              <w:rPr>
                <w:rFonts w:ascii="Book Antiqua" w:eastAsia="Times New Roman" w:hAnsi="Book Antiqua" w:cs="Times New Roman"/>
                <w:b/>
                <w:highlight w:val="magenta"/>
                <w:lang w:eastAsia="pt-BR"/>
              </w:rPr>
              <w:t>OBS</w:t>
            </w:r>
            <w:r w:rsidRPr="004A10E1">
              <w:rPr>
                <w:rFonts w:ascii="Book Antiqua" w:eastAsia="Times New Roman" w:hAnsi="Book Antiqua" w:cs="Times New Roman"/>
                <w:lang w:eastAsia="pt-BR"/>
              </w:rPr>
              <w:t xml:space="preserve">: </w:t>
            </w:r>
            <w:r w:rsidRPr="004A10E1">
              <w:rPr>
                <w:rFonts w:ascii="Book Antiqua" w:eastAsia="Times New Roman" w:hAnsi="Book Antiqua" w:cs="Times New Roman"/>
                <w:b/>
                <w:lang w:eastAsia="pt-BR"/>
              </w:rPr>
              <w:t>Válida</w:t>
            </w:r>
            <w:r w:rsidRPr="004A10E1">
              <w:rPr>
                <w:rFonts w:ascii="Book Antiqua" w:eastAsia="Times New Roman" w:hAnsi="Book Antiqua" w:cs="Times New Roman"/>
                <w:lang w:eastAsia="pt-BR"/>
              </w:rPr>
              <w:t xml:space="preserve">. </w:t>
            </w:r>
          </w:p>
          <w:p w14:paraId="230C316E" w14:textId="77777777" w:rsidR="005B19F9" w:rsidRPr="004A10E1" w:rsidRDefault="005B19F9" w:rsidP="005B19F9">
            <w:pPr>
              <w:ind w:right="-1"/>
              <w:jc w:val="both"/>
              <w:rPr>
                <w:rFonts w:ascii="Book Antiqua" w:eastAsia="Times New Roman" w:hAnsi="Book Antiqua" w:cs="Times New Roman"/>
                <w:lang w:eastAsia="pt-BR"/>
              </w:rPr>
            </w:pPr>
          </w:p>
          <w:p w14:paraId="230C316F" w14:textId="77777777" w:rsidR="005B19F9" w:rsidRPr="004A10E1" w:rsidRDefault="005B19F9" w:rsidP="005B19F9">
            <w:pPr>
              <w:ind w:right="-1"/>
              <w:jc w:val="both"/>
              <w:rPr>
                <w:rFonts w:ascii="Book Antiqua" w:hAnsi="Book Antiqua" w:cs="Times New Roman"/>
              </w:rPr>
            </w:pPr>
            <w:r w:rsidRPr="004A10E1">
              <w:rPr>
                <w:rFonts w:ascii="Book Antiqua" w:eastAsia="Times New Roman" w:hAnsi="Book Antiqua" w:cs="Times New Roman"/>
                <w:lang w:eastAsia="pt-BR"/>
              </w:rPr>
              <w:t>Se a Justiça Comum processa e julga ação proposta por servidor público referente a direito comum aos regimes trabalhista e estatutário e restringe a condenação a período concernente ao último vínculo, não há ofensa à literal disposição contida no art. 114, I, da Constituição Federal (AR 3.469/DF, j. 1412/2009).</w:t>
            </w:r>
          </w:p>
        </w:tc>
      </w:tr>
    </w:tbl>
    <w:p w14:paraId="230C3171" w14:textId="77777777" w:rsidR="000C3942" w:rsidRPr="004A10E1" w:rsidRDefault="000C3942" w:rsidP="0061337A">
      <w:pPr>
        <w:ind w:right="-1"/>
        <w:jc w:val="both"/>
        <w:rPr>
          <w:rFonts w:ascii="Book Antiqua" w:hAnsi="Book Antiqua" w:cs="Times New Roman"/>
        </w:rPr>
      </w:pPr>
    </w:p>
    <w:p w14:paraId="230C3172" w14:textId="77777777" w:rsidR="000C3942" w:rsidRPr="004A10E1" w:rsidRDefault="000C3942" w:rsidP="0061337A">
      <w:pPr>
        <w:ind w:right="-1"/>
        <w:jc w:val="both"/>
        <w:rPr>
          <w:rFonts w:ascii="Book Antiqua" w:hAnsi="Book Antiqua" w:cs="Times New Roman"/>
          <w:strike/>
          <w:highlight w:val="red"/>
        </w:rPr>
      </w:pPr>
      <w:r w:rsidRPr="004A10E1">
        <w:rPr>
          <w:rFonts w:ascii="Book Antiqua" w:hAnsi="Book Antiqua" w:cs="Times New Roman"/>
          <w:strike/>
          <w:highlight w:val="red"/>
        </w:rPr>
        <w:t xml:space="preserve">Súmula 169 </w:t>
      </w:r>
    </w:p>
    <w:p w14:paraId="230C3173"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b/>
          <w:strike/>
          <w:highlight w:val="red"/>
        </w:rPr>
        <w:t>SÃO INADMISSIVEIS EMBARGOS INFRINGE</w:t>
      </w:r>
      <w:r w:rsidR="00362907" w:rsidRPr="004A10E1">
        <w:rPr>
          <w:rFonts w:ascii="Book Antiqua" w:hAnsi="Book Antiqua" w:cs="Times New Roman"/>
          <w:b/>
          <w:strike/>
          <w:highlight w:val="red"/>
        </w:rPr>
        <w:t xml:space="preserve">NTES NO PROCESSO DE MANDADO DE </w:t>
      </w:r>
      <w:r w:rsidRPr="004A10E1">
        <w:rPr>
          <w:rFonts w:ascii="Book Antiqua" w:hAnsi="Book Antiqua" w:cs="Times New Roman"/>
          <w:b/>
          <w:strike/>
          <w:highlight w:val="red"/>
        </w:rPr>
        <w:t>SEGURANÇA</w:t>
      </w:r>
      <w:r w:rsidRPr="004A10E1">
        <w:rPr>
          <w:rFonts w:ascii="Book Antiqua" w:hAnsi="Book Antiqua" w:cs="Times New Roman"/>
        </w:rPr>
        <w:t xml:space="preserve">. </w:t>
      </w:r>
      <w:r w:rsidR="005876FD" w:rsidRPr="004A10E1">
        <w:rPr>
          <w:rFonts w:ascii="Book Antiqua" w:hAnsi="Book Antiqua" w:cs="Times New Roman"/>
          <w:b/>
          <w:color w:val="FF0000"/>
          <w:u w:val="single"/>
        </w:rPr>
        <w:t>(</w:t>
      </w:r>
      <w:r w:rsidR="009B4A10" w:rsidRPr="004A10E1">
        <w:rPr>
          <w:rFonts w:ascii="Book Antiqua" w:hAnsi="Book Antiqua" w:cs="Times New Roman"/>
          <w:b/>
          <w:highlight w:val="magenta"/>
          <w:u w:val="single"/>
        </w:rPr>
        <w:t>SUPERADA</w:t>
      </w:r>
      <w:r w:rsidR="005876FD" w:rsidRPr="004A10E1">
        <w:rPr>
          <w:rFonts w:ascii="Book Antiqua" w:hAnsi="Book Antiqua" w:cs="Times New Roman"/>
          <w:b/>
          <w:u w:val="single"/>
        </w:rPr>
        <w:t>)</w:t>
      </w:r>
    </w:p>
    <w:p w14:paraId="230C3174" w14:textId="77777777" w:rsidR="000C3942" w:rsidRPr="004A10E1" w:rsidRDefault="000C3942" w:rsidP="0061337A">
      <w:pPr>
        <w:ind w:right="-1"/>
        <w:jc w:val="both"/>
        <w:rPr>
          <w:rFonts w:ascii="Book Antiqua" w:hAnsi="Book Antiqua" w:cs="Times New Roman"/>
        </w:rPr>
      </w:pPr>
    </w:p>
    <w:p w14:paraId="230C3175"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168</w:t>
      </w:r>
      <w:r w:rsidRPr="004A10E1">
        <w:rPr>
          <w:rFonts w:ascii="Book Antiqua" w:hAnsi="Book Antiqua" w:cs="Times New Roman"/>
        </w:rPr>
        <w:t xml:space="preserve"> </w:t>
      </w:r>
    </w:p>
    <w:p w14:paraId="230C3176"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NÃO CABEM EMBARGOS DE DIVERG</w:t>
      </w:r>
      <w:r w:rsidR="005B19F9" w:rsidRPr="004A10E1">
        <w:rPr>
          <w:rFonts w:ascii="Book Antiqua" w:hAnsi="Book Antiqua" w:cs="Times New Roman"/>
        </w:rPr>
        <w:t>Ê</w:t>
      </w:r>
      <w:r w:rsidRPr="004A10E1">
        <w:rPr>
          <w:rFonts w:ascii="Book Antiqua" w:hAnsi="Book Antiqua" w:cs="Times New Roman"/>
        </w:rPr>
        <w:t>NCIA, QUANDO A JURISPRUD</w:t>
      </w:r>
      <w:r w:rsidR="005B19F9" w:rsidRPr="004A10E1">
        <w:rPr>
          <w:rFonts w:ascii="Book Antiqua" w:hAnsi="Book Antiqua" w:cs="Times New Roman"/>
        </w:rPr>
        <w:t>Ê</w:t>
      </w:r>
      <w:r w:rsidRPr="004A10E1">
        <w:rPr>
          <w:rFonts w:ascii="Book Antiqua" w:hAnsi="Book Antiqua" w:cs="Times New Roman"/>
        </w:rPr>
        <w:t>NCIA DO TRIBUNAL SE FIRMOU NO MESMO SENTIDO DO AC</w:t>
      </w:r>
      <w:r w:rsidR="005B19F9" w:rsidRPr="004A10E1">
        <w:rPr>
          <w:rFonts w:ascii="Book Antiqua" w:hAnsi="Book Antiqua" w:cs="Times New Roman"/>
        </w:rPr>
        <w:t>Ó</w:t>
      </w:r>
      <w:r w:rsidRPr="004A10E1">
        <w:rPr>
          <w:rFonts w:ascii="Book Antiqua" w:hAnsi="Book Antiqua" w:cs="Times New Roman"/>
        </w:rPr>
        <w:t xml:space="preserve">RDÃO EMBARGADO. </w:t>
      </w:r>
    </w:p>
    <w:p w14:paraId="230C3177" w14:textId="77777777" w:rsidR="000C3942" w:rsidRPr="004A10E1" w:rsidRDefault="000C3942" w:rsidP="0061337A">
      <w:pPr>
        <w:ind w:right="-1"/>
        <w:jc w:val="both"/>
        <w:rPr>
          <w:rFonts w:ascii="Book Antiqua" w:hAnsi="Book Antiqua" w:cs="Times New Roman"/>
        </w:rPr>
      </w:pPr>
    </w:p>
    <w:p w14:paraId="230C3178"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167</w:t>
      </w:r>
      <w:r w:rsidRPr="004A10E1">
        <w:rPr>
          <w:rFonts w:ascii="Book Antiqua" w:hAnsi="Book Antiqua" w:cs="Times New Roman"/>
        </w:rPr>
        <w:t xml:space="preserve"> </w:t>
      </w:r>
    </w:p>
    <w:p w14:paraId="230C3179"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O FORNECIMENTO DE CONCRETO, POR EMPREITADA, PARA CONSTRUÇÃO CIVIL, PREPARADO NO TRAJETO AT</w:t>
      </w:r>
      <w:r w:rsidR="005B19F9" w:rsidRPr="004A10E1">
        <w:rPr>
          <w:rFonts w:ascii="Book Antiqua" w:hAnsi="Book Antiqua" w:cs="Times New Roman"/>
        </w:rPr>
        <w:t>É</w:t>
      </w:r>
      <w:r w:rsidRPr="004A10E1">
        <w:rPr>
          <w:rFonts w:ascii="Book Antiqua" w:hAnsi="Book Antiqua" w:cs="Times New Roman"/>
        </w:rPr>
        <w:t xml:space="preserve"> A OBRA EM BETONEIRAS ACOPLADAS A CAMINHÕES, </w:t>
      </w:r>
      <w:r w:rsidR="005B19F9" w:rsidRPr="004A10E1">
        <w:rPr>
          <w:rFonts w:ascii="Book Antiqua" w:hAnsi="Book Antiqua" w:cs="Times New Roman"/>
        </w:rPr>
        <w:t>É</w:t>
      </w:r>
      <w:r w:rsidRPr="004A10E1">
        <w:rPr>
          <w:rFonts w:ascii="Book Antiqua" w:hAnsi="Book Antiqua" w:cs="Times New Roman"/>
        </w:rPr>
        <w:t xml:space="preserve"> PRESTAÇÃO DE SERVIÇO, SUJEITANDO-SE APENAS A INCID</w:t>
      </w:r>
      <w:r w:rsidR="005B19F9" w:rsidRPr="004A10E1">
        <w:rPr>
          <w:rFonts w:ascii="Book Antiqua" w:hAnsi="Book Antiqua" w:cs="Times New Roman"/>
        </w:rPr>
        <w:t>Ê</w:t>
      </w:r>
      <w:r w:rsidRPr="004A10E1">
        <w:rPr>
          <w:rFonts w:ascii="Book Antiqua" w:hAnsi="Book Antiqua" w:cs="Times New Roman"/>
        </w:rPr>
        <w:t xml:space="preserve">NCIA DO ISS. </w:t>
      </w:r>
    </w:p>
    <w:p w14:paraId="230C317A" w14:textId="77777777" w:rsidR="000C3942" w:rsidRPr="004A10E1" w:rsidRDefault="000C3942" w:rsidP="0061337A">
      <w:pPr>
        <w:ind w:right="-1"/>
        <w:jc w:val="both"/>
        <w:rPr>
          <w:rFonts w:ascii="Book Antiqua" w:hAnsi="Book Antiqua" w:cs="Times New Roman"/>
        </w:rPr>
      </w:pPr>
    </w:p>
    <w:p w14:paraId="230C317B"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166</w:t>
      </w:r>
      <w:r w:rsidRPr="004A10E1">
        <w:rPr>
          <w:rFonts w:ascii="Book Antiqua" w:hAnsi="Book Antiqua" w:cs="Times New Roman"/>
        </w:rPr>
        <w:t xml:space="preserve"> </w:t>
      </w:r>
    </w:p>
    <w:p w14:paraId="230C317C" w14:textId="77777777" w:rsidR="000C3942" w:rsidRPr="0091679B" w:rsidRDefault="000C3942" w:rsidP="0061337A">
      <w:pPr>
        <w:ind w:right="-1"/>
        <w:jc w:val="both"/>
        <w:rPr>
          <w:rFonts w:ascii="Book Antiqua" w:hAnsi="Book Antiqua" w:cs="Times New Roman"/>
          <w:b/>
          <w:u w:val="single"/>
        </w:rPr>
      </w:pPr>
      <w:r w:rsidRPr="0091679B">
        <w:rPr>
          <w:rFonts w:ascii="Book Antiqua" w:hAnsi="Book Antiqua" w:cs="Times New Roman"/>
          <w:b/>
          <w:highlight w:val="cyan"/>
        </w:rPr>
        <w:t>NÃO CONSTITUI FATO GERADOR DO ICMS</w:t>
      </w:r>
      <w:r w:rsidRPr="004A10E1">
        <w:rPr>
          <w:rFonts w:ascii="Book Antiqua" w:hAnsi="Book Antiqua" w:cs="Times New Roman"/>
        </w:rPr>
        <w:t xml:space="preserve"> </w:t>
      </w:r>
      <w:r w:rsidRPr="0091679B">
        <w:rPr>
          <w:rFonts w:ascii="Book Antiqua" w:hAnsi="Book Antiqua" w:cs="Times New Roman"/>
          <w:b/>
        </w:rPr>
        <w:t xml:space="preserve">O </w:t>
      </w:r>
      <w:r w:rsidRPr="0091679B">
        <w:rPr>
          <w:rFonts w:ascii="Book Antiqua" w:hAnsi="Book Antiqua" w:cs="Times New Roman"/>
          <w:b/>
          <w:highlight w:val="yellow"/>
        </w:rPr>
        <w:t>SIMPLES DESLOCAMENTO DE MERCADORIA DE UM PARA OUTRO ESTABELECIMENTO DO MESMO CONTRIBUINTE</w:t>
      </w:r>
      <w:r w:rsidRPr="004A10E1">
        <w:rPr>
          <w:rFonts w:ascii="Book Antiqua" w:hAnsi="Book Antiqua" w:cs="Times New Roman"/>
        </w:rPr>
        <w:t xml:space="preserve">. </w:t>
      </w:r>
      <w:r w:rsidR="0091679B" w:rsidRPr="0091679B">
        <w:rPr>
          <w:rFonts w:ascii="Book Antiqua" w:hAnsi="Book Antiqua" w:cs="Times New Roman"/>
          <w:b/>
          <w:color w:val="FF0000"/>
          <w:u w:val="single"/>
        </w:rPr>
        <w:t>(TJSP-2008)</w:t>
      </w:r>
    </w:p>
    <w:tbl>
      <w:tblPr>
        <w:tblStyle w:val="Tabelacomgrade"/>
        <w:tblW w:w="8500" w:type="dxa"/>
        <w:shd w:val="clear" w:color="auto" w:fill="CCFFFF"/>
        <w:tblLook w:val="04A0" w:firstRow="1" w:lastRow="0" w:firstColumn="1" w:lastColumn="0" w:noHBand="0" w:noVBand="1"/>
      </w:tblPr>
      <w:tblGrid>
        <w:gridCol w:w="8500"/>
      </w:tblGrid>
      <w:tr w:rsidR="0091679B" w:rsidRPr="004A10E1" w14:paraId="230C3188" w14:textId="77777777" w:rsidTr="0091679B">
        <w:tc>
          <w:tcPr>
            <w:tcW w:w="8500" w:type="dxa"/>
            <w:shd w:val="clear" w:color="auto" w:fill="CCFFFF"/>
          </w:tcPr>
          <w:p w14:paraId="230C317D" w14:textId="77777777" w:rsidR="0091679B" w:rsidRDefault="0091679B" w:rsidP="0091679B">
            <w:pPr>
              <w:ind w:right="-1"/>
              <w:jc w:val="both"/>
              <w:rPr>
                <w:rFonts w:ascii="Book Antiqua" w:eastAsia="Times New Roman" w:hAnsi="Book Antiqua" w:cs="Times New Roman"/>
                <w:b/>
                <w:lang w:eastAsia="pt-BR"/>
              </w:rPr>
            </w:pPr>
            <w:r w:rsidRPr="004A10E1">
              <w:rPr>
                <w:rFonts w:ascii="Book Antiqua" w:eastAsia="Times New Roman" w:hAnsi="Book Antiqua" w:cs="Times New Roman"/>
                <w:b/>
                <w:highlight w:val="magenta"/>
                <w:lang w:eastAsia="pt-BR"/>
              </w:rPr>
              <w:lastRenderedPageBreak/>
              <w:t>OBS</w:t>
            </w:r>
            <w:r w:rsidRPr="004A10E1">
              <w:rPr>
                <w:rFonts w:ascii="Book Antiqua" w:eastAsia="Times New Roman" w:hAnsi="Book Antiqua" w:cs="Times New Roman"/>
                <w:lang w:eastAsia="pt-BR"/>
              </w:rPr>
              <w:t xml:space="preserve">: </w:t>
            </w:r>
            <w:r>
              <w:rPr>
                <w:rFonts w:ascii="Book Antiqua" w:eastAsia="Times New Roman" w:hAnsi="Book Antiqua" w:cs="Times New Roman"/>
                <w:b/>
                <w:lang w:eastAsia="pt-BR"/>
              </w:rPr>
              <w:t>Cuidado com o teor desta Súmula!!!</w:t>
            </w:r>
          </w:p>
          <w:p w14:paraId="230C317E" w14:textId="77777777" w:rsidR="0091679B" w:rsidRDefault="0091679B" w:rsidP="0091679B">
            <w:pPr>
              <w:ind w:right="-1"/>
              <w:jc w:val="both"/>
              <w:rPr>
                <w:rFonts w:ascii="Book Antiqua" w:eastAsia="Times New Roman" w:hAnsi="Book Antiqua" w:cs="Times New Roman"/>
                <w:b/>
                <w:lang w:eastAsia="pt-BR"/>
              </w:rPr>
            </w:pPr>
          </w:p>
          <w:p w14:paraId="230C317F" w14:textId="77777777" w:rsidR="0091679B" w:rsidRDefault="0091679B" w:rsidP="0091679B">
            <w:pPr>
              <w:ind w:right="-1"/>
              <w:jc w:val="both"/>
              <w:rPr>
                <w:rFonts w:ascii="Book Antiqua" w:eastAsia="Times New Roman" w:hAnsi="Book Antiqua" w:cs="Times New Roman"/>
                <w:lang w:eastAsia="pt-BR"/>
              </w:rPr>
            </w:pPr>
            <w:r w:rsidRPr="0091679B">
              <w:rPr>
                <w:rFonts w:ascii="Book Antiqua" w:eastAsia="Times New Roman" w:hAnsi="Book Antiqua" w:cs="Times New Roman"/>
                <w:lang w:eastAsia="pt-BR"/>
              </w:rPr>
              <w:t>Existem posicionamentos completamente opostos entre as áreas jurídica e fiscal. Observa-se que esse foi um concurso para provimento do cargo de Juiz e, portanto, a questão foi baseada na Súmula n. 166 do STJ</w:t>
            </w:r>
            <w:r>
              <w:rPr>
                <w:rFonts w:ascii="Book Antiqua" w:eastAsia="Times New Roman" w:hAnsi="Book Antiqua" w:cs="Times New Roman"/>
                <w:lang w:eastAsia="pt-BR"/>
              </w:rPr>
              <w:t>.</w:t>
            </w:r>
          </w:p>
          <w:p w14:paraId="230C3180" w14:textId="77777777" w:rsidR="0091679B" w:rsidRDefault="0091679B" w:rsidP="0091679B">
            <w:pPr>
              <w:ind w:right="-1"/>
              <w:jc w:val="both"/>
              <w:rPr>
                <w:rFonts w:ascii="Book Antiqua" w:eastAsia="Times New Roman" w:hAnsi="Book Antiqua" w:cs="Times New Roman"/>
                <w:lang w:eastAsia="pt-BR"/>
              </w:rPr>
            </w:pPr>
          </w:p>
          <w:p w14:paraId="230C3181" w14:textId="77777777" w:rsidR="0091679B" w:rsidRPr="0091679B" w:rsidRDefault="0091679B" w:rsidP="0091679B">
            <w:pPr>
              <w:ind w:right="-1"/>
              <w:jc w:val="both"/>
              <w:rPr>
                <w:rFonts w:ascii="Book Antiqua" w:eastAsia="Times New Roman" w:hAnsi="Book Antiqua" w:cs="Times New Roman"/>
                <w:lang w:eastAsia="pt-BR"/>
              </w:rPr>
            </w:pPr>
            <w:r w:rsidRPr="0091679B">
              <w:rPr>
                <w:rFonts w:ascii="Book Antiqua" w:eastAsia="Times New Roman" w:hAnsi="Book Antiqua" w:cs="Times New Roman"/>
                <w:lang w:eastAsia="pt-BR"/>
              </w:rPr>
              <w:t xml:space="preserve">Agora, se essa questão estivesse sendo cobrada em concurso para a área fiscal, </w:t>
            </w:r>
            <w:r>
              <w:rPr>
                <w:rFonts w:ascii="Book Antiqua" w:eastAsia="Times New Roman" w:hAnsi="Book Antiqua" w:cs="Times New Roman"/>
                <w:lang w:eastAsia="pt-BR"/>
              </w:rPr>
              <w:t xml:space="preserve">a resposta seria diferente. </w:t>
            </w:r>
            <w:r w:rsidRPr="0091679B">
              <w:rPr>
                <w:rFonts w:ascii="Book Antiqua" w:eastAsia="Times New Roman" w:hAnsi="Book Antiqua" w:cs="Times New Roman"/>
                <w:lang w:eastAsia="pt-BR"/>
              </w:rPr>
              <w:t>O entendimento que vem sendo adotado em todos os Estados brasileiros é de que incide ICMS nas operações de saída de mercadorias, a qualquer título, de estabelecimento de contribuinte, ainda que para outro estabelecimento do mesmo titular.</w:t>
            </w:r>
            <w:r>
              <w:rPr>
                <w:rFonts w:ascii="Book Antiqua" w:eastAsia="Times New Roman" w:hAnsi="Book Antiqua" w:cs="Times New Roman"/>
                <w:lang w:eastAsia="pt-BR"/>
              </w:rPr>
              <w:t xml:space="preserve"> </w:t>
            </w:r>
            <w:r w:rsidRPr="0091679B">
              <w:rPr>
                <w:rFonts w:ascii="Book Antiqua" w:eastAsia="Times New Roman" w:hAnsi="Book Antiqua" w:cs="Times New Roman"/>
                <w:lang w:eastAsia="pt-BR"/>
              </w:rPr>
              <w:t>Tal posicionamento tem o seguinte fundamento:</w:t>
            </w:r>
          </w:p>
          <w:p w14:paraId="230C3182" w14:textId="77777777" w:rsidR="0091679B" w:rsidRPr="0091679B" w:rsidRDefault="0091679B" w:rsidP="0091679B">
            <w:pPr>
              <w:ind w:right="-1"/>
              <w:jc w:val="both"/>
              <w:rPr>
                <w:rFonts w:ascii="Book Antiqua" w:eastAsia="Times New Roman" w:hAnsi="Book Antiqua" w:cs="Times New Roman"/>
                <w:lang w:eastAsia="pt-BR"/>
              </w:rPr>
            </w:pPr>
          </w:p>
          <w:p w14:paraId="230C3183" w14:textId="77777777" w:rsidR="0091679B" w:rsidRPr="0091679B" w:rsidRDefault="0091679B" w:rsidP="0091679B">
            <w:pPr>
              <w:pStyle w:val="PargrafodaLista"/>
              <w:numPr>
                <w:ilvl w:val="0"/>
                <w:numId w:val="24"/>
              </w:numPr>
              <w:ind w:right="-1"/>
              <w:jc w:val="both"/>
              <w:rPr>
                <w:rFonts w:ascii="Book Antiqua" w:eastAsia="Times New Roman" w:hAnsi="Book Antiqua" w:cs="Times New Roman"/>
                <w:lang w:eastAsia="pt-BR"/>
              </w:rPr>
            </w:pPr>
            <w:r w:rsidRPr="0091679B">
              <w:rPr>
                <w:rFonts w:ascii="Book Antiqua" w:eastAsia="Times New Roman" w:hAnsi="Book Antiqua" w:cs="Times New Roman"/>
                <w:lang w:eastAsia="pt-BR"/>
              </w:rPr>
              <w:t>A Súmula n. 166 do STJ é anterior à Lei Kandir (LC 87/1996) que estabelece normas gerais acerca do ICMS.  Observem que a Súmula é datada do dia 23/08/1996, enquanto que a LC 87/1996 foi publicada no dia 13/09/1996. Portanto, para o fisco, o conteúdo da súmula está defasado.</w:t>
            </w:r>
          </w:p>
          <w:p w14:paraId="230C3184" w14:textId="77777777" w:rsidR="0091679B" w:rsidRDefault="0091679B" w:rsidP="0091679B">
            <w:pPr>
              <w:ind w:right="-1"/>
              <w:jc w:val="both"/>
              <w:rPr>
                <w:rFonts w:ascii="Book Antiqua" w:eastAsia="Times New Roman" w:hAnsi="Book Antiqua" w:cs="Times New Roman"/>
                <w:lang w:eastAsia="pt-BR"/>
              </w:rPr>
            </w:pPr>
          </w:p>
          <w:p w14:paraId="230C3185" w14:textId="77777777" w:rsidR="0091679B" w:rsidRPr="0091679B" w:rsidRDefault="0091679B" w:rsidP="0091679B">
            <w:pPr>
              <w:ind w:right="-1"/>
              <w:jc w:val="both"/>
              <w:rPr>
                <w:rFonts w:ascii="Book Antiqua" w:eastAsia="Times New Roman" w:hAnsi="Book Antiqua" w:cs="Times New Roman"/>
                <w:lang w:eastAsia="pt-BR"/>
              </w:rPr>
            </w:pPr>
            <w:r w:rsidRPr="0091679B">
              <w:rPr>
                <w:rFonts w:ascii="Book Antiqua" w:eastAsia="Times New Roman" w:hAnsi="Book Antiqua" w:cs="Times New Roman"/>
                <w:lang w:eastAsia="pt-BR"/>
              </w:rPr>
              <w:t>Ainda que haja posição do Judiciário de que não incide ICMS no deslocamento de mercadoria entre estabelecimentos de mesmo contribuinte, o Regulamento do ICMS do Estado de São Paulo (certame onde a prova acima foi aplicada) inclui essa possibilidade como fato gerador em se artigo 2º, inciso I, nos seguintes termos:</w:t>
            </w:r>
          </w:p>
          <w:p w14:paraId="230C3186" w14:textId="77777777" w:rsidR="0091679B" w:rsidRPr="0091679B" w:rsidRDefault="0091679B" w:rsidP="0091679B">
            <w:pPr>
              <w:ind w:left="2297" w:right="-1"/>
              <w:jc w:val="both"/>
              <w:rPr>
                <w:rFonts w:ascii="Book Antiqua" w:eastAsia="Times New Roman" w:hAnsi="Book Antiqua" w:cs="Times New Roman"/>
                <w:lang w:eastAsia="pt-BR"/>
              </w:rPr>
            </w:pPr>
            <w:r w:rsidRPr="0091679B">
              <w:rPr>
                <w:rFonts w:ascii="Book Antiqua" w:eastAsia="Times New Roman" w:hAnsi="Book Antiqua" w:cs="Times New Roman"/>
                <w:lang w:eastAsia="pt-BR"/>
              </w:rPr>
              <w:t>Art</w:t>
            </w:r>
            <w:r>
              <w:rPr>
                <w:rFonts w:ascii="Book Antiqua" w:eastAsia="Times New Roman" w:hAnsi="Book Antiqua" w:cs="Times New Roman"/>
                <w:lang w:eastAsia="pt-BR"/>
              </w:rPr>
              <w:t>.</w:t>
            </w:r>
            <w:r w:rsidRPr="0091679B">
              <w:rPr>
                <w:rFonts w:ascii="Book Antiqua" w:eastAsia="Times New Roman" w:hAnsi="Book Antiqua" w:cs="Times New Roman"/>
                <w:lang w:eastAsia="pt-BR"/>
              </w:rPr>
              <w:t xml:space="preserve"> 2º - Ocorre o fato gerador do imposto (Lei 6.374/89, art. 2º, na redação da Lei 10.619/00, art. 1º, II, e Lei Complementar federal 87/96, art. 12, XII, na redação da Lei Complementar 102/00, art. 1º): </w:t>
            </w:r>
          </w:p>
          <w:p w14:paraId="230C3187" w14:textId="77777777" w:rsidR="0091679B" w:rsidRPr="0091679B" w:rsidRDefault="0091679B" w:rsidP="0091679B">
            <w:pPr>
              <w:ind w:left="2297" w:right="-1"/>
              <w:jc w:val="both"/>
              <w:rPr>
                <w:rFonts w:ascii="Book Antiqua" w:eastAsia="Times New Roman" w:hAnsi="Book Antiqua" w:cs="Times New Roman"/>
                <w:lang w:eastAsia="pt-BR"/>
              </w:rPr>
            </w:pPr>
            <w:r w:rsidRPr="0091679B">
              <w:rPr>
                <w:rFonts w:ascii="Book Antiqua" w:eastAsia="Times New Roman" w:hAnsi="Book Antiqua" w:cs="Times New Roman"/>
                <w:lang w:eastAsia="pt-BR"/>
              </w:rPr>
              <w:t>I - na saída de mercadoria, a qualquer título, de estabelecimento de contribuinte, ainda que para outro estabelecimento do mesmo titular;</w:t>
            </w:r>
          </w:p>
        </w:tc>
      </w:tr>
    </w:tbl>
    <w:p w14:paraId="230C3189" w14:textId="77777777" w:rsidR="000C3942" w:rsidRPr="004A10E1" w:rsidRDefault="000C3942" w:rsidP="0061337A">
      <w:pPr>
        <w:ind w:right="-1"/>
        <w:jc w:val="both"/>
        <w:rPr>
          <w:rFonts w:ascii="Book Antiqua" w:hAnsi="Book Antiqua" w:cs="Times New Roman"/>
        </w:rPr>
      </w:pPr>
    </w:p>
    <w:p w14:paraId="230C318A"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165</w:t>
      </w:r>
      <w:r w:rsidRPr="004A10E1">
        <w:rPr>
          <w:rFonts w:ascii="Book Antiqua" w:hAnsi="Book Antiqua" w:cs="Times New Roman"/>
        </w:rPr>
        <w:t xml:space="preserve"> </w:t>
      </w:r>
    </w:p>
    <w:p w14:paraId="230C318B" w14:textId="77777777" w:rsidR="000C3942" w:rsidRPr="004A10E1" w:rsidRDefault="000C3942" w:rsidP="0061337A">
      <w:pPr>
        <w:ind w:right="-1"/>
        <w:jc w:val="both"/>
        <w:rPr>
          <w:rFonts w:ascii="Book Antiqua" w:hAnsi="Book Antiqua" w:cs="Times New Roman"/>
          <w:b/>
          <w:u w:val="single"/>
        </w:rPr>
      </w:pPr>
      <w:r w:rsidRPr="004A10E1">
        <w:rPr>
          <w:rFonts w:ascii="Book Antiqua" w:hAnsi="Book Antiqua" w:cs="Times New Roman"/>
          <w:b/>
        </w:rPr>
        <w:t xml:space="preserve">COMPETE A </w:t>
      </w:r>
      <w:r w:rsidRPr="004A10E1">
        <w:rPr>
          <w:rFonts w:ascii="Book Antiqua" w:hAnsi="Book Antiqua" w:cs="Times New Roman"/>
          <w:b/>
          <w:highlight w:val="cyan"/>
        </w:rPr>
        <w:t>JUSTIÇA FEDERAL</w:t>
      </w:r>
      <w:r w:rsidRPr="004A10E1">
        <w:rPr>
          <w:rFonts w:ascii="Book Antiqua" w:hAnsi="Book Antiqua" w:cs="Times New Roman"/>
          <w:b/>
        </w:rPr>
        <w:t xml:space="preserve"> PROCESSAR E JULGAR CRIME DE FALSO TESTEMUNHO COMETIDO NO PROCESSO TRABALHISTA</w:t>
      </w:r>
      <w:r w:rsidRPr="004A10E1">
        <w:rPr>
          <w:rFonts w:ascii="Book Antiqua" w:hAnsi="Book Antiqua" w:cs="Times New Roman"/>
        </w:rPr>
        <w:t xml:space="preserve">. </w:t>
      </w:r>
      <w:r w:rsidR="000C4C69" w:rsidRPr="004A10E1">
        <w:rPr>
          <w:rFonts w:ascii="Book Antiqua" w:hAnsi="Book Antiqua" w:cs="Times New Roman"/>
          <w:b/>
          <w:color w:val="FF0000"/>
          <w:u w:val="single"/>
        </w:rPr>
        <w:t>(TJPE-2013)</w:t>
      </w:r>
    </w:p>
    <w:p w14:paraId="230C318C" w14:textId="77777777" w:rsidR="000C3942" w:rsidRPr="004A10E1" w:rsidRDefault="000C3942" w:rsidP="0061337A">
      <w:pPr>
        <w:ind w:right="-1"/>
        <w:jc w:val="both"/>
        <w:rPr>
          <w:rFonts w:ascii="Book Antiqua" w:hAnsi="Book Antiqua" w:cs="Times New Roman"/>
        </w:rPr>
      </w:pPr>
    </w:p>
    <w:p w14:paraId="230C318D"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164</w:t>
      </w:r>
      <w:r w:rsidRPr="004A10E1">
        <w:rPr>
          <w:rFonts w:ascii="Book Antiqua" w:hAnsi="Book Antiqua" w:cs="Times New Roman"/>
        </w:rPr>
        <w:t xml:space="preserve"> </w:t>
      </w:r>
    </w:p>
    <w:p w14:paraId="230C318E" w14:textId="67B2CE2A" w:rsidR="000C3942" w:rsidRDefault="000C3942" w:rsidP="0061337A">
      <w:pPr>
        <w:ind w:right="-1"/>
        <w:jc w:val="both"/>
        <w:rPr>
          <w:rFonts w:ascii="Book Antiqua" w:hAnsi="Book Antiqua" w:cs="Times New Roman"/>
        </w:rPr>
      </w:pPr>
      <w:r w:rsidRPr="004A10E1">
        <w:rPr>
          <w:rFonts w:ascii="Book Antiqua" w:hAnsi="Book Antiqua" w:cs="Times New Roman"/>
        </w:rPr>
        <w:t xml:space="preserve">O </w:t>
      </w:r>
      <w:r w:rsidRPr="00657EF9">
        <w:rPr>
          <w:rFonts w:ascii="Book Antiqua" w:hAnsi="Book Antiqua" w:cs="Times New Roman"/>
          <w:b/>
          <w:shd w:val="clear" w:color="auto" w:fill="F7CAAC" w:themeFill="accent2" w:themeFillTint="66"/>
        </w:rPr>
        <w:t>PREFEITO MUNICIPAL</w:t>
      </w:r>
      <w:r w:rsidRPr="004A10E1">
        <w:rPr>
          <w:rFonts w:ascii="Book Antiqua" w:hAnsi="Book Antiqua" w:cs="Times New Roman"/>
        </w:rPr>
        <w:t xml:space="preserve">, </w:t>
      </w:r>
      <w:r w:rsidRPr="00657EF9">
        <w:rPr>
          <w:rFonts w:ascii="Book Antiqua" w:hAnsi="Book Antiqua" w:cs="Times New Roman"/>
          <w:b/>
          <w:highlight w:val="cyan"/>
        </w:rPr>
        <w:t>AP</w:t>
      </w:r>
      <w:r w:rsidR="005B19F9" w:rsidRPr="00657EF9">
        <w:rPr>
          <w:rFonts w:ascii="Book Antiqua" w:hAnsi="Book Antiqua" w:cs="Times New Roman"/>
          <w:b/>
          <w:highlight w:val="cyan"/>
        </w:rPr>
        <w:t>Ó</w:t>
      </w:r>
      <w:r w:rsidRPr="00657EF9">
        <w:rPr>
          <w:rFonts w:ascii="Book Antiqua" w:hAnsi="Book Antiqua" w:cs="Times New Roman"/>
          <w:b/>
          <w:highlight w:val="cyan"/>
        </w:rPr>
        <w:t>S A EXTINÇÃO DO MANDATO</w:t>
      </w:r>
      <w:r w:rsidRPr="004A10E1">
        <w:rPr>
          <w:rFonts w:ascii="Book Antiqua" w:hAnsi="Book Antiqua" w:cs="Times New Roman"/>
        </w:rPr>
        <w:t xml:space="preserve">, </w:t>
      </w:r>
      <w:r w:rsidRPr="00657EF9">
        <w:rPr>
          <w:rFonts w:ascii="Book Antiqua" w:hAnsi="Book Antiqua" w:cs="Times New Roman"/>
          <w:b/>
          <w:highlight w:val="yellow"/>
        </w:rPr>
        <w:t>CONTINUA SUJEITO A PROCESSO POR CRIME PREVISTO NO ART. 1. DO DEC. LEI N. 201</w:t>
      </w:r>
      <w:r w:rsidRPr="004A10E1">
        <w:rPr>
          <w:rFonts w:ascii="Book Antiqua" w:hAnsi="Book Antiqua" w:cs="Times New Roman"/>
        </w:rPr>
        <w:t xml:space="preserve">, DE 27/02/67. </w:t>
      </w:r>
    </w:p>
    <w:tbl>
      <w:tblPr>
        <w:tblStyle w:val="Tabelacomgrade"/>
        <w:tblW w:w="8500" w:type="dxa"/>
        <w:shd w:val="clear" w:color="auto" w:fill="CCFFFF"/>
        <w:tblLook w:val="04A0" w:firstRow="1" w:lastRow="0" w:firstColumn="1" w:lastColumn="0" w:noHBand="0" w:noVBand="1"/>
      </w:tblPr>
      <w:tblGrid>
        <w:gridCol w:w="8500"/>
      </w:tblGrid>
      <w:tr w:rsidR="00657EF9" w:rsidRPr="004A10E1" w14:paraId="29150F85" w14:textId="77777777" w:rsidTr="00BC50D9">
        <w:tc>
          <w:tcPr>
            <w:tcW w:w="8500" w:type="dxa"/>
            <w:shd w:val="clear" w:color="auto" w:fill="CCFFFF"/>
          </w:tcPr>
          <w:p w14:paraId="4924EFEC" w14:textId="207E4B42" w:rsidR="00657EF9" w:rsidRPr="00657EF9" w:rsidRDefault="00657EF9" w:rsidP="00657EF9">
            <w:pPr>
              <w:jc w:val="both"/>
              <w:rPr>
                <w:rFonts w:ascii="Book Antiqua" w:eastAsia="Times New Roman" w:hAnsi="Book Antiqua" w:cs="Times New Roman"/>
                <w:b/>
                <w:lang w:eastAsia="pt-BR"/>
              </w:rPr>
            </w:pPr>
            <w:r w:rsidRPr="001379AB">
              <w:rPr>
                <w:rFonts w:ascii="Book Antiqua" w:eastAsia="Times New Roman" w:hAnsi="Book Antiqua" w:cs="Times New Roman"/>
                <w:b/>
                <w:lang w:eastAsia="pt-BR"/>
              </w:rPr>
              <w:t>(</w:t>
            </w:r>
            <w:r>
              <w:rPr>
                <w:rFonts w:ascii="Book Antiqua" w:eastAsia="Times New Roman" w:hAnsi="Book Antiqua" w:cs="Times New Roman"/>
                <w:b/>
                <w:highlight w:val="yellow"/>
                <w:lang w:eastAsia="pt-BR"/>
              </w:rPr>
              <w:t>MPRS-2016</w:t>
            </w:r>
            <w:r w:rsidRPr="001379AB">
              <w:rPr>
                <w:rFonts w:ascii="Book Antiqua" w:eastAsia="Times New Roman" w:hAnsi="Book Antiqua" w:cs="Times New Roman"/>
                <w:b/>
                <w:lang w:eastAsia="pt-BR"/>
              </w:rPr>
              <w:t xml:space="preserve">): </w:t>
            </w:r>
            <w:r w:rsidRPr="008B6FB7">
              <w:rPr>
                <w:rFonts w:ascii="Book Antiqua" w:eastAsia="Times New Roman" w:hAnsi="Book Antiqua" w:cs="Times New Roman"/>
                <w:lang w:eastAsia="pt-BR"/>
              </w:rPr>
              <w:t>O peculato desvio, em proveito de terceiro, pelo prefeito municipal, tem enquadramento específico como crime de responsabilidade, não se constituindo, o término do mandato, em causa extintiva da punibilidade, ou de readequação típica dos fatos.</w:t>
            </w:r>
            <w:r>
              <w:rPr>
                <w:rFonts w:ascii="Book Antiqua" w:eastAsia="Times New Roman" w:hAnsi="Book Antiqua" w:cs="Times New Roman"/>
                <w:lang w:eastAsia="pt-BR"/>
              </w:rPr>
              <w:t xml:space="preserve"> </w:t>
            </w:r>
            <w:r>
              <w:rPr>
                <w:rFonts w:ascii="Book Antiqua" w:eastAsia="Times New Roman" w:hAnsi="Book Antiqua" w:cs="Times New Roman"/>
                <w:b/>
                <w:lang w:eastAsia="pt-BR"/>
              </w:rPr>
              <w:t>BL: art. 1º, I do Dec. 201/67 e Súmula 164 do STJ.</w:t>
            </w:r>
          </w:p>
        </w:tc>
      </w:tr>
    </w:tbl>
    <w:p w14:paraId="230C318F" w14:textId="77777777" w:rsidR="000C3942" w:rsidRPr="004A10E1" w:rsidRDefault="000C3942" w:rsidP="0061337A">
      <w:pPr>
        <w:ind w:right="-1"/>
        <w:jc w:val="both"/>
        <w:rPr>
          <w:rFonts w:ascii="Book Antiqua" w:hAnsi="Book Antiqua" w:cs="Times New Roman"/>
        </w:rPr>
      </w:pPr>
    </w:p>
    <w:p w14:paraId="230C3190"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163</w:t>
      </w:r>
      <w:r w:rsidRPr="004A10E1">
        <w:rPr>
          <w:rFonts w:ascii="Book Antiqua" w:hAnsi="Book Antiqua" w:cs="Times New Roman"/>
        </w:rPr>
        <w:t xml:space="preserve"> </w:t>
      </w:r>
    </w:p>
    <w:p w14:paraId="230C3191"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O FORNECIMENTO DE MERCADORIAS COM A SIMULT</w:t>
      </w:r>
      <w:r w:rsidR="005B19F9" w:rsidRPr="004A10E1">
        <w:rPr>
          <w:rFonts w:ascii="Book Antiqua" w:hAnsi="Book Antiqua" w:cs="Times New Roman"/>
        </w:rPr>
        <w:t>Â</w:t>
      </w:r>
      <w:r w:rsidRPr="004A10E1">
        <w:rPr>
          <w:rFonts w:ascii="Book Antiqua" w:hAnsi="Book Antiqua" w:cs="Times New Roman"/>
        </w:rPr>
        <w:t xml:space="preserve">NEA PRESTAÇÃO DE SERVIÇOS EM BARES, RESTAURANTES E ESTABELECIMENTOS SIMILARES CONSTITUI FATO GERADOR DO ICMS A INCIDIR SOBRE O VALOR TOTAL DA OPERAÇÃO. </w:t>
      </w:r>
    </w:p>
    <w:p w14:paraId="230C3192" w14:textId="77777777" w:rsidR="000C3942" w:rsidRPr="004A10E1" w:rsidRDefault="000C3942" w:rsidP="0061337A">
      <w:pPr>
        <w:ind w:right="-1"/>
        <w:jc w:val="both"/>
        <w:rPr>
          <w:rFonts w:ascii="Book Antiqua" w:hAnsi="Book Antiqua" w:cs="Times New Roman"/>
        </w:rPr>
      </w:pPr>
    </w:p>
    <w:p w14:paraId="230C3193"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lastRenderedPageBreak/>
        <w:t>Súmula 162</w:t>
      </w:r>
      <w:r w:rsidRPr="004A10E1">
        <w:rPr>
          <w:rFonts w:ascii="Book Antiqua" w:hAnsi="Book Antiqua" w:cs="Times New Roman"/>
        </w:rPr>
        <w:t xml:space="preserve"> </w:t>
      </w:r>
    </w:p>
    <w:p w14:paraId="230C3194"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b/>
          <w:highlight w:val="cyan"/>
        </w:rPr>
        <w:t>NA REPETIÇÃO DE IND</w:t>
      </w:r>
      <w:r w:rsidR="005B19F9" w:rsidRPr="004A10E1">
        <w:rPr>
          <w:rFonts w:ascii="Book Antiqua" w:hAnsi="Book Antiqua" w:cs="Times New Roman"/>
          <w:b/>
          <w:highlight w:val="cyan"/>
        </w:rPr>
        <w:t>É</w:t>
      </w:r>
      <w:r w:rsidRPr="004A10E1">
        <w:rPr>
          <w:rFonts w:ascii="Book Antiqua" w:hAnsi="Book Antiqua" w:cs="Times New Roman"/>
          <w:b/>
          <w:highlight w:val="cyan"/>
        </w:rPr>
        <w:t>BITO TRIBUT</w:t>
      </w:r>
      <w:r w:rsidR="005B19F9" w:rsidRPr="004A10E1">
        <w:rPr>
          <w:rFonts w:ascii="Book Antiqua" w:hAnsi="Book Antiqua" w:cs="Times New Roman"/>
          <w:b/>
          <w:highlight w:val="cyan"/>
        </w:rPr>
        <w:t>Á</w:t>
      </w:r>
      <w:r w:rsidRPr="004A10E1">
        <w:rPr>
          <w:rFonts w:ascii="Book Antiqua" w:hAnsi="Book Antiqua" w:cs="Times New Roman"/>
          <w:b/>
          <w:highlight w:val="cyan"/>
        </w:rPr>
        <w:t>RIO</w:t>
      </w:r>
      <w:r w:rsidRPr="004A10E1">
        <w:rPr>
          <w:rFonts w:ascii="Book Antiqua" w:hAnsi="Book Antiqua" w:cs="Times New Roman"/>
        </w:rPr>
        <w:t>, A CORREÇÃO MONET</w:t>
      </w:r>
      <w:r w:rsidR="005B19F9" w:rsidRPr="004A10E1">
        <w:rPr>
          <w:rFonts w:ascii="Book Antiqua" w:hAnsi="Book Antiqua" w:cs="Times New Roman"/>
        </w:rPr>
        <w:t>Á</w:t>
      </w:r>
      <w:r w:rsidRPr="004A10E1">
        <w:rPr>
          <w:rFonts w:ascii="Book Antiqua" w:hAnsi="Book Antiqua" w:cs="Times New Roman"/>
        </w:rPr>
        <w:t xml:space="preserve">RIA INCIDE A PARTIR DO PAGAMENTO INDEVIDO. </w:t>
      </w:r>
    </w:p>
    <w:tbl>
      <w:tblPr>
        <w:tblStyle w:val="Tabelacomgrade"/>
        <w:tblW w:w="8500" w:type="dxa"/>
        <w:shd w:val="clear" w:color="auto" w:fill="CCFFFF"/>
        <w:tblLook w:val="04A0" w:firstRow="1" w:lastRow="0" w:firstColumn="1" w:lastColumn="0" w:noHBand="0" w:noVBand="1"/>
      </w:tblPr>
      <w:tblGrid>
        <w:gridCol w:w="8500"/>
      </w:tblGrid>
      <w:tr w:rsidR="00C8265D" w:rsidRPr="004A10E1" w14:paraId="230C3196" w14:textId="77777777" w:rsidTr="002279BA">
        <w:tc>
          <w:tcPr>
            <w:tcW w:w="8500" w:type="dxa"/>
            <w:shd w:val="clear" w:color="auto" w:fill="CCFFFF"/>
          </w:tcPr>
          <w:p w14:paraId="230C3195" w14:textId="77777777" w:rsidR="00C8265D" w:rsidRPr="004A10E1" w:rsidRDefault="00C8265D" w:rsidP="002279BA">
            <w:pPr>
              <w:ind w:right="-1"/>
              <w:jc w:val="both"/>
              <w:rPr>
                <w:rFonts w:ascii="Book Antiqua" w:hAnsi="Book Antiqua" w:cs="Times New Roman"/>
                <w:b/>
              </w:rPr>
            </w:pPr>
            <w:r w:rsidRPr="004A10E1">
              <w:rPr>
                <w:rFonts w:ascii="Book Antiqua" w:eastAsia="Times New Roman" w:hAnsi="Book Antiqua" w:cs="Times New Roman"/>
                <w:b/>
                <w:lang w:eastAsia="pt-BR"/>
              </w:rPr>
              <w:t>(</w:t>
            </w:r>
            <w:r w:rsidRPr="004A10E1">
              <w:rPr>
                <w:rFonts w:ascii="Book Antiqua" w:eastAsia="Times New Roman" w:hAnsi="Book Antiqua" w:cs="Times New Roman"/>
                <w:b/>
                <w:highlight w:val="yellow"/>
                <w:lang w:eastAsia="pt-BR"/>
              </w:rPr>
              <w:t>TRF4-2016</w:t>
            </w:r>
            <w:r w:rsidRPr="004A10E1">
              <w:rPr>
                <w:rFonts w:ascii="Book Antiqua" w:eastAsia="Times New Roman" w:hAnsi="Book Antiqua" w:cs="Times New Roman"/>
                <w:b/>
                <w:lang w:eastAsia="pt-BR"/>
              </w:rPr>
              <w:t>)</w:t>
            </w:r>
            <w:r w:rsidRPr="004A10E1">
              <w:rPr>
                <w:rFonts w:ascii="Book Antiqua" w:eastAsia="Times New Roman" w:hAnsi="Book Antiqua" w:cs="Times New Roman"/>
                <w:lang w:eastAsia="pt-BR"/>
              </w:rPr>
              <w:t xml:space="preserve">: Segundo entendimento sumulado do Superior Tribunal de Justiça, na repetição do indébito tributário, a correção monetária incide a partir do pagamento indevido, e os juros moratórios, somente após o trânsito em julgado da sentença. </w:t>
            </w:r>
            <w:r w:rsidRPr="004A10E1">
              <w:rPr>
                <w:rFonts w:ascii="Book Antiqua" w:eastAsia="Times New Roman" w:hAnsi="Book Antiqua" w:cs="Times New Roman"/>
                <w:b/>
                <w:lang w:eastAsia="pt-BR"/>
              </w:rPr>
              <w:t>BL: Súmulas 162 e 188 do STJ.</w:t>
            </w:r>
          </w:p>
        </w:tc>
      </w:tr>
    </w:tbl>
    <w:p w14:paraId="230C3197" w14:textId="77777777" w:rsidR="000C3942" w:rsidRPr="004A10E1" w:rsidRDefault="000C3942" w:rsidP="0061337A">
      <w:pPr>
        <w:ind w:right="-1"/>
        <w:jc w:val="both"/>
        <w:rPr>
          <w:rFonts w:ascii="Book Antiqua" w:hAnsi="Book Antiqua" w:cs="Times New Roman"/>
        </w:rPr>
      </w:pPr>
    </w:p>
    <w:p w14:paraId="230C3198"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161</w:t>
      </w:r>
      <w:r w:rsidRPr="004A10E1">
        <w:rPr>
          <w:rFonts w:ascii="Book Antiqua" w:hAnsi="Book Antiqua" w:cs="Times New Roman"/>
        </w:rPr>
        <w:t xml:space="preserve"> </w:t>
      </w:r>
    </w:p>
    <w:p w14:paraId="230C3199" w14:textId="77777777" w:rsidR="000C3942" w:rsidRPr="004A10E1" w:rsidRDefault="005B19F9" w:rsidP="0061337A">
      <w:pPr>
        <w:ind w:right="-1"/>
        <w:jc w:val="both"/>
        <w:rPr>
          <w:rFonts w:ascii="Book Antiqua" w:hAnsi="Book Antiqua" w:cs="Times New Roman"/>
        </w:rPr>
      </w:pPr>
      <w:r w:rsidRPr="004A10E1">
        <w:rPr>
          <w:rFonts w:ascii="Book Antiqua" w:hAnsi="Book Antiqua" w:cs="Times New Roman"/>
        </w:rPr>
        <w:t>É</w:t>
      </w:r>
      <w:r w:rsidR="000C3942" w:rsidRPr="004A10E1">
        <w:rPr>
          <w:rFonts w:ascii="Book Antiqua" w:hAnsi="Book Antiqua" w:cs="Times New Roman"/>
        </w:rPr>
        <w:t xml:space="preserve"> DA COMPET</w:t>
      </w:r>
      <w:r w:rsidRPr="004A10E1">
        <w:rPr>
          <w:rFonts w:ascii="Book Antiqua" w:hAnsi="Book Antiqua" w:cs="Times New Roman"/>
        </w:rPr>
        <w:t>Ê</w:t>
      </w:r>
      <w:r w:rsidR="000C3942" w:rsidRPr="004A10E1">
        <w:rPr>
          <w:rFonts w:ascii="Book Antiqua" w:hAnsi="Book Antiqua" w:cs="Times New Roman"/>
        </w:rPr>
        <w:t xml:space="preserve">NCIA DA </w:t>
      </w:r>
      <w:r w:rsidR="000C3942" w:rsidRPr="004A10E1">
        <w:rPr>
          <w:rFonts w:ascii="Book Antiqua" w:hAnsi="Book Antiqua" w:cs="Times New Roman"/>
          <w:b/>
          <w:highlight w:val="cyan"/>
        </w:rPr>
        <w:t>JUSTIÇA ESTADUAL</w:t>
      </w:r>
      <w:r w:rsidR="000C3942" w:rsidRPr="004A10E1">
        <w:rPr>
          <w:rFonts w:ascii="Book Antiqua" w:hAnsi="Book Antiqua" w:cs="Times New Roman"/>
        </w:rPr>
        <w:t xml:space="preserve"> AUTORIZAR O LEVANTAMENTO DOS VALORES RELATIVOS AO PIS / PASEP E FGTS, EM DECORR</w:t>
      </w:r>
      <w:r w:rsidRPr="004A10E1">
        <w:rPr>
          <w:rFonts w:ascii="Book Antiqua" w:hAnsi="Book Antiqua" w:cs="Times New Roman"/>
        </w:rPr>
        <w:t>Ê</w:t>
      </w:r>
      <w:r w:rsidR="000C3942" w:rsidRPr="004A10E1">
        <w:rPr>
          <w:rFonts w:ascii="Book Antiqua" w:hAnsi="Book Antiqua" w:cs="Times New Roman"/>
        </w:rPr>
        <w:t xml:space="preserve">NCIA DO FALECIMENTO DO TITULAR DA CONTA. </w:t>
      </w:r>
      <w:r w:rsidR="00362907" w:rsidRPr="004A10E1">
        <w:rPr>
          <w:rFonts w:ascii="Book Antiqua" w:hAnsi="Book Antiqua" w:cs="Times New Roman"/>
          <w:b/>
          <w:color w:val="FF0000"/>
          <w:u w:val="single"/>
        </w:rPr>
        <w:t>(M)</w:t>
      </w:r>
    </w:p>
    <w:tbl>
      <w:tblPr>
        <w:tblStyle w:val="Tabelacomgrade"/>
        <w:tblW w:w="8500" w:type="dxa"/>
        <w:shd w:val="clear" w:color="auto" w:fill="CCFFFF"/>
        <w:tblLook w:val="04A0" w:firstRow="1" w:lastRow="0" w:firstColumn="1" w:lastColumn="0" w:noHBand="0" w:noVBand="1"/>
      </w:tblPr>
      <w:tblGrid>
        <w:gridCol w:w="8500"/>
      </w:tblGrid>
      <w:tr w:rsidR="005B19F9" w:rsidRPr="004A10E1" w14:paraId="230C319B" w14:textId="77777777" w:rsidTr="00193BB9">
        <w:tc>
          <w:tcPr>
            <w:tcW w:w="8500" w:type="dxa"/>
            <w:shd w:val="clear" w:color="auto" w:fill="CCFFFF"/>
          </w:tcPr>
          <w:p w14:paraId="230C319A" w14:textId="77777777" w:rsidR="005B19F9" w:rsidRPr="004A10E1" w:rsidRDefault="005B19F9" w:rsidP="005B19F9">
            <w:pPr>
              <w:ind w:right="-1"/>
              <w:jc w:val="both"/>
              <w:rPr>
                <w:rFonts w:ascii="Book Antiqua" w:hAnsi="Book Antiqua" w:cs="Times New Roman"/>
              </w:rPr>
            </w:pPr>
            <w:r w:rsidRPr="004A10E1">
              <w:rPr>
                <w:rFonts w:ascii="Book Antiqua" w:eastAsia="Times New Roman" w:hAnsi="Book Antiqua" w:cs="Times New Roman"/>
                <w:b/>
                <w:highlight w:val="magenta"/>
                <w:lang w:eastAsia="pt-BR"/>
              </w:rPr>
              <w:t>OBS</w:t>
            </w:r>
            <w:r w:rsidRPr="004A10E1">
              <w:rPr>
                <w:rFonts w:ascii="Book Antiqua" w:eastAsia="Times New Roman" w:hAnsi="Book Antiqua" w:cs="Times New Roman"/>
                <w:lang w:eastAsia="pt-BR"/>
              </w:rPr>
              <w:t>: Em se tratando de pedido de expedição de alvará judicial requerido nos termos da Lei 6.858/90, ou seja, em decorrência do falecimento do titular da conta, inexiste lide a ser solucionada. Cuida-se, na verdade, de medida de jurisdição voluntária com vistas à mera autorização judicial para o levantamento, pelos sucessores do de cujus, de valores incontestes depositados em conta de titularidade de pessoa falecida “independente de inventário ou arrolamento”. Desse modo, a Caixa Econômica Federal não é parte integrante da relação processual, mas mera destinatária do alvará judicial, razão por que deve ser afastada a competência da Justiça federal. Trata-se de competência da Justiça estadual (CC 102.854/SP, j. 11/03/2009).</w:t>
            </w:r>
          </w:p>
        </w:tc>
      </w:tr>
    </w:tbl>
    <w:p w14:paraId="230C319C" w14:textId="77777777" w:rsidR="005B19F9" w:rsidRPr="004A10E1" w:rsidRDefault="005B19F9" w:rsidP="0061337A">
      <w:pPr>
        <w:ind w:right="-1"/>
        <w:jc w:val="both"/>
        <w:rPr>
          <w:rFonts w:ascii="Book Antiqua" w:hAnsi="Book Antiqua" w:cs="Times New Roman"/>
        </w:rPr>
      </w:pPr>
    </w:p>
    <w:p w14:paraId="230C319D"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160</w:t>
      </w:r>
      <w:r w:rsidRPr="004A10E1">
        <w:rPr>
          <w:rFonts w:ascii="Book Antiqua" w:hAnsi="Book Antiqua" w:cs="Times New Roman"/>
        </w:rPr>
        <w:t xml:space="preserve"> </w:t>
      </w:r>
    </w:p>
    <w:p w14:paraId="230C319E" w14:textId="77777777" w:rsidR="000C3942" w:rsidRPr="004A10E1" w:rsidRDefault="00C73D8F" w:rsidP="0061337A">
      <w:pPr>
        <w:ind w:right="-1"/>
        <w:jc w:val="both"/>
        <w:rPr>
          <w:rFonts w:ascii="Book Antiqua" w:hAnsi="Book Antiqua" w:cs="Times New Roman"/>
        </w:rPr>
      </w:pPr>
      <w:r w:rsidRPr="004A10E1">
        <w:rPr>
          <w:rFonts w:ascii="Book Antiqua" w:hAnsi="Book Antiqua" w:cs="Times New Roman"/>
          <w:b/>
          <w:highlight w:val="cyan"/>
        </w:rPr>
        <w:t>É</w:t>
      </w:r>
      <w:r w:rsidR="000C3942" w:rsidRPr="004A10E1">
        <w:rPr>
          <w:rFonts w:ascii="Book Antiqua" w:hAnsi="Book Antiqua" w:cs="Times New Roman"/>
          <w:b/>
          <w:highlight w:val="cyan"/>
        </w:rPr>
        <w:t xml:space="preserve"> DEFESO</w:t>
      </w:r>
      <w:r w:rsidR="000C3942" w:rsidRPr="004A10E1">
        <w:rPr>
          <w:rFonts w:ascii="Book Antiqua" w:hAnsi="Book Antiqua" w:cs="Times New Roman"/>
          <w:b/>
        </w:rPr>
        <w:t>, AO MUNIC</w:t>
      </w:r>
      <w:r w:rsidR="005B19F9" w:rsidRPr="004A10E1">
        <w:rPr>
          <w:rFonts w:ascii="Book Antiqua" w:hAnsi="Book Antiqua" w:cs="Times New Roman"/>
          <w:b/>
        </w:rPr>
        <w:t>Í</w:t>
      </w:r>
      <w:r w:rsidR="000C3942" w:rsidRPr="004A10E1">
        <w:rPr>
          <w:rFonts w:ascii="Book Antiqua" w:hAnsi="Book Antiqua" w:cs="Times New Roman"/>
          <w:b/>
        </w:rPr>
        <w:t xml:space="preserve">PIO, ATUALIZAR O IPTU, MEDIANTE DECRETO, EM PERCENTUAL SUPERIOR AO </w:t>
      </w:r>
      <w:r w:rsidR="005B19F9" w:rsidRPr="004A10E1">
        <w:rPr>
          <w:rFonts w:ascii="Book Antiqua" w:hAnsi="Book Antiqua" w:cs="Times New Roman"/>
          <w:b/>
        </w:rPr>
        <w:t>Í</w:t>
      </w:r>
      <w:r w:rsidR="000C3942" w:rsidRPr="004A10E1">
        <w:rPr>
          <w:rFonts w:ascii="Book Antiqua" w:hAnsi="Book Antiqua" w:cs="Times New Roman"/>
          <w:b/>
        </w:rPr>
        <w:t>NDICE OFICIAL DE CORREÇÃO MONET</w:t>
      </w:r>
      <w:r w:rsidR="005B19F9" w:rsidRPr="004A10E1">
        <w:rPr>
          <w:rFonts w:ascii="Book Antiqua" w:hAnsi="Book Antiqua" w:cs="Times New Roman"/>
          <w:b/>
        </w:rPr>
        <w:t>Á</w:t>
      </w:r>
      <w:r w:rsidR="000C3942" w:rsidRPr="004A10E1">
        <w:rPr>
          <w:rFonts w:ascii="Book Antiqua" w:hAnsi="Book Antiqua" w:cs="Times New Roman"/>
          <w:b/>
        </w:rPr>
        <w:t>RIA</w:t>
      </w:r>
      <w:r w:rsidR="000C3942" w:rsidRPr="004A10E1">
        <w:rPr>
          <w:rFonts w:ascii="Book Antiqua" w:hAnsi="Book Antiqua" w:cs="Times New Roman"/>
        </w:rPr>
        <w:t xml:space="preserve">. </w:t>
      </w:r>
    </w:p>
    <w:tbl>
      <w:tblPr>
        <w:tblStyle w:val="Tabelacomgrade"/>
        <w:tblW w:w="8500" w:type="dxa"/>
        <w:shd w:val="clear" w:color="auto" w:fill="CCFFFF"/>
        <w:tblLook w:val="04A0" w:firstRow="1" w:lastRow="0" w:firstColumn="1" w:lastColumn="0" w:noHBand="0" w:noVBand="1"/>
      </w:tblPr>
      <w:tblGrid>
        <w:gridCol w:w="8500"/>
      </w:tblGrid>
      <w:tr w:rsidR="00EF0AE8" w:rsidRPr="004A10E1" w14:paraId="230C31A0" w14:textId="77777777" w:rsidTr="0061337A">
        <w:tc>
          <w:tcPr>
            <w:tcW w:w="8500" w:type="dxa"/>
            <w:shd w:val="clear" w:color="auto" w:fill="CCFFFF"/>
          </w:tcPr>
          <w:p w14:paraId="230C319F" w14:textId="77777777" w:rsidR="00EF0AE8" w:rsidRPr="004A10E1" w:rsidRDefault="00EF0AE8" w:rsidP="00F62441">
            <w:pPr>
              <w:ind w:right="-1"/>
              <w:jc w:val="both"/>
              <w:rPr>
                <w:rFonts w:ascii="Book Antiqua" w:hAnsi="Book Antiqua" w:cs="Times New Roman"/>
              </w:rPr>
            </w:pPr>
            <w:r w:rsidRPr="004A10E1">
              <w:rPr>
                <w:rFonts w:ascii="Book Antiqua" w:eastAsia="Times New Roman" w:hAnsi="Book Antiqua" w:cs="Times New Roman"/>
                <w:b/>
                <w:lang w:eastAsia="pt-BR"/>
              </w:rPr>
              <w:t>(</w:t>
            </w:r>
            <w:r w:rsidRPr="004A10E1">
              <w:rPr>
                <w:rFonts w:ascii="Book Antiqua" w:eastAsia="Times New Roman" w:hAnsi="Book Antiqua" w:cs="Times New Roman"/>
                <w:b/>
                <w:highlight w:val="yellow"/>
                <w:lang w:eastAsia="pt-BR"/>
              </w:rPr>
              <w:t>TJPE</w:t>
            </w:r>
            <w:r w:rsidR="00F62441" w:rsidRPr="004A10E1">
              <w:rPr>
                <w:rFonts w:ascii="Book Antiqua" w:eastAsia="Times New Roman" w:hAnsi="Book Antiqua" w:cs="Times New Roman"/>
                <w:b/>
                <w:highlight w:val="yellow"/>
                <w:lang w:eastAsia="pt-BR"/>
              </w:rPr>
              <w:t>-</w:t>
            </w:r>
            <w:r w:rsidRPr="004A10E1">
              <w:rPr>
                <w:rFonts w:ascii="Book Antiqua" w:eastAsia="Times New Roman" w:hAnsi="Book Antiqua" w:cs="Times New Roman"/>
                <w:b/>
                <w:highlight w:val="yellow"/>
                <w:lang w:eastAsia="pt-BR"/>
              </w:rPr>
              <w:t>2013</w:t>
            </w:r>
            <w:r w:rsidR="00F62441" w:rsidRPr="004A10E1">
              <w:rPr>
                <w:rFonts w:ascii="Book Antiqua" w:eastAsia="Times New Roman" w:hAnsi="Book Antiqua" w:cs="Times New Roman"/>
                <w:b/>
                <w:highlight w:val="yellow"/>
                <w:lang w:eastAsia="pt-BR"/>
              </w:rPr>
              <w:t>-</w:t>
            </w:r>
            <w:r w:rsidRPr="004A10E1">
              <w:rPr>
                <w:rFonts w:ascii="Book Antiqua" w:eastAsia="Times New Roman" w:hAnsi="Book Antiqua" w:cs="Times New Roman"/>
                <w:b/>
                <w:highlight w:val="yellow"/>
                <w:lang w:eastAsia="pt-BR"/>
              </w:rPr>
              <w:t>FCC</w:t>
            </w:r>
            <w:r w:rsidRPr="004A10E1">
              <w:rPr>
                <w:rFonts w:ascii="Book Antiqua" w:eastAsia="Times New Roman" w:hAnsi="Book Antiqua" w:cs="Times New Roman"/>
                <w:b/>
                <w:lang w:eastAsia="pt-BR"/>
              </w:rPr>
              <w:t xml:space="preserve">): </w:t>
            </w:r>
            <w:r w:rsidRPr="004A10E1">
              <w:rPr>
                <w:rFonts w:ascii="Book Antiqua" w:eastAsia="Times New Roman" w:hAnsi="Book Antiqua" w:cs="Times New Roman"/>
                <w:lang w:eastAsia="pt-BR"/>
              </w:rPr>
              <w:t xml:space="preserve">Prefeito Municipal que entrou em exercício no dia 01/01/13 baixou um decreto corrigindo monetariamente, conforme índice de correção lá indicado, a Planta Genérica de Valores utilizada para apuração da base de cálculo do IPTU e sobre o ITBI. Fez constar o Prefeito que a vigência do decreto é imediata, a partir da data da publicação, já valendo para o exercício de 2013. Inconformados com esta medida, que acabou por majorar a base de cálculo do IPTU e do ITBI, alguns proprietários ingressaram em juízo questionando a constitucionalidade do decreto. Considerando-se os fatos relatados, é correto afirmar que esse decreto é constitucional porque a correção monetária da base de cálculo não equivale a majoração, razão pela qual não se submete às regras de anterioridade e da legalidade. </w:t>
            </w:r>
            <w:r w:rsidRPr="004A10E1">
              <w:rPr>
                <w:rFonts w:ascii="Book Antiqua" w:eastAsia="Times New Roman" w:hAnsi="Book Antiqua" w:cs="Times New Roman"/>
                <w:b/>
                <w:lang w:eastAsia="pt-BR"/>
              </w:rPr>
              <w:t>BL: art. 97, §2º, CTN e Súmula 160, STJ.</w:t>
            </w:r>
          </w:p>
        </w:tc>
      </w:tr>
    </w:tbl>
    <w:p w14:paraId="230C31A1" w14:textId="77777777" w:rsidR="00EF0AE8" w:rsidRPr="004A10E1" w:rsidRDefault="00EF0AE8" w:rsidP="0061337A">
      <w:pPr>
        <w:ind w:right="-1"/>
        <w:jc w:val="both"/>
        <w:rPr>
          <w:rFonts w:ascii="Book Antiqua" w:hAnsi="Book Antiqua" w:cs="Times New Roman"/>
        </w:rPr>
      </w:pPr>
    </w:p>
    <w:p w14:paraId="230C31A2" w14:textId="77777777" w:rsidR="000C3942" w:rsidRPr="004A10E1" w:rsidRDefault="000C3942" w:rsidP="0061337A">
      <w:pPr>
        <w:ind w:right="-1"/>
        <w:jc w:val="both"/>
        <w:rPr>
          <w:rFonts w:ascii="Book Antiqua" w:hAnsi="Book Antiqua" w:cs="Times New Roman"/>
          <w:strike/>
          <w:highlight w:val="red"/>
        </w:rPr>
      </w:pPr>
      <w:r w:rsidRPr="004A10E1">
        <w:rPr>
          <w:rFonts w:ascii="Book Antiqua" w:hAnsi="Book Antiqua" w:cs="Times New Roman"/>
          <w:strike/>
          <w:highlight w:val="red"/>
        </w:rPr>
        <w:t xml:space="preserve">Súmula 159 </w:t>
      </w:r>
    </w:p>
    <w:p w14:paraId="230C31A3" w14:textId="77777777" w:rsidR="000C3942" w:rsidRPr="004A10E1" w:rsidRDefault="000C3942" w:rsidP="0061337A">
      <w:pPr>
        <w:ind w:right="-1"/>
        <w:jc w:val="both"/>
        <w:rPr>
          <w:rFonts w:ascii="Book Antiqua" w:hAnsi="Book Antiqua" w:cs="Times New Roman"/>
          <w:b/>
          <w:u w:val="single"/>
        </w:rPr>
      </w:pPr>
      <w:r w:rsidRPr="004A10E1">
        <w:rPr>
          <w:rFonts w:ascii="Book Antiqua" w:hAnsi="Book Antiqua" w:cs="Times New Roman"/>
          <w:strike/>
          <w:highlight w:val="red"/>
        </w:rPr>
        <w:t>O BENEF</w:t>
      </w:r>
      <w:r w:rsidR="005B19F9" w:rsidRPr="004A10E1">
        <w:rPr>
          <w:rFonts w:ascii="Book Antiqua" w:hAnsi="Book Antiqua" w:cs="Times New Roman"/>
          <w:strike/>
          <w:highlight w:val="red"/>
        </w:rPr>
        <w:t>Í</w:t>
      </w:r>
      <w:r w:rsidRPr="004A10E1">
        <w:rPr>
          <w:rFonts w:ascii="Book Antiqua" w:hAnsi="Book Antiqua" w:cs="Times New Roman"/>
          <w:strike/>
          <w:highlight w:val="red"/>
        </w:rPr>
        <w:t>CIO ACIDENT</w:t>
      </w:r>
      <w:r w:rsidR="005B19F9" w:rsidRPr="004A10E1">
        <w:rPr>
          <w:rFonts w:ascii="Book Antiqua" w:hAnsi="Book Antiqua" w:cs="Times New Roman"/>
          <w:strike/>
          <w:highlight w:val="red"/>
        </w:rPr>
        <w:t>Á</w:t>
      </w:r>
      <w:r w:rsidRPr="004A10E1">
        <w:rPr>
          <w:rFonts w:ascii="Book Antiqua" w:hAnsi="Book Antiqua" w:cs="Times New Roman"/>
          <w:strike/>
          <w:highlight w:val="red"/>
        </w:rPr>
        <w:t>RIO, NO CASO DE CONTRIBUINTE QUE PERCEBA REMUNERAÇÃO VARI</w:t>
      </w:r>
      <w:r w:rsidR="005B19F9" w:rsidRPr="004A10E1">
        <w:rPr>
          <w:rFonts w:ascii="Book Antiqua" w:hAnsi="Book Antiqua" w:cs="Times New Roman"/>
          <w:strike/>
          <w:highlight w:val="red"/>
        </w:rPr>
        <w:t>Á</w:t>
      </w:r>
      <w:r w:rsidRPr="004A10E1">
        <w:rPr>
          <w:rFonts w:ascii="Book Antiqua" w:hAnsi="Book Antiqua" w:cs="Times New Roman"/>
          <w:strike/>
          <w:highlight w:val="red"/>
        </w:rPr>
        <w:t>VEL, DEVE SER CALCULADO COM BASE NA M</w:t>
      </w:r>
      <w:r w:rsidR="005B19F9" w:rsidRPr="004A10E1">
        <w:rPr>
          <w:rFonts w:ascii="Book Antiqua" w:hAnsi="Book Antiqua" w:cs="Times New Roman"/>
          <w:strike/>
          <w:highlight w:val="red"/>
        </w:rPr>
        <w:t>É</w:t>
      </w:r>
      <w:r w:rsidRPr="004A10E1">
        <w:rPr>
          <w:rFonts w:ascii="Book Antiqua" w:hAnsi="Book Antiqua" w:cs="Times New Roman"/>
          <w:strike/>
          <w:highlight w:val="red"/>
        </w:rPr>
        <w:t>DIA ARITM</w:t>
      </w:r>
      <w:r w:rsidR="005B19F9" w:rsidRPr="004A10E1">
        <w:rPr>
          <w:rFonts w:ascii="Book Antiqua" w:hAnsi="Book Antiqua" w:cs="Times New Roman"/>
          <w:strike/>
          <w:highlight w:val="red"/>
        </w:rPr>
        <w:t>É</w:t>
      </w:r>
      <w:r w:rsidRPr="004A10E1">
        <w:rPr>
          <w:rFonts w:ascii="Book Antiqua" w:hAnsi="Book Antiqua" w:cs="Times New Roman"/>
          <w:strike/>
          <w:highlight w:val="red"/>
        </w:rPr>
        <w:t xml:space="preserve">TICA DOS </w:t>
      </w:r>
      <w:r w:rsidR="005B19F9" w:rsidRPr="004A10E1">
        <w:rPr>
          <w:rFonts w:ascii="Book Antiqua" w:hAnsi="Book Antiqua" w:cs="Times New Roman"/>
          <w:strike/>
          <w:highlight w:val="red"/>
        </w:rPr>
        <w:t>Ú</w:t>
      </w:r>
      <w:r w:rsidRPr="004A10E1">
        <w:rPr>
          <w:rFonts w:ascii="Book Antiqua" w:hAnsi="Book Antiqua" w:cs="Times New Roman"/>
          <w:strike/>
          <w:highlight w:val="red"/>
        </w:rPr>
        <w:t>LTIMOS DOZE MESES DE CONTRIBUIÇÃO</w:t>
      </w:r>
      <w:r w:rsidRPr="004A10E1">
        <w:rPr>
          <w:rFonts w:ascii="Book Antiqua" w:hAnsi="Book Antiqua" w:cs="Times New Roman"/>
        </w:rPr>
        <w:t xml:space="preserve">. </w:t>
      </w:r>
      <w:r w:rsidR="00132B68" w:rsidRPr="004A10E1">
        <w:rPr>
          <w:rFonts w:ascii="Book Antiqua" w:hAnsi="Book Antiqua" w:cs="Times New Roman"/>
          <w:b/>
          <w:u w:val="single"/>
        </w:rPr>
        <w:t>(</w:t>
      </w:r>
      <w:r w:rsidR="00132B68" w:rsidRPr="004A10E1">
        <w:rPr>
          <w:rFonts w:ascii="Book Antiqua" w:hAnsi="Book Antiqua" w:cs="Times New Roman"/>
          <w:b/>
          <w:highlight w:val="magenta"/>
          <w:u w:val="single"/>
        </w:rPr>
        <w:t>SUPERADA</w:t>
      </w:r>
      <w:r w:rsidR="00132B68" w:rsidRPr="004A10E1">
        <w:rPr>
          <w:rFonts w:ascii="Book Antiqua" w:hAnsi="Book Antiqua" w:cs="Times New Roman"/>
          <w:b/>
          <w:u w:val="single"/>
        </w:rPr>
        <w:t>)</w:t>
      </w:r>
    </w:p>
    <w:tbl>
      <w:tblPr>
        <w:tblStyle w:val="Tabelacomgrade"/>
        <w:tblW w:w="8500" w:type="dxa"/>
        <w:shd w:val="clear" w:color="auto" w:fill="CCFFFF"/>
        <w:tblLook w:val="04A0" w:firstRow="1" w:lastRow="0" w:firstColumn="1" w:lastColumn="0" w:noHBand="0" w:noVBand="1"/>
      </w:tblPr>
      <w:tblGrid>
        <w:gridCol w:w="8500"/>
      </w:tblGrid>
      <w:tr w:rsidR="00132B68" w:rsidRPr="004A10E1" w14:paraId="230C31A5" w14:textId="77777777" w:rsidTr="00132B68">
        <w:tc>
          <w:tcPr>
            <w:tcW w:w="8500" w:type="dxa"/>
            <w:shd w:val="clear" w:color="auto" w:fill="CCFFFF"/>
          </w:tcPr>
          <w:p w14:paraId="230C31A4" w14:textId="77777777" w:rsidR="00132B68" w:rsidRPr="004A10E1" w:rsidRDefault="00132B68" w:rsidP="00132B68">
            <w:pPr>
              <w:ind w:right="-1"/>
              <w:jc w:val="both"/>
              <w:rPr>
                <w:rFonts w:ascii="Book Antiqua" w:hAnsi="Book Antiqua" w:cs="Times New Roman"/>
              </w:rPr>
            </w:pPr>
            <w:r w:rsidRPr="004A10E1">
              <w:rPr>
                <w:rFonts w:ascii="Book Antiqua" w:hAnsi="Book Antiqua" w:cs="Times New Roman"/>
                <w:b/>
                <w:highlight w:val="magenta"/>
              </w:rPr>
              <w:t>OBS</w:t>
            </w:r>
            <w:r w:rsidRPr="004A10E1">
              <w:rPr>
                <w:rFonts w:ascii="Book Antiqua" w:hAnsi="Book Antiqua" w:cs="Times New Roman"/>
                <w:b/>
              </w:rPr>
              <w:t xml:space="preserve">: </w:t>
            </w:r>
            <w:r w:rsidRPr="004A10E1">
              <w:rPr>
                <w:rFonts w:ascii="Book Antiqua" w:hAnsi="Book Antiqua" w:cs="Times New Roman"/>
              </w:rPr>
              <w:t>Há polêmica, mas prevalece que está superada.</w:t>
            </w:r>
          </w:p>
        </w:tc>
      </w:tr>
    </w:tbl>
    <w:p w14:paraId="230C31A6" w14:textId="77777777" w:rsidR="000C3942" w:rsidRPr="004A10E1" w:rsidRDefault="000C3942" w:rsidP="0061337A">
      <w:pPr>
        <w:ind w:right="-1"/>
        <w:jc w:val="both"/>
        <w:rPr>
          <w:rFonts w:ascii="Book Antiqua" w:hAnsi="Book Antiqua" w:cs="Times New Roman"/>
        </w:rPr>
      </w:pPr>
    </w:p>
    <w:p w14:paraId="230C31A7"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158</w:t>
      </w:r>
      <w:r w:rsidRPr="004A10E1">
        <w:rPr>
          <w:rFonts w:ascii="Book Antiqua" w:hAnsi="Book Antiqua" w:cs="Times New Roman"/>
        </w:rPr>
        <w:t xml:space="preserve"> </w:t>
      </w:r>
    </w:p>
    <w:p w14:paraId="230C31A8"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lastRenderedPageBreak/>
        <w:t>NÃO SE PRESTA A JUSTIFICAR EMBARGOS DE DIVERG</w:t>
      </w:r>
      <w:r w:rsidR="005B19F9" w:rsidRPr="004A10E1">
        <w:rPr>
          <w:rFonts w:ascii="Book Antiqua" w:hAnsi="Book Antiqua" w:cs="Times New Roman"/>
        </w:rPr>
        <w:t>Ê</w:t>
      </w:r>
      <w:r w:rsidRPr="004A10E1">
        <w:rPr>
          <w:rFonts w:ascii="Book Antiqua" w:hAnsi="Book Antiqua" w:cs="Times New Roman"/>
        </w:rPr>
        <w:t>NCIA O D</w:t>
      </w:r>
      <w:r w:rsidR="005B19F9" w:rsidRPr="004A10E1">
        <w:rPr>
          <w:rFonts w:ascii="Book Antiqua" w:hAnsi="Book Antiqua" w:cs="Times New Roman"/>
        </w:rPr>
        <w:t>I</w:t>
      </w:r>
      <w:r w:rsidRPr="004A10E1">
        <w:rPr>
          <w:rFonts w:ascii="Book Antiqua" w:hAnsi="Book Antiqua" w:cs="Times New Roman"/>
        </w:rPr>
        <w:t>SS</w:t>
      </w:r>
      <w:r w:rsidR="005B19F9" w:rsidRPr="004A10E1">
        <w:rPr>
          <w:rFonts w:ascii="Book Antiqua" w:hAnsi="Book Antiqua" w:cs="Times New Roman"/>
        </w:rPr>
        <w:t>Í</w:t>
      </w:r>
      <w:r w:rsidRPr="004A10E1">
        <w:rPr>
          <w:rFonts w:ascii="Book Antiqua" w:hAnsi="Book Antiqua" w:cs="Times New Roman"/>
        </w:rPr>
        <w:t>DIO COM ACORDÃO DE TURMA OU SEÇÃO QUE NÃO MAIS TENHA COMPET</w:t>
      </w:r>
      <w:r w:rsidR="005B19F9" w:rsidRPr="004A10E1">
        <w:rPr>
          <w:rFonts w:ascii="Book Antiqua" w:hAnsi="Book Antiqua" w:cs="Times New Roman"/>
        </w:rPr>
        <w:t>Ê</w:t>
      </w:r>
      <w:r w:rsidRPr="004A10E1">
        <w:rPr>
          <w:rFonts w:ascii="Book Antiqua" w:hAnsi="Book Antiqua" w:cs="Times New Roman"/>
        </w:rPr>
        <w:t>NCIA PARA A MAT</w:t>
      </w:r>
      <w:r w:rsidR="005B19F9" w:rsidRPr="004A10E1">
        <w:rPr>
          <w:rFonts w:ascii="Book Antiqua" w:hAnsi="Book Antiqua" w:cs="Times New Roman"/>
        </w:rPr>
        <w:t>É</w:t>
      </w:r>
      <w:r w:rsidRPr="004A10E1">
        <w:rPr>
          <w:rFonts w:ascii="Book Antiqua" w:hAnsi="Book Antiqua" w:cs="Times New Roman"/>
        </w:rPr>
        <w:t xml:space="preserve">RIA NELES VERSADA. </w:t>
      </w:r>
    </w:p>
    <w:p w14:paraId="230C31A9" w14:textId="77777777" w:rsidR="000C3942" w:rsidRPr="004A10E1" w:rsidRDefault="000C3942" w:rsidP="0061337A">
      <w:pPr>
        <w:ind w:right="-1"/>
        <w:jc w:val="both"/>
        <w:rPr>
          <w:rFonts w:ascii="Book Antiqua" w:hAnsi="Book Antiqua" w:cs="Times New Roman"/>
        </w:rPr>
      </w:pPr>
    </w:p>
    <w:p w14:paraId="230C31AA" w14:textId="77777777" w:rsidR="000C3942" w:rsidRPr="004A10E1" w:rsidRDefault="000C3942" w:rsidP="0061337A">
      <w:pPr>
        <w:ind w:right="-1"/>
        <w:jc w:val="both"/>
        <w:rPr>
          <w:rFonts w:ascii="Book Antiqua" w:hAnsi="Book Antiqua" w:cs="Times New Roman"/>
          <w:strike/>
        </w:rPr>
      </w:pPr>
      <w:r w:rsidRPr="004A10E1">
        <w:rPr>
          <w:rFonts w:ascii="Book Antiqua" w:hAnsi="Book Antiqua" w:cs="Times New Roman"/>
          <w:strike/>
          <w:highlight w:val="red"/>
        </w:rPr>
        <w:t>Súmula 157</w:t>
      </w:r>
      <w:r w:rsidRPr="004A10E1">
        <w:rPr>
          <w:rFonts w:ascii="Book Antiqua" w:hAnsi="Book Antiqua" w:cs="Times New Roman"/>
          <w:strike/>
        </w:rPr>
        <w:t xml:space="preserve"> </w:t>
      </w:r>
    </w:p>
    <w:p w14:paraId="230C31AB" w14:textId="77777777" w:rsidR="00294BD1" w:rsidRPr="004A10E1" w:rsidRDefault="000C3942" w:rsidP="00294BD1">
      <w:pPr>
        <w:ind w:right="-1"/>
        <w:jc w:val="both"/>
        <w:rPr>
          <w:rFonts w:ascii="Book Antiqua" w:hAnsi="Book Antiqua" w:cs="Times New Roman"/>
        </w:rPr>
      </w:pPr>
      <w:r w:rsidRPr="004A10E1">
        <w:rPr>
          <w:rFonts w:ascii="Book Antiqua" w:hAnsi="Book Antiqua" w:cs="Times New Roman"/>
          <w:strike/>
          <w:highlight w:val="red"/>
        </w:rPr>
        <w:t xml:space="preserve">É ilegítima a cobrança de taxa, pelo município, na renovação de licença para localização de estabelecimento comercial ou industrial.(*) </w:t>
      </w:r>
      <w:r w:rsidR="00362907" w:rsidRPr="004A10E1">
        <w:rPr>
          <w:rFonts w:ascii="Book Antiqua" w:hAnsi="Book Antiqua" w:cs="Times New Roman"/>
          <w:strike/>
          <w:highlight w:val="red"/>
        </w:rPr>
        <w:t>CANCELADA</w:t>
      </w:r>
    </w:p>
    <w:tbl>
      <w:tblPr>
        <w:tblStyle w:val="Tabelacomgrade"/>
        <w:tblW w:w="8500" w:type="dxa"/>
        <w:shd w:val="clear" w:color="auto" w:fill="CCFFFF"/>
        <w:tblLook w:val="04A0" w:firstRow="1" w:lastRow="0" w:firstColumn="1" w:lastColumn="0" w:noHBand="0" w:noVBand="1"/>
      </w:tblPr>
      <w:tblGrid>
        <w:gridCol w:w="8500"/>
      </w:tblGrid>
      <w:tr w:rsidR="00294BD1" w:rsidRPr="004A10E1" w14:paraId="230C31AF" w14:textId="77777777" w:rsidTr="00B05324">
        <w:tc>
          <w:tcPr>
            <w:tcW w:w="8500" w:type="dxa"/>
            <w:shd w:val="clear" w:color="auto" w:fill="CCFFFF"/>
          </w:tcPr>
          <w:p w14:paraId="230C31AC" w14:textId="77777777" w:rsidR="00294BD1" w:rsidRPr="004A10E1" w:rsidRDefault="00294BD1" w:rsidP="00B05324">
            <w:pPr>
              <w:ind w:right="-1"/>
              <w:jc w:val="both"/>
              <w:rPr>
                <w:rFonts w:ascii="Book Antiqua" w:hAnsi="Book Antiqua" w:cs="Times New Roman"/>
                <w:b/>
              </w:rPr>
            </w:pPr>
            <w:r w:rsidRPr="004A10E1">
              <w:rPr>
                <w:rFonts w:ascii="Book Antiqua" w:hAnsi="Book Antiqua" w:cs="Times New Roman"/>
                <w:b/>
                <w:highlight w:val="magenta"/>
              </w:rPr>
              <w:t>OBS</w:t>
            </w:r>
            <w:r w:rsidRPr="004A10E1">
              <w:rPr>
                <w:rFonts w:ascii="Book Antiqua" w:hAnsi="Book Antiqua" w:cs="Times New Roman"/>
                <w:b/>
              </w:rPr>
              <w:t>: Cancelada.</w:t>
            </w:r>
          </w:p>
          <w:p w14:paraId="230C31AD" w14:textId="77777777" w:rsidR="00294BD1" w:rsidRPr="004A10E1" w:rsidRDefault="00294BD1" w:rsidP="00B05324">
            <w:pPr>
              <w:ind w:right="-1"/>
              <w:jc w:val="both"/>
              <w:rPr>
                <w:rFonts w:ascii="Book Antiqua" w:hAnsi="Book Antiqua" w:cs="Times New Roman"/>
                <w:b/>
              </w:rPr>
            </w:pPr>
          </w:p>
          <w:p w14:paraId="230C31AE" w14:textId="77777777" w:rsidR="00294BD1" w:rsidRPr="004A10E1" w:rsidRDefault="00294BD1" w:rsidP="00294BD1">
            <w:pPr>
              <w:ind w:right="-1"/>
              <w:jc w:val="both"/>
              <w:rPr>
                <w:rFonts w:ascii="Book Antiqua" w:hAnsi="Book Antiqua" w:cs="Times New Roman"/>
              </w:rPr>
            </w:pPr>
            <w:r w:rsidRPr="004A10E1">
              <w:rPr>
                <w:rFonts w:ascii="Book Antiqua" w:hAnsi="Book Antiqua" w:cs="Times New Roman"/>
              </w:rPr>
              <w:t>O STF e o STJ consideram constitucional a taxa, anualmente renovável, pelo exercício do poder de polícia, se a base de cálculo não agredir o CTN (</w:t>
            </w:r>
            <w:proofErr w:type="spellStart"/>
            <w:r w:rsidRPr="004A10E1">
              <w:rPr>
                <w:rFonts w:ascii="Book Antiqua" w:hAnsi="Book Antiqua" w:cs="Times New Roman"/>
              </w:rPr>
              <w:t>REsp</w:t>
            </w:r>
            <w:proofErr w:type="spellEnd"/>
            <w:r w:rsidRPr="004A10E1">
              <w:rPr>
                <w:rFonts w:ascii="Book Antiqua" w:hAnsi="Book Antiqua" w:cs="Times New Roman"/>
              </w:rPr>
              <w:t xml:space="preserve"> 261571/SP, j. 24/04/02).</w:t>
            </w:r>
          </w:p>
        </w:tc>
      </w:tr>
    </w:tbl>
    <w:p w14:paraId="230C31B0" w14:textId="77777777" w:rsidR="00294BD1" w:rsidRPr="004A10E1" w:rsidRDefault="00294BD1" w:rsidP="0061337A">
      <w:pPr>
        <w:ind w:right="-1"/>
        <w:jc w:val="both"/>
        <w:rPr>
          <w:rFonts w:ascii="Book Antiqua" w:hAnsi="Book Antiqua" w:cs="Times New Roman"/>
        </w:rPr>
      </w:pPr>
    </w:p>
    <w:p w14:paraId="230C31B1"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156</w:t>
      </w:r>
      <w:r w:rsidRPr="004A10E1">
        <w:rPr>
          <w:rFonts w:ascii="Book Antiqua" w:hAnsi="Book Antiqua" w:cs="Times New Roman"/>
        </w:rPr>
        <w:t xml:space="preserve"> </w:t>
      </w:r>
    </w:p>
    <w:p w14:paraId="230C31B2"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A PRESTAÇÃO DE SERVIÇO DE COMPOSIÇÃO GR</w:t>
      </w:r>
      <w:r w:rsidR="005B19F9" w:rsidRPr="004A10E1">
        <w:rPr>
          <w:rFonts w:ascii="Book Antiqua" w:hAnsi="Book Antiqua" w:cs="Times New Roman"/>
        </w:rPr>
        <w:t>Á</w:t>
      </w:r>
      <w:r w:rsidRPr="004A10E1">
        <w:rPr>
          <w:rFonts w:ascii="Book Antiqua" w:hAnsi="Book Antiqua" w:cs="Times New Roman"/>
        </w:rPr>
        <w:t>FICA, PERSONALIZADA E SOB ENCOMENDA, AINDA QUE ENVOLVA FORNECIMENTO DE MERCADORIAS, EST</w:t>
      </w:r>
      <w:r w:rsidR="005B19F9" w:rsidRPr="004A10E1">
        <w:rPr>
          <w:rFonts w:ascii="Book Antiqua" w:hAnsi="Book Antiqua" w:cs="Times New Roman"/>
        </w:rPr>
        <w:t>Á</w:t>
      </w:r>
      <w:r w:rsidRPr="004A10E1">
        <w:rPr>
          <w:rFonts w:ascii="Book Antiqua" w:hAnsi="Book Antiqua" w:cs="Times New Roman"/>
        </w:rPr>
        <w:t xml:space="preserve"> SUJEITA, APENAS, AO ISS. </w:t>
      </w:r>
    </w:p>
    <w:p w14:paraId="230C31B3" w14:textId="77777777" w:rsidR="000C3942" w:rsidRPr="004A10E1" w:rsidRDefault="000C3942" w:rsidP="0061337A">
      <w:pPr>
        <w:ind w:right="-1"/>
        <w:jc w:val="both"/>
        <w:rPr>
          <w:rFonts w:ascii="Book Antiqua" w:hAnsi="Book Antiqua" w:cs="Times New Roman"/>
        </w:rPr>
      </w:pPr>
    </w:p>
    <w:p w14:paraId="230C31B4"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155</w:t>
      </w:r>
      <w:r w:rsidRPr="004A10E1">
        <w:rPr>
          <w:rFonts w:ascii="Book Antiqua" w:hAnsi="Book Antiqua" w:cs="Times New Roman"/>
        </w:rPr>
        <w:t xml:space="preserve"> </w:t>
      </w:r>
    </w:p>
    <w:p w14:paraId="230C31B5"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O ICMS INCIDE NA IMPORTAÇÃO DE AERONAVE, POR PESSOA F</w:t>
      </w:r>
      <w:r w:rsidR="005B19F9" w:rsidRPr="004A10E1">
        <w:rPr>
          <w:rFonts w:ascii="Book Antiqua" w:hAnsi="Book Antiqua" w:cs="Times New Roman"/>
        </w:rPr>
        <w:t>Í</w:t>
      </w:r>
      <w:r w:rsidRPr="004A10E1">
        <w:rPr>
          <w:rFonts w:ascii="Book Antiqua" w:hAnsi="Book Antiqua" w:cs="Times New Roman"/>
        </w:rPr>
        <w:t>SICA, PARA USO PR</w:t>
      </w:r>
      <w:r w:rsidR="005B19F9" w:rsidRPr="004A10E1">
        <w:rPr>
          <w:rFonts w:ascii="Book Antiqua" w:hAnsi="Book Antiqua" w:cs="Times New Roman"/>
        </w:rPr>
        <w:t>Ó</w:t>
      </w:r>
      <w:r w:rsidRPr="004A10E1">
        <w:rPr>
          <w:rFonts w:ascii="Book Antiqua" w:hAnsi="Book Antiqua" w:cs="Times New Roman"/>
        </w:rPr>
        <w:t xml:space="preserve">PRIO. </w:t>
      </w:r>
    </w:p>
    <w:p w14:paraId="230C31B6" w14:textId="77777777" w:rsidR="000C3942" w:rsidRPr="004A10E1" w:rsidRDefault="000C3942" w:rsidP="0061337A">
      <w:pPr>
        <w:ind w:right="-1"/>
        <w:jc w:val="both"/>
        <w:rPr>
          <w:rFonts w:ascii="Book Antiqua" w:hAnsi="Book Antiqua" w:cs="Times New Roman"/>
        </w:rPr>
      </w:pPr>
    </w:p>
    <w:p w14:paraId="230C31B7"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154</w:t>
      </w:r>
      <w:r w:rsidRPr="004A10E1">
        <w:rPr>
          <w:rFonts w:ascii="Book Antiqua" w:hAnsi="Book Antiqua" w:cs="Times New Roman"/>
        </w:rPr>
        <w:t xml:space="preserve"> </w:t>
      </w:r>
    </w:p>
    <w:p w14:paraId="230C31B8"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OS OPTANTES PELO FGTS, NOS TERMOS DA LEI N. 5.958, DE 1973, T</w:t>
      </w:r>
      <w:r w:rsidR="005B19F9" w:rsidRPr="004A10E1">
        <w:rPr>
          <w:rFonts w:ascii="Book Antiqua" w:hAnsi="Book Antiqua" w:cs="Times New Roman"/>
        </w:rPr>
        <w:t>Ê</w:t>
      </w:r>
      <w:r w:rsidRPr="004A10E1">
        <w:rPr>
          <w:rFonts w:ascii="Book Antiqua" w:hAnsi="Book Antiqua" w:cs="Times New Roman"/>
        </w:rPr>
        <w:t xml:space="preserve">M DIREITO A TAXA PROGRESSIVA DOS JUROS, NA FORMA DO ART. 4. DA LEI N. 5.107, DE 1966. </w:t>
      </w:r>
    </w:p>
    <w:p w14:paraId="230C31B9" w14:textId="77777777" w:rsidR="000C3942" w:rsidRPr="004A10E1" w:rsidRDefault="000C3942" w:rsidP="0061337A">
      <w:pPr>
        <w:ind w:right="-1"/>
        <w:jc w:val="both"/>
        <w:rPr>
          <w:rFonts w:ascii="Book Antiqua" w:hAnsi="Book Antiqua" w:cs="Times New Roman"/>
        </w:rPr>
      </w:pPr>
    </w:p>
    <w:p w14:paraId="230C31BA"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153</w:t>
      </w:r>
      <w:r w:rsidRPr="004A10E1">
        <w:rPr>
          <w:rFonts w:ascii="Book Antiqua" w:hAnsi="Book Antiqua" w:cs="Times New Roman"/>
        </w:rPr>
        <w:t xml:space="preserve"> </w:t>
      </w:r>
    </w:p>
    <w:p w14:paraId="230C31BB"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A DESIST</w:t>
      </w:r>
      <w:r w:rsidR="005B19F9" w:rsidRPr="004A10E1">
        <w:rPr>
          <w:rFonts w:ascii="Book Antiqua" w:hAnsi="Book Antiqua" w:cs="Times New Roman"/>
        </w:rPr>
        <w:t>Ê</w:t>
      </w:r>
      <w:r w:rsidRPr="004A10E1">
        <w:rPr>
          <w:rFonts w:ascii="Book Antiqua" w:hAnsi="Book Antiqua" w:cs="Times New Roman"/>
        </w:rPr>
        <w:t>NCIA DA EXECUÇÃO FISCAL, AP</w:t>
      </w:r>
      <w:r w:rsidR="005B19F9" w:rsidRPr="004A10E1">
        <w:rPr>
          <w:rFonts w:ascii="Book Antiqua" w:hAnsi="Book Antiqua" w:cs="Times New Roman"/>
        </w:rPr>
        <w:t>Ó</w:t>
      </w:r>
      <w:r w:rsidR="000819A4" w:rsidRPr="004A10E1">
        <w:rPr>
          <w:rFonts w:ascii="Book Antiqua" w:hAnsi="Book Antiqua" w:cs="Times New Roman"/>
        </w:rPr>
        <w:t xml:space="preserve">S O OFERECIMENTO DOS EMBARGOS, </w:t>
      </w:r>
      <w:r w:rsidRPr="004A10E1">
        <w:rPr>
          <w:rFonts w:ascii="Book Antiqua" w:hAnsi="Book Antiqua" w:cs="Times New Roman"/>
          <w:b/>
          <w:highlight w:val="cyan"/>
        </w:rPr>
        <w:t>NÃO EXIME</w:t>
      </w:r>
      <w:r w:rsidRPr="004A10E1">
        <w:rPr>
          <w:rFonts w:ascii="Book Antiqua" w:hAnsi="Book Antiqua" w:cs="Times New Roman"/>
        </w:rPr>
        <w:t xml:space="preserve"> O EXEQUENTE DOS ENCARGOS DA SUCUMB</w:t>
      </w:r>
      <w:r w:rsidR="005B19F9" w:rsidRPr="004A10E1">
        <w:rPr>
          <w:rFonts w:ascii="Book Antiqua" w:hAnsi="Book Antiqua" w:cs="Times New Roman"/>
        </w:rPr>
        <w:t>Ê</w:t>
      </w:r>
      <w:r w:rsidRPr="004A10E1">
        <w:rPr>
          <w:rFonts w:ascii="Book Antiqua" w:hAnsi="Book Antiqua" w:cs="Times New Roman"/>
        </w:rPr>
        <w:t xml:space="preserve">NCIA. </w:t>
      </w:r>
    </w:p>
    <w:p w14:paraId="230C31BC" w14:textId="77777777" w:rsidR="009872CB" w:rsidRPr="004A10E1" w:rsidRDefault="009872CB" w:rsidP="0061337A">
      <w:pPr>
        <w:ind w:right="-1"/>
        <w:jc w:val="both"/>
        <w:rPr>
          <w:rFonts w:ascii="Book Antiqua" w:hAnsi="Book Antiqua" w:cs="Times New Roman"/>
        </w:rPr>
      </w:pPr>
    </w:p>
    <w:p w14:paraId="230C31BD" w14:textId="77777777" w:rsidR="000C3942" w:rsidRPr="004A10E1" w:rsidRDefault="000C3942" w:rsidP="0061337A">
      <w:pPr>
        <w:ind w:right="-1"/>
        <w:jc w:val="both"/>
        <w:rPr>
          <w:rFonts w:ascii="Book Antiqua" w:hAnsi="Book Antiqua" w:cs="Times New Roman"/>
          <w:strike/>
        </w:rPr>
      </w:pPr>
      <w:r w:rsidRPr="004A10E1">
        <w:rPr>
          <w:rFonts w:ascii="Book Antiqua" w:hAnsi="Book Antiqua" w:cs="Times New Roman"/>
          <w:strike/>
          <w:highlight w:val="red"/>
        </w:rPr>
        <w:t>Súmula 152</w:t>
      </w:r>
      <w:r w:rsidRPr="004A10E1">
        <w:rPr>
          <w:rFonts w:ascii="Book Antiqua" w:hAnsi="Book Antiqua" w:cs="Times New Roman"/>
          <w:strike/>
        </w:rPr>
        <w:t xml:space="preserve"> </w:t>
      </w:r>
    </w:p>
    <w:p w14:paraId="230C31BE" w14:textId="77777777" w:rsidR="000C3942" w:rsidRPr="004A10E1" w:rsidRDefault="000C3942" w:rsidP="0061337A">
      <w:pPr>
        <w:ind w:right="-1"/>
        <w:jc w:val="both"/>
        <w:rPr>
          <w:rFonts w:ascii="Book Antiqua" w:hAnsi="Book Antiqua" w:cs="Times New Roman"/>
          <w:strike/>
        </w:rPr>
      </w:pPr>
      <w:r w:rsidRPr="004A10E1">
        <w:rPr>
          <w:rFonts w:ascii="Book Antiqua" w:hAnsi="Book Antiqua" w:cs="Times New Roman"/>
          <w:strike/>
          <w:highlight w:val="red"/>
        </w:rPr>
        <w:t>NA VENDA PELO SEGURADOR, DE BENS SALVADOS DE</w:t>
      </w:r>
      <w:r w:rsidR="00362907" w:rsidRPr="004A10E1">
        <w:rPr>
          <w:rFonts w:ascii="Book Antiqua" w:hAnsi="Book Antiqua" w:cs="Times New Roman"/>
          <w:strike/>
          <w:highlight w:val="red"/>
        </w:rPr>
        <w:t xml:space="preserve"> SINISTROS, INCIDE O ICMS. (*) CANCELADA</w:t>
      </w:r>
    </w:p>
    <w:p w14:paraId="230C31BF" w14:textId="77777777" w:rsidR="00362907" w:rsidRPr="004A10E1" w:rsidRDefault="00362907" w:rsidP="0061337A">
      <w:pPr>
        <w:ind w:right="-1"/>
        <w:jc w:val="both"/>
        <w:rPr>
          <w:rFonts w:ascii="Book Antiqua" w:hAnsi="Book Antiqua" w:cs="Times New Roman"/>
        </w:rPr>
      </w:pPr>
    </w:p>
    <w:p w14:paraId="230C31C0"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151</w:t>
      </w:r>
      <w:r w:rsidRPr="004A10E1">
        <w:rPr>
          <w:rFonts w:ascii="Book Antiqua" w:hAnsi="Book Antiqua" w:cs="Times New Roman"/>
        </w:rPr>
        <w:t xml:space="preserve"> </w:t>
      </w:r>
    </w:p>
    <w:p w14:paraId="230C31C1"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b/>
        </w:rPr>
        <w:t>A COMPET</w:t>
      </w:r>
      <w:r w:rsidR="005B19F9" w:rsidRPr="004A10E1">
        <w:rPr>
          <w:rFonts w:ascii="Book Antiqua" w:hAnsi="Book Antiqua" w:cs="Times New Roman"/>
          <w:b/>
        </w:rPr>
        <w:t>Ê</w:t>
      </w:r>
      <w:r w:rsidRPr="004A10E1">
        <w:rPr>
          <w:rFonts w:ascii="Book Antiqua" w:hAnsi="Book Antiqua" w:cs="Times New Roman"/>
          <w:b/>
        </w:rPr>
        <w:t xml:space="preserve">NCIA PARA O PROCESSO E JULGAMENTO POR CRIME DE </w:t>
      </w:r>
      <w:r w:rsidRPr="004A10E1">
        <w:rPr>
          <w:rFonts w:ascii="Book Antiqua" w:hAnsi="Book Antiqua" w:cs="Times New Roman"/>
          <w:b/>
          <w:highlight w:val="cyan"/>
        </w:rPr>
        <w:t>CONTRABANDO</w:t>
      </w:r>
      <w:r w:rsidRPr="004A10E1">
        <w:rPr>
          <w:rFonts w:ascii="Book Antiqua" w:hAnsi="Book Antiqua" w:cs="Times New Roman"/>
          <w:b/>
        </w:rPr>
        <w:t xml:space="preserve"> OU </w:t>
      </w:r>
      <w:r w:rsidRPr="004A10E1">
        <w:rPr>
          <w:rFonts w:ascii="Book Antiqua" w:hAnsi="Book Antiqua" w:cs="Times New Roman"/>
          <w:b/>
          <w:highlight w:val="cyan"/>
        </w:rPr>
        <w:t>DESCAMINHO</w:t>
      </w:r>
      <w:r w:rsidRPr="004A10E1">
        <w:rPr>
          <w:rFonts w:ascii="Book Antiqua" w:hAnsi="Book Antiqua" w:cs="Times New Roman"/>
          <w:b/>
        </w:rPr>
        <w:t xml:space="preserve"> DEFINE-SE PELA </w:t>
      </w:r>
      <w:r w:rsidRPr="004A10E1">
        <w:rPr>
          <w:rFonts w:ascii="Book Antiqua" w:hAnsi="Book Antiqua" w:cs="Times New Roman"/>
          <w:b/>
          <w:highlight w:val="green"/>
        </w:rPr>
        <w:t>PREVENÇÃO DO JU</w:t>
      </w:r>
      <w:r w:rsidR="005B19F9" w:rsidRPr="004A10E1">
        <w:rPr>
          <w:rFonts w:ascii="Book Antiqua" w:hAnsi="Book Antiqua" w:cs="Times New Roman"/>
          <w:b/>
          <w:highlight w:val="green"/>
        </w:rPr>
        <w:t>Í</w:t>
      </w:r>
      <w:r w:rsidRPr="004A10E1">
        <w:rPr>
          <w:rFonts w:ascii="Book Antiqua" w:hAnsi="Book Antiqua" w:cs="Times New Roman"/>
          <w:b/>
          <w:highlight w:val="green"/>
        </w:rPr>
        <w:t>ZO FEDERAL</w:t>
      </w:r>
      <w:r w:rsidRPr="004A10E1">
        <w:rPr>
          <w:rFonts w:ascii="Book Antiqua" w:hAnsi="Book Antiqua" w:cs="Times New Roman"/>
          <w:b/>
        </w:rPr>
        <w:t xml:space="preserve"> </w:t>
      </w:r>
      <w:r w:rsidRPr="004A10E1">
        <w:rPr>
          <w:rFonts w:ascii="Book Antiqua" w:hAnsi="Book Antiqua" w:cs="Times New Roman"/>
          <w:b/>
          <w:highlight w:val="yellow"/>
        </w:rPr>
        <w:t>DO LUGAR DA APREENSÃO DOS BENS</w:t>
      </w:r>
      <w:r w:rsidRPr="004A10E1">
        <w:rPr>
          <w:rFonts w:ascii="Book Antiqua" w:hAnsi="Book Antiqua" w:cs="Times New Roman"/>
        </w:rPr>
        <w:t xml:space="preserve">. </w:t>
      </w:r>
    </w:p>
    <w:tbl>
      <w:tblPr>
        <w:tblStyle w:val="Tabelacomgrade"/>
        <w:tblW w:w="0" w:type="auto"/>
        <w:shd w:val="clear" w:color="auto" w:fill="CCFFFF"/>
        <w:tblLook w:val="04A0" w:firstRow="1" w:lastRow="0" w:firstColumn="1" w:lastColumn="0" w:noHBand="0" w:noVBand="1"/>
      </w:tblPr>
      <w:tblGrid>
        <w:gridCol w:w="8494"/>
      </w:tblGrid>
      <w:tr w:rsidR="0078661E" w:rsidRPr="004A10E1" w14:paraId="230C31C3" w14:textId="77777777" w:rsidTr="0078661E">
        <w:tc>
          <w:tcPr>
            <w:tcW w:w="8494" w:type="dxa"/>
            <w:shd w:val="clear" w:color="auto" w:fill="CCFFFF"/>
          </w:tcPr>
          <w:p w14:paraId="230C31C2" w14:textId="77777777" w:rsidR="0078661E" w:rsidRPr="004A10E1" w:rsidRDefault="0078661E" w:rsidP="0078661E">
            <w:pPr>
              <w:ind w:right="-1"/>
              <w:jc w:val="both"/>
              <w:rPr>
                <w:rFonts w:ascii="Book Antiqua" w:hAnsi="Book Antiqua" w:cs="Times New Roman"/>
                <w:b/>
              </w:rPr>
            </w:pPr>
            <w:r w:rsidRPr="004A10E1">
              <w:rPr>
                <w:rFonts w:ascii="Book Antiqua" w:hAnsi="Book Antiqua" w:cs="Times New Roman"/>
                <w:b/>
              </w:rPr>
              <w:lastRenderedPageBreak/>
              <w:t>(</w:t>
            </w:r>
            <w:r w:rsidRPr="004A10E1">
              <w:rPr>
                <w:rFonts w:ascii="Book Antiqua" w:hAnsi="Book Antiqua" w:cs="Times New Roman"/>
                <w:b/>
                <w:highlight w:val="yellow"/>
              </w:rPr>
              <w:t>TJDFT-2015-CESPE</w:t>
            </w:r>
            <w:r w:rsidRPr="004A10E1">
              <w:rPr>
                <w:rFonts w:ascii="Book Antiqua" w:hAnsi="Book Antiqua" w:cs="Times New Roman"/>
                <w:b/>
              </w:rPr>
              <w:t>)</w:t>
            </w:r>
            <w:r w:rsidRPr="004A10E1">
              <w:rPr>
                <w:rFonts w:ascii="Book Antiqua" w:hAnsi="Book Antiqua" w:cs="Times New Roman"/>
              </w:rPr>
              <w:t xml:space="preserve">: Roberto importou do exterior, para venda, grande quantidade de equipamentos eletroeletrônicos. Ele não declarou esses bens à aduana brasileira nem recolheu os tributos que seriam devidos. Antes de chegar a Brasília, destino final, seu voo fez escalas em São Paulo e Goiânia. Nessa situação, havendo a apreensão da mercadoria em Brasília, competirá à justiça federal do DF processar e julgar a ação. </w:t>
            </w:r>
            <w:r w:rsidRPr="004A10E1">
              <w:rPr>
                <w:rFonts w:ascii="Book Antiqua" w:hAnsi="Book Antiqua" w:cs="Times New Roman"/>
                <w:b/>
              </w:rPr>
              <w:t>BL: Súmula 151, STJ.</w:t>
            </w:r>
          </w:p>
        </w:tc>
      </w:tr>
    </w:tbl>
    <w:p w14:paraId="230C31C4" w14:textId="77777777" w:rsidR="000C3942" w:rsidRPr="004A10E1" w:rsidRDefault="000C3942" w:rsidP="0061337A">
      <w:pPr>
        <w:ind w:right="-1"/>
        <w:jc w:val="both"/>
        <w:rPr>
          <w:rFonts w:ascii="Book Antiqua" w:hAnsi="Book Antiqua" w:cs="Times New Roman"/>
        </w:rPr>
      </w:pPr>
    </w:p>
    <w:p w14:paraId="230C31C5"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150</w:t>
      </w:r>
      <w:r w:rsidRPr="004A10E1">
        <w:rPr>
          <w:rFonts w:ascii="Book Antiqua" w:hAnsi="Book Antiqua" w:cs="Times New Roman"/>
        </w:rPr>
        <w:t xml:space="preserve"> </w:t>
      </w:r>
    </w:p>
    <w:p w14:paraId="230C31C6"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COMPETE A JUSTIÇA FEDERAL DECIDIR SOBRE A EXIST</w:t>
      </w:r>
      <w:r w:rsidR="00CC3BB0" w:rsidRPr="004A10E1">
        <w:rPr>
          <w:rFonts w:ascii="Book Antiqua" w:hAnsi="Book Antiqua" w:cs="Times New Roman"/>
        </w:rPr>
        <w:t>Ê</w:t>
      </w:r>
      <w:r w:rsidRPr="004A10E1">
        <w:rPr>
          <w:rFonts w:ascii="Book Antiqua" w:hAnsi="Book Antiqua" w:cs="Times New Roman"/>
        </w:rPr>
        <w:t>NCIA DE INTERESSE JUR</w:t>
      </w:r>
      <w:r w:rsidR="00CC3BB0" w:rsidRPr="004A10E1">
        <w:rPr>
          <w:rFonts w:ascii="Book Antiqua" w:hAnsi="Book Antiqua" w:cs="Times New Roman"/>
        </w:rPr>
        <w:t>Í</w:t>
      </w:r>
      <w:r w:rsidRPr="004A10E1">
        <w:rPr>
          <w:rFonts w:ascii="Book Antiqua" w:hAnsi="Book Antiqua" w:cs="Times New Roman"/>
        </w:rPr>
        <w:t>DICO QUE JUSTIFIQUE A PRESENÇA, NO PROCESSO, DA UNIÃO, SUAS AUTARQUIAS OU EMPRESAS P</w:t>
      </w:r>
      <w:r w:rsidR="00CC3BB0" w:rsidRPr="004A10E1">
        <w:rPr>
          <w:rFonts w:ascii="Book Antiqua" w:hAnsi="Book Antiqua" w:cs="Times New Roman"/>
        </w:rPr>
        <w:t>Ú</w:t>
      </w:r>
      <w:r w:rsidRPr="004A10E1">
        <w:rPr>
          <w:rFonts w:ascii="Book Antiqua" w:hAnsi="Book Antiqua" w:cs="Times New Roman"/>
        </w:rPr>
        <w:t xml:space="preserve">BLICAS. </w:t>
      </w:r>
    </w:p>
    <w:tbl>
      <w:tblPr>
        <w:tblStyle w:val="Tabelacomgrade"/>
        <w:tblW w:w="8500" w:type="dxa"/>
        <w:shd w:val="clear" w:color="auto" w:fill="CCFFFF"/>
        <w:tblLook w:val="04A0" w:firstRow="1" w:lastRow="0" w:firstColumn="1" w:lastColumn="0" w:noHBand="0" w:noVBand="1"/>
      </w:tblPr>
      <w:tblGrid>
        <w:gridCol w:w="8500"/>
      </w:tblGrid>
      <w:tr w:rsidR="00E82DD3" w:rsidRPr="004A10E1" w14:paraId="230C31CB" w14:textId="77777777" w:rsidTr="00193217">
        <w:tc>
          <w:tcPr>
            <w:tcW w:w="8500" w:type="dxa"/>
            <w:shd w:val="clear" w:color="auto" w:fill="CCFFFF"/>
          </w:tcPr>
          <w:p w14:paraId="230C31C7" w14:textId="77777777" w:rsidR="00E82DD3" w:rsidRPr="004A10E1" w:rsidRDefault="00E82DD3" w:rsidP="00E82DD3">
            <w:pPr>
              <w:ind w:right="-1"/>
              <w:jc w:val="both"/>
              <w:rPr>
                <w:rFonts w:ascii="Book Antiqua" w:hAnsi="Book Antiqua" w:cs="Times New Roman"/>
                <w:b/>
              </w:rPr>
            </w:pPr>
            <w:r w:rsidRPr="004A10E1">
              <w:rPr>
                <w:rFonts w:ascii="Book Antiqua" w:hAnsi="Book Antiqua" w:cs="Times New Roman"/>
                <w:b/>
                <w:highlight w:val="magenta"/>
              </w:rPr>
              <w:t>OBS</w:t>
            </w:r>
            <w:r w:rsidRPr="004A10E1">
              <w:rPr>
                <w:rFonts w:ascii="Book Antiqua" w:hAnsi="Book Antiqua" w:cs="Times New Roman"/>
                <w:b/>
              </w:rPr>
              <w:t xml:space="preserve">: </w:t>
            </w:r>
          </w:p>
          <w:p w14:paraId="230C31C8" w14:textId="77777777" w:rsidR="00E82DD3" w:rsidRPr="004A10E1" w:rsidRDefault="00E82DD3" w:rsidP="00E82DD3">
            <w:pPr>
              <w:ind w:right="-1"/>
              <w:jc w:val="both"/>
              <w:rPr>
                <w:rFonts w:ascii="Book Antiqua" w:hAnsi="Book Antiqua" w:cs="Times New Roman"/>
              </w:rPr>
            </w:pPr>
            <w:r w:rsidRPr="004A10E1">
              <w:rPr>
                <w:rFonts w:ascii="Book Antiqua" w:hAnsi="Book Antiqua" w:cs="Times New Roman"/>
              </w:rPr>
              <w:t xml:space="preserve">Imagine que está tramitando na Justiça Estadual um processo que não envolve nenhuma das pessoas mencionadas no art. 109, I, da CF/88. Ocorre que a União, uma entidade autárquica ou uma empresa pública federal decide intervir no feito na condição de autora (litisconsorte ativa), ré (litisconsorte passiva), assistente ou oponente. Neste caso, </w:t>
            </w:r>
            <w:r w:rsidRPr="004A10E1">
              <w:rPr>
                <w:rFonts w:ascii="Book Antiqua" w:hAnsi="Book Antiqua" w:cs="Times New Roman"/>
                <w:b/>
                <w:i/>
              </w:rPr>
              <w:t>o que acontecerá com este processo?</w:t>
            </w:r>
            <w:r w:rsidRPr="004A10E1">
              <w:rPr>
                <w:rFonts w:ascii="Book Antiqua" w:hAnsi="Book Antiqua" w:cs="Times New Roman"/>
              </w:rPr>
              <w:t xml:space="preserve"> O Juiz de Direito responsável pelo processo, ao receber a petição requerendo a intervenção, </w:t>
            </w:r>
            <w:r w:rsidRPr="004A10E1">
              <w:rPr>
                <w:rFonts w:ascii="Book Antiqua" w:hAnsi="Book Antiqua" w:cs="Times New Roman"/>
                <w:b/>
              </w:rPr>
              <w:t>deverá imediatamente remeter os autos para a Justiça Federal declinando a competência</w:t>
            </w:r>
            <w:r w:rsidRPr="004A10E1">
              <w:rPr>
                <w:rFonts w:ascii="Book Antiqua" w:hAnsi="Book Antiqua" w:cs="Times New Roman"/>
              </w:rPr>
              <w:t>.</w:t>
            </w:r>
          </w:p>
          <w:p w14:paraId="230C31C9" w14:textId="77777777" w:rsidR="00E82DD3" w:rsidRPr="004A10E1" w:rsidRDefault="00E82DD3" w:rsidP="00E82DD3">
            <w:pPr>
              <w:ind w:right="-1"/>
              <w:jc w:val="both"/>
              <w:rPr>
                <w:rFonts w:ascii="Book Antiqua" w:hAnsi="Book Antiqua" w:cs="Times New Roman"/>
              </w:rPr>
            </w:pPr>
          </w:p>
          <w:p w14:paraId="230C31CA" w14:textId="77777777" w:rsidR="00E82DD3" w:rsidRPr="004A10E1" w:rsidRDefault="00E82DD3" w:rsidP="00E82DD3">
            <w:pPr>
              <w:ind w:right="-1"/>
              <w:jc w:val="both"/>
              <w:rPr>
                <w:rFonts w:ascii="Book Antiqua" w:hAnsi="Book Antiqua" w:cs="Times New Roman"/>
              </w:rPr>
            </w:pPr>
            <w:r w:rsidRPr="004A10E1">
              <w:rPr>
                <w:rFonts w:ascii="Book Antiqua" w:hAnsi="Book Antiqua" w:cs="Times New Roman"/>
                <w:b/>
                <w:i/>
                <w:u w:val="single"/>
              </w:rPr>
              <w:t>O juiz de Direito poderá recusar a intervenção, afirmando que a União ou a entidade federal postulante não possui interesse ou legitimidade para estar na causa?</w:t>
            </w:r>
            <w:r w:rsidRPr="004A10E1">
              <w:rPr>
                <w:rFonts w:ascii="Book Antiqua" w:hAnsi="Book Antiqua" w:cs="Times New Roman"/>
              </w:rPr>
              <w:t xml:space="preserve"> </w:t>
            </w:r>
            <w:r w:rsidRPr="004A10E1">
              <w:rPr>
                <w:rFonts w:ascii="Book Antiqua" w:hAnsi="Book Antiqua" w:cs="Times New Roman"/>
                <w:b/>
                <w:highlight w:val="yellow"/>
              </w:rPr>
              <w:t>NÃO</w:t>
            </w:r>
            <w:r w:rsidRPr="004A10E1">
              <w:rPr>
                <w:rFonts w:ascii="Book Antiqua" w:hAnsi="Book Antiqua" w:cs="Times New Roman"/>
              </w:rPr>
              <w:t>. Quem deve decidir isso é o Juiz Federal. Nesse sentido é o enunciado 150 do STJ. Assim, não cabe ao Juiz de Direito dizer se o ente federal requerente deve ou não intervir no feito. Trata-se de competência da Justiça Federal.</w:t>
            </w:r>
          </w:p>
        </w:tc>
      </w:tr>
    </w:tbl>
    <w:p w14:paraId="230C31CC" w14:textId="77777777" w:rsidR="000C3942" w:rsidRPr="004A10E1" w:rsidRDefault="000C3942" w:rsidP="0061337A">
      <w:pPr>
        <w:ind w:right="-1"/>
        <w:jc w:val="both"/>
        <w:rPr>
          <w:rFonts w:ascii="Book Antiqua" w:hAnsi="Book Antiqua" w:cs="Times New Roman"/>
        </w:rPr>
      </w:pPr>
    </w:p>
    <w:p w14:paraId="230C31CD"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149</w:t>
      </w:r>
      <w:r w:rsidRPr="004A10E1">
        <w:rPr>
          <w:rFonts w:ascii="Book Antiqua" w:hAnsi="Book Antiqua" w:cs="Times New Roman"/>
        </w:rPr>
        <w:t xml:space="preserve"> </w:t>
      </w:r>
    </w:p>
    <w:p w14:paraId="230C31CE" w14:textId="77777777" w:rsidR="00CC3BB0" w:rsidRPr="004A10E1" w:rsidRDefault="000C3942" w:rsidP="00CC3BB0">
      <w:pPr>
        <w:ind w:right="-1"/>
        <w:jc w:val="both"/>
        <w:rPr>
          <w:rFonts w:ascii="Book Antiqua" w:hAnsi="Book Antiqua" w:cs="Times New Roman"/>
        </w:rPr>
      </w:pPr>
      <w:r w:rsidRPr="004A10E1">
        <w:rPr>
          <w:rFonts w:ascii="Book Antiqua" w:hAnsi="Book Antiqua" w:cs="Times New Roman"/>
        </w:rPr>
        <w:t>A PROVA EXCLUSIVAMENTE TESTEMUNHAL NÃO BASTA A COMPROVAÇÃO DA ATIVIDADE RUR</w:t>
      </w:r>
      <w:r w:rsidR="00CC3BB0" w:rsidRPr="004A10E1">
        <w:rPr>
          <w:rFonts w:ascii="Book Antiqua" w:hAnsi="Book Antiqua" w:cs="Times New Roman"/>
        </w:rPr>
        <w:t>Í</w:t>
      </w:r>
      <w:r w:rsidRPr="004A10E1">
        <w:rPr>
          <w:rFonts w:ascii="Book Antiqua" w:hAnsi="Book Antiqua" w:cs="Times New Roman"/>
        </w:rPr>
        <w:t>COLA, PARA EFEITO DA OBTENÇÃO DE BENEF</w:t>
      </w:r>
      <w:r w:rsidR="00CC3BB0" w:rsidRPr="004A10E1">
        <w:rPr>
          <w:rFonts w:ascii="Book Antiqua" w:hAnsi="Book Antiqua" w:cs="Times New Roman"/>
        </w:rPr>
        <w:t>ÍCIO PREVIDENCIÁ</w:t>
      </w:r>
      <w:r w:rsidRPr="004A10E1">
        <w:rPr>
          <w:rFonts w:ascii="Book Antiqua" w:hAnsi="Book Antiqua" w:cs="Times New Roman"/>
        </w:rPr>
        <w:t xml:space="preserve">RIO. </w:t>
      </w:r>
    </w:p>
    <w:tbl>
      <w:tblPr>
        <w:tblStyle w:val="Tabelacomgrade"/>
        <w:tblW w:w="8500" w:type="dxa"/>
        <w:shd w:val="clear" w:color="auto" w:fill="CCFFFF"/>
        <w:tblLook w:val="04A0" w:firstRow="1" w:lastRow="0" w:firstColumn="1" w:lastColumn="0" w:noHBand="0" w:noVBand="1"/>
      </w:tblPr>
      <w:tblGrid>
        <w:gridCol w:w="8500"/>
      </w:tblGrid>
      <w:tr w:rsidR="00CC3BB0" w:rsidRPr="004A10E1" w14:paraId="230C31D7" w14:textId="77777777" w:rsidTr="00193BB9">
        <w:tc>
          <w:tcPr>
            <w:tcW w:w="8500" w:type="dxa"/>
            <w:shd w:val="clear" w:color="auto" w:fill="CCFFFF"/>
          </w:tcPr>
          <w:p w14:paraId="230C31CF" w14:textId="77777777" w:rsidR="00CC3BB0" w:rsidRPr="004A10E1" w:rsidRDefault="00CC3BB0" w:rsidP="00193BB9">
            <w:pPr>
              <w:ind w:right="-1"/>
              <w:jc w:val="both"/>
              <w:rPr>
                <w:rFonts w:ascii="Book Antiqua" w:hAnsi="Book Antiqua" w:cs="Times New Roman"/>
              </w:rPr>
            </w:pPr>
            <w:r w:rsidRPr="004A10E1">
              <w:rPr>
                <w:rFonts w:ascii="Book Antiqua" w:hAnsi="Book Antiqua" w:cs="Times New Roman"/>
                <w:b/>
                <w:highlight w:val="magenta"/>
              </w:rPr>
              <w:t>OBS</w:t>
            </w:r>
            <w:r w:rsidRPr="004A10E1">
              <w:rPr>
                <w:rFonts w:ascii="Book Antiqua" w:hAnsi="Book Antiqua" w:cs="Times New Roman"/>
              </w:rPr>
              <w:t xml:space="preserve">: </w:t>
            </w:r>
            <w:r w:rsidRPr="004A10E1">
              <w:rPr>
                <w:rFonts w:ascii="Book Antiqua" w:hAnsi="Book Antiqua" w:cs="Times New Roman"/>
                <w:b/>
              </w:rPr>
              <w:t>Importante</w:t>
            </w:r>
            <w:r w:rsidRPr="004A10E1">
              <w:rPr>
                <w:rFonts w:ascii="Book Antiqua" w:hAnsi="Book Antiqua" w:cs="Times New Roman"/>
              </w:rPr>
              <w:t>.</w:t>
            </w:r>
          </w:p>
          <w:p w14:paraId="230C31D0" w14:textId="77777777" w:rsidR="00CC3BB0" w:rsidRPr="004A10E1" w:rsidRDefault="00CC3BB0" w:rsidP="00193BB9">
            <w:pPr>
              <w:ind w:right="-1"/>
              <w:jc w:val="both"/>
              <w:rPr>
                <w:rFonts w:ascii="Book Antiqua" w:hAnsi="Book Antiqua" w:cs="Times New Roman"/>
              </w:rPr>
            </w:pPr>
          </w:p>
          <w:p w14:paraId="230C31D1" w14:textId="77777777" w:rsidR="00CC3BB0" w:rsidRPr="004A10E1" w:rsidRDefault="00CC3BB0" w:rsidP="00CC3BB0">
            <w:pPr>
              <w:ind w:right="-1"/>
              <w:jc w:val="both"/>
              <w:rPr>
                <w:rFonts w:ascii="Book Antiqua" w:hAnsi="Book Antiqua" w:cs="Times New Roman"/>
              </w:rPr>
            </w:pPr>
            <w:r w:rsidRPr="004A10E1">
              <w:rPr>
                <w:rFonts w:ascii="Book Antiqua" w:hAnsi="Book Antiqua" w:cs="Times New Roman"/>
                <w:b/>
                <w:i/>
                <w:u w:val="single"/>
              </w:rPr>
              <w:t>Para ter direito à aposentadoria rural, a pessoa pode comprovar o exercício de atividade rurícola com base apenas em testemunhas?</w:t>
            </w:r>
            <w:r w:rsidRPr="004A10E1">
              <w:rPr>
                <w:rFonts w:ascii="Book Antiqua" w:hAnsi="Book Antiqua" w:cs="Times New Roman"/>
                <w:b/>
                <w:i/>
              </w:rPr>
              <w:t xml:space="preserve"> </w:t>
            </w:r>
            <w:r w:rsidRPr="004A10E1">
              <w:rPr>
                <w:rFonts w:ascii="Book Antiqua" w:hAnsi="Book Antiqua" w:cs="Times New Roman"/>
                <w:b/>
                <w:highlight w:val="yellow"/>
              </w:rPr>
              <w:t>NÃO</w:t>
            </w:r>
            <w:r w:rsidRPr="004A10E1">
              <w:rPr>
                <w:rFonts w:ascii="Book Antiqua" w:hAnsi="Book Antiqua" w:cs="Times New Roman"/>
              </w:rPr>
              <w:t>. Este é o teor da Súmula 149-STJ.</w:t>
            </w:r>
          </w:p>
          <w:p w14:paraId="230C31D2" w14:textId="77777777" w:rsidR="00CC3BB0" w:rsidRPr="004A10E1" w:rsidRDefault="00CC3BB0" w:rsidP="00CC3BB0">
            <w:pPr>
              <w:ind w:right="-1"/>
              <w:jc w:val="both"/>
              <w:rPr>
                <w:rFonts w:ascii="Book Antiqua" w:hAnsi="Book Antiqua" w:cs="Times New Roman"/>
              </w:rPr>
            </w:pPr>
          </w:p>
          <w:p w14:paraId="230C31D3" w14:textId="77777777" w:rsidR="00CC3BB0" w:rsidRPr="004A10E1" w:rsidRDefault="00CC3BB0" w:rsidP="00CC3BB0">
            <w:pPr>
              <w:ind w:right="-1"/>
              <w:jc w:val="both"/>
              <w:rPr>
                <w:rFonts w:ascii="Book Antiqua" w:hAnsi="Book Antiqua" w:cs="Times New Roman"/>
              </w:rPr>
            </w:pPr>
            <w:r w:rsidRPr="004A10E1">
              <w:rPr>
                <w:rFonts w:ascii="Book Antiqua" w:hAnsi="Book Antiqua" w:cs="Times New Roman"/>
              </w:rPr>
              <w:t>A prova exclusivamente testemunhal é insuficiente para comprovação da atividade laborativa do trabalhador rural, sendo indispensável que ela venha corroborada por razoável início de prova material, conforme exige o art. 55, § 3°, da Lei n° 8.213/1991:</w:t>
            </w:r>
          </w:p>
          <w:p w14:paraId="230C31D4" w14:textId="77777777" w:rsidR="00CC3BB0" w:rsidRPr="004A10E1" w:rsidRDefault="00CC3BB0" w:rsidP="00CC3BB0">
            <w:pPr>
              <w:ind w:left="2297" w:right="-1"/>
              <w:jc w:val="both"/>
              <w:rPr>
                <w:rFonts w:ascii="Book Antiqua" w:hAnsi="Book Antiqua" w:cs="Times New Roman"/>
              </w:rPr>
            </w:pPr>
            <w:r w:rsidRPr="004A10E1">
              <w:rPr>
                <w:rFonts w:ascii="Book Antiqua" w:hAnsi="Book Antiqua" w:cs="Times New Roman"/>
              </w:rPr>
              <w:t>Art. 55 (...) § 3° A comprovação do tempo de serviço para os efeitos desta Lei, inclusive mediante justificação administrativa ou judicial, conforme o disposto no art. 108, só produzirá efeito quando baseada em início de prova material, não sendo admitida prova exclusivamente testemunhal, salvo na ocorrência de motivo de força maior ou caso fortuito, conforme disposto no Regulamento.</w:t>
            </w:r>
          </w:p>
          <w:p w14:paraId="230C31D5" w14:textId="77777777" w:rsidR="00CC3BB0" w:rsidRPr="004A10E1" w:rsidRDefault="00CC3BB0" w:rsidP="00CC3BB0">
            <w:pPr>
              <w:ind w:right="-1"/>
              <w:jc w:val="both"/>
              <w:rPr>
                <w:rFonts w:ascii="Book Antiqua" w:hAnsi="Book Antiqua" w:cs="Times New Roman"/>
              </w:rPr>
            </w:pPr>
          </w:p>
          <w:p w14:paraId="230C31D6" w14:textId="77777777" w:rsidR="00CC3BB0" w:rsidRPr="004A10E1" w:rsidRDefault="00CC3BB0" w:rsidP="00CC3BB0">
            <w:pPr>
              <w:ind w:right="-1"/>
              <w:jc w:val="both"/>
              <w:rPr>
                <w:rFonts w:ascii="Book Antiqua" w:hAnsi="Book Antiqua" w:cs="Times New Roman"/>
              </w:rPr>
            </w:pPr>
            <w:r w:rsidRPr="004A10E1">
              <w:rPr>
                <w:rFonts w:ascii="Book Antiqua" w:hAnsi="Book Antiqua" w:cs="Times New Roman"/>
              </w:rPr>
              <w:t xml:space="preserve">Assim, </w:t>
            </w:r>
            <w:r w:rsidRPr="004A10E1">
              <w:rPr>
                <w:rFonts w:ascii="Book Antiqua" w:hAnsi="Book Antiqua" w:cs="Times New Roman"/>
                <w:b/>
                <w:i/>
                <w:highlight w:val="yellow"/>
              </w:rPr>
              <w:t>a comprovação do tempo de serviço em atividade rural, seja para fins de concessão de benefício previdenciário ou para averbação de tempo de serviço, deve ser feita mediante a apresentação de início de prova material</w:t>
            </w:r>
            <w:r w:rsidRPr="004A10E1">
              <w:rPr>
                <w:rFonts w:ascii="Book Antiqua" w:hAnsi="Book Antiqua" w:cs="Times New Roman"/>
              </w:rPr>
              <w:t>.</w:t>
            </w:r>
          </w:p>
        </w:tc>
      </w:tr>
    </w:tbl>
    <w:p w14:paraId="230C31D8" w14:textId="77777777" w:rsidR="00CC3BB0" w:rsidRPr="004A10E1" w:rsidRDefault="00CC3BB0" w:rsidP="0061337A">
      <w:pPr>
        <w:ind w:right="-1"/>
        <w:jc w:val="both"/>
        <w:rPr>
          <w:rFonts w:ascii="Book Antiqua" w:hAnsi="Book Antiqua" w:cs="Times New Roman"/>
        </w:rPr>
      </w:pPr>
    </w:p>
    <w:p w14:paraId="230C31D9"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lightGray"/>
        </w:rPr>
        <w:t>Súmula 148</w:t>
      </w:r>
      <w:r w:rsidRPr="004A10E1">
        <w:rPr>
          <w:rFonts w:ascii="Book Antiqua" w:hAnsi="Book Antiqua" w:cs="Times New Roman"/>
        </w:rPr>
        <w:t xml:space="preserve"> </w:t>
      </w:r>
    </w:p>
    <w:p w14:paraId="230C31DA"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OS D</w:t>
      </w:r>
      <w:r w:rsidR="00CC3BB0" w:rsidRPr="004A10E1">
        <w:rPr>
          <w:rFonts w:ascii="Book Antiqua" w:hAnsi="Book Antiqua" w:cs="Times New Roman"/>
        </w:rPr>
        <w:t>É</w:t>
      </w:r>
      <w:r w:rsidRPr="004A10E1">
        <w:rPr>
          <w:rFonts w:ascii="Book Antiqua" w:hAnsi="Book Antiqua" w:cs="Times New Roman"/>
        </w:rPr>
        <w:t>BITOS RELATIVOS A BENEF</w:t>
      </w:r>
      <w:r w:rsidR="00CC3BB0" w:rsidRPr="004A10E1">
        <w:rPr>
          <w:rFonts w:ascii="Book Antiqua" w:hAnsi="Book Antiqua" w:cs="Times New Roman"/>
        </w:rPr>
        <w:t>Í</w:t>
      </w:r>
      <w:r w:rsidRPr="004A10E1">
        <w:rPr>
          <w:rFonts w:ascii="Book Antiqua" w:hAnsi="Book Antiqua" w:cs="Times New Roman"/>
        </w:rPr>
        <w:t>CIO PREVIDENCI</w:t>
      </w:r>
      <w:r w:rsidR="00CC3BB0" w:rsidRPr="004A10E1">
        <w:rPr>
          <w:rFonts w:ascii="Book Antiqua" w:hAnsi="Book Antiqua" w:cs="Times New Roman"/>
        </w:rPr>
        <w:t>Á</w:t>
      </w:r>
      <w:r w:rsidRPr="004A10E1">
        <w:rPr>
          <w:rFonts w:ascii="Book Antiqua" w:hAnsi="Book Antiqua" w:cs="Times New Roman"/>
        </w:rPr>
        <w:t>RIO, VENCIDOS E COBRADOS EM JU</w:t>
      </w:r>
      <w:r w:rsidR="00CC3BB0" w:rsidRPr="004A10E1">
        <w:rPr>
          <w:rFonts w:ascii="Book Antiqua" w:hAnsi="Book Antiqua" w:cs="Times New Roman"/>
        </w:rPr>
        <w:t>Í</w:t>
      </w:r>
      <w:r w:rsidRPr="004A10E1">
        <w:rPr>
          <w:rFonts w:ascii="Book Antiqua" w:hAnsi="Book Antiqua" w:cs="Times New Roman"/>
        </w:rPr>
        <w:t>ZO AP</w:t>
      </w:r>
      <w:r w:rsidR="00CC3BB0" w:rsidRPr="004A10E1">
        <w:rPr>
          <w:rFonts w:ascii="Book Antiqua" w:hAnsi="Book Antiqua" w:cs="Times New Roman"/>
        </w:rPr>
        <w:t>Ó</w:t>
      </w:r>
      <w:r w:rsidRPr="004A10E1">
        <w:rPr>
          <w:rFonts w:ascii="Book Antiqua" w:hAnsi="Book Antiqua" w:cs="Times New Roman"/>
        </w:rPr>
        <w:t>S A VIG</w:t>
      </w:r>
      <w:r w:rsidR="00CC3BB0" w:rsidRPr="004A10E1">
        <w:rPr>
          <w:rFonts w:ascii="Book Antiqua" w:hAnsi="Book Antiqua" w:cs="Times New Roman"/>
        </w:rPr>
        <w:t>Ê</w:t>
      </w:r>
      <w:r w:rsidRPr="004A10E1">
        <w:rPr>
          <w:rFonts w:ascii="Book Antiqua" w:hAnsi="Book Antiqua" w:cs="Times New Roman"/>
        </w:rPr>
        <w:t>NCIA DA LEI N</w:t>
      </w:r>
      <w:r w:rsidR="00CC3BB0" w:rsidRPr="004A10E1">
        <w:rPr>
          <w:rFonts w:ascii="Book Antiqua" w:hAnsi="Book Antiqua" w:cs="Times New Roman"/>
        </w:rPr>
        <w:t>º</w:t>
      </w:r>
      <w:r w:rsidRPr="004A10E1">
        <w:rPr>
          <w:rFonts w:ascii="Book Antiqua" w:hAnsi="Book Antiqua" w:cs="Times New Roman"/>
        </w:rPr>
        <w:t xml:space="preserve"> 6.899/81, DEVEM SER CORRIGIDOS MONETARIAMENTE NA FORMA PREVISTA NESSE DIPLOMA LEGAL. </w:t>
      </w:r>
    </w:p>
    <w:p w14:paraId="230C31DB" w14:textId="77777777" w:rsidR="000C3942" w:rsidRPr="004A10E1" w:rsidRDefault="000C3942" w:rsidP="0061337A">
      <w:pPr>
        <w:ind w:right="-1"/>
        <w:jc w:val="both"/>
        <w:rPr>
          <w:rFonts w:ascii="Book Antiqua" w:hAnsi="Book Antiqua" w:cs="Times New Roman"/>
        </w:rPr>
      </w:pPr>
    </w:p>
    <w:p w14:paraId="230C31DC"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147</w:t>
      </w:r>
      <w:r w:rsidRPr="004A10E1">
        <w:rPr>
          <w:rFonts w:ascii="Book Antiqua" w:hAnsi="Book Antiqua" w:cs="Times New Roman"/>
        </w:rPr>
        <w:t xml:space="preserve"> </w:t>
      </w:r>
    </w:p>
    <w:p w14:paraId="230C31DD"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b/>
        </w:rPr>
        <w:t xml:space="preserve">COMPETE A </w:t>
      </w:r>
      <w:r w:rsidRPr="004A10E1">
        <w:rPr>
          <w:rFonts w:ascii="Book Antiqua" w:hAnsi="Book Antiqua" w:cs="Times New Roman"/>
          <w:b/>
          <w:highlight w:val="cyan"/>
        </w:rPr>
        <w:t>JUSTIÇA FEDERAL</w:t>
      </w:r>
      <w:r w:rsidRPr="004A10E1">
        <w:rPr>
          <w:rFonts w:ascii="Book Antiqua" w:hAnsi="Book Antiqua" w:cs="Times New Roman"/>
          <w:b/>
        </w:rPr>
        <w:t xml:space="preserve"> PROCESSAR E JULGAR OS CRIMES PRATICADOS CONTRA FUNCION</w:t>
      </w:r>
      <w:r w:rsidR="00CC3BB0" w:rsidRPr="004A10E1">
        <w:rPr>
          <w:rFonts w:ascii="Book Antiqua" w:hAnsi="Book Antiqua" w:cs="Times New Roman"/>
          <w:b/>
        </w:rPr>
        <w:t>Á</w:t>
      </w:r>
      <w:r w:rsidRPr="004A10E1">
        <w:rPr>
          <w:rFonts w:ascii="Book Antiqua" w:hAnsi="Book Antiqua" w:cs="Times New Roman"/>
          <w:b/>
        </w:rPr>
        <w:t>RIO P</w:t>
      </w:r>
      <w:r w:rsidR="00CC3BB0" w:rsidRPr="004A10E1">
        <w:rPr>
          <w:rFonts w:ascii="Book Antiqua" w:hAnsi="Book Antiqua" w:cs="Times New Roman"/>
          <w:b/>
        </w:rPr>
        <w:t>Ú</w:t>
      </w:r>
      <w:r w:rsidRPr="004A10E1">
        <w:rPr>
          <w:rFonts w:ascii="Book Antiqua" w:hAnsi="Book Antiqua" w:cs="Times New Roman"/>
          <w:b/>
        </w:rPr>
        <w:t>BLICO FEDERAL, QUANDO RELACIONADOS COM O EXERCICIO DA FUNÇÃO</w:t>
      </w:r>
      <w:r w:rsidRPr="004A10E1">
        <w:rPr>
          <w:rFonts w:ascii="Book Antiqua" w:hAnsi="Book Antiqua" w:cs="Times New Roman"/>
        </w:rPr>
        <w:t xml:space="preserve">. </w:t>
      </w:r>
      <w:r w:rsidR="00E42F37" w:rsidRPr="004A10E1">
        <w:rPr>
          <w:rFonts w:ascii="Book Antiqua" w:hAnsi="Book Antiqua" w:cs="Times New Roman"/>
        </w:rPr>
        <w:t xml:space="preserve"> </w:t>
      </w:r>
      <w:r w:rsidR="00E42F37" w:rsidRPr="004A10E1">
        <w:rPr>
          <w:rFonts w:ascii="Book Antiqua" w:eastAsia="Times New Roman" w:hAnsi="Book Antiqua" w:cs="Times New Roman"/>
          <w:b/>
          <w:color w:val="FF0000"/>
          <w:sz w:val="24"/>
          <w:szCs w:val="24"/>
          <w:u w:val="single"/>
          <w:lang w:eastAsia="pt-BR"/>
        </w:rPr>
        <w:t>(MPPE-2010)</w:t>
      </w:r>
    </w:p>
    <w:tbl>
      <w:tblPr>
        <w:tblStyle w:val="Tabelacomgrade"/>
        <w:tblW w:w="8500" w:type="dxa"/>
        <w:shd w:val="clear" w:color="auto" w:fill="CCFFFF"/>
        <w:tblLook w:val="04A0" w:firstRow="1" w:lastRow="0" w:firstColumn="1" w:lastColumn="0" w:noHBand="0" w:noVBand="1"/>
      </w:tblPr>
      <w:tblGrid>
        <w:gridCol w:w="8500"/>
      </w:tblGrid>
      <w:tr w:rsidR="00493AFE" w:rsidRPr="004A10E1" w14:paraId="230C31E1" w14:textId="77777777" w:rsidTr="00493AFE">
        <w:tc>
          <w:tcPr>
            <w:tcW w:w="8500" w:type="dxa"/>
            <w:shd w:val="clear" w:color="auto" w:fill="CCFFFF"/>
          </w:tcPr>
          <w:p w14:paraId="230C31DE" w14:textId="2E2F44FB" w:rsidR="00A771BA" w:rsidRPr="004A10E1" w:rsidRDefault="00A771BA" w:rsidP="00A771BA">
            <w:pPr>
              <w:ind w:right="-1"/>
              <w:jc w:val="both"/>
              <w:rPr>
                <w:rFonts w:ascii="Book Antiqua" w:hAnsi="Book Antiqua" w:cs="Times New Roman"/>
                <w:b/>
              </w:rPr>
            </w:pPr>
            <w:r w:rsidRPr="004A10E1">
              <w:rPr>
                <w:rFonts w:ascii="Book Antiqua" w:hAnsi="Book Antiqua" w:cs="Times New Roman"/>
                <w:b/>
              </w:rPr>
              <w:t>(</w:t>
            </w:r>
            <w:r w:rsidRPr="004A10E1">
              <w:rPr>
                <w:rFonts w:ascii="Book Antiqua" w:hAnsi="Book Antiqua" w:cs="Times New Roman"/>
                <w:b/>
                <w:highlight w:val="yellow"/>
              </w:rPr>
              <w:t>MPPR-2012</w:t>
            </w:r>
            <w:r w:rsidRPr="004A10E1">
              <w:rPr>
                <w:rFonts w:ascii="Book Antiqua" w:hAnsi="Book Antiqua" w:cs="Times New Roman"/>
                <w:b/>
              </w:rPr>
              <w:t>)</w:t>
            </w:r>
            <w:r w:rsidRPr="004A10E1">
              <w:rPr>
                <w:rFonts w:ascii="Book Antiqua" w:hAnsi="Book Antiqua" w:cs="Times New Roman"/>
              </w:rPr>
              <w:t xml:space="preserve">: Compete à Justiça Federal processar e julgar crime contra funcionário público federal, que foi vítima de lesões corporais graves em circunstância fática relacionada ao exercício regular de sua função pública. </w:t>
            </w:r>
            <w:r w:rsidR="00A27144" w:rsidRPr="004A10E1">
              <w:rPr>
                <w:rFonts w:ascii="Book Antiqua" w:hAnsi="Book Antiqua" w:cs="Times New Roman"/>
                <w:b/>
              </w:rPr>
              <w:t>BL: Súmula 147, STJ e art. 109, IV da CF/88.</w:t>
            </w:r>
          </w:p>
          <w:p w14:paraId="230C31DF" w14:textId="77777777" w:rsidR="00A771BA" w:rsidRPr="004A10E1" w:rsidRDefault="00A771BA" w:rsidP="00EC21F1">
            <w:pPr>
              <w:ind w:right="-1"/>
              <w:jc w:val="both"/>
              <w:rPr>
                <w:rFonts w:ascii="Book Antiqua" w:hAnsi="Book Antiqua" w:cs="Times New Roman"/>
                <w:b/>
              </w:rPr>
            </w:pPr>
          </w:p>
          <w:p w14:paraId="230C31E0" w14:textId="77777777" w:rsidR="00493AFE" w:rsidRPr="004A10E1" w:rsidRDefault="00493AFE" w:rsidP="00EC21F1">
            <w:pPr>
              <w:ind w:right="-1"/>
              <w:jc w:val="both"/>
              <w:rPr>
                <w:rFonts w:ascii="Book Antiqua" w:hAnsi="Book Antiqua" w:cs="Times New Roman"/>
                <w:b/>
              </w:rPr>
            </w:pPr>
            <w:r w:rsidRPr="004A10E1">
              <w:rPr>
                <w:rFonts w:ascii="Book Antiqua" w:hAnsi="Book Antiqua" w:cs="Times New Roman"/>
                <w:b/>
              </w:rPr>
              <w:t>(</w:t>
            </w:r>
            <w:r w:rsidRPr="004A10E1">
              <w:rPr>
                <w:rFonts w:ascii="Book Antiqua" w:hAnsi="Book Antiqua" w:cs="Times New Roman"/>
                <w:b/>
                <w:highlight w:val="yellow"/>
              </w:rPr>
              <w:t>TJAP</w:t>
            </w:r>
            <w:r w:rsidR="00EC21F1" w:rsidRPr="004A10E1">
              <w:rPr>
                <w:rFonts w:ascii="Book Antiqua" w:hAnsi="Book Antiqua" w:cs="Times New Roman"/>
                <w:b/>
                <w:highlight w:val="yellow"/>
              </w:rPr>
              <w:t>-</w:t>
            </w:r>
            <w:r w:rsidRPr="004A10E1">
              <w:rPr>
                <w:rFonts w:ascii="Book Antiqua" w:hAnsi="Book Antiqua" w:cs="Times New Roman"/>
                <w:b/>
                <w:highlight w:val="yellow"/>
              </w:rPr>
              <w:t>2009</w:t>
            </w:r>
            <w:r w:rsidR="00EC21F1" w:rsidRPr="004A10E1">
              <w:rPr>
                <w:rFonts w:ascii="Book Antiqua" w:hAnsi="Book Antiqua" w:cs="Times New Roman"/>
                <w:b/>
                <w:highlight w:val="yellow"/>
              </w:rPr>
              <w:t>-</w:t>
            </w:r>
            <w:r w:rsidRPr="004A10E1">
              <w:rPr>
                <w:rFonts w:ascii="Book Antiqua" w:hAnsi="Book Antiqua" w:cs="Times New Roman"/>
                <w:b/>
                <w:highlight w:val="yellow"/>
              </w:rPr>
              <w:t>FCC</w:t>
            </w:r>
            <w:r w:rsidRPr="004A10E1">
              <w:rPr>
                <w:rFonts w:ascii="Book Antiqua" w:hAnsi="Book Antiqua" w:cs="Times New Roman"/>
                <w:b/>
              </w:rPr>
              <w:t xml:space="preserve">): </w:t>
            </w:r>
            <w:r w:rsidRPr="004A10E1">
              <w:rPr>
                <w:rFonts w:ascii="Book Antiqua" w:hAnsi="Book Antiqua" w:cs="Times New Roman"/>
              </w:rPr>
              <w:t xml:space="preserve">O crime praticado contra servidor público federal em razão de suas funções será de competência da Justiça Federal. </w:t>
            </w:r>
            <w:r w:rsidRPr="004A10E1">
              <w:rPr>
                <w:rFonts w:ascii="Book Antiqua" w:hAnsi="Book Antiqua" w:cs="Times New Roman"/>
                <w:b/>
              </w:rPr>
              <w:t>BL: Súmula 147, STJ.</w:t>
            </w:r>
          </w:p>
        </w:tc>
      </w:tr>
    </w:tbl>
    <w:p w14:paraId="230C31E2" w14:textId="77777777" w:rsidR="000C3942" w:rsidRPr="004A10E1" w:rsidRDefault="000C3942" w:rsidP="0061337A">
      <w:pPr>
        <w:ind w:right="-1"/>
        <w:jc w:val="both"/>
        <w:rPr>
          <w:rFonts w:ascii="Book Antiqua" w:hAnsi="Book Antiqua" w:cs="Times New Roman"/>
        </w:rPr>
      </w:pPr>
    </w:p>
    <w:p w14:paraId="230C31E3"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146</w:t>
      </w:r>
      <w:r w:rsidRPr="004A10E1">
        <w:rPr>
          <w:rFonts w:ascii="Book Antiqua" w:hAnsi="Book Antiqua" w:cs="Times New Roman"/>
        </w:rPr>
        <w:t xml:space="preserve"> </w:t>
      </w:r>
    </w:p>
    <w:p w14:paraId="230C31E4"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O SEGURADO, V</w:t>
      </w:r>
      <w:r w:rsidR="00CC3BB0" w:rsidRPr="004A10E1">
        <w:rPr>
          <w:rFonts w:ascii="Book Antiqua" w:hAnsi="Book Antiqua" w:cs="Times New Roman"/>
        </w:rPr>
        <w:t>Í</w:t>
      </w:r>
      <w:r w:rsidRPr="004A10E1">
        <w:rPr>
          <w:rFonts w:ascii="Book Antiqua" w:hAnsi="Book Antiqua" w:cs="Times New Roman"/>
        </w:rPr>
        <w:t>TIMA DE NOVO INFORT</w:t>
      </w:r>
      <w:r w:rsidR="00CC3BB0" w:rsidRPr="004A10E1">
        <w:rPr>
          <w:rFonts w:ascii="Book Antiqua" w:hAnsi="Book Antiqua" w:cs="Times New Roman"/>
        </w:rPr>
        <w:t>Ú</w:t>
      </w:r>
      <w:r w:rsidRPr="004A10E1">
        <w:rPr>
          <w:rFonts w:ascii="Book Antiqua" w:hAnsi="Book Antiqua" w:cs="Times New Roman"/>
        </w:rPr>
        <w:t xml:space="preserve">NIO, FAZ JUS A UM </w:t>
      </w:r>
      <w:r w:rsidR="00CC3BB0" w:rsidRPr="004A10E1">
        <w:rPr>
          <w:rFonts w:ascii="Book Antiqua" w:hAnsi="Book Antiqua" w:cs="Times New Roman"/>
        </w:rPr>
        <w:t>Ú</w:t>
      </w:r>
      <w:r w:rsidRPr="004A10E1">
        <w:rPr>
          <w:rFonts w:ascii="Book Antiqua" w:hAnsi="Book Antiqua" w:cs="Times New Roman"/>
        </w:rPr>
        <w:t>NICO BENEF</w:t>
      </w:r>
      <w:r w:rsidR="00CC3BB0" w:rsidRPr="004A10E1">
        <w:rPr>
          <w:rFonts w:ascii="Book Antiqua" w:hAnsi="Book Antiqua" w:cs="Times New Roman"/>
        </w:rPr>
        <w:t>Í</w:t>
      </w:r>
      <w:r w:rsidRPr="004A10E1">
        <w:rPr>
          <w:rFonts w:ascii="Book Antiqua" w:hAnsi="Book Antiqua" w:cs="Times New Roman"/>
        </w:rPr>
        <w:t>CIO SOMADO AO SAL</w:t>
      </w:r>
      <w:r w:rsidR="00CC3BB0" w:rsidRPr="004A10E1">
        <w:rPr>
          <w:rFonts w:ascii="Book Antiqua" w:hAnsi="Book Antiqua" w:cs="Times New Roman"/>
        </w:rPr>
        <w:t>Á</w:t>
      </w:r>
      <w:r w:rsidRPr="004A10E1">
        <w:rPr>
          <w:rFonts w:ascii="Book Antiqua" w:hAnsi="Book Antiqua" w:cs="Times New Roman"/>
        </w:rPr>
        <w:t xml:space="preserve">RIO DE CONTRIBUIÇÃO VIGENTE NO DIA DO ACIDENTE. </w:t>
      </w:r>
    </w:p>
    <w:p w14:paraId="230C31E5" w14:textId="77777777" w:rsidR="000C3942" w:rsidRPr="004A10E1" w:rsidRDefault="000C3942" w:rsidP="0061337A">
      <w:pPr>
        <w:ind w:right="-1"/>
        <w:jc w:val="both"/>
        <w:rPr>
          <w:rFonts w:ascii="Book Antiqua" w:hAnsi="Book Antiqua" w:cs="Times New Roman"/>
        </w:rPr>
      </w:pPr>
    </w:p>
    <w:p w14:paraId="230C31E6"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145</w:t>
      </w:r>
      <w:r w:rsidRPr="004A10E1">
        <w:rPr>
          <w:rFonts w:ascii="Book Antiqua" w:hAnsi="Book Antiqua" w:cs="Times New Roman"/>
        </w:rPr>
        <w:t xml:space="preserve"> </w:t>
      </w:r>
    </w:p>
    <w:p w14:paraId="230C31E7" w14:textId="77777777" w:rsidR="00CC3BB0" w:rsidRPr="004A10E1" w:rsidRDefault="000C3942" w:rsidP="00CC3BB0">
      <w:pPr>
        <w:ind w:right="-1"/>
        <w:jc w:val="both"/>
        <w:rPr>
          <w:rFonts w:ascii="Book Antiqua" w:hAnsi="Book Antiqua" w:cs="Times New Roman"/>
        </w:rPr>
      </w:pPr>
      <w:r w:rsidRPr="004A10E1">
        <w:rPr>
          <w:rFonts w:ascii="Book Antiqua" w:hAnsi="Book Antiqua" w:cs="Times New Roman"/>
        </w:rPr>
        <w:t>NO TRANSPORTE DESINTERESSADO, DE SIMPLES CORTESIA, O TRANSPORTADOR S</w:t>
      </w:r>
      <w:r w:rsidR="00CC3BB0" w:rsidRPr="004A10E1">
        <w:rPr>
          <w:rFonts w:ascii="Book Antiqua" w:hAnsi="Book Antiqua" w:cs="Times New Roman"/>
        </w:rPr>
        <w:t>Ó</w:t>
      </w:r>
      <w:r w:rsidRPr="004A10E1">
        <w:rPr>
          <w:rFonts w:ascii="Book Antiqua" w:hAnsi="Book Antiqua" w:cs="Times New Roman"/>
        </w:rPr>
        <w:t xml:space="preserve"> SERA CIVILMENTE RESPONS</w:t>
      </w:r>
      <w:r w:rsidR="00CC3BB0" w:rsidRPr="004A10E1">
        <w:rPr>
          <w:rFonts w:ascii="Book Antiqua" w:hAnsi="Book Antiqua" w:cs="Times New Roman"/>
        </w:rPr>
        <w:t>Á</w:t>
      </w:r>
      <w:r w:rsidRPr="004A10E1">
        <w:rPr>
          <w:rFonts w:ascii="Book Antiqua" w:hAnsi="Book Antiqua" w:cs="Times New Roman"/>
        </w:rPr>
        <w:t xml:space="preserve">VEL POR DANOS CAUSADOS AO TRANSPORTADO QUANDO INCORRER EM DOLO OU CULPA GRAVE. </w:t>
      </w:r>
    </w:p>
    <w:tbl>
      <w:tblPr>
        <w:tblStyle w:val="Tabelacomgrade"/>
        <w:tblW w:w="8500" w:type="dxa"/>
        <w:shd w:val="clear" w:color="auto" w:fill="CCFFFF"/>
        <w:tblLook w:val="04A0" w:firstRow="1" w:lastRow="0" w:firstColumn="1" w:lastColumn="0" w:noHBand="0" w:noVBand="1"/>
      </w:tblPr>
      <w:tblGrid>
        <w:gridCol w:w="8500"/>
      </w:tblGrid>
      <w:tr w:rsidR="00CC3BB0" w:rsidRPr="004A10E1" w14:paraId="230C31EB" w14:textId="77777777" w:rsidTr="00193BB9">
        <w:tc>
          <w:tcPr>
            <w:tcW w:w="8500" w:type="dxa"/>
            <w:shd w:val="clear" w:color="auto" w:fill="CCFFFF"/>
          </w:tcPr>
          <w:p w14:paraId="230C31E8" w14:textId="77777777" w:rsidR="00CC3BB0" w:rsidRPr="004A10E1" w:rsidRDefault="00CC3BB0" w:rsidP="00193BB9">
            <w:pPr>
              <w:ind w:right="-1"/>
              <w:jc w:val="both"/>
              <w:rPr>
                <w:rFonts w:ascii="Book Antiqua" w:hAnsi="Book Antiqua" w:cs="Times New Roman"/>
              </w:rPr>
            </w:pPr>
            <w:r w:rsidRPr="004A10E1">
              <w:rPr>
                <w:rFonts w:ascii="Book Antiqua" w:hAnsi="Book Antiqua" w:cs="Times New Roman"/>
                <w:b/>
                <w:highlight w:val="magenta"/>
              </w:rPr>
              <w:t>OBS</w:t>
            </w:r>
            <w:r w:rsidRPr="004A10E1">
              <w:rPr>
                <w:rFonts w:ascii="Book Antiqua" w:hAnsi="Book Antiqua" w:cs="Times New Roman"/>
                <w:b/>
              </w:rPr>
              <w:t>: Importante.</w:t>
            </w:r>
          </w:p>
          <w:p w14:paraId="230C31E9" w14:textId="77777777" w:rsidR="00CC3BB0" w:rsidRPr="004A10E1" w:rsidRDefault="00CC3BB0" w:rsidP="00193BB9">
            <w:pPr>
              <w:ind w:right="-1"/>
              <w:jc w:val="both"/>
              <w:rPr>
                <w:rFonts w:ascii="Book Antiqua" w:hAnsi="Book Antiqua" w:cs="Times New Roman"/>
              </w:rPr>
            </w:pPr>
          </w:p>
          <w:p w14:paraId="230C31EA" w14:textId="77777777" w:rsidR="00CC3BB0" w:rsidRPr="004A10E1" w:rsidRDefault="00CC3BB0" w:rsidP="00193BB9">
            <w:pPr>
              <w:ind w:right="-1"/>
              <w:jc w:val="both"/>
              <w:rPr>
                <w:rFonts w:ascii="Book Antiqua" w:hAnsi="Book Antiqua" w:cs="Times New Roman"/>
              </w:rPr>
            </w:pPr>
            <w:r w:rsidRPr="004A10E1">
              <w:rPr>
                <w:rFonts w:ascii="Book Antiqua" w:hAnsi="Book Antiqua" w:cs="Times New Roman"/>
              </w:rPr>
              <w:t xml:space="preserve">Resta configurada a culpa grave do condutor de veículo que transporta gratuitamente passageiro, de forma irregular, ou seja, em carroceria aberta, uma vez que previsível a ocorrência de graves danos, ainda que haja a crença de que eles não irão acontecer (STJ </w:t>
            </w:r>
            <w:proofErr w:type="spellStart"/>
            <w:r w:rsidRPr="004A10E1">
              <w:rPr>
                <w:rFonts w:ascii="Book Antiqua" w:hAnsi="Book Antiqua" w:cs="Times New Roman"/>
              </w:rPr>
              <w:t>REsp</w:t>
            </w:r>
            <w:proofErr w:type="spellEnd"/>
            <w:r w:rsidRPr="004A10E1">
              <w:rPr>
                <w:rFonts w:ascii="Book Antiqua" w:hAnsi="Book Antiqua" w:cs="Times New Roman"/>
              </w:rPr>
              <w:t xml:space="preserve"> 685.791/MG, j. 18/02//2010).</w:t>
            </w:r>
          </w:p>
        </w:tc>
      </w:tr>
    </w:tbl>
    <w:p w14:paraId="230C31EC" w14:textId="77777777" w:rsidR="000C3942" w:rsidRPr="004A10E1" w:rsidRDefault="000C3942" w:rsidP="0061337A">
      <w:pPr>
        <w:ind w:right="-1"/>
        <w:jc w:val="both"/>
        <w:rPr>
          <w:rFonts w:ascii="Book Antiqua" w:hAnsi="Book Antiqua" w:cs="Times New Roman"/>
        </w:rPr>
      </w:pPr>
    </w:p>
    <w:p w14:paraId="230C31ED"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144</w:t>
      </w:r>
      <w:r w:rsidRPr="004A10E1">
        <w:rPr>
          <w:rFonts w:ascii="Book Antiqua" w:hAnsi="Book Antiqua" w:cs="Times New Roman"/>
        </w:rPr>
        <w:t xml:space="preserve"> </w:t>
      </w:r>
    </w:p>
    <w:p w14:paraId="230C31EE"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OS CR</w:t>
      </w:r>
      <w:r w:rsidR="00CC3BB0" w:rsidRPr="004A10E1">
        <w:rPr>
          <w:rFonts w:ascii="Book Antiqua" w:hAnsi="Book Antiqua" w:cs="Times New Roman"/>
        </w:rPr>
        <w:t>É</w:t>
      </w:r>
      <w:r w:rsidRPr="004A10E1">
        <w:rPr>
          <w:rFonts w:ascii="Book Antiqua" w:hAnsi="Book Antiqua" w:cs="Times New Roman"/>
        </w:rPr>
        <w:t>DITOS DE NATUREZA ALIMENT</w:t>
      </w:r>
      <w:r w:rsidR="00CC3BB0" w:rsidRPr="004A10E1">
        <w:rPr>
          <w:rFonts w:ascii="Book Antiqua" w:hAnsi="Book Antiqua" w:cs="Times New Roman"/>
        </w:rPr>
        <w:t>Í</w:t>
      </w:r>
      <w:r w:rsidRPr="004A10E1">
        <w:rPr>
          <w:rFonts w:ascii="Book Antiqua" w:hAnsi="Book Antiqua" w:cs="Times New Roman"/>
        </w:rPr>
        <w:t>CIA GOZAM DE PREFER</w:t>
      </w:r>
      <w:r w:rsidR="00CC3BB0" w:rsidRPr="004A10E1">
        <w:rPr>
          <w:rFonts w:ascii="Book Antiqua" w:hAnsi="Book Antiqua" w:cs="Times New Roman"/>
        </w:rPr>
        <w:t>Ê</w:t>
      </w:r>
      <w:r w:rsidRPr="004A10E1">
        <w:rPr>
          <w:rFonts w:ascii="Book Antiqua" w:hAnsi="Book Antiqua" w:cs="Times New Roman"/>
        </w:rPr>
        <w:t>NCIA, DESVINCULADOS OS PRECAT</w:t>
      </w:r>
      <w:r w:rsidR="00CC3BB0" w:rsidRPr="004A10E1">
        <w:rPr>
          <w:rFonts w:ascii="Book Antiqua" w:hAnsi="Book Antiqua" w:cs="Times New Roman"/>
        </w:rPr>
        <w:t>Ó</w:t>
      </w:r>
      <w:r w:rsidRPr="004A10E1">
        <w:rPr>
          <w:rFonts w:ascii="Book Antiqua" w:hAnsi="Book Antiqua" w:cs="Times New Roman"/>
        </w:rPr>
        <w:t>RIOS DA ORDEM CRONOL</w:t>
      </w:r>
      <w:r w:rsidR="00CC3BB0" w:rsidRPr="004A10E1">
        <w:rPr>
          <w:rFonts w:ascii="Book Antiqua" w:hAnsi="Book Antiqua" w:cs="Times New Roman"/>
        </w:rPr>
        <w:t>Ó</w:t>
      </w:r>
      <w:r w:rsidRPr="004A10E1">
        <w:rPr>
          <w:rFonts w:ascii="Book Antiqua" w:hAnsi="Book Antiqua" w:cs="Times New Roman"/>
        </w:rPr>
        <w:t>GICA DOS CR</w:t>
      </w:r>
      <w:r w:rsidR="00CC3BB0" w:rsidRPr="004A10E1">
        <w:rPr>
          <w:rFonts w:ascii="Book Antiqua" w:hAnsi="Book Antiqua" w:cs="Times New Roman"/>
        </w:rPr>
        <w:t>É</w:t>
      </w:r>
      <w:r w:rsidRPr="004A10E1">
        <w:rPr>
          <w:rFonts w:ascii="Book Antiqua" w:hAnsi="Book Antiqua" w:cs="Times New Roman"/>
        </w:rPr>
        <w:t xml:space="preserve">DITOS DE NATUREZA DIVERSA. </w:t>
      </w:r>
    </w:p>
    <w:p w14:paraId="230C31EF" w14:textId="77777777" w:rsidR="000C3942" w:rsidRPr="004A10E1" w:rsidRDefault="000C3942" w:rsidP="0061337A">
      <w:pPr>
        <w:ind w:right="-1"/>
        <w:jc w:val="both"/>
        <w:rPr>
          <w:rFonts w:ascii="Book Antiqua" w:hAnsi="Book Antiqua" w:cs="Times New Roman"/>
        </w:rPr>
      </w:pPr>
    </w:p>
    <w:p w14:paraId="230C31F0"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143</w:t>
      </w:r>
      <w:r w:rsidRPr="004A10E1">
        <w:rPr>
          <w:rFonts w:ascii="Book Antiqua" w:hAnsi="Book Antiqua" w:cs="Times New Roman"/>
        </w:rPr>
        <w:t xml:space="preserve"> </w:t>
      </w:r>
    </w:p>
    <w:p w14:paraId="230C31F1"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b/>
          <w:highlight w:val="cyan"/>
        </w:rPr>
        <w:lastRenderedPageBreak/>
        <w:t>PRESCREVE EM CINCO ANOS</w:t>
      </w:r>
      <w:r w:rsidRPr="004A10E1">
        <w:rPr>
          <w:rFonts w:ascii="Book Antiqua" w:hAnsi="Book Antiqua" w:cs="Times New Roman"/>
          <w:b/>
        </w:rPr>
        <w:t xml:space="preserve"> A AÇÃO DE PERDAS E DANOS PELO USO DE MARCA COMERCIAL</w:t>
      </w:r>
      <w:r w:rsidRPr="004A10E1">
        <w:rPr>
          <w:rFonts w:ascii="Book Antiqua" w:hAnsi="Book Antiqua" w:cs="Times New Roman"/>
        </w:rPr>
        <w:t xml:space="preserve">. </w:t>
      </w:r>
      <w:r w:rsidR="00FB1EFE" w:rsidRPr="004A10E1">
        <w:rPr>
          <w:rFonts w:ascii="Book Antiqua" w:eastAsia="Times New Roman" w:hAnsi="Book Antiqua" w:cs="Times New Roman"/>
          <w:b/>
          <w:color w:val="FF0000"/>
          <w:u w:val="single"/>
          <w:lang w:eastAsia="pt-BR"/>
        </w:rPr>
        <w:t>(TJAC-2012)</w:t>
      </w:r>
    </w:p>
    <w:p w14:paraId="230C31F2" w14:textId="77777777" w:rsidR="000C3942" w:rsidRPr="004A10E1" w:rsidRDefault="000C3942" w:rsidP="0061337A">
      <w:pPr>
        <w:ind w:right="-1"/>
        <w:jc w:val="both"/>
        <w:rPr>
          <w:rFonts w:ascii="Book Antiqua" w:hAnsi="Book Antiqua" w:cs="Times New Roman"/>
        </w:rPr>
      </w:pPr>
    </w:p>
    <w:p w14:paraId="230C31F3" w14:textId="77777777" w:rsidR="000C3942" w:rsidRPr="004A10E1" w:rsidRDefault="000C3942" w:rsidP="0061337A">
      <w:pPr>
        <w:ind w:right="-1"/>
        <w:jc w:val="both"/>
        <w:rPr>
          <w:rFonts w:ascii="Book Antiqua" w:hAnsi="Book Antiqua" w:cs="Times New Roman"/>
          <w:strike/>
        </w:rPr>
      </w:pPr>
      <w:r w:rsidRPr="004A10E1">
        <w:rPr>
          <w:rFonts w:ascii="Book Antiqua" w:hAnsi="Book Antiqua" w:cs="Times New Roman"/>
          <w:strike/>
          <w:highlight w:val="red"/>
        </w:rPr>
        <w:t>Súmula 142</w:t>
      </w:r>
      <w:r w:rsidRPr="004A10E1">
        <w:rPr>
          <w:rFonts w:ascii="Book Antiqua" w:hAnsi="Book Antiqua" w:cs="Times New Roman"/>
          <w:strike/>
        </w:rPr>
        <w:t xml:space="preserve"> </w:t>
      </w:r>
    </w:p>
    <w:p w14:paraId="230C31F4"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red"/>
        </w:rPr>
        <w:t>PRESCREVE EM VINTE ANOS A AÇÃO PARA EXIGIR A ABSTENÇÃO DO USO DE MARCA COMERCIAL.(*) .</w:t>
      </w:r>
      <w:r w:rsidRPr="004A10E1">
        <w:rPr>
          <w:rFonts w:ascii="Book Antiqua" w:hAnsi="Book Antiqua" w:cs="Times New Roman"/>
        </w:rPr>
        <w:t xml:space="preserve"> </w:t>
      </w:r>
      <w:r w:rsidR="00C95899" w:rsidRPr="004A10E1">
        <w:rPr>
          <w:rFonts w:ascii="Book Antiqua" w:hAnsi="Book Antiqua" w:cs="Times New Roman"/>
          <w:strike/>
          <w:highlight w:val="red"/>
        </w:rPr>
        <w:t>CANCELADA!</w:t>
      </w:r>
    </w:p>
    <w:p w14:paraId="230C31F5" w14:textId="77777777" w:rsidR="000C3942" w:rsidRPr="004A10E1" w:rsidRDefault="000C3942" w:rsidP="0061337A">
      <w:pPr>
        <w:ind w:right="-1"/>
        <w:jc w:val="both"/>
        <w:rPr>
          <w:rFonts w:ascii="Book Antiqua" w:hAnsi="Book Antiqua" w:cs="Times New Roman"/>
        </w:rPr>
      </w:pPr>
    </w:p>
    <w:p w14:paraId="230C31F6"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141</w:t>
      </w:r>
      <w:r w:rsidRPr="004A10E1">
        <w:rPr>
          <w:rFonts w:ascii="Book Antiqua" w:hAnsi="Book Antiqua" w:cs="Times New Roman"/>
        </w:rPr>
        <w:t xml:space="preserve"> </w:t>
      </w:r>
    </w:p>
    <w:p w14:paraId="230C31F7"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OS HONOR</w:t>
      </w:r>
      <w:r w:rsidR="007F0B40" w:rsidRPr="004A10E1">
        <w:rPr>
          <w:rFonts w:ascii="Book Antiqua" w:hAnsi="Book Antiqua" w:cs="Times New Roman"/>
        </w:rPr>
        <w:t>Á</w:t>
      </w:r>
      <w:r w:rsidRPr="004A10E1">
        <w:rPr>
          <w:rFonts w:ascii="Book Antiqua" w:hAnsi="Book Antiqua" w:cs="Times New Roman"/>
        </w:rPr>
        <w:t xml:space="preserve">RIOS DE ADVOGADO EM DESAPROPRIAÇÃO DIRETA SÃO CALCULADOS SOBRE A DIFERENÇA ENTRE A INDENIZAÇÃO E A OFERTA, CORRIGIDAS MONETARIAMENTE. </w:t>
      </w:r>
    </w:p>
    <w:p w14:paraId="230C31F8" w14:textId="77777777" w:rsidR="000C3942" w:rsidRPr="004A10E1" w:rsidRDefault="000C3942" w:rsidP="0061337A">
      <w:pPr>
        <w:ind w:right="-1"/>
        <w:jc w:val="both"/>
        <w:rPr>
          <w:rFonts w:ascii="Book Antiqua" w:hAnsi="Book Antiqua" w:cs="Times New Roman"/>
        </w:rPr>
      </w:pPr>
    </w:p>
    <w:p w14:paraId="230C31F9"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140</w:t>
      </w:r>
      <w:r w:rsidRPr="004A10E1">
        <w:rPr>
          <w:rFonts w:ascii="Book Antiqua" w:hAnsi="Book Antiqua" w:cs="Times New Roman"/>
        </w:rPr>
        <w:t xml:space="preserve"> </w:t>
      </w:r>
    </w:p>
    <w:p w14:paraId="230C31FA" w14:textId="77777777" w:rsidR="000C3942" w:rsidRPr="004A10E1" w:rsidRDefault="000C3942" w:rsidP="0061337A">
      <w:pPr>
        <w:ind w:right="-1"/>
        <w:jc w:val="both"/>
        <w:rPr>
          <w:rFonts w:ascii="Book Antiqua" w:hAnsi="Book Antiqua" w:cs="Times New Roman"/>
          <w:b/>
        </w:rPr>
      </w:pPr>
      <w:r w:rsidRPr="004A10E1">
        <w:rPr>
          <w:rFonts w:ascii="Book Antiqua" w:hAnsi="Book Antiqua" w:cs="Times New Roman"/>
          <w:b/>
        </w:rPr>
        <w:t xml:space="preserve">COMPETE A </w:t>
      </w:r>
      <w:r w:rsidRPr="004A10E1">
        <w:rPr>
          <w:rFonts w:ascii="Book Antiqua" w:hAnsi="Book Antiqua" w:cs="Times New Roman"/>
          <w:b/>
          <w:highlight w:val="cyan"/>
        </w:rPr>
        <w:t>JUSTIÇA COMUM ESTADUAL</w:t>
      </w:r>
      <w:r w:rsidRPr="004A10E1">
        <w:rPr>
          <w:rFonts w:ascii="Book Antiqua" w:hAnsi="Book Antiqua" w:cs="Times New Roman"/>
          <w:b/>
        </w:rPr>
        <w:t xml:space="preserve"> PROCESSAR E JULGAR CRIME EM QUE O IND</w:t>
      </w:r>
      <w:r w:rsidR="007F0B40" w:rsidRPr="004A10E1">
        <w:rPr>
          <w:rFonts w:ascii="Book Antiqua" w:hAnsi="Book Antiqua" w:cs="Times New Roman"/>
          <w:b/>
        </w:rPr>
        <w:t>Í</w:t>
      </w:r>
      <w:r w:rsidRPr="004A10E1">
        <w:rPr>
          <w:rFonts w:ascii="Book Antiqua" w:hAnsi="Book Antiqua" w:cs="Times New Roman"/>
          <w:b/>
        </w:rPr>
        <w:t>GENA FIGURE COMO AUTOR OU VITIMA</w:t>
      </w:r>
      <w:r w:rsidRPr="004A10E1">
        <w:rPr>
          <w:rFonts w:ascii="Book Antiqua" w:hAnsi="Book Antiqua" w:cs="Times New Roman"/>
        </w:rPr>
        <w:t xml:space="preserve">. </w:t>
      </w:r>
      <w:r w:rsidR="00493AFE" w:rsidRPr="004A10E1">
        <w:rPr>
          <w:rFonts w:ascii="Book Antiqua" w:hAnsi="Book Antiqua" w:cs="Times New Roman"/>
          <w:b/>
          <w:color w:val="FF0000"/>
          <w:u w:val="single"/>
        </w:rPr>
        <w:t>(TJAP-2009)</w:t>
      </w:r>
      <w:r w:rsidR="000C4C69" w:rsidRPr="004A10E1">
        <w:rPr>
          <w:rFonts w:ascii="Book Antiqua" w:hAnsi="Book Antiqua" w:cs="Times New Roman"/>
          <w:b/>
          <w:color w:val="FF0000"/>
        </w:rPr>
        <w:t xml:space="preserve"> </w:t>
      </w:r>
      <w:r w:rsidR="000C4C69" w:rsidRPr="004A10E1">
        <w:rPr>
          <w:rFonts w:ascii="Book Antiqua" w:hAnsi="Book Antiqua" w:cs="Times New Roman"/>
          <w:b/>
          <w:color w:val="FF0000"/>
          <w:u w:val="single"/>
        </w:rPr>
        <w:t>(TJPE-2013)</w:t>
      </w:r>
      <w:r w:rsidR="00EC21F1" w:rsidRPr="004A10E1">
        <w:rPr>
          <w:rFonts w:ascii="Book Antiqua" w:hAnsi="Book Antiqua" w:cs="Times New Roman"/>
          <w:b/>
          <w:color w:val="FF0000"/>
        </w:rPr>
        <w:t xml:space="preserve"> </w:t>
      </w:r>
      <w:r w:rsidR="00EC21F1" w:rsidRPr="004A10E1">
        <w:rPr>
          <w:rFonts w:ascii="Book Antiqua" w:hAnsi="Book Antiqua" w:cs="Times New Roman"/>
          <w:b/>
          <w:color w:val="FF0000"/>
          <w:u w:val="single"/>
        </w:rPr>
        <w:t>(MPSC-2014)</w:t>
      </w:r>
    </w:p>
    <w:p w14:paraId="230C31FB" w14:textId="77777777" w:rsidR="000C3942" w:rsidRPr="004A10E1" w:rsidRDefault="000C3942" w:rsidP="0061337A">
      <w:pPr>
        <w:ind w:right="-1"/>
        <w:jc w:val="both"/>
        <w:rPr>
          <w:rFonts w:ascii="Book Antiqua" w:hAnsi="Book Antiqua" w:cs="Times New Roman"/>
        </w:rPr>
      </w:pPr>
    </w:p>
    <w:p w14:paraId="230C31FC"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139</w:t>
      </w:r>
      <w:r w:rsidRPr="004A10E1">
        <w:rPr>
          <w:rFonts w:ascii="Book Antiqua" w:hAnsi="Book Antiqua" w:cs="Times New Roman"/>
        </w:rPr>
        <w:t xml:space="preserve"> </w:t>
      </w:r>
    </w:p>
    <w:p w14:paraId="230C31FD"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CABE A PROCURADORIA DA FAZENDA NACIONAL PROPOR EXECUÇÃO FISCAL PARA COBRANÇA DE CR</w:t>
      </w:r>
      <w:r w:rsidR="007F0B40" w:rsidRPr="004A10E1">
        <w:rPr>
          <w:rFonts w:ascii="Book Antiqua" w:hAnsi="Book Antiqua" w:cs="Times New Roman"/>
        </w:rPr>
        <w:t>É</w:t>
      </w:r>
      <w:r w:rsidRPr="004A10E1">
        <w:rPr>
          <w:rFonts w:ascii="Book Antiqua" w:hAnsi="Book Antiqua" w:cs="Times New Roman"/>
        </w:rPr>
        <w:t xml:space="preserve">DITO RELATIVO AO ITR. </w:t>
      </w:r>
    </w:p>
    <w:p w14:paraId="230C31FE" w14:textId="77777777" w:rsidR="000C3942" w:rsidRPr="004A10E1" w:rsidRDefault="000C3942" w:rsidP="0061337A">
      <w:pPr>
        <w:ind w:right="-1"/>
        <w:jc w:val="both"/>
        <w:rPr>
          <w:rFonts w:ascii="Book Antiqua" w:hAnsi="Book Antiqua" w:cs="Times New Roman"/>
        </w:rPr>
      </w:pPr>
    </w:p>
    <w:p w14:paraId="230C31FF"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138</w:t>
      </w:r>
      <w:r w:rsidRPr="004A10E1">
        <w:rPr>
          <w:rFonts w:ascii="Book Antiqua" w:hAnsi="Book Antiqua" w:cs="Times New Roman"/>
        </w:rPr>
        <w:t xml:space="preserve"> </w:t>
      </w:r>
    </w:p>
    <w:p w14:paraId="230C3200"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O ISS INCIDE NA OPERAÇÃO DE ARRENDAMENTO MERCANTIL DE COISAS M</w:t>
      </w:r>
      <w:r w:rsidR="007F0B40" w:rsidRPr="004A10E1">
        <w:rPr>
          <w:rFonts w:ascii="Book Antiqua" w:hAnsi="Book Antiqua" w:cs="Times New Roman"/>
        </w:rPr>
        <w:t>Ó</w:t>
      </w:r>
      <w:r w:rsidRPr="004A10E1">
        <w:rPr>
          <w:rFonts w:ascii="Book Antiqua" w:hAnsi="Book Antiqua" w:cs="Times New Roman"/>
        </w:rPr>
        <w:t xml:space="preserve">VEIS. </w:t>
      </w:r>
    </w:p>
    <w:tbl>
      <w:tblPr>
        <w:tblStyle w:val="Tabelacomgrade"/>
        <w:tblW w:w="8500" w:type="dxa"/>
        <w:shd w:val="clear" w:color="auto" w:fill="CCFFFF"/>
        <w:tblLook w:val="04A0" w:firstRow="1" w:lastRow="0" w:firstColumn="1" w:lastColumn="0" w:noHBand="0" w:noVBand="1"/>
      </w:tblPr>
      <w:tblGrid>
        <w:gridCol w:w="8500"/>
      </w:tblGrid>
      <w:tr w:rsidR="007D0D77" w:rsidRPr="004A10E1" w14:paraId="79DAC0CD" w14:textId="77777777" w:rsidTr="00F26197">
        <w:tc>
          <w:tcPr>
            <w:tcW w:w="8500" w:type="dxa"/>
            <w:shd w:val="clear" w:color="auto" w:fill="CCFFFF"/>
          </w:tcPr>
          <w:p w14:paraId="7FD0CEC6" w14:textId="77777777" w:rsidR="007D0D77" w:rsidRDefault="007D0D77" w:rsidP="00F26197">
            <w:pPr>
              <w:ind w:right="-1"/>
              <w:jc w:val="both"/>
              <w:rPr>
                <w:rFonts w:ascii="Book Antiqua" w:eastAsia="Times New Roman" w:hAnsi="Book Antiqua" w:cs="Times New Roman"/>
                <w:b/>
                <w:lang w:eastAsia="pt-BR"/>
              </w:rPr>
            </w:pPr>
            <w:r>
              <w:rPr>
                <w:rFonts w:ascii="Book Antiqua" w:eastAsia="Times New Roman" w:hAnsi="Book Antiqua" w:cs="Times New Roman"/>
                <w:b/>
                <w:lang w:eastAsia="pt-BR"/>
              </w:rPr>
              <w:t>(</w:t>
            </w:r>
            <w:r w:rsidRPr="004726C7">
              <w:rPr>
                <w:rFonts w:ascii="Book Antiqua" w:eastAsia="Times New Roman" w:hAnsi="Book Antiqua" w:cs="Times New Roman"/>
                <w:b/>
                <w:highlight w:val="yellow"/>
                <w:lang w:eastAsia="pt-BR"/>
              </w:rPr>
              <w:t>TJTO-2007-CESPE</w:t>
            </w:r>
            <w:r>
              <w:rPr>
                <w:rFonts w:ascii="Book Antiqua" w:eastAsia="Times New Roman" w:hAnsi="Book Antiqua" w:cs="Times New Roman"/>
                <w:b/>
                <w:lang w:eastAsia="pt-BR"/>
              </w:rPr>
              <w:t>)</w:t>
            </w:r>
            <w:r>
              <w:rPr>
                <w:rFonts w:ascii="Book Antiqua" w:eastAsia="Times New Roman" w:hAnsi="Book Antiqua" w:cs="Times New Roman"/>
                <w:lang w:eastAsia="pt-BR"/>
              </w:rPr>
              <w:t xml:space="preserve">: </w:t>
            </w:r>
            <w:r w:rsidRPr="004726C7">
              <w:rPr>
                <w:rFonts w:ascii="Book Antiqua" w:eastAsia="Times New Roman" w:hAnsi="Book Antiqua" w:cs="Times New Roman"/>
                <w:lang w:eastAsia="pt-BR"/>
              </w:rPr>
              <w:t>Considere que a Sol Locadora de Veículos Ltda. tenha firmado contrato de arrendamento mercantil com certa arrendadora, cujo objeto são cinco veículos. Nessa situação, assinale a opção correta acerca do contrato de arrendamento mercantil</w:t>
            </w:r>
            <w:r>
              <w:rPr>
                <w:rFonts w:ascii="Book Antiqua" w:eastAsia="Times New Roman" w:hAnsi="Book Antiqua" w:cs="Times New Roman"/>
                <w:lang w:eastAsia="pt-BR"/>
              </w:rPr>
              <w:t xml:space="preserve">: </w:t>
            </w:r>
            <w:r w:rsidRPr="004726C7">
              <w:rPr>
                <w:rFonts w:ascii="Book Antiqua" w:eastAsia="Times New Roman" w:hAnsi="Book Antiqua" w:cs="Times New Roman"/>
                <w:lang w:eastAsia="pt-BR"/>
              </w:rPr>
              <w:t>Na operação de arrendamento mercantil ajustada entre a Sol Locadora de Veículos Ltda. e a arrendadora incide o imposto sobre serviços (ISS).</w:t>
            </w:r>
            <w:r>
              <w:rPr>
                <w:rFonts w:ascii="Book Antiqua" w:eastAsia="Times New Roman" w:hAnsi="Book Antiqua" w:cs="Times New Roman"/>
                <w:lang w:eastAsia="pt-BR"/>
              </w:rPr>
              <w:t xml:space="preserve"> </w:t>
            </w:r>
            <w:r>
              <w:rPr>
                <w:rFonts w:ascii="Book Antiqua" w:eastAsia="Times New Roman" w:hAnsi="Book Antiqua" w:cs="Times New Roman"/>
                <w:b/>
                <w:lang w:eastAsia="pt-BR"/>
              </w:rPr>
              <w:t>BL: Item 15.09, LC 116 e Súmula 138 do STJ.</w:t>
            </w:r>
          </w:p>
          <w:p w14:paraId="3932CF2E" w14:textId="77777777" w:rsidR="007D0D77" w:rsidRDefault="007D0D77" w:rsidP="00F26197">
            <w:pPr>
              <w:ind w:right="-1"/>
              <w:jc w:val="both"/>
              <w:rPr>
                <w:rFonts w:ascii="Book Antiqua" w:hAnsi="Book Antiqua" w:cs="Times New Roman"/>
              </w:rPr>
            </w:pPr>
          </w:p>
          <w:p w14:paraId="543B167E" w14:textId="4CEDEB59" w:rsidR="007D0D77" w:rsidRPr="007D0D77" w:rsidRDefault="007D0D77" w:rsidP="00F26197">
            <w:pPr>
              <w:ind w:right="-1"/>
              <w:jc w:val="both"/>
              <w:rPr>
                <w:rFonts w:ascii="Book Antiqua" w:hAnsi="Book Antiqua" w:cs="Times New Roman"/>
              </w:rPr>
            </w:pPr>
            <w:r w:rsidRPr="007D0D77">
              <w:rPr>
                <w:rFonts w:ascii="Book Antiqua" w:hAnsi="Book Antiqua" w:cs="Times New Roman"/>
                <w:b/>
                <w:highlight w:val="magenta"/>
              </w:rPr>
              <w:t>OBS</w:t>
            </w:r>
            <w:r>
              <w:rPr>
                <w:rFonts w:ascii="Book Antiqua" w:hAnsi="Book Antiqua" w:cs="Times New Roman"/>
              </w:rPr>
              <w:t>: Vejamos o teor do Item 15.09 da Lei 116/03: “</w:t>
            </w:r>
            <w:r w:rsidRPr="007D0D77">
              <w:rPr>
                <w:rFonts w:ascii="Book Antiqua" w:hAnsi="Book Antiqua" w:cs="Times New Roman"/>
                <w:i/>
              </w:rPr>
              <w:t>Arrendamento mercantil (leasing) de quaisquer bens, inclusive cessão de direitos e obrigações, substituição de garantia, alteração, cancelamento e registro de contrato, e demais serviços relacionados ao arrendamento mercantil (leasing).”</w:t>
            </w:r>
          </w:p>
        </w:tc>
      </w:tr>
    </w:tbl>
    <w:p w14:paraId="230C3201" w14:textId="3819F4D1" w:rsidR="000C3942" w:rsidRDefault="000C3942" w:rsidP="0061337A">
      <w:pPr>
        <w:ind w:right="-1"/>
        <w:jc w:val="both"/>
        <w:rPr>
          <w:rFonts w:ascii="Book Antiqua" w:hAnsi="Book Antiqua" w:cs="Times New Roman"/>
        </w:rPr>
      </w:pPr>
    </w:p>
    <w:p w14:paraId="56D1C799" w14:textId="77777777" w:rsidR="007D0D77" w:rsidRPr="004A10E1" w:rsidRDefault="007D0D77" w:rsidP="0061337A">
      <w:pPr>
        <w:ind w:right="-1"/>
        <w:jc w:val="both"/>
        <w:rPr>
          <w:rFonts w:ascii="Book Antiqua" w:hAnsi="Book Antiqua" w:cs="Times New Roman"/>
        </w:rPr>
      </w:pPr>
    </w:p>
    <w:p w14:paraId="230C3202"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137</w:t>
      </w:r>
      <w:r w:rsidRPr="004A10E1">
        <w:rPr>
          <w:rFonts w:ascii="Book Antiqua" w:hAnsi="Book Antiqua" w:cs="Times New Roman"/>
        </w:rPr>
        <w:t xml:space="preserve"> </w:t>
      </w:r>
    </w:p>
    <w:p w14:paraId="230C3203"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COMPETE A </w:t>
      </w:r>
      <w:r w:rsidRPr="004A10E1">
        <w:rPr>
          <w:rFonts w:ascii="Book Antiqua" w:hAnsi="Book Antiqua" w:cs="Times New Roman"/>
          <w:b/>
        </w:rPr>
        <w:t>JUSTIÇA COMUM ESTADUAL</w:t>
      </w:r>
      <w:r w:rsidRPr="004A10E1">
        <w:rPr>
          <w:rFonts w:ascii="Book Antiqua" w:hAnsi="Book Antiqua" w:cs="Times New Roman"/>
        </w:rPr>
        <w:t xml:space="preserve"> PROCESSAR E JULGAR AÇÃO DE SERVIDOR P</w:t>
      </w:r>
      <w:r w:rsidR="007F0B40" w:rsidRPr="004A10E1">
        <w:rPr>
          <w:rFonts w:ascii="Book Antiqua" w:hAnsi="Book Antiqua" w:cs="Times New Roman"/>
        </w:rPr>
        <w:t>Ú</w:t>
      </w:r>
      <w:r w:rsidRPr="004A10E1">
        <w:rPr>
          <w:rFonts w:ascii="Book Antiqua" w:hAnsi="Book Antiqua" w:cs="Times New Roman"/>
        </w:rPr>
        <w:t>BLICO MUNICIPAL, PLEITEANDO DIREITOS RELATIVOS AO V</w:t>
      </w:r>
      <w:r w:rsidR="007F0B40" w:rsidRPr="004A10E1">
        <w:rPr>
          <w:rFonts w:ascii="Book Antiqua" w:hAnsi="Book Antiqua" w:cs="Times New Roman"/>
        </w:rPr>
        <w:t>Í</w:t>
      </w:r>
      <w:r w:rsidRPr="004A10E1">
        <w:rPr>
          <w:rFonts w:ascii="Book Antiqua" w:hAnsi="Book Antiqua" w:cs="Times New Roman"/>
        </w:rPr>
        <w:t>NCULO ESTATUT</w:t>
      </w:r>
      <w:r w:rsidR="007F0B40" w:rsidRPr="004A10E1">
        <w:rPr>
          <w:rFonts w:ascii="Book Antiqua" w:hAnsi="Book Antiqua" w:cs="Times New Roman"/>
        </w:rPr>
        <w:t>Á</w:t>
      </w:r>
      <w:r w:rsidRPr="004A10E1">
        <w:rPr>
          <w:rFonts w:ascii="Book Antiqua" w:hAnsi="Book Antiqua" w:cs="Times New Roman"/>
        </w:rPr>
        <w:t xml:space="preserve">RIO. </w:t>
      </w:r>
    </w:p>
    <w:p w14:paraId="230C3204" w14:textId="77777777" w:rsidR="000C3942" w:rsidRPr="004A10E1" w:rsidRDefault="000C3942" w:rsidP="0061337A">
      <w:pPr>
        <w:ind w:right="-1"/>
        <w:jc w:val="both"/>
        <w:rPr>
          <w:rFonts w:ascii="Book Antiqua" w:hAnsi="Book Antiqua" w:cs="Times New Roman"/>
        </w:rPr>
      </w:pPr>
    </w:p>
    <w:p w14:paraId="230C3205"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136</w:t>
      </w:r>
      <w:r w:rsidRPr="004A10E1">
        <w:rPr>
          <w:rFonts w:ascii="Book Antiqua" w:hAnsi="Book Antiqua" w:cs="Times New Roman"/>
        </w:rPr>
        <w:t xml:space="preserve"> </w:t>
      </w:r>
    </w:p>
    <w:p w14:paraId="230C3206" w14:textId="77777777" w:rsidR="000C3942" w:rsidRPr="00C90853" w:rsidRDefault="000C3942" w:rsidP="0061337A">
      <w:pPr>
        <w:ind w:right="-1"/>
        <w:jc w:val="both"/>
        <w:rPr>
          <w:rFonts w:ascii="Book Antiqua" w:hAnsi="Book Antiqua" w:cs="Times New Roman"/>
          <w:b/>
        </w:rPr>
      </w:pPr>
      <w:r w:rsidRPr="004A10E1">
        <w:rPr>
          <w:rFonts w:ascii="Book Antiqua" w:hAnsi="Book Antiqua" w:cs="Times New Roman"/>
        </w:rPr>
        <w:t xml:space="preserve">O </w:t>
      </w:r>
      <w:r w:rsidRPr="004A10E1">
        <w:rPr>
          <w:rFonts w:ascii="Book Antiqua" w:hAnsi="Book Antiqua" w:cs="Times New Roman"/>
          <w:b/>
          <w:highlight w:val="yellow"/>
        </w:rPr>
        <w:t>PAGAMENTO DE LICENÇA-PR</w:t>
      </w:r>
      <w:r w:rsidR="007F0B40" w:rsidRPr="004A10E1">
        <w:rPr>
          <w:rFonts w:ascii="Book Antiqua" w:hAnsi="Book Antiqua" w:cs="Times New Roman"/>
          <w:b/>
          <w:highlight w:val="yellow"/>
        </w:rPr>
        <w:t>Ê</w:t>
      </w:r>
      <w:r w:rsidRPr="004A10E1">
        <w:rPr>
          <w:rFonts w:ascii="Book Antiqua" w:hAnsi="Book Antiqua" w:cs="Times New Roman"/>
          <w:b/>
          <w:highlight w:val="yellow"/>
        </w:rPr>
        <w:t>MIO NÃO GOZADA POR NECESSIDADE DO SERVIÇO</w:t>
      </w:r>
      <w:r w:rsidRPr="004A10E1">
        <w:rPr>
          <w:rFonts w:ascii="Book Antiqua" w:hAnsi="Book Antiqua" w:cs="Times New Roman"/>
        </w:rPr>
        <w:t xml:space="preserve"> </w:t>
      </w:r>
      <w:r w:rsidRPr="004A10E1">
        <w:rPr>
          <w:rFonts w:ascii="Book Antiqua" w:hAnsi="Book Antiqua" w:cs="Times New Roman"/>
          <w:b/>
          <w:highlight w:val="cyan"/>
        </w:rPr>
        <w:t>NÃO EST</w:t>
      </w:r>
      <w:r w:rsidR="007F0B40" w:rsidRPr="004A10E1">
        <w:rPr>
          <w:rFonts w:ascii="Book Antiqua" w:hAnsi="Book Antiqua" w:cs="Times New Roman"/>
          <w:b/>
          <w:highlight w:val="cyan"/>
        </w:rPr>
        <w:t>Á</w:t>
      </w:r>
      <w:r w:rsidRPr="004A10E1">
        <w:rPr>
          <w:rFonts w:ascii="Book Antiqua" w:hAnsi="Book Antiqua" w:cs="Times New Roman"/>
          <w:b/>
          <w:highlight w:val="cyan"/>
        </w:rPr>
        <w:t xml:space="preserve"> SUJEITO AO IMPOSTO DE RENDA</w:t>
      </w:r>
      <w:r w:rsidRPr="004A10E1">
        <w:rPr>
          <w:rFonts w:ascii="Book Antiqua" w:hAnsi="Book Antiqua" w:cs="Times New Roman"/>
        </w:rPr>
        <w:t xml:space="preserve">. </w:t>
      </w:r>
      <w:r w:rsidR="0044743D" w:rsidRPr="004A10E1">
        <w:rPr>
          <w:rFonts w:ascii="Book Antiqua" w:hAnsi="Book Antiqua" w:cs="Times New Roman"/>
          <w:b/>
          <w:color w:val="FF0000"/>
          <w:u w:val="single"/>
        </w:rPr>
        <w:t>(TJRN-2013)</w:t>
      </w:r>
    </w:p>
    <w:p w14:paraId="230C3207" w14:textId="77777777" w:rsidR="000C3942" w:rsidRPr="004A10E1" w:rsidRDefault="000C3942" w:rsidP="0061337A">
      <w:pPr>
        <w:ind w:right="-1"/>
        <w:jc w:val="both"/>
        <w:rPr>
          <w:rFonts w:ascii="Book Antiqua" w:hAnsi="Book Antiqua" w:cs="Times New Roman"/>
        </w:rPr>
      </w:pPr>
    </w:p>
    <w:p w14:paraId="230C3208"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135</w:t>
      </w:r>
      <w:r w:rsidRPr="004A10E1">
        <w:rPr>
          <w:rFonts w:ascii="Book Antiqua" w:hAnsi="Book Antiqua" w:cs="Times New Roman"/>
        </w:rPr>
        <w:t xml:space="preserve"> </w:t>
      </w:r>
    </w:p>
    <w:p w14:paraId="230C3209" w14:textId="77777777" w:rsidR="00507307" w:rsidRPr="004A10E1" w:rsidRDefault="000C3942" w:rsidP="00507307">
      <w:pPr>
        <w:ind w:right="-1"/>
        <w:jc w:val="both"/>
        <w:rPr>
          <w:rFonts w:ascii="Book Antiqua" w:hAnsi="Book Antiqua" w:cs="Times New Roman"/>
          <w:b/>
          <w:color w:val="FF0000"/>
        </w:rPr>
      </w:pPr>
      <w:r w:rsidRPr="004A10E1">
        <w:rPr>
          <w:rFonts w:ascii="Book Antiqua" w:hAnsi="Book Antiqua" w:cs="Times New Roman"/>
        </w:rPr>
        <w:t xml:space="preserve">O ICMS NÃO INCIDE NA GRAVAÇÃO E DISTRIBUIÇÃO DE FILMES E VIDEOTEIPES. </w:t>
      </w:r>
    </w:p>
    <w:tbl>
      <w:tblPr>
        <w:tblStyle w:val="Tabelacomgrade"/>
        <w:tblW w:w="8505" w:type="dxa"/>
        <w:tblInd w:w="-5" w:type="dxa"/>
        <w:shd w:val="clear" w:color="auto" w:fill="CCFFFF"/>
        <w:tblLook w:val="04A0" w:firstRow="1" w:lastRow="0" w:firstColumn="1" w:lastColumn="0" w:noHBand="0" w:noVBand="1"/>
      </w:tblPr>
      <w:tblGrid>
        <w:gridCol w:w="8505"/>
      </w:tblGrid>
      <w:tr w:rsidR="00507307" w:rsidRPr="004A10E1" w14:paraId="230C320F" w14:textId="77777777" w:rsidTr="00B05324">
        <w:tc>
          <w:tcPr>
            <w:tcW w:w="8505" w:type="dxa"/>
            <w:shd w:val="clear" w:color="auto" w:fill="CCFFFF"/>
          </w:tcPr>
          <w:p w14:paraId="230C320A" w14:textId="77777777" w:rsidR="00507307" w:rsidRPr="004A10E1" w:rsidRDefault="00507307" w:rsidP="00507307">
            <w:pPr>
              <w:jc w:val="both"/>
              <w:rPr>
                <w:rFonts w:ascii="Book Antiqua" w:hAnsi="Book Antiqua" w:cs="Times New Roman"/>
              </w:rPr>
            </w:pPr>
            <w:r w:rsidRPr="004A10E1">
              <w:rPr>
                <w:rFonts w:ascii="Book Antiqua" w:hAnsi="Book Antiqua" w:cs="Times New Roman"/>
                <w:b/>
                <w:highlight w:val="magenta"/>
                <w:u w:val="single"/>
              </w:rPr>
              <w:t>OBS</w:t>
            </w:r>
            <w:r w:rsidRPr="004A10E1">
              <w:rPr>
                <w:rFonts w:ascii="Book Antiqua" w:hAnsi="Book Antiqua" w:cs="Times New Roman"/>
              </w:rPr>
              <w:t>: A Súmula 135 do STJ e a Súmula 662 do STF são válidas, devendo ser interpretadas da seguinte forma:</w:t>
            </w:r>
          </w:p>
          <w:p w14:paraId="230C320B" w14:textId="77777777" w:rsidR="00507307" w:rsidRPr="004A10E1" w:rsidRDefault="00507307" w:rsidP="00507307">
            <w:pPr>
              <w:jc w:val="both"/>
              <w:rPr>
                <w:rFonts w:ascii="Book Antiqua" w:hAnsi="Book Antiqua" w:cs="Times New Roman"/>
              </w:rPr>
            </w:pPr>
          </w:p>
          <w:p w14:paraId="230C320C" w14:textId="77777777" w:rsidR="00507307" w:rsidRPr="004A10E1" w:rsidRDefault="00507307" w:rsidP="00507307">
            <w:pPr>
              <w:pStyle w:val="PargrafodaLista"/>
              <w:numPr>
                <w:ilvl w:val="0"/>
                <w:numId w:val="14"/>
              </w:numPr>
              <w:jc w:val="both"/>
              <w:rPr>
                <w:rFonts w:ascii="Book Antiqua" w:hAnsi="Book Antiqua" w:cs="Times New Roman"/>
              </w:rPr>
            </w:pPr>
            <w:r w:rsidRPr="004A10E1">
              <w:rPr>
                <w:rFonts w:ascii="Book Antiqua" w:hAnsi="Book Antiqua" w:cs="Times New Roman"/>
                <w:b/>
              </w:rPr>
              <w:t>Venda de fitas de vídeo produzidas por encomenda de forma personalizada para um cliente</w:t>
            </w:r>
            <w:r w:rsidRPr="004A10E1">
              <w:rPr>
                <w:rFonts w:ascii="Book Antiqua" w:hAnsi="Book Antiqua" w:cs="Times New Roman"/>
              </w:rPr>
              <w:t>: incide ISS (trata-se de prestação de um serviço).</w:t>
            </w:r>
          </w:p>
          <w:p w14:paraId="230C320D" w14:textId="77777777" w:rsidR="00507307" w:rsidRPr="004A10E1" w:rsidRDefault="00507307" w:rsidP="00507307">
            <w:pPr>
              <w:pStyle w:val="PargrafodaLista"/>
              <w:numPr>
                <w:ilvl w:val="0"/>
                <w:numId w:val="14"/>
              </w:numPr>
              <w:jc w:val="both"/>
              <w:rPr>
                <w:rFonts w:ascii="Book Antiqua" w:hAnsi="Book Antiqua" w:cs="Times New Roman"/>
              </w:rPr>
            </w:pPr>
            <w:r w:rsidRPr="004A10E1">
              <w:rPr>
                <w:rFonts w:ascii="Book Antiqua" w:hAnsi="Book Antiqua" w:cs="Times New Roman"/>
                <w:b/>
              </w:rPr>
              <w:t>Venda de fitas de vídeo produzidas em série e ofertadas ao público em geral</w:t>
            </w:r>
            <w:r w:rsidRPr="004A10E1">
              <w:rPr>
                <w:rFonts w:ascii="Book Antiqua" w:hAnsi="Book Antiqua" w:cs="Times New Roman"/>
              </w:rPr>
              <w:t>: incide ICMS (trata-se de comercialização de mercadoria).</w:t>
            </w:r>
          </w:p>
          <w:p w14:paraId="230C320E" w14:textId="77777777" w:rsidR="00507307" w:rsidRPr="004A10E1" w:rsidRDefault="00507307" w:rsidP="00507307">
            <w:pPr>
              <w:pStyle w:val="PargrafodaLista"/>
              <w:numPr>
                <w:ilvl w:val="0"/>
                <w:numId w:val="14"/>
              </w:numPr>
              <w:jc w:val="both"/>
              <w:rPr>
                <w:rFonts w:ascii="Book Antiqua" w:hAnsi="Book Antiqua" w:cs="Times New Roman"/>
              </w:rPr>
            </w:pPr>
            <w:r w:rsidRPr="004A10E1">
              <w:rPr>
                <w:rFonts w:ascii="Book Antiqua" w:hAnsi="Book Antiqua" w:cs="Times New Roman"/>
                <w:b/>
              </w:rPr>
              <w:t>SÚMULA Nº 662 DO STF:</w:t>
            </w:r>
            <w:r w:rsidRPr="004A10E1">
              <w:rPr>
                <w:rFonts w:ascii="Book Antiqua" w:hAnsi="Book Antiqua" w:cs="Times New Roman"/>
              </w:rPr>
              <w:t xml:space="preserve"> É LEGÍTIMA A INCIDÊNCIA DO ICMS NA COMERCIALIZAÇÃO DE EXEMPLARES DE OBRAS CINEMATOGRÁFICAS, GRAVADOS EM FITAS DE VIDEOCASSETE.</w:t>
            </w:r>
          </w:p>
        </w:tc>
      </w:tr>
    </w:tbl>
    <w:p w14:paraId="230C3210" w14:textId="77777777" w:rsidR="000C3942" w:rsidRPr="004A10E1" w:rsidRDefault="000C3942" w:rsidP="0061337A">
      <w:pPr>
        <w:ind w:right="-1"/>
        <w:jc w:val="both"/>
        <w:rPr>
          <w:rFonts w:ascii="Book Antiqua" w:hAnsi="Book Antiqua" w:cs="Times New Roman"/>
        </w:rPr>
      </w:pPr>
    </w:p>
    <w:p w14:paraId="230C3211"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134</w:t>
      </w:r>
      <w:r w:rsidRPr="004A10E1">
        <w:rPr>
          <w:rFonts w:ascii="Book Antiqua" w:hAnsi="Book Antiqua" w:cs="Times New Roman"/>
        </w:rPr>
        <w:t xml:space="preserve"> </w:t>
      </w:r>
    </w:p>
    <w:p w14:paraId="230C3212"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EMBORA INTIMADO DA PENHORA EM IM</w:t>
      </w:r>
      <w:r w:rsidR="007F0B40" w:rsidRPr="004A10E1">
        <w:rPr>
          <w:rFonts w:ascii="Book Antiqua" w:hAnsi="Book Antiqua" w:cs="Times New Roman"/>
        </w:rPr>
        <w:t>Ó</w:t>
      </w:r>
      <w:r w:rsidRPr="004A10E1">
        <w:rPr>
          <w:rFonts w:ascii="Book Antiqua" w:hAnsi="Book Antiqua" w:cs="Times New Roman"/>
        </w:rPr>
        <w:t xml:space="preserve">VEL DO CASAL, </w:t>
      </w:r>
      <w:r w:rsidRPr="004A10E1">
        <w:rPr>
          <w:rFonts w:ascii="Book Antiqua" w:hAnsi="Book Antiqua" w:cs="Times New Roman"/>
          <w:b/>
          <w:highlight w:val="yellow"/>
        </w:rPr>
        <w:t>O C</w:t>
      </w:r>
      <w:r w:rsidR="007F0B40" w:rsidRPr="004A10E1">
        <w:rPr>
          <w:rFonts w:ascii="Book Antiqua" w:hAnsi="Book Antiqua" w:cs="Times New Roman"/>
          <w:b/>
          <w:highlight w:val="yellow"/>
        </w:rPr>
        <w:t>Ô</w:t>
      </w:r>
      <w:r w:rsidRPr="004A10E1">
        <w:rPr>
          <w:rFonts w:ascii="Book Antiqua" w:hAnsi="Book Antiqua" w:cs="Times New Roman"/>
          <w:b/>
          <w:highlight w:val="yellow"/>
        </w:rPr>
        <w:t>NJUGE DO EXECUTADO</w:t>
      </w:r>
      <w:r w:rsidRPr="00C90853">
        <w:rPr>
          <w:rFonts w:ascii="Book Antiqua" w:hAnsi="Book Antiqua" w:cs="Times New Roman"/>
          <w:b/>
        </w:rPr>
        <w:t xml:space="preserve"> </w:t>
      </w:r>
      <w:r w:rsidRPr="00C90853">
        <w:rPr>
          <w:rFonts w:ascii="Book Antiqua" w:hAnsi="Book Antiqua" w:cs="Times New Roman"/>
          <w:b/>
          <w:highlight w:val="green"/>
        </w:rPr>
        <w:t>PODE</w:t>
      </w:r>
      <w:r w:rsidRPr="00C90853">
        <w:rPr>
          <w:rFonts w:ascii="Book Antiqua" w:hAnsi="Book Antiqua" w:cs="Times New Roman"/>
          <w:b/>
        </w:rPr>
        <w:t xml:space="preserve"> </w:t>
      </w:r>
      <w:r w:rsidRPr="00C90853">
        <w:rPr>
          <w:rFonts w:ascii="Book Antiqua" w:hAnsi="Book Antiqua" w:cs="Times New Roman"/>
          <w:b/>
          <w:shd w:val="clear" w:color="auto" w:fill="F4B083" w:themeFill="accent2" w:themeFillTint="99"/>
        </w:rPr>
        <w:t>OPOR EMBARGOS DE TERCEIRO</w:t>
      </w:r>
      <w:r w:rsidRPr="004A10E1">
        <w:rPr>
          <w:rFonts w:ascii="Book Antiqua" w:hAnsi="Book Antiqua" w:cs="Times New Roman"/>
        </w:rPr>
        <w:t xml:space="preserve"> PARA DEFESA DE SUA MEAÇÃO. </w:t>
      </w:r>
      <w:r w:rsidR="00C90853">
        <w:rPr>
          <w:rFonts w:ascii="Book Antiqua" w:hAnsi="Book Antiqua" w:cs="Times New Roman"/>
        </w:rPr>
        <w:t xml:space="preserve"> </w:t>
      </w:r>
      <w:r w:rsidR="00C90853" w:rsidRPr="004A10E1">
        <w:rPr>
          <w:rFonts w:ascii="Book Antiqua" w:hAnsi="Book Antiqua" w:cs="Times New Roman"/>
          <w:b/>
          <w:color w:val="FF0000"/>
          <w:u w:val="single"/>
        </w:rPr>
        <w:t>(</w:t>
      </w:r>
      <w:r w:rsidR="00C90853">
        <w:rPr>
          <w:rFonts w:ascii="Book Antiqua" w:hAnsi="Book Antiqua" w:cs="Times New Roman"/>
          <w:b/>
          <w:color w:val="FF0000"/>
          <w:u w:val="single"/>
        </w:rPr>
        <w:t>Analista Judiciário/TRE-RJ-2017</w:t>
      </w:r>
      <w:r w:rsidR="00C90853" w:rsidRPr="004A10E1">
        <w:rPr>
          <w:rFonts w:ascii="Book Antiqua" w:hAnsi="Book Antiqua" w:cs="Times New Roman"/>
          <w:b/>
          <w:color w:val="FF0000"/>
          <w:u w:val="single"/>
        </w:rPr>
        <w:t>)</w:t>
      </w:r>
    </w:p>
    <w:tbl>
      <w:tblPr>
        <w:tblStyle w:val="Tabelacomgrade"/>
        <w:tblW w:w="8505" w:type="dxa"/>
        <w:tblInd w:w="-5" w:type="dxa"/>
        <w:shd w:val="clear" w:color="auto" w:fill="CCFFFF"/>
        <w:tblLook w:val="04A0" w:firstRow="1" w:lastRow="0" w:firstColumn="1" w:lastColumn="0" w:noHBand="0" w:noVBand="1"/>
      </w:tblPr>
      <w:tblGrid>
        <w:gridCol w:w="8505"/>
      </w:tblGrid>
      <w:tr w:rsidR="00BC4DA7" w:rsidRPr="004A10E1" w14:paraId="230C3214" w14:textId="77777777" w:rsidTr="00115D48">
        <w:tc>
          <w:tcPr>
            <w:tcW w:w="8505" w:type="dxa"/>
            <w:shd w:val="clear" w:color="auto" w:fill="CCFFFF"/>
          </w:tcPr>
          <w:p w14:paraId="230C3213" w14:textId="77777777" w:rsidR="00BC4DA7" w:rsidRPr="004A10E1" w:rsidRDefault="00BC4DA7" w:rsidP="00BC4DA7">
            <w:pPr>
              <w:jc w:val="both"/>
              <w:rPr>
                <w:rFonts w:ascii="Book Antiqua" w:hAnsi="Book Antiqua" w:cs="Times New Roman"/>
              </w:rPr>
            </w:pPr>
            <w:r w:rsidRPr="004A10E1">
              <w:rPr>
                <w:rFonts w:ascii="Book Antiqua" w:eastAsia="Times New Roman" w:hAnsi="Book Antiqua" w:cs="Times New Roman"/>
                <w:b/>
                <w:lang w:eastAsia="pt-BR"/>
              </w:rPr>
              <w:t>(</w:t>
            </w:r>
            <w:r w:rsidRPr="004A10E1">
              <w:rPr>
                <w:rFonts w:ascii="Book Antiqua" w:eastAsia="Times New Roman" w:hAnsi="Book Antiqua" w:cs="Times New Roman"/>
                <w:b/>
                <w:highlight w:val="yellow"/>
                <w:lang w:eastAsia="pt-BR"/>
              </w:rPr>
              <w:t>Analista Judiciário-TRT14-2016-CESPE</w:t>
            </w:r>
            <w:r w:rsidRPr="004A10E1">
              <w:rPr>
                <w:rFonts w:ascii="Book Antiqua" w:eastAsia="Times New Roman" w:hAnsi="Book Antiqua" w:cs="Times New Roman"/>
                <w:lang w:eastAsia="pt-BR"/>
              </w:rPr>
              <w:t xml:space="preserve">): Antônio ajuizou contra Pedro execução civil de título extrajudicial no valor de R$ 300.000. Para garantia do juízo, foi penhorado bem imóvel pertencente a Pedro e sua esposa, Maria. Apesar de não ser parte da execução, Maria foi intimada da penhora, conforme determinado pela legislação processual. Nessa situação hipotética, caso deseje tomar medida judicial com a única finalidade de proteger sua meação referente ao bem penhorado, Maria deve oferecer embargos de terceiro, que serão analisados pelo mesmo juízo que determinou a penhora. </w:t>
            </w:r>
            <w:r w:rsidRPr="004A10E1">
              <w:rPr>
                <w:rFonts w:ascii="Book Antiqua" w:eastAsia="Times New Roman" w:hAnsi="Book Antiqua" w:cs="Times New Roman"/>
                <w:b/>
                <w:lang w:eastAsia="pt-BR"/>
              </w:rPr>
              <w:t xml:space="preserve">BL: </w:t>
            </w:r>
            <w:proofErr w:type="spellStart"/>
            <w:r w:rsidRPr="004A10E1">
              <w:rPr>
                <w:rFonts w:ascii="Book Antiqua" w:eastAsia="Times New Roman" w:hAnsi="Book Antiqua" w:cs="Times New Roman"/>
                <w:b/>
                <w:lang w:eastAsia="pt-BR"/>
              </w:rPr>
              <w:t>arts</w:t>
            </w:r>
            <w:proofErr w:type="spellEnd"/>
            <w:r w:rsidRPr="004A10E1">
              <w:rPr>
                <w:rFonts w:ascii="Book Antiqua" w:eastAsia="Times New Roman" w:hAnsi="Book Antiqua" w:cs="Times New Roman"/>
                <w:b/>
                <w:lang w:eastAsia="pt-BR"/>
              </w:rPr>
              <w:t>. 674, §2º, I, NCPC e Súmula 134, STJ.</w:t>
            </w:r>
          </w:p>
        </w:tc>
      </w:tr>
    </w:tbl>
    <w:p w14:paraId="230C3215" w14:textId="77777777" w:rsidR="00BC4DA7" w:rsidRPr="004A10E1" w:rsidRDefault="00BC4DA7" w:rsidP="0061337A">
      <w:pPr>
        <w:ind w:right="-1"/>
        <w:jc w:val="both"/>
        <w:rPr>
          <w:rFonts w:ascii="Book Antiqua" w:hAnsi="Book Antiqua" w:cs="Times New Roman"/>
        </w:rPr>
      </w:pPr>
    </w:p>
    <w:p w14:paraId="230C3216"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133</w:t>
      </w:r>
      <w:r w:rsidRPr="004A10E1">
        <w:rPr>
          <w:rFonts w:ascii="Book Antiqua" w:hAnsi="Book Antiqua" w:cs="Times New Roman"/>
        </w:rPr>
        <w:t xml:space="preserve"> </w:t>
      </w:r>
    </w:p>
    <w:p w14:paraId="230C3217"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A RESTITUIÇÃO DA IMPORT</w:t>
      </w:r>
      <w:r w:rsidR="007F0B40" w:rsidRPr="004A10E1">
        <w:rPr>
          <w:rFonts w:ascii="Book Antiqua" w:hAnsi="Book Antiqua" w:cs="Times New Roman"/>
        </w:rPr>
        <w:t>Â</w:t>
      </w:r>
      <w:r w:rsidRPr="004A10E1">
        <w:rPr>
          <w:rFonts w:ascii="Book Antiqua" w:hAnsi="Book Antiqua" w:cs="Times New Roman"/>
        </w:rPr>
        <w:t>NCIA ADIANTADA, A CONTA DE CONTRATO DE C</w:t>
      </w:r>
      <w:r w:rsidR="007F0B40" w:rsidRPr="004A10E1">
        <w:rPr>
          <w:rFonts w:ascii="Book Antiqua" w:hAnsi="Book Antiqua" w:cs="Times New Roman"/>
        </w:rPr>
        <w:t>Â</w:t>
      </w:r>
      <w:r w:rsidRPr="004A10E1">
        <w:rPr>
          <w:rFonts w:ascii="Book Antiqua" w:hAnsi="Book Antiqua" w:cs="Times New Roman"/>
        </w:rPr>
        <w:t xml:space="preserve">MBIO, INDEPENDE DE TER SIDO A ANTECIPAÇÃO EFETUADA NOS QUINZE DIAS ANTERIORES AO REQUERIMENTO DA CONCORDATA. </w:t>
      </w:r>
    </w:p>
    <w:p w14:paraId="230C3218" w14:textId="77777777" w:rsidR="000C3942" w:rsidRPr="004A10E1" w:rsidRDefault="000C3942" w:rsidP="0061337A">
      <w:pPr>
        <w:ind w:right="-1"/>
        <w:jc w:val="both"/>
        <w:rPr>
          <w:rFonts w:ascii="Book Antiqua" w:hAnsi="Book Antiqua" w:cs="Times New Roman"/>
        </w:rPr>
      </w:pPr>
    </w:p>
    <w:p w14:paraId="230C3219"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132</w:t>
      </w:r>
      <w:r w:rsidRPr="004A10E1">
        <w:rPr>
          <w:rFonts w:ascii="Book Antiqua" w:hAnsi="Book Antiqua" w:cs="Times New Roman"/>
        </w:rPr>
        <w:t xml:space="preserve"> </w:t>
      </w:r>
    </w:p>
    <w:p w14:paraId="230C321A"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A AUS</w:t>
      </w:r>
      <w:r w:rsidR="007F0B40" w:rsidRPr="004A10E1">
        <w:rPr>
          <w:rFonts w:ascii="Book Antiqua" w:hAnsi="Book Antiqua" w:cs="Times New Roman"/>
        </w:rPr>
        <w:t>Ê</w:t>
      </w:r>
      <w:r w:rsidRPr="004A10E1">
        <w:rPr>
          <w:rFonts w:ascii="Book Antiqua" w:hAnsi="Book Antiqua" w:cs="Times New Roman"/>
        </w:rPr>
        <w:t>NCIA DE REGISTRO DA TRANSFER</w:t>
      </w:r>
      <w:r w:rsidR="007F0B40" w:rsidRPr="004A10E1">
        <w:rPr>
          <w:rFonts w:ascii="Book Antiqua" w:hAnsi="Book Antiqua" w:cs="Times New Roman"/>
        </w:rPr>
        <w:t>Ê</w:t>
      </w:r>
      <w:r w:rsidRPr="004A10E1">
        <w:rPr>
          <w:rFonts w:ascii="Book Antiqua" w:hAnsi="Book Antiqua" w:cs="Times New Roman"/>
        </w:rPr>
        <w:t>NCIA NÃO IMPLICA A RESPONSABILIDADE DO ANTIGO PROPRIET</w:t>
      </w:r>
      <w:r w:rsidR="007F0B40" w:rsidRPr="004A10E1">
        <w:rPr>
          <w:rFonts w:ascii="Book Antiqua" w:hAnsi="Book Antiqua" w:cs="Times New Roman"/>
        </w:rPr>
        <w:t>Á</w:t>
      </w:r>
      <w:r w:rsidRPr="004A10E1">
        <w:rPr>
          <w:rFonts w:ascii="Book Antiqua" w:hAnsi="Book Antiqua" w:cs="Times New Roman"/>
        </w:rPr>
        <w:t>RIO POR DANO RESULTANTE DE ACIDENTE QUE ENVOLVA O VE</w:t>
      </w:r>
      <w:r w:rsidR="007F0B40" w:rsidRPr="004A10E1">
        <w:rPr>
          <w:rFonts w:ascii="Book Antiqua" w:hAnsi="Book Antiqua" w:cs="Times New Roman"/>
        </w:rPr>
        <w:t>Í</w:t>
      </w:r>
      <w:r w:rsidRPr="004A10E1">
        <w:rPr>
          <w:rFonts w:ascii="Book Antiqua" w:hAnsi="Book Antiqua" w:cs="Times New Roman"/>
        </w:rPr>
        <w:t xml:space="preserve">CULO ALIENADO. </w:t>
      </w:r>
    </w:p>
    <w:p w14:paraId="230C321B" w14:textId="77777777" w:rsidR="000C3942" w:rsidRPr="004A10E1" w:rsidRDefault="000C3942" w:rsidP="0061337A">
      <w:pPr>
        <w:ind w:right="-1"/>
        <w:jc w:val="both"/>
        <w:rPr>
          <w:rFonts w:ascii="Book Antiqua" w:hAnsi="Book Antiqua" w:cs="Times New Roman"/>
        </w:rPr>
      </w:pPr>
    </w:p>
    <w:p w14:paraId="230C321C"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131</w:t>
      </w:r>
      <w:r w:rsidRPr="004A10E1">
        <w:rPr>
          <w:rFonts w:ascii="Book Antiqua" w:hAnsi="Book Antiqua" w:cs="Times New Roman"/>
        </w:rPr>
        <w:t xml:space="preserve"> </w:t>
      </w:r>
    </w:p>
    <w:p w14:paraId="230C321D"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lastRenderedPageBreak/>
        <w:t>NAS AÇÕES DE DESAPROPRIAÇÃO INCLUEM-SE NO C</w:t>
      </w:r>
      <w:r w:rsidR="007F0B40" w:rsidRPr="004A10E1">
        <w:rPr>
          <w:rFonts w:ascii="Book Antiqua" w:hAnsi="Book Antiqua" w:cs="Times New Roman"/>
        </w:rPr>
        <w:t>Á</w:t>
      </w:r>
      <w:r w:rsidRPr="004A10E1">
        <w:rPr>
          <w:rFonts w:ascii="Book Antiqua" w:hAnsi="Book Antiqua" w:cs="Times New Roman"/>
        </w:rPr>
        <w:t>LCULO DA VERBA ADVOCAT</w:t>
      </w:r>
      <w:r w:rsidR="007F0B40" w:rsidRPr="004A10E1">
        <w:rPr>
          <w:rFonts w:ascii="Book Antiqua" w:hAnsi="Book Antiqua" w:cs="Times New Roman"/>
        </w:rPr>
        <w:t>Í</w:t>
      </w:r>
      <w:r w:rsidRPr="004A10E1">
        <w:rPr>
          <w:rFonts w:ascii="Book Antiqua" w:hAnsi="Book Antiqua" w:cs="Times New Roman"/>
        </w:rPr>
        <w:t>CIA AS PARCELAS RELATIVAS AOS JUROS COMPENSAT</w:t>
      </w:r>
      <w:r w:rsidR="007F0B40" w:rsidRPr="004A10E1">
        <w:rPr>
          <w:rFonts w:ascii="Book Antiqua" w:hAnsi="Book Antiqua" w:cs="Times New Roman"/>
        </w:rPr>
        <w:t>Ó</w:t>
      </w:r>
      <w:r w:rsidRPr="004A10E1">
        <w:rPr>
          <w:rFonts w:ascii="Book Antiqua" w:hAnsi="Book Antiqua" w:cs="Times New Roman"/>
        </w:rPr>
        <w:t>RIOS E MORAT</w:t>
      </w:r>
      <w:r w:rsidR="007F0B40" w:rsidRPr="004A10E1">
        <w:rPr>
          <w:rFonts w:ascii="Book Antiqua" w:hAnsi="Book Antiqua" w:cs="Times New Roman"/>
        </w:rPr>
        <w:t>Ó</w:t>
      </w:r>
      <w:r w:rsidRPr="004A10E1">
        <w:rPr>
          <w:rFonts w:ascii="Book Antiqua" w:hAnsi="Book Antiqua" w:cs="Times New Roman"/>
        </w:rPr>
        <w:t xml:space="preserve">RIOS, DEVIDAMENTE CORRIGIDAS. </w:t>
      </w:r>
    </w:p>
    <w:p w14:paraId="230C321E" w14:textId="77777777" w:rsidR="000C3942" w:rsidRPr="004A10E1" w:rsidRDefault="000C3942" w:rsidP="0061337A">
      <w:pPr>
        <w:ind w:right="-1"/>
        <w:jc w:val="both"/>
        <w:rPr>
          <w:rFonts w:ascii="Book Antiqua" w:hAnsi="Book Antiqua" w:cs="Times New Roman"/>
        </w:rPr>
      </w:pPr>
    </w:p>
    <w:p w14:paraId="230C321F"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130</w:t>
      </w:r>
      <w:r w:rsidRPr="004A10E1">
        <w:rPr>
          <w:rFonts w:ascii="Book Antiqua" w:hAnsi="Book Antiqua" w:cs="Times New Roman"/>
        </w:rPr>
        <w:t xml:space="preserve"> </w:t>
      </w:r>
    </w:p>
    <w:p w14:paraId="230C3220" w14:textId="77777777" w:rsidR="007F0B40" w:rsidRPr="004A10E1" w:rsidRDefault="000C3942" w:rsidP="007F0B40">
      <w:pPr>
        <w:ind w:right="-1"/>
        <w:jc w:val="both"/>
        <w:rPr>
          <w:rFonts w:ascii="Book Antiqua" w:hAnsi="Book Antiqua" w:cs="Times New Roman"/>
          <w:b/>
          <w:color w:val="FF0000"/>
        </w:rPr>
      </w:pPr>
      <w:r w:rsidRPr="004A10E1">
        <w:rPr>
          <w:rFonts w:ascii="Book Antiqua" w:hAnsi="Book Antiqua" w:cs="Times New Roman"/>
        </w:rPr>
        <w:t xml:space="preserve">A EMPRESA RESPONDE, PERANTE O CLIENTE, PELA REPARAÇÃO DE DANO OU FURTO DE VEICULO OCORRIDOS EM SEU ESTACIONAMENTO. </w:t>
      </w:r>
    </w:p>
    <w:tbl>
      <w:tblPr>
        <w:tblStyle w:val="Tabelacomgrade"/>
        <w:tblW w:w="8505" w:type="dxa"/>
        <w:tblInd w:w="-5" w:type="dxa"/>
        <w:shd w:val="clear" w:color="auto" w:fill="CCFFFF"/>
        <w:tblLook w:val="04A0" w:firstRow="1" w:lastRow="0" w:firstColumn="1" w:lastColumn="0" w:noHBand="0" w:noVBand="1"/>
      </w:tblPr>
      <w:tblGrid>
        <w:gridCol w:w="8505"/>
      </w:tblGrid>
      <w:tr w:rsidR="007F0B40" w:rsidRPr="004A10E1" w14:paraId="230C3228" w14:textId="77777777" w:rsidTr="007F0B40">
        <w:tc>
          <w:tcPr>
            <w:tcW w:w="8505" w:type="dxa"/>
            <w:shd w:val="clear" w:color="auto" w:fill="CCFFFF"/>
          </w:tcPr>
          <w:p w14:paraId="230C3221" w14:textId="77777777" w:rsidR="007F0B40" w:rsidRPr="004A10E1" w:rsidRDefault="007F0B40" w:rsidP="007F0B40">
            <w:pPr>
              <w:jc w:val="both"/>
              <w:rPr>
                <w:rFonts w:ascii="Book Antiqua" w:hAnsi="Book Antiqua" w:cs="Times New Roman"/>
              </w:rPr>
            </w:pPr>
            <w:r w:rsidRPr="004A10E1">
              <w:rPr>
                <w:rFonts w:ascii="Book Antiqua" w:hAnsi="Book Antiqua" w:cs="Times New Roman"/>
                <w:b/>
                <w:highlight w:val="magenta"/>
                <w:u w:val="single"/>
              </w:rPr>
              <w:t>OBS</w:t>
            </w:r>
            <w:r w:rsidRPr="004A10E1">
              <w:rPr>
                <w:rFonts w:ascii="Book Antiqua" w:hAnsi="Book Antiqua" w:cs="Times New Roman"/>
              </w:rPr>
              <w:t xml:space="preserve">: </w:t>
            </w:r>
            <w:r w:rsidRPr="004A10E1">
              <w:rPr>
                <w:rFonts w:ascii="Book Antiqua" w:hAnsi="Book Antiqua" w:cs="Times New Roman"/>
                <w:b/>
              </w:rPr>
              <w:t>Válida</w:t>
            </w:r>
            <w:r w:rsidRPr="004A10E1">
              <w:rPr>
                <w:rFonts w:ascii="Book Antiqua" w:hAnsi="Book Antiqua" w:cs="Times New Roman"/>
              </w:rPr>
              <w:t>.</w:t>
            </w:r>
          </w:p>
          <w:p w14:paraId="230C3222" w14:textId="77777777" w:rsidR="007F0B40" w:rsidRPr="004A10E1" w:rsidRDefault="007F0B40" w:rsidP="007F0B40">
            <w:pPr>
              <w:jc w:val="both"/>
              <w:rPr>
                <w:rFonts w:ascii="Book Antiqua" w:hAnsi="Book Antiqua" w:cs="Times New Roman"/>
              </w:rPr>
            </w:pPr>
          </w:p>
          <w:p w14:paraId="230C3223" w14:textId="77777777" w:rsidR="007F0B40" w:rsidRPr="004A10E1" w:rsidRDefault="007F0B40" w:rsidP="007F0B40">
            <w:pPr>
              <w:jc w:val="both"/>
              <w:rPr>
                <w:rFonts w:ascii="Book Antiqua" w:hAnsi="Book Antiqua" w:cs="Times New Roman"/>
              </w:rPr>
            </w:pPr>
            <w:r w:rsidRPr="004A10E1">
              <w:rPr>
                <w:rFonts w:ascii="Book Antiqua" w:hAnsi="Book Antiqua" w:cs="Times New Roman"/>
              </w:rPr>
              <w:t>O STJ tem decidido pela impossibilidade de se responsabilizar o estabelecimento em casos de delito quando caracterizado o fortuito externo ou, ainda, em casos nos quais não se aperfeiçoa o contrato de depósito, ainda que gratuito (</w:t>
            </w:r>
            <w:proofErr w:type="spellStart"/>
            <w:r w:rsidRPr="004A10E1">
              <w:rPr>
                <w:rFonts w:ascii="Book Antiqua" w:hAnsi="Book Antiqua" w:cs="Times New Roman"/>
              </w:rPr>
              <w:t>AgRg</w:t>
            </w:r>
            <w:proofErr w:type="spellEnd"/>
            <w:r w:rsidRPr="004A10E1">
              <w:rPr>
                <w:rFonts w:ascii="Book Antiqua" w:hAnsi="Book Antiqua" w:cs="Times New Roman"/>
              </w:rPr>
              <w:t xml:space="preserve"> no </w:t>
            </w:r>
            <w:proofErr w:type="spellStart"/>
            <w:r w:rsidRPr="004A10E1">
              <w:rPr>
                <w:rFonts w:ascii="Book Antiqua" w:hAnsi="Book Antiqua" w:cs="Times New Roman"/>
              </w:rPr>
              <w:t>AgRg</w:t>
            </w:r>
            <w:proofErr w:type="spellEnd"/>
            <w:r w:rsidRPr="004A10E1">
              <w:rPr>
                <w:rFonts w:ascii="Book Antiqua" w:hAnsi="Book Antiqua" w:cs="Times New Roman"/>
              </w:rPr>
              <w:t xml:space="preserve"> no Ag 1102125/RS, j. 27/11/2012).</w:t>
            </w:r>
          </w:p>
          <w:p w14:paraId="230C3224" w14:textId="77777777" w:rsidR="007F0B40" w:rsidRPr="004A10E1" w:rsidRDefault="007F0B40" w:rsidP="007F0B40">
            <w:pPr>
              <w:jc w:val="both"/>
              <w:rPr>
                <w:rFonts w:ascii="Book Antiqua" w:hAnsi="Book Antiqua" w:cs="Times New Roman"/>
              </w:rPr>
            </w:pPr>
          </w:p>
          <w:p w14:paraId="230C3225" w14:textId="77777777" w:rsidR="007F0B40" w:rsidRPr="004A10E1" w:rsidRDefault="007F0B40" w:rsidP="007F0B40">
            <w:pPr>
              <w:jc w:val="both"/>
              <w:rPr>
                <w:rFonts w:ascii="Book Antiqua" w:hAnsi="Book Antiqua" w:cs="Times New Roman"/>
              </w:rPr>
            </w:pPr>
            <w:r w:rsidRPr="004A10E1">
              <w:rPr>
                <w:rFonts w:ascii="Book Antiqua" w:hAnsi="Book Antiqua" w:cs="Times New Roman"/>
              </w:rPr>
              <w:t xml:space="preserve">De acordo com os ditames do Código de Defesa do Consumidor, os shoppings, hotéis e hipermercados que oferecem estacionamento privativo aos consumidores, mesmo que de forma gratuita, são responsáveis pela segurança tanto dos veículos, quanto dos clientes (STJ </w:t>
            </w:r>
            <w:proofErr w:type="spellStart"/>
            <w:r w:rsidRPr="004A10E1">
              <w:rPr>
                <w:rFonts w:ascii="Book Antiqua" w:hAnsi="Book Antiqua" w:cs="Times New Roman"/>
              </w:rPr>
              <w:t>EREsp</w:t>
            </w:r>
            <w:proofErr w:type="spellEnd"/>
            <w:r w:rsidRPr="004A10E1">
              <w:rPr>
                <w:rFonts w:ascii="Book Antiqua" w:hAnsi="Book Antiqua" w:cs="Times New Roman"/>
              </w:rPr>
              <w:t xml:space="preserve"> 419.059/SP, j. 11/04/2012).</w:t>
            </w:r>
          </w:p>
          <w:p w14:paraId="230C3226" w14:textId="77777777" w:rsidR="007F0B40" w:rsidRPr="004A10E1" w:rsidRDefault="007F0B40" w:rsidP="007F0B40">
            <w:pPr>
              <w:jc w:val="both"/>
              <w:rPr>
                <w:rFonts w:ascii="Book Antiqua" w:hAnsi="Book Antiqua" w:cs="Times New Roman"/>
              </w:rPr>
            </w:pPr>
          </w:p>
          <w:p w14:paraId="230C3227" w14:textId="77777777" w:rsidR="007F0B40" w:rsidRPr="004A10E1" w:rsidRDefault="007F0B40" w:rsidP="007F0B40">
            <w:pPr>
              <w:jc w:val="both"/>
              <w:rPr>
                <w:rFonts w:ascii="Book Antiqua" w:hAnsi="Book Antiqua" w:cs="Times New Roman"/>
              </w:rPr>
            </w:pPr>
            <w:proofErr w:type="spellStart"/>
            <w:r w:rsidRPr="004A10E1">
              <w:rPr>
                <w:rFonts w:ascii="Book Antiqua" w:hAnsi="Book Antiqua" w:cs="Times New Roman"/>
              </w:rPr>
              <w:t>Obs</w:t>
            </w:r>
            <w:proofErr w:type="spellEnd"/>
            <w:r w:rsidRPr="004A10E1">
              <w:rPr>
                <w:rFonts w:ascii="Book Antiqua" w:hAnsi="Book Antiqua" w:cs="Times New Roman"/>
              </w:rPr>
              <w:t xml:space="preserve">: Em se tratando de shopping centers, o STJ já decidiu que é devida a indenização mesmo em caso de tentativa de roubo armado (STJ. 4ª Turma. </w:t>
            </w:r>
            <w:proofErr w:type="spellStart"/>
            <w:r w:rsidRPr="004A10E1">
              <w:rPr>
                <w:rFonts w:ascii="Book Antiqua" w:hAnsi="Book Antiqua" w:cs="Times New Roman"/>
              </w:rPr>
              <w:t>REsp</w:t>
            </w:r>
            <w:proofErr w:type="spellEnd"/>
            <w:r w:rsidRPr="004A10E1">
              <w:rPr>
                <w:rFonts w:ascii="Book Antiqua" w:hAnsi="Book Antiqua" w:cs="Times New Roman"/>
              </w:rPr>
              <w:t xml:space="preserve"> 1.269.691-PB, j. 21/11/2013).</w:t>
            </w:r>
          </w:p>
        </w:tc>
      </w:tr>
    </w:tbl>
    <w:p w14:paraId="230C3229" w14:textId="77777777" w:rsidR="007F0B40" w:rsidRPr="004A10E1" w:rsidRDefault="007F0B40" w:rsidP="0061337A">
      <w:pPr>
        <w:ind w:right="-1"/>
        <w:jc w:val="both"/>
        <w:rPr>
          <w:rFonts w:ascii="Book Antiqua" w:hAnsi="Book Antiqua" w:cs="Times New Roman"/>
        </w:rPr>
      </w:pPr>
    </w:p>
    <w:p w14:paraId="230C322A"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129</w:t>
      </w:r>
      <w:r w:rsidRPr="004A10E1">
        <w:rPr>
          <w:rFonts w:ascii="Book Antiqua" w:hAnsi="Book Antiqua" w:cs="Times New Roman"/>
        </w:rPr>
        <w:t xml:space="preserve"> </w:t>
      </w:r>
    </w:p>
    <w:p w14:paraId="230C322B"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O EXPORTADOR ADQUIRE O DIREITO DE TRANSFER</w:t>
      </w:r>
      <w:r w:rsidR="007F0B40" w:rsidRPr="004A10E1">
        <w:rPr>
          <w:rFonts w:ascii="Book Antiqua" w:hAnsi="Book Antiqua" w:cs="Times New Roman"/>
        </w:rPr>
        <w:t>Ê</w:t>
      </w:r>
      <w:r w:rsidRPr="004A10E1">
        <w:rPr>
          <w:rFonts w:ascii="Book Antiqua" w:hAnsi="Book Antiqua" w:cs="Times New Roman"/>
        </w:rPr>
        <w:t>NCIA DE CR</w:t>
      </w:r>
      <w:r w:rsidR="007F0B40" w:rsidRPr="004A10E1">
        <w:rPr>
          <w:rFonts w:ascii="Book Antiqua" w:hAnsi="Book Antiqua" w:cs="Times New Roman"/>
        </w:rPr>
        <w:t>É</w:t>
      </w:r>
      <w:r w:rsidRPr="004A10E1">
        <w:rPr>
          <w:rFonts w:ascii="Book Antiqua" w:hAnsi="Book Antiqua" w:cs="Times New Roman"/>
        </w:rPr>
        <w:t>DITO DO ICMS QUANDO REALIZA A EXPORTAÇÃO DO PRODUTO E NÃO AO ESTOCAR A MAT</w:t>
      </w:r>
      <w:r w:rsidR="007F0B40" w:rsidRPr="004A10E1">
        <w:rPr>
          <w:rFonts w:ascii="Book Antiqua" w:hAnsi="Book Antiqua" w:cs="Times New Roman"/>
        </w:rPr>
        <w:t>É</w:t>
      </w:r>
      <w:r w:rsidRPr="004A10E1">
        <w:rPr>
          <w:rFonts w:ascii="Book Antiqua" w:hAnsi="Book Antiqua" w:cs="Times New Roman"/>
        </w:rPr>
        <w:t xml:space="preserve">RIA-PRIMA. </w:t>
      </w:r>
    </w:p>
    <w:p w14:paraId="230C322C" w14:textId="77777777" w:rsidR="000C3942" w:rsidRPr="004A10E1" w:rsidRDefault="000C3942" w:rsidP="0061337A">
      <w:pPr>
        <w:ind w:right="-1"/>
        <w:jc w:val="both"/>
        <w:rPr>
          <w:rFonts w:ascii="Book Antiqua" w:hAnsi="Book Antiqua" w:cs="Times New Roman"/>
        </w:rPr>
      </w:pPr>
    </w:p>
    <w:p w14:paraId="230C322D"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128</w:t>
      </w:r>
      <w:r w:rsidRPr="004A10E1">
        <w:rPr>
          <w:rFonts w:ascii="Book Antiqua" w:hAnsi="Book Antiqua" w:cs="Times New Roman"/>
        </w:rPr>
        <w:t xml:space="preserve"> </w:t>
      </w:r>
    </w:p>
    <w:p w14:paraId="230C322E"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NA EXECUÇÃO FISCAL HAVERÁ SEGUNDO LEILÃO, SE NO PRIMEIRO NÃO HOUVER LANÇO SUPERIOR A AVALIAÇÃO. </w:t>
      </w:r>
    </w:p>
    <w:p w14:paraId="230C322F" w14:textId="77777777" w:rsidR="000C3942" w:rsidRPr="004A10E1" w:rsidRDefault="000C3942" w:rsidP="0061337A">
      <w:pPr>
        <w:ind w:right="-1"/>
        <w:jc w:val="both"/>
        <w:rPr>
          <w:rFonts w:ascii="Book Antiqua" w:hAnsi="Book Antiqua" w:cs="Times New Roman"/>
        </w:rPr>
      </w:pPr>
    </w:p>
    <w:p w14:paraId="230C3230"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127</w:t>
      </w:r>
      <w:r w:rsidRPr="004A10E1">
        <w:rPr>
          <w:rFonts w:ascii="Book Antiqua" w:hAnsi="Book Antiqua" w:cs="Times New Roman"/>
        </w:rPr>
        <w:t xml:space="preserve"> </w:t>
      </w:r>
    </w:p>
    <w:p w14:paraId="230C3231" w14:textId="77777777" w:rsidR="000C3942" w:rsidRPr="004A10E1" w:rsidRDefault="00FB0F01" w:rsidP="0061337A">
      <w:pPr>
        <w:ind w:right="-1"/>
        <w:jc w:val="both"/>
        <w:rPr>
          <w:rFonts w:ascii="Book Antiqua" w:hAnsi="Book Antiqua" w:cs="Times New Roman"/>
          <w:b/>
          <w:color w:val="FF0000"/>
        </w:rPr>
      </w:pPr>
      <w:r w:rsidRPr="004A10E1">
        <w:rPr>
          <w:rFonts w:ascii="Book Antiqua" w:hAnsi="Book Antiqua" w:cs="Times New Roman"/>
          <w:b/>
          <w:highlight w:val="cyan"/>
        </w:rPr>
        <w:t>É</w:t>
      </w:r>
      <w:r w:rsidR="000C3942" w:rsidRPr="004A10E1">
        <w:rPr>
          <w:rFonts w:ascii="Book Antiqua" w:hAnsi="Book Antiqua" w:cs="Times New Roman"/>
          <w:b/>
          <w:highlight w:val="cyan"/>
        </w:rPr>
        <w:t xml:space="preserve"> ILEGAL</w:t>
      </w:r>
      <w:r w:rsidR="000C3942" w:rsidRPr="004A10E1">
        <w:rPr>
          <w:rFonts w:ascii="Book Antiqua" w:hAnsi="Book Antiqua" w:cs="Times New Roman"/>
        </w:rPr>
        <w:t xml:space="preserve"> CONDICIONAR A RENOVAÇÃO DA LICENÇA DE VE</w:t>
      </w:r>
      <w:r w:rsidR="007F0B40" w:rsidRPr="004A10E1">
        <w:rPr>
          <w:rFonts w:ascii="Book Antiqua" w:hAnsi="Book Antiqua" w:cs="Times New Roman"/>
        </w:rPr>
        <w:t>Í</w:t>
      </w:r>
      <w:r w:rsidR="000C3942" w:rsidRPr="004A10E1">
        <w:rPr>
          <w:rFonts w:ascii="Book Antiqua" w:hAnsi="Book Antiqua" w:cs="Times New Roman"/>
        </w:rPr>
        <w:t xml:space="preserve">CULO AO PAGAMENTO DE MULTA, DA QUAL O INFRATOR NÃO FOI NOTIFICADO. </w:t>
      </w:r>
      <w:r w:rsidR="006B7EF0" w:rsidRPr="004A10E1">
        <w:rPr>
          <w:rFonts w:ascii="Book Antiqua" w:hAnsi="Book Antiqua" w:cs="Times New Roman"/>
          <w:b/>
          <w:color w:val="FF0000"/>
          <w:u w:val="single"/>
        </w:rPr>
        <w:t>(TJDFT-2014)</w:t>
      </w:r>
    </w:p>
    <w:tbl>
      <w:tblPr>
        <w:tblStyle w:val="Tabelacomgrade"/>
        <w:tblW w:w="8505" w:type="dxa"/>
        <w:tblInd w:w="-5" w:type="dxa"/>
        <w:shd w:val="clear" w:color="auto" w:fill="CCFFFF"/>
        <w:tblLook w:val="04A0" w:firstRow="1" w:lastRow="0" w:firstColumn="1" w:lastColumn="0" w:noHBand="0" w:noVBand="1"/>
      </w:tblPr>
      <w:tblGrid>
        <w:gridCol w:w="8505"/>
      </w:tblGrid>
      <w:tr w:rsidR="00FB0F01" w:rsidRPr="004A10E1" w14:paraId="230C3237" w14:textId="77777777" w:rsidTr="00FB0F01">
        <w:tc>
          <w:tcPr>
            <w:tcW w:w="8505" w:type="dxa"/>
            <w:shd w:val="clear" w:color="auto" w:fill="CCFFFF"/>
          </w:tcPr>
          <w:p w14:paraId="230C3232" w14:textId="77777777" w:rsidR="00FB0F01" w:rsidRPr="004A10E1" w:rsidRDefault="00FB0F01" w:rsidP="00566BF0">
            <w:pPr>
              <w:jc w:val="both"/>
              <w:rPr>
                <w:rFonts w:ascii="Book Antiqua" w:hAnsi="Book Antiqua" w:cs="Times New Roman"/>
              </w:rPr>
            </w:pPr>
            <w:r w:rsidRPr="004A10E1">
              <w:rPr>
                <w:rFonts w:ascii="Book Antiqua" w:hAnsi="Book Antiqua" w:cs="Times New Roman"/>
                <w:b/>
                <w:highlight w:val="magenta"/>
                <w:u w:val="single"/>
              </w:rPr>
              <w:t>OBS</w:t>
            </w:r>
            <w:r w:rsidRPr="004A10E1">
              <w:rPr>
                <w:rFonts w:ascii="Book Antiqua" w:hAnsi="Book Antiqua" w:cs="Times New Roman"/>
              </w:rPr>
              <w:t>: A Fazenda Pública deverá cobrar os tributos em débito mediante os meios judiciais (execução fiscal) ou extrajudiciais (lançamento tributário, protesto de CDA) legalmente previstos. O Fisco possui, portanto, instrumentos legais para satisfazer seus créditos.</w:t>
            </w:r>
          </w:p>
          <w:p w14:paraId="230C3233" w14:textId="77777777" w:rsidR="00FB0F01" w:rsidRPr="004A10E1" w:rsidRDefault="00FB0F01" w:rsidP="00566BF0">
            <w:pPr>
              <w:jc w:val="both"/>
              <w:rPr>
                <w:rFonts w:ascii="Book Antiqua" w:hAnsi="Book Antiqua" w:cs="Times New Roman"/>
              </w:rPr>
            </w:pPr>
          </w:p>
          <w:p w14:paraId="230C3234" w14:textId="77777777" w:rsidR="00FB0F01" w:rsidRPr="004A10E1" w:rsidRDefault="00FB0F01" w:rsidP="00566BF0">
            <w:pPr>
              <w:jc w:val="both"/>
              <w:rPr>
                <w:rFonts w:ascii="Book Antiqua" w:hAnsi="Book Antiqua" w:cs="Times New Roman"/>
              </w:rPr>
            </w:pPr>
            <w:r w:rsidRPr="004A10E1">
              <w:rPr>
                <w:rFonts w:ascii="Book Antiqua" w:hAnsi="Book Antiqua" w:cs="Times New Roman"/>
                <w:b/>
              </w:rPr>
              <w:t>Justamente por isso</w:t>
            </w:r>
            <w:r w:rsidRPr="004A10E1">
              <w:rPr>
                <w:rFonts w:ascii="Book Antiqua" w:hAnsi="Book Antiqua" w:cs="Times New Roman"/>
              </w:rPr>
              <w:t xml:space="preserve">, a Administração Pública não pode fazer a cobrança do tributo por meios indiretos, impedindo, cerceando ou dificultando a atividade econômica desenvolvida pelo contribuinte devedor. Quando isso ocorre, a jurisprudência afirma que o Poder Público aplicou “sanções políticas”, ou seja, formas "enviesadas de </w:t>
            </w:r>
            <w:r w:rsidRPr="004A10E1">
              <w:rPr>
                <w:rFonts w:ascii="Book Antiqua" w:hAnsi="Book Antiqua" w:cs="Times New Roman"/>
              </w:rPr>
              <w:lastRenderedPageBreak/>
              <w:t xml:space="preserve">constranger o contribuinte, por vias oblíquas, ao recolhimento do crédito tributário” (STF ADI 173). </w:t>
            </w:r>
            <w:proofErr w:type="spellStart"/>
            <w:r w:rsidRPr="004A10E1">
              <w:rPr>
                <w:rFonts w:ascii="Book Antiqua" w:hAnsi="Book Antiqua" w:cs="Times New Roman"/>
              </w:rPr>
              <w:t>Exs</w:t>
            </w:r>
            <w:proofErr w:type="spellEnd"/>
            <w:r w:rsidRPr="004A10E1">
              <w:rPr>
                <w:rFonts w:ascii="Book Antiqua" w:hAnsi="Book Antiqua" w:cs="Times New Roman"/>
              </w:rPr>
              <w:t>: apreensão de mercadorias, não liberação de documentos, interdição de estabelecimentos.</w:t>
            </w:r>
          </w:p>
          <w:p w14:paraId="230C3235" w14:textId="77777777" w:rsidR="00FB0F01" w:rsidRPr="004A10E1" w:rsidRDefault="00FB0F01" w:rsidP="00566BF0">
            <w:pPr>
              <w:jc w:val="both"/>
              <w:rPr>
                <w:rFonts w:ascii="Book Antiqua" w:hAnsi="Book Antiqua" w:cs="Times New Roman"/>
              </w:rPr>
            </w:pPr>
          </w:p>
          <w:p w14:paraId="230C3236" w14:textId="77777777" w:rsidR="00FB0F01" w:rsidRPr="004A10E1" w:rsidRDefault="00FB0F01" w:rsidP="00566BF0">
            <w:pPr>
              <w:jc w:val="both"/>
              <w:rPr>
                <w:rFonts w:ascii="Book Antiqua" w:hAnsi="Book Antiqua" w:cs="Times New Roman"/>
              </w:rPr>
            </w:pPr>
            <w:r w:rsidRPr="004A10E1">
              <w:rPr>
                <w:rFonts w:ascii="Book Antiqua" w:hAnsi="Book Antiqua" w:cs="Times New Roman"/>
              </w:rPr>
              <w:t>A cobrança do tributo por vias oblíquas (sanções políticas) é rechaçada por quatro súmulas do STF (</w:t>
            </w:r>
            <w:proofErr w:type="spellStart"/>
            <w:r w:rsidRPr="004A10E1">
              <w:rPr>
                <w:rFonts w:ascii="Book Antiqua" w:hAnsi="Book Antiqua" w:cs="Times New Roman"/>
              </w:rPr>
              <w:t>nºs</w:t>
            </w:r>
            <w:proofErr w:type="spellEnd"/>
            <w:r w:rsidRPr="004A10E1">
              <w:rPr>
                <w:rFonts w:ascii="Book Antiqua" w:hAnsi="Book Antiqua" w:cs="Times New Roman"/>
              </w:rPr>
              <w:t>: 70, 323 e 547) e STJ (nº 127).</w:t>
            </w:r>
          </w:p>
        </w:tc>
      </w:tr>
    </w:tbl>
    <w:p w14:paraId="230C3238" w14:textId="77777777" w:rsidR="000C3942" w:rsidRPr="004A10E1" w:rsidRDefault="000C3942" w:rsidP="0061337A">
      <w:pPr>
        <w:ind w:right="-1"/>
        <w:jc w:val="both"/>
        <w:rPr>
          <w:rFonts w:ascii="Book Antiqua" w:hAnsi="Book Antiqua" w:cs="Times New Roman"/>
        </w:rPr>
      </w:pPr>
    </w:p>
    <w:p w14:paraId="230C3239" w14:textId="77777777" w:rsidR="000C3942" w:rsidRPr="004A10E1" w:rsidRDefault="000C3942" w:rsidP="00FE0DF3">
      <w:pPr>
        <w:tabs>
          <w:tab w:val="left" w:pos="1490"/>
        </w:tabs>
        <w:ind w:right="-1"/>
        <w:jc w:val="both"/>
        <w:rPr>
          <w:rFonts w:ascii="Book Antiqua" w:hAnsi="Book Antiqua" w:cs="Times New Roman"/>
        </w:rPr>
      </w:pPr>
      <w:r w:rsidRPr="004A10E1">
        <w:rPr>
          <w:rFonts w:ascii="Book Antiqua" w:hAnsi="Book Antiqua" w:cs="Times New Roman"/>
          <w:highlight w:val="green"/>
        </w:rPr>
        <w:t>Súmula 126</w:t>
      </w:r>
      <w:r w:rsidRPr="004A10E1">
        <w:rPr>
          <w:rFonts w:ascii="Book Antiqua" w:hAnsi="Book Antiqua" w:cs="Times New Roman"/>
        </w:rPr>
        <w:t xml:space="preserve"> </w:t>
      </w:r>
      <w:r w:rsidR="00FE0DF3" w:rsidRPr="004A10E1">
        <w:rPr>
          <w:rFonts w:ascii="Book Antiqua" w:hAnsi="Book Antiqua" w:cs="Times New Roman"/>
        </w:rPr>
        <w:tab/>
      </w:r>
    </w:p>
    <w:p w14:paraId="230C323A" w14:textId="77777777" w:rsidR="000C3942" w:rsidRPr="004A10E1" w:rsidRDefault="000C3942" w:rsidP="0061337A">
      <w:pPr>
        <w:ind w:right="-1"/>
        <w:jc w:val="both"/>
        <w:rPr>
          <w:rFonts w:ascii="Book Antiqua" w:hAnsi="Book Antiqua" w:cs="Times New Roman"/>
        </w:rPr>
      </w:pPr>
      <w:proofErr w:type="spellStart"/>
      <w:r w:rsidRPr="004A10E1">
        <w:rPr>
          <w:rFonts w:ascii="Book Antiqua" w:hAnsi="Book Antiqua" w:cs="Times New Roman"/>
        </w:rPr>
        <w:t>E</w:t>
      </w:r>
      <w:proofErr w:type="spellEnd"/>
      <w:r w:rsidRPr="004A10E1">
        <w:rPr>
          <w:rFonts w:ascii="Book Antiqua" w:hAnsi="Book Antiqua" w:cs="Times New Roman"/>
        </w:rPr>
        <w:t xml:space="preserve"> INADMISS</w:t>
      </w:r>
      <w:r w:rsidR="007F0B40" w:rsidRPr="004A10E1">
        <w:rPr>
          <w:rFonts w:ascii="Book Antiqua" w:hAnsi="Book Antiqua" w:cs="Times New Roman"/>
        </w:rPr>
        <w:t>Í</w:t>
      </w:r>
      <w:r w:rsidRPr="004A10E1">
        <w:rPr>
          <w:rFonts w:ascii="Book Antiqua" w:hAnsi="Book Antiqua" w:cs="Times New Roman"/>
        </w:rPr>
        <w:t>VEL RECURSO ESPECIAL, QUANDO O AC</w:t>
      </w:r>
      <w:r w:rsidR="007F0B40" w:rsidRPr="004A10E1">
        <w:rPr>
          <w:rFonts w:ascii="Book Antiqua" w:hAnsi="Book Antiqua" w:cs="Times New Roman"/>
        </w:rPr>
        <w:t>Ó</w:t>
      </w:r>
      <w:r w:rsidRPr="004A10E1">
        <w:rPr>
          <w:rFonts w:ascii="Book Antiqua" w:hAnsi="Book Antiqua" w:cs="Times New Roman"/>
        </w:rPr>
        <w:t>RDÃO RECORRIDO ASSENTA EM FUNDAMENTOS CONSTITUCIONAL E INFRACONSTITUCIONAL, QUALQUER DELES SUFICIENTE, POR SI S</w:t>
      </w:r>
      <w:r w:rsidR="007F0B40" w:rsidRPr="004A10E1">
        <w:rPr>
          <w:rFonts w:ascii="Book Antiqua" w:hAnsi="Book Antiqua" w:cs="Times New Roman"/>
        </w:rPr>
        <w:t>Ó</w:t>
      </w:r>
      <w:r w:rsidRPr="004A10E1">
        <w:rPr>
          <w:rFonts w:ascii="Book Antiqua" w:hAnsi="Book Antiqua" w:cs="Times New Roman"/>
        </w:rPr>
        <w:t>, PARA MANT</w:t>
      </w:r>
      <w:r w:rsidR="007F0B40" w:rsidRPr="004A10E1">
        <w:rPr>
          <w:rFonts w:ascii="Book Antiqua" w:hAnsi="Book Antiqua" w:cs="Times New Roman"/>
        </w:rPr>
        <w:t>Ê</w:t>
      </w:r>
      <w:r w:rsidRPr="004A10E1">
        <w:rPr>
          <w:rFonts w:ascii="Book Antiqua" w:hAnsi="Book Antiqua" w:cs="Times New Roman"/>
        </w:rPr>
        <w:t>-LO, E A PARTE VENCIDA NÃO MANIFESTA RECURSO EXTRAORDIN</w:t>
      </w:r>
      <w:r w:rsidR="007F0B40" w:rsidRPr="004A10E1">
        <w:rPr>
          <w:rFonts w:ascii="Book Antiqua" w:hAnsi="Book Antiqua" w:cs="Times New Roman"/>
        </w:rPr>
        <w:t>Á</w:t>
      </w:r>
      <w:r w:rsidRPr="004A10E1">
        <w:rPr>
          <w:rFonts w:ascii="Book Antiqua" w:hAnsi="Book Antiqua" w:cs="Times New Roman"/>
        </w:rPr>
        <w:t xml:space="preserve">RIO. </w:t>
      </w:r>
      <w:r w:rsidR="00362907" w:rsidRPr="004A10E1">
        <w:rPr>
          <w:rFonts w:ascii="Book Antiqua" w:hAnsi="Book Antiqua" w:cs="Times New Roman"/>
          <w:b/>
          <w:color w:val="FF0000"/>
          <w:u w:val="single"/>
        </w:rPr>
        <w:t>(M)</w:t>
      </w:r>
    </w:p>
    <w:p w14:paraId="230C323B" w14:textId="77777777" w:rsidR="000C3942" w:rsidRPr="004A10E1" w:rsidRDefault="000C3942" w:rsidP="0061337A">
      <w:pPr>
        <w:ind w:right="-1"/>
        <w:jc w:val="both"/>
        <w:rPr>
          <w:rFonts w:ascii="Book Antiqua" w:hAnsi="Book Antiqua" w:cs="Times New Roman"/>
        </w:rPr>
      </w:pPr>
    </w:p>
    <w:p w14:paraId="230C323C"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125</w:t>
      </w:r>
      <w:r w:rsidRPr="004A10E1">
        <w:rPr>
          <w:rFonts w:ascii="Book Antiqua" w:hAnsi="Book Antiqua" w:cs="Times New Roman"/>
        </w:rPr>
        <w:t xml:space="preserve"> </w:t>
      </w:r>
    </w:p>
    <w:p w14:paraId="230C323D"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O PAGAMENTO DE F</w:t>
      </w:r>
      <w:r w:rsidR="007F0B40" w:rsidRPr="004A10E1">
        <w:rPr>
          <w:rFonts w:ascii="Book Antiqua" w:hAnsi="Book Antiqua" w:cs="Times New Roman"/>
        </w:rPr>
        <w:t>É</w:t>
      </w:r>
      <w:r w:rsidRPr="004A10E1">
        <w:rPr>
          <w:rFonts w:ascii="Book Antiqua" w:hAnsi="Book Antiqua" w:cs="Times New Roman"/>
        </w:rPr>
        <w:t>RIAS NÃO GOZADAS POR NECESSIDADE DO SERVIÇO NÃO EST</w:t>
      </w:r>
      <w:r w:rsidR="007F0B40" w:rsidRPr="004A10E1">
        <w:rPr>
          <w:rFonts w:ascii="Book Antiqua" w:hAnsi="Book Antiqua" w:cs="Times New Roman"/>
        </w:rPr>
        <w:t>Á</w:t>
      </w:r>
      <w:r w:rsidRPr="004A10E1">
        <w:rPr>
          <w:rFonts w:ascii="Book Antiqua" w:hAnsi="Book Antiqua" w:cs="Times New Roman"/>
        </w:rPr>
        <w:t xml:space="preserve"> SUJEITO A INCID</w:t>
      </w:r>
      <w:r w:rsidR="007F0B40" w:rsidRPr="004A10E1">
        <w:rPr>
          <w:rFonts w:ascii="Book Antiqua" w:hAnsi="Book Antiqua" w:cs="Times New Roman"/>
        </w:rPr>
        <w:t>Ê</w:t>
      </w:r>
      <w:r w:rsidRPr="004A10E1">
        <w:rPr>
          <w:rFonts w:ascii="Book Antiqua" w:hAnsi="Book Antiqua" w:cs="Times New Roman"/>
        </w:rPr>
        <w:t xml:space="preserve">NCIA DO IMPOSTO DE RENDA. </w:t>
      </w:r>
    </w:p>
    <w:p w14:paraId="230C323E" w14:textId="77777777" w:rsidR="000C3942" w:rsidRPr="004A10E1" w:rsidRDefault="000C3942" w:rsidP="0061337A">
      <w:pPr>
        <w:ind w:right="-1"/>
        <w:jc w:val="both"/>
        <w:rPr>
          <w:rFonts w:ascii="Book Antiqua" w:hAnsi="Book Antiqua" w:cs="Times New Roman"/>
        </w:rPr>
      </w:pPr>
    </w:p>
    <w:p w14:paraId="230C323F" w14:textId="77777777" w:rsidR="000C3942" w:rsidRPr="004A10E1" w:rsidRDefault="000C3942" w:rsidP="0061337A">
      <w:pPr>
        <w:ind w:right="-1"/>
        <w:jc w:val="both"/>
        <w:rPr>
          <w:rFonts w:ascii="Book Antiqua" w:hAnsi="Book Antiqua" w:cs="Times New Roman"/>
          <w:strike/>
          <w:highlight w:val="red"/>
        </w:rPr>
      </w:pPr>
      <w:r w:rsidRPr="004A10E1">
        <w:rPr>
          <w:rFonts w:ascii="Book Antiqua" w:hAnsi="Book Antiqua" w:cs="Times New Roman"/>
          <w:strike/>
          <w:highlight w:val="red"/>
        </w:rPr>
        <w:t xml:space="preserve">Súmula 124 </w:t>
      </w:r>
    </w:p>
    <w:p w14:paraId="230C3240"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strike/>
          <w:highlight w:val="red"/>
        </w:rPr>
        <w:t>A TAXA DE MELHORAMENTO DOS PORTOS TEM BASE DE CALCULO DIVERSA DO IMPOSTO DE IMPORTAÇÃO, SENDO LEGITIMA A SUA COBRANÇA SOBRE A IMPORTAÇÃO DE MERCADORIAS DE PAISES SIGNATARIOS DO GATT, DA ALALC OU ALADI.</w:t>
      </w:r>
      <w:r w:rsidRPr="004A10E1">
        <w:rPr>
          <w:rFonts w:ascii="Book Antiqua" w:hAnsi="Book Antiqua" w:cs="Times New Roman"/>
        </w:rPr>
        <w:t xml:space="preserve"> </w:t>
      </w:r>
      <w:r w:rsidR="00B05324" w:rsidRPr="004A10E1">
        <w:rPr>
          <w:rFonts w:ascii="Book Antiqua" w:hAnsi="Book Antiqua" w:cs="Times New Roman"/>
        </w:rPr>
        <w:t xml:space="preserve"> </w:t>
      </w:r>
      <w:r w:rsidR="00B05324" w:rsidRPr="004A10E1">
        <w:rPr>
          <w:rFonts w:ascii="Book Antiqua" w:hAnsi="Book Antiqua" w:cs="Times New Roman"/>
          <w:b/>
          <w:u w:val="single"/>
        </w:rPr>
        <w:t>(</w:t>
      </w:r>
      <w:r w:rsidR="00B05324" w:rsidRPr="004A10E1">
        <w:rPr>
          <w:rFonts w:ascii="Book Antiqua" w:hAnsi="Book Antiqua" w:cs="Times New Roman"/>
          <w:b/>
          <w:highlight w:val="magenta"/>
          <w:u w:val="single"/>
        </w:rPr>
        <w:t>SUPERADA</w:t>
      </w:r>
      <w:r w:rsidR="00B05324" w:rsidRPr="004A10E1">
        <w:rPr>
          <w:rFonts w:ascii="Book Antiqua" w:hAnsi="Book Antiqua" w:cs="Times New Roman"/>
          <w:b/>
          <w:u w:val="single"/>
        </w:rPr>
        <w:t>)</w:t>
      </w:r>
    </w:p>
    <w:p w14:paraId="230C3241" w14:textId="77777777" w:rsidR="000C3942" w:rsidRPr="004A10E1" w:rsidRDefault="000C3942" w:rsidP="0061337A">
      <w:pPr>
        <w:ind w:right="-1"/>
        <w:jc w:val="both"/>
        <w:rPr>
          <w:rFonts w:ascii="Book Antiqua" w:hAnsi="Book Antiqua" w:cs="Times New Roman"/>
        </w:rPr>
      </w:pPr>
    </w:p>
    <w:p w14:paraId="230C3242"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123</w:t>
      </w:r>
      <w:r w:rsidRPr="004A10E1">
        <w:rPr>
          <w:rFonts w:ascii="Book Antiqua" w:hAnsi="Book Antiqua" w:cs="Times New Roman"/>
        </w:rPr>
        <w:t xml:space="preserve"> </w:t>
      </w:r>
    </w:p>
    <w:p w14:paraId="230C3243"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A DECISÃO QUE ADMITE, OU NÃO, O RECURSO ESPECIAL DEVE SER FUNDAMENTADA, COM O EXAME DOS SEUS PRESSUPOSTOS GERAIS E CONSTITUCIONAIS. </w:t>
      </w:r>
    </w:p>
    <w:p w14:paraId="230C3244" w14:textId="77777777" w:rsidR="000C3942" w:rsidRPr="004A10E1" w:rsidRDefault="000C3942" w:rsidP="0061337A">
      <w:pPr>
        <w:ind w:right="-1"/>
        <w:jc w:val="both"/>
        <w:rPr>
          <w:rFonts w:ascii="Book Antiqua" w:hAnsi="Book Antiqua" w:cs="Times New Roman"/>
        </w:rPr>
      </w:pPr>
    </w:p>
    <w:p w14:paraId="230C3245"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122</w:t>
      </w:r>
      <w:r w:rsidRPr="004A10E1">
        <w:rPr>
          <w:rFonts w:ascii="Book Antiqua" w:hAnsi="Book Antiqua" w:cs="Times New Roman"/>
        </w:rPr>
        <w:t xml:space="preserve"> </w:t>
      </w:r>
    </w:p>
    <w:p w14:paraId="230C3246" w14:textId="77777777" w:rsidR="00F964C2" w:rsidRPr="004A10E1" w:rsidRDefault="000C3942" w:rsidP="00F964C2">
      <w:pPr>
        <w:ind w:right="-1"/>
        <w:jc w:val="both"/>
        <w:rPr>
          <w:rFonts w:ascii="Book Antiqua" w:hAnsi="Book Antiqua" w:cs="Times New Roman"/>
        </w:rPr>
      </w:pPr>
      <w:r w:rsidRPr="004A10E1">
        <w:rPr>
          <w:rFonts w:ascii="Book Antiqua" w:hAnsi="Book Antiqua" w:cs="Times New Roman"/>
        </w:rPr>
        <w:t xml:space="preserve">COMPETE A </w:t>
      </w:r>
      <w:r w:rsidRPr="004A10E1">
        <w:rPr>
          <w:rFonts w:ascii="Book Antiqua" w:hAnsi="Book Antiqua" w:cs="Times New Roman"/>
          <w:b/>
          <w:highlight w:val="cyan"/>
        </w:rPr>
        <w:t>JUSTIÇA FEDERAL</w:t>
      </w:r>
      <w:r w:rsidRPr="004A10E1">
        <w:rPr>
          <w:rFonts w:ascii="Book Antiqua" w:hAnsi="Book Antiqua" w:cs="Times New Roman"/>
        </w:rPr>
        <w:t xml:space="preserve"> O PROCESSO E JULGAMENTO UNIFICADO DOS CRIMES CONEXOS DE COMPETENCIA FEDERAL E ESTADUAL, NÃO SE APLICANDO A REGRA DO ART. 78, II, "A", DO CODIGO DE PROCESSO PENAL. </w:t>
      </w:r>
      <w:r w:rsidR="00362907" w:rsidRPr="004A10E1">
        <w:rPr>
          <w:rFonts w:ascii="Book Antiqua" w:hAnsi="Book Antiqua" w:cs="Times New Roman"/>
          <w:b/>
          <w:color w:val="FF0000"/>
          <w:u w:val="single"/>
        </w:rPr>
        <w:t>(M)</w:t>
      </w:r>
    </w:p>
    <w:tbl>
      <w:tblPr>
        <w:tblStyle w:val="Tabelacomgrade"/>
        <w:tblW w:w="0" w:type="auto"/>
        <w:shd w:val="clear" w:color="auto" w:fill="CCFFFF"/>
        <w:tblLook w:val="04A0" w:firstRow="1" w:lastRow="0" w:firstColumn="1" w:lastColumn="0" w:noHBand="0" w:noVBand="1"/>
      </w:tblPr>
      <w:tblGrid>
        <w:gridCol w:w="8494"/>
      </w:tblGrid>
      <w:tr w:rsidR="00F964C2" w:rsidRPr="004A10E1" w14:paraId="230C324C" w14:textId="77777777" w:rsidTr="00E65E37">
        <w:tc>
          <w:tcPr>
            <w:tcW w:w="8494" w:type="dxa"/>
            <w:shd w:val="clear" w:color="auto" w:fill="CCFFFF"/>
          </w:tcPr>
          <w:p w14:paraId="230C3247" w14:textId="77777777" w:rsidR="00F964C2" w:rsidRPr="004A10E1" w:rsidRDefault="00F964C2" w:rsidP="00F964C2">
            <w:pPr>
              <w:ind w:right="-1"/>
              <w:jc w:val="both"/>
              <w:rPr>
                <w:rFonts w:ascii="Book Antiqua" w:hAnsi="Book Antiqua" w:cs="Times New Roman"/>
              </w:rPr>
            </w:pPr>
            <w:r w:rsidRPr="004A10E1">
              <w:rPr>
                <w:rFonts w:ascii="Book Antiqua" w:hAnsi="Book Antiqua" w:cs="Times New Roman"/>
                <w:b/>
                <w:i/>
                <w:highlight w:val="magenta"/>
                <w:u w:val="single"/>
              </w:rPr>
              <w:t>OBS:</w:t>
            </w:r>
            <w:r w:rsidRPr="004A10E1">
              <w:rPr>
                <w:rFonts w:ascii="Book Antiqua" w:hAnsi="Book Antiqua" w:cs="Times New Roman"/>
              </w:rPr>
              <w:t xml:space="preserve"> A competência da Justiça Federal é prevista na Constituição Federal, sendo taxativa, enquanto que a competência da Justiça estadual é residual. Assim, só será competência da Justiça Estadual quando o crime não for previsto como de competência da Justiça Federal.</w:t>
            </w:r>
          </w:p>
          <w:p w14:paraId="230C3248" w14:textId="77777777" w:rsidR="00F964C2" w:rsidRPr="004A10E1" w:rsidRDefault="00F964C2" w:rsidP="00F964C2">
            <w:pPr>
              <w:ind w:right="-1"/>
              <w:jc w:val="both"/>
              <w:rPr>
                <w:rFonts w:ascii="Book Antiqua" w:hAnsi="Book Antiqua" w:cs="Times New Roman"/>
              </w:rPr>
            </w:pPr>
          </w:p>
          <w:p w14:paraId="230C3249" w14:textId="77777777" w:rsidR="00F964C2" w:rsidRPr="004A10E1" w:rsidRDefault="00F964C2" w:rsidP="00F964C2">
            <w:pPr>
              <w:ind w:right="-1"/>
              <w:jc w:val="both"/>
              <w:rPr>
                <w:rFonts w:ascii="Book Antiqua" w:hAnsi="Book Antiqua" w:cs="Times New Roman"/>
              </w:rPr>
            </w:pPr>
            <w:r w:rsidRPr="004A10E1">
              <w:rPr>
                <w:rFonts w:ascii="Book Antiqua" w:hAnsi="Book Antiqua" w:cs="Times New Roman"/>
              </w:rPr>
              <w:t>Desse modo, havendo um crime da Justiça Federal e outro da Justiça Estadual e devendo ambos ser julgados conjuntamente, a reunião deverá ser feita na Justiça Federal, a fim de que o art. 109 da CF/88 não seja descumprido.</w:t>
            </w:r>
          </w:p>
          <w:p w14:paraId="230C324A" w14:textId="77777777" w:rsidR="00F964C2" w:rsidRPr="004A10E1" w:rsidRDefault="00F964C2" w:rsidP="00F964C2">
            <w:pPr>
              <w:ind w:right="-1"/>
              <w:jc w:val="both"/>
              <w:rPr>
                <w:rFonts w:ascii="Book Antiqua" w:hAnsi="Book Antiqua" w:cs="Times New Roman"/>
              </w:rPr>
            </w:pPr>
          </w:p>
          <w:p w14:paraId="230C324B" w14:textId="77777777" w:rsidR="00F964C2" w:rsidRPr="004A10E1" w:rsidRDefault="00F964C2" w:rsidP="00F964C2">
            <w:pPr>
              <w:ind w:right="-1"/>
              <w:jc w:val="both"/>
              <w:rPr>
                <w:rFonts w:ascii="Book Antiqua" w:hAnsi="Book Antiqua" w:cs="Times New Roman"/>
              </w:rPr>
            </w:pPr>
            <w:r w:rsidRPr="004A10E1">
              <w:rPr>
                <w:rFonts w:ascii="Book Antiqua" w:hAnsi="Book Antiqua" w:cs="Times New Roman"/>
              </w:rPr>
              <w:t xml:space="preserve">Com exceção de eventuais hipóteses de competência delegada (§ 3° do art. 109 da CF/88), a Justiça Estadual não poderá julgar crimes que se enquadrem nos incisos do </w:t>
            </w:r>
            <w:r w:rsidRPr="004A10E1">
              <w:rPr>
                <w:rFonts w:ascii="Book Antiqua" w:hAnsi="Book Antiqua" w:cs="Times New Roman"/>
              </w:rPr>
              <w:lastRenderedPageBreak/>
              <w:t>art. 109. Em compensação, a Justiça Federal poderá, eventualmente, julgar um delito que, originalmente, era de competência da Justiça Estadual. É o caso, por exemplo, do crime "estadual" conexo ao crime “federal”.</w:t>
            </w:r>
          </w:p>
        </w:tc>
      </w:tr>
    </w:tbl>
    <w:p w14:paraId="230C324D" w14:textId="77777777" w:rsidR="00F964C2" w:rsidRPr="004A10E1" w:rsidRDefault="00F964C2" w:rsidP="0061337A">
      <w:pPr>
        <w:ind w:right="-1"/>
        <w:jc w:val="both"/>
        <w:rPr>
          <w:rFonts w:ascii="Book Antiqua" w:hAnsi="Book Antiqua" w:cs="Times New Roman"/>
        </w:rPr>
      </w:pPr>
    </w:p>
    <w:p w14:paraId="230C324E"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121</w:t>
      </w:r>
      <w:r w:rsidRPr="004A10E1">
        <w:rPr>
          <w:rFonts w:ascii="Book Antiqua" w:hAnsi="Book Antiqua" w:cs="Times New Roman"/>
        </w:rPr>
        <w:t xml:space="preserve"> </w:t>
      </w:r>
    </w:p>
    <w:p w14:paraId="230C324F"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NA EXECUÇÃO FISCAL O DEVEDOR DEVER</w:t>
      </w:r>
      <w:r w:rsidR="0066174C" w:rsidRPr="004A10E1">
        <w:rPr>
          <w:rFonts w:ascii="Book Antiqua" w:hAnsi="Book Antiqua" w:cs="Times New Roman"/>
        </w:rPr>
        <w:t>Á</w:t>
      </w:r>
      <w:r w:rsidRPr="004A10E1">
        <w:rPr>
          <w:rFonts w:ascii="Book Antiqua" w:hAnsi="Book Antiqua" w:cs="Times New Roman"/>
        </w:rPr>
        <w:t xml:space="preserve"> SER INTIMADO, PESSOALMENTE, DO DIA E HORA DA REALIZAÇÃO DO LEILÃO. </w:t>
      </w:r>
    </w:p>
    <w:p w14:paraId="230C3250" w14:textId="77777777" w:rsidR="000C3942" w:rsidRPr="004A10E1" w:rsidRDefault="000C3942" w:rsidP="0061337A">
      <w:pPr>
        <w:ind w:right="-1"/>
        <w:jc w:val="both"/>
        <w:rPr>
          <w:rFonts w:ascii="Book Antiqua" w:hAnsi="Book Antiqua" w:cs="Times New Roman"/>
        </w:rPr>
      </w:pPr>
    </w:p>
    <w:p w14:paraId="230C3251"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120</w:t>
      </w:r>
      <w:r w:rsidRPr="004A10E1">
        <w:rPr>
          <w:rFonts w:ascii="Book Antiqua" w:hAnsi="Book Antiqua" w:cs="Times New Roman"/>
        </w:rPr>
        <w:t xml:space="preserve"> </w:t>
      </w:r>
    </w:p>
    <w:p w14:paraId="230C3252"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O OFICIAL DE FARM</w:t>
      </w:r>
      <w:r w:rsidR="000E1801" w:rsidRPr="004A10E1">
        <w:rPr>
          <w:rFonts w:ascii="Book Antiqua" w:hAnsi="Book Antiqua" w:cs="Times New Roman"/>
        </w:rPr>
        <w:t>Á</w:t>
      </w:r>
      <w:r w:rsidRPr="004A10E1">
        <w:rPr>
          <w:rFonts w:ascii="Book Antiqua" w:hAnsi="Book Antiqua" w:cs="Times New Roman"/>
        </w:rPr>
        <w:t>CIA, INSCRITO NO CONSELHO REGIONAL DE FARM</w:t>
      </w:r>
      <w:r w:rsidR="000E1801" w:rsidRPr="004A10E1">
        <w:rPr>
          <w:rFonts w:ascii="Book Antiqua" w:hAnsi="Book Antiqua" w:cs="Times New Roman"/>
        </w:rPr>
        <w:t>Á</w:t>
      </w:r>
      <w:r w:rsidRPr="004A10E1">
        <w:rPr>
          <w:rFonts w:ascii="Book Antiqua" w:hAnsi="Book Antiqua" w:cs="Times New Roman"/>
        </w:rPr>
        <w:t>CIA, PODE SER RESPONS</w:t>
      </w:r>
      <w:r w:rsidR="000E1801" w:rsidRPr="004A10E1">
        <w:rPr>
          <w:rFonts w:ascii="Book Antiqua" w:hAnsi="Book Antiqua" w:cs="Times New Roman"/>
        </w:rPr>
        <w:t>Á</w:t>
      </w:r>
      <w:r w:rsidRPr="004A10E1">
        <w:rPr>
          <w:rFonts w:ascii="Book Antiqua" w:hAnsi="Book Antiqua" w:cs="Times New Roman"/>
        </w:rPr>
        <w:t>VEL T</w:t>
      </w:r>
      <w:r w:rsidR="000E1801" w:rsidRPr="004A10E1">
        <w:rPr>
          <w:rFonts w:ascii="Book Antiqua" w:hAnsi="Book Antiqua" w:cs="Times New Roman"/>
        </w:rPr>
        <w:t>É</w:t>
      </w:r>
      <w:r w:rsidRPr="004A10E1">
        <w:rPr>
          <w:rFonts w:ascii="Book Antiqua" w:hAnsi="Book Antiqua" w:cs="Times New Roman"/>
        </w:rPr>
        <w:t xml:space="preserve">CNICO POR DROGARIA. </w:t>
      </w:r>
    </w:p>
    <w:p w14:paraId="230C3253" w14:textId="77777777" w:rsidR="000C3942" w:rsidRPr="004A10E1" w:rsidRDefault="000C3942" w:rsidP="0061337A">
      <w:pPr>
        <w:ind w:right="-1"/>
        <w:jc w:val="both"/>
        <w:rPr>
          <w:rFonts w:ascii="Book Antiqua" w:hAnsi="Book Antiqua" w:cs="Times New Roman"/>
        </w:rPr>
      </w:pPr>
    </w:p>
    <w:p w14:paraId="230C3254"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119</w:t>
      </w:r>
      <w:r w:rsidRPr="004A10E1">
        <w:rPr>
          <w:rFonts w:ascii="Book Antiqua" w:hAnsi="Book Antiqua" w:cs="Times New Roman"/>
        </w:rPr>
        <w:t xml:space="preserve"> </w:t>
      </w:r>
    </w:p>
    <w:p w14:paraId="230C3255"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A AÇÃO DE DESAPROPRIAÇÃO INDIRETA PRESCREVE EM </w:t>
      </w:r>
      <w:r w:rsidRPr="004A10E1">
        <w:rPr>
          <w:rFonts w:ascii="Book Antiqua" w:hAnsi="Book Antiqua" w:cs="Times New Roman"/>
          <w:strike/>
          <w:color w:val="FF0000"/>
        </w:rPr>
        <w:t>VINTE</w:t>
      </w:r>
      <w:r w:rsidRPr="004A10E1">
        <w:rPr>
          <w:rFonts w:ascii="Book Antiqua" w:hAnsi="Book Antiqua" w:cs="Times New Roman"/>
        </w:rPr>
        <w:t xml:space="preserve"> ANOS. </w:t>
      </w:r>
    </w:p>
    <w:tbl>
      <w:tblPr>
        <w:tblStyle w:val="Tabelacomgrade"/>
        <w:tblW w:w="0" w:type="auto"/>
        <w:shd w:val="clear" w:color="auto" w:fill="CCFFFF"/>
        <w:tblLook w:val="04A0" w:firstRow="1" w:lastRow="0" w:firstColumn="1" w:lastColumn="0" w:noHBand="0" w:noVBand="1"/>
      </w:tblPr>
      <w:tblGrid>
        <w:gridCol w:w="8494"/>
      </w:tblGrid>
      <w:tr w:rsidR="00E11439" w:rsidRPr="004A10E1" w14:paraId="230C325A" w14:textId="77777777" w:rsidTr="00E11439">
        <w:tc>
          <w:tcPr>
            <w:tcW w:w="8494" w:type="dxa"/>
            <w:shd w:val="clear" w:color="auto" w:fill="CCFFFF"/>
          </w:tcPr>
          <w:p w14:paraId="230C3256" w14:textId="77777777" w:rsidR="000E1801" w:rsidRPr="004A10E1" w:rsidRDefault="00E11439" w:rsidP="000E1801">
            <w:pPr>
              <w:ind w:right="-1"/>
              <w:jc w:val="both"/>
              <w:rPr>
                <w:rFonts w:ascii="Book Antiqua" w:hAnsi="Book Antiqua" w:cs="Times New Roman"/>
              </w:rPr>
            </w:pPr>
            <w:r w:rsidRPr="004A10E1">
              <w:rPr>
                <w:rFonts w:ascii="Book Antiqua" w:hAnsi="Book Antiqua" w:cs="Times New Roman"/>
                <w:b/>
                <w:i/>
                <w:highlight w:val="magenta"/>
                <w:u w:val="single"/>
              </w:rPr>
              <w:t>OBS:</w:t>
            </w:r>
            <w:r w:rsidRPr="004A10E1">
              <w:rPr>
                <w:rFonts w:ascii="Book Antiqua" w:hAnsi="Book Antiqua" w:cs="Times New Roman"/>
              </w:rPr>
              <w:t xml:space="preserve"> Atualmente, a </w:t>
            </w:r>
            <w:r w:rsidRPr="004A10E1">
              <w:rPr>
                <w:rFonts w:ascii="Book Antiqua" w:hAnsi="Book Antiqua" w:cs="Times New Roman"/>
                <w:b/>
                <w:highlight w:val="green"/>
              </w:rPr>
              <w:t>ação de desapropriação indireta</w:t>
            </w:r>
            <w:r w:rsidRPr="004A10E1">
              <w:rPr>
                <w:rFonts w:ascii="Book Antiqua" w:hAnsi="Book Antiqua" w:cs="Times New Roman"/>
              </w:rPr>
              <w:t xml:space="preserve"> </w:t>
            </w:r>
            <w:r w:rsidRPr="004A10E1">
              <w:rPr>
                <w:rFonts w:ascii="Book Antiqua" w:hAnsi="Book Antiqua" w:cs="Times New Roman"/>
                <w:b/>
                <w:highlight w:val="yellow"/>
              </w:rPr>
              <w:t>prescreve em 10 anos</w:t>
            </w:r>
            <w:r w:rsidRPr="004A10E1">
              <w:rPr>
                <w:rFonts w:ascii="Book Antiqua" w:hAnsi="Book Antiqua" w:cs="Times New Roman"/>
              </w:rPr>
              <w:t xml:space="preserve"> (STJ, </w:t>
            </w:r>
            <w:proofErr w:type="spellStart"/>
            <w:r w:rsidRPr="004A10E1">
              <w:rPr>
                <w:rFonts w:ascii="Book Antiqua" w:hAnsi="Book Antiqua" w:cs="Times New Roman"/>
              </w:rPr>
              <w:t>REsp</w:t>
            </w:r>
            <w:proofErr w:type="spellEnd"/>
            <w:r w:rsidRPr="004A10E1">
              <w:rPr>
                <w:rFonts w:ascii="Book Antiqua" w:hAnsi="Book Antiqua" w:cs="Times New Roman"/>
              </w:rPr>
              <w:t xml:space="preserve"> 13004420/SC, j. 18/06/13.</w:t>
            </w:r>
            <w:r w:rsidR="00A1739C" w:rsidRPr="004A10E1">
              <w:rPr>
                <w:rFonts w:ascii="Book Antiqua" w:hAnsi="Book Antiqua" w:cs="Times New Roman"/>
              </w:rPr>
              <w:t xml:space="preserve"> Em provas e na prática forense, deve-se atentar, no entanto, para a regra de transição do art. 2028 do CC/02. Assim, as ações de desapropriação indireta propostas antes da entrada em vigor do CC/02 continuam observando a Súmula 119 do STJ (20 anos).  Quanto às ações propostas após o CC/02, deve-se analisar o seguinte: </w:t>
            </w:r>
          </w:p>
          <w:p w14:paraId="230C3257" w14:textId="77777777" w:rsidR="000E1801" w:rsidRPr="004A10E1" w:rsidRDefault="00A1739C" w:rsidP="000E1801">
            <w:pPr>
              <w:ind w:right="-1"/>
              <w:jc w:val="both"/>
              <w:rPr>
                <w:rFonts w:ascii="Book Antiqua" w:hAnsi="Book Antiqua" w:cs="Times New Roman"/>
              </w:rPr>
            </w:pPr>
            <w:r w:rsidRPr="004A10E1">
              <w:rPr>
                <w:rFonts w:ascii="Book Antiqua" w:hAnsi="Book Antiqua" w:cs="Times New Roman"/>
                <w:b/>
                <w:highlight w:val="yellow"/>
              </w:rPr>
              <w:t>1) Se entre a data do apossamento e a entrada em vigor do CC/02 já havia se passado mais de 10 anos</w:t>
            </w:r>
            <w:r w:rsidRPr="004A10E1">
              <w:rPr>
                <w:rFonts w:ascii="Book Antiqua" w:hAnsi="Book Antiqua" w:cs="Times New Roman"/>
              </w:rPr>
              <w:t xml:space="preserve">: o prazo prescricional continua sendo o de </w:t>
            </w:r>
            <w:r w:rsidRPr="004A10E1">
              <w:rPr>
                <w:rFonts w:ascii="Book Antiqua" w:hAnsi="Book Antiqua" w:cs="Times New Roman"/>
                <w:b/>
                <w:highlight w:val="green"/>
              </w:rPr>
              <w:t>20 anos</w:t>
            </w:r>
            <w:r w:rsidRPr="004A10E1">
              <w:rPr>
                <w:rFonts w:ascii="Book Antiqua" w:hAnsi="Book Antiqua" w:cs="Times New Roman"/>
              </w:rPr>
              <w:t xml:space="preserve">; </w:t>
            </w:r>
          </w:p>
          <w:p w14:paraId="230C3258" w14:textId="77777777" w:rsidR="000E1801" w:rsidRPr="004A10E1" w:rsidRDefault="000E1801" w:rsidP="000E1801">
            <w:pPr>
              <w:ind w:right="-1"/>
              <w:jc w:val="both"/>
              <w:rPr>
                <w:rFonts w:ascii="Book Antiqua" w:hAnsi="Book Antiqua" w:cs="Times New Roman"/>
              </w:rPr>
            </w:pPr>
          </w:p>
          <w:p w14:paraId="230C3259" w14:textId="77777777" w:rsidR="00E11439" w:rsidRPr="004A10E1" w:rsidRDefault="00A1739C" w:rsidP="000E1801">
            <w:pPr>
              <w:ind w:right="-1"/>
              <w:jc w:val="both"/>
              <w:rPr>
                <w:rFonts w:ascii="Book Antiqua" w:hAnsi="Book Antiqua" w:cs="Times New Roman"/>
              </w:rPr>
            </w:pPr>
            <w:r w:rsidRPr="004A10E1">
              <w:rPr>
                <w:rFonts w:ascii="Book Antiqua" w:hAnsi="Book Antiqua" w:cs="Times New Roman"/>
                <w:b/>
                <w:highlight w:val="yellow"/>
              </w:rPr>
              <w:t>2) Se entre a data do apossamento e a entrada em vigor do CC/02 havia se passado menos de 10 anos</w:t>
            </w:r>
            <w:r w:rsidRPr="004A10E1">
              <w:rPr>
                <w:rFonts w:ascii="Book Antiqua" w:hAnsi="Book Antiqua" w:cs="Times New Roman"/>
              </w:rPr>
              <w:t xml:space="preserve">: o prazo prescricional será agora o do novo Código Civil: </w:t>
            </w:r>
            <w:r w:rsidRPr="004A10E1">
              <w:rPr>
                <w:rFonts w:ascii="Book Antiqua" w:hAnsi="Book Antiqua" w:cs="Times New Roman"/>
                <w:b/>
                <w:highlight w:val="green"/>
              </w:rPr>
              <w:t>10 anos</w:t>
            </w:r>
            <w:r w:rsidRPr="004A10E1">
              <w:rPr>
                <w:rFonts w:ascii="Book Antiqua" w:hAnsi="Book Antiqua" w:cs="Times New Roman"/>
              </w:rPr>
              <w:t>.</w:t>
            </w:r>
          </w:p>
        </w:tc>
      </w:tr>
    </w:tbl>
    <w:p w14:paraId="230C325B" w14:textId="77777777" w:rsidR="000C3942" w:rsidRPr="004A10E1" w:rsidRDefault="000C3942" w:rsidP="0061337A">
      <w:pPr>
        <w:ind w:right="-1"/>
        <w:jc w:val="both"/>
        <w:rPr>
          <w:rFonts w:ascii="Book Antiqua" w:hAnsi="Book Antiqua" w:cs="Times New Roman"/>
        </w:rPr>
      </w:pPr>
    </w:p>
    <w:p w14:paraId="230C325C"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118</w:t>
      </w:r>
      <w:r w:rsidRPr="004A10E1">
        <w:rPr>
          <w:rFonts w:ascii="Book Antiqua" w:hAnsi="Book Antiqua" w:cs="Times New Roman"/>
        </w:rPr>
        <w:t xml:space="preserve"> </w:t>
      </w:r>
    </w:p>
    <w:p w14:paraId="230C325D" w14:textId="3E52D589" w:rsidR="000C3942" w:rsidRPr="00815C16" w:rsidRDefault="000C3942" w:rsidP="0061337A">
      <w:pPr>
        <w:ind w:right="-1"/>
        <w:jc w:val="both"/>
        <w:rPr>
          <w:rFonts w:ascii="Book Antiqua" w:hAnsi="Book Antiqua" w:cs="Times New Roman"/>
          <w:b/>
          <w:u w:val="single"/>
        </w:rPr>
      </w:pPr>
      <w:r w:rsidRPr="004A10E1">
        <w:rPr>
          <w:rFonts w:ascii="Book Antiqua" w:hAnsi="Book Antiqua" w:cs="Times New Roman"/>
        </w:rPr>
        <w:t xml:space="preserve">O </w:t>
      </w:r>
      <w:r w:rsidRPr="00A23301">
        <w:rPr>
          <w:rFonts w:ascii="Book Antiqua" w:hAnsi="Book Antiqua" w:cs="Times New Roman"/>
          <w:b/>
          <w:highlight w:val="cyan"/>
        </w:rPr>
        <w:t>AGRAVO DE INSTRUMENTO</w:t>
      </w:r>
      <w:r w:rsidRPr="004A10E1">
        <w:rPr>
          <w:rFonts w:ascii="Book Antiqua" w:hAnsi="Book Antiqua" w:cs="Times New Roman"/>
        </w:rPr>
        <w:t xml:space="preserve"> </w:t>
      </w:r>
      <w:r w:rsidRPr="00A23301">
        <w:rPr>
          <w:rFonts w:ascii="Book Antiqua" w:hAnsi="Book Antiqua" w:cs="Times New Roman"/>
          <w:b/>
          <w:shd w:val="clear" w:color="auto" w:fill="F7CAAC" w:themeFill="accent2" w:themeFillTint="66"/>
        </w:rPr>
        <w:t>É O RECURSO CAB</w:t>
      </w:r>
      <w:r w:rsidR="000E1801" w:rsidRPr="00A23301">
        <w:rPr>
          <w:rFonts w:ascii="Book Antiqua" w:hAnsi="Book Antiqua" w:cs="Times New Roman"/>
          <w:b/>
          <w:shd w:val="clear" w:color="auto" w:fill="F7CAAC" w:themeFill="accent2" w:themeFillTint="66"/>
        </w:rPr>
        <w:t>Í</w:t>
      </w:r>
      <w:r w:rsidRPr="00A23301">
        <w:rPr>
          <w:rFonts w:ascii="Book Antiqua" w:hAnsi="Book Antiqua" w:cs="Times New Roman"/>
          <w:b/>
          <w:shd w:val="clear" w:color="auto" w:fill="F7CAAC" w:themeFill="accent2" w:themeFillTint="66"/>
        </w:rPr>
        <w:t>VEL</w:t>
      </w:r>
      <w:r w:rsidRPr="004A10E1">
        <w:rPr>
          <w:rFonts w:ascii="Book Antiqua" w:hAnsi="Book Antiqua" w:cs="Times New Roman"/>
        </w:rPr>
        <w:t xml:space="preserve"> </w:t>
      </w:r>
      <w:r w:rsidRPr="00A23301">
        <w:rPr>
          <w:rFonts w:ascii="Book Antiqua" w:hAnsi="Book Antiqua" w:cs="Times New Roman"/>
          <w:b/>
          <w:highlight w:val="yellow"/>
        </w:rPr>
        <w:t>DA DECISÃO QUE HOMOLOGA A ATUALIZAÇÃO DO CALCULO DA LIQUIDAÇÃO</w:t>
      </w:r>
      <w:r w:rsidRPr="004A10E1">
        <w:rPr>
          <w:rFonts w:ascii="Book Antiqua" w:hAnsi="Book Antiqua" w:cs="Times New Roman"/>
        </w:rPr>
        <w:t xml:space="preserve">. </w:t>
      </w:r>
      <w:r w:rsidR="00A23301" w:rsidRPr="00A23301">
        <w:rPr>
          <w:rFonts w:ascii="Book Antiqua" w:hAnsi="Book Antiqua" w:cs="Times New Roman"/>
          <w:b/>
          <w:color w:val="FF0000"/>
          <w:u w:val="single"/>
        </w:rPr>
        <w:t>(TJTO-2007)</w:t>
      </w:r>
      <w:r w:rsidR="00815C16">
        <w:rPr>
          <w:rFonts w:ascii="Book Antiqua" w:hAnsi="Book Antiqua" w:cs="Times New Roman"/>
          <w:b/>
          <w:color w:val="FF0000"/>
        </w:rPr>
        <w:t xml:space="preserve"> </w:t>
      </w:r>
      <w:r w:rsidR="00815C16">
        <w:rPr>
          <w:rFonts w:ascii="Book Antiqua" w:hAnsi="Book Antiqua" w:cs="Times New Roman"/>
          <w:b/>
          <w:color w:val="FF0000"/>
          <w:u w:val="single"/>
        </w:rPr>
        <w:t>(TJPR-2011)</w:t>
      </w:r>
    </w:p>
    <w:p w14:paraId="230C325E" w14:textId="77777777" w:rsidR="000C3942" w:rsidRPr="004A10E1" w:rsidRDefault="000C3942" w:rsidP="0061337A">
      <w:pPr>
        <w:ind w:right="-1"/>
        <w:jc w:val="both"/>
        <w:rPr>
          <w:rFonts w:ascii="Book Antiqua" w:hAnsi="Book Antiqua" w:cs="Times New Roman"/>
        </w:rPr>
      </w:pPr>
    </w:p>
    <w:p w14:paraId="230C325F"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117</w:t>
      </w:r>
      <w:r w:rsidRPr="004A10E1">
        <w:rPr>
          <w:rFonts w:ascii="Book Antiqua" w:hAnsi="Book Antiqua" w:cs="Times New Roman"/>
        </w:rPr>
        <w:t xml:space="preserve"> </w:t>
      </w:r>
    </w:p>
    <w:p w14:paraId="230C3260"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A INOBSERVANCIA DO PRAZO DE </w:t>
      </w:r>
      <w:r w:rsidRPr="004A10E1">
        <w:rPr>
          <w:rFonts w:ascii="Book Antiqua" w:hAnsi="Book Antiqua" w:cs="Times New Roman"/>
          <w:strike/>
          <w:color w:val="FF0000"/>
        </w:rPr>
        <w:t>48 HORAS</w:t>
      </w:r>
      <w:r w:rsidRPr="004A10E1">
        <w:rPr>
          <w:rFonts w:ascii="Book Antiqua" w:hAnsi="Book Antiqua" w:cs="Times New Roman"/>
        </w:rPr>
        <w:t xml:space="preserve">, ENTRE A PUBLICAÇÃO DE PAUTA E O JULGAMENTO SEM A PRESENÇA DAS PARTES, ACARRETA NULIDADE. </w:t>
      </w:r>
    </w:p>
    <w:tbl>
      <w:tblPr>
        <w:tblStyle w:val="Tabelacomgrade"/>
        <w:tblW w:w="0" w:type="auto"/>
        <w:shd w:val="clear" w:color="auto" w:fill="CCFFFF"/>
        <w:tblLook w:val="04A0" w:firstRow="1" w:lastRow="0" w:firstColumn="1" w:lastColumn="0" w:noHBand="0" w:noVBand="1"/>
      </w:tblPr>
      <w:tblGrid>
        <w:gridCol w:w="8494"/>
      </w:tblGrid>
      <w:tr w:rsidR="00D110D9" w:rsidRPr="004A10E1" w14:paraId="230C3267" w14:textId="77777777" w:rsidTr="00D110D9">
        <w:tc>
          <w:tcPr>
            <w:tcW w:w="8494" w:type="dxa"/>
            <w:shd w:val="clear" w:color="auto" w:fill="CCFFFF"/>
          </w:tcPr>
          <w:p w14:paraId="230C3261" w14:textId="77777777" w:rsidR="00D110D9" w:rsidRPr="004A10E1" w:rsidRDefault="00D110D9" w:rsidP="00D110D9">
            <w:pPr>
              <w:ind w:right="-1"/>
              <w:jc w:val="both"/>
              <w:rPr>
                <w:rFonts w:ascii="Book Antiqua" w:hAnsi="Book Antiqua" w:cs="Times New Roman"/>
              </w:rPr>
            </w:pPr>
            <w:r w:rsidRPr="004A10E1">
              <w:rPr>
                <w:rFonts w:ascii="Book Antiqua" w:hAnsi="Book Antiqua" w:cs="Times New Roman"/>
                <w:b/>
                <w:i/>
                <w:highlight w:val="magenta"/>
                <w:u w:val="single"/>
              </w:rPr>
              <w:t>OBS:</w:t>
            </w:r>
            <w:r w:rsidRPr="004A10E1">
              <w:rPr>
                <w:rFonts w:ascii="Book Antiqua" w:hAnsi="Book Antiqua" w:cs="Times New Roman"/>
              </w:rPr>
              <w:t xml:space="preserve"> O CPC/2015 ampliou este prazo para 5 dias, conforme o art. 935 do CPC/2015:</w:t>
            </w:r>
          </w:p>
          <w:p w14:paraId="230C3262" w14:textId="77777777" w:rsidR="00D110D9" w:rsidRPr="004A10E1" w:rsidRDefault="00D110D9" w:rsidP="00D110D9">
            <w:pPr>
              <w:ind w:left="2297" w:right="-1"/>
              <w:jc w:val="both"/>
              <w:rPr>
                <w:rFonts w:ascii="Book Antiqua" w:hAnsi="Book Antiqua" w:cs="Times New Roman"/>
              </w:rPr>
            </w:pPr>
            <w:r w:rsidRPr="004A10E1">
              <w:rPr>
                <w:rFonts w:ascii="Book Antiqua" w:hAnsi="Book Antiqua" w:cs="Times New Roman"/>
              </w:rPr>
              <w:t>Art. 935</w:t>
            </w:r>
            <w:r w:rsidR="000E1801" w:rsidRPr="004A10E1">
              <w:rPr>
                <w:rFonts w:ascii="Book Antiqua" w:hAnsi="Book Antiqua" w:cs="Times New Roman"/>
              </w:rPr>
              <w:t>.</w:t>
            </w:r>
            <w:r w:rsidRPr="004A10E1">
              <w:rPr>
                <w:rFonts w:ascii="Book Antiqua" w:hAnsi="Book Antiqua" w:cs="Times New Roman"/>
              </w:rPr>
              <w:t xml:space="preserve"> Entre a data de publicação da pauta e a da sessão de julgamento decorrerá, pelo menos, o </w:t>
            </w:r>
            <w:r w:rsidRPr="004A10E1">
              <w:rPr>
                <w:rFonts w:ascii="Book Antiqua" w:hAnsi="Book Antiqua" w:cs="Times New Roman"/>
                <w:b/>
                <w:highlight w:val="yellow"/>
              </w:rPr>
              <w:t>prazo de 5 (cinco) dias</w:t>
            </w:r>
            <w:r w:rsidRPr="004A10E1">
              <w:rPr>
                <w:rFonts w:ascii="Book Antiqua" w:hAnsi="Book Antiqua" w:cs="Times New Roman"/>
              </w:rPr>
              <w:t>, incluindo-se em nova pauta os processos que não tenham sido julgados, salvo aqueles cujo julgamento tiver sido expressamente adiado para a primeira sessão seguinte.</w:t>
            </w:r>
          </w:p>
          <w:p w14:paraId="230C3263" w14:textId="77777777" w:rsidR="00D110D9" w:rsidRPr="004A10E1" w:rsidRDefault="00D110D9" w:rsidP="00D110D9">
            <w:pPr>
              <w:ind w:right="-1"/>
              <w:jc w:val="both"/>
              <w:rPr>
                <w:rFonts w:ascii="Book Antiqua" w:hAnsi="Book Antiqua" w:cs="Times New Roman"/>
              </w:rPr>
            </w:pPr>
          </w:p>
          <w:p w14:paraId="230C3264" w14:textId="77777777" w:rsidR="00D110D9" w:rsidRPr="004A10E1" w:rsidRDefault="00D110D9" w:rsidP="00D110D9">
            <w:pPr>
              <w:ind w:right="-1"/>
              <w:jc w:val="both"/>
              <w:rPr>
                <w:rFonts w:ascii="Book Antiqua" w:hAnsi="Book Antiqua" w:cs="Times New Roman"/>
              </w:rPr>
            </w:pPr>
            <w:r w:rsidRPr="004A10E1">
              <w:rPr>
                <w:rFonts w:ascii="Book Antiqua" w:hAnsi="Book Antiqua" w:cs="Times New Roman"/>
              </w:rPr>
              <w:t>Desse modo, a súmula contínua válida, porém agora o prazo mínimo não é de 48h, mas sim de</w:t>
            </w:r>
            <w:r w:rsidR="000E1801" w:rsidRPr="004A10E1">
              <w:rPr>
                <w:rFonts w:ascii="Book Antiqua" w:hAnsi="Book Antiqua" w:cs="Times New Roman"/>
              </w:rPr>
              <w:t xml:space="preserve"> </w:t>
            </w:r>
            <w:r w:rsidRPr="004A10E1">
              <w:rPr>
                <w:rFonts w:ascii="Book Antiqua" w:hAnsi="Book Antiqua" w:cs="Times New Roman"/>
              </w:rPr>
              <w:t>5 dias.</w:t>
            </w:r>
          </w:p>
          <w:p w14:paraId="230C3265" w14:textId="77777777" w:rsidR="00D110D9" w:rsidRPr="004A10E1" w:rsidRDefault="00D110D9" w:rsidP="00D110D9">
            <w:pPr>
              <w:ind w:right="-1"/>
              <w:jc w:val="both"/>
              <w:rPr>
                <w:rFonts w:ascii="Book Antiqua" w:hAnsi="Book Antiqua" w:cs="Times New Roman"/>
              </w:rPr>
            </w:pPr>
          </w:p>
          <w:p w14:paraId="230C3266" w14:textId="77777777" w:rsidR="00D110D9" w:rsidRPr="004A10E1" w:rsidRDefault="00D110D9" w:rsidP="00D110D9">
            <w:pPr>
              <w:ind w:right="-1"/>
              <w:jc w:val="both"/>
              <w:rPr>
                <w:rFonts w:ascii="Book Antiqua" w:hAnsi="Book Antiqua" w:cs="Times New Roman"/>
              </w:rPr>
            </w:pPr>
            <w:r w:rsidRPr="004A10E1">
              <w:rPr>
                <w:rFonts w:ascii="Book Antiqua" w:hAnsi="Book Antiqua" w:cs="Times New Roman"/>
              </w:rPr>
              <w:lastRenderedPageBreak/>
              <w:t>Vale ressaltar que este prazo existe para que as partes e seus advogados possam saber com um mínimo de antecedência o dia em que será julgado o processo e, com isso, tenham condições de se preparar para acompanhar a sessão de julgamento (ex: comprar passagens, elaborar sustentação oral etc.).</w:t>
            </w:r>
          </w:p>
        </w:tc>
      </w:tr>
    </w:tbl>
    <w:p w14:paraId="230C3268" w14:textId="77777777" w:rsidR="000C3942" w:rsidRPr="004A10E1" w:rsidRDefault="000C3942" w:rsidP="0061337A">
      <w:pPr>
        <w:ind w:right="-1"/>
        <w:jc w:val="both"/>
        <w:rPr>
          <w:rFonts w:ascii="Book Antiqua" w:hAnsi="Book Antiqua" w:cs="Times New Roman"/>
        </w:rPr>
      </w:pPr>
    </w:p>
    <w:p w14:paraId="230C3269"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116</w:t>
      </w:r>
      <w:r w:rsidRPr="004A10E1">
        <w:rPr>
          <w:rFonts w:ascii="Book Antiqua" w:hAnsi="Book Antiqua" w:cs="Times New Roman"/>
        </w:rPr>
        <w:t xml:space="preserve"> </w:t>
      </w:r>
    </w:p>
    <w:p w14:paraId="230C326A"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A FAZENDA P</w:t>
      </w:r>
      <w:r w:rsidR="00720273" w:rsidRPr="004A10E1">
        <w:rPr>
          <w:rFonts w:ascii="Book Antiqua" w:hAnsi="Book Antiqua" w:cs="Times New Roman"/>
        </w:rPr>
        <w:t>Ú</w:t>
      </w:r>
      <w:r w:rsidRPr="004A10E1">
        <w:rPr>
          <w:rFonts w:ascii="Book Antiqua" w:hAnsi="Book Antiqua" w:cs="Times New Roman"/>
        </w:rPr>
        <w:t>BLICA E O MINIST</w:t>
      </w:r>
      <w:r w:rsidR="00720273" w:rsidRPr="004A10E1">
        <w:rPr>
          <w:rFonts w:ascii="Book Antiqua" w:hAnsi="Book Antiqua" w:cs="Times New Roman"/>
        </w:rPr>
        <w:t>É</w:t>
      </w:r>
      <w:r w:rsidRPr="004A10E1">
        <w:rPr>
          <w:rFonts w:ascii="Book Antiqua" w:hAnsi="Book Antiqua" w:cs="Times New Roman"/>
        </w:rPr>
        <w:t>RIO P</w:t>
      </w:r>
      <w:r w:rsidR="00720273" w:rsidRPr="004A10E1">
        <w:rPr>
          <w:rFonts w:ascii="Book Antiqua" w:hAnsi="Book Antiqua" w:cs="Times New Roman"/>
        </w:rPr>
        <w:t>Ú</w:t>
      </w:r>
      <w:r w:rsidRPr="004A10E1">
        <w:rPr>
          <w:rFonts w:ascii="Book Antiqua" w:hAnsi="Book Antiqua" w:cs="Times New Roman"/>
        </w:rPr>
        <w:t>BLICO T</w:t>
      </w:r>
      <w:r w:rsidR="00720273" w:rsidRPr="004A10E1">
        <w:rPr>
          <w:rFonts w:ascii="Book Antiqua" w:hAnsi="Book Antiqua" w:cs="Times New Roman"/>
        </w:rPr>
        <w:t>Ê</w:t>
      </w:r>
      <w:r w:rsidRPr="004A10E1">
        <w:rPr>
          <w:rFonts w:ascii="Book Antiqua" w:hAnsi="Book Antiqua" w:cs="Times New Roman"/>
        </w:rPr>
        <w:t xml:space="preserve">M PRAZO EM DOBRO PARA INTERPOR AGRAVO REGIMENTAL NO SUPERIOR TRIBUNAL DE JUSTIÇA. </w:t>
      </w:r>
      <w:r w:rsidR="00362907" w:rsidRPr="004A10E1">
        <w:rPr>
          <w:rFonts w:ascii="Book Antiqua" w:hAnsi="Book Antiqua" w:cs="Times New Roman"/>
          <w:b/>
          <w:color w:val="FF0000"/>
          <w:u w:val="single"/>
        </w:rPr>
        <w:t>(M)</w:t>
      </w:r>
    </w:p>
    <w:tbl>
      <w:tblPr>
        <w:tblStyle w:val="Tabelacomgrade"/>
        <w:tblW w:w="0" w:type="auto"/>
        <w:shd w:val="clear" w:color="auto" w:fill="CCFFFF"/>
        <w:tblLook w:val="04A0" w:firstRow="1" w:lastRow="0" w:firstColumn="1" w:lastColumn="0" w:noHBand="0" w:noVBand="1"/>
      </w:tblPr>
      <w:tblGrid>
        <w:gridCol w:w="8494"/>
      </w:tblGrid>
      <w:tr w:rsidR="00720273" w:rsidRPr="004A10E1" w14:paraId="230C3272" w14:textId="77777777" w:rsidTr="000E1801">
        <w:tc>
          <w:tcPr>
            <w:tcW w:w="8494" w:type="dxa"/>
            <w:shd w:val="clear" w:color="auto" w:fill="CCFFFF"/>
          </w:tcPr>
          <w:p w14:paraId="230C326B" w14:textId="77777777" w:rsidR="00720273" w:rsidRPr="004A10E1" w:rsidRDefault="00720273" w:rsidP="00720273">
            <w:pPr>
              <w:ind w:right="-1"/>
              <w:jc w:val="both"/>
              <w:rPr>
                <w:rFonts w:ascii="Book Antiqua" w:hAnsi="Book Antiqua" w:cs="Times New Roman"/>
              </w:rPr>
            </w:pPr>
            <w:r w:rsidRPr="004A10E1">
              <w:rPr>
                <w:rFonts w:ascii="Book Antiqua" w:hAnsi="Book Antiqua" w:cs="Times New Roman"/>
                <w:b/>
                <w:i/>
                <w:highlight w:val="magenta"/>
                <w:u w:val="single"/>
              </w:rPr>
              <w:t>OBS:</w:t>
            </w:r>
            <w:r w:rsidRPr="004A10E1">
              <w:rPr>
                <w:rFonts w:ascii="Book Antiqua" w:hAnsi="Book Antiqua" w:cs="Times New Roman"/>
              </w:rPr>
              <w:t xml:space="preserve"> </w:t>
            </w:r>
            <w:r w:rsidRPr="004A10E1">
              <w:rPr>
                <w:rFonts w:ascii="Book Antiqua" w:hAnsi="Book Antiqua" w:cs="Times New Roman"/>
                <w:b/>
              </w:rPr>
              <w:t>Válida</w:t>
            </w:r>
            <w:r w:rsidRPr="004A10E1">
              <w:rPr>
                <w:rFonts w:ascii="Book Antiqua" w:hAnsi="Book Antiqua" w:cs="Times New Roman"/>
              </w:rPr>
              <w:t xml:space="preserve">. </w:t>
            </w:r>
          </w:p>
          <w:p w14:paraId="230C326C" w14:textId="77777777" w:rsidR="00720273" w:rsidRPr="004A10E1" w:rsidRDefault="00720273" w:rsidP="00720273">
            <w:pPr>
              <w:ind w:right="-1"/>
              <w:jc w:val="both"/>
              <w:rPr>
                <w:rFonts w:ascii="Book Antiqua" w:hAnsi="Book Antiqua" w:cs="Times New Roman"/>
              </w:rPr>
            </w:pPr>
          </w:p>
          <w:p w14:paraId="230C326D" w14:textId="77777777" w:rsidR="00720273" w:rsidRPr="004A10E1" w:rsidRDefault="00720273" w:rsidP="00720273">
            <w:pPr>
              <w:ind w:right="-1"/>
              <w:jc w:val="both"/>
              <w:rPr>
                <w:rFonts w:ascii="Book Antiqua" w:hAnsi="Book Antiqua" w:cs="Times New Roman"/>
              </w:rPr>
            </w:pPr>
            <w:r w:rsidRPr="004A10E1">
              <w:rPr>
                <w:rFonts w:ascii="Book Antiqua" w:hAnsi="Book Antiqua" w:cs="Times New Roman"/>
              </w:rPr>
              <w:t xml:space="preserve">Vale ressaltar que, atualmente no âmbito do STJ, utiliza-se a expressão </w:t>
            </w:r>
            <w:r w:rsidRPr="004A10E1">
              <w:rPr>
                <w:rFonts w:ascii="Book Antiqua" w:hAnsi="Book Antiqua" w:cs="Times New Roman"/>
                <w:b/>
              </w:rPr>
              <w:t>“</w:t>
            </w:r>
            <w:r w:rsidRPr="004A10E1">
              <w:rPr>
                <w:rFonts w:ascii="Book Antiqua" w:hAnsi="Book Antiqua" w:cs="Times New Roman"/>
                <w:b/>
                <w:highlight w:val="yellow"/>
              </w:rPr>
              <w:t>agravo regimental</w:t>
            </w:r>
            <w:r w:rsidRPr="004A10E1">
              <w:rPr>
                <w:rFonts w:ascii="Book Antiqua" w:hAnsi="Book Antiqua" w:cs="Times New Roman"/>
                <w:b/>
              </w:rPr>
              <w:t>”</w:t>
            </w:r>
            <w:r w:rsidRPr="004A10E1">
              <w:rPr>
                <w:rFonts w:ascii="Book Antiqua" w:hAnsi="Book Antiqua" w:cs="Times New Roman"/>
              </w:rPr>
              <w:t xml:space="preserve"> para os processos relacionados com </w:t>
            </w:r>
            <w:r w:rsidRPr="004A10E1">
              <w:rPr>
                <w:rFonts w:ascii="Book Antiqua" w:hAnsi="Book Antiqua" w:cs="Times New Roman"/>
                <w:b/>
              </w:rPr>
              <w:t>matéria penal</w:t>
            </w:r>
            <w:r w:rsidRPr="004A10E1">
              <w:rPr>
                <w:rFonts w:ascii="Book Antiqua" w:hAnsi="Book Antiqua" w:cs="Times New Roman"/>
              </w:rPr>
              <w:t xml:space="preserve">. Por sua vez, emprega-se termo </w:t>
            </w:r>
            <w:r w:rsidRPr="004A10E1">
              <w:rPr>
                <w:rFonts w:ascii="Book Antiqua" w:hAnsi="Book Antiqua" w:cs="Times New Roman"/>
                <w:b/>
              </w:rPr>
              <w:t>“</w:t>
            </w:r>
            <w:r w:rsidRPr="004A10E1">
              <w:rPr>
                <w:rFonts w:ascii="Book Antiqua" w:hAnsi="Book Antiqua" w:cs="Times New Roman"/>
                <w:b/>
                <w:highlight w:val="yellow"/>
              </w:rPr>
              <w:t>agravo interno</w:t>
            </w:r>
            <w:r w:rsidRPr="004A10E1">
              <w:rPr>
                <w:rFonts w:ascii="Book Antiqua" w:hAnsi="Book Antiqua" w:cs="Times New Roman"/>
                <w:b/>
              </w:rPr>
              <w:t>”</w:t>
            </w:r>
            <w:r w:rsidRPr="004A10E1">
              <w:rPr>
                <w:rFonts w:ascii="Book Antiqua" w:hAnsi="Book Antiqua" w:cs="Times New Roman"/>
              </w:rPr>
              <w:t xml:space="preserve"> para os processos de </w:t>
            </w:r>
            <w:r w:rsidRPr="004A10E1">
              <w:rPr>
                <w:rFonts w:ascii="Book Antiqua" w:hAnsi="Book Antiqua" w:cs="Times New Roman"/>
                <w:b/>
              </w:rPr>
              <w:t>natureza cível</w:t>
            </w:r>
            <w:r w:rsidRPr="004A10E1">
              <w:rPr>
                <w:rFonts w:ascii="Book Antiqua" w:hAnsi="Book Antiqua" w:cs="Times New Roman"/>
              </w:rPr>
              <w:t>.</w:t>
            </w:r>
          </w:p>
          <w:p w14:paraId="230C326E" w14:textId="77777777" w:rsidR="00720273" w:rsidRPr="004A10E1" w:rsidRDefault="00720273" w:rsidP="00720273">
            <w:pPr>
              <w:ind w:right="-1"/>
              <w:jc w:val="both"/>
              <w:rPr>
                <w:rFonts w:ascii="Book Antiqua" w:hAnsi="Book Antiqua" w:cs="Times New Roman"/>
              </w:rPr>
            </w:pPr>
          </w:p>
          <w:p w14:paraId="230C326F" w14:textId="77777777" w:rsidR="00720273" w:rsidRPr="004A10E1" w:rsidRDefault="00720273" w:rsidP="00720273">
            <w:pPr>
              <w:ind w:right="-1"/>
              <w:jc w:val="both"/>
              <w:rPr>
                <w:rFonts w:ascii="Book Antiqua" w:hAnsi="Book Antiqua" w:cs="Times New Roman"/>
              </w:rPr>
            </w:pPr>
            <w:r w:rsidRPr="004A10E1">
              <w:rPr>
                <w:rFonts w:ascii="Book Antiqua" w:hAnsi="Book Antiqua" w:cs="Times New Roman"/>
              </w:rPr>
              <w:t>Para o Dizer o Direito, a Súmula 116 do STJ aplica-se tanto para os casos de agravo regimental como também de agravo interno no STJ.</w:t>
            </w:r>
          </w:p>
          <w:p w14:paraId="230C3270" w14:textId="77777777" w:rsidR="00720273" w:rsidRPr="004A10E1" w:rsidRDefault="00720273" w:rsidP="00720273">
            <w:pPr>
              <w:ind w:right="-1"/>
              <w:jc w:val="both"/>
              <w:rPr>
                <w:rFonts w:ascii="Book Antiqua" w:hAnsi="Book Antiqua" w:cs="Times New Roman"/>
              </w:rPr>
            </w:pPr>
          </w:p>
          <w:p w14:paraId="72B7C088" w14:textId="77777777" w:rsidR="00720273" w:rsidRDefault="00720273" w:rsidP="000E1801">
            <w:pPr>
              <w:ind w:right="-1"/>
              <w:jc w:val="both"/>
              <w:rPr>
                <w:rFonts w:ascii="Book Antiqua" w:hAnsi="Book Antiqua" w:cs="Times New Roman"/>
              </w:rPr>
            </w:pPr>
            <w:r w:rsidRPr="004A10E1">
              <w:rPr>
                <w:rFonts w:ascii="Book Antiqua" w:hAnsi="Book Antiqua" w:cs="Times New Roman"/>
                <w:b/>
                <w:i/>
                <w:u w:val="single"/>
              </w:rPr>
              <w:t>Aprofundando</w:t>
            </w:r>
            <w:r w:rsidRPr="004A10E1">
              <w:rPr>
                <w:rFonts w:ascii="Book Antiqua" w:hAnsi="Book Antiqua" w:cs="Times New Roman"/>
              </w:rPr>
              <w:t xml:space="preserve">: “O prazo em dobro previsto para a Fazenda Pública, para o Ministério Público e para a Defensoria Pública não se aplica quando a lei estabelecer prazo próprio ou específico para cada um deles. É o caso do agravo interno contra a decisão do presidente do tribunal que indefere pedido de suspensão de segurança. Nesse caso, só quem pode agravar é o requerente, que será ou a Fazenda Pública ou o Ministério Público. O prazo para o agravo será, nessa hipótese, simples, e não em dobro.” (DIDIER JR., </w:t>
            </w:r>
            <w:proofErr w:type="spellStart"/>
            <w:r w:rsidRPr="004A10E1">
              <w:rPr>
                <w:rFonts w:ascii="Book Antiqua" w:hAnsi="Book Antiqua" w:cs="Times New Roman"/>
              </w:rPr>
              <w:t>Fredie</w:t>
            </w:r>
            <w:proofErr w:type="spellEnd"/>
            <w:r w:rsidRPr="004A10E1">
              <w:rPr>
                <w:rFonts w:ascii="Book Antiqua" w:hAnsi="Book Antiqua" w:cs="Times New Roman"/>
              </w:rPr>
              <w:t>; CUNHA, Leonardo Carneiro da. Curso de Direito Processual Civil. Vo</w:t>
            </w:r>
            <w:r w:rsidR="000E1801" w:rsidRPr="004A10E1">
              <w:rPr>
                <w:rFonts w:ascii="Book Antiqua" w:hAnsi="Book Antiqua" w:cs="Times New Roman"/>
              </w:rPr>
              <w:t>l</w:t>
            </w:r>
            <w:r w:rsidRPr="004A10E1">
              <w:rPr>
                <w:rFonts w:ascii="Book Antiqua" w:hAnsi="Book Antiqua" w:cs="Times New Roman"/>
              </w:rPr>
              <w:t>.</w:t>
            </w:r>
            <w:r w:rsidR="000E1801" w:rsidRPr="004A10E1">
              <w:rPr>
                <w:rFonts w:ascii="Book Antiqua" w:hAnsi="Book Antiqua" w:cs="Times New Roman"/>
              </w:rPr>
              <w:t xml:space="preserve"> 3</w:t>
            </w:r>
            <w:r w:rsidRPr="004A10E1">
              <w:rPr>
                <w:rFonts w:ascii="Book Antiqua" w:hAnsi="Book Antiqua" w:cs="Times New Roman"/>
              </w:rPr>
              <w:t xml:space="preserve"> 13. ed. Salvador:</w:t>
            </w:r>
            <w:r w:rsidR="000E1801" w:rsidRPr="004A10E1">
              <w:rPr>
                <w:rFonts w:ascii="Book Antiqua" w:hAnsi="Book Antiqua" w:cs="Times New Roman"/>
              </w:rPr>
              <w:t xml:space="preserve"> </w:t>
            </w:r>
            <w:proofErr w:type="spellStart"/>
            <w:r w:rsidRPr="004A10E1">
              <w:rPr>
                <w:rFonts w:ascii="Book Antiqua" w:hAnsi="Book Antiqua" w:cs="Times New Roman"/>
              </w:rPr>
              <w:t>JusPodivm</w:t>
            </w:r>
            <w:proofErr w:type="spellEnd"/>
            <w:r w:rsidRPr="004A10E1">
              <w:rPr>
                <w:rFonts w:ascii="Book Antiqua" w:hAnsi="Book Antiqua" w:cs="Times New Roman"/>
              </w:rPr>
              <w:t>, 2016, p. 28</w:t>
            </w:r>
            <w:r w:rsidR="000E1801" w:rsidRPr="004A10E1">
              <w:rPr>
                <w:rFonts w:ascii="Book Antiqua" w:hAnsi="Book Antiqua" w:cs="Times New Roman"/>
              </w:rPr>
              <w:t>9</w:t>
            </w:r>
            <w:r w:rsidRPr="004A10E1">
              <w:rPr>
                <w:rFonts w:ascii="Book Antiqua" w:hAnsi="Book Antiqua" w:cs="Times New Roman"/>
              </w:rPr>
              <w:t>).</w:t>
            </w:r>
          </w:p>
          <w:p w14:paraId="64266136" w14:textId="77777777" w:rsidR="000A47E8" w:rsidRDefault="000A47E8" w:rsidP="000E1801">
            <w:pPr>
              <w:ind w:right="-1"/>
              <w:jc w:val="both"/>
              <w:rPr>
                <w:rFonts w:ascii="Book Antiqua" w:hAnsi="Book Antiqua" w:cs="Times New Roman"/>
              </w:rPr>
            </w:pPr>
          </w:p>
          <w:p w14:paraId="48B90330" w14:textId="66ECBE8A" w:rsidR="000A47E8" w:rsidRPr="000A47E8" w:rsidRDefault="000A47E8" w:rsidP="000A47E8">
            <w:pPr>
              <w:ind w:right="-1"/>
              <w:jc w:val="both"/>
              <w:rPr>
                <w:rFonts w:ascii="Book Antiqua" w:hAnsi="Book Antiqua" w:cs="Times New Roman"/>
              </w:rPr>
            </w:pPr>
            <w:r w:rsidRPr="000A47E8">
              <w:rPr>
                <w:rFonts w:ascii="Book Antiqua" w:hAnsi="Book Antiqua" w:cs="Times New Roman"/>
                <w:b/>
                <w:bCs/>
                <w:i/>
                <w:iCs/>
                <w:u w:val="single"/>
              </w:rPr>
              <w:t>Processo civil</w:t>
            </w:r>
            <w:r>
              <w:rPr>
                <w:rFonts w:ascii="Book Antiqua" w:hAnsi="Book Antiqua" w:cs="Times New Roman"/>
                <w:b/>
                <w:bCs/>
                <w:i/>
                <w:iCs/>
              </w:rPr>
              <w:t xml:space="preserve">: </w:t>
            </w:r>
            <w:r w:rsidRPr="000A47E8">
              <w:rPr>
                <w:rFonts w:ascii="Book Antiqua" w:hAnsi="Book Antiqua" w:cs="Times New Roman"/>
              </w:rPr>
              <w:t xml:space="preserve">Vale ressaltar que </w:t>
            </w:r>
            <w:r w:rsidRPr="000A47E8">
              <w:rPr>
                <w:rFonts w:ascii="Book Antiqua" w:hAnsi="Book Antiqua" w:cs="Times New Roman"/>
                <w:b/>
                <w:highlight w:val="yellow"/>
              </w:rPr>
              <w:t>esta súmula vale para o processo civil</w:t>
            </w:r>
            <w:r w:rsidRPr="000A47E8">
              <w:rPr>
                <w:rFonts w:ascii="Book Antiqua" w:hAnsi="Book Antiqua" w:cs="Times New Roman"/>
              </w:rPr>
              <w:t xml:space="preserve">, mas </w:t>
            </w:r>
            <w:r w:rsidRPr="000A47E8">
              <w:rPr>
                <w:rFonts w:ascii="Book Antiqua" w:hAnsi="Book Antiqua" w:cs="Times New Roman"/>
                <w:b/>
                <w:highlight w:val="yellow"/>
              </w:rPr>
              <w:t>não para o processo penal</w:t>
            </w:r>
            <w:r w:rsidRPr="000A47E8">
              <w:rPr>
                <w:rFonts w:ascii="Book Antiqua" w:hAnsi="Book Antiqua" w:cs="Times New Roman"/>
              </w:rPr>
              <w:t xml:space="preserve">. </w:t>
            </w:r>
            <w:r w:rsidRPr="000A47E8">
              <w:rPr>
                <w:rFonts w:ascii="Book Antiqua" w:hAnsi="Book Antiqua" w:cs="Times New Roman"/>
                <w:b/>
                <w:highlight w:val="green"/>
              </w:rPr>
              <w:t>No âmbito penal</w:t>
            </w:r>
            <w:r w:rsidRPr="000A47E8">
              <w:rPr>
                <w:rFonts w:ascii="Book Antiqua" w:hAnsi="Book Antiqua" w:cs="Times New Roman"/>
              </w:rPr>
              <w:t xml:space="preserve">, o </w:t>
            </w:r>
            <w:r w:rsidRPr="000A47E8">
              <w:rPr>
                <w:rFonts w:ascii="Book Antiqua" w:hAnsi="Book Antiqua" w:cs="Times New Roman"/>
                <w:b/>
                <w:highlight w:val="yellow"/>
              </w:rPr>
              <w:t>Ministério Público não goza de prazo em dobro</w:t>
            </w:r>
            <w:r w:rsidRPr="000A47E8">
              <w:rPr>
                <w:rFonts w:ascii="Book Antiqua" w:hAnsi="Book Antiqua" w:cs="Times New Roman"/>
              </w:rPr>
              <w:t>, sendo intempestivo o recurso de agravo regimental interposto fora do quinquídio previsto no art. 258 do Regimento Interno do STJ (</w:t>
            </w:r>
            <w:proofErr w:type="spellStart"/>
            <w:r w:rsidRPr="000A47E8">
              <w:rPr>
                <w:rFonts w:ascii="Book Antiqua" w:hAnsi="Book Antiqua" w:cs="Times New Roman"/>
              </w:rPr>
              <w:t>AgInt</w:t>
            </w:r>
            <w:proofErr w:type="spellEnd"/>
            <w:r w:rsidRPr="000A47E8">
              <w:rPr>
                <w:rFonts w:ascii="Book Antiqua" w:hAnsi="Book Antiqua" w:cs="Times New Roman"/>
              </w:rPr>
              <w:t xml:space="preserve"> no </w:t>
            </w:r>
            <w:proofErr w:type="spellStart"/>
            <w:r w:rsidRPr="000A47E8">
              <w:rPr>
                <w:rFonts w:ascii="Book Antiqua" w:hAnsi="Book Antiqua" w:cs="Times New Roman"/>
              </w:rPr>
              <w:t>REsp</w:t>
            </w:r>
            <w:proofErr w:type="spellEnd"/>
            <w:r w:rsidRPr="000A47E8">
              <w:rPr>
                <w:rFonts w:ascii="Book Antiqua" w:hAnsi="Book Antiqua" w:cs="Times New Roman"/>
              </w:rPr>
              <w:t xml:space="preserve"> 1658578/MT, Rel. Min. Ribeiro Dantas, julgado em 24/04/2018).</w:t>
            </w:r>
          </w:p>
          <w:p w14:paraId="7CBC1862" w14:textId="77777777" w:rsidR="000A47E8" w:rsidRPr="000A47E8" w:rsidRDefault="000A47E8" w:rsidP="000A47E8">
            <w:pPr>
              <w:ind w:right="-1"/>
              <w:jc w:val="both"/>
              <w:rPr>
                <w:rFonts w:ascii="Book Antiqua" w:hAnsi="Book Antiqua" w:cs="Times New Roman"/>
              </w:rPr>
            </w:pPr>
            <w:r w:rsidRPr="000A47E8">
              <w:rPr>
                <w:rFonts w:ascii="Book Antiqua" w:hAnsi="Book Antiqua" w:cs="Times New Roman"/>
              </w:rPr>
              <w:t> </w:t>
            </w:r>
          </w:p>
          <w:p w14:paraId="57006089" w14:textId="77777777" w:rsidR="000A47E8" w:rsidRPr="000A47E8" w:rsidRDefault="000A47E8" w:rsidP="000A47E8">
            <w:pPr>
              <w:ind w:right="-1"/>
              <w:jc w:val="both"/>
              <w:rPr>
                <w:rFonts w:ascii="Book Antiqua" w:hAnsi="Book Antiqua" w:cs="Times New Roman"/>
                <w:u w:val="single"/>
              </w:rPr>
            </w:pPr>
            <w:r w:rsidRPr="000A47E8">
              <w:rPr>
                <w:rFonts w:ascii="Book Antiqua" w:hAnsi="Book Antiqua" w:cs="Times New Roman"/>
                <w:b/>
                <w:bCs/>
                <w:i/>
                <w:iCs/>
                <w:u w:val="single"/>
              </w:rPr>
              <w:t>O prazo para interposição de agravo regimental no STF, em processos criminais, é de 5 dias corridos (não são dias úteis, como no CPC). O MP e a Defensoria Pública possuem prazo em dobro para interpor esse agravo?</w:t>
            </w:r>
          </w:p>
          <w:p w14:paraId="0C34DD32" w14:textId="77777777" w:rsidR="000A47E8" w:rsidRDefault="000A47E8" w:rsidP="000A47E8">
            <w:pPr>
              <w:pStyle w:val="PargrafodaLista"/>
              <w:numPr>
                <w:ilvl w:val="0"/>
                <w:numId w:val="41"/>
              </w:numPr>
              <w:ind w:right="-1"/>
              <w:jc w:val="both"/>
              <w:rPr>
                <w:rFonts w:ascii="Book Antiqua" w:hAnsi="Book Antiqua" w:cs="Times New Roman"/>
              </w:rPr>
            </w:pPr>
            <w:r w:rsidRPr="000A47E8">
              <w:rPr>
                <w:rFonts w:ascii="Book Antiqua" w:hAnsi="Book Antiqua" w:cs="Times New Roman"/>
                <w:b/>
                <w:shd w:val="clear" w:color="auto" w:fill="F7CAAC" w:themeFill="accent2" w:themeFillTint="66"/>
              </w:rPr>
              <w:t>MP</w:t>
            </w:r>
            <w:r w:rsidRPr="000A47E8">
              <w:rPr>
                <w:rFonts w:ascii="Book Antiqua" w:hAnsi="Book Antiqua" w:cs="Times New Roman"/>
              </w:rPr>
              <w:t xml:space="preserve">: </w:t>
            </w:r>
            <w:r w:rsidRPr="000A47E8">
              <w:rPr>
                <w:rFonts w:ascii="Book Antiqua" w:hAnsi="Book Antiqua" w:cs="Times New Roman"/>
                <w:b/>
                <w:highlight w:val="yellow"/>
              </w:rPr>
              <w:t>NÃO</w:t>
            </w:r>
            <w:r w:rsidRPr="000A47E8">
              <w:rPr>
                <w:rFonts w:ascii="Book Antiqua" w:hAnsi="Book Antiqua" w:cs="Times New Roman"/>
              </w:rPr>
              <w:t xml:space="preserve">. Em </w:t>
            </w:r>
            <w:r w:rsidRPr="000A47E8">
              <w:rPr>
                <w:rFonts w:ascii="Book Antiqua" w:hAnsi="Book Antiqua" w:cs="Times New Roman"/>
                <w:b/>
                <w:highlight w:val="green"/>
              </w:rPr>
              <w:t>matéria penal</w:t>
            </w:r>
            <w:r w:rsidRPr="000A47E8">
              <w:rPr>
                <w:rFonts w:ascii="Book Antiqua" w:hAnsi="Book Antiqua" w:cs="Times New Roman"/>
              </w:rPr>
              <w:t xml:space="preserve">, o </w:t>
            </w:r>
            <w:r w:rsidRPr="000A47E8">
              <w:rPr>
                <w:rFonts w:ascii="Book Antiqua" w:hAnsi="Book Antiqua" w:cs="Times New Roman"/>
                <w:b/>
                <w:highlight w:val="yellow"/>
              </w:rPr>
              <w:t>Ministério Público não goza da prerrogativa da contagem dos prazos recursais em dobro</w:t>
            </w:r>
            <w:r w:rsidRPr="000A47E8">
              <w:rPr>
                <w:rFonts w:ascii="Book Antiqua" w:hAnsi="Book Antiqua" w:cs="Times New Roman"/>
              </w:rPr>
              <w:t xml:space="preserve">. Logo, o prazo para interposição de agravo pelo Estado-acusador em processo criminal </w:t>
            </w:r>
            <w:r w:rsidRPr="000A47E8">
              <w:rPr>
                <w:rFonts w:ascii="Book Antiqua" w:hAnsi="Book Antiqua" w:cs="Times New Roman"/>
                <w:b/>
                <w:highlight w:val="yellow"/>
              </w:rPr>
              <w:t>é de 5 dias</w:t>
            </w:r>
            <w:r w:rsidRPr="000A47E8">
              <w:rPr>
                <w:rFonts w:ascii="Book Antiqua" w:hAnsi="Book Antiqua" w:cs="Times New Roman"/>
              </w:rPr>
              <w:t>.</w:t>
            </w:r>
          </w:p>
          <w:p w14:paraId="3278104E" w14:textId="77777777" w:rsidR="000A47E8" w:rsidRDefault="000A47E8" w:rsidP="000E1801">
            <w:pPr>
              <w:pStyle w:val="PargrafodaLista"/>
              <w:numPr>
                <w:ilvl w:val="0"/>
                <w:numId w:val="41"/>
              </w:numPr>
              <w:ind w:right="-1"/>
              <w:jc w:val="both"/>
              <w:rPr>
                <w:rFonts w:ascii="Book Antiqua" w:hAnsi="Book Antiqua" w:cs="Times New Roman"/>
              </w:rPr>
            </w:pPr>
            <w:r w:rsidRPr="000A47E8">
              <w:rPr>
                <w:rFonts w:ascii="Book Antiqua" w:hAnsi="Book Antiqua" w:cs="Times New Roman"/>
                <w:b/>
                <w:shd w:val="clear" w:color="auto" w:fill="F7CAAC" w:themeFill="accent2" w:themeFillTint="66"/>
              </w:rPr>
              <w:t>Defensoria Pública</w:t>
            </w:r>
            <w:r w:rsidRPr="000A47E8">
              <w:rPr>
                <w:rFonts w:ascii="Book Antiqua" w:hAnsi="Book Antiqua" w:cs="Times New Roman"/>
              </w:rPr>
              <w:t xml:space="preserve">: </w:t>
            </w:r>
            <w:r w:rsidRPr="000A47E8">
              <w:rPr>
                <w:rFonts w:ascii="Book Antiqua" w:hAnsi="Book Antiqua" w:cs="Times New Roman"/>
                <w:b/>
                <w:highlight w:val="yellow"/>
              </w:rPr>
              <w:t>SIM</w:t>
            </w:r>
            <w:r w:rsidRPr="000A47E8">
              <w:rPr>
                <w:rFonts w:ascii="Book Antiqua" w:hAnsi="Book Antiqua" w:cs="Times New Roman"/>
              </w:rPr>
              <w:t xml:space="preserve">. </w:t>
            </w:r>
            <w:r w:rsidRPr="000A47E8">
              <w:rPr>
                <w:rFonts w:ascii="Book Antiqua" w:hAnsi="Book Antiqua" w:cs="Times New Roman"/>
                <w:b/>
                <w:highlight w:val="green"/>
              </w:rPr>
              <w:t>Mesmo em matéria penal</w:t>
            </w:r>
            <w:r w:rsidRPr="000A47E8">
              <w:rPr>
                <w:rFonts w:ascii="Book Antiqua" w:hAnsi="Book Antiqua" w:cs="Times New Roman"/>
              </w:rPr>
              <w:t xml:space="preserve">, </w:t>
            </w:r>
            <w:r w:rsidRPr="000A47E8">
              <w:rPr>
                <w:rFonts w:ascii="Book Antiqua" w:hAnsi="Book Antiqua" w:cs="Times New Roman"/>
                <w:b/>
                <w:highlight w:val="yellow"/>
              </w:rPr>
              <w:t>são contados em dobro todos os prazos da Defensoria Pública</w:t>
            </w:r>
            <w:r w:rsidRPr="000A47E8">
              <w:rPr>
                <w:rFonts w:ascii="Book Antiqua" w:hAnsi="Book Antiqua" w:cs="Times New Roman"/>
              </w:rPr>
              <w:t xml:space="preserve">. Logo, o prazo para a Defensoria Pública interpor agravo regimental </w:t>
            </w:r>
            <w:r w:rsidRPr="000A47E8">
              <w:rPr>
                <w:rFonts w:ascii="Book Antiqua" w:hAnsi="Book Antiqua" w:cs="Times New Roman"/>
                <w:b/>
                <w:highlight w:val="yellow"/>
              </w:rPr>
              <w:t>é de 10 dias</w:t>
            </w:r>
            <w:r w:rsidRPr="000A47E8">
              <w:rPr>
                <w:rFonts w:ascii="Book Antiqua" w:hAnsi="Book Antiqua" w:cs="Times New Roman"/>
              </w:rPr>
              <w:t>.</w:t>
            </w:r>
          </w:p>
          <w:p w14:paraId="230C3271" w14:textId="508C53CF" w:rsidR="000A47E8" w:rsidRPr="000A47E8" w:rsidRDefault="000A47E8" w:rsidP="000A47E8">
            <w:pPr>
              <w:pStyle w:val="PargrafodaLista"/>
              <w:ind w:right="-1"/>
              <w:jc w:val="both"/>
              <w:rPr>
                <w:rFonts w:ascii="Book Antiqua" w:hAnsi="Book Antiqua" w:cs="Times New Roman"/>
              </w:rPr>
            </w:pPr>
            <w:r w:rsidRPr="000A47E8">
              <w:rPr>
                <w:rFonts w:ascii="Book Antiqua" w:hAnsi="Book Antiqua" w:cs="Times New Roman"/>
              </w:rPr>
              <w:t>STF. 1ª Turma. HC 120275/PR, Rel. Min. Marco Aurélio, julgado em 15/5/2018(Info 902).</w:t>
            </w:r>
          </w:p>
        </w:tc>
      </w:tr>
    </w:tbl>
    <w:p w14:paraId="230C3273" w14:textId="77777777" w:rsidR="00720273" w:rsidRPr="004A10E1" w:rsidRDefault="00720273" w:rsidP="0061337A">
      <w:pPr>
        <w:ind w:right="-1"/>
        <w:jc w:val="both"/>
        <w:rPr>
          <w:rFonts w:ascii="Book Antiqua" w:hAnsi="Book Antiqua" w:cs="Times New Roman"/>
        </w:rPr>
      </w:pPr>
    </w:p>
    <w:p w14:paraId="230C3274" w14:textId="77777777" w:rsidR="000C3942" w:rsidRPr="004A10E1" w:rsidRDefault="000C3942" w:rsidP="0061337A">
      <w:pPr>
        <w:ind w:right="-1"/>
        <w:jc w:val="both"/>
        <w:rPr>
          <w:rFonts w:ascii="Book Antiqua" w:hAnsi="Book Antiqua" w:cs="Times New Roman"/>
          <w:strike/>
          <w:highlight w:val="red"/>
        </w:rPr>
      </w:pPr>
      <w:r w:rsidRPr="004A10E1">
        <w:rPr>
          <w:rFonts w:ascii="Book Antiqua" w:hAnsi="Book Antiqua" w:cs="Times New Roman"/>
          <w:strike/>
          <w:highlight w:val="red"/>
        </w:rPr>
        <w:t xml:space="preserve">Súmula 115 </w:t>
      </w:r>
    </w:p>
    <w:p w14:paraId="230C3275"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b/>
          <w:strike/>
          <w:highlight w:val="red"/>
        </w:rPr>
        <w:t>NA INST</w:t>
      </w:r>
      <w:r w:rsidR="00FC1BD5" w:rsidRPr="004A10E1">
        <w:rPr>
          <w:rFonts w:ascii="Book Antiqua" w:hAnsi="Book Antiqua" w:cs="Times New Roman"/>
          <w:b/>
          <w:strike/>
          <w:highlight w:val="red"/>
        </w:rPr>
        <w:t>Â</w:t>
      </w:r>
      <w:r w:rsidRPr="004A10E1">
        <w:rPr>
          <w:rFonts w:ascii="Book Antiqua" w:hAnsi="Book Antiqua" w:cs="Times New Roman"/>
          <w:b/>
          <w:strike/>
          <w:highlight w:val="red"/>
        </w:rPr>
        <w:t>NCIA ESPECIAL É INEXISTENTE RECURSO INTERPOSTO POR ADVOGADO SEM PROCURAÇÃO NOS AUTOS</w:t>
      </w:r>
      <w:r w:rsidRPr="004A10E1">
        <w:rPr>
          <w:rFonts w:ascii="Book Antiqua" w:hAnsi="Book Antiqua" w:cs="Times New Roman"/>
        </w:rPr>
        <w:t xml:space="preserve">. </w:t>
      </w:r>
      <w:r w:rsidR="00362907" w:rsidRPr="004A10E1">
        <w:rPr>
          <w:rFonts w:ascii="Book Antiqua" w:hAnsi="Book Antiqua" w:cs="Times New Roman"/>
          <w:b/>
          <w:color w:val="FF0000"/>
          <w:u w:val="single"/>
        </w:rPr>
        <w:t>(M</w:t>
      </w:r>
      <w:r w:rsidR="004C627D" w:rsidRPr="004A10E1">
        <w:rPr>
          <w:rFonts w:ascii="Book Antiqua" w:hAnsi="Book Antiqua" w:cs="Times New Roman"/>
          <w:b/>
          <w:color w:val="FF0000"/>
          <w:u w:val="single"/>
        </w:rPr>
        <w:t>PSC-2016</w:t>
      </w:r>
      <w:r w:rsidR="00362907" w:rsidRPr="004A10E1">
        <w:rPr>
          <w:rFonts w:ascii="Book Antiqua" w:hAnsi="Book Antiqua" w:cs="Times New Roman"/>
          <w:b/>
          <w:color w:val="FF0000"/>
          <w:u w:val="single"/>
        </w:rPr>
        <w:t>)</w:t>
      </w:r>
    </w:p>
    <w:tbl>
      <w:tblPr>
        <w:tblStyle w:val="Tabelacomgrade"/>
        <w:tblW w:w="8500" w:type="dxa"/>
        <w:shd w:val="clear" w:color="auto" w:fill="CCFFFF"/>
        <w:tblLook w:val="04A0" w:firstRow="1" w:lastRow="0" w:firstColumn="1" w:lastColumn="0" w:noHBand="0" w:noVBand="1"/>
      </w:tblPr>
      <w:tblGrid>
        <w:gridCol w:w="8500"/>
      </w:tblGrid>
      <w:tr w:rsidR="008E4EFC" w:rsidRPr="004A10E1" w14:paraId="230C327B" w14:textId="77777777" w:rsidTr="008E4EFC">
        <w:tc>
          <w:tcPr>
            <w:tcW w:w="8500" w:type="dxa"/>
            <w:shd w:val="clear" w:color="auto" w:fill="CCFFFF"/>
          </w:tcPr>
          <w:p w14:paraId="230C3276" w14:textId="77777777" w:rsidR="008E4EFC" w:rsidRPr="004A10E1" w:rsidRDefault="008E4EFC" w:rsidP="00347F67">
            <w:pPr>
              <w:ind w:right="-1"/>
              <w:jc w:val="both"/>
              <w:rPr>
                <w:rFonts w:ascii="Book Antiqua" w:hAnsi="Book Antiqua" w:cs="Times New Roman"/>
              </w:rPr>
            </w:pPr>
            <w:r w:rsidRPr="004A10E1">
              <w:rPr>
                <w:rFonts w:ascii="Book Antiqua" w:hAnsi="Book Antiqua" w:cs="Times New Roman"/>
                <w:b/>
                <w:i/>
                <w:highlight w:val="magenta"/>
                <w:u w:val="single"/>
              </w:rPr>
              <w:t>OBS</w:t>
            </w:r>
            <w:r w:rsidRPr="004A10E1">
              <w:rPr>
                <w:rFonts w:ascii="Book Antiqua" w:hAnsi="Book Antiqua" w:cs="Times New Roman"/>
                <w:b/>
              </w:rPr>
              <w:t xml:space="preserve">: </w:t>
            </w:r>
            <w:r w:rsidR="00347F67" w:rsidRPr="004A10E1">
              <w:rPr>
                <w:rFonts w:ascii="Book Antiqua" w:hAnsi="Book Antiqua" w:cs="Times New Roman"/>
              </w:rPr>
              <w:t xml:space="preserve">Esse enunciado fica superado com o CPC 2015. Isso porque o parágrafo único do art. 932 do NCPC prevê que </w:t>
            </w:r>
            <w:r w:rsidR="00347F67" w:rsidRPr="004A10E1">
              <w:rPr>
                <w:rFonts w:ascii="Book Antiqua" w:hAnsi="Book Antiqua" w:cs="Times New Roman"/>
                <w:i/>
              </w:rPr>
              <w:t xml:space="preserve">“Antes de considerar inadmissível o recurso, o relator </w:t>
            </w:r>
            <w:r w:rsidR="00347F67" w:rsidRPr="004A10E1">
              <w:rPr>
                <w:rFonts w:ascii="Book Antiqua" w:hAnsi="Book Antiqua" w:cs="Times New Roman"/>
                <w:i/>
              </w:rPr>
              <w:lastRenderedPageBreak/>
              <w:t>concederá o prazo de 5 (cinco) dias ao recorrente para que seja sanado vício ou complementada a documentação exigível."</w:t>
            </w:r>
          </w:p>
          <w:p w14:paraId="230C3277" w14:textId="77777777" w:rsidR="00347F67" w:rsidRPr="004A10E1" w:rsidRDefault="00347F67" w:rsidP="00347F67">
            <w:pPr>
              <w:ind w:right="-1"/>
              <w:jc w:val="both"/>
              <w:rPr>
                <w:rFonts w:ascii="Book Antiqua" w:hAnsi="Book Antiqua" w:cs="Times New Roman"/>
              </w:rPr>
            </w:pPr>
          </w:p>
          <w:p w14:paraId="230C3278" w14:textId="77777777" w:rsidR="00347F67" w:rsidRPr="004A10E1" w:rsidRDefault="00347F67" w:rsidP="00347F67">
            <w:pPr>
              <w:ind w:right="-1"/>
              <w:jc w:val="both"/>
              <w:rPr>
                <w:rFonts w:ascii="Book Antiqua" w:hAnsi="Book Antiqua" w:cs="Times New Roman"/>
              </w:rPr>
            </w:pPr>
            <w:r w:rsidRPr="004A10E1">
              <w:rPr>
                <w:rFonts w:ascii="Book Antiqua" w:hAnsi="Book Antiqua" w:cs="Times New Roman"/>
                <w:b/>
                <w:i/>
                <w:highlight w:val="magenta"/>
                <w:u w:val="single"/>
              </w:rPr>
              <w:t>OBS</w:t>
            </w:r>
            <w:r w:rsidRPr="004A10E1">
              <w:rPr>
                <w:rFonts w:ascii="Book Antiqua" w:hAnsi="Book Antiqua" w:cs="Times New Roman"/>
              </w:rPr>
              <w:t xml:space="preserve">: Dessa forma, a doutrina defende que, mesmo que o recurso tenha sido interposto por advogado sem procuração nos autos, o Relator, antes de considerá-lo inexistente, deverá intimar a parte para apresentar a procuração, nos termos do art. 932, parágrafo único. Nesse sentido é o Enunciado nº 83 do Fórum Permanente </w:t>
            </w:r>
            <w:r w:rsidR="00FC1BD5" w:rsidRPr="004A10E1">
              <w:rPr>
                <w:rFonts w:ascii="Book Antiqua" w:hAnsi="Book Antiqua" w:cs="Times New Roman"/>
              </w:rPr>
              <w:t>de Processualistas Civis:</w:t>
            </w:r>
          </w:p>
          <w:p w14:paraId="230C3279" w14:textId="77777777" w:rsidR="00FC1BD5" w:rsidRPr="004A10E1" w:rsidRDefault="00FC1BD5" w:rsidP="00347F67">
            <w:pPr>
              <w:ind w:right="-1"/>
              <w:jc w:val="both"/>
              <w:rPr>
                <w:rFonts w:ascii="Book Antiqua" w:hAnsi="Book Antiqua" w:cs="Times New Roman"/>
              </w:rPr>
            </w:pPr>
          </w:p>
          <w:p w14:paraId="230C327A" w14:textId="77777777" w:rsidR="00FC1BD5" w:rsidRPr="004A10E1" w:rsidRDefault="00FC1BD5" w:rsidP="00FC1BD5">
            <w:pPr>
              <w:ind w:left="2297" w:right="-1"/>
              <w:jc w:val="both"/>
              <w:rPr>
                <w:rFonts w:ascii="Book Antiqua" w:hAnsi="Book Antiqua" w:cs="Times New Roman"/>
              </w:rPr>
            </w:pPr>
            <w:r w:rsidRPr="004A10E1">
              <w:rPr>
                <w:rFonts w:ascii="Book Antiqua" w:hAnsi="Book Antiqua" w:cs="Times New Roman"/>
                <w:i/>
              </w:rPr>
              <w:t>Enunciado nº 83</w:t>
            </w:r>
            <w:r w:rsidRPr="004A10E1">
              <w:rPr>
                <w:rFonts w:ascii="Book Antiqua" w:hAnsi="Book Antiqua" w:cs="Times New Roman"/>
              </w:rPr>
              <w:t>: (art. 932, parágrafo único; art. 76, § 2º; art. 104, § 2º; art. 1.029, § 3º) Fica superado o enunciado 115 da súmula do STJ após a entrada em vigor do CPC (“Na instância especial é inexistente recurso interposto por advogado sem procuração nos autos”). (Grupo: Ordem dos Processos no Tribunal, Teoria Geral dos Recursos,</w:t>
            </w:r>
            <w:r w:rsidRPr="004A10E1">
              <w:rPr>
                <w:rFonts w:ascii="Book Antiqua" w:hAnsi="Book Antiqua"/>
              </w:rPr>
              <w:t xml:space="preserve"> </w:t>
            </w:r>
            <w:r w:rsidRPr="004A10E1">
              <w:rPr>
                <w:rFonts w:ascii="Book Antiqua" w:hAnsi="Book Antiqua" w:cs="Times New Roman"/>
              </w:rPr>
              <w:t>Apelação e Agravo)</w:t>
            </w:r>
          </w:p>
        </w:tc>
      </w:tr>
    </w:tbl>
    <w:p w14:paraId="230C327C" w14:textId="77777777" w:rsidR="008E4EFC" w:rsidRPr="004A10E1" w:rsidRDefault="008E4EFC" w:rsidP="0061337A">
      <w:pPr>
        <w:ind w:right="-1"/>
        <w:jc w:val="both"/>
        <w:rPr>
          <w:rFonts w:ascii="Book Antiqua" w:hAnsi="Book Antiqua" w:cs="Times New Roman"/>
        </w:rPr>
      </w:pPr>
    </w:p>
    <w:p w14:paraId="230C327D"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114</w:t>
      </w:r>
      <w:r w:rsidRPr="004A10E1">
        <w:rPr>
          <w:rFonts w:ascii="Book Antiqua" w:hAnsi="Book Antiqua" w:cs="Times New Roman"/>
        </w:rPr>
        <w:t xml:space="preserve"> </w:t>
      </w:r>
    </w:p>
    <w:p w14:paraId="230C327E"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OS </w:t>
      </w:r>
      <w:r w:rsidRPr="004A10E1">
        <w:rPr>
          <w:rFonts w:ascii="Book Antiqua" w:hAnsi="Book Antiqua" w:cs="Times New Roman"/>
          <w:b/>
          <w:highlight w:val="cyan"/>
        </w:rPr>
        <w:t>JUROS COMPENSAT</w:t>
      </w:r>
      <w:r w:rsidR="00FC1BD5" w:rsidRPr="004A10E1">
        <w:rPr>
          <w:rFonts w:ascii="Book Antiqua" w:hAnsi="Book Antiqua" w:cs="Times New Roman"/>
          <w:b/>
          <w:highlight w:val="cyan"/>
        </w:rPr>
        <w:t>Ó</w:t>
      </w:r>
      <w:r w:rsidRPr="004A10E1">
        <w:rPr>
          <w:rFonts w:ascii="Book Antiqua" w:hAnsi="Book Antiqua" w:cs="Times New Roman"/>
          <w:b/>
          <w:highlight w:val="cyan"/>
        </w:rPr>
        <w:t>RIOS</w:t>
      </w:r>
      <w:r w:rsidRPr="004A10E1">
        <w:rPr>
          <w:rFonts w:ascii="Book Antiqua" w:hAnsi="Book Antiqua" w:cs="Times New Roman"/>
        </w:rPr>
        <w:t xml:space="preserve">, </w:t>
      </w:r>
      <w:r w:rsidRPr="004A10E1">
        <w:rPr>
          <w:rFonts w:ascii="Book Antiqua" w:hAnsi="Book Antiqua" w:cs="Times New Roman"/>
          <w:b/>
          <w:highlight w:val="cyan"/>
        </w:rPr>
        <w:t>NA DESAPROPRIAÇÃO INDIRETA</w:t>
      </w:r>
      <w:r w:rsidRPr="004A10E1">
        <w:rPr>
          <w:rFonts w:ascii="Book Antiqua" w:hAnsi="Book Antiqua" w:cs="Times New Roman"/>
        </w:rPr>
        <w:t xml:space="preserve">, </w:t>
      </w:r>
      <w:r w:rsidRPr="004A10E1">
        <w:rPr>
          <w:rFonts w:ascii="Book Antiqua" w:hAnsi="Book Antiqua" w:cs="Times New Roman"/>
          <w:b/>
          <w:highlight w:val="yellow"/>
        </w:rPr>
        <w:t>INCIDEM A PARTIR DA OCUPAÇÃO</w:t>
      </w:r>
      <w:r w:rsidRPr="004A10E1">
        <w:rPr>
          <w:rFonts w:ascii="Book Antiqua" w:hAnsi="Book Antiqua" w:cs="Times New Roman"/>
        </w:rPr>
        <w:t xml:space="preserve">, </w:t>
      </w:r>
      <w:r w:rsidRPr="004A10E1">
        <w:rPr>
          <w:rFonts w:ascii="Book Antiqua" w:hAnsi="Book Antiqua" w:cs="Times New Roman"/>
          <w:b/>
        </w:rPr>
        <w:t>CALCULADOS SOBRE O VALOR DA INDENIZAÇÃO</w:t>
      </w:r>
      <w:r w:rsidRPr="004A10E1">
        <w:rPr>
          <w:rFonts w:ascii="Book Antiqua" w:hAnsi="Book Antiqua" w:cs="Times New Roman"/>
        </w:rPr>
        <w:t xml:space="preserve">, CORRIGIDO MONETARIAMENTE. </w:t>
      </w:r>
    </w:p>
    <w:p w14:paraId="230C327F" w14:textId="77777777" w:rsidR="000C3942" w:rsidRPr="004A10E1" w:rsidRDefault="000C3942" w:rsidP="0061337A">
      <w:pPr>
        <w:ind w:right="-1"/>
        <w:jc w:val="both"/>
        <w:rPr>
          <w:rFonts w:ascii="Book Antiqua" w:hAnsi="Book Antiqua" w:cs="Times New Roman"/>
        </w:rPr>
      </w:pPr>
    </w:p>
    <w:p w14:paraId="230C3280"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113</w:t>
      </w:r>
      <w:r w:rsidRPr="004A10E1">
        <w:rPr>
          <w:rFonts w:ascii="Book Antiqua" w:hAnsi="Book Antiqua" w:cs="Times New Roman"/>
        </w:rPr>
        <w:t xml:space="preserve"> </w:t>
      </w:r>
    </w:p>
    <w:p w14:paraId="230C3281"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OS </w:t>
      </w:r>
      <w:r w:rsidRPr="004A10E1">
        <w:rPr>
          <w:rFonts w:ascii="Book Antiqua" w:hAnsi="Book Antiqua" w:cs="Times New Roman"/>
          <w:b/>
          <w:highlight w:val="cyan"/>
        </w:rPr>
        <w:t>JUROS COMPENSAT</w:t>
      </w:r>
      <w:r w:rsidR="00B83CFA" w:rsidRPr="004A10E1">
        <w:rPr>
          <w:rFonts w:ascii="Book Antiqua" w:hAnsi="Book Antiqua" w:cs="Times New Roman"/>
          <w:b/>
          <w:highlight w:val="cyan"/>
        </w:rPr>
        <w:t>Ó</w:t>
      </w:r>
      <w:r w:rsidRPr="004A10E1">
        <w:rPr>
          <w:rFonts w:ascii="Book Antiqua" w:hAnsi="Book Antiqua" w:cs="Times New Roman"/>
          <w:b/>
          <w:highlight w:val="cyan"/>
        </w:rPr>
        <w:t>RIOS,</w:t>
      </w:r>
      <w:r w:rsidRPr="004A10E1">
        <w:rPr>
          <w:rFonts w:ascii="Book Antiqua" w:hAnsi="Book Antiqua" w:cs="Times New Roman"/>
        </w:rPr>
        <w:t xml:space="preserve"> </w:t>
      </w:r>
      <w:r w:rsidRPr="004A10E1">
        <w:rPr>
          <w:rFonts w:ascii="Book Antiqua" w:hAnsi="Book Antiqua" w:cs="Times New Roman"/>
          <w:b/>
          <w:highlight w:val="cyan"/>
        </w:rPr>
        <w:t>NA DESAPROPRIAÇÃO DIRETA</w:t>
      </w:r>
      <w:r w:rsidRPr="004A10E1">
        <w:rPr>
          <w:rFonts w:ascii="Book Antiqua" w:hAnsi="Book Antiqua" w:cs="Times New Roman"/>
        </w:rPr>
        <w:t xml:space="preserve">, </w:t>
      </w:r>
      <w:r w:rsidRPr="004A10E1">
        <w:rPr>
          <w:rFonts w:ascii="Book Antiqua" w:hAnsi="Book Antiqua" w:cs="Times New Roman"/>
          <w:b/>
          <w:highlight w:val="yellow"/>
        </w:rPr>
        <w:t>INCIDEM A PARTIR DA IMISSÃO NA POSSE</w:t>
      </w:r>
      <w:r w:rsidRPr="004A10E1">
        <w:rPr>
          <w:rFonts w:ascii="Book Antiqua" w:hAnsi="Book Antiqua" w:cs="Times New Roman"/>
        </w:rPr>
        <w:t xml:space="preserve">, </w:t>
      </w:r>
      <w:r w:rsidRPr="004A10E1">
        <w:rPr>
          <w:rFonts w:ascii="Book Antiqua" w:hAnsi="Book Antiqua" w:cs="Times New Roman"/>
          <w:b/>
        </w:rPr>
        <w:t>CALCULADOS SOBRE O VALOR DA INDENIZAÇÃO</w:t>
      </w:r>
      <w:r w:rsidRPr="004A10E1">
        <w:rPr>
          <w:rFonts w:ascii="Book Antiqua" w:hAnsi="Book Antiqua" w:cs="Times New Roman"/>
        </w:rPr>
        <w:t xml:space="preserve">, CORRIGIDO MONETARIAMENTE. </w:t>
      </w:r>
    </w:p>
    <w:p w14:paraId="230C3282" w14:textId="77777777" w:rsidR="000C3942" w:rsidRPr="004A10E1" w:rsidRDefault="000C3942" w:rsidP="0061337A">
      <w:pPr>
        <w:ind w:right="-1"/>
        <w:jc w:val="both"/>
        <w:rPr>
          <w:rFonts w:ascii="Book Antiqua" w:hAnsi="Book Antiqua" w:cs="Times New Roman"/>
        </w:rPr>
      </w:pPr>
    </w:p>
    <w:p w14:paraId="230C3283"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112</w:t>
      </w:r>
      <w:r w:rsidRPr="004A10E1">
        <w:rPr>
          <w:rFonts w:ascii="Book Antiqua" w:hAnsi="Book Antiqua" w:cs="Times New Roman"/>
        </w:rPr>
        <w:t xml:space="preserve"> </w:t>
      </w:r>
    </w:p>
    <w:p w14:paraId="230C3284" w14:textId="77777777" w:rsidR="000C3942" w:rsidRPr="004A10E1" w:rsidRDefault="000C3942" w:rsidP="0061337A">
      <w:pPr>
        <w:ind w:right="-1"/>
        <w:jc w:val="both"/>
        <w:rPr>
          <w:rFonts w:ascii="Book Antiqua" w:hAnsi="Book Antiqua" w:cs="Times New Roman"/>
          <w:b/>
          <w:u w:val="single"/>
        </w:rPr>
      </w:pPr>
      <w:r w:rsidRPr="004A10E1">
        <w:rPr>
          <w:rFonts w:ascii="Book Antiqua" w:hAnsi="Book Antiqua" w:cs="Times New Roman"/>
          <w:b/>
        </w:rPr>
        <w:t xml:space="preserve">O </w:t>
      </w:r>
      <w:r w:rsidRPr="004A10E1">
        <w:rPr>
          <w:rFonts w:ascii="Book Antiqua" w:hAnsi="Book Antiqua" w:cs="Times New Roman"/>
          <w:b/>
          <w:highlight w:val="yellow"/>
        </w:rPr>
        <w:t>DEP</w:t>
      </w:r>
      <w:r w:rsidR="00B83CFA" w:rsidRPr="004A10E1">
        <w:rPr>
          <w:rFonts w:ascii="Book Antiqua" w:hAnsi="Book Antiqua" w:cs="Times New Roman"/>
          <w:b/>
          <w:highlight w:val="yellow"/>
        </w:rPr>
        <w:t>Ó</w:t>
      </w:r>
      <w:r w:rsidRPr="004A10E1">
        <w:rPr>
          <w:rFonts w:ascii="Book Antiqua" w:hAnsi="Book Antiqua" w:cs="Times New Roman"/>
          <w:b/>
          <w:highlight w:val="yellow"/>
        </w:rPr>
        <w:t>SITO</w:t>
      </w:r>
      <w:r w:rsidRPr="004A10E1">
        <w:rPr>
          <w:rFonts w:ascii="Book Antiqua" w:hAnsi="Book Antiqua" w:cs="Times New Roman"/>
          <w:b/>
        </w:rPr>
        <w:t xml:space="preserve"> SOMENTE </w:t>
      </w:r>
      <w:r w:rsidRPr="004A10E1">
        <w:rPr>
          <w:rFonts w:ascii="Book Antiqua" w:hAnsi="Book Antiqua" w:cs="Times New Roman"/>
          <w:b/>
          <w:highlight w:val="yellow"/>
        </w:rPr>
        <w:t>SUSPENDE A EXIGIBILIDADE</w:t>
      </w:r>
      <w:r w:rsidRPr="004A10E1">
        <w:rPr>
          <w:rFonts w:ascii="Book Antiqua" w:hAnsi="Book Antiqua" w:cs="Times New Roman"/>
          <w:b/>
        </w:rPr>
        <w:t xml:space="preserve"> DO </w:t>
      </w:r>
      <w:r w:rsidRPr="004A10E1">
        <w:rPr>
          <w:rFonts w:ascii="Book Antiqua" w:hAnsi="Book Antiqua" w:cs="Times New Roman"/>
          <w:b/>
          <w:highlight w:val="green"/>
        </w:rPr>
        <w:t>CR</w:t>
      </w:r>
      <w:r w:rsidR="00B83CFA" w:rsidRPr="004A10E1">
        <w:rPr>
          <w:rFonts w:ascii="Book Antiqua" w:hAnsi="Book Antiqua" w:cs="Times New Roman"/>
          <w:b/>
          <w:highlight w:val="green"/>
        </w:rPr>
        <w:t>É</w:t>
      </w:r>
      <w:r w:rsidRPr="004A10E1">
        <w:rPr>
          <w:rFonts w:ascii="Book Antiqua" w:hAnsi="Book Antiqua" w:cs="Times New Roman"/>
          <w:b/>
          <w:highlight w:val="green"/>
        </w:rPr>
        <w:t>DITO TRIBUT</w:t>
      </w:r>
      <w:r w:rsidR="00B83CFA" w:rsidRPr="004A10E1">
        <w:rPr>
          <w:rFonts w:ascii="Book Antiqua" w:hAnsi="Book Antiqua" w:cs="Times New Roman"/>
          <w:b/>
          <w:highlight w:val="green"/>
        </w:rPr>
        <w:t>Á</w:t>
      </w:r>
      <w:r w:rsidRPr="004A10E1">
        <w:rPr>
          <w:rFonts w:ascii="Book Antiqua" w:hAnsi="Book Antiqua" w:cs="Times New Roman"/>
          <w:b/>
          <w:highlight w:val="green"/>
        </w:rPr>
        <w:t>RIO</w:t>
      </w:r>
      <w:r w:rsidRPr="004A10E1">
        <w:rPr>
          <w:rFonts w:ascii="Book Antiqua" w:hAnsi="Book Antiqua" w:cs="Times New Roman"/>
          <w:b/>
        </w:rPr>
        <w:t xml:space="preserve"> SE </w:t>
      </w:r>
      <w:r w:rsidRPr="004A10E1">
        <w:rPr>
          <w:rFonts w:ascii="Book Antiqua" w:hAnsi="Book Antiqua" w:cs="Times New Roman"/>
          <w:b/>
          <w:highlight w:val="cyan"/>
        </w:rPr>
        <w:t>FOR INTEGRAL</w:t>
      </w:r>
      <w:r w:rsidRPr="004A10E1">
        <w:rPr>
          <w:rFonts w:ascii="Book Antiqua" w:hAnsi="Book Antiqua" w:cs="Times New Roman"/>
          <w:b/>
        </w:rPr>
        <w:t xml:space="preserve"> E </w:t>
      </w:r>
      <w:r w:rsidRPr="004A10E1">
        <w:rPr>
          <w:rFonts w:ascii="Book Antiqua" w:hAnsi="Book Antiqua" w:cs="Times New Roman"/>
          <w:b/>
          <w:highlight w:val="cyan"/>
        </w:rPr>
        <w:t>EM DINHEIRO</w:t>
      </w:r>
      <w:r w:rsidRPr="004A10E1">
        <w:rPr>
          <w:rFonts w:ascii="Book Antiqua" w:hAnsi="Book Antiqua" w:cs="Times New Roman"/>
        </w:rPr>
        <w:t xml:space="preserve">. </w:t>
      </w:r>
      <w:r w:rsidR="00566C0A" w:rsidRPr="004A10E1">
        <w:rPr>
          <w:rFonts w:ascii="Book Antiqua" w:hAnsi="Book Antiqua" w:cs="Times New Roman"/>
          <w:b/>
          <w:color w:val="FF0000"/>
          <w:u w:val="single"/>
        </w:rPr>
        <w:t>(TJRS-2016)</w:t>
      </w:r>
    </w:p>
    <w:p w14:paraId="230C3285" w14:textId="77777777" w:rsidR="000C3942" w:rsidRPr="004A10E1" w:rsidRDefault="000C3942" w:rsidP="0061337A">
      <w:pPr>
        <w:ind w:right="-1"/>
        <w:jc w:val="both"/>
        <w:rPr>
          <w:rFonts w:ascii="Book Antiqua" w:hAnsi="Book Antiqua" w:cs="Times New Roman"/>
        </w:rPr>
      </w:pPr>
    </w:p>
    <w:p w14:paraId="230C3286"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111</w:t>
      </w:r>
      <w:r w:rsidRPr="004A10E1">
        <w:rPr>
          <w:rFonts w:ascii="Book Antiqua" w:hAnsi="Book Antiqua" w:cs="Times New Roman"/>
        </w:rPr>
        <w:t xml:space="preserve"> </w:t>
      </w:r>
    </w:p>
    <w:p w14:paraId="230C3287" w14:textId="77777777" w:rsidR="000C3942" w:rsidRPr="004A10E1" w:rsidRDefault="000C3942" w:rsidP="00901C32">
      <w:pPr>
        <w:ind w:right="-1"/>
        <w:jc w:val="both"/>
        <w:rPr>
          <w:rFonts w:ascii="Book Antiqua" w:hAnsi="Book Antiqua" w:cs="Times New Roman"/>
        </w:rPr>
      </w:pPr>
      <w:r w:rsidRPr="004A10E1">
        <w:rPr>
          <w:rFonts w:ascii="Book Antiqua" w:hAnsi="Book Antiqua" w:cs="Times New Roman"/>
        </w:rPr>
        <w:t xml:space="preserve">Os honorários advocatícios, nas ações previdenciárias, </w:t>
      </w:r>
      <w:r w:rsidRPr="004A10E1">
        <w:rPr>
          <w:rFonts w:ascii="Book Antiqua" w:hAnsi="Book Antiqua" w:cs="Times New Roman"/>
          <w:b/>
        </w:rPr>
        <w:t>não incidem</w:t>
      </w:r>
      <w:r w:rsidRPr="004A10E1">
        <w:rPr>
          <w:rFonts w:ascii="Book Antiqua" w:hAnsi="Book Antiqua" w:cs="Times New Roman"/>
        </w:rPr>
        <w:t xml:space="preserve"> sobre as </w:t>
      </w:r>
      <w:r w:rsidRPr="004A10E1">
        <w:rPr>
          <w:rFonts w:ascii="Book Antiqua" w:hAnsi="Book Antiqua" w:cs="Times New Roman"/>
          <w:b/>
        </w:rPr>
        <w:t>prestações vencidas após a sentença</w:t>
      </w:r>
      <w:r w:rsidRPr="004A10E1">
        <w:rPr>
          <w:rFonts w:ascii="Book Antiqua" w:hAnsi="Book Antiqua" w:cs="Times New Roman"/>
        </w:rPr>
        <w:t xml:space="preserve">. </w:t>
      </w:r>
    </w:p>
    <w:p w14:paraId="230C3288" w14:textId="77777777" w:rsidR="000C3942" w:rsidRPr="004A10E1" w:rsidRDefault="000C3942" w:rsidP="0061337A">
      <w:pPr>
        <w:ind w:right="-1"/>
        <w:jc w:val="both"/>
        <w:rPr>
          <w:rFonts w:ascii="Book Antiqua" w:hAnsi="Book Antiqua" w:cs="Times New Roman"/>
        </w:rPr>
      </w:pPr>
    </w:p>
    <w:p w14:paraId="230C3289"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110</w:t>
      </w:r>
      <w:r w:rsidRPr="004A10E1">
        <w:rPr>
          <w:rFonts w:ascii="Book Antiqua" w:hAnsi="Book Antiqua" w:cs="Times New Roman"/>
        </w:rPr>
        <w:t xml:space="preserve"> </w:t>
      </w:r>
    </w:p>
    <w:p w14:paraId="230C328A"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A ISENÇÃO DO PAGAMENTO DE HONOR</w:t>
      </w:r>
      <w:r w:rsidR="00B83CFA" w:rsidRPr="004A10E1">
        <w:rPr>
          <w:rFonts w:ascii="Book Antiqua" w:hAnsi="Book Antiqua" w:cs="Times New Roman"/>
        </w:rPr>
        <w:t>Á</w:t>
      </w:r>
      <w:r w:rsidRPr="004A10E1">
        <w:rPr>
          <w:rFonts w:ascii="Book Antiqua" w:hAnsi="Book Antiqua" w:cs="Times New Roman"/>
        </w:rPr>
        <w:t>RIOS ADVOCAT</w:t>
      </w:r>
      <w:r w:rsidR="00B83CFA" w:rsidRPr="004A10E1">
        <w:rPr>
          <w:rFonts w:ascii="Book Antiqua" w:hAnsi="Book Antiqua" w:cs="Times New Roman"/>
        </w:rPr>
        <w:t>Í</w:t>
      </w:r>
      <w:r w:rsidRPr="004A10E1">
        <w:rPr>
          <w:rFonts w:ascii="Book Antiqua" w:hAnsi="Book Antiqua" w:cs="Times New Roman"/>
        </w:rPr>
        <w:t>CIOS, NAS AÇÕES ACIDENT</w:t>
      </w:r>
      <w:r w:rsidR="00B83CFA" w:rsidRPr="004A10E1">
        <w:rPr>
          <w:rFonts w:ascii="Book Antiqua" w:hAnsi="Book Antiqua" w:cs="Times New Roman"/>
        </w:rPr>
        <w:t>Á</w:t>
      </w:r>
      <w:r w:rsidRPr="004A10E1">
        <w:rPr>
          <w:rFonts w:ascii="Book Antiqua" w:hAnsi="Book Antiqua" w:cs="Times New Roman"/>
        </w:rPr>
        <w:t xml:space="preserve">RIAS, </w:t>
      </w:r>
      <w:r w:rsidR="00901C32" w:rsidRPr="004A10E1">
        <w:rPr>
          <w:rFonts w:ascii="Book Antiqua" w:hAnsi="Book Antiqua" w:cs="Times New Roman"/>
          <w:b/>
        </w:rPr>
        <w:t>É</w:t>
      </w:r>
      <w:r w:rsidRPr="004A10E1">
        <w:rPr>
          <w:rFonts w:ascii="Book Antiqua" w:hAnsi="Book Antiqua" w:cs="Times New Roman"/>
          <w:b/>
        </w:rPr>
        <w:t xml:space="preserve"> RESTRITA AO SEGURADO</w:t>
      </w:r>
      <w:r w:rsidRPr="004A10E1">
        <w:rPr>
          <w:rFonts w:ascii="Book Antiqua" w:hAnsi="Book Antiqua" w:cs="Times New Roman"/>
        </w:rPr>
        <w:t xml:space="preserve">. </w:t>
      </w:r>
    </w:p>
    <w:p w14:paraId="230C328B" w14:textId="77777777" w:rsidR="000C3942" w:rsidRPr="004A10E1" w:rsidRDefault="000C3942" w:rsidP="0061337A">
      <w:pPr>
        <w:ind w:right="-1"/>
        <w:jc w:val="both"/>
        <w:rPr>
          <w:rFonts w:ascii="Book Antiqua" w:hAnsi="Book Antiqua" w:cs="Times New Roman"/>
        </w:rPr>
      </w:pPr>
    </w:p>
    <w:p w14:paraId="230C328C"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109</w:t>
      </w:r>
      <w:r w:rsidRPr="004A10E1">
        <w:rPr>
          <w:rFonts w:ascii="Book Antiqua" w:hAnsi="Book Antiqua" w:cs="Times New Roman"/>
        </w:rPr>
        <w:t xml:space="preserve"> </w:t>
      </w:r>
    </w:p>
    <w:p w14:paraId="230C328D" w14:textId="77777777" w:rsidR="000C3942" w:rsidRPr="004A10E1" w:rsidRDefault="000C3942" w:rsidP="0061337A">
      <w:pPr>
        <w:ind w:right="-1"/>
        <w:jc w:val="both"/>
        <w:rPr>
          <w:rFonts w:ascii="Book Antiqua" w:hAnsi="Book Antiqua" w:cs="Times New Roman"/>
          <w:b/>
          <w:u w:val="single"/>
        </w:rPr>
      </w:pPr>
      <w:r w:rsidRPr="004A10E1">
        <w:rPr>
          <w:rFonts w:ascii="Book Antiqua" w:hAnsi="Book Antiqua" w:cs="Times New Roman"/>
          <w:b/>
        </w:rPr>
        <w:t>O RECONHECIMENTO DO DIREITO A INDENIZAÇÃO, POR FALTA DE MERCADORIA TRANSPORTADA VIA MAR</w:t>
      </w:r>
      <w:r w:rsidR="00B83CFA" w:rsidRPr="004A10E1">
        <w:rPr>
          <w:rFonts w:ascii="Book Antiqua" w:hAnsi="Book Antiqua" w:cs="Times New Roman"/>
          <w:b/>
        </w:rPr>
        <w:t>Í</w:t>
      </w:r>
      <w:r w:rsidRPr="004A10E1">
        <w:rPr>
          <w:rFonts w:ascii="Book Antiqua" w:hAnsi="Book Antiqua" w:cs="Times New Roman"/>
          <w:b/>
        </w:rPr>
        <w:t xml:space="preserve">TIMA, </w:t>
      </w:r>
      <w:r w:rsidRPr="004A10E1">
        <w:rPr>
          <w:rFonts w:ascii="Book Antiqua" w:hAnsi="Book Antiqua" w:cs="Times New Roman"/>
          <w:b/>
          <w:highlight w:val="cyan"/>
        </w:rPr>
        <w:t>INDEPENDE</w:t>
      </w:r>
      <w:r w:rsidRPr="004A10E1">
        <w:rPr>
          <w:rFonts w:ascii="Book Antiqua" w:hAnsi="Book Antiqua" w:cs="Times New Roman"/>
          <w:b/>
        </w:rPr>
        <w:t xml:space="preserve"> DE VISTORIA</w:t>
      </w:r>
      <w:r w:rsidRPr="004A10E1">
        <w:rPr>
          <w:rFonts w:ascii="Book Antiqua" w:hAnsi="Book Antiqua" w:cs="Times New Roman"/>
        </w:rPr>
        <w:t xml:space="preserve">. </w:t>
      </w:r>
      <w:r w:rsidR="00412389" w:rsidRPr="004A10E1">
        <w:rPr>
          <w:rFonts w:ascii="Book Antiqua" w:hAnsi="Book Antiqua" w:cs="Times New Roman"/>
          <w:b/>
          <w:color w:val="FF0000"/>
          <w:u w:val="single"/>
        </w:rPr>
        <w:t>(TJSP-2014)</w:t>
      </w:r>
    </w:p>
    <w:p w14:paraId="230C328E" w14:textId="77777777" w:rsidR="000C3942" w:rsidRPr="004A10E1" w:rsidRDefault="000C3942" w:rsidP="0061337A">
      <w:pPr>
        <w:ind w:right="-1"/>
        <w:jc w:val="both"/>
        <w:rPr>
          <w:rFonts w:ascii="Book Antiqua" w:hAnsi="Book Antiqua" w:cs="Times New Roman"/>
        </w:rPr>
      </w:pPr>
    </w:p>
    <w:p w14:paraId="230C328F"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108</w:t>
      </w:r>
      <w:r w:rsidRPr="004A10E1">
        <w:rPr>
          <w:rFonts w:ascii="Book Antiqua" w:hAnsi="Book Antiqua" w:cs="Times New Roman"/>
        </w:rPr>
        <w:t xml:space="preserve"> </w:t>
      </w:r>
    </w:p>
    <w:p w14:paraId="230C3290"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b/>
        </w:rPr>
        <w:t>A APLICAÇÃO DE MEDIDAS SOCIOEDUCATIVAS AO ADOLESCENTE, PELA PR</w:t>
      </w:r>
      <w:r w:rsidR="00B83CFA" w:rsidRPr="004A10E1">
        <w:rPr>
          <w:rFonts w:ascii="Book Antiqua" w:hAnsi="Book Antiqua" w:cs="Times New Roman"/>
          <w:b/>
        </w:rPr>
        <w:t>Á</w:t>
      </w:r>
      <w:r w:rsidRPr="004A10E1">
        <w:rPr>
          <w:rFonts w:ascii="Book Antiqua" w:hAnsi="Book Antiqua" w:cs="Times New Roman"/>
          <w:b/>
        </w:rPr>
        <w:t xml:space="preserve">TICA DE ATO INFRACIONAL, </w:t>
      </w:r>
      <w:r w:rsidR="00B83CFA" w:rsidRPr="004A10E1">
        <w:rPr>
          <w:rFonts w:ascii="Book Antiqua" w:hAnsi="Book Antiqua" w:cs="Times New Roman"/>
          <w:b/>
          <w:highlight w:val="cyan"/>
        </w:rPr>
        <w:t>É</w:t>
      </w:r>
      <w:r w:rsidRPr="004A10E1">
        <w:rPr>
          <w:rFonts w:ascii="Book Antiqua" w:hAnsi="Book Antiqua" w:cs="Times New Roman"/>
          <w:b/>
          <w:highlight w:val="cyan"/>
        </w:rPr>
        <w:t xml:space="preserve"> DA COMPET</w:t>
      </w:r>
      <w:r w:rsidR="00B83CFA" w:rsidRPr="004A10E1">
        <w:rPr>
          <w:rFonts w:ascii="Book Antiqua" w:hAnsi="Book Antiqua" w:cs="Times New Roman"/>
          <w:b/>
          <w:highlight w:val="cyan"/>
        </w:rPr>
        <w:t>Ê</w:t>
      </w:r>
      <w:r w:rsidRPr="004A10E1">
        <w:rPr>
          <w:rFonts w:ascii="Book Antiqua" w:hAnsi="Book Antiqua" w:cs="Times New Roman"/>
          <w:b/>
          <w:highlight w:val="cyan"/>
        </w:rPr>
        <w:t>NCIA EXCLUSIVA DO JUIZ</w:t>
      </w:r>
      <w:r w:rsidRPr="004A10E1">
        <w:rPr>
          <w:rFonts w:ascii="Book Antiqua" w:hAnsi="Book Antiqua" w:cs="Times New Roman"/>
        </w:rPr>
        <w:t xml:space="preserve">. </w:t>
      </w:r>
      <w:r w:rsidR="00362907" w:rsidRPr="004A10E1">
        <w:rPr>
          <w:rFonts w:ascii="Book Antiqua" w:hAnsi="Book Antiqua" w:cs="Times New Roman"/>
          <w:b/>
          <w:color w:val="FF0000"/>
          <w:u w:val="single"/>
        </w:rPr>
        <w:t>(M)</w:t>
      </w:r>
    </w:p>
    <w:tbl>
      <w:tblPr>
        <w:tblStyle w:val="Tabelacomgrade"/>
        <w:tblW w:w="8500" w:type="dxa"/>
        <w:shd w:val="clear" w:color="auto" w:fill="CCFFFF"/>
        <w:tblLook w:val="04A0" w:firstRow="1" w:lastRow="0" w:firstColumn="1" w:lastColumn="0" w:noHBand="0" w:noVBand="1"/>
      </w:tblPr>
      <w:tblGrid>
        <w:gridCol w:w="8500"/>
      </w:tblGrid>
      <w:tr w:rsidR="005C43D5" w:rsidRPr="004A10E1" w14:paraId="230C3292" w14:textId="77777777" w:rsidTr="0061337A">
        <w:tc>
          <w:tcPr>
            <w:tcW w:w="8500" w:type="dxa"/>
            <w:shd w:val="clear" w:color="auto" w:fill="CCFFFF"/>
          </w:tcPr>
          <w:p w14:paraId="230C3291" w14:textId="77777777" w:rsidR="005C43D5" w:rsidRPr="004A10E1" w:rsidRDefault="005C43D5" w:rsidP="0061337A">
            <w:pPr>
              <w:ind w:right="-1"/>
              <w:jc w:val="both"/>
              <w:rPr>
                <w:rFonts w:ascii="Book Antiqua" w:hAnsi="Book Antiqua" w:cs="Times New Roman"/>
              </w:rPr>
            </w:pPr>
            <w:r w:rsidRPr="004A10E1">
              <w:rPr>
                <w:rFonts w:ascii="Book Antiqua" w:hAnsi="Book Antiqua" w:cs="Times New Roman"/>
                <w:b/>
                <w:highlight w:val="magenta"/>
                <w:u w:val="single"/>
              </w:rPr>
              <w:t>OBS</w:t>
            </w:r>
            <w:r w:rsidRPr="004A10E1">
              <w:rPr>
                <w:rFonts w:ascii="Book Antiqua" w:hAnsi="Book Antiqua" w:cs="Times New Roman"/>
                <w:b/>
              </w:rPr>
              <w:t xml:space="preserve">: </w:t>
            </w:r>
            <w:r w:rsidRPr="004A10E1">
              <w:rPr>
                <w:rFonts w:ascii="Book Antiqua" w:hAnsi="Book Antiqua" w:cs="Times New Roman"/>
              </w:rPr>
              <w:t xml:space="preserve">A aplicação de qualquer medida socioeducativa depende de decisão da autoridade judiciária, ainda que aplicada em cumulação à remissão </w:t>
            </w:r>
            <w:proofErr w:type="spellStart"/>
            <w:r w:rsidRPr="004A10E1">
              <w:rPr>
                <w:rFonts w:ascii="Book Antiqua" w:hAnsi="Book Antiqua" w:cs="Times New Roman"/>
              </w:rPr>
              <w:t>pré</w:t>
            </w:r>
            <w:proofErr w:type="spellEnd"/>
            <w:r w:rsidRPr="004A10E1">
              <w:rPr>
                <w:rFonts w:ascii="Book Antiqua" w:hAnsi="Book Antiqua" w:cs="Times New Roman"/>
              </w:rPr>
              <w:t xml:space="preserve"> ou processual. A remissão importa na adoção de um procedimento diferenciado, podendo ser aplicada antes do processo iniciar-se (</w:t>
            </w:r>
            <w:proofErr w:type="spellStart"/>
            <w:r w:rsidRPr="004A10E1">
              <w:rPr>
                <w:rFonts w:ascii="Book Antiqua" w:hAnsi="Book Antiqua" w:cs="Times New Roman"/>
              </w:rPr>
              <w:t>pré</w:t>
            </w:r>
            <w:proofErr w:type="spellEnd"/>
            <w:r w:rsidRPr="004A10E1">
              <w:rPr>
                <w:rFonts w:ascii="Book Antiqua" w:hAnsi="Book Antiqua" w:cs="Times New Roman"/>
              </w:rPr>
              <w:t xml:space="preserve">-processual) ou após já iniciado (processual). Nos dois casos, como visto, pode ser cumulada medida socioeducativa, desde que não seja semiliberdade ou internação. E, de acordo com a Súmula, ainda que </w:t>
            </w:r>
            <w:proofErr w:type="spellStart"/>
            <w:r w:rsidRPr="004A10E1">
              <w:rPr>
                <w:rFonts w:ascii="Book Antiqua" w:hAnsi="Book Antiqua" w:cs="Times New Roman"/>
              </w:rPr>
              <w:t>na</w:t>
            </w:r>
            <w:proofErr w:type="spellEnd"/>
            <w:r w:rsidRPr="004A10E1">
              <w:rPr>
                <w:rFonts w:ascii="Book Antiqua" w:hAnsi="Book Antiqua" w:cs="Times New Roman"/>
              </w:rPr>
              <w:t xml:space="preserve"> remissão </w:t>
            </w:r>
            <w:proofErr w:type="spellStart"/>
            <w:r w:rsidRPr="004A10E1">
              <w:rPr>
                <w:rFonts w:ascii="Book Antiqua" w:hAnsi="Book Antiqua" w:cs="Times New Roman"/>
              </w:rPr>
              <w:t>pré</w:t>
            </w:r>
            <w:proofErr w:type="spellEnd"/>
            <w:r w:rsidRPr="004A10E1">
              <w:rPr>
                <w:rFonts w:ascii="Book Antiqua" w:hAnsi="Book Antiqua" w:cs="Times New Roman"/>
              </w:rPr>
              <w:t>-processual, oferecida pelo MP, para que seja cumulada medida socioeducativa, há necessidade de decisão do juiz.</w:t>
            </w:r>
          </w:p>
        </w:tc>
      </w:tr>
    </w:tbl>
    <w:p w14:paraId="230C3293" w14:textId="77777777" w:rsidR="000C3942" w:rsidRPr="004A10E1" w:rsidRDefault="000C3942" w:rsidP="0061337A">
      <w:pPr>
        <w:ind w:right="-1"/>
        <w:jc w:val="both"/>
        <w:rPr>
          <w:rFonts w:ascii="Book Antiqua" w:hAnsi="Book Antiqua" w:cs="Times New Roman"/>
        </w:rPr>
      </w:pPr>
    </w:p>
    <w:p w14:paraId="230C3294" w14:textId="77777777" w:rsidR="000C3942" w:rsidRPr="004A10E1" w:rsidRDefault="00462BAD" w:rsidP="0061337A">
      <w:pPr>
        <w:ind w:right="-1"/>
        <w:jc w:val="both"/>
        <w:rPr>
          <w:rFonts w:ascii="Book Antiqua" w:hAnsi="Book Antiqua" w:cs="Times New Roman"/>
        </w:rPr>
      </w:pPr>
      <w:r w:rsidRPr="004A10E1">
        <w:rPr>
          <w:rFonts w:ascii="Book Antiqua" w:hAnsi="Book Antiqua" w:cs="Times New Roman"/>
          <w:highlight w:val="green"/>
        </w:rPr>
        <w:t>Súmula 107</w:t>
      </w:r>
    </w:p>
    <w:p w14:paraId="230C3295"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COMPETE A </w:t>
      </w:r>
      <w:r w:rsidRPr="004A10E1">
        <w:rPr>
          <w:rFonts w:ascii="Book Antiqua" w:hAnsi="Book Antiqua" w:cs="Times New Roman"/>
          <w:b/>
          <w:highlight w:val="cyan"/>
        </w:rPr>
        <w:t>JUSTIÇA COMUM ESTADUAL</w:t>
      </w:r>
      <w:r w:rsidRPr="004A10E1">
        <w:rPr>
          <w:rFonts w:ascii="Book Antiqua" w:hAnsi="Book Antiqua" w:cs="Times New Roman"/>
        </w:rPr>
        <w:t xml:space="preserve"> PROCESSAR E JULGAR CRIME DE </w:t>
      </w:r>
      <w:r w:rsidRPr="004A10E1">
        <w:rPr>
          <w:rFonts w:ascii="Book Antiqua" w:hAnsi="Book Antiqua" w:cs="Times New Roman"/>
          <w:b/>
          <w:highlight w:val="yellow"/>
        </w:rPr>
        <w:t>ESTELIONATO PRATICADO MEDIANTE FALSIFICAÇÃO DAS GUIAS DE RECOLHIMENTO DAS CONTRIBUIÇÕES PREVIDENCI</w:t>
      </w:r>
      <w:r w:rsidR="00A8126A" w:rsidRPr="004A10E1">
        <w:rPr>
          <w:rFonts w:ascii="Book Antiqua" w:hAnsi="Book Antiqua" w:cs="Times New Roman"/>
          <w:b/>
          <w:highlight w:val="yellow"/>
        </w:rPr>
        <w:t>Á</w:t>
      </w:r>
      <w:r w:rsidRPr="004A10E1">
        <w:rPr>
          <w:rFonts w:ascii="Book Antiqua" w:hAnsi="Book Antiqua" w:cs="Times New Roman"/>
          <w:b/>
          <w:highlight w:val="yellow"/>
        </w:rPr>
        <w:t>RIAS</w:t>
      </w:r>
      <w:r w:rsidRPr="004A10E1">
        <w:rPr>
          <w:rFonts w:ascii="Book Antiqua" w:hAnsi="Book Antiqua" w:cs="Times New Roman"/>
        </w:rPr>
        <w:t xml:space="preserve">, QUANDO </w:t>
      </w:r>
      <w:r w:rsidRPr="004A10E1">
        <w:rPr>
          <w:rFonts w:ascii="Book Antiqua" w:hAnsi="Book Antiqua" w:cs="Times New Roman"/>
          <w:b/>
          <w:highlight w:val="cyan"/>
        </w:rPr>
        <w:t>NÃO OCORRENTE LESÃO A AUTARQUIA FEDERAL</w:t>
      </w:r>
      <w:r w:rsidRPr="004A10E1">
        <w:rPr>
          <w:rFonts w:ascii="Book Antiqua" w:hAnsi="Book Antiqua" w:cs="Times New Roman"/>
        </w:rPr>
        <w:t xml:space="preserve">. </w:t>
      </w:r>
    </w:p>
    <w:p w14:paraId="230C3296" w14:textId="77777777" w:rsidR="000C3942" w:rsidRPr="004A10E1" w:rsidRDefault="000C3942" w:rsidP="0061337A">
      <w:pPr>
        <w:ind w:right="-1"/>
        <w:jc w:val="both"/>
        <w:rPr>
          <w:rFonts w:ascii="Book Antiqua" w:hAnsi="Book Antiqua" w:cs="Times New Roman"/>
        </w:rPr>
      </w:pPr>
    </w:p>
    <w:p w14:paraId="230C3297"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106</w:t>
      </w:r>
      <w:r w:rsidRPr="004A10E1">
        <w:rPr>
          <w:rFonts w:ascii="Book Antiqua" w:hAnsi="Book Antiqua" w:cs="Times New Roman"/>
        </w:rPr>
        <w:t xml:space="preserve"> </w:t>
      </w:r>
    </w:p>
    <w:p w14:paraId="230C3298"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PROPOSTA A AÇÃO NO PRAZO FIXADO PARA O SEU EXERC</w:t>
      </w:r>
      <w:r w:rsidR="00A8126A" w:rsidRPr="004A10E1">
        <w:rPr>
          <w:rFonts w:ascii="Book Antiqua" w:hAnsi="Book Antiqua" w:cs="Times New Roman"/>
        </w:rPr>
        <w:t>Í</w:t>
      </w:r>
      <w:r w:rsidRPr="004A10E1">
        <w:rPr>
          <w:rFonts w:ascii="Book Antiqua" w:hAnsi="Book Antiqua" w:cs="Times New Roman"/>
        </w:rPr>
        <w:t xml:space="preserve">CIO, A DEMORA NA CITAÇÃO, POR MOTIVOS INERENTES AO MECANISMO DA JUSTIÇA, </w:t>
      </w:r>
      <w:r w:rsidRPr="004A10E1">
        <w:rPr>
          <w:rFonts w:ascii="Book Antiqua" w:hAnsi="Book Antiqua" w:cs="Times New Roman"/>
          <w:b/>
          <w:highlight w:val="cyan"/>
        </w:rPr>
        <w:t>NÃO JUSTIFICA</w:t>
      </w:r>
      <w:r w:rsidRPr="004A10E1">
        <w:rPr>
          <w:rFonts w:ascii="Book Antiqua" w:hAnsi="Book Antiqua" w:cs="Times New Roman"/>
        </w:rPr>
        <w:t xml:space="preserve"> O ACOLHIMENTO DA ARGUIÇÃO DE PRESCRIÇÃO OU DECAD</w:t>
      </w:r>
      <w:r w:rsidR="00A8126A" w:rsidRPr="004A10E1">
        <w:rPr>
          <w:rFonts w:ascii="Book Antiqua" w:hAnsi="Book Antiqua" w:cs="Times New Roman"/>
        </w:rPr>
        <w:t>Ê</w:t>
      </w:r>
      <w:r w:rsidRPr="004A10E1">
        <w:rPr>
          <w:rFonts w:ascii="Book Antiqua" w:hAnsi="Book Antiqua" w:cs="Times New Roman"/>
        </w:rPr>
        <w:t xml:space="preserve">NCIA. </w:t>
      </w:r>
      <w:r w:rsidR="00362907" w:rsidRPr="004A10E1">
        <w:rPr>
          <w:rFonts w:ascii="Book Antiqua" w:hAnsi="Book Antiqua" w:cs="Times New Roman"/>
          <w:b/>
          <w:color w:val="FF0000"/>
          <w:u w:val="single"/>
        </w:rPr>
        <w:t>(M)</w:t>
      </w:r>
    </w:p>
    <w:p w14:paraId="230C3299" w14:textId="77777777" w:rsidR="000C3942" w:rsidRPr="004A10E1" w:rsidRDefault="000C3942" w:rsidP="0061337A">
      <w:pPr>
        <w:ind w:right="-1"/>
        <w:jc w:val="both"/>
        <w:rPr>
          <w:rFonts w:ascii="Book Antiqua" w:hAnsi="Book Antiqua" w:cs="Times New Roman"/>
        </w:rPr>
      </w:pPr>
    </w:p>
    <w:p w14:paraId="230C329A"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105</w:t>
      </w:r>
      <w:r w:rsidRPr="004A10E1">
        <w:rPr>
          <w:rFonts w:ascii="Book Antiqua" w:hAnsi="Book Antiqua" w:cs="Times New Roman"/>
        </w:rPr>
        <w:t xml:space="preserve"> </w:t>
      </w:r>
    </w:p>
    <w:p w14:paraId="230C329B" w14:textId="6D31F929" w:rsidR="000C3942" w:rsidRPr="004A10E1" w:rsidRDefault="000C3942" w:rsidP="0061337A">
      <w:pPr>
        <w:ind w:right="-1"/>
        <w:jc w:val="both"/>
        <w:rPr>
          <w:rFonts w:ascii="Book Antiqua" w:hAnsi="Book Antiqua" w:cs="Times New Roman"/>
          <w:b/>
          <w:color w:val="FF0000"/>
          <w:u w:val="single"/>
        </w:rPr>
      </w:pPr>
      <w:r w:rsidRPr="004A10E1">
        <w:rPr>
          <w:rFonts w:ascii="Book Antiqua" w:hAnsi="Book Antiqua" w:cs="Times New Roman"/>
          <w:b/>
        </w:rPr>
        <w:t xml:space="preserve">NA </w:t>
      </w:r>
      <w:r w:rsidRPr="001426A3">
        <w:rPr>
          <w:rFonts w:ascii="Book Antiqua" w:hAnsi="Book Antiqua" w:cs="Times New Roman"/>
          <w:b/>
          <w:shd w:val="clear" w:color="auto" w:fill="F7CAAC" w:themeFill="accent2" w:themeFillTint="66"/>
        </w:rPr>
        <w:t>AÇÃO DE MANDADO DE SEGURANÇA</w:t>
      </w:r>
      <w:r w:rsidRPr="004A10E1">
        <w:rPr>
          <w:rFonts w:ascii="Book Antiqua" w:hAnsi="Book Antiqua" w:cs="Times New Roman"/>
          <w:b/>
        </w:rPr>
        <w:t xml:space="preserve"> </w:t>
      </w:r>
      <w:r w:rsidRPr="001426A3">
        <w:rPr>
          <w:rFonts w:ascii="Book Antiqua" w:hAnsi="Book Antiqua" w:cs="Times New Roman"/>
          <w:b/>
          <w:highlight w:val="green"/>
        </w:rPr>
        <w:t>NÃO SE ADMITE</w:t>
      </w:r>
      <w:r w:rsidRPr="004A10E1">
        <w:rPr>
          <w:rFonts w:ascii="Book Antiqua" w:hAnsi="Book Antiqua" w:cs="Times New Roman"/>
          <w:b/>
        </w:rPr>
        <w:t xml:space="preserve"> </w:t>
      </w:r>
      <w:r w:rsidRPr="001426A3">
        <w:rPr>
          <w:rFonts w:ascii="Book Antiqua" w:hAnsi="Book Antiqua" w:cs="Times New Roman"/>
          <w:b/>
          <w:highlight w:val="yellow"/>
        </w:rPr>
        <w:t>CONDENAÇÃO EM HONOR</w:t>
      </w:r>
      <w:r w:rsidR="00A8126A" w:rsidRPr="001426A3">
        <w:rPr>
          <w:rFonts w:ascii="Book Antiqua" w:hAnsi="Book Antiqua" w:cs="Times New Roman"/>
          <w:b/>
          <w:highlight w:val="yellow"/>
        </w:rPr>
        <w:t>Á</w:t>
      </w:r>
      <w:r w:rsidRPr="001426A3">
        <w:rPr>
          <w:rFonts w:ascii="Book Antiqua" w:hAnsi="Book Antiqua" w:cs="Times New Roman"/>
          <w:b/>
          <w:highlight w:val="yellow"/>
        </w:rPr>
        <w:t>RIOS ADVOCATICIOS</w:t>
      </w:r>
      <w:r w:rsidRPr="004A10E1">
        <w:rPr>
          <w:rFonts w:ascii="Book Antiqua" w:hAnsi="Book Antiqua" w:cs="Times New Roman"/>
        </w:rPr>
        <w:t>.</w:t>
      </w:r>
      <w:r w:rsidR="001426A3">
        <w:rPr>
          <w:rFonts w:ascii="Book Antiqua" w:hAnsi="Book Antiqua" w:cs="Times New Roman"/>
        </w:rPr>
        <w:t xml:space="preserve"> </w:t>
      </w:r>
      <w:r w:rsidR="001426A3" w:rsidRPr="00826E78">
        <w:rPr>
          <w:rFonts w:ascii="Book Antiqua" w:hAnsi="Book Antiqua" w:cs="Times New Roman"/>
          <w:b/>
          <w:color w:val="FF0000"/>
          <w:u w:val="single"/>
        </w:rPr>
        <w:t>(TJMG-2008)</w:t>
      </w:r>
      <w:r w:rsidRPr="004A10E1">
        <w:rPr>
          <w:rFonts w:ascii="Book Antiqua" w:hAnsi="Book Antiqua" w:cs="Times New Roman"/>
        </w:rPr>
        <w:t xml:space="preserve"> </w:t>
      </w:r>
      <w:r w:rsidR="00FC500E" w:rsidRPr="004A10E1">
        <w:rPr>
          <w:rFonts w:ascii="Book Antiqua" w:hAnsi="Book Antiqua" w:cs="Times New Roman"/>
          <w:b/>
          <w:color w:val="FF0000"/>
          <w:u w:val="single"/>
        </w:rPr>
        <w:t>(TJGO-2012)</w:t>
      </w:r>
      <w:r w:rsidR="005876FD" w:rsidRPr="004A10E1">
        <w:rPr>
          <w:rFonts w:ascii="Book Antiqua" w:hAnsi="Book Antiqua" w:cs="Times New Roman"/>
          <w:b/>
          <w:color w:val="FF0000"/>
        </w:rPr>
        <w:t xml:space="preserve"> </w:t>
      </w:r>
      <w:r w:rsidR="005876FD" w:rsidRPr="004A10E1">
        <w:rPr>
          <w:rFonts w:ascii="Book Antiqua" w:hAnsi="Book Antiqua" w:cs="Times New Roman"/>
          <w:b/>
          <w:color w:val="FF0000"/>
          <w:u w:val="single"/>
        </w:rPr>
        <w:t>(TJRJ-2014)</w:t>
      </w:r>
    </w:p>
    <w:tbl>
      <w:tblPr>
        <w:tblStyle w:val="Tabelacomgrade"/>
        <w:tblW w:w="8500" w:type="dxa"/>
        <w:shd w:val="clear" w:color="auto" w:fill="CCFFFF"/>
        <w:tblLook w:val="04A0" w:firstRow="1" w:lastRow="0" w:firstColumn="1" w:lastColumn="0" w:noHBand="0" w:noVBand="1"/>
      </w:tblPr>
      <w:tblGrid>
        <w:gridCol w:w="8500"/>
      </w:tblGrid>
      <w:tr w:rsidR="000B297C" w:rsidRPr="004A10E1" w14:paraId="230C329D" w14:textId="77777777" w:rsidTr="0061337A">
        <w:tc>
          <w:tcPr>
            <w:tcW w:w="8500" w:type="dxa"/>
            <w:shd w:val="clear" w:color="auto" w:fill="CCFFFF"/>
          </w:tcPr>
          <w:p w14:paraId="230C329C" w14:textId="77777777" w:rsidR="000B297C" w:rsidRPr="004A10E1" w:rsidRDefault="000B297C" w:rsidP="00D87AD9">
            <w:pPr>
              <w:ind w:right="-1"/>
              <w:jc w:val="both"/>
              <w:rPr>
                <w:rFonts w:ascii="Book Antiqua" w:hAnsi="Book Antiqua" w:cs="Times New Roman"/>
                <w:b/>
              </w:rPr>
            </w:pPr>
            <w:r w:rsidRPr="004A10E1">
              <w:rPr>
                <w:rFonts w:ascii="Book Antiqua" w:hAnsi="Book Antiqua" w:cs="Times New Roman"/>
                <w:b/>
              </w:rPr>
              <w:t>(</w:t>
            </w:r>
            <w:r w:rsidRPr="004A10E1">
              <w:rPr>
                <w:rFonts w:ascii="Book Antiqua" w:hAnsi="Book Antiqua" w:cs="Times New Roman"/>
                <w:b/>
                <w:highlight w:val="yellow"/>
              </w:rPr>
              <w:t>TJGO</w:t>
            </w:r>
            <w:r w:rsidR="00D87AD9" w:rsidRPr="004A10E1">
              <w:rPr>
                <w:rFonts w:ascii="Book Antiqua" w:hAnsi="Book Antiqua" w:cs="Times New Roman"/>
                <w:b/>
                <w:highlight w:val="yellow"/>
              </w:rPr>
              <w:t>-</w:t>
            </w:r>
            <w:r w:rsidRPr="004A10E1">
              <w:rPr>
                <w:rFonts w:ascii="Book Antiqua" w:hAnsi="Book Antiqua" w:cs="Times New Roman"/>
                <w:b/>
                <w:highlight w:val="yellow"/>
              </w:rPr>
              <w:t>2012</w:t>
            </w:r>
            <w:r w:rsidR="00D87AD9" w:rsidRPr="004A10E1">
              <w:rPr>
                <w:rFonts w:ascii="Book Antiqua" w:hAnsi="Book Antiqua" w:cs="Times New Roman"/>
                <w:b/>
                <w:highlight w:val="yellow"/>
              </w:rPr>
              <w:t>-</w:t>
            </w:r>
            <w:r w:rsidRPr="004A10E1">
              <w:rPr>
                <w:rFonts w:ascii="Book Antiqua" w:hAnsi="Book Antiqua" w:cs="Times New Roman"/>
                <w:b/>
                <w:highlight w:val="yellow"/>
              </w:rPr>
              <w:t>FCC</w:t>
            </w:r>
            <w:r w:rsidRPr="004A10E1">
              <w:rPr>
                <w:rFonts w:ascii="Book Antiqua" w:hAnsi="Book Antiqua" w:cs="Times New Roman"/>
                <w:b/>
              </w:rPr>
              <w:t xml:space="preserve">): </w:t>
            </w:r>
            <w:r w:rsidRPr="004A10E1">
              <w:rPr>
                <w:rFonts w:ascii="Book Antiqua" w:hAnsi="Book Antiqua" w:cs="Times New Roman"/>
              </w:rPr>
              <w:t xml:space="preserve">No mandado de segurança, não cabe a condenação em honorários de advogado, mas o juiz pode impor multa por litigância de má-fé. </w:t>
            </w:r>
            <w:r w:rsidRPr="004A10E1">
              <w:rPr>
                <w:rFonts w:ascii="Book Antiqua" w:hAnsi="Book Antiqua" w:cs="Times New Roman"/>
                <w:b/>
              </w:rPr>
              <w:t>BL: Súmula 105 do STJ e art. 25 da Lei 12.016/09.</w:t>
            </w:r>
          </w:p>
        </w:tc>
      </w:tr>
    </w:tbl>
    <w:p w14:paraId="230C329E" w14:textId="77777777" w:rsidR="00DD3F1B" w:rsidRPr="004A10E1" w:rsidRDefault="00DD3F1B" w:rsidP="00C868E2">
      <w:pPr>
        <w:spacing w:after="0" w:line="240" w:lineRule="auto"/>
        <w:jc w:val="both"/>
        <w:rPr>
          <w:rFonts w:ascii="Book Antiqua" w:hAnsi="Book Antiqua" w:cs="Times New Roman"/>
        </w:rPr>
      </w:pPr>
    </w:p>
    <w:tbl>
      <w:tblPr>
        <w:tblStyle w:val="Tabelacomgrade"/>
        <w:tblW w:w="8500" w:type="dxa"/>
        <w:shd w:val="clear" w:color="auto" w:fill="CCFFFF"/>
        <w:tblLook w:val="04A0" w:firstRow="1" w:lastRow="0" w:firstColumn="1" w:lastColumn="0" w:noHBand="0" w:noVBand="1"/>
      </w:tblPr>
      <w:tblGrid>
        <w:gridCol w:w="8500"/>
      </w:tblGrid>
      <w:tr w:rsidR="00DD3F1B" w:rsidRPr="004A10E1" w14:paraId="230C32A2" w14:textId="77777777" w:rsidTr="00E10A63">
        <w:tc>
          <w:tcPr>
            <w:tcW w:w="8500" w:type="dxa"/>
            <w:shd w:val="clear" w:color="auto" w:fill="CCFFFF"/>
          </w:tcPr>
          <w:p w14:paraId="230C329F" w14:textId="77777777" w:rsidR="00DD3F1B" w:rsidRPr="004A10E1" w:rsidRDefault="00DD3F1B" w:rsidP="00DD3F1B">
            <w:pPr>
              <w:ind w:right="-1"/>
              <w:jc w:val="both"/>
              <w:rPr>
                <w:rFonts w:ascii="Book Antiqua" w:hAnsi="Book Antiqua" w:cs="Times New Roman"/>
              </w:rPr>
            </w:pPr>
            <w:r w:rsidRPr="004A10E1">
              <w:rPr>
                <w:rFonts w:ascii="Book Antiqua" w:hAnsi="Book Antiqua" w:cs="Times New Roman"/>
                <w:b/>
                <w:highlight w:val="magenta"/>
                <w:u w:val="single"/>
              </w:rPr>
              <w:t>OBS</w:t>
            </w:r>
            <w:r w:rsidRPr="004A10E1">
              <w:rPr>
                <w:rFonts w:ascii="Book Antiqua" w:hAnsi="Book Antiqua" w:cs="Times New Roman"/>
                <w:b/>
              </w:rPr>
              <w:t xml:space="preserve">: </w:t>
            </w:r>
            <w:r w:rsidRPr="004A10E1">
              <w:rPr>
                <w:rFonts w:ascii="Book Antiqua" w:hAnsi="Book Antiqua" w:cs="Times New Roman"/>
              </w:rPr>
              <w:t>Vide art. 25 da Lei 12016/2009.</w:t>
            </w:r>
          </w:p>
          <w:p w14:paraId="230C32A0" w14:textId="77777777" w:rsidR="00A8126A" w:rsidRPr="004A10E1" w:rsidRDefault="00A8126A" w:rsidP="00DD3F1B">
            <w:pPr>
              <w:ind w:right="-1"/>
              <w:jc w:val="both"/>
              <w:rPr>
                <w:rFonts w:ascii="Book Antiqua" w:hAnsi="Book Antiqua" w:cs="Times New Roman"/>
              </w:rPr>
            </w:pPr>
          </w:p>
          <w:p w14:paraId="230C32A1" w14:textId="77777777" w:rsidR="00A8126A" w:rsidRPr="004A10E1" w:rsidRDefault="00A8126A" w:rsidP="00A8126A">
            <w:pPr>
              <w:ind w:left="2297" w:right="-1"/>
              <w:jc w:val="both"/>
              <w:rPr>
                <w:rFonts w:ascii="Book Antiqua" w:hAnsi="Book Antiqua" w:cs="Times New Roman"/>
              </w:rPr>
            </w:pPr>
            <w:r w:rsidRPr="004A10E1">
              <w:rPr>
                <w:rFonts w:ascii="Book Antiqua" w:hAnsi="Book Antiqua" w:cs="Times New Roman"/>
              </w:rPr>
              <w:t>Art. 25.  Não cabem, no processo de mandado de segurança, a interposição de embargos infringentes e a condenação ao pagamento dos honorários advocatícios, sem prejuízo da aplicação de sanções no caso de litigância de má-fé. </w:t>
            </w:r>
          </w:p>
        </w:tc>
      </w:tr>
    </w:tbl>
    <w:p w14:paraId="230C32A3" w14:textId="77777777" w:rsidR="00DD3F1B" w:rsidRPr="004A10E1" w:rsidRDefault="00DD3F1B" w:rsidP="0061337A">
      <w:pPr>
        <w:ind w:right="-1"/>
        <w:jc w:val="both"/>
        <w:rPr>
          <w:rFonts w:ascii="Book Antiqua" w:hAnsi="Book Antiqua" w:cs="Times New Roman"/>
        </w:rPr>
      </w:pPr>
    </w:p>
    <w:p w14:paraId="230C32A4"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w:t>
      </w:r>
      <w:r w:rsidR="00EE0BA9" w:rsidRPr="004A10E1">
        <w:rPr>
          <w:rFonts w:ascii="Book Antiqua" w:hAnsi="Book Antiqua" w:cs="Times New Roman"/>
          <w:highlight w:val="green"/>
        </w:rPr>
        <w:t>mula 104</w:t>
      </w:r>
    </w:p>
    <w:p w14:paraId="230C32A5"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COMPETE A </w:t>
      </w:r>
      <w:r w:rsidRPr="004A10E1">
        <w:rPr>
          <w:rFonts w:ascii="Book Antiqua" w:hAnsi="Book Antiqua" w:cs="Times New Roman"/>
          <w:b/>
          <w:highlight w:val="cyan"/>
        </w:rPr>
        <w:t>JUSTIÇA ESTADUAL</w:t>
      </w:r>
      <w:r w:rsidRPr="004A10E1">
        <w:rPr>
          <w:rFonts w:ascii="Book Antiqua" w:hAnsi="Book Antiqua" w:cs="Times New Roman"/>
        </w:rPr>
        <w:t xml:space="preserve"> O PROCESSO E JULGAMENTO DOS CRIMES DE </w:t>
      </w:r>
      <w:r w:rsidRPr="004A10E1">
        <w:rPr>
          <w:rFonts w:ascii="Book Antiqua" w:hAnsi="Book Antiqua" w:cs="Times New Roman"/>
          <w:b/>
        </w:rPr>
        <w:t>FALSIFICAÇÃO E USO DE DOCUMENTO FALSO RELATIVO A ESTABELECIMENTO PARTICULAR DE ENSINO</w:t>
      </w:r>
      <w:r w:rsidRPr="004A10E1">
        <w:rPr>
          <w:rFonts w:ascii="Book Antiqua" w:hAnsi="Book Antiqua" w:cs="Times New Roman"/>
        </w:rPr>
        <w:t xml:space="preserve">. </w:t>
      </w:r>
    </w:p>
    <w:p w14:paraId="230C32A6" w14:textId="77777777" w:rsidR="000C3942" w:rsidRPr="004A10E1" w:rsidRDefault="000C3942" w:rsidP="0061337A">
      <w:pPr>
        <w:ind w:right="-1"/>
        <w:jc w:val="both"/>
        <w:rPr>
          <w:rFonts w:ascii="Book Antiqua" w:hAnsi="Book Antiqua" w:cs="Times New Roman"/>
        </w:rPr>
      </w:pPr>
    </w:p>
    <w:p w14:paraId="230C32A7"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103</w:t>
      </w:r>
      <w:r w:rsidRPr="004A10E1">
        <w:rPr>
          <w:rFonts w:ascii="Book Antiqua" w:hAnsi="Book Antiqua" w:cs="Times New Roman"/>
        </w:rPr>
        <w:t xml:space="preserve"> </w:t>
      </w:r>
    </w:p>
    <w:p w14:paraId="230C32A8"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INCLUEM-SE ENTRE OS IM</w:t>
      </w:r>
      <w:r w:rsidR="00A8126A" w:rsidRPr="004A10E1">
        <w:rPr>
          <w:rFonts w:ascii="Book Antiqua" w:hAnsi="Book Antiqua" w:cs="Times New Roman"/>
        </w:rPr>
        <w:t>Ó</w:t>
      </w:r>
      <w:r w:rsidRPr="004A10E1">
        <w:rPr>
          <w:rFonts w:ascii="Book Antiqua" w:hAnsi="Book Antiqua" w:cs="Times New Roman"/>
        </w:rPr>
        <w:t xml:space="preserve">VEIS FUNCIONAIS QUE PODEM SER VENDIDOS OS ADMINISTRADOS PELAS FORÇAS ARMADAS E OCUPADOS PELOS SERVIDORES CIVIS. </w:t>
      </w:r>
    </w:p>
    <w:p w14:paraId="230C32A9" w14:textId="77777777" w:rsidR="000C3942" w:rsidRPr="004A10E1" w:rsidRDefault="000C3942" w:rsidP="0061337A">
      <w:pPr>
        <w:ind w:right="-1"/>
        <w:jc w:val="both"/>
        <w:rPr>
          <w:rFonts w:ascii="Book Antiqua" w:hAnsi="Book Antiqua" w:cs="Times New Roman"/>
        </w:rPr>
      </w:pPr>
    </w:p>
    <w:p w14:paraId="230C32AA"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102</w:t>
      </w:r>
      <w:r w:rsidRPr="004A10E1">
        <w:rPr>
          <w:rFonts w:ascii="Book Antiqua" w:hAnsi="Book Antiqua" w:cs="Times New Roman"/>
        </w:rPr>
        <w:t xml:space="preserve"> </w:t>
      </w:r>
    </w:p>
    <w:p w14:paraId="230C32AB"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A INCID</w:t>
      </w:r>
      <w:r w:rsidR="00A8126A" w:rsidRPr="004A10E1">
        <w:rPr>
          <w:rFonts w:ascii="Book Antiqua" w:hAnsi="Book Antiqua" w:cs="Times New Roman"/>
        </w:rPr>
        <w:t>Ê</w:t>
      </w:r>
      <w:r w:rsidRPr="004A10E1">
        <w:rPr>
          <w:rFonts w:ascii="Book Antiqua" w:hAnsi="Book Antiqua" w:cs="Times New Roman"/>
        </w:rPr>
        <w:t>NCIA DOS JUROS MORAT</w:t>
      </w:r>
      <w:r w:rsidR="00A8126A" w:rsidRPr="004A10E1">
        <w:rPr>
          <w:rFonts w:ascii="Book Antiqua" w:hAnsi="Book Antiqua" w:cs="Times New Roman"/>
        </w:rPr>
        <w:t>Ó</w:t>
      </w:r>
      <w:r w:rsidRPr="004A10E1">
        <w:rPr>
          <w:rFonts w:ascii="Book Antiqua" w:hAnsi="Book Antiqua" w:cs="Times New Roman"/>
        </w:rPr>
        <w:t>RIOS SOBRE OS COMPENSAT</w:t>
      </w:r>
      <w:r w:rsidR="00A8126A" w:rsidRPr="004A10E1">
        <w:rPr>
          <w:rFonts w:ascii="Book Antiqua" w:hAnsi="Book Antiqua" w:cs="Times New Roman"/>
        </w:rPr>
        <w:t>Ó</w:t>
      </w:r>
      <w:r w:rsidRPr="004A10E1">
        <w:rPr>
          <w:rFonts w:ascii="Book Antiqua" w:hAnsi="Book Antiqua" w:cs="Times New Roman"/>
        </w:rPr>
        <w:t>RIOS, NAS AÇÕES EXPROPRIAT</w:t>
      </w:r>
      <w:r w:rsidR="00A8126A" w:rsidRPr="004A10E1">
        <w:rPr>
          <w:rFonts w:ascii="Book Antiqua" w:hAnsi="Book Antiqua" w:cs="Times New Roman"/>
        </w:rPr>
        <w:t>Ó</w:t>
      </w:r>
      <w:r w:rsidRPr="004A10E1">
        <w:rPr>
          <w:rFonts w:ascii="Book Antiqua" w:hAnsi="Book Antiqua" w:cs="Times New Roman"/>
        </w:rPr>
        <w:t xml:space="preserve">RIAS, </w:t>
      </w:r>
      <w:r w:rsidRPr="004A10E1">
        <w:rPr>
          <w:rFonts w:ascii="Book Antiqua" w:hAnsi="Book Antiqua" w:cs="Times New Roman"/>
          <w:b/>
          <w:highlight w:val="cyan"/>
        </w:rPr>
        <w:t>NÃO CONSTITUI</w:t>
      </w:r>
      <w:r w:rsidRPr="004A10E1">
        <w:rPr>
          <w:rFonts w:ascii="Book Antiqua" w:hAnsi="Book Antiqua" w:cs="Times New Roman"/>
          <w:b/>
        </w:rPr>
        <w:t xml:space="preserve"> ANATOCISMO VEDADO EM LEI</w:t>
      </w:r>
      <w:r w:rsidRPr="004A10E1">
        <w:rPr>
          <w:rFonts w:ascii="Book Antiqua" w:hAnsi="Book Antiqua" w:cs="Times New Roman"/>
        </w:rPr>
        <w:t xml:space="preserve">. </w:t>
      </w:r>
    </w:p>
    <w:p w14:paraId="230C32AC" w14:textId="77777777" w:rsidR="000C3942" w:rsidRPr="004A10E1" w:rsidRDefault="000C3942" w:rsidP="0061337A">
      <w:pPr>
        <w:ind w:right="-1"/>
        <w:jc w:val="both"/>
        <w:rPr>
          <w:rFonts w:ascii="Book Antiqua" w:hAnsi="Book Antiqua" w:cs="Times New Roman"/>
        </w:rPr>
      </w:pPr>
    </w:p>
    <w:p w14:paraId="230C32AD"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101</w:t>
      </w:r>
      <w:r w:rsidRPr="004A10E1">
        <w:rPr>
          <w:rFonts w:ascii="Book Antiqua" w:hAnsi="Book Antiqua" w:cs="Times New Roman"/>
        </w:rPr>
        <w:t xml:space="preserve"> </w:t>
      </w:r>
    </w:p>
    <w:p w14:paraId="230C32AE"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A AÇÃO DE INDENIZAÇÃO DO SEGURADO EM GRUPO CONTRA A SEGURADORA </w:t>
      </w:r>
      <w:r w:rsidRPr="004A10E1">
        <w:rPr>
          <w:rFonts w:ascii="Book Antiqua" w:hAnsi="Book Antiqua" w:cs="Times New Roman"/>
          <w:b/>
        </w:rPr>
        <w:t>PRESCREVE EM UM ANO</w:t>
      </w:r>
      <w:r w:rsidRPr="004A10E1">
        <w:rPr>
          <w:rFonts w:ascii="Book Antiqua" w:hAnsi="Book Antiqua" w:cs="Times New Roman"/>
        </w:rPr>
        <w:t xml:space="preserve">. </w:t>
      </w:r>
    </w:p>
    <w:p w14:paraId="230C32AF" w14:textId="77777777" w:rsidR="000C3942" w:rsidRPr="004A10E1" w:rsidRDefault="000C3942" w:rsidP="0061337A">
      <w:pPr>
        <w:ind w:right="-1"/>
        <w:jc w:val="both"/>
        <w:rPr>
          <w:rFonts w:ascii="Book Antiqua" w:hAnsi="Book Antiqua" w:cs="Times New Roman"/>
        </w:rPr>
      </w:pPr>
    </w:p>
    <w:p w14:paraId="230C32B0" w14:textId="77777777" w:rsidR="000C3942" w:rsidRPr="004A10E1" w:rsidRDefault="000C3942" w:rsidP="0061337A">
      <w:pPr>
        <w:ind w:right="-1"/>
        <w:jc w:val="both"/>
        <w:rPr>
          <w:rFonts w:ascii="Book Antiqua" w:hAnsi="Book Antiqua" w:cs="Times New Roman"/>
          <w:strike/>
          <w:highlight w:val="red"/>
        </w:rPr>
      </w:pPr>
      <w:r w:rsidRPr="004A10E1">
        <w:rPr>
          <w:rFonts w:ascii="Book Antiqua" w:hAnsi="Book Antiqua" w:cs="Times New Roman"/>
          <w:strike/>
          <w:highlight w:val="red"/>
        </w:rPr>
        <w:t xml:space="preserve">Súmula 100 </w:t>
      </w:r>
    </w:p>
    <w:p w14:paraId="230C32B1"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strike/>
          <w:highlight w:val="red"/>
        </w:rPr>
        <w:t>E DEVIDO O ADICIONAL AO FRETE PARA RENOVAÇÃO DA MARINHA MERCANTE NA IMPORTAÇÃO SOB O REGIME DE BENEFICIOS FISCAIS A EXPORTAÇÃO (BEFIEX)</w:t>
      </w:r>
      <w:r w:rsidRPr="004A10E1">
        <w:rPr>
          <w:rFonts w:ascii="Book Antiqua" w:hAnsi="Book Antiqua" w:cs="Times New Roman"/>
        </w:rPr>
        <w:t xml:space="preserve">. </w:t>
      </w:r>
      <w:r w:rsidR="00B05324" w:rsidRPr="004A10E1">
        <w:rPr>
          <w:rFonts w:ascii="Book Antiqua" w:hAnsi="Book Antiqua" w:cs="Times New Roman"/>
          <w:b/>
          <w:u w:val="single"/>
        </w:rPr>
        <w:t>(</w:t>
      </w:r>
      <w:r w:rsidR="00B05324" w:rsidRPr="004A10E1">
        <w:rPr>
          <w:rFonts w:ascii="Book Antiqua" w:hAnsi="Book Antiqua" w:cs="Times New Roman"/>
          <w:b/>
          <w:highlight w:val="magenta"/>
          <w:u w:val="single"/>
        </w:rPr>
        <w:t>SUPERADA</w:t>
      </w:r>
      <w:r w:rsidR="00B05324" w:rsidRPr="004A10E1">
        <w:rPr>
          <w:rFonts w:ascii="Book Antiqua" w:hAnsi="Book Antiqua" w:cs="Times New Roman"/>
          <w:b/>
          <w:u w:val="single"/>
        </w:rPr>
        <w:t>)</w:t>
      </w:r>
    </w:p>
    <w:p w14:paraId="230C32B2" w14:textId="77777777" w:rsidR="000C3942" w:rsidRPr="004A10E1" w:rsidRDefault="000C3942" w:rsidP="0061337A">
      <w:pPr>
        <w:ind w:right="-1"/>
        <w:jc w:val="both"/>
        <w:rPr>
          <w:rFonts w:ascii="Book Antiqua" w:hAnsi="Book Antiqua" w:cs="Times New Roman"/>
        </w:rPr>
      </w:pPr>
    </w:p>
    <w:p w14:paraId="230C32B3"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99</w:t>
      </w:r>
      <w:r w:rsidRPr="004A10E1">
        <w:rPr>
          <w:rFonts w:ascii="Book Antiqua" w:hAnsi="Book Antiqua" w:cs="Times New Roman"/>
        </w:rPr>
        <w:t xml:space="preserve"> </w:t>
      </w:r>
    </w:p>
    <w:p w14:paraId="230C32B4" w14:textId="5F6D241F" w:rsidR="000C3942" w:rsidRPr="00815C16" w:rsidRDefault="000C3942" w:rsidP="0061337A">
      <w:pPr>
        <w:ind w:right="-1"/>
        <w:jc w:val="both"/>
        <w:rPr>
          <w:rFonts w:ascii="Book Antiqua" w:hAnsi="Book Antiqua" w:cs="Times New Roman"/>
          <w:u w:val="single"/>
        </w:rPr>
      </w:pPr>
      <w:r w:rsidRPr="004A10E1">
        <w:rPr>
          <w:rFonts w:ascii="Book Antiqua" w:hAnsi="Book Antiqua" w:cs="Times New Roman"/>
        </w:rPr>
        <w:t>O MINIST</w:t>
      </w:r>
      <w:r w:rsidR="00A8126A" w:rsidRPr="004A10E1">
        <w:rPr>
          <w:rFonts w:ascii="Book Antiqua" w:hAnsi="Book Antiqua" w:cs="Times New Roman"/>
        </w:rPr>
        <w:t>É</w:t>
      </w:r>
      <w:r w:rsidRPr="004A10E1">
        <w:rPr>
          <w:rFonts w:ascii="Book Antiqua" w:hAnsi="Book Antiqua" w:cs="Times New Roman"/>
        </w:rPr>
        <w:t>RIO P</w:t>
      </w:r>
      <w:r w:rsidR="00A8126A" w:rsidRPr="004A10E1">
        <w:rPr>
          <w:rFonts w:ascii="Book Antiqua" w:hAnsi="Book Antiqua" w:cs="Times New Roman"/>
        </w:rPr>
        <w:t>Ú</w:t>
      </w:r>
      <w:r w:rsidRPr="004A10E1">
        <w:rPr>
          <w:rFonts w:ascii="Book Antiqua" w:hAnsi="Book Antiqua" w:cs="Times New Roman"/>
        </w:rPr>
        <w:t xml:space="preserve">BLICO TEM LEGITIMIDADE PARA RECORRER NO PROCESSO EM QUE OFICIOU COMO FISCAL DA LEI, AINDA QUE NÃO HAJA RECURSO DA PARTE. </w:t>
      </w:r>
      <w:r w:rsidR="00362907" w:rsidRPr="004A10E1">
        <w:rPr>
          <w:rFonts w:ascii="Book Antiqua" w:hAnsi="Book Antiqua" w:cs="Times New Roman"/>
          <w:b/>
          <w:color w:val="FF0000"/>
          <w:u w:val="single"/>
        </w:rPr>
        <w:t>(</w:t>
      </w:r>
      <w:r w:rsidR="00125B68">
        <w:rPr>
          <w:rFonts w:ascii="Book Antiqua" w:hAnsi="Book Antiqua" w:cs="Times New Roman"/>
          <w:b/>
          <w:color w:val="FF0000"/>
          <w:u w:val="single"/>
        </w:rPr>
        <w:t>TJSE-2008</w:t>
      </w:r>
      <w:r w:rsidR="00362907" w:rsidRPr="004A10E1">
        <w:rPr>
          <w:rFonts w:ascii="Book Antiqua" w:hAnsi="Book Antiqua" w:cs="Times New Roman"/>
          <w:b/>
          <w:color w:val="FF0000"/>
          <w:u w:val="single"/>
        </w:rPr>
        <w:t>)</w:t>
      </w:r>
      <w:r w:rsidR="00815C16">
        <w:rPr>
          <w:rFonts w:ascii="Book Antiqua" w:hAnsi="Book Antiqua" w:cs="Times New Roman"/>
          <w:b/>
          <w:color w:val="FF0000"/>
        </w:rPr>
        <w:t xml:space="preserve"> </w:t>
      </w:r>
      <w:r w:rsidR="00815C16">
        <w:rPr>
          <w:rFonts w:ascii="Book Antiqua" w:hAnsi="Book Antiqua" w:cs="Times New Roman"/>
          <w:b/>
          <w:color w:val="FF0000"/>
          <w:u w:val="single"/>
        </w:rPr>
        <w:t>(TJRO-2011)</w:t>
      </w:r>
    </w:p>
    <w:p w14:paraId="230C32B5" w14:textId="77777777" w:rsidR="000C3942" w:rsidRPr="004A10E1" w:rsidRDefault="000C3942" w:rsidP="0061337A">
      <w:pPr>
        <w:ind w:right="-1"/>
        <w:jc w:val="both"/>
        <w:rPr>
          <w:rFonts w:ascii="Book Antiqua" w:hAnsi="Book Antiqua" w:cs="Times New Roman"/>
        </w:rPr>
      </w:pPr>
    </w:p>
    <w:p w14:paraId="230C32B6"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98</w:t>
      </w:r>
      <w:r w:rsidRPr="004A10E1">
        <w:rPr>
          <w:rFonts w:ascii="Book Antiqua" w:hAnsi="Book Antiqua" w:cs="Times New Roman"/>
        </w:rPr>
        <w:t xml:space="preserve"> </w:t>
      </w:r>
    </w:p>
    <w:p w14:paraId="230C32B7"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EMBARGOS DE DECLARAÇÃO MANIFESTADOS COM NOT</w:t>
      </w:r>
      <w:r w:rsidR="00A8126A" w:rsidRPr="004A10E1">
        <w:rPr>
          <w:rFonts w:ascii="Book Antiqua" w:hAnsi="Book Antiqua" w:cs="Times New Roman"/>
        </w:rPr>
        <w:t>Ó</w:t>
      </w:r>
      <w:r w:rsidRPr="004A10E1">
        <w:rPr>
          <w:rFonts w:ascii="Book Antiqua" w:hAnsi="Book Antiqua" w:cs="Times New Roman"/>
        </w:rPr>
        <w:t>RIO PROP</w:t>
      </w:r>
      <w:r w:rsidR="00A8126A" w:rsidRPr="004A10E1">
        <w:rPr>
          <w:rFonts w:ascii="Book Antiqua" w:hAnsi="Book Antiqua" w:cs="Times New Roman"/>
        </w:rPr>
        <w:t>Ó</w:t>
      </w:r>
      <w:r w:rsidRPr="004A10E1">
        <w:rPr>
          <w:rFonts w:ascii="Book Antiqua" w:hAnsi="Book Antiqua" w:cs="Times New Roman"/>
        </w:rPr>
        <w:t>SITO DE PREQUESTIONAMENTO NÃO TEM CARATER PROTELAT</w:t>
      </w:r>
      <w:r w:rsidR="00A8126A" w:rsidRPr="004A10E1">
        <w:rPr>
          <w:rFonts w:ascii="Book Antiqua" w:hAnsi="Book Antiqua" w:cs="Times New Roman"/>
        </w:rPr>
        <w:t>Ó</w:t>
      </w:r>
      <w:r w:rsidRPr="004A10E1">
        <w:rPr>
          <w:rFonts w:ascii="Book Antiqua" w:hAnsi="Book Antiqua" w:cs="Times New Roman"/>
        </w:rPr>
        <w:t xml:space="preserve">RIO. </w:t>
      </w:r>
    </w:p>
    <w:tbl>
      <w:tblPr>
        <w:tblStyle w:val="Tabelacomgrade"/>
        <w:tblW w:w="8500" w:type="dxa"/>
        <w:shd w:val="clear" w:color="auto" w:fill="CCFFFF"/>
        <w:tblLook w:val="04A0" w:firstRow="1" w:lastRow="0" w:firstColumn="1" w:lastColumn="0" w:noHBand="0" w:noVBand="1"/>
      </w:tblPr>
      <w:tblGrid>
        <w:gridCol w:w="8500"/>
      </w:tblGrid>
      <w:tr w:rsidR="00D87AD9" w:rsidRPr="004A10E1" w14:paraId="230C32BB" w14:textId="77777777" w:rsidTr="001276C6">
        <w:tc>
          <w:tcPr>
            <w:tcW w:w="8500" w:type="dxa"/>
            <w:shd w:val="clear" w:color="auto" w:fill="CCFFFF"/>
          </w:tcPr>
          <w:p w14:paraId="230C32B8" w14:textId="77777777" w:rsidR="00A8126A" w:rsidRPr="004A10E1" w:rsidRDefault="00D87AD9" w:rsidP="00D87AD9">
            <w:pPr>
              <w:ind w:right="-1"/>
              <w:jc w:val="both"/>
              <w:rPr>
                <w:rFonts w:ascii="Book Antiqua" w:hAnsi="Book Antiqua" w:cs="Times New Roman"/>
              </w:rPr>
            </w:pPr>
            <w:r w:rsidRPr="004A10E1">
              <w:rPr>
                <w:rFonts w:ascii="Book Antiqua" w:hAnsi="Book Antiqua" w:cs="Times New Roman"/>
                <w:b/>
                <w:highlight w:val="magenta"/>
              </w:rPr>
              <w:t>OBS</w:t>
            </w:r>
            <w:r w:rsidRPr="004A10E1">
              <w:rPr>
                <w:rFonts w:ascii="Book Antiqua" w:hAnsi="Book Antiqua" w:cs="Times New Roman"/>
              </w:rPr>
              <w:t xml:space="preserve">: </w:t>
            </w:r>
            <w:r w:rsidRPr="004A10E1">
              <w:rPr>
                <w:rFonts w:ascii="Book Antiqua" w:hAnsi="Book Antiqua" w:cs="Times New Roman"/>
                <w:b/>
              </w:rPr>
              <w:t>Atenção</w:t>
            </w:r>
            <w:r w:rsidRPr="004A10E1">
              <w:rPr>
                <w:rFonts w:ascii="Book Antiqua" w:hAnsi="Book Antiqua" w:cs="Times New Roman"/>
              </w:rPr>
              <w:t xml:space="preserve">. </w:t>
            </w:r>
          </w:p>
          <w:p w14:paraId="230C32B9" w14:textId="77777777" w:rsidR="00A8126A" w:rsidRPr="004A10E1" w:rsidRDefault="00A8126A" w:rsidP="00D87AD9">
            <w:pPr>
              <w:ind w:right="-1"/>
              <w:jc w:val="both"/>
              <w:rPr>
                <w:rFonts w:ascii="Book Antiqua" w:hAnsi="Book Antiqua" w:cs="Times New Roman"/>
              </w:rPr>
            </w:pPr>
          </w:p>
          <w:p w14:paraId="230C32BA" w14:textId="77777777" w:rsidR="00D87AD9" w:rsidRPr="004A10E1" w:rsidRDefault="00D87AD9" w:rsidP="00A8126A">
            <w:pPr>
              <w:ind w:right="-1"/>
              <w:jc w:val="both"/>
              <w:rPr>
                <w:rFonts w:ascii="Book Antiqua" w:hAnsi="Book Antiqua" w:cs="Times New Roman"/>
              </w:rPr>
            </w:pPr>
            <w:r w:rsidRPr="004A10E1">
              <w:rPr>
                <w:rFonts w:ascii="Book Antiqua" w:hAnsi="Book Antiqua" w:cs="Times New Roman"/>
                <w:b/>
                <w:highlight w:val="yellow"/>
              </w:rPr>
              <w:t>Existe uma exceção a essa Súmula</w:t>
            </w:r>
            <w:r w:rsidRPr="004A10E1">
              <w:rPr>
                <w:rFonts w:ascii="Book Antiqua" w:hAnsi="Book Antiqua" w:cs="Times New Roman"/>
              </w:rPr>
              <w:t>: se a parte opuser embargos contra acórdão</w:t>
            </w:r>
            <w:r w:rsidR="00A8126A" w:rsidRPr="004A10E1">
              <w:rPr>
                <w:rFonts w:ascii="Book Antiqua" w:hAnsi="Book Antiqua" w:cs="Times New Roman"/>
              </w:rPr>
              <w:t xml:space="preserve"> </w:t>
            </w:r>
            <w:r w:rsidRPr="004A10E1">
              <w:rPr>
                <w:rFonts w:ascii="Book Antiqua" w:hAnsi="Book Antiqua" w:cs="Times New Roman"/>
              </w:rPr>
              <w:t xml:space="preserve">que esteja em conformidade com Súmula do STJ ou STF ou, ainda, com precedente julgado pelo rito dos recursos repetitivos ou repercussão geral, esses embargos serão considerados protelatórios mesmo que tenham sido interpostos com objetivo de prequestionamento. Nesse sentido: STJ.2° Seção. </w:t>
            </w:r>
            <w:proofErr w:type="spellStart"/>
            <w:r w:rsidRPr="004A10E1">
              <w:rPr>
                <w:rFonts w:ascii="Book Antiqua" w:hAnsi="Book Antiqua" w:cs="Times New Roman"/>
              </w:rPr>
              <w:t>R</w:t>
            </w:r>
            <w:r w:rsidR="00A8126A" w:rsidRPr="004A10E1">
              <w:rPr>
                <w:rFonts w:ascii="Book Antiqua" w:hAnsi="Book Antiqua" w:cs="Times New Roman"/>
              </w:rPr>
              <w:t>E</w:t>
            </w:r>
            <w:r w:rsidRPr="004A10E1">
              <w:rPr>
                <w:rFonts w:ascii="Book Antiqua" w:hAnsi="Book Antiqua" w:cs="Times New Roman"/>
              </w:rPr>
              <w:t>sp</w:t>
            </w:r>
            <w:proofErr w:type="spellEnd"/>
            <w:r w:rsidRPr="004A10E1">
              <w:rPr>
                <w:rFonts w:ascii="Book Antiqua" w:hAnsi="Book Antiqua" w:cs="Times New Roman"/>
              </w:rPr>
              <w:t xml:space="preserve"> 1.410.839-SC, Rei. Min. Sidnei Beneti, j</w:t>
            </w:r>
            <w:r w:rsidR="00A8126A" w:rsidRPr="004A10E1">
              <w:rPr>
                <w:rFonts w:ascii="Book Antiqua" w:hAnsi="Book Antiqua" w:cs="Times New Roman"/>
              </w:rPr>
              <w:t>.</w:t>
            </w:r>
            <w:r w:rsidRPr="004A10E1">
              <w:rPr>
                <w:rFonts w:ascii="Book Antiqua" w:hAnsi="Book Antiqua" w:cs="Times New Roman"/>
              </w:rPr>
              <w:t xml:space="preserve"> 14/5/14 (</w:t>
            </w:r>
            <w:r w:rsidRPr="004A10E1">
              <w:rPr>
                <w:rFonts w:ascii="Book Antiqua" w:hAnsi="Book Antiqua" w:cs="Times New Roman"/>
                <w:b/>
              </w:rPr>
              <w:t>recurso repetitivo</w:t>
            </w:r>
            <w:r w:rsidRPr="004A10E1">
              <w:rPr>
                <w:rFonts w:ascii="Book Antiqua" w:hAnsi="Book Antiqua" w:cs="Times New Roman"/>
              </w:rPr>
              <w:t>) (</w:t>
            </w:r>
            <w:r w:rsidR="00A8126A" w:rsidRPr="004A10E1">
              <w:rPr>
                <w:rFonts w:ascii="Book Antiqua" w:hAnsi="Book Antiqua" w:cs="Times New Roman"/>
              </w:rPr>
              <w:t>I</w:t>
            </w:r>
            <w:r w:rsidRPr="004A10E1">
              <w:rPr>
                <w:rFonts w:ascii="Book Antiqua" w:hAnsi="Book Antiqua" w:cs="Times New Roman"/>
              </w:rPr>
              <w:t>nfo 541).</w:t>
            </w:r>
          </w:p>
        </w:tc>
      </w:tr>
    </w:tbl>
    <w:p w14:paraId="230C32BC" w14:textId="77777777" w:rsidR="00D87AD9" w:rsidRPr="004A10E1" w:rsidRDefault="00D87AD9" w:rsidP="0061337A">
      <w:pPr>
        <w:ind w:right="-1"/>
        <w:jc w:val="both"/>
        <w:rPr>
          <w:rFonts w:ascii="Book Antiqua" w:hAnsi="Book Antiqua" w:cs="Times New Roman"/>
        </w:rPr>
      </w:pPr>
    </w:p>
    <w:p w14:paraId="230C32BD"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97</w:t>
      </w:r>
      <w:r w:rsidRPr="004A10E1">
        <w:rPr>
          <w:rFonts w:ascii="Book Antiqua" w:hAnsi="Book Antiqua" w:cs="Times New Roman"/>
        </w:rPr>
        <w:t xml:space="preserve"> </w:t>
      </w:r>
    </w:p>
    <w:p w14:paraId="230C32BE"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COMPETE A JUSTIÇA DO TRABALHO PROCESSAR E JULGAR RECLAMAÇÃO DE SERVIDOR P</w:t>
      </w:r>
      <w:r w:rsidR="00A8126A" w:rsidRPr="004A10E1">
        <w:rPr>
          <w:rFonts w:ascii="Book Antiqua" w:hAnsi="Book Antiqua" w:cs="Times New Roman"/>
        </w:rPr>
        <w:t>Ú</w:t>
      </w:r>
      <w:r w:rsidRPr="004A10E1">
        <w:rPr>
          <w:rFonts w:ascii="Book Antiqua" w:hAnsi="Book Antiqua" w:cs="Times New Roman"/>
        </w:rPr>
        <w:t>BLICO RELATIVAMENTE A VANTAGENS TRABALHISTAS ANTERIORES A INSTITUIÇÃO DO REGIME JUR</w:t>
      </w:r>
      <w:r w:rsidR="00A8126A" w:rsidRPr="004A10E1">
        <w:rPr>
          <w:rFonts w:ascii="Book Antiqua" w:hAnsi="Book Antiqua" w:cs="Times New Roman"/>
        </w:rPr>
        <w:t>Í</w:t>
      </w:r>
      <w:r w:rsidRPr="004A10E1">
        <w:rPr>
          <w:rFonts w:ascii="Book Antiqua" w:hAnsi="Book Antiqua" w:cs="Times New Roman"/>
        </w:rPr>
        <w:t xml:space="preserve">DICO </w:t>
      </w:r>
      <w:r w:rsidR="00A8126A" w:rsidRPr="004A10E1">
        <w:rPr>
          <w:rFonts w:ascii="Book Antiqua" w:hAnsi="Book Antiqua" w:cs="Times New Roman"/>
        </w:rPr>
        <w:t>Ú</w:t>
      </w:r>
      <w:r w:rsidRPr="004A10E1">
        <w:rPr>
          <w:rFonts w:ascii="Book Antiqua" w:hAnsi="Book Antiqua" w:cs="Times New Roman"/>
        </w:rPr>
        <w:t xml:space="preserve">NICO. </w:t>
      </w:r>
    </w:p>
    <w:p w14:paraId="230C32BF" w14:textId="77777777" w:rsidR="000C3942" w:rsidRPr="004A10E1" w:rsidRDefault="000C3942" w:rsidP="0061337A">
      <w:pPr>
        <w:ind w:right="-1"/>
        <w:jc w:val="both"/>
        <w:rPr>
          <w:rFonts w:ascii="Book Antiqua" w:hAnsi="Book Antiqua" w:cs="Times New Roman"/>
        </w:rPr>
      </w:pPr>
    </w:p>
    <w:p w14:paraId="230C32C0"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96</w:t>
      </w:r>
      <w:r w:rsidRPr="004A10E1">
        <w:rPr>
          <w:rFonts w:ascii="Book Antiqua" w:hAnsi="Book Antiqua" w:cs="Times New Roman"/>
        </w:rPr>
        <w:t xml:space="preserve"> </w:t>
      </w:r>
    </w:p>
    <w:p w14:paraId="230C32C1" w14:textId="77777777" w:rsidR="00B27B4D" w:rsidRPr="002F6A8B" w:rsidRDefault="000C3942" w:rsidP="00B27B4D">
      <w:pPr>
        <w:ind w:right="-1"/>
        <w:jc w:val="both"/>
        <w:rPr>
          <w:rFonts w:ascii="Book Antiqua" w:hAnsi="Book Antiqua" w:cs="Times New Roman"/>
          <w:u w:val="single"/>
        </w:rPr>
      </w:pPr>
      <w:r w:rsidRPr="004A10E1">
        <w:rPr>
          <w:rFonts w:ascii="Book Antiqua" w:hAnsi="Book Antiqua" w:cs="Times New Roman"/>
          <w:b/>
        </w:rPr>
        <w:t xml:space="preserve">O CRIME DE EXTORSÃO CONSUMA-SE </w:t>
      </w:r>
      <w:r w:rsidRPr="004A10E1">
        <w:rPr>
          <w:rFonts w:ascii="Book Antiqua" w:hAnsi="Book Antiqua" w:cs="Times New Roman"/>
          <w:b/>
          <w:highlight w:val="cyan"/>
        </w:rPr>
        <w:t>INDEPENDENTEMENTE</w:t>
      </w:r>
      <w:r w:rsidRPr="004A10E1">
        <w:rPr>
          <w:rFonts w:ascii="Book Antiqua" w:hAnsi="Book Antiqua" w:cs="Times New Roman"/>
          <w:b/>
        </w:rPr>
        <w:t xml:space="preserve"> DA </w:t>
      </w:r>
      <w:r w:rsidRPr="00844BD5">
        <w:rPr>
          <w:rFonts w:ascii="Book Antiqua" w:hAnsi="Book Antiqua" w:cs="Times New Roman"/>
          <w:b/>
          <w:highlight w:val="yellow"/>
        </w:rPr>
        <w:t>OBTENÇÃO DA VANTAGEM INDEVIDA</w:t>
      </w:r>
      <w:r w:rsidRPr="004A10E1">
        <w:rPr>
          <w:rFonts w:ascii="Book Antiqua" w:hAnsi="Book Antiqua" w:cs="Times New Roman"/>
        </w:rPr>
        <w:t xml:space="preserve">. </w:t>
      </w:r>
      <w:r w:rsidR="000D7457" w:rsidRPr="004A10E1">
        <w:rPr>
          <w:rFonts w:ascii="Book Antiqua" w:hAnsi="Book Antiqua" w:cs="Times New Roman"/>
          <w:b/>
          <w:color w:val="FF0000"/>
          <w:u w:val="single"/>
        </w:rPr>
        <w:t>(M</w:t>
      </w:r>
      <w:r w:rsidR="00656BC5" w:rsidRPr="004A10E1">
        <w:rPr>
          <w:rFonts w:ascii="Book Antiqua" w:hAnsi="Book Antiqua" w:cs="Times New Roman"/>
          <w:b/>
          <w:color w:val="FF0000"/>
          <w:u w:val="single"/>
        </w:rPr>
        <w:t>PMT-2008</w:t>
      </w:r>
      <w:r w:rsidR="000D7457" w:rsidRPr="004A10E1">
        <w:rPr>
          <w:rFonts w:ascii="Book Antiqua" w:hAnsi="Book Antiqua" w:cs="Times New Roman"/>
          <w:b/>
          <w:color w:val="FF0000"/>
          <w:u w:val="single"/>
        </w:rPr>
        <w:t>)</w:t>
      </w:r>
      <w:r w:rsidR="002F6A8B">
        <w:rPr>
          <w:rFonts w:ascii="Book Antiqua" w:hAnsi="Book Antiqua" w:cs="Times New Roman"/>
          <w:b/>
          <w:color w:val="FF0000"/>
        </w:rPr>
        <w:t xml:space="preserve"> </w:t>
      </w:r>
      <w:r w:rsidR="002F6A8B">
        <w:rPr>
          <w:rFonts w:ascii="Book Antiqua" w:hAnsi="Book Antiqua" w:cs="Times New Roman"/>
          <w:b/>
          <w:color w:val="FF0000"/>
          <w:u w:val="single"/>
        </w:rPr>
        <w:t>(TJMG-2005)</w:t>
      </w:r>
    </w:p>
    <w:tbl>
      <w:tblPr>
        <w:tblStyle w:val="Tabelacomgrade"/>
        <w:tblW w:w="8500" w:type="dxa"/>
        <w:shd w:val="clear" w:color="auto" w:fill="CCFFFF"/>
        <w:tblLook w:val="04A0" w:firstRow="1" w:lastRow="0" w:firstColumn="1" w:lastColumn="0" w:noHBand="0" w:noVBand="1"/>
      </w:tblPr>
      <w:tblGrid>
        <w:gridCol w:w="8500"/>
      </w:tblGrid>
      <w:tr w:rsidR="00B27B4D" w:rsidRPr="004A10E1" w14:paraId="230C32C3" w14:textId="77777777" w:rsidTr="009D68C2">
        <w:tc>
          <w:tcPr>
            <w:tcW w:w="8500" w:type="dxa"/>
            <w:shd w:val="clear" w:color="auto" w:fill="CCFFFF"/>
          </w:tcPr>
          <w:p w14:paraId="7C8A2675" w14:textId="77777777" w:rsidR="007A4F6D" w:rsidRDefault="00B27B4D" w:rsidP="00B27B4D">
            <w:pPr>
              <w:ind w:right="-1"/>
              <w:jc w:val="both"/>
              <w:rPr>
                <w:rFonts w:ascii="Book Antiqua" w:hAnsi="Book Antiqua" w:cs="Times New Roman"/>
              </w:rPr>
            </w:pPr>
            <w:r w:rsidRPr="004A10E1">
              <w:rPr>
                <w:rFonts w:ascii="Book Antiqua" w:hAnsi="Book Antiqua" w:cs="Times New Roman"/>
                <w:b/>
                <w:highlight w:val="magenta"/>
              </w:rPr>
              <w:t>OBS</w:t>
            </w:r>
            <w:r w:rsidRPr="004A10E1">
              <w:rPr>
                <w:rFonts w:ascii="Book Antiqua" w:hAnsi="Book Antiqua" w:cs="Times New Roman"/>
              </w:rPr>
              <w:t xml:space="preserve">: </w:t>
            </w:r>
            <w:r w:rsidRPr="007A4F6D">
              <w:rPr>
                <w:rFonts w:ascii="Book Antiqua" w:hAnsi="Book Antiqua" w:cs="Times New Roman"/>
                <w:b/>
                <w:highlight w:val="yellow"/>
              </w:rPr>
              <w:t>Importante</w:t>
            </w:r>
            <w:r w:rsidRPr="004A10E1">
              <w:rPr>
                <w:rFonts w:ascii="Book Antiqua" w:hAnsi="Book Antiqua" w:cs="Times New Roman"/>
              </w:rPr>
              <w:t xml:space="preserve">. </w:t>
            </w:r>
          </w:p>
          <w:p w14:paraId="1C4602E7" w14:textId="77777777" w:rsidR="007A4F6D" w:rsidRDefault="007A4F6D" w:rsidP="00B27B4D">
            <w:pPr>
              <w:ind w:right="-1"/>
              <w:jc w:val="both"/>
              <w:rPr>
                <w:rFonts w:ascii="Book Antiqua" w:hAnsi="Book Antiqua" w:cs="Times New Roman"/>
              </w:rPr>
            </w:pPr>
          </w:p>
          <w:p w14:paraId="230C32C2" w14:textId="5AF24B77" w:rsidR="00B27B4D" w:rsidRPr="004A10E1" w:rsidRDefault="00B27B4D" w:rsidP="00B27B4D">
            <w:pPr>
              <w:ind w:right="-1"/>
              <w:jc w:val="both"/>
              <w:rPr>
                <w:rFonts w:ascii="Book Antiqua" w:hAnsi="Book Antiqua" w:cs="Times New Roman"/>
              </w:rPr>
            </w:pPr>
            <w:r w:rsidRPr="004A10E1">
              <w:rPr>
                <w:rFonts w:ascii="Book Antiqua" w:hAnsi="Book Antiqua" w:cs="Times New Roman"/>
              </w:rPr>
              <w:t xml:space="preserve">Para fins de consumação não importa se o agente consegue ou não obter a vantagem indevida. </w:t>
            </w:r>
            <w:bookmarkStart w:id="10" w:name="_Hlk513474287"/>
            <w:r w:rsidRPr="004A10E1">
              <w:rPr>
                <w:rFonts w:ascii="Book Antiqua" w:hAnsi="Book Antiqua" w:cs="Times New Roman"/>
              </w:rPr>
              <w:t>Essa obtenção da vantagem constitui mero exaurimento, que só interessa para a fixação da pena.</w:t>
            </w:r>
            <w:bookmarkEnd w:id="10"/>
          </w:p>
        </w:tc>
      </w:tr>
    </w:tbl>
    <w:p w14:paraId="4AD744E5" w14:textId="77777777" w:rsidR="005964E3" w:rsidRPr="002F6A8B" w:rsidRDefault="005964E3" w:rsidP="005964E3">
      <w:pPr>
        <w:spacing w:after="0" w:line="240" w:lineRule="auto"/>
        <w:jc w:val="both"/>
        <w:rPr>
          <w:rFonts w:ascii="Book Antiqua" w:hAnsi="Book Antiqua" w:cs="Times New Roman"/>
          <w:u w:val="single"/>
        </w:rPr>
      </w:pPr>
    </w:p>
    <w:tbl>
      <w:tblPr>
        <w:tblStyle w:val="Tabelacomgrade"/>
        <w:tblW w:w="8500" w:type="dxa"/>
        <w:shd w:val="clear" w:color="auto" w:fill="CCFFFF"/>
        <w:tblLook w:val="04A0" w:firstRow="1" w:lastRow="0" w:firstColumn="1" w:lastColumn="0" w:noHBand="0" w:noVBand="1"/>
      </w:tblPr>
      <w:tblGrid>
        <w:gridCol w:w="8500"/>
      </w:tblGrid>
      <w:tr w:rsidR="005964E3" w:rsidRPr="004A10E1" w14:paraId="67D0A143" w14:textId="77777777" w:rsidTr="00A23301">
        <w:tc>
          <w:tcPr>
            <w:tcW w:w="8500" w:type="dxa"/>
            <w:shd w:val="clear" w:color="auto" w:fill="CCFFFF"/>
          </w:tcPr>
          <w:p w14:paraId="49C6B9BF" w14:textId="2268DB67" w:rsidR="005964E3" w:rsidRPr="005964E3" w:rsidRDefault="005964E3" w:rsidP="00A23301">
            <w:pPr>
              <w:ind w:right="-1"/>
              <w:jc w:val="both"/>
              <w:rPr>
                <w:rFonts w:ascii="Book Antiqua" w:hAnsi="Book Antiqua" w:cs="Times New Roman"/>
                <w:b/>
              </w:rPr>
            </w:pPr>
            <w:r w:rsidRPr="005964E3">
              <w:rPr>
                <w:rFonts w:ascii="Book Antiqua" w:hAnsi="Book Antiqua" w:cs="Times New Roman"/>
                <w:b/>
              </w:rPr>
              <w:t>(</w:t>
            </w:r>
            <w:r w:rsidRPr="005964E3">
              <w:rPr>
                <w:rFonts w:ascii="Book Antiqua" w:hAnsi="Book Antiqua" w:cs="Times New Roman"/>
                <w:b/>
                <w:highlight w:val="yellow"/>
              </w:rPr>
              <w:t>TJGO-2015-FCC</w:t>
            </w:r>
            <w:r>
              <w:rPr>
                <w:rFonts w:ascii="Book Antiqua" w:hAnsi="Book Antiqua" w:cs="Times New Roman"/>
                <w:b/>
              </w:rPr>
              <w:t>)</w:t>
            </w:r>
            <w:r>
              <w:rPr>
                <w:rFonts w:ascii="Book Antiqua" w:hAnsi="Book Antiqua" w:cs="Times New Roman"/>
              </w:rPr>
              <w:t xml:space="preserve">: </w:t>
            </w:r>
            <w:r w:rsidRPr="005964E3">
              <w:rPr>
                <w:rFonts w:ascii="Book Antiqua" w:hAnsi="Book Antiqua" w:cs="Times New Roman"/>
              </w:rPr>
              <w:t xml:space="preserve">Segundo entendimento sumulado do </w:t>
            </w:r>
            <w:r>
              <w:rPr>
                <w:rFonts w:ascii="Book Antiqua" w:hAnsi="Book Antiqua" w:cs="Times New Roman"/>
              </w:rPr>
              <w:t>STJ</w:t>
            </w:r>
            <w:r w:rsidRPr="005964E3">
              <w:rPr>
                <w:rFonts w:ascii="Book Antiqua" w:hAnsi="Book Antiqua" w:cs="Times New Roman"/>
              </w:rPr>
              <w:t>, os crimes de extorsão e de corrupção de menores são de natureza</w:t>
            </w:r>
            <w:r>
              <w:rPr>
                <w:rFonts w:ascii="Book Antiqua" w:hAnsi="Book Antiqua" w:cs="Times New Roman"/>
              </w:rPr>
              <w:t xml:space="preserve"> formal. </w:t>
            </w:r>
            <w:r>
              <w:rPr>
                <w:rFonts w:ascii="Book Antiqua" w:hAnsi="Book Antiqua" w:cs="Times New Roman"/>
                <w:b/>
              </w:rPr>
              <w:t>BL: Súmulas 96 e 500 do STJ.</w:t>
            </w:r>
          </w:p>
        </w:tc>
      </w:tr>
    </w:tbl>
    <w:p w14:paraId="05EF5D34" w14:textId="77777777" w:rsidR="005964E3" w:rsidRDefault="005964E3" w:rsidP="0061337A">
      <w:pPr>
        <w:ind w:right="-1"/>
        <w:jc w:val="both"/>
        <w:rPr>
          <w:rFonts w:ascii="Book Antiqua" w:hAnsi="Book Antiqua" w:cs="Times New Roman"/>
        </w:rPr>
      </w:pPr>
    </w:p>
    <w:p w14:paraId="41986594" w14:textId="77777777" w:rsidR="005964E3" w:rsidRPr="004A10E1" w:rsidRDefault="005964E3" w:rsidP="0061337A">
      <w:pPr>
        <w:ind w:right="-1"/>
        <w:jc w:val="both"/>
        <w:rPr>
          <w:rFonts w:ascii="Book Antiqua" w:hAnsi="Book Antiqua" w:cs="Times New Roman"/>
        </w:rPr>
      </w:pPr>
    </w:p>
    <w:p w14:paraId="230C32C5"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95</w:t>
      </w:r>
      <w:r w:rsidRPr="004A10E1">
        <w:rPr>
          <w:rFonts w:ascii="Book Antiqua" w:hAnsi="Book Antiqua" w:cs="Times New Roman"/>
        </w:rPr>
        <w:t xml:space="preserve"> </w:t>
      </w:r>
    </w:p>
    <w:p w14:paraId="230C32C6"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A REDUÇÃO DA AL</w:t>
      </w:r>
      <w:r w:rsidR="00A8126A" w:rsidRPr="004A10E1">
        <w:rPr>
          <w:rFonts w:ascii="Book Antiqua" w:hAnsi="Book Antiqua" w:cs="Times New Roman"/>
        </w:rPr>
        <w:t>Í</w:t>
      </w:r>
      <w:r w:rsidRPr="004A10E1">
        <w:rPr>
          <w:rFonts w:ascii="Book Antiqua" w:hAnsi="Book Antiqua" w:cs="Times New Roman"/>
        </w:rPr>
        <w:t xml:space="preserve">QUOTA DO IMPOSTO SOBRE PRODUTOS INDUSTRIALIZADOS OU DO IMPOSTO DE IMPORTAÇÃO </w:t>
      </w:r>
      <w:r w:rsidRPr="004A10E1">
        <w:rPr>
          <w:rFonts w:ascii="Book Antiqua" w:hAnsi="Book Antiqua" w:cs="Times New Roman"/>
          <w:b/>
        </w:rPr>
        <w:t>NÃO IMPLICA REDUÇÃO DO ICMS</w:t>
      </w:r>
      <w:r w:rsidRPr="004A10E1">
        <w:rPr>
          <w:rFonts w:ascii="Book Antiqua" w:hAnsi="Book Antiqua" w:cs="Times New Roman"/>
        </w:rPr>
        <w:t xml:space="preserve">. </w:t>
      </w:r>
    </w:p>
    <w:p w14:paraId="230C32C7" w14:textId="77777777" w:rsidR="000C3942" w:rsidRPr="004A10E1" w:rsidRDefault="000C3942" w:rsidP="0061337A">
      <w:pPr>
        <w:ind w:right="-1"/>
        <w:jc w:val="both"/>
        <w:rPr>
          <w:rFonts w:ascii="Book Antiqua" w:hAnsi="Book Antiqua" w:cs="Times New Roman"/>
        </w:rPr>
      </w:pPr>
    </w:p>
    <w:p w14:paraId="230C32C8" w14:textId="77777777" w:rsidR="000C3942" w:rsidRPr="004A10E1" w:rsidRDefault="000C3942" w:rsidP="0061337A">
      <w:pPr>
        <w:ind w:right="-1"/>
        <w:jc w:val="both"/>
        <w:rPr>
          <w:rFonts w:ascii="Book Antiqua" w:hAnsi="Book Antiqua" w:cs="Times New Roman"/>
          <w:strike/>
          <w:highlight w:val="red"/>
        </w:rPr>
      </w:pPr>
      <w:r w:rsidRPr="004A10E1">
        <w:rPr>
          <w:rFonts w:ascii="Book Antiqua" w:hAnsi="Book Antiqua" w:cs="Times New Roman"/>
          <w:strike/>
          <w:highlight w:val="red"/>
        </w:rPr>
        <w:t xml:space="preserve">Súmula 94 </w:t>
      </w:r>
    </w:p>
    <w:p w14:paraId="230C32C9"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strike/>
          <w:highlight w:val="red"/>
        </w:rPr>
        <w:t>A PARCELA RELATIVA AO ICMS INCLUI-SE NA BASE DE CALCULO DO FINSOCIAL</w:t>
      </w:r>
      <w:r w:rsidRPr="004A10E1">
        <w:rPr>
          <w:rFonts w:ascii="Book Antiqua" w:hAnsi="Book Antiqua" w:cs="Times New Roman"/>
        </w:rPr>
        <w:t xml:space="preserve">. </w:t>
      </w:r>
      <w:r w:rsidR="00B05324" w:rsidRPr="004A10E1">
        <w:rPr>
          <w:rFonts w:ascii="Book Antiqua" w:hAnsi="Book Antiqua" w:cs="Times New Roman"/>
          <w:b/>
          <w:u w:val="single"/>
        </w:rPr>
        <w:t>(</w:t>
      </w:r>
      <w:r w:rsidR="00B05324" w:rsidRPr="004A10E1">
        <w:rPr>
          <w:rFonts w:ascii="Book Antiqua" w:hAnsi="Book Antiqua" w:cs="Times New Roman"/>
          <w:b/>
          <w:highlight w:val="magenta"/>
          <w:u w:val="single"/>
        </w:rPr>
        <w:t>SUPERADA</w:t>
      </w:r>
      <w:r w:rsidR="00B05324" w:rsidRPr="004A10E1">
        <w:rPr>
          <w:rFonts w:ascii="Book Antiqua" w:hAnsi="Book Antiqua" w:cs="Times New Roman"/>
          <w:b/>
          <w:u w:val="single"/>
        </w:rPr>
        <w:t>)</w:t>
      </w:r>
    </w:p>
    <w:tbl>
      <w:tblPr>
        <w:tblStyle w:val="Tabelacomgrade"/>
        <w:tblW w:w="0" w:type="auto"/>
        <w:shd w:val="clear" w:color="auto" w:fill="CCFFFF"/>
        <w:tblLook w:val="04A0" w:firstRow="1" w:lastRow="0" w:firstColumn="1" w:lastColumn="0" w:noHBand="0" w:noVBand="1"/>
      </w:tblPr>
      <w:tblGrid>
        <w:gridCol w:w="8494"/>
      </w:tblGrid>
      <w:tr w:rsidR="00967313" w:rsidRPr="004A10E1" w14:paraId="230C32CD" w14:textId="77777777" w:rsidTr="00967313">
        <w:tc>
          <w:tcPr>
            <w:tcW w:w="8494" w:type="dxa"/>
            <w:shd w:val="clear" w:color="auto" w:fill="CCFFFF"/>
          </w:tcPr>
          <w:p w14:paraId="230C32CA" w14:textId="77777777" w:rsidR="00967313" w:rsidRPr="004A10E1" w:rsidRDefault="00967313" w:rsidP="0061337A">
            <w:pPr>
              <w:ind w:right="-1"/>
              <w:jc w:val="both"/>
              <w:rPr>
                <w:rFonts w:ascii="Book Antiqua" w:hAnsi="Book Antiqua" w:cs="Times New Roman"/>
              </w:rPr>
            </w:pPr>
            <w:r w:rsidRPr="004A10E1">
              <w:rPr>
                <w:rFonts w:ascii="Book Antiqua" w:hAnsi="Book Antiqua" w:cs="Times New Roman"/>
                <w:b/>
                <w:highlight w:val="magenta"/>
              </w:rPr>
              <w:t>OBS</w:t>
            </w:r>
            <w:r w:rsidRPr="004A10E1">
              <w:rPr>
                <w:rFonts w:ascii="Book Antiqua" w:hAnsi="Book Antiqua" w:cs="Times New Roman"/>
              </w:rPr>
              <w:t xml:space="preserve">: Segundo decidiu o STF, o valor pago a título de ICMS não deve ser incluído na base de cálculo do PIS/PASEP e COFINS: </w:t>
            </w:r>
          </w:p>
          <w:p w14:paraId="230C32CB" w14:textId="77777777" w:rsidR="00967313" w:rsidRPr="004A10E1" w:rsidRDefault="00967313" w:rsidP="00967313">
            <w:pPr>
              <w:ind w:left="2297" w:right="-1"/>
              <w:jc w:val="both"/>
              <w:rPr>
                <w:rFonts w:ascii="Book Antiqua" w:hAnsi="Book Antiqua" w:cs="Times New Roman"/>
              </w:rPr>
            </w:pPr>
            <w:r w:rsidRPr="004A10E1">
              <w:rPr>
                <w:rFonts w:ascii="Book Antiqua" w:hAnsi="Book Antiqua" w:cs="Times New Roman"/>
              </w:rPr>
              <w:t xml:space="preserve">O Imposto sobre Circulação de Mercadorias e Serviços (ICMS) não compõe a base de cálculo para a incidência da contribuição para o PIS e da COFINS. </w:t>
            </w:r>
          </w:p>
          <w:p w14:paraId="230C32CC" w14:textId="77777777" w:rsidR="00967313" w:rsidRPr="004A10E1" w:rsidRDefault="00967313" w:rsidP="00967313">
            <w:pPr>
              <w:ind w:left="2297" w:right="-1"/>
              <w:jc w:val="both"/>
              <w:rPr>
                <w:rFonts w:ascii="Book Antiqua" w:hAnsi="Book Antiqua" w:cs="Times New Roman"/>
              </w:rPr>
            </w:pPr>
            <w:r w:rsidRPr="004A10E1">
              <w:rPr>
                <w:rFonts w:ascii="Book Antiqua" w:hAnsi="Book Antiqua" w:cs="Times New Roman"/>
              </w:rPr>
              <w:t xml:space="preserve">STF. Plenário. RE 574706/PR, Rel. Min. </w:t>
            </w:r>
            <w:proofErr w:type="spellStart"/>
            <w:r w:rsidRPr="004A10E1">
              <w:rPr>
                <w:rFonts w:ascii="Book Antiqua" w:hAnsi="Book Antiqua" w:cs="Times New Roman"/>
              </w:rPr>
              <w:t>Cármen</w:t>
            </w:r>
            <w:proofErr w:type="spellEnd"/>
            <w:r w:rsidRPr="004A10E1">
              <w:rPr>
                <w:rFonts w:ascii="Book Antiqua" w:hAnsi="Book Antiqua" w:cs="Times New Roman"/>
              </w:rPr>
              <w:t xml:space="preserve"> Lúcia, julgado em 15/3/2017 (repercussão geral) (Info 857).</w:t>
            </w:r>
          </w:p>
        </w:tc>
      </w:tr>
    </w:tbl>
    <w:p w14:paraId="230C32CE" w14:textId="77777777" w:rsidR="00967313" w:rsidRPr="004A10E1" w:rsidRDefault="00967313" w:rsidP="0061337A">
      <w:pPr>
        <w:ind w:right="-1"/>
        <w:jc w:val="both"/>
        <w:rPr>
          <w:rFonts w:ascii="Book Antiqua" w:hAnsi="Book Antiqua" w:cs="Times New Roman"/>
        </w:rPr>
      </w:pPr>
    </w:p>
    <w:p w14:paraId="230C32CF"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93</w:t>
      </w:r>
      <w:r w:rsidRPr="004A10E1">
        <w:rPr>
          <w:rFonts w:ascii="Book Antiqua" w:hAnsi="Book Antiqua" w:cs="Times New Roman"/>
        </w:rPr>
        <w:t xml:space="preserve"> </w:t>
      </w:r>
    </w:p>
    <w:p w14:paraId="230C32D0" w14:textId="77777777" w:rsidR="000C3942" w:rsidRPr="004A10E1" w:rsidRDefault="000C3942" w:rsidP="0061337A">
      <w:pPr>
        <w:ind w:right="-1"/>
        <w:jc w:val="both"/>
        <w:rPr>
          <w:rFonts w:ascii="Book Antiqua" w:hAnsi="Book Antiqua" w:cs="Times New Roman"/>
          <w:b/>
          <w:u w:val="single"/>
        </w:rPr>
      </w:pPr>
      <w:r w:rsidRPr="004A10E1">
        <w:rPr>
          <w:rFonts w:ascii="Book Antiqua" w:hAnsi="Book Antiqua" w:cs="Times New Roman"/>
        </w:rPr>
        <w:t xml:space="preserve">A </w:t>
      </w:r>
      <w:r w:rsidRPr="004A10E1">
        <w:rPr>
          <w:rFonts w:ascii="Book Antiqua" w:hAnsi="Book Antiqua" w:cs="Times New Roman"/>
          <w:b/>
        </w:rPr>
        <w:t xml:space="preserve">LEGISLAÇÃO SOBRE </w:t>
      </w:r>
      <w:r w:rsidRPr="004A10E1">
        <w:rPr>
          <w:rFonts w:ascii="Book Antiqua" w:hAnsi="Book Antiqua" w:cs="Times New Roman"/>
          <w:b/>
          <w:highlight w:val="yellow"/>
        </w:rPr>
        <w:t>C</w:t>
      </w:r>
      <w:r w:rsidR="00833213" w:rsidRPr="004A10E1">
        <w:rPr>
          <w:rFonts w:ascii="Book Antiqua" w:hAnsi="Book Antiqua" w:cs="Times New Roman"/>
          <w:b/>
          <w:highlight w:val="yellow"/>
        </w:rPr>
        <w:t>É</w:t>
      </w:r>
      <w:r w:rsidRPr="004A10E1">
        <w:rPr>
          <w:rFonts w:ascii="Book Antiqua" w:hAnsi="Book Antiqua" w:cs="Times New Roman"/>
          <w:b/>
          <w:highlight w:val="yellow"/>
        </w:rPr>
        <w:t>DULAS DE CR</w:t>
      </w:r>
      <w:r w:rsidR="00833213" w:rsidRPr="004A10E1">
        <w:rPr>
          <w:rFonts w:ascii="Book Antiqua" w:hAnsi="Book Antiqua" w:cs="Times New Roman"/>
          <w:b/>
          <w:highlight w:val="yellow"/>
        </w:rPr>
        <w:t>É</w:t>
      </w:r>
      <w:r w:rsidRPr="004A10E1">
        <w:rPr>
          <w:rFonts w:ascii="Book Antiqua" w:hAnsi="Book Antiqua" w:cs="Times New Roman"/>
          <w:b/>
          <w:highlight w:val="yellow"/>
        </w:rPr>
        <w:t>DITO RURAL</w:t>
      </w:r>
      <w:r w:rsidRPr="004A10E1">
        <w:rPr>
          <w:rFonts w:ascii="Book Antiqua" w:hAnsi="Book Antiqua" w:cs="Times New Roman"/>
        </w:rPr>
        <w:t xml:space="preserve">, COMERCIAL E INDUSTRIAL </w:t>
      </w:r>
      <w:r w:rsidRPr="004A10E1">
        <w:rPr>
          <w:rFonts w:ascii="Book Antiqua" w:hAnsi="Book Antiqua" w:cs="Times New Roman"/>
          <w:b/>
          <w:highlight w:val="cyan"/>
        </w:rPr>
        <w:t>ADMITE O PACTO DE CAPITALIZAÇÃO DE JUROS</w:t>
      </w:r>
      <w:r w:rsidRPr="004A10E1">
        <w:rPr>
          <w:rFonts w:ascii="Book Antiqua" w:hAnsi="Book Antiqua" w:cs="Times New Roman"/>
        </w:rPr>
        <w:t xml:space="preserve">. </w:t>
      </w:r>
      <w:r w:rsidR="00833213" w:rsidRPr="004A10E1">
        <w:rPr>
          <w:rFonts w:ascii="Book Antiqua" w:hAnsi="Book Antiqua" w:cs="Times New Roman"/>
          <w:b/>
          <w:color w:val="FF0000"/>
          <w:u w:val="single"/>
        </w:rPr>
        <w:t>(MPRR-2012)</w:t>
      </w:r>
    </w:p>
    <w:p w14:paraId="230C32D1" w14:textId="77777777" w:rsidR="000C3942" w:rsidRPr="004A10E1" w:rsidRDefault="000C3942" w:rsidP="0061337A">
      <w:pPr>
        <w:ind w:right="-1"/>
        <w:jc w:val="both"/>
        <w:rPr>
          <w:rFonts w:ascii="Book Antiqua" w:hAnsi="Book Antiqua" w:cs="Times New Roman"/>
        </w:rPr>
      </w:pPr>
    </w:p>
    <w:p w14:paraId="230C32D2"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92</w:t>
      </w:r>
      <w:r w:rsidRPr="004A10E1">
        <w:rPr>
          <w:rFonts w:ascii="Book Antiqua" w:hAnsi="Book Antiqua" w:cs="Times New Roman"/>
        </w:rPr>
        <w:t xml:space="preserve"> </w:t>
      </w:r>
    </w:p>
    <w:p w14:paraId="230C32D3"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A TERCEIRO DE BOA-F</w:t>
      </w:r>
      <w:r w:rsidR="00A8126A" w:rsidRPr="004A10E1">
        <w:rPr>
          <w:rFonts w:ascii="Book Antiqua" w:hAnsi="Book Antiqua" w:cs="Times New Roman"/>
        </w:rPr>
        <w:t>É</w:t>
      </w:r>
      <w:r w:rsidRPr="004A10E1">
        <w:rPr>
          <w:rFonts w:ascii="Book Antiqua" w:hAnsi="Book Antiqua" w:cs="Times New Roman"/>
        </w:rPr>
        <w:t xml:space="preserve"> </w:t>
      </w:r>
      <w:r w:rsidRPr="004A10E1">
        <w:rPr>
          <w:rFonts w:ascii="Book Antiqua" w:hAnsi="Book Antiqua" w:cs="Times New Roman"/>
          <w:b/>
        </w:rPr>
        <w:t xml:space="preserve">NÃO </w:t>
      </w:r>
      <w:r w:rsidR="00A8126A" w:rsidRPr="004A10E1">
        <w:rPr>
          <w:rFonts w:ascii="Book Antiqua" w:hAnsi="Book Antiqua" w:cs="Times New Roman"/>
          <w:b/>
        </w:rPr>
        <w:t>É</w:t>
      </w:r>
      <w:r w:rsidRPr="004A10E1">
        <w:rPr>
          <w:rFonts w:ascii="Book Antiqua" w:hAnsi="Book Antiqua" w:cs="Times New Roman"/>
          <w:b/>
        </w:rPr>
        <w:t xml:space="preserve"> OPON</w:t>
      </w:r>
      <w:r w:rsidR="00A8126A" w:rsidRPr="004A10E1">
        <w:rPr>
          <w:rFonts w:ascii="Book Antiqua" w:hAnsi="Book Antiqua" w:cs="Times New Roman"/>
          <w:b/>
        </w:rPr>
        <w:t>Í</w:t>
      </w:r>
      <w:r w:rsidRPr="004A10E1">
        <w:rPr>
          <w:rFonts w:ascii="Book Antiqua" w:hAnsi="Book Antiqua" w:cs="Times New Roman"/>
          <w:b/>
        </w:rPr>
        <w:t>VEL</w:t>
      </w:r>
      <w:r w:rsidRPr="004A10E1">
        <w:rPr>
          <w:rFonts w:ascii="Book Antiqua" w:hAnsi="Book Antiqua" w:cs="Times New Roman"/>
        </w:rPr>
        <w:t xml:space="preserve"> A ALIENAÇÃO FIDUCI</w:t>
      </w:r>
      <w:r w:rsidR="00A8126A" w:rsidRPr="004A10E1">
        <w:rPr>
          <w:rFonts w:ascii="Book Antiqua" w:hAnsi="Book Antiqua" w:cs="Times New Roman"/>
        </w:rPr>
        <w:t>Á</w:t>
      </w:r>
      <w:r w:rsidRPr="004A10E1">
        <w:rPr>
          <w:rFonts w:ascii="Book Antiqua" w:hAnsi="Book Antiqua" w:cs="Times New Roman"/>
        </w:rPr>
        <w:t xml:space="preserve">RIA </w:t>
      </w:r>
      <w:r w:rsidRPr="004A10E1">
        <w:rPr>
          <w:rFonts w:ascii="Book Antiqua" w:hAnsi="Book Antiqua" w:cs="Times New Roman"/>
          <w:b/>
        </w:rPr>
        <w:t>NÃO ANOTADA NO CERTIFICADO DE REGISTRO DO VEICULO AUTOMOTOR</w:t>
      </w:r>
      <w:r w:rsidRPr="004A10E1">
        <w:rPr>
          <w:rFonts w:ascii="Book Antiqua" w:hAnsi="Book Antiqua" w:cs="Times New Roman"/>
        </w:rPr>
        <w:t xml:space="preserve">. </w:t>
      </w:r>
    </w:p>
    <w:p w14:paraId="230C32D4" w14:textId="77777777" w:rsidR="000C3942" w:rsidRPr="004A10E1" w:rsidRDefault="000C3942" w:rsidP="0061337A">
      <w:pPr>
        <w:ind w:right="-1"/>
        <w:jc w:val="both"/>
        <w:rPr>
          <w:rFonts w:ascii="Book Antiqua" w:hAnsi="Book Antiqua" w:cs="Times New Roman"/>
        </w:rPr>
      </w:pPr>
    </w:p>
    <w:p w14:paraId="230C32D5" w14:textId="77777777" w:rsidR="000C3942" w:rsidRPr="004A10E1" w:rsidRDefault="000C3942" w:rsidP="0061337A">
      <w:pPr>
        <w:ind w:right="-1"/>
        <w:jc w:val="both"/>
        <w:rPr>
          <w:rFonts w:ascii="Book Antiqua" w:hAnsi="Book Antiqua" w:cs="Times New Roman"/>
          <w:highlight w:val="red"/>
        </w:rPr>
      </w:pPr>
      <w:r w:rsidRPr="004A10E1">
        <w:rPr>
          <w:rFonts w:ascii="Book Antiqua" w:hAnsi="Book Antiqua" w:cs="Times New Roman"/>
          <w:highlight w:val="red"/>
        </w:rPr>
        <w:t xml:space="preserve">Súmula 91 </w:t>
      </w:r>
    </w:p>
    <w:p w14:paraId="230C32D6" w14:textId="77777777" w:rsidR="009872CB" w:rsidRPr="004A10E1" w:rsidRDefault="000C3942" w:rsidP="0061337A">
      <w:pPr>
        <w:ind w:right="-1"/>
        <w:jc w:val="both"/>
        <w:rPr>
          <w:rFonts w:ascii="Book Antiqua" w:hAnsi="Book Antiqua" w:cs="Times New Roman"/>
          <w:b/>
        </w:rPr>
      </w:pPr>
      <w:r w:rsidRPr="004A10E1">
        <w:rPr>
          <w:rFonts w:ascii="Book Antiqua" w:hAnsi="Book Antiqua" w:cs="Times New Roman"/>
          <w:strike/>
          <w:highlight w:val="red"/>
        </w:rPr>
        <w:t xml:space="preserve">COMPETE A JUSTIÇA FEDERAL PROCESSAR E JULGAR OS CRIMES PRATICADOS CONTRA A FAUNA. </w:t>
      </w:r>
      <w:r w:rsidR="00362907" w:rsidRPr="004A10E1">
        <w:rPr>
          <w:rFonts w:ascii="Book Antiqua" w:hAnsi="Book Antiqua" w:cs="Times New Roman"/>
          <w:b/>
          <w:strike/>
          <w:highlight w:val="magenta"/>
        </w:rPr>
        <w:t>CANCELADA</w:t>
      </w:r>
      <w:r w:rsidR="00F964C2" w:rsidRPr="004A10E1">
        <w:rPr>
          <w:rFonts w:ascii="Book Antiqua" w:hAnsi="Book Antiqua" w:cs="Times New Roman"/>
        </w:rPr>
        <w:t xml:space="preserve"> (</w:t>
      </w:r>
      <w:r w:rsidR="00F964C2" w:rsidRPr="004A10E1">
        <w:rPr>
          <w:rFonts w:ascii="Book Antiqua" w:hAnsi="Book Antiqua" w:cs="Times New Roman"/>
          <w:b/>
          <w:highlight w:val="magenta"/>
        </w:rPr>
        <w:t>OBS</w:t>
      </w:r>
      <w:r w:rsidR="00F964C2" w:rsidRPr="004A10E1">
        <w:rPr>
          <w:rFonts w:ascii="Book Antiqua" w:hAnsi="Book Antiqua" w:cs="Times New Roman"/>
        </w:rPr>
        <w:t xml:space="preserve">: </w:t>
      </w:r>
      <w:r w:rsidR="00F964C2" w:rsidRPr="004A10E1">
        <w:rPr>
          <w:rFonts w:ascii="Book Antiqua" w:hAnsi="Book Antiqua" w:cs="Times New Roman"/>
          <w:b/>
        </w:rPr>
        <w:t xml:space="preserve">atualmente, tais delitos, em regra, são de competência da </w:t>
      </w:r>
      <w:r w:rsidR="00F964C2" w:rsidRPr="004A10E1">
        <w:rPr>
          <w:rFonts w:ascii="Book Antiqua" w:hAnsi="Book Antiqua" w:cs="Times New Roman"/>
          <w:b/>
          <w:highlight w:val="cyan"/>
        </w:rPr>
        <w:t>Justiça Estadual</w:t>
      </w:r>
      <w:r w:rsidR="00F964C2" w:rsidRPr="004A10E1">
        <w:rPr>
          <w:rFonts w:ascii="Book Antiqua" w:hAnsi="Book Antiqua" w:cs="Times New Roman"/>
          <w:b/>
        </w:rPr>
        <w:t>).</w:t>
      </w:r>
    </w:p>
    <w:p w14:paraId="230C32D7" w14:textId="77777777" w:rsidR="000C3942" w:rsidRPr="004A10E1" w:rsidRDefault="000C3942" w:rsidP="0061337A">
      <w:pPr>
        <w:ind w:right="-1"/>
        <w:jc w:val="both"/>
        <w:rPr>
          <w:rFonts w:ascii="Book Antiqua" w:hAnsi="Book Antiqua" w:cs="Times New Roman"/>
        </w:rPr>
      </w:pPr>
    </w:p>
    <w:p w14:paraId="230C32D8" w14:textId="77777777" w:rsidR="000C3942" w:rsidRPr="004A10E1" w:rsidRDefault="00FD6831" w:rsidP="0061337A">
      <w:pPr>
        <w:ind w:right="-1"/>
        <w:jc w:val="both"/>
        <w:rPr>
          <w:rFonts w:ascii="Book Antiqua" w:hAnsi="Book Antiqua" w:cs="Times New Roman"/>
        </w:rPr>
      </w:pPr>
      <w:r w:rsidRPr="004A10E1">
        <w:rPr>
          <w:rFonts w:ascii="Book Antiqua" w:hAnsi="Book Antiqua" w:cs="Times New Roman"/>
          <w:highlight w:val="green"/>
        </w:rPr>
        <w:t>Súmula 90</w:t>
      </w:r>
    </w:p>
    <w:p w14:paraId="230C32D9"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COMPETE A </w:t>
      </w:r>
      <w:r w:rsidRPr="004A10E1">
        <w:rPr>
          <w:rFonts w:ascii="Book Antiqua" w:hAnsi="Book Antiqua" w:cs="Times New Roman"/>
          <w:b/>
          <w:highlight w:val="cyan"/>
        </w:rPr>
        <w:t>JUSTIÇA ESTADUAL MILITAR</w:t>
      </w:r>
      <w:r w:rsidRPr="004A10E1">
        <w:rPr>
          <w:rFonts w:ascii="Book Antiqua" w:hAnsi="Book Antiqua" w:cs="Times New Roman"/>
        </w:rPr>
        <w:t xml:space="preserve"> PROCESSAR E JULGAR O POLICIAL MILITAR PELA PR</w:t>
      </w:r>
      <w:r w:rsidR="00A8126A" w:rsidRPr="004A10E1">
        <w:rPr>
          <w:rFonts w:ascii="Book Antiqua" w:hAnsi="Book Antiqua" w:cs="Times New Roman"/>
        </w:rPr>
        <w:t>Á</w:t>
      </w:r>
      <w:r w:rsidRPr="004A10E1">
        <w:rPr>
          <w:rFonts w:ascii="Book Antiqua" w:hAnsi="Book Antiqua" w:cs="Times New Roman"/>
        </w:rPr>
        <w:t xml:space="preserve">TICA DO CRIME MILITAR, E </w:t>
      </w:r>
      <w:r w:rsidRPr="004A10E1">
        <w:rPr>
          <w:rFonts w:ascii="Book Antiqua" w:hAnsi="Book Antiqua" w:cs="Times New Roman"/>
          <w:b/>
          <w:highlight w:val="cyan"/>
        </w:rPr>
        <w:t>A COMUM</w:t>
      </w:r>
      <w:r w:rsidRPr="004A10E1">
        <w:rPr>
          <w:rFonts w:ascii="Book Antiqua" w:hAnsi="Book Antiqua" w:cs="Times New Roman"/>
        </w:rPr>
        <w:t xml:space="preserve"> PELA PR</w:t>
      </w:r>
      <w:r w:rsidR="00A8126A" w:rsidRPr="004A10E1">
        <w:rPr>
          <w:rFonts w:ascii="Book Antiqua" w:hAnsi="Book Antiqua" w:cs="Times New Roman"/>
        </w:rPr>
        <w:t>Á</w:t>
      </w:r>
      <w:r w:rsidRPr="004A10E1">
        <w:rPr>
          <w:rFonts w:ascii="Book Antiqua" w:hAnsi="Book Antiqua" w:cs="Times New Roman"/>
        </w:rPr>
        <w:t xml:space="preserve">TICA DO CRIME COMUM SIMULTANEO AQUELE. </w:t>
      </w:r>
    </w:p>
    <w:p w14:paraId="230C32DA" w14:textId="77777777" w:rsidR="000C3942" w:rsidRPr="004A10E1" w:rsidRDefault="000C3942" w:rsidP="0061337A">
      <w:pPr>
        <w:ind w:right="-1"/>
        <w:jc w:val="both"/>
        <w:rPr>
          <w:rFonts w:ascii="Book Antiqua" w:hAnsi="Book Antiqua" w:cs="Times New Roman"/>
        </w:rPr>
      </w:pPr>
    </w:p>
    <w:p w14:paraId="230C32DB"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89</w:t>
      </w:r>
      <w:r w:rsidRPr="004A10E1">
        <w:rPr>
          <w:rFonts w:ascii="Book Antiqua" w:hAnsi="Book Antiqua" w:cs="Times New Roman"/>
        </w:rPr>
        <w:t xml:space="preserve"> </w:t>
      </w:r>
    </w:p>
    <w:p w14:paraId="230C32DC"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A AÇÃO ACIDENT</w:t>
      </w:r>
      <w:r w:rsidR="00A8126A" w:rsidRPr="004A10E1">
        <w:rPr>
          <w:rFonts w:ascii="Book Antiqua" w:hAnsi="Book Antiqua" w:cs="Times New Roman"/>
        </w:rPr>
        <w:t>Á</w:t>
      </w:r>
      <w:r w:rsidRPr="004A10E1">
        <w:rPr>
          <w:rFonts w:ascii="Book Antiqua" w:hAnsi="Book Antiqua" w:cs="Times New Roman"/>
        </w:rPr>
        <w:t xml:space="preserve">RIA </w:t>
      </w:r>
      <w:r w:rsidRPr="004A10E1">
        <w:rPr>
          <w:rFonts w:ascii="Book Antiqua" w:hAnsi="Book Antiqua" w:cs="Times New Roman"/>
          <w:b/>
        </w:rPr>
        <w:t xml:space="preserve">PRESCINDE </w:t>
      </w:r>
      <w:r w:rsidRPr="004A10E1">
        <w:rPr>
          <w:rFonts w:ascii="Book Antiqua" w:hAnsi="Book Antiqua" w:cs="Times New Roman"/>
        </w:rPr>
        <w:t xml:space="preserve">DO EXAURIMENTO DA VIA ADMINISTRATIVA. </w:t>
      </w:r>
    </w:p>
    <w:p w14:paraId="230C32DD" w14:textId="77777777" w:rsidR="00043665" w:rsidRPr="004A10E1" w:rsidRDefault="00043665" w:rsidP="0061337A">
      <w:pPr>
        <w:ind w:right="-1"/>
        <w:jc w:val="both"/>
        <w:rPr>
          <w:rFonts w:ascii="Book Antiqua" w:hAnsi="Book Antiqua" w:cs="Times New Roman"/>
        </w:rPr>
      </w:pPr>
    </w:p>
    <w:p w14:paraId="230C32DE" w14:textId="77777777" w:rsidR="000C3942" w:rsidRPr="004A10E1" w:rsidRDefault="000C3942" w:rsidP="0061337A">
      <w:pPr>
        <w:ind w:right="-1"/>
        <w:jc w:val="both"/>
        <w:rPr>
          <w:rFonts w:ascii="Book Antiqua" w:hAnsi="Book Antiqua" w:cs="Times New Roman"/>
          <w:strike/>
          <w:highlight w:val="red"/>
        </w:rPr>
      </w:pPr>
      <w:r w:rsidRPr="004A10E1">
        <w:rPr>
          <w:rFonts w:ascii="Book Antiqua" w:hAnsi="Book Antiqua" w:cs="Times New Roman"/>
          <w:strike/>
          <w:highlight w:val="red"/>
        </w:rPr>
        <w:t xml:space="preserve">Súmula 88 </w:t>
      </w:r>
    </w:p>
    <w:p w14:paraId="230C32DF"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strike/>
          <w:highlight w:val="red"/>
        </w:rPr>
        <w:t>SÃO ADMISSIVEIS EMBARGOS INFRINGENTES EM PROCESSO FALIMENTAR</w:t>
      </w:r>
      <w:r w:rsidRPr="004A10E1">
        <w:rPr>
          <w:rFonts w:ascii="Book Antiqua" w:hAnsi="Book Antiqua" w:cs="Times New Roman"/>
        </w:rPr>
        <w:t xml:space="preserve">. </w:t>
      </w:r>
      <w:r w:rsidR="00F154DE" w:rsidRPr="004A10E1">
        <w:rPr>
          <w:rFonts w:ascii="Book Antiqua" w:hAnsi="Book Antiqua" w:cs="Times New Roman"/>
          <w:b/>
          <w:u w:val="single"/>
        </w:rPr>
        <w:t>(</w:t>
      </w:r>
      <w:r w:rsidR="00F154DE" w:rsidRPr="004A10E1">
        <w:rPr>
          <w:rFonts w:ascii="Book Antiqua" w:hAnsi="Book Antiqua" w:cs="Times New Roman"/>
          <w:b/>
          <w:highlight w:val="magenta"/>
          <w:u w:val="single"/>
        </w:rPr>
        <w:t>SUPERADA</w:t>
      </w:r>
      <w:r w:rsidR="00F154DE" w:rsidRPr="004A10E1">
        <w:rPr>
          <w:rFonts w:ascii="Book Antiqua" w:hAnsi="Book Antiqua" w:cs="Times New Roman"/>
          <w:b/>
          <w:u w:val="single"/>
        </w:rPr>
        <w:t>)</w:t>
      </w:r>
    </w:p>
    <w:p w14:paraId="230C32E0" w14:textId="77777777" w:rsidR="000C3942" w:rsidRPr="004A10E1" w:rsidRDefault="000C3942" w:rsidP="0061337A">
      <w:pPr>
        <w:ind w:right="-1"/>
        <w:jc w:val="both"/>
        <w:rPr>
          <w:rFonts w:ascii="Book Antiqua" w:hAnsi="Book Antiqua" w:cs="Times New Roman"/>
        </w:rPr>
      </w:pPr>
    </w:p>
    <w:p w14:paraId="230C32E1" w14:textId="77777777" w:rsidR="000C3942" w:rsidRPr="004A10E1" w:rsidRDefault="000C3942" w:rsidP="0061337A">
      <w:pPr>
        <w:ind w:right="-1"/>
        <w:jc w:val="both"/>
        <w:rPr>
          <w:rFonts w:ascii="Book Antiqua" w:hAnsi="Book Antiqua" w:cs="Times New Roman"/>
          <w:strike/>
          <w:highlight w:val="red"/>
        </w:rPr>
      </w:pPr>
      <w:r w:rsidRPr="004A10E1">
        <w:rPr>
          <w:rFonts w:ascii="Book Antiqua" w:hAnsi="Book Antiqua" w:cs="Times New Roman"/>
          <w:strike/>
          <w:highlight w:val="red"/>
        </w:rPr>
        <w:t xml:space="preserve">Súmula 87 </w:t>
      </w:r>
    </w:p>
    <w:p w14:paraId="230C32E2"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strike/>
          <w:highlight w:val="red"/>
        </w:rPr>
        <w:t>A ISENÇÃO DO ICMS RELATIVA A RAÇÕES BALANCEADAS PARA ANIMAIS ABRANGE O CONCENTRADO E O SUPLEMENTO</w:t>
      </w:r>
      <w:r w:rsidRPr="004A10E1">
        <w:rPr>
          <w:rFonts w:ascii="Book Antiqua" w:hAnsi="Book Antiqua" w:cs="Times New Roman"/>
        </w:rPr>
        <w:t xml:space="preserve">. </w:t>
      </w:r>
      <w:r w:rsidR="00C34F84" w:rsidRPr="004A10E1">
        <w:rPr>
          <w:rFonts w:ascii="Book Antiqua" w:hAnsi="Book Antiqua" w:cs="Times New Roman"/>
          <w:b/>
          <w:u w:val="single"/>
        </w:rPr>
        <w:t>(</w:t>
      </w:r>
      <w:r w:rsidR="00C34F84" w:rsidRPr="004A10E1">
        <w:rPr>
          <w:rFonts w:ascii="Book Antiqua" w:hAnsi="Book Antiqua" w:cs="Times New Roman"/>
          <w:b/>
          <w:highlight w:val="magenta"/>
          <w:u w:val="single"/>
        </w:rPr>
        <w:t>SUPERADA</w:t>
      </w:r>
      <w:r w:rsidR="00C34F84" w:rsidRPr="004A10E1">
        <w:rPr>
          <w:rFonts w:ascii="Book Antiqua" w:hAnsi="Book Antiqua" w:cs="Times New Roman"/>
          <w:b/>
          <w:u w:val="single"/>
        </w:rPr>
        <w:t>)</w:t>
      </w:r>
    </w:p>
    <w:p w14:paraId="230C32E3" w14:textId="77777777" w:rsidR="000C3942" w:rsidRPr="004A10E1" w:rsidRDefault="000C3942" w:rsidP="0061337A">
      <w:pPr>
        <w:ind w:right="-1"/>
        <w:jc w:val="both"/>
        <w:rPr>
          <w:rFonts w:ascii="Book Antiqua" w:hAnsi="Book Antiqua" w:cs="Times New Roman"/>
        </w:rPr>
      </w:pPr>
    </w:p>
    <w:p w14:paraId="230C32E4"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86</w:t>
      </w:r>
      <w:r w:rsidRPr="004A10E1">
        <w:rPr>
          <w:rFonts w:ascii="Book Antiqua" w:hAnsi="Book Antiqua" w:cs="Times New Roman"/>
        </w:rPr>
        <w:t xml:space="preserve"> </w:t>
      </w:r>
    </w:p>
    <w:p w14:paraId="230C32E5"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CABE RECURSO ESPECIAL CONTRA AC</w:t>
      </w:r>
      <w:r w:rsidR="00610849" w:rsidRPr="004A10E1">
        <w:rPr>
          <w:rFonts w:ascii="Book Antiqua" w:hAnsi="Book Antiqua" w:cs="Times New Roman"/>
        </w:rPr>
        <w:t>Ó</w:t>
      </w:r>
      <w:r w:rsidRPr="004A10E1">
        <w:rPr>
          <w:rFonts w:ascii="Book Antiqua" w:hAnsi="Book Antiqua" w:cs="Times New Roman"/>
        </w:rPr>
        <w:t xml:space="preserve">RDÃO PROFERIDO NO JULGAMENTO DE AGRAVO DE INSTRUMENTO. </w:t>
      </w:r>
      <w:r w:rsidR="00362907" w:rsidRPr="004A10E1">
        <w:rPr>
          <w:rFonts w:ascii="Book Antiqua" w:hAnsi="Book Antiqua" w:cs="Times New Roman"/>
          <w:b/>
          <w:color w:val="FF0000"/>
          <w:u w:val="single"/>
        </w:rPr>
        <w:t>(M)</w:t>
      </w:r>
    </w:p>
    <w:p w14:paraId="230C32E6" w14:textId="77777777" w:rsidR="000C3942" w:rsidRPr="004A10E1" w:rsidRDefault="000C3942" w:rsidP="0061337A">
      <w:pPr>
        <w:ind w:right="-1"/>
        <w:jc w:val="both"/>
        <w:rPr>
          <w:rFonts w:ascii="Book Antiqua" w:hAnsi="Book Antiqua" w:cs="Times New Roman"/>
        </w:rPr>
      </w:pPr>
    </w:p>
    <w:p w14:paraId="230C32E7"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85</w:t>
      </w:r>
      <w:r w:rsidRPr="004A10E1">
        <w:rPr>
          <w:rFonts w:ascii="Book Antiqua" w:hAnsi="Book Antiqua" w:cs="Times New Roman"/>
        </w:rPr>
        <w:t xml:space="preserve"> </w:t>
      </w:r>
    </w:p>
    <w:p w14:paraId="230C32E8"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NAS </w:t>
      </w:r>
      <w:r w:rsidRPr="007D0750">
        <w:rPr>
          <w:rFonts w:ascii="Book Antiqua" w:hAnsi="Book Antiqua" w:cs="Times New Roman"/>
          <w:b/>
          <w:highlight w:val="cyan"/>
        </w:rPr>
        <w:t>RELAÇÕES JUR</w:t>
      </w:r>
      <w:r w:rsidR="00610849" w:rsidRPr="007D0750">
        <w:rPr>
          <w:rFonts w:ascii="Book Antiqua" w:hAnsi="Book Antiqua" w:cs="Times New Roman"/>
          <w:b/>
          <w:highlight w:val="cyan"/>
        </w:rPr>
        <w:t>Í</w:t>
      </w:r>
      <w:r w:rsidRPr="007D0750">
        <w:rPr>
          <w:rFonts w:ascii="Book Antiqua" w:hAnsi="Book Antiqua" w:cs="Times New Roman"/>
          <w:b/>
          <w:highlight w:val="cyan"/>
        </w:rPr>
        <w:t>DICAS DE TRATO SUCESSIVO</w:t>
      </w:r>
      <w:r w:rsidRPr="004A10E1">
        <w:rPr>
          <w:rFonts w:ascii="Book Antiqua" w:hAnsi="Book Antiqua" w:cs="Times New Roman"/>
        </w:rPr>
        <w:t xml:space="preserve"> EM QUE </w:t>
      </w:r>
      <w:r w:rsidRPr="007D0750">
        <w:rPr>
          <w:rFonts w:ascii="Book Antiqua" w:hAnsi="Book Antiqua" w:cs="Times New Roman"/>
          <w:b/>
          <w:highlight w:val="yellow"/>
        </w:rPr>
        <w:t>A FAZENDA P</w:t>
      </w:r>
      <w:r w:rsidR="00A8126A" w:rsidRPr="007D0750">
        <w:rPr>
          <w:rFonts w:ascii="Book Antiqua" w:hAnsi="Book Antiqua" w:cs="Times New Roman"/>
          <w:b/>
          <w:highlight w:val="yellow"/>
        </w:rPr>
        <w:t>Ú</w:t>
      </w:r>
      <w:r w:rsidRPr="007D0750">
        <w:rPr>
          <w:rFonts w:ascii="Book Antiqua" w:hAnsi="Book Antiqua" w:cs="Times New Roman"/>
          <w:b/>
          <w:highlight w:val="yellow"/>
        </w:rPr>
        <w:t>BLICA FIGURE COMO DEVEDORA</w:t>
      </w:r>
      <w:r w:rsidRPr="004A10E1">
        <w:rPr>
          <w:rFonts w:ascii="Book Antiqua" w:hAnsi="Book Antiqua" w:cs="Times New Roman"/>
        </w:rPr>
        <w:t>, QUANDO NÃO TIVER SIDO NEGADO O PR</w:t>
      </w:r>
      <w:r w:rsidR="00A8126A" w:rsidRPr="004A10E1">
        <w:rPr>
          <w:rFonts w:ascii="Book Antiqua" w:hAnsi="Book Antiqua" w:cs="Times New Roman"/>
        </w:rPr>
        <w:t>Ó</w:t>
      </w:r>
      <w:r w:rsidRPr="004A10E1">
        <w:rPr>
          <w:rFonts w:ascii="Book Antiqua" w:hAnsi="Book Antiqua" w:cs="Times New Roman"/>
        </w:rPr>
        <w:t xml:space="preserve">PRIO DIREITO RECLAMADO, </w:t>
      </w:r>
      <w:r w:rsidRPr="007D0750">
        <w:rPr>
          <w:rFonts w:ascii="Book Antiqua" w:hAnsi="Book Antiqua" w:cs="Times New Roman"/>
          <w:b/>
          <w:shd w:val="clear" w:color="auto" w:fill="F7CAAC" w:themeFill="accent2" w:themeFillTint="66"/>
        </w:rPr>
        <w:t>A PRESCRIÇÃO ATINGE</w:t>
      </w:r>
      <w:r w:rsidRPr="004A10E1">
        <w:rPr>
          <w:rFonts w:ascii="Book Antiqua" w:hAnsi="Book Antiqua" w:cs="Times New Roman"/>
        </w:rPr>
        <w:t xml:space="preserve"> APENAS AS PRESTAÇÕES VENCIDAS </w:t>
      </w:r>
      <w:r w:rsidRPr="007D0750">
        <w:rPr>
          <w:rFonts w:ascii="Book Antiqua" w:hAnsi="Book Antiqua" w:cs="Times New Roman"/>
          <w:b/>
          <w:highlight w:val="yellow"/>
        </w:rPr>
        <w:t>ANTES DO QUINQU</w:t>
      </w:r>
      <w:r w:rsidR="00A8126A" w:rsidRPr="007D0750">
        <w:rPr>
          <w:rFonts w:ascii="Book Antiqua" w:hAnsi="Book Antiqua" w:cs="Times New Roman"/>
          <w:b/>
          <w:highlight w:val="yellow"/>
        </w:rPr>
        <w:t>Ê</w:t>
      </w:r>
      <w:r w:rsidRPr="007D0750">
        <w:rPr>
          <w:rFonts w:ascii="Book Antiqua" w:hAnsi="Book Antiqua" w:cs="Times New Roman"/>
          <w:b/>
          <w:highlight w:val="yellow"/>
        </w:rPr>
        <w:t>NIO ANTERIOR A PROPOSITURA DA AÇÃO</w:t>
      </w:r>
      <w:r w:rsidRPr="004A10E1">
        <w:rPr>
          <w:rFonts w:ascii="Book Antiqua" w:hAnsi="Book Antiqua" w:cs="Times New Roman"/>
        </w:rPr>
        <w:t xml:space="preserve">. </w:t>
      </w:r>
    </w:p>
    <w:tbl>
      <w:tblPr>
        <w:tblStyle w:val="Tabelacomgrade"/>
        <w:tblW w:w="8500" w:type="dxa"/>
        <w:shd w:val="clear" w:color="auto" w:fill="CCFFFF"/>
        <w:tblLook w:val="04A0" w:firstRow="1" w:lastRow="0" w:firstColumn="1" w:lastColumn="0" w:noHBand="0" w:noVBand="1"/>
      </w:tblPr>
      <w:tblGrid>
        <w:gridCol w:w="8500"/>
      </w:tblGrid>
      <w:tr w:rsidR="007D0750" w:rsidRPr="004A10E1" w14:paraId="1BD21046" w14:textId="77777777" w:rsidTr="00D56B6C">
        <w:tc>
          <w:tcPr>
            <w:tcW w:w="8500" w:type="dxa"/>
            <w:shd w:val="clear" w:color="auto" w:fill="CCFFFF"/>
          </w:tcPr>
          <w:p w14:paraId="4E93EC03" w14:textId="3C433FD9" w:rsidR="007D0750" w:rsidRPr="004A10E1" w:rsidRDefault="007D0750" w:rsidP="00D56B6C">
            <w:pPr>
              <w:ind w:right="-1"/>
              <w:jc w:val="both"/>
              <w:rPr>
                <w:rFonts w:ascii="Book Antiqua" w:hAnsi="Book Antiqua" w:cs="Times New Roman"/>
                <w:b/>
              </w:rPr>
            </w:pPr>
            <w:r w:rsidRPr="004A10E1">
              <w:rPr>
                <w:rFonts w:ascii="Book Antiqua" w:hAnsi="Book Antiqua" w:cs="Times New Roman"/>
                <w:b/>
              </w:rPr>
              <w:t>(</w:t>
            </w:r>
            <w:r>
              <w:rPr>
                <w:rFonts w:ascii="Book Antiqua" w:hAnsi="Book Antiqua" w:cs="Times New Roman"/>
                <w:b/>
                <w:highlight w:val="yellow"/>
              </w:rPr>
              <w:t>TJMG-2008</w:t>
            </w:r>
            <w:r w:rsidRPr="004A10E1">
              <w:rPr>
                <w:rFonts w:ascii="Book Antiqua" w:hAnsi="Book Antiqua" w:cs="Times New Roman"/>
                <w:b/>
              </w:rPr>
              <w:t xml:space="preserve">): </w:t>
            </w:r>
            <w:r w:rsidRPr="007D0750">
              <w:rPr>
                <w:rFonts w:ascii="Book Antiqua" w:hAnsi="Book Antiqua" w:cs="Times New Roman"/>
              </w:rPr>
              <w:t>Quando se está diante de relações jurídicas de trato sucessivo, as prestações devidas pela Fazenda Pública, omissa na apreciação do requerimento administrativo, prescrevem</w:t>
            </w:r>
            <w:r>
              <w:rPr>
                <w:rFonts w:ascii="Book Antiqua" w:hAnsi="Book Antiqua" w:cs="Times New Roman"/>
              </w:rPr>
              <w:t xml:space="preserve"> </w:t>
            </w:r>
            <w:r w:rsidRPr="007D0750">
              <w:rPr>
                <w:rFonts w:ascii="Book Antiqua" w:hAnsi="Book Antiqua" w:cs="Times New Roman"/>
              </w:rPr>
              <w:t>no quinquênio anterior à propositura da ação.</w:t>
            </w:r>
            <w:r>
              <w:rPr>
                <w:rFonts w:ascii="Book Antiqua" w:hAnsi="Book Antiqua" w:cs="Times New Roman"/>
              </w:rPr>
              <w:t xml:space="preserve"> </w:t>
            </w:r>
            <w:r w:rsidRPr="004A10E1">
              <w:rPr>
                <w:rFonts w:ascii="Book Antiqua" w:hAnsi="Book Antiqua" w:cs="Times New Roman"/>
                <w:b/>
              </w:rPr>
              <w:t xml:space="preserve">BL: Súmula </w:t>
            </w:r>
            <w:r>
              <w:rPr>
                <w:rFonts w:ascii="Book Antiqua" w:hAnsi="Book Antiqua" w:cs="Times New Roman"/>
                <w:b/>
              </w:rPr>
              <w:t>8</w:t>
            </w:r>
            <w:r w:rsidRPr="004A10E1">
              <w:rPr>
                <w:rFonts w:ascii="Book Antiqua" w:hAnsi="Book Antiqua" w:cs="Times New Roman"/>
                <w:b/>
              </w:rPr>
              <w:t>5 do STJ.</w:t>
            </w:r>
          </w:p>
        </w:tc>
      </w:tr>
    </w:tbl>
    <w:p w14:paraId="230C32E9" w14:textId="77777777" w:rsidR="000C3942" w:rsidRPr="004A10E1" w:rsidRDefault="000C3942" w:rsidP="0061337A">
      <w:pPr>
        <w:ind w:right="-1"/>
        <w:jc w:val="both"/>
        <w:rPr>
          <w:rFonts w:ascii="Book Antiqua" w:hAnsi="Book Antiqua" w:cs="Times New Roman"/>
        </w:rPr>
      </w:pPr>
    </w:p>
    <w:p w14:paraId="230C32EA" w14:textId="77777777" w:rsidR="000C3942" w:rsidRPr="004A10E1" w:rsidRDefault="005274F1" w:rsidP="0061337A">
      <w:pPr>
        <w:ind w:right="-1"/>
        <w:jc w:val="both"/>
        <w:rPr>
          <w:rFonts w:ascii="Book Antiqua" w:hAnsi="Book Antiqua" w:cs="Times New Roman"/>
        </w:rPr>
      </w:pPr>
      <w:r w:rsidRPr="004A10E1">
        <w:rPr>
          <w:rFonts w:ascii="Book Antiqua" w:hAnsi="Book Antiqua" w:cs="Times New Roman"/>
          <w:highlight w:val="green"/>
        </w:rPr>
        <w:t>Súmula 84</w:t>
      </w:r>
    </w:p>
    <w:p w14:paraId="230C32EB" w14:textId="77777777" w:rsidR="000C3942" w:rsidRPr="004A10E1" w:rsidRDefault="00A8126A" w:rsidP="0061337A">
      <w:pPr>
        <w:ind w:right="-1"/>
        <w:jc w:val="both"/>
        <w:rPr>
          <w:rFonts w:ascii="Book Antiqua" w:hAnsi="Book Antiqua" w:cs="Times New Roman"/>
        </w:rPr>
      </w:pPr>
      <w:r w:rsidRPr="004A10E1">
        <w:rPr>
          <w:rFonts w:ascii="Book Antiqua" w:hAnsi="Book Antiqua" w:cs="Times New Roman"/>
          <w:b/>
        </w:rPr>
        <w:t>É</w:t>
      </w:r>
      <w:r w:rsidR="000C3942" w:rsidRPr="004A10E1">
        <w:rPr>
          <w:rFonts w:ascii="Book Antiqua" w:hAnsi="Book Antiqua" w:cs="Times New Roman"/>
          <w:b/>
        </w:rPr>
        <w:t xml:space="preserve"> </w:t>
      </w:r>
      <w:r w:rsidR="000C3942" w:rsidRPr="004A10E1">
        <w:rPr>
          <w:rFonts w:ascii="Book Antiqua" w:hAnsi="Book Antiqua" w:cs="Times New Roman"/>
          <w:b/>
          <w:highlight w:val="cyan"/>
        </w:rPr>
        <w:t>ADMISS</w:t>
      </w:r>
      <w:r w:rsidRPr="004A10E1">
        <w:rPr>
          <w:rFonts w:ascii="Book Antiqua" w:hAnsi="Book Antiqua" w:cs="Times New Roman"/>
          <w:b/>
          <w:highlight w:val="cyan"/>
        </w:rPr>
        <w:t>Í</w:t>
      </w:r>
      <w:r w:rsidR="000C3942" w:rsidRPr="004A10E1">
        <w:rPr>
          <w:rFonts w:ascii="Book Antiqua" w:hAnsi="Book Antiqua" w:cs="Times New Roman"/>
          <w:b/>
          <w:highlight w:val="cyan"/>
        </w:rPr>
        <w:t>VEL</w:t>
      </w:r>
      <w:r w:rsidR="000C3942" w:rsidRPr="004A10E1">
        <w:rPr>
          <w:rFonts w:ascii="Book Antiqua" w:hAnsi="Book Antiqua" w:cs="Times New Roman"/>
          <w:b/>
        </w:rPr>
        <w:t xml:space="preserve"> A </w:t>
      </w:r>
      <w:r w:rsidR="000C3942" w:rsidRPr="00C90853">
        <w:rPr>
          <w:rFonts w:ascii="Book Antiqua" w:hAnsi="Book Antiqua" w:cs="Times New Roman"/>
          <w:b/>
          <w:shd w:val="clear" w:color="auto" w:fill="F4B083" w:themeFill="accent2" w:themeFillTint="99"/>
        </w:rPr>
        <w:t>OPOSIÇÃO DE EMBARGOS DE TERCEIRO</w:t>
      </w:r>
      <w:r w:rsidR="000C3942" w:rsidRPr="004A10E1">
        <w:rPr>
          <w:rFonts w:ascii="Book Antiqua" w:hAnsi="Book Antiqua" w:cs="Times New Roman"/>
          <w:b/>
        </w:rPr>
        <w:t xml:space="preserve"> FUNDADOS EM ALEGAÇÃO DE POSSE ADVINDA DO COMPROMISSO DE COMPRA E VENDA DE IMOVEL, </w:t>
      </w:r>
      <w:r w:rsidR="000C3942" w:rsidRPr="00C90853">
        <w:rPr>
          <w:rFonts w:ascii="Book Antiqua" w:hAnsi="Book Antiqua" w:cs="Times New Roman"/>
          <w:b/>
          <w:highlight w:val="yellow"/>
        </w:rPr>
        <w:t>AINDA QUE DESPROVIDO DO REGISTRO</w:t>
      </w:r>
      <w:r w:rsidR="000C3942" w:rsidRPr="004A10E1">
        <w:rPr>
          <w:rFonts w:ascii="Book Antiqua" w:hAnsi="Book Antiqua" w:cs="Times New Roman"/>
        </w:rPr>
        <w:t xml:space="preserve">. </w:t>
      </w:r>
      <w:r w:rsidR="005274F1" w:rsidRPr="004A10E1">
        <w:rPr>
          <w:rFonts w:ascii="Book Antiqua" w:hAnsi="Book Antiqua" w:cs="Times New Roman"/>
          <w:b/>
          <w:color w:val="FF0000"/>
          <w:u w:val="single"/>
        </w:rPr>
        <w:t>(TJAC-2012)</w:t>
      </w:r>
    </w:p>
    <w:tbl>
      <w:tblPr>
        <w:tblStyle w:val="Tabelacomgrade"/>
        <w:tblW w:w="8500" w:type="dxa"/>
        <w:shd w:val="clear" w:color="auto" w:fill="CCFFFF"/>
        <w:tblLook w:val="04A0" w:firstRow="1" w:lastRow="0" w:firstColumn="1" w:lastColumn="0" w:noHBand="0" w:noVBand="1"/>
      </w:tblPr>
      <w:tblGrid>
        <w:gridCol w:w="8500"/>
      </w:tblGrid>
      <w:tr w:rsidR="00A879A9" w:rsidRPr="004A10E1" w14:paraId="230C32EF" w14:textId="77777777" w:rsidTr="00FF579E">
        <w:tc>
          <w:tcPr>
            <w:tcW w:w="8500" w:type="dxa"/>
            <w:shd w:val="clear" w:color="auto" w:fill="CCFFFF"/>
          </w:tcPr>
          <w:p w14:paraId="230C32EC" w14:textId="77777777" w:rsidR="00C90853" w:rsidRPr="00C90853" w:rsidRDefault="00C90853" w:rsidP="00C90853">
            <w:pPr>
              <w:ind w:right="-1"/>
              <w:jc w:val="both"/>
              <w:rPr>
                <w:rFonts w:ascii="Book Antiqua" w:hAnsi="Book Antiqua" w:cs="Times New Roman"/>
                <w:b/>
              </w:rPr>
            </w:pPr>
            <w:r w:rsidRPr="00C90853">
              <w:rPr>
                <w:rFonts w:ascii="Book Antiqua" w:hAnsi="Book Antiqua" w:cs="Times New Roman"/>
                <w:b/>
              </w:rPr>
              <w:lastRenderedPageBreak/>
              <w:t>(</w:t>
            </w:r>
            <w:r w:rsidRPr="00C90853">
              <w:rPr>
                <w:rFonts w:ascii="Book Antiqua" w:hAnsi="Book Antiqua" w:cs="Times New Roman"/>
                <w:b/>
                <w:highlight w:val="yellow"/>
              </w:rPr>
              <w:t>Analista Judiciário/TRERJ-2017-Consuplan</w:t>
            </w:r>
            <w:r>
              <w:rPr>
                <w:rFonts w:ascii="Book Antiqua" w:hAnsi="Book Antiqua" w:cs="Times New Roman"/>
                <w:b/>
              </w:rPr>
              <w:t>)</w:t>
            </w:r>
            <w:r>
              <w:rPr>
                <w:rFonts w:ascii="Book Antiqua" w:hAnsi="Book Antiqua" w:cs="Times New Roman"/>
              </w:rPr>
              <w:t xml:space="preserve">: </w:t>
            </w:r>
            <w:r w:rsidRPr="00C90853">
              <w:rPr>
                <w:rFonts w:ascii="Book Antiqua" w:hAnsi="Book Antiqua" w:cs="Times New Roman"/>
              </w:rPr>
              <w:t xml:space="preserve">É admissível a oposição de Embargos de Terceiros </w:t>
            </w:r>
            <w:proofErr w:type="spellStart"/>
            <w:r w:rsidRPr="00C90853">
              <w:rPr>
                <w:rFonts w:ascii="Book Antiqua" w:hAnsi="Book Antiqua" w:cs="Times New Roman"/>
              </w:rPr>
              <w:t>fundados</w:t>
            </w:r>
            <w:proofErr w:type="spellEnd"/>
            <w:r w:rsidRPr="00C90853">
              <w:rPr>
                <w:rFonts w:ascii="Book Antiqua" w:hAnsi="Book Antiqua" w:cs="Times New Roman"/>
              </w:rPr>
              <w:t xml:space="preserve"> em alegação de posse advinda do compromisso de compra e venda de imóveis, ainda que desprovido do registro.</w:t>
            </w:r>
            <w:r>
              <w:rPr>
                <w:rFonts w:ascii="Book Antiqua" w:hAnsi="Book Antiqua" w:cs="Times New Roman"/>
              </w:rPr>
              <w:t xml:space="preserve"> </w:t>
            </w:r>
            <w:r>
              <w:rPr>
                <w:rFonts w:ascii="Book Antiqua" w:hAnsi="Book Antiqua" w:cs="Times New Roman"/>
                <w:b/>
              </w:rPr>
              <w:t>BL: S. 84 do STJ.</w:t>
            </w:r>
          </w:p>
          <w:p w14:paraId="230C32ED" w14:textId="77777777" w:rsidR="00C90853" w:rsidRDefault="00C90853" w:rsidP="00A879A9">
            <w:pPr>
              <w:ind w:right="-1"/>
              <w:jc w:val="both"/>
              <w:rPr>
                <w:rFonts w:ascii="Book Antiqua" w:hAnsi="Book Antiqua" w:cs="Times New Roman"/>
                <w:b/>
                <w:i/>
                <w:highlight w:val="magenta"/>
                <w:u w:val="single"/>
              </w:rPr>
            </w:pPr>
          </w:p>
          <w:p w14:paraId="230C32EE" w14:textId="77777777" w:rsidR="00A879A9" w:rsidRPr="004A10E1" w:rsidRDefault="00A879A9" w:rsidP="00A879A9">
            <w:pPr>
              <w:ind w:right="-1"/>
              <w:jc w:val="both"/>
              <w:rPr>
                <w:rFonts w:ascii="Book Antiqua" w:hAnsi="Book Antiqua" w:cs="Times New Roman"/>
              </w:rPr>
            </w:pPr>
            <w:r w:rsidRPr="004A10E1">
              <w:rPr>
                <w:rFonts w:ascii="Book Antiqua" w:hAnsi="Book Antiqua" w:cs="Times New Roman"/>
                <w:b/>
                <w:i/>
                <w:highlight w:val="magenta"/>
                <w:u w:val="single"/>
              </w:rPr>
              <w:t>OBS</w:t>
            </w:r>
            <w:r w:rsidRPr="004A10E1">
              <w:rPr>
                <w:rFonts w:ascii="Book Antiqua" w:hAnsi="Book Antiqua" w:cs="Times New Roman"/>
              </w:rPr>
              <w:t xml:space="preserve">: “O celebrante de promessa de compra e venda tem legitimidade para proteger a posse contra penhora incidente sobre o imóvel objeto do negócio jurídico, ainda que desprovido de registro, desde que afastadas a má-fé e a hipótese de fraude à execução”. (STJ </w:t>
            </w:r>
            <w:proofErr w:type="spellStart"/>
            <w:r w:rsidRPr="004A10E1">
              <w:rPr>
                <w:rFonts w:ascii="Book Antiqua" w:hAnsi="Book Antiqua" w:cs="Times New Roman"/>
              </w:rPr>
              <w:t>AgRg</w:t>
            </w:r>
            <w:proofErr w:type="spellEnd"/>
            <w:r w:rsidRPr="004A10E1">
              <w:rPr>
                <w:rFonts w:ascii="Book Antiqua" w:hAnsi="Book Antiqua" w:cs="Times New Roman"/>
              </w:rPr>
              <w:t xml:space="preserve"> no </w:t>
            </w:r>
            <w:proofErr w:type="spellStart"/>
            <w:r w:rsidRPr="004A10E1">
              <w:rPr>
                <w:rFonts w:ascii="Book Antiqua" w:hAnsi="Book Antiqua" w:cs="Times New Roman"/>
              </w:rPr>
              <w:t>AREsp</w:t>
            </w:r>
            <w:proofErr w:type="spellEnd"/>
            <w:r w:rsidRPr="004A10E1">
              <w:rPr>
                <w:rFonts w:ascii="Book Antiqua" w:hAnsi="Book Antiqua" w:cs="Times New Roman"/>
              </w:rPr>
              <w:t xml:space="preserve"> 172.704/DF, julgado em 19/11/2013).</w:t>
            </w:r>
          </w:p>
        </w:tc>
      </w:tr>
    </w:tbl>
    <w:p w14:paraId="230C32F0" w14:textId="77777777" w:rsidR="00A879A9" w:rsidRPr="004A10E1" w:rsidRDefault="00A879A9" w:rsidP="0061337A">
      <w:pPr>
        <w:ind w:right="-1"/>
        <w:jc w:val="both"/>
        <w:rPr>
          <w:rFonts w:ascii="Book Antiqua" w:hAnsi="Book Antiqua" w:cs="Times New Roman"/>
        </w:rPr>
      </w:pPr>
    </w:p>
    <w:p w14:paraId="230C32F1"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83</w:t>
      </w:r>
      <w:r w:rsidRPr="004A10E1">
        <w:rPr>
          <w:rFonts w:ascii="Book Antiqua" w:hAnsi="Book Antiqua" w:cs="Times New Roman"/>
        </w:rPr>
        <w:t xml:space="preserve"> </w:t>
      </w:r>
    </w:p>
    <w:p w14:paraId="230C32F2"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NÃO SE CONHECE DO RECURSO ESPECIAL PELA DIVERG</w:t>
      </w:r>
      <w:r w:rsidR="00A8126A" w:rsidRPr="004A10E1">
        <w:rPr>
          <w:rFonts w:ascii="Book Antiqua" w:hAnsi="Book Antiqua" w:cs="Times New Roman"/>
        </w:rPr>
        <w:t>Ê</w:t>
      </w:r>
      <w:r w:rsidRPr="004A10E1">
        <w:rPr>
          <w:rFonts w:ascii="Book Antiqua" w:hAnsi="Book Antiqua" w:cs="Times New Roman"/>
        </w:rPr>
        <w:t xml:space="preserve">NCIA, QUANDO A ORIENTAÇÃO DO TRIBUNAL SE FIRMOU NO MESMO SENTIDO DA DECISÃO RECORRIDA. </w:t>
      </w:r>
    </w:p>
    <w:p w14:paraId="230C32F3" w14:textId="77777777" w:rsidR="000C3942" w:rsidRPr="004A10E1" w:rsidRDefault="000C3942" w:rsidP="0061337A">
      <w:pPr>
        <w:ind w:right="-1"/>
        <w:jc w:val="both"/>
        <w:rPr>
          <w:rFonts w:ascii="Book Antiqua" w:hAnsi="Book Antiqua" w:cs="Times New Roman"/>
        </w:rPr>
      </w:pPr>
    </w:p>
    <w:p w14:paraId="230C32F4"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82</w:t>
      </w:r>
      <w:r w:rsidRPr="004A10E1">
        <w:rPr>
          <w:rFonts w:ascii="Book Antiqua" w:hAnsi="Book Antiqua" w:cs="Times New Roman"/>
        </w:rPr>
        <w:t xml:space="preserve"> </w:t>
      </w:r>
    </w:p>
    <w:p w14:paraId="230C32F5"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COMPETE A JUSTIÇA FEDERAL, EXCLU</w:t>
      </w:r>
      <w:r w:rsidR="008729F7" w:rsidRPr="004A10E1">
        <w:rPr>
          <w:rFonts w:ascii="Book Antiqua" w:hAnsi="Book Antiqua" w:cs="Times New Roman"/>
        </w:rPr>
        <w:t>Í</w:t>
      </w:r>
      <w:r w:rsidRPr="004A10E1">
        <w:rPr>
          <w:rFonts w:ascii="Book Antiqua" w:hAnsi="Book Antiqua" w:cs="Times New Roman"/>
        </w:rPr>
        <w:t xml:space="preserve">DAS AS RECLAMAÇÕES TRABALHISTAS, PROCESSAR E JULGAR OS FEITOS RELATIVOS A MOVIMENTAÇÃO DO FGTS. </w:t>
      </w:r>
    </w:p>
    <w:tbl>
      <w:tblPr>
        <w:tblStyle w:val="Tabelacomgrade"/>
        <w:tblW w:w="8500" w:type="dxa"/>
        <w:shd w:val="clear" w:color="auto" w:fill="CCFFFF"/>
        <w:tblLook w:val="04A0" w:firstRow="1" w:lastRow="0" w:firstColumn="1" w:lastColumn="0" w:noHBand="0" w:noVBand="1"/>
      </w:tblPr>
      <w:tblGrid>
        <w:gridCol w:w="8500"/>
      </w:tblGrid>
      <w:tr w:rsidR="00E97E33" w:rsidRPr="004A10E1" w14:paraId="230C32F7" w14:textId="77777777" w:rsidTr="00FB2F2B">
        <w:tc>
          <w:tcPr>
            <w:tcW w:w="8500" w:type="dxa"/>
            <w:shd w:val="clear" w:color="auto" w:fill="CCFFFF"/>
          </w:tcPr>
          <w:p w14:paraId="230C32F6" w14:textId="77777777" w:rsidR="00E97E33" w:rsidRPr="004A10E1" w:rsidRDefault="00E97E33" w:rsidP="00E97E33">
            <w:pPr>
              <w:ind w:right="-1"/>
              <w:jc w:val="both"/>
              <w:rPr>
                <w:rFonts w:ascii="Book Antiqua" w:hAnsi="Book Antiqua" w:cs="Times New Roman"/>
              </w:rPr>
            </w:pPr>
            <w:r w:rsidRPr="004A10E1">
              <w:rPr>
                <w:rFonts w:ascii="Book Antiqua" w:hAnsi="Book Antiqua" w:cs="Times New Roman"/>
                <w:b/>
                <w:i/>
                <w:highlight w:val="magenta"/>
                <w:u w:val="single"/>
              </w:rPr>
              <w:t>OBS</w:t>
            </w:r>
            <w:r w:rsidRPr="004A10E1">
              <w:rPr>
                <w:rFonts w:ascii="Book Antiqua" w:hAnsi="Book Antiqua" w:cs="Times New Roman"/>
              </w:rPr>
              <w:t xml:space="preserve">: Cuidado para não confundir com a orientação dada pela Súmula 161, STJ: </w:t>
            </w:r>
            <w:r w:rsidRPr="004A10E1">
              <w:rPr>
                <w:rFonts w:ascii="Book Antiqua" w:hAnsi="Book Antiqua" w:cs="Times New Roman"/>
                <w:i/>
              </w:rPr>
              <w:t>“É da competência da Justiça Estadual autorizar o levantamento dos valores relativos ao PIS/PASEP e FGTS, em decorrência do falecimento do titular da conta”.</w:t>
            </w:r>
          </w:p>
        </w:tc>
      </w:tr>
    </w:tbl>
    <w:p w14:paraId="230C32F8" w14:textId="77777777" w:rsidR="00E97E33" w:rsidRPr="004A10E1" w:rsidRDefault="00E97E33" w:rsidP="0061337A">
      <w:pPr>
        <w:ind w:right="-1"/>
        <w:jc w:val="both"/>
        <w:rPr>
          <w:rFonts w:ascii="Book Antiqua" w:hAnsi="Book Antiqua" w:cs="Times New Roman"/>
        </w:rPr>
      </w:pPr>
    </w:p>
    <w:p w14:paraId="230C32F9" w14:textId="77777777" w:rsidR="000C3942" w:rsidRPr="004A10E1" w:rsidRDefault="000C3942" w:rsidP="0061337A">
      <w:pPr>
        <w:ind w:right="-1"/>
        <w:jc w:val="both"/>
        <w:rPr>
          <w:rFonts w:ascii="Book Antiqua" w:hAnsi="Book Antiqua" w:cs="Times New Roman"/>
          <w:strike/>
          <w:highlight w:val="red"/>
        </w:rPr>
      </w:pPr>
      <w:r w:rsidRPr="004A10E1">
        <w:rPr>
          <w:rFonts w:ascii="Book Antiqua" w:hAnsi="Book Antiqua" w:cs="Times New Roman"/>
          <w:strike/>
          <w:highlight w:val="red"/>
        </w:rPr>
        <w:t xml:space="preserve">Súmula 81 </w:t>
      </w:r>
    </w:p>
    <w:p w14:paraId="230C32FA" w14:textId="77777777" w:rsidR="000C3942" w:rsidRPr="004A10E1" w:rsidRDefault="000C3942" w:rsidP="0061337A">
      <w:pPr>
        <w:ind w:right="-1"/>
        <w:jc w:val="both"/>
        <w:rPr>
          <w:rFonts w:ascii="Book Antiqua" w:hAnsi="Book Antiqua" w:cs="Times New Roman"/>
          <w:b/>
          <w:u w:val="single"/>
        </w:rPr>
      </w:pPr>
      <w:r w:rsidRPr="004A10E1">
        <w:rPr>
          <w:rFonts w:ascii="Book Antiqua" w:hAnsi="Book Antiqua" w:cs="Times New Roman"/>
          <w:strike/>
          <w:highlight w:val="red"/>
        </w:rPr>
        <w:t>NÃO SE CONCEDE FIANÇA QUANDO, EM CONCURSO MATERIAL, A SOMA DAS PENAS MINIMAS COMINADAS FOR SUPERIOR A DOIS ANOS DE RECLUSÃO</w:t>
      </w:r>
      <w:r w:rsidRPr="004A10E1">
        <w:rPr>
          <w:rFonts w:ascii="Book Antiqua" w:hAnsi="Book Antiqua" w:cs="Times New Roman"/>
        </w:rPr>
        <w:t xml:space="preserve">. </w:t>
      </w:r>
      <w:r w:rsidR="007913A7" w:rsidRPr="004A10E1">
        <w:rPr>
          <w:rFonts w:ascii="Book Antiqua" w:hAnsi="Book Antiqua" w:cs="Times New Roman"/>
          <w:b/>
          <w:u w:val="single"/>
        </w:rPr>
        <w:t>(</w:t>
      </w:r>
      <w:r w:rsidR="007913A7" w:rsidRPr="004A10E1">
        <w:rPr>
          <w:rFonts w:ascii="Book Antiqua" w:hAnsi="Book Antiqua" w:cs="Times New Roman"/>
          <w:b/>
          <w:highlight w:val="magenta"/>
          <w:u w:val="single"/>
        </w:rPr>
        <w:t>SUPERADA</w:t>
      </w:r>
      <w:r w:rsidR="007913A7" w:rsidRPr="004A10E1">
        <w:rPr>
          <w:rFonts w:ascii="Book Antiqua" w:hAnsi="Book Antiqua" w:cs="Times New Roman"/>
          <w:b/>
          <w:u w:val="single"/>
        </w:rPr>
        <w:t xml:space="preserve">, por força da Lei 12.403/2001, que alterou os </w:t>
      </w:r>
      <w:proofErr w:type="spellStart"/>
      <w:r w:rsidR="007913A7" w:rsidRPr="004A10E1">
        <w:rPr>
          <w:rFonts w:ascii="Book Antiqua" w:hAnsi="Book Antiqua" w:cs="Times New Roman"/>
          <w:b/>
          <w:u w:val="single"/>
        </w:rPr>
        <w:t>arts</w:t>
      </w:r>
      <w:proofErr w:type="spellEnd"/>
      <w:r w:rsidR="007913A7" w:rsidRPr="004A10E1">
        <w:rPr>
          <w:rFonts w:ascii="Book Antiqua" w:hAnsi="Book Antiqua" w:cs="Times New Roman"/>
          <w:b/>
          <w:u w:val="single"/>
        </w:rPr>
        <w:t>. 323 e 324 do CPP).</w:t>
      </w:r>
    </w:p>
    <w:p w14:paraId="230C32FB" w14:textId="77777777" w:rsidR="000C3942" w:rsidRPr="004A10E1" w:rsidRDefault="000C3942" w:rsidP="0061337A">
      <w:pPr>
        <w:ind w:right="-1"/>
        <w:jc w:val="both"/>
        <w:rPr>
          <w:rFonts w:ascii="Book Antiqua" w:hAnsi="Book Antiqua" w:cs="Times New Roman"/>
        </w:rPr>
      </w:pPr>
    </w:p>
    <w:p w14:paraId="230C32FC" w14:textId="77777777" w:rsidR="000C3942" w:rsidRPr="004A10E1" w:rsidRDefault="000C3942" w:rsidP="0061337A">
      <w:pPr>
        <w:ind w:right="-1"/>
        <w:jc w:val="both"/>
        <w:rPr>
          <w:rFonts w:ascii="Book Antiqua" w:hAnsi="Book Antiqua" w:cs="Times New Roman"/>
          <w:strike/>
          <w:highlight w:val="red"/>
        </w:rPr>
      </w:pPr>
      <w:r w:rsidRPr="004A10E1">
        <w:rPr>
          <w:rFonts w:ascii="Book Antiqua" w:hAnsi="Book Antiqua" w:cs="Times New Roman"/>
          <w:strike/>
          <w:highlight w:val="red"/>
        </w:rPr>
        <w:t xml:space="preserve">Súmula 80 </w:t>
      </w:r>
    </w:p>
    <w:p w14:paraId="230C32FD" w14:textId="77777777" w:rsidR="000C3942" w:rsidRPr="004A10E1" w:rsidRDefault="000C3942" w:rsidP="0061337A">
      <w:pPr>
        <w:ind w:right="-1"/>
        <w:jc w:val="both"/>
        <w:rPr>
          <w:rFonts w:ascii="Book Antiqua" w:hAnsi="Book Antiqua" w:cs="Times New Roman"/>
          <w:b/>
          <w:u w:val="single"/>
        </w:rPr>
      </w:pPr>
      <w:r w:rsidRPr="004A10E1">
        <w:rPr>
          <w:rFonts w:ascii="Book Antiqua" w:hAnsi="Book Antiqua" w:cs="Times New Roman"/>
          <w:strike/>
          <w:highlight w:val="red"/>
        </w:rPr>
        <w:t>A TAXA DE MELHORAMENTO DOS PORTOS NÃO SE INCLUI NA BASE DE CALCULO DO ICMS</w:t>
      </w:r>
      <w:r w:rsidRPr="004A10E1">
        <w:rPr>
          <w:rFonts w:ascii="Book Antiqua" w:hAnsi="Book Antiqua" w:cs="Times New Roman"/>
        </w:rPr>
        <w:t xml:space="preserve">. </w:t>
      </w:r>
      <w:r w:rsidR="00B05324" w:rsidRPr="004A10E1">
        <w:rPr>
          <w:rFonts w:ascii="Book Antiqua" w:hAnsi="Book Antiqua" w:cs="Times New Roman"/>
          <w:b/>
          <w:u w:val="single"/>
        </w:rPr>
        <w:t>(</w:t>
      </w:r>
      <w:r w:rsidR="00B05324" w:rsidRPr="004A10E1">
        <w:rPr>
          <w:rFonts w:ascii="Book Antiqua" w:hAnsi="Book Antiqua" w:cs="Times New Roman"/>
          <w:b/>
          <w:highlight w:val="magenta"/>
          <w:u w:val="single"/>
        </w:rPr>
        <w:t>SUPERADA</w:t>
      </w:r>
      <w:r w:rsidR="00B05324" w:rsidRPr="004A10E1">
        <w:rPr>
          <w:rFonts w:ascii="Book Antiqua" w:hAnsi="Book Antiqua" w:cs="Times New Roman"/>
          <w:b/>
          <w:u w:val="single"/>
        </w:rPr>
        <w:t>)</w:t>
      </w:r>
    </w:p>
    <w:p w14:paraId="230C32FE" w14:textId="77777777" w:rsidR="000C3942" w:rsidRPr="004A10E1" w:rsidRDefault="000C3942" w:rsidP="0061337A">
      <w:pPr>
        <w:ind w:right="-1"/>
        <w:jc w:val="both"/>
        <w:rPr>
          <w:rFonts w:ascii="Book Antiqua" w:hAnsi="Book Antiqua" w:cs="Times New Roman"/>
        </w:rPr>
      </w:pPr>
    </w:p>
    <w:p w14:paraId="230C32FF"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79</w:t>
      </w:r>
      <w:r w:rsidRPr="004A10E1">
        <w:rPr>
          <w:rFonts w:ascii="Book Antiqua" w:hAnsi="Book Antiqua" w:cs="Times New Roman"/>
        </w:rPr>
        <w:t xml:space="preserve"> </w:t>
      </w:r>
    </w:p>
    <w:p w14:paraId="230C3300"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b/>
        </w:rPr>
        <w:t>OS BANCOS COMERCIAIS NÃO ESTÃO SUJEITOS A</w:t>
      </w:r>
      <w:r w:rsidR="008729F7" w:rsidRPr="004A10E1">
        <w:rPr>
          <w:rFonts w:ascii="Book Antiqua" w:hAnsi="Book Antiqua" w:cs="Times New Roman"/>
          <w:b/>
        </w:rPr>
        <w:t>O</w:t>
      </w:r>
      <w:r w:rsidRPr="004A10E1">
        <w:rPr>
          <w:rFonts w:ascii="Book Antiqua" w:hAnsi="Book Antiqua" w:cs="Times New Roman"/>
          <w:b/>
        </w:rPr>
        <w:t xml:space="preserve"> REGISTRO NOS CONSELHOS REGIONAIS DE ECONOMIA</w:t>
      </w:r>
      <w:r w:rsidRPr="004A10E1">
        <w:rPr>
          <w:rFonts w:ascii="Book Antiqua" w:hAnsi="Book Antiqua" w:cs="Times New Roman"/>
        </w:rPr>
        <w:t xml:space="preserve">. </w:t>
      </w:r>
    </w:p>
    <w:p w14:paraId="230C3301" w14:textId="77777777" w:rsidR="000C3942" w:rsidRPr="004A10E1" w:rsidRDefault="000C3942" w:rsidP="0061337A">
      <w:pPr>
        <w:ind w:right="-1"/>
        <w:jc w:val="both"/>
        <w:rPr>
          <w:rFonts w:ascii="Book Antiqua" w:hAnsi="Book Antiqua" w:cs="Times New Roman"/>
        </w:rPr>
      </w:pPr>
    </w:p>
    <w:p w14:paraId="230C3302"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78</w:t>
      </w:r>
      <w:r w:rsidRPr="004A10E1">
        <w:rPr>
          <w:rFonts w:ascii="Book Antiqua" w:hAnsi="Book Antiqua" w:cs="Times New Roman"/>
        </w:rPr>
        <w:t xml:space="preserve"> </w:t>
      </w:r>
      <w:r w:rsidR="00FD6831" w:rsidRPr="004A10E1">
        <w:rPr>
          <w:rFonts w:ascii="Book Antiqua" w:hAnsi="Book Antiqua" w:cs="Times New Roman"/>
        </w:rPr>
        <w:t xml:space="preserve"> </w:t>
      </w:r>
    </w:p>
    <w:p w14:paraId="230C3303"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COMPETE A </w:t>
      </w:r>
      <w:r w:rsidRPr="004A10E1">
        <w:rPr>
          <w:rFonts w:ascii="Book Antiqua" w:hAnsi="Book Antiqua" w:cs="Times New Roman"/>
          <w:b/>
          <w:highlight w:val="cyan"/>
        </w:rPr>
        <w:t>JUSTIÇA MILITAR</w:t>
      </w:r>
      <w:r w:rsidRPr="004A10E1">
        <w:rPr>
          <w:rFonts w:ascii="Book Antiqua" w:hAnsi="Book Antiqua" w:cs="Times New Roman"/>
        </w:rPr>
        <w:t xml:space="preserve"> PROCESSAR E JULGAR POLICIAL DE CORPORAÇÃO ESTADUAL, AINDA QUE O DELITO TENHA SIDO PRATICADO EM OUTRA UNIDADE FEDERATIVA. </w:t>
      </w:r>
    </w:p>
    <w:p w14:paraId="230C3304" w14:textId="77777777" w:rsidR="000C3942" w:rsidRPr="004A10E1" w:rsidRDefault="000C3942" w:rsidP="0061337A">
      <w:pPr>
        <w:ind w:right="-1"/>
        <w:jc w:val="both"/>
        <w:rPr>
          <w:rFonts w:ascii="Book Antiqua" w:hAnsi="Book Antiqua" w:cs="Times New Roman"/>
        </w:rPr>
      </w:pPr>
    </w:p>
    <w:p w14:paraId="230C3305"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77</w:t>
      </w:r>
      <w:r w:rsidRPr="004A10E1">
        <w:rPr>
          <w:rFonts w:ascii="Book Antiqua" w:hAnsi="Book Antiqua" w:cs="Times New Roman"/>
        </w:rPr>
        <w:t xml:space="preserve"> </w:t>
      </w:r>
    </w:p>
    <w:p w14:paraId="230C3306"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lastRenderedPageBreak/>
        <w:t>A CAIXA ECONOMICA FEDERAL E PARTE ILEG</w:t>
      </w:r>
      <w:r w:rsidR="008729F7" w:rsidRPr="004A10E1">
        <w:rPr>
          <w:rFonts w:ascii="Book Antiqua" w:hAnsi="Book Antiqua" w:cs="Times New Roman"/>
        </w:rPr>
        <w:t>Í</w:t>
      </w:r>
      <w:r w:rsidRPr="004A10E1">
        <w:rPr>
          <w:rFonts w:ascii="Book Antiqua" w:hAnsi="Book Antiqua" w:cs="Times New Roman"/>
        </w:rPr>
        <w:t xml:space="preserve">TIMA PARA FIGURAR NO POLO PASSIVO DAS AÇÕES RELATIVAS AS CONTRIBUIÇÕES PARA O FUNDO PIS/PASEP. </w:t>
      </w:r>
    </w:p>
    <w:p w14:paraId="230C3307" w14:textId="77777777" w:rsidR="000C3942" w:rsidRPr="004A10E1" w:rsidRDefault="000C3942" w:rsidP="0061337A">
      <w:pPr>
        <w:ind w:right="-1"/>
        <w:jc w:val="both"/>
        <w:rPr>
          <w:rFonts w:ascii="Book Antiqua" w:hAnsi="Book Antiqua" w:cs="Times New Roman"/>
        </w:rPr>
      </w:pPr>
    </w:p>
    <w:p w14:paraId="230C3308"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76</w:t>
      </w:r>
      <w:r w:rsidRPr="004A10E1">
        <w:rPr>
          <w:rFonts w:ascii="Book Antiqua" w:hAnsi="Book Antiqua" w:cs="Times New Roman"/>
        </w:rPr>
        <w:t xml:space="preserve"> </w:t>
      </w:r>
    </w:p>
    <w:p w14:paraId="230C3309"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A FALTA DE REGISTRO DO COMPROMISSO DE COMPRA E VENDA DE IMOVEL </w:t>
      </w:r>
      <w:r w:rsidRPr="004A10E1">
        <w:rPr>
          <w:rFonts w:ascii="Book Antiqua" w:hAnsi="Book Antiqua" w:cs="Times New Roman"/>
          <w:b/>
        </w:rPr>
        <w:t>NÃO DISPENSA</w:t>
      </w:r>
      <w:r w:rsidRPr="004A10E1">
        <w:rPr>
          <w:rFonts w:ascii="Book Antiqua" w:hAnsi="Book Antiqua" w:cs="Times New Roman"/>
        </w:rPr>
        <w:t xml:space="preserve"> A PR</w:t>
      </w:r>
      <w:r w:rsidR="008729F7" w:rsidRPr="004A10E1">
        <w:rPr>
          <w:rFonts w:ascii="Book Antiqua" w:hAnsi="Book Antiqua" w:cs="Times New Roman"/>
        </w:rPr>
        <w:t>É</w:t>
      </w:r>
      <w:r w:rsidRPr="004A10E1">
        <w:rPr>
          <w:rFonts w:ascii="Book Antiqua" w:hAnsi="Book Antiqua" w:cs="Times New Roman"/>
        </w:rPr>
        <w:t xml:space="preserve">VIA INTERPELAÇÃO PARA CONSTITUIR EM MORA O DEVEDOR. </w:t>
      </w:r>
    </w:p>
    <w:p w14:paraId="230C330A" w14:textId="77777777" w:rsidR="000C3942" w:rsidRPr="004A10E1" w:rsidRDefault="000C3942" w:rsidP="0061337A">
      <w:pPr>
        <w:ind w:right="-1"/>
        <w:jc w:val="both"/>
        <w:rPr>
          <w:rFonts w:ascii="Book Antiqua" w:hAnsi="Book Antiqua" w:cs="Times New Roman"/>
        </w:rPr>
      </w:pPr>
    </w:p>
    <w:p w14:paraId="230C330B"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75</w:t>
      </w:r>
      <w:r w:rsidRPr="004A10E1">
        <w:rPr>
          <w:rFonts w:ascii="Book Antiqua" w:hAnsi="Book Antiqua" w:cs="Times New Roman"/>
        </w:rPr>
        <w:t xml:space="preserve"> </w:t>
      </w:r>
    </w:p>
    <w:p w14:paraId="230C330C"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COMPETE A </w:t>
      </w:r>
      <w:r w:rsidRPr="004A10E1">
        <w:rPr>
          <w:rFonts w:ascii="Book Antiqua" w:hAnsi="Book Antiqua" w:cs="Times New Roman"/>
          <w:b/>
          <w:highlight w:val="cyan"/>
        </w:rPr>
        <w:t>JUSTIÇA COMUM ESTADUAL</w:t>
      </w:r>
      <w:r w:rsidRPr="004A10E1">
        <w:rPr>
          <w:rFonts w:ascii="Book Antiqua" w:hAnsi="Book Antiqua" w:cs="Times New Roman"/>
        </w:rPr>
        <w:t xml:space="preserve"> PROCESSAR E JULGAR O POLICIAL MILITAR POR CRIME DE PROMOVER OU FACILITAR A FUGA DE PRESO DE ESTABELECIMENTO PENAL. </w:t>
      </w:r>
    </w:p>
    <w:p w14:paraId="230C330D" w14:textId="77777777" w:rsidR="000C3942" w:rsidRPr="004A10E1" w:rsidRDefault="000C3942" w:rsidP="0061337A">
      <w:pPr>
        <w:ind w:right="-1"/>
        <w:jc w:val="both"/>
        <w:rPr>
          <w:rFonts w:ascii="Book Antiqua" w:hAnsi="Book Antiqua" w:cs="Times New Roman"/>
        </w:rPr>
      </w:pPr>
    </w:p>
    <w:p w14:paraId="230C330E"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74</w:t>
      </w:r>
      <w:r w:rsidRPr="004A10E1">
        <w:rPr>
          <w:rFonts w:ascii="Book Antiqua" w:hAnsi="Book Antiqua" w:cs="Times New Roman"/>
        </w:rPr>
        <w:t xml:space="preserve"> </w:t>
      </w:r>
    </w:p>
    <w:p w14:paraId="230C330F" w14:textId="77777777" w:rsidR="00F22344" w:rsidRPr="004A10E1" w:rsidRDefault="000C3942" w:rsidP="00F22344">
      <w:pPr>
        <w:ind w:right="-1"/>
        <w:jc w:val="both"/>
        <w:rPr>
          <w:rFonts w:ascii="Book Antiqua" w:hAnsi="Book Antiqua" w:cs="Times New Roman"/>
        </w:rPr>
      </w:pPr>
      <w:r w:rsidRPr="004A10E1">
        <w:rPr>
          <w:rFonts w:ascii="Book Antiqua" w:hAnsi="Book Antiqua" w:cs="Times New Roman"/>
        </w:rPr>
        <w:t>PARA EFEITOS PENAIS, O RECONHECIMENTO DA MENORIDADE DO R</w:t>
      </w:r>
      <w:r w:rsidR="008729F7" w:rsidRPr="004A10E1">
        <w:rPr>
          <w:rFonts w:ascii="Book Antiqua" w:hAnsi="Book Antiqua" w:cs="Times New Roman"/>
        </w:rPr>
        <w:t>É</w:t>
      </w:r>
      <w:r w:rsidRPr="004A10E1">
        <w:rPr>
          <w:rFonts w:ascii="Book Antiqua" w:hAnsi="Book Antiqua" w:cs="Times New Roman"/>
        </w:rPr>
        <w:t>U REQUER PROVA POR DOCUMENTO H</w:t>
      </w:r>
      <w:r w:rsidR="008729F7" w:rsidRPr="004A10E1">
        <w:rPr>
          <w:rFonts w:ascii="Book Antiqua" w:hAnsi="Book Antiqua" w:cs="Times New Roman"/>
        </w:rPr>
        <w:t>Á</w:t>
      </w:r>
      <w:r w:rsidRPr="004A10E1">
        <w:rPr>
          <w:rFonts w:ascii="Book Antiqua" w:hAnsi="Book Antiqua" w:cs="Times New Roman"/>
        </w:rPr>
        <w:t xml:space="preserve">BIL. </w:t>
      </w:r>
    </w:p>
    <w:tbl>
      <w:tblPr>
        <w:tblStyle w:val="Tabelacomgrade"/>
        <w:tblW w:w="8500" w:type="dxa"/>
        <w:shd w:val="clear" w:color="auto" w:fill="CCFFFF"/>
        <w:tblLook w:val="04A0" w:firstRow="1" w:lastRow="0" w:firstColumn="1" w:lastColumn="0" w:noHBand="0" w:noVBand="1"/>
      </w:tblPr>
      <w:tblGrid>
        <w:gridCol w:w="8500"/>
      </w:tblGrid>
      <w:tr w:rsidR="00F22344" w:rsidRPr="004A10E1" w14:paraId="230C3313" w14:textId="77777777" w:rsidTr="002502FB">
        <w:tc>
          <w:tcPr>
            <w:tcW w:w="8500" w:type="dxa"/>
            <w:shd w:val="clear" w:color="auto" w:fill="CCFFFF"/>
          </w:tcPr>
          <w:p w14:paraId="230C3310" w14:textId="77777777" w:rsidR="00F22344" w:rsidRPr="004A10E1" w:rsidRDefault="00F22344" w:rsidP="002502FB">
            <w:pPr>
              <w:ind w:right="-1"/>
              <w:jc w:val="both"/>
              <w:rPr>
                <w:rFonts w:ascii="Book Antiqua" w:hAnsi="Book Antiqua" w:cs="Times New Roman"/>
              </w:rPr>
            </w:pPr>
            <w:r w:rsidRPr="004A10E1">
              <w:rPr>
                <w:rFonts w:ascii="Book Antiqua" w:hAnsi="Book Antiqua" w:cs="Times New Roman"/>
                <w:b/>
                <w:i/>
                <w:highlight w:val="magenta"/>
                <w:u w:val="single"/>
              </w:rPr>
              <w:t>OBS</w:t>
            </w:r>
            <w:r w:rsidRPr="004A10E1">
              <w:rPr>
                <w:rFonts w:ascii="Book Antiqua" w:hAnsi="Book Antiqua" w:cs="Times New Roman"/>
              </w:rPr>
              <w:t>: Válida.</w:t>
            </w:r>
          </w:p>
          <w:p w14:paraId="230C3311" w14:textId="77777777" w:rsidR="00F22344" w:rsidRPr="004A10E1" w:rsidRDefault="00F22344" w:rsidP="002502FB">
            <w:pPr>
              <w:ind w:right="-1"/>
              <w:jc w:val="both"/>
              <w:rPr>
                <w:rFonts w:ascii="Book Antiqua" w:hAnsi="Book Antiqua" w:cs="Times New Roman"/>
              </w:rPr>
            </w:pPr>
          </w:p>
          <w:p w14:paraId="230C3312" w14:textId="77777777" w:rsidR="00F22344" w:rsidRPr="004A10E1" w:rsidRDefault="00F22344" w:rsidP="00F22344">
            <w:pPr>
              <w:ind w:right="-1"/>
              <w:jc w:val="both"/>
              <w:rPr>
                <w:rFonts w:ascii="Book Antiqua" w:hAnsi="Book Antiqua" w:cs="Times New Roman"/>
              </w:rPr>
            </w:pPr>
            <w:r w:rsidRPr="004A10E1">
              <w:rPr>
                <w:rFonts w:ascii="Book Antiqua" w:hAnsi="Book Antiqua" w:cs="Times New Roman"/>
              </w:rPr>
              <w:t xml:space="preserve">O documento hábil ao qual a súmula faz referência </w:t>
            </w:r>
            <w:r w:rsidRPr="004A10E1">
              <w:rPr>
                <w:rFonts w:ascii="Book Antiqua" w:hAnsi="Book Antiqua" w:cs="Times New Roman"/>
                <w:b/>
              </w:rPr>
              <w:t>não se restringe â certidão de nascimento</w:t>
            </w:r>
            <w:r w:rsidRPr="004A10E1">
              <w:rPr>
                <w:rFonts w:ascii="Book Antiqua" w:hAnsi="Book Antiqua" w:cs="Times New Roman"/>
              </w:rPr>
              <w:t xml:space="preserve">. Outros documentos, dotados de fé pública e, portanto, igualmente hábeis para comprovar a menoridade, também podem atestar a referida situação jurídica, como, por exemplo, a </w:t>
            </w:r>
            <w:r w:rsidRPr="004A10E1">
              <w:rPr>
                <w:rFonts w:ascii="Book Antiqua" w:hAnsi="Book Antiqua" w:cs="Times New Roman"/>
                <w:b/>
              </w:rPr>
              <w:t>identificação realizada pela polícia civil</w:t>
            </w:r>
            <w:r w:rsidRPr="004A10E1">
              <w:rPr>
                <w:rFonts w:ascii="Book Antiqua" w:hAnsi="Book Antiqua" w:cs="Times New Roman"/>
              </w:rPr>
              <w:t xml:space="preserve"> (HC 134.640/DF, j. 06/08/2013).</w:t>
            </w:r>
          </w:p>
        </w:tc>
      </w:tr>
    </w:tbl>
    <w:p w14:paraId="230C3314" w14:textId="77777777" w:rsidR="00F22344" w:rsidRPr="004A10E1" w:rsidRDefault="00F22344" w:rsidP="0061337A">
      <w:pPr>
        <w:ind w:right="-1"/>
        <w:jc w:val="both"/>
        <w:rPr>
          <w:rFonts w:ascii="Book Antiqua" w:hAnsi="Book Antiqua" w:cs="Times New Roman"/>
        </w:rPr>
      </w:pPr>
    </w:p>
    <w:p w14:paraId="230C3315" w14:textId="77777777" w:rsidR="00B412CF"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73</w:t>
      </w:r>
      <w:r w:rsidRPr="004A10E1">
        <w:rPr>
          <w:rFonts w:ascii="Book Antiqua" w:hAnsi="Book Antiqua" w:cs="Times New Roman"/>
        </w:rPr>
        <w:t xml:space="preserve"> </w:t>
      </w:r>
    </w:p>
    <w:p w14:paraId="230C3316" w14:textId="77777777" w:rsidR="00B412CF" w:rsidRPr="004A10E1" w:rsidRDefault="000C3942" w:rsidP="00B412CF">
      <w:pPr>
        <w:ind w:right="-1"/>
        <w:jc w:val="both"/>
        <w:rPr>
          <w:rFonts w:ascii="Book Antiqua" w:hAnsi="Book Antiqua" w:cs="Times New Roman"/>
        </w:rPr>
      </w:pPr>
      <w:r w:rsidRPr="004A10E1">
        <w:rPr>
          <w:rFonts w:ascii="Book Antiqua" w:hAnsi="Book Antiqua" w:cs="Times New Roman"/>
          <w:b/>
        </w:rPr>
        <w:t>A UTILIZAÇÃO DE PAPEL MOEDA GROSSEIRAMENTE FALSIFICADO CONFIGURA, EM TESE, O CRIME DE ESTELIONATO, DA COMPET</w:t>
      </w:r>
      <w:r w:rsidR="00005639" w:rsidRPr="004A10E1">
        <w:rPr>
          <w:rFonts w:ascii="Book Antiqua" w:hAnsi="Book Antiqua" w:cs="Times New Roman"/>
          <w:b/>
        </w:rPr>
        <w:t>Ê</w:t>
      </w:r>
      <w:r w:rsidRPr="004A10E1">
        <w:rPr>
          <w:rFonts w:ascii="Book Antiqua" w:hAnsi="Book Antiqua" w:cs="Times New Roman"/>
          <w:b/>
        </w:rPr>
        <w:t xml:space="preserve">NCIA DA </w:t>
      </w:r>
      <w:r w:rsidRPr="004A10E1">
        <w:rPr>
          <w:rFonts w:ascii="Book Antiqua" w:hAnsi="Book Antiqua" w:cs="Times New Roman"/>
          <w:b/>
          <w:highlight w:val="cyan"/>
        </w:rPr>
        <w:t>JUSTIÇA ESTADUAL</w:t>
      </w:r>
      <w:r w:rsidRPr="004A10E1">
        <w:rPr>
          <w:rFonts w:ascii="Book Antiqua" w:hAnsi="Book Antiqua" w:cs="Times New Roman"/>
        </w:rPr>
        <w:t xml:space="preserve">. </w:t>
      </w:r>
      <w:r w:rsidR="000D7457" w:rsidRPr="004A10E1">
        <w:rPr>
          <w:rFonts w:ascii="Book Antiqua" w:hAnsi="Book Antiqua" w:cs="Times New Roman"/>
          <w:b/>
          <w:color w:val="FF0000"/>
          <w:u w:val="single"/>
        </w:rPr>
        <w:t>(</w:t>
      </w:r>
      <w:r w:rsidR="00583A98" w:rsidRPr="004A10E1">
        <w:rPr>
          <w:rFonts w:ascii="Book Antiqua" w:hAnsi="Book Antiqua" w:cs="Times New Roman"/>
          <w:b/>
          <w:color w:val="FF0000"/>
          <w:u w:val="single"/>
        </w:rPr>
        <w:t>TJPE-2013)</w:t>
      </w:r>
    </w:p>
    <w:tbl>
      <w:tblPr>
        <w:tblStyle w:val="Tabelacomgrade"/>
        <w:tblW w:w="8500" w:type="dxa"/>
        <w:shd w:val="clear" w:color="auto" w:fill="CCFFFF"/>
        <w:tblLook w:val="04A0" w:firstRow="1" w:lastRow="0" w:firstColumn="1" w:lastColumn="0" w:noHBand="0" w:noVBand="1"/>
      </w:tblPr>
      <w:tblGrid>
        <w:gridCol w:w="8500"/>
      </w:tblGrid>
      <w:tr w:rsidR="00B412CF" w:rsidRPr="004A10E1" w14:paraId="230C331E" w14:textId="77777777" w:rsidTr="009D68C2">
        <w:tc>
          <w:tcPr>
            <w:tcW w:w="8500" w:type="dxa"/>
            <w:shd w:val="clear" w:color="auto" w:fill="CCFFFF"/>
          </w:tcPr>
          <w:p w14:paraId="230C3317" w14:textId="77777777" w:rsidR="00B412CF" w:rsidRPr="004A10E1" w:rsidRDefault="00B412CF" w:rsidP="00B412CF">
            <w:pPr>
              <w:ind w:right="-1"/>
              <w:jc w:val="both"/>
              <w:rPr>
                <w:rFonts w:ascii="Book Antiqua" w:hAnsi="Book Antiqua" w:cs="Times New Roman"/>
              </w:rPr>
            </w:pPr>
            <w:r w:rsidRPr="004A10E1">
              <w:rPr>
                <w:rFonts w:ascii="Book Antiqua" w:hAnsi="Book Antiqua" w:cs="Times New Roman"/>
                <w:b/>
                <w:i/>
                <w:highlight w:val="magenta"/>
                <w:u w:val="single"/>
              </w:rPr>
              <w:t>OBS</w:t>
            </w:r>
            <w:r w:rsidRPr="004A10E1">
              <w:rPr>
                <w:rFonts w:ascii="Book Antiqua" w:hAnsi="Book Antiqua" w:cs="Times New Roman"/>
              </w:rPr>
              <w:t xml:space="preserve">: </w:t>
            </w:r>
            <w:r w:rsidRPr="004A10E1">
              <w:rPr>
                <w:rFonts w:ascii="Book Antiqua" w:hAnsi="Book Antiqua" w:cs="Times New Roman"/>
                <w:b/>
              </w:rPr>
              <w:t>Importante</w:t>
            </w:r>
            <w:r w:rsidRPr="004A10E1">
              <w:rPr>
                <w:rFonts w:ascii="Book Antiqua" w:hAnsi="Book Antiqua" w:cs="Times New Roman"/>
              </w:rPr>
              <w:t>.</w:t>
            </w:r>
          </w:p>
          <w:p w14:paraId="230C3318" w14:textId="77777777" w:rsidR="00B412CF" w:rsidRPr="004A10E1" w:rsidRDefault="00B412CF" w:rsidP="00B412CF">
            <w:pPr>
              <w:ind w:right="-1"/>
              <w:jc w:val="both"/>
              <w:rPr>
                <w:rFonts w:ascii="Book Antiqua" w:hAnsi="Book Antiqua" w:cs="Times New Roman"/>
              </w:rPr>
            </w:pPr>
          </w:p>
          <w:p w14:paraId="230C3319" w14:textId="77777777" w:rsidR="00B412CF" w:rsidRPr="004A10E1" w:rsidRDefault="00B412CF" w:rsidP="00B412CF">
            <w:pPr>
              <w:ind w:right="-1"/>
              <w:jc w:val="both"/>
              <w:rPr>
                <w:rFonts w:ascii="Book Antiqua" w:hAnsi="Book Antiqua" w:cs="Times New Roman"/>
              </w:rPr>
            </w:pPr>
            <w:r w:rsidRPr="004A10E1">
              <w:rPr>
                <w:rFonts w:ascii="Book Antiqua" w:hAnsi="Book Antiqua" w:cs="Times New Roman"/>
                <w:b/>
                <w:i/>
                <w:highlight w:val="yellow"/>
              </w:rPr>
              <w:t>Para a configuração do crime de moeda falsa</w:t>
            </w:r>
            <w:r w:rsidRPr="004A10E1">
              <w:rPr>
                <w:rFonts w:ascii="Book Antiqua" w:hAnsi="Book Antiqua" w:cs="Times New Roman"/>
              </w:rPr>
              <w:t xml:space="preserve">, previsto no art. 289, caput e § 1°, da CP, é necessário que se evidencie a chamada </w:t>
            </w:r>
            <w:proofErr w:type="spellStart"/>
            <w:r w:rsidRPr="004A10E1">
              <w:rPr>
                <w:rFonts w:ascii="Book Antiqua" w:hAnsi="Book Antiqua" w:cs="Times New Roman"/>
                <w:i/>
              </w:rPr>
              <w:t>imitatio</w:t>
            </w:r>
            <w:proofErr w:type="spellEnd"/>
            <w:r w:rsidRPr="004A10E1">
              <w:rPr>
                <w:rFonts w:ascii="Book Antiqua" w:hAnsi="Book Antiqua" w:cs="Times New Roman"/>
                <w:i/>
              </w:rPr>
              <w:t xml:space="preserve"> </w:t>
            </w:r>
            <w:proofErr w:type="spellStart"/>
            <w:r w:rsidRPr="004A10E1">
              <w:rPr>
                <w:rFonts w:ascii="Book Antiqua" w:hAnsi="Book Antiqua" w:cs="Times New Roman"/>
                <w:i/>
              </w:rPr>
              <w:t>veri</w:t>
            </w:r>
            <w:proofErr w:type="spellEnd"/>
            <w:r w:rsidRPr="004A10E1">
              <w:rPr>
                <w:rFonts w:ascii="Book Antiqua" w:hAnsi="Book Antiqua" w:cs="Times New Roman"/>
              </w:rPr>
              <w:t xml:space="preserve">, ou seja, é preciso que a falsidade seja apta a enganar terceiros, dada a semelhança da cédula falsa com a verdadeira. Se ficar constatada pela perícia que a falsificação das cédulas contrafeitas poderia iludir o homem comum, como de fato ocorreu, verifica-se, em princípio, a configuração do referido crime, cuja competência é da </w:t>
            </w:r>
            <w:r w:rsidRPr="004A10E1">
              <w:rPr>
                <w:rFonts w:ascii="Book Antiqua" w:hAnsi="Book Antiqua" w:cs="Times New Roman"/>
                <w:b/>
                <w:highlight w:val="green"/>
              </w:rPr>
              <w:t>Justiça Federal</w:t>
            </w:r>
            <w:r w:rsidRPr="004A10E1">
              <w:rPr>
                <w:rFonts w:ascii="Book Antiqua" w:hAnsi="Book Antiqua" w:cs="Times New Roman"/>
              </w:rPr>
              <w:t xml:space="preserve"> (CC 117-751/PR, j. em 28/03/2012).</w:t>
            </w:r>
          </w:p>
          <w:p w14:paraId="230C331A" w14:textId="77777777" w:rsidR="00B412CF" w:rsidRPr="004A10E1" w:rsidRDefault="00B412CF" w:rsidP="00B412CF">
            <w:pPr>
              <w:ind w:right="-1"/>
              <w:jc w:val="both"/>
              <w:rPr>
                <w:rFonts w:ascii="Book Antiqua" w:hAnsi="Book Antiqua" w:cs="Times New Roman"/>
              </w:rPr>
            </w:pPr>
          </w:p>
          <w:p w14:paraId="230C331B" w14:textId="77777777" w:rsidR="00B412CF" w:rsidRPr="004A10E1" w:rsidRDefault="00B412CF" w:rsidP="00B412CF">
            <w:pPr>
              <w:pStyle w:val="PargrafodaLista"/>
              <w:numPr>
                <w:ilvl w:val="0"/>
                <w:numId w:val="6"/>
              </w:numPr>
              <w:ind w:right="-1"/>
              <w:jc w:val="both"/>
              <w:rPr>
                <w:rFonts w:ascii="Book Antiqua" w:hAnsi="Book Antiqua" w:cs="Times New Roman"/>
              </w:rPr>
            </w:pPr>
            <w:r w:rsidRPr="004A10E1">
              <w:rPr>
                <w:rFonts w:ascii="Book Antiqua" w:hAnsi="Book Antiqua" w:cs="Times New Roman"/>
                <w:b/>
                <w:i/>
                <w:highlight w:val="yellow"/>
              </w:rPr>
              <w:t>Se a falsificação não é grosseira</w:t>
            </w:r>
            <w:r w:rsidRPr="004A10E1">
              <w:rPr>
                <w:rFonts w:ascii="Book Antiqua" w:hAnsi="Book Antiqua" w:cs="Times New Roman"/>
              </w:rPr>
              <w:t xml:space="preserve">: o crime é de moeda falsa (art. 289 do CP), de competência da </w:t>
            </w:r>
            <w:r w:rsidRPr="004A10E1">
              <w:rPr>
                <w:rFonts w:ascii="Book Antiqua" w:hAnsi="Book Antiqua" w:cs="Times New Roman"/>
                <w:b/>
                <w:highlight w:val="green"/>
              </w:rPr>
              <w:t>Justiça Federal</w:t>
            </w:r>
            <w:r w:rsidRPr="004A10E1">
              <w:rPr>
                <w:rFonts w:ascii="Book Antiqua" w:hAnsi="Book Antiqua" w:cs="Times New Roman"/>
              </w:rPr>
              <w:t>.</w:t>
            </w:r>
          </w:p>
          <w:p w14:paraId="230C331C" w14:textId="77777777" w:rsidR="00B412CF" w:rsidRPr="004A10E1" w:rsidRDefault="00B412CF" w:rsidP="00B412CF">
            <w:pPr>
              <w:ind w:right="-1"/>
              <w:jc w:val="both"/>
              <w:rPr>
                <w:rFonts w:ascii="Book Antiqua" w:hAnsi="Book Antiqua" w:cs="Times New Roman"/>
              </w:rPr>
            </w:pPr>
          </w:p>
          <w:p w14:paraId="230C331D" w14:textId="77777777" w:rsidR="00B412CF" w:rsidRPr="004A10E1" w:rsidRDefault="00B412CF" w:rsidP="00B412CF">
            <w:pPr>
              <w:pStyle w:val="PargrafodaLista"/>
              <w:numPr>
                <w:ilvl w:val="0"/>
                <w:numId w:val="6"/>
              </w:numPr>
              <w:ind w:right="-1"/>
              <w:jc w:val="both"/>
              <w:rPr>
                <w:rFonts w:ascii="Book Antiqua" w:hAnsi="Book Antiqua" w:cs="Times New Roman"/>
              </w:rPr>
            </w:pPr>
            <w:r w:rsidRPr="004A10E1">
              <w:rPr>
                <w:rFonts w:ascii="Book Antiqua" w:hAnsi="Book Antiqua" w:cs="Times New Roman"/>
                <w:b/>
                <w:i/>
                <w:highlight w:val="yellow"/>
              </w:rPr>
              <w:t>Se a falsificação é grosseira</w:t>
            </w:r>
            <w:r w:rsidRPr="004A10E1">
              <w:rPr>
                <w:rFonts w:ascii="Book Antiqua" w:hAnsi="Book Antiqua" w:cs="Times New Roman"/>
              </w:rPr>
              <w:t xml:space="preserve">: o crime pode ser o de estelionato (art. 171 do CP), de competência, em regra, da </w:t>
            </w:r>
            <w:r w:rsidRPr="004A10E1">
              <w:rPr>
                <w:rFonts w:ascii="Book Antiqua" w:hAnsi="Book Antiqua" w:cs="Times New Roman"/>
                <w:b/>
                <w:highlight w:val="green"/>
              </w:rPr>
              <w:t>Justiça Estadual</w:t>
            </w:r>
            <w:r w:rsidRPr="004A10E1">
              <w:rPr>
                <w:rFonts w:ascii="Book Antiqua" w:hAnsi="Book Antiqua" w:cs="Times New Roman"/>
              </w:rPr>
              <w:t>.</w:t>
            </w:r>
          </w:p>
        </w:tc>
      </w:tr>
    </w:tbl>
    <w:p w14:paraId="230C331F" w14:textId="77777777" w:rsidR="00B412CF" w:rsidRPr="004A10E1" w:rsidRDefault="00B412CF" w:rsidP="0061337A">
      <w:pPr>
        <w:ind w:right="-1"/>
        <w:jc w:val="both"/>
        <w:rPr>
          <w:rFonts w:ascii="Book Antiqua" w:hAnsi="Book Antiqua" w:cs="Times New Roman"/>
        </w:rPr>
      </w:pPr>
    </w:p>
    <w:p w14:paraId="230C3320"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lastRenderedPageBreak/>
        <w:t>Súmula 72</w:t>
      </w:r>
      <w:r w:rsidRPr="004A10E1">
        <w:rPr>
          <w:rFonts w:ascii="Book Antiqua" w:hAnsi="Book Antiqua" w:cs="Times New Roman"/>
        </w:rPr>
        <w:t xml:space="preserve"> </w:t>
      </w:r>
    </w:p>
    <w:p w14:paraId="230C3321"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A COMPROVAÇÃO DA MORA E IMPRESCIND</w:t>
      </w:r>
      <w:r w:rsidR="00005639" w:rsidRPr="004A10E1">
        <w:rPr>
          <w:rFonts w:ascii="Book Antiqua" w:hAnsi="Book Antiqua" w:cs="Times New Roman"/>
        </w:rPr>
        <w:t>Í</w:t>
      </w:r>
      <w:r w:rsidRPr="004A10E1">
        <w:rPr>
          <w:rFonts w:ascii="Book Antiqua" w:hAnsi="Book Antiqua" w:cs="Times New Roman"/>
        </w:rPr>
        <w:t xml:space="preserve">VEL </w:t>
      </w:r>
      <w:r w:rsidR="00005639" w:rsidRPr="004A10E1">
        <w:rPr>
          <w:rFonts w:ascii="Book Antiqua" w:hAnsi="Book Antiqua" w:cs="Times New Roman"/>
        </w:rPr>
        <w:t>À</w:t>
      </w:r>
      <w:r w:rsidRPr="004A10E1">
        <w:rPr>
          <w:rFonts w:ascii="Book Antiqua" w:hAnsi="Book Antiqua" w:cs="Times New Roman"/>
        </w:rPr>
        <w:t xml:space="preserve"> BUSCA E APREENSÃO DO BEM ALIENADO FIDUCIARIAMENTE. </w:t>
      </w:r>
    </w:p>
    <w:tbl>
      <w:tblPr>
        <w:tblStyle w:val="Tabelacomgrade"/>
        <w:tblW w:w="8500" w:type="dxa"/>
        <w:shd w:val="clear" w:color="auto" w:fill="CCFFFF"/>
        <w:tblLook w:val="04A0" w:firstRow="1" w:lastRow="0" w:firstColumn="1" w:lastColumn="0" w:noHBand="0" w:noVBand="1"/>
      </w:tblPr>
      <w:tblGrid>
        <w:gridCol w:w="8500"/>
      </w:tblGrid>
      <w:tr w:rsidR="001F0DD1" w:rsidRPr="004A10E1" w14:paraId="230C3323" w14:textId="77777777" w:rsidTr="008227ED">
        <w:tc>
          <w:tcPr>
            <w:tcW w:w="8500" w:type="dxa"/>
            <w:shd w:val="clear" w:color="auto" w:fill="CCFFFF"/>
          </w:tcPr>
          <w:p w14:paraId="230C3322" w14:textId="77777777" w:rsidR="001F0DD1" w:rsidRPr="004A10E1" w:rsidRDefault="001F0DD1" w:rsidP="001F0DD1">
            <w:pPr>
              <w:ind w:right="-1"/>
              <w:jc w:val="both"/>
              <w:rPr>
                <w:rFonts w:ascii="Book Antiqua" w:hAnsi="Book Antiqua" w:cs="Times New Roman"/>
              </w:rPr>
            </w:pPr>
            <w:r w:rsidRPr="004A10E1">
              <w:rPr>
                <w:rFonts w:ascii="Book Antiqua" w:hAnsi="Book Antiqua" w:cs="Times New Roman"/>
                <w:b/>
                <w:i/>
                <w:highlight w:val="magenta"/>
                <w:u w:val="single"/>
              </w:rPr>
              <w:t>OBS</w:t>
            </w:r>
            <w:r w:rsidRPr="004A10E1">
              <w:rPr>
                <w:rFonts w:ascii="Book Antiqua" w:hAnsi="Book Antiqua" w:cs="Times New Roman"/>
              </w:rPr>
              <w:t>: O credor pode demonstrar a mora do devedor por meio de carta registrada com aviso de recebimento. Não mais se exige que a carta registrada seja expedida pelo Cartório de Título e Documentos. É dispensável que haja o protesto do título.</w:t>
            </w:r>
          </w:p>
        </w:tc>
      </w:tr>
    </w:tbl>
    <w:p w14:paraId="230C3324" w14:textId="77777777" w:rsidR="000C3942" w:rsidRPr="004A10E1" w:rsidRDefault="000C3942" w:rsidP="0061337A">
      <w:pPr>
        <w:ind w:right="-1"/>
        <w:jc w:val="both"/>
        <w:rPr>
          <w:rFonts w:ascii="Book Antiqua" w:hAnsi="Book Antiqua" w:cs="Times New Roman"/>
        </w:rPr>
      </w:pPr>
    </w:p>
    <w:p w14:paraId="230C3325" w14:textId="77777777" w:rsidR="000C3942" w:rsidRPr="004A10E1" w:rsidRDefault="000C3942" w:rsidP="0061337A">
      <w:pPr>
        <w:ind w:right="-1"/>
        <w:jc w:val="both"/>
        <w:rPr>
          <w:rFonts w:ascii="Book Antiqua" w:hAnsi="Book Antiqua" w:cs="Times New Roman"/>
          <w:strike/>
          <w:highlight w:val="red"/>
        </w:rPr>
      </w:pPr>
      <w:r w:rsidRPr="004A10E1">
        <w:rPr>
          <w:rFonts w:ascii="Book Antiqua" w:hAnsi="Book Antiqua" w:cs="Times New Roman"/>
          <w:strike/>
          <w:highlight w:val="red"/>
        </w:rPr>
        <w:t xml:space="preserve">Súmula 71 </w:t>
      </w:r>
    </w:p>
    <w:p w14:paraId="230C3326"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strike/>
          <w:highlight w:val="red"/>
        </w:rPr>
        <w:t>O BACALHAU IMPORTADO DE PAIS SIGNATARIO DO GATT E ISENTO DO ICM</w:t>
      </w:r>
      <w:r w:rsidRPr="004A10E1">
        <w:rPr>
          <w:rFonts w:ascii="Book Antiqua" w:hAnsi="Book Antiqua" w:cs="Times New Roman"/>
        </w:rPr>
        <w:t xml:space="preserve">. </w:t>
      </w:r>
      <w:r w:rsidR="00FA0530" w:rsidRPr="004A10E1">
        <w:rPr>
          <w:rFonts w:ascii="Book Antiqua" w:hAnsi="Book Antiqua" w:cs="Times New Roman"/>
          <w:b/>
          <w:u w:val="single"/>
        </w:rPr>
        <w:t>(</w:t>
      </w:r>
      <w:r w:rsidR="00FA0530" w:rsidRPr="004A10E1">
        <w:rPr>
          <w:rFonts w:ascii="Book Antiqua" w:hAnsi="Book Antiqua" w:cs="Times New Roman"/>
          <w:b/>
          <w:highlight w:val="magenta"/>
          <w:u w:val="single"/>
        </w:rPr>
        <w:t>SUPERADA</w:t>
      </w:r>
      <w:r w:rsidR="00FA0530" w:rsidRPr="004A10E1">
        <w:rPr>
          <w:rFonts w:ascii="Book Antiqua" w:hAnsi="Book Antiqua" w:cs="Times New Roman"/>
          <w:b/>
          <w:u w:val="single"/>
        </w:rPr>
        <w:t>)</w:t>
      </w:r>
    </w:p>
    <w:p w14:paraId="230C3327" w14:textId="77777777" w:rsidR="000C3942" w:rsidRPr="004A10E1" w:rsidRDefault="000C3942" w:rsidP="0061337A">
      <w:pPr>
        <w:ind w:right="-1"/>
        <w:jc w:val="both"/>
        <w:rPr>
          <w:rFonts w:ascii="Book Antiqua" w:hAnsi="Book Antiqua" w:cs="Times New Roman"/>
        </w:rPr>
      </w:pPr>
    </w:p>
    <w:p w14:paraId="230C3328"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70</w:t>
      </w:r>
      <w:r w:rsidRPr="004A10E1">
        <w:rPr>
          <w:rFonts w:ascii="Book Antiqua" w:hAnsi="Book Antiqua" w:cs="Times New Roman"/>
        </w:rPr>
        <w:t xml:space="preserve"> </w:t>
      </w:r>
    </w:p>
    <w:p w14:paraId="230C3329"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OS JUROS MORAT</w:t>
      </w:r>
      <w:r w:rsidR="00005639" w:rsidRPr="004A10E1">
        <w:rPr>
          <w:rFonts w:ascii="Book Antiqua" w:hAnsi="Book Antiqua" w:cs="Times New Roman"/>
        </w:rPr>
        <w:t>Ó</w:t>
      </w:r>
      <w:r w:rsidRPr="004A10E1">
        <w:rPr>
          <w:rFonts w:ascii="Book Antiqua" w:hAnsi="Book Antiqua" w:cs="Times New Roman"/>
        </w:rPr>
        <w:t>RIOS, NA DESAPROPRIAÇÃO DIRETA OU INDIRETA, CONTAM-SE DESDE O TR</w:t>
      </w:r>
      <w:r w:rsidR="00005639" w:rsidRPr="004A10E1">
        <w:rPr>
          <w:rFonts w:ascii="Book Antiqua" w:hAnsi="Book Antiqua" w:cs="Times New Roman"/>
        </w:rPr>
        <w:t>Â</w:t>
      </w:r>
      <w:r w:rsidRPr="004A10E1">
        <w:rPr>
          <w:rFonts w:ascii="Book Antiqua" w:hAnsi="Book Antiqua" w:cs="Times New Roman"/>
        </w:rPr>
        <w:t xml:space="preserve">NSITO EM JULGADO DA SENTENÇA. </w:t>
      </w:r>
      <w:r w:rsidR="00D02756" w:rsidRPr="004A10E1">
        <w:rPr>
          <w:rFonts w:ascii="Book Antiqua" w:hAnsi="Book Antiqua" w:cs="Times New Roman"/>
          <w:b/>
        </w:rPr>
        <w:t>(</w:t>
      </w:r>
      <w:r w:rsidR="00D02756" w:rsidRPr="004A10E1">
        <w:rPr>
          <w:rFonts w:ascii="Book Antiqua" w:hAnsi="Book Antiqua" w:cs="Times New Roman"/>
          <w:b/>
          <w:highlight w:val="magenta"/>
        </w:rPr>
        <w:t>SUPERADA</w:t>
      </w:r>
      <w:r w:rsidR="008654B1" w:rsidRPr="004A10E1">
        <w:rPr>
          <w:rFonts w:ascii="Book Antiqua" w:hAnsi="Book Antiqua" w:cs="Times New Roman"/>
          <w:b/>
        </w:rPr>
        <w:t>,</w:t>
      </w:r>
      <w:r w:rsidR="00D02756" w:rsidRPr="004A10E1">
        <w:rPr>
          <w:rFonts w:ascii="Book Antiqua" w:hAnsi="Book Antiqua" w:cs="Times New Roman"/>
          <w:b/>
        </w:rPr>
        <w:t xml:space="preserve"> EM PARTE)</w:t>
      </w:r>
    </w:p>
    <w:tbl>
      <w:tblPr>
        <w:tblStyle w:val="Tabelacomgrade"/>
        <w:tblW w:w="8500" w:type="dxa"/>
        <w:shd w:val="clear" w:color="auto" w:fill="CCFFFF"/>
        <w:tblLook w:val="04A0" w:firstRow="1" w:lastRow="0" w:firstColumn="1" w:lastColumn="0" w:noHBand="0" w:noVBand="1"/>
      </w:tblPr>
      <w:tblGrid>
        <w:gridCol w:w="8500"/>
      </w:tblGrid>
      <w:tr w:rsidR="00D02756" w:rsidRPr="004A10E1" w14:paraId="230C332D" w14:textId="77777777" w:rsidTr="00D02756">
        <w:tc>
          <w:tcPr>
            <w:tcW w:w="8500" w:type="dxa"/>
            <w:shd w:val="clear" w:color="auto" w:fill="CCFFFF"/>
          </w:tcPr>
          <w:p w14:paraId="230C332A" w14:textId="77777777" w:rsidR="00D02756" w:rsidRPr="004A10E1" w:rsidRDefault="008A5642" w:rsidP="00D02756">
            <w:pPr>
              <w:ind w:right="-1"/>
              <w:jc w:val="both"/>
              <w:rPr>
                <w:rFonts w:ascii="Book Antiqua" w:hAnsi="Book Antiqua" w:cs="Times New Roman"/>
              </w:rPr>
            </w:pPr>
            <w:r w:rsidRPr="004A10E1">
              <w:rPr>
                <w:rFonts w:ascii="Book Antiqua" w:hAnsi="Book Antiqua" w:cs="Times New Roman"/>
                <w:b/>
                <w:i/>
                <w:highlight w:val="magenta"/>
                <w:u w:val="single"/>
              </w:rPr>
              <w:t>OBS</w:t>
            </w:r>
            <w:r w:rsidRPr="004A10E1">
              <w:rPr>
                <w:rFonts w:ascii="Book Antiqua" w:hAnsi="Book Antiqua" w:cs="Times New Roman"/>
              </w:rPr>
              <w:t xml:space="preserve">: </w:t>
            </w:r>
            <w:r w:rsidRPr="004A10E1">
              <w:rPr>
                <w:rFonts w:ascii="Book Antiqua" w:hAnsi="Book Antiqua" w:cs="Times New Roman"/>
                <w:b/>
                <w:highlight w:val="yellow"/>
              </w:rPr>
              <w:t>Se a ação de desapropriação for proposta por uma pessoa jurídica de direito público</w:t>
            </w:r>
            <w:r w:rsidRPr="004A10E1">
              <w:rPr>
                <w:rFonts w:ascii="Book Antiqua" w:hAnsi="Book Antiqua" w:cs="Times New Roman"/>
              </w:rPr>
              <w:t xml:space="preserve">: não se aplica a Súmula 70 do STJ. Isso porque após o trânsito em julgado o valor fixado na sentença será inscrito como precatório e o art. 100 da CF/88 confere um prazo mínimo para ele ser pago. A CF/88 afirma que, uma vez inscrito até 1º de julho de um ano, o precatório deverá ser pago até o final do ano seguinte. Logo, enquanto estiver dentro deste prazo conferido pela CF/88, não há que se falar em mora (não sendo devidos os juros de mora). Assim, se a ação foi proposta por pessoa jurídica de direito público, os juros moratórios serão contados a partir de 1º de janeiro do exercício seguinte àquele em que o pagamento deveria ser efetuado, nos termos do art. 100 da CF/88. Aplica-se aqui a regra prevista no art. 15-B do </w:t>
            </w:r>
            <w:proofErr w:type="spellStart"/>
            <w:r w:rsidRPr="004A10E1">
              <w:rPr>
                <w:rFonts w:ascii="Book Antiqua" w:hAnsi="Book Antiqua" w:cs="Times New Roman"/>
              </w:rPr>
              <w:t>Dec-lei</w:t>
            </w:r>
            <w:proofErr w:type="spellEnd"/>
            <w:r w:rsidRPr="004A10E1">
              <w:rPr>
                <w:rFonts w:ascii="Book Antiqua" w:hAnsi="Book Antiqua" w:cs="Times New Roman"/>
              </w:rPr>
              <w:t xml:space="preserve"> 3</w:t>
            </w:r>
            <w:r w:rsidR="00005639" w:rsidRPr="004A10E1">
              <w:rPr>
                <w:rFonts w:ascii="Book Antiqua" w:hAnsi="Book Antiqua" w:cs="Times New Roman"/>
              </w:rPr>
              <w:t>.</w:t>
            </w:r>
            <w:r w:rsidRPr="004A10E1">
              <w:rPr>
                <w:rFonts w:ascii="Book Antiqua" w:hAnsi="Book Antiqua" w:cs="Times New Roman"/>
              </w:rPr>
              <w:t>365/41 (incluído pela MP 1577/97).</w:t>
            </w:r>
          </w:p>
          <w:p w14:paraId="230C332B" w14:textId="77777777" w:rsidR="008A5642" w:rsidRPr="004A10E1" w:rsidRDefault="008A5642" w:rsidP="00D02756">
            <w:pPr>
              <w:ind w:right="-1"/>
              <w:jc w:val="both"/>
              <w:rPr>
                <w:rFonts w:ascii="Book Antiqua" w:hAnsi="Book Antiqua" w:cs="Times New Roman"/>
              </w:rPr>
            </w:pPr>
          </w:p>
          <w:p w14:paraId="230C332C" w14:textId="77777777" w:rsidR="008A5642" w:rsidRPr="004A10E1" w:rsidRDefault="008A5642" w:rsidP="00D02756">
            <w:pPr>
              <w:ind w:right="-1"/>
              <w:jc w:val="both"/>
              <w:rPr>
                <w:rFonts w:ascii="Book Antiqua" w:hAnsi="Book Antiqua" w:cs="Times New Roman"/>
              </w:rPr>
            </w:pPr>
            <w:r w:rsidRPr="004A10E1">
              <w:rPr>
                <w:rFonts w:ascii="Book Antiqua" w:hAnsi="Book Antiqua" w:cs="Times New Roman"/>
                <w:b/>
                <w:i/>
                <w:highlight w:val="magenta"/>
                <w:u w:val="single"/>
              </w:rPr>
              <w:t>OBS</w:t>
            </w:r>
            <w:r w:rsidRPr="004A10E1">
              <w:rPr>
                <w:rFonts w:ascii="Book Antiqua" w:hAnsi="Book Antiqua" w:cs="Times New Roman"/>
              </w:rPr>
              <w:t xml:space="preserve">: </w:t>
            </w:r>
            <w:r w:rsidRPr="004A10E1">
              <w:rPr>
                <w:rFonts w:ascii="Book Antiqua" w:hAnsi="Book Antiqua" w:cs="Times New Roman"/>
                <w:b/>
                <w:highlight w:val="yellow"/>
              </w:rPr>
              <w:t xml:space="preserve">Se a ação de desapropriação for proposta por pessoa jurídica de direito privado (empresas públicas, sociedades de economia mista, concessionárias, </w:t>
            </w:r>
            <w:proofErr w:type="spellStart"/>
            <w:r w:rsidRPr="004A10E1">
              <w:rPr>
                <w:rFonts w:ascii="Book Antiqua" w:hAnsi="Book Antiqua" w:cs="Times New Roman"/>
                <w:b/>
                <w:highlight w:val="yellow"/>
              </w:rPr>
              <w:t>etc</w:t>
            </w:r>
            <w:proofErr w:type="spellEnd"/>
            <w:r w:rsidRPr="004A10E1">
              <w:rPr>
                <w:rFonts w:ascii="Book Antiqua" w:hAnsi="Book Antiqua" w:cs="Times New Roman"/>
                <w:b/>
                <w:highlight w:val="yellow"/>
              </w:rPr>
              <w:t>)</w:t>
            </w:r>
            <w:r w:rsidRPr="004A10E1">
              <w:rPr>
                <w:rFonts w:ascii="Book Antiqua" w:hAnsi="Book Antiqua" w:cs="Times New Roman"/>
              </w:rPr>
              <w:t>: aplica-se a Súmula 70 do STJ e o termo inicial dos juros moratórios será o trânsito em julgado da sentença. Isso porque as entidades privadas não gozam dessa regra especial de pagamento por meio de precatórios.</w:t>
            </w:r>
          </w:p>
        </w:tc>
      </w:tr>
    </w:tbl>
    <w:p w14:paraId="230C332E" w14:textId="77777777" w:rsidR="000C3942" w:rsidRPr="004A10E1" w:rsidRDefault="000C3942" w:rsidP="0061337A">
      <w:pPr>
        <w:ind w:right="-1"/>
        <w:jc w:val="both"/>
        <w:rPr>
          <w:rFonts w:ascii="Book Antiqua" w:hAnsi="Book Antiqua" w:cs="Times New Roman"/>
        </w:rPr>
      </w:pPr>
    </w:p>
    <w:p w14:paraId="230C332F"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69</w:t>
      </w:r>
      <w:r w:rsidRPr="004A10E1">
        <w:rPr>
          <w:rFonts w:ascii="Book Antiqua" w:hAnsi="Book Antiqua" w:cs="Times New Roman"/>
        </w:rPr>
        <w:t xml:space="preserve"> </w:t>
      </w:r>
    </w:p>
    <w:p w14:paraId="230C3330"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NA DESAPROPRIAÇÃO DIRETA, OS JUROS COMPENSAT</w:t>
      </w:r>
      <w:r w:rsidR="00005639" w:rsidRPr="004A10E1">
        <w:rPr>
          <w:rFonts w:ascii="Book Antiqua" w:hAnsi="Book Antiqua" w:cs="Times New Roman"/>
        </w:rPr>
        <w:t>Ó</w:t>
      </w:r>
      <w:r w:rsidRPr="004A10E1">
        <w:rPr>
          <w:rFonts w:ascii="Book Antiqua" w:hAnsi="Book Antiqua" w:cs="Times New Roman"/>
        </w:rPr>
        <w:t xml:space="preserve">RIOS SÃO DEVIDOS DESDE A ANTECIPADA IMISSÃO NA POSSE E, NA DESAPROPRIAÇÃO INDIRETA, A PARTIR DA EFETIVA OCUPAÇÃO DO IMOVEL. </w:t>
      </w:r>
    </w:p>
    <w:p w14:paraId="230C3331" w14:textId="77777777" w:rsidR="000C3942" w:rsidRPr="004A10E1" w:rsidRDefault="000C3942" w:rsidP="0061337A">
      <w:pPr>
        <w:ind w:right="-1"/>
        <w:jc w:val="both"/>
        <w:rPr>
          <w:rFonts w:ascii="Book Antiqua" w:hAnsi="Book Antiqua" w:cs="Times New Roman"/>
        </w:rPr>
      </w:pPr>
    </w:p>
    <w:p w14:paraId="230C3332" w14:textId="77777777" w:rsidR="000C3942" w:rsidRPr="004A10E1" w:rsidRDefault="000C3942" w:rsidP="0061337A">
      <w:pPr>
        <w:ind w:right="-1"/>
        <w:jc w:val="both"/>
        <w:rPr>
          <w:rFonts w:ascii="Book Antiqua" w:hAnsi="Book Antiqua" w:cs="Times New Roman"/>
          <w:strike/>
          <w:highlight w:val="red"/>
        </w:rPr>
      </w:pPr>
      <w:r w:rsidRPr="004A10E1">
        <w:rPr>
          <w:rFonts w:ascii="Book Antiqua" w:hAnsi="Book Antiqua" w:cs="Times New Roman"/>
          <w:strike/>
          <w:highlight w:val="red"/>
        </w:rPr>
        <w:t xml:space="preserve">Súmula 68 </w:t>
      </w:r>
    </w:p>
    <w:p w14:paraId="230C3333" w14:textId="77777777" w:rsidR="000C3942" w:rsidRPr="004A10E1" w:rsidRDefault="000C3942" w:rsidP="0061337A">
      <w:pPr>
        <w:ind w:right="-1"/>
        <w:jc w:val="both"/>
        <w:rPr>
          <w:rFonts w:ascii="Book Antiqua" w:hAnsi="Book Antiqua" w:cs="Times New Roman"/>
          <w:b/>
          <w:u w:val="single"/>
        </w:rPr>
      </w:pPr>
      <w:r w:rsidRPr="004A10E1">
        <w:rPr>
          <w:rFonts w:ascii="Book Antiqua" w:hAnsi="Book Antiqua" w:cs="Times New Roman"/>
          <w:strike/>
          <w:highlight w:val="red"/>
        </w:rPr>
        <w:t>A PARCELA RELATIVA AO ICM INCLUI-SE NA BASE DE CALCULO DO PIS</w:t>
      </w:r>
      <w:r w:rsidRPr="004A10E1">
        <w:rPr>
          <w:rFonts w:ascii="Book Antiqua" w:hAnsi="Book Antiqua" w:cs="Times New Roman"/>
        </w:rPr>
        <w:t xml:space="preserve">. </w:t>
      </w:r>
      <w:r w:rsidR="00967313" w:rsidRPr="004A10E1">
        <w:rPr>
          <w:rFonts w:ascii="Book Antiqua" w:hAnsi="Book Antiqua" w:cs="Times New Roman"/>
          <w:b/>
          <w:u w:val="single"/>
        </w:rPr>
        <w:t>(</w:t>
      </w:r>
      <w:r w:rsidR="00967313" w:rsidRPr="004A10E1">
        <w:rPr>
          <w:rFonts w:ascii="Book Antiqua" w:hAnsi="Book Antiqua" w:cs="Times New Roman"/>
          <w:b/>
          <w:highlight w:val="magenta"/>
          <w:u w:val="single"/>
        </w:rPr>
        <w:t>SUPERADA</w:t>
      </w:r>
      <w:r w:rsidR="00967313" w:rsidRPr="004A10E1">
        <w:rPr>
          <w:rFonts w:ascii="Book Antiqua" w:hAnsi="Book Antiqua" w:cs="Times New Roman"/>
          <w:b/>
          <w:u w:val="single"/>
        </w:rPr>
        <w:t>)</w:t>
      </w:r>
    </w:p>
    <w:tbl>
      <w:tblPr>
        <w:tblStyle w:val="Tabelacomgrade"/>
        <w:tblW w:w="0" w:type="auto"/>
        <w:shd w:val="clear" w:color="auto" w:fill="CCFFFF"/>
        <w:tblLook w:val="04A0" w:firstRow="1" w:lastRow="0" w:firstColumn="1" w:lastColumn="0" w:noHBand="0" w:noVBand="1"/>
      </w:tblPr>
      <w:tblGrid>
        <w:gridCol w:w="8494"/>
      </w:tblGrid>
      <w:tr w:rsidR="00967313" w:rsidRPr="004A10E1" w14:paraId="230C3337" w14:textId="77777777" w:rsidTr="00967313">
        <w:tc>
          <w:tcPr>
            <w:tcW w:w="8494" w:type="dxa"/>
            <w:shd w:val="clear" w:color="auto" w:fill="CCFFFF"/>
          </w:tcPr>
          <w:p w14:paraId="230C3334" w14:textId="77777777" w:rsidR="00967313" w:rsidRPr="004A10E1" w:rsidRDefault="00967313" w:rsidP="0061337A">
            <w:pPr>
              <w:ind w:right="-1"/>
              <w:jc w:val="both"/>
              <w:rPr>
                <w:rFonts w:ascii="Book Antiqua" w:hAnsi="Book Antiqua" w:cs="Times New Roman"/>
              </w:rPr>
            </w:pPr>
            <w:r w:rsidRPr="004A10E1">
              <w:rPr>
                <w:rFonts w:ascii="Book Antiqua" w:hAnsi="Book Antiqua" w:cs="Times New Roman"/>
                <w:b/>
                <w:highlight w:val="magenta"/>
              </w:rPr>
              <w:t>OBS</w:t>
            </w:r>
            <w:r w:rsidRPr="004A10E1">
              <w:rPr>
                <w:rFonts w:ascii="Book Antiqua" w:hAnsi="Book Antiqua" w:cs="Times New Roman"/>
              </w:rPr>
              <w:t xml:space="preserve">: Segundo decidiu o STF, o valor pago a título de ICMS não deve ser incluído na base de cálculo do PIS/PASEP e COFINS: </w:t>
            </w:r>
          </w:p>
          <w:p w14:paraId="230C3335" w14:textId="77777777" w:rsidR="00967313" w:rsidRPr="004A10E1" w:rsidRDefault="00967313" w:rsidP="00967313">
            <w:pPr>
              <w:ind w:left="2297" w:right="-1"/>
              <w:jc w:val="both"/>
              <w:rPr>
                <w:rFonts w:ascii="Book Antiqua" w:hAnsi="Book Antiqua" w:cs="Times New Roman"/>
              </w:rPr>
            </w:pPr>
            <w:r w:rsidRPr="004A10E1">
              <w:rPr>
                <w:rFonts w:ascii="Book Antiqua" w:hAnsi="Book Antiqua" w:cs="Times New Roman"/>
              </w:rPr>
              <w:lastRenderedPageBreak/>
              <w:t xml:space="preserve">O Imposto sobre Circulação de Mercadorias e Serviços (ICMS) não compõe a base de cálculo para a incidência da contribuição para o PIS e da COFINS. </w:t>
            </w:r>
          </w:p>
          <w:p w14:paraId="230C3336" w14:textId="77777777" w:rsidR="00967313" w:rsidRPr="004A10E1" w:rsidRDefault="00967313" w:rsidP="00967313">
            <w:pPr>
              <w:ind w:left="2297" w:right="-1"/>
              <w:jc w:val="both"/>
              <w:rPr>
                <w:rFonts w:ascii="Book Antiqua" w:hAnsi="Book Antiqua" w:cs="Times New Roman"/>
              </w:rPr>
            </w:pPr>
            <w:r w:rsidRPr="004A10E1">
              <w:rPr>
                <w:rFonts w:ascii="Book Antiqua" w:hAnsi="Book Antiqua" w:cs="Times New Roman"/>
              </w:rPr>
              <w:t xml:space="preserve">STF. Plenário. RE 574706/PR, Rel. Min. </w:t>
            </w:r>
            <w:proofErr w:type="spellStart"/>
            <w:r w:rsidRPr="004A10E1">
              <w:rPr>
                <w:rFonts w:ascii="Book Antiqua" w:hAnsi="Book Antiqua" w:cs="Times New Roman"/>
              </w:rPr>
              <w:t>Cármen</w:t>
            </w:r>
            <w:proofErr w:type="spellEnd"/>
            <w:r w:rsidRPr="004A10E1">
              <w:rPr>
                <w:rFonts w:ascii="Book Antiqua" w:hAnsi="Book Antiqua" w:cs="Times New Roman"/>
              </w:rPr>
              <w:t xml:space="preserve"> Lúcia, julgado em 15/3/2017 (repercussão geral) (Info 857).</w:t>
            </w:r>
          </w:p>
        </w:tc>
      </w:tr>
    </w:tbl>
    <w:p w14:paraId="230C3338" w14:textId="77777777" w:rsidR="00967313" w:rsidRPr="004A10E1" w:rsidRDefault="00967313" w:rsidP="0061337A">
      <w:pPr>
        <w:ind w:right="-1"/>
        <w:jc w:val="both"/>
        <w:rPr>
          <w:rFonts w:ascii="Book Antiqua" w:hAnsi="Book Antiqua" w:cs="Times New Roman"/>
        </w:rPr>
      </w:pPr>
    </w:p>
    <w:p w14:paraId="230C3339"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67</w:t>
      </w:r>
      <w:r w:rsidRPr="004A10E1">
        <w:rPr>
          <w:rFonts w:ascii="Book Antiqua" w:hAnsi="Book Antiqua" w:cs="Times New Roman"/>
        </w:rPr>
        <w:t xml:space="preserve"> </w:t>
      </w:r>
    </w:p>
    <w:p w14:paraId="230C333A"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NA DESAPROPRIAÇÃO, CABE A ATUALIZAÇÃO MONET</w:t>
      </w:r>
      <w:r w:rsidR="00005639" w:rsidRPr="004A10E1">
        <w:rPr>
          <w:rFonts w:ascii="Book Antiqua" w:hAnsi="Book Antiqua" w:cs="Times New Roman"/>
        </w:rPr>
        <w:t>Á</w:t>
      </w:r>
      <w:r w:rsidRPr="004A10E1">
        <w:rPr>
          <w:rFonts w:ascii="Book Antiqua" w:hAnsi="Book Antiqua" w:cs="Times New Roman"/>
        </w:rPr>
        <w:t xml:space="preserve">RIA, AINDA QUE POR MAIS DE UMA VEZ, </w:t>
      </w:r>
      <w:r w:rsidRPr="004A10E1">
        <w:rPr>
          <w:rFonts w:ascii="Book Antiqua" w:hAnsi="Book Antiqua" w:cs="Times New Roman"/>
          <w:b/>
        </w:rPr>
        <w:t>INDEPENDENTE DO DECURSO DE PRAZO SUPERIOR A UM ANO ENTRE O C</w:t>
      </w:r>
      <w:r w:rsidR="00005639" w:rsidRPr="004A10E1">
        <w:rPr>
          <w:rFonts w:ascii="Book Antiqua" w:hAnsi="Book Antiqua" w:cs="Times New Roman"/>
          <w:b/>
        </w:rPr>
        <w:t>Á</w:t>
      </w:r>
      <w:r w:rsidRPr="004A10E1">
        <w:rPr>
          <w:rFonts w:ascii="Book Antiqua" w:hAnsi="Book Antiqua" w:cs="Times New Roman"/>
          <w:b/>
        </w:rPr>
        <w:t>LCULO E O EFETIVO PAGAMENTO DA INDENIZAÇÃO</w:t>
      </w:r>
      <w:r w:rsidRPr="004A10E1">
        <w:rPr>
          <w:rFonts w:ascii="Book Antiqua" w:hAnsi="Book Antiqua" w:cs="Times New Roman"/>
        </w:rPr>
        <w:t xml:space="preserve">. </w:t>
      </w:r>
    </w:p>
    <w:p w14:paraId="230C333B" w14:textId="77777777" w:rsidR="000C3942" w:rsidRPr="004A10E1" w:rsidRDefault="000C3942" w:rsidP="0061337A">
      <w:pPr>
        <w:ind w:right="-1"/>
        <w:jc w:val="both"/>
        <w:rPr>
          <w:rFonts w:ascii="Book Antiqua" w:hAnsi="Book Antiqua" w:cs="Times New Roman"/>
        </w:rPr>
      </w:pPr>
    </w:p>
    <w:p w14:paraId="230C333C"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66</w:t>
      </w:r>
      <w:r w:rsidRPr="004A10E1">
        <w:rPr>
          <w:rFonts w:ascii="Book Antiqua" w:hAnsi="Book Antiqua" w:cs="Times New Roman"/>
        </w:rPr>
        <w:t xml:space="preserve"> </w:t>
      </w:r>
    </w:p>
    <w:p w14:paraId="230C333D" w14:textId="77777777" w:rsidR="000C3942" w:rsidRPr="004A10E1" w:rsidRDefault="000C3942" w:rsidP="0061337A">
      <w:pPr>
        <w:ind w:right="-1"/>
        <w:jc w:val="both"/>
        <w:rPr>
          <w:rFonts w:ascii="Book Antiqua" w:hAnsi="Book Antiqua" w:cs="Times New Roman"/>
          <w:b/>
          <w:u w:val="single"/>
        </w:rPr>
      </w:pPr>
      <w:r w:rsidRPr="004A10E1">
        <w:rPr>
          <w:rFonts w:ascii="Book Antiqua" w:hAnsi="Book Antiqua" w:cs="Times New Roman"/>
        </w:rPr>
        <w:t xml:space="preserve">COMPETE A </w:t>
      </w:r>
      <w:r w:rsidRPr="004A10E1">
        <w:rPr>
          <w:rFonts w:ascii="Book Antiqua" w:hAnsi="Book Antiqua" w:cs="Times New Roman"/>
          <w:b/>
          <w:highlight w:val="cyan"/>
        </w:rPr>
        <w:t>JUSTIÇA FEDERAL</w:t>
      </w:r>
      <w:r w:rsidRPr="004A10E1">
        <w:rPr>
          <w:rFonts w:ascii="Book Antiqua" w:hAnsi="Book Antiqua" w:cs="Times New Roman"/>
        </w:rPr>
        <w:t xml:space="preserve"> PROCESSAR E JULGAR EXECUÇÃO FISCAL PROMOVIDA POR CONSELHO DE FISCALIZAÇÃO PROFISSIONAL. </w:t>
      </w:r>
      <w:r w:rsidR="00E71CA3" w:rsidRPr="004A10E1">
        <w:rPr>
          <w:rFonts w:ascii="Book Antiqua" w:hAnsi="Book Antiqua" w:cs="Times New Roman"/>
          <w:b/>
          <w:color w:val="FF0000"/>
          <w:u w:val="single"/>
        </w:rPr>
        <w:t>(TRF1-2015)</w:t>
      </w:r>
    </w:p>
    <w:tbl>
      <w:tblPr>
        <w:tblStyle w:val="Tabelacomgrade"/>
        <w:tblW w:w="8500" w:type="dxa"/>
        <w:shd w:val="clear" w:color="auto" w:fill="CCFFFF"/>
        <w:tblLook w:val="04A0" w:firstRow="1" w:lastRow="0" w:firstColumn="1" w:lastColumn="0" w:noHBand="0" w:noVBand="1"/>
      </w:tblPr>
      <w:tblGrid>
        <w:gridCol w:w="8500"/>
      </w:tblGrid>
      <w:tr w:rsidR="00AD0B67" w:rsidRPr="004A10E1" w14:paraId="230C333F" w14:textId="77777777" w:rsidTr="00193217">
        <w:tc>
          <w:tcPr>
            <w:tcW w:w="8500" w:type="dxa"/>
            <w:shd w:val="clear" w:color="auto" w:fill="CCFFFF"/>
          </w:tcPr>
          <w:p w14:paraId="230C333E" w14:textId="77777777" w:rsidR="00AD0B67" w:rsidRPr="004A10E1" w:rsidRDefault="00AD0B67" w:rsidP="00AD0B67">
            <w:pPr>
              <w:ind w:right="-1"/>
              <w:jc w:val="both"/>
              <w:rPr>
                <w:rFonts w:ascii="Book Antiqua" w:hAnsi="Book Antiqua" w:cs="Times New Roman"/>
              </w:rPr>
            </w:pPr>
            <w:r w:rsidRPr="004A10E1">
              <w:rPr>
                <w:rFonts w:ascii="Book Antiqua" w:hAnsi="Book Antiqua" w:cs="Times New Roman"/>
                <w:b/>
                <w:i/>
                <w:highlight w:val="magenta"/>
                <w:u w:val="single"/>
              </w:rPr>
              <w:t>OBS</w:t>
            </w:r>
            <w:r w:rsidRPr="004A10E1">
              <w:rPr>
                <w:rFonts w:ascii="Book Antiqua" w:hAnsi="Book Antiqua" w:cs="Times New Roman"/>
              </w:rPr>
              <w:t>: Os Conselhos de Fiscalização Profissional (</w:t>
            </w:r>
            <w:proofErr w:type="spellStart"/>
            <w:r w:rsidRPr="004A10E1">
              <w:rPr>
                <w:rFonts w:ascii="Book Antiqua" w:hAnsi="Book Antiqua" w:cs="Times New Roman"/>
              </w:rPr>
              <w:t>exs</w:t>
            </w:r>
            <w:proofErr w:type="spellEnd"/>
            <w:r w:rsidRPr="004A10E1">
              <w:rPr>
                <w:rFonts w:ascii="Book Antiqua" w:hAnsi="Book Antiqua" w:cs="Times New Roman"/>
              </w:rPr>
              <w:t>: CREA, CRM, COREN, CRO, CRC etc.) são classificados juridicamente corno "autarquias federais”. Em virtude disso, as demandas que os envolvam são de competência da Justiça Federal, nos termos do art. 109, I, da CF/88.</w:t>
            </w:r>
          </w:p>
        </w:tc>
      </w:tr>
    </w:tbl>
    <w:p w14:paraId="230C3340" w14:textId="77777777" w:rsidR="00EE0BA9" w:rsidRPr="004A10E1" w:rsidRDefault="00EE0BA9" w:rsidP="0061337A">
      <w:pPr>
        <w:ind w:right="-1"/>
        <w:jc w:val="both"/>
        <w:rPr>
          <w:rFonts w:ascii="Book Antiqua" w:hAnsi="Book Antiqua" w:cs="Times New Roman"/>
        </w:rPr>
      </w:pPr>
    </w:p>
    <w:p w14:paraId="230C3341"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lightGray"/>
        </w:rPr>
        <w:t>Súmula 65</w:t>
      </w:r>
      <w:r w:rsidRPr="004A10E1">
        <w:rPr>
          <w:rFonts w:ascii="Book Antiqua" w:hAnsi="Book Antiqua" w:cs="Times New Roman"/>
        </w:rPr>
        <w:t xml:space="preserve"> </w:t>
      </w:r>
    </w:p>
    <w:p w14:paraId="230C3342"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O CANCELAMENTO, PREVISTO NO ART. 29 DO DECRETO-LEI 2.303, DE 21.11.86, NÃO ALCANÇA OS D</w:t>
      </w:r>
      <w:r w:rsidR="00005639" w:rsidRPr="004A10E1">
        <w:rPr>
          <w:rFonts w:ascii="Book Antiqua" w:hAnsi="Book Antiqua" w:cs="Times New Roman"/>
        </w:rPr>
        <w:t>É</w:t>
      </w:r>
      <w:r w:rsidRPr="004A10E1">
        <w:rPr>
          <w:rFonts w:ascii="Book Antiqua" w:hAnsi="Book Antiqua" w:cs="Times New Roman"/>
        </w:rPr>
        <w:t>BITOS PREVIDENCI</w:t>
      </w:r>
      <w:r w:rsidR="00005639" w:rsidRPr="004A10E1">
        <w:rPr>
          <w:rFonts w:ascii="Book Antiqua" w:hAnsi="Book Antiqua" w:cs="Times New Roman"/>
        </w:rPr>
        <w:t>Á</w:t>
      </w:r>
      <w:r w:rsidRPr="004A10E1">
        <w:rPr>
          <w:rFonts w:ascii="Book Antiqua" w:hAnsi="Book Antiqua" w:cs="Times New Roman"/>
        </w:rPr>
        <w:t xml:space="preserve">RIOS. </w:t>
      </w:r>
    </w:p>
    <w:p w14:paraId="230C3343" w14:textId="77777777" w:rsidR="000C3942" w:rsidRPr="004A10E1" w:rsidRDefault="000C3942" w:rsidP="0061337A">
      <w:pPr>
        <w:ind w:right="-1"/>
        <w:jc w:val="both"/>
        <w:rPr>
          <w:rFonts w:ascii="Book Antiqua" w:hAnsi="Book Antiqua" w:cs="Times New Roman"/>
        </w:rPr>
      </w:pPr>
    </w:p>
    <w:p w14:paraId="230C3344"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64</w:t>
      </w:r>
      <w:r w:rsidRPr="004A10E1">
        <w:rPr>
          <w:rFonts w:ascii="Book Antiqua" w:hAnsi="Book Antiqua" w:cs="Times New Roman"/>
        </w:rPr>
        <w:t xml:space="preserve"> </w:t>
      </w:r>
    </w:p>
    <w:p w14:paraId="230C3345" w14:textId="4B3FC22A" w:rsidR="009A576C" w:rsidRPr="004A10E1" w:rsidRDefault="000C3942" w:rsidP="009A576C">
      <w:pPr>
        <w:ind w:right="-1"/>
        <w:jc w:val="both"/>
        <w:rPr>
          <w:rFonts w:ascii="Book Antiqua" w:hAnsi="Book Antiqua" w:cs="Times New Roman"/>
        </w:rPr>
      </w:pPr>
      <w:r w:rsidRPr="00700DA5">
        <w:rPr>
          <w:rFonts w:ascii="Book Antiqua" w:hAnsi="Book Antiqua" w:cs="Times New Roman"/>
          <w:b/>
          <w:highlight w:val="cyan"/>
        </w:rPr>
        <w:t>NÃO CONSTITUI</w:t>
      </w:r>
      <w:r w:rsidRPr="004A10E1">
        <w:rPr>
          <w:rFonts w:ascii="Book Antiqua" w:hAnsi="Book Antiqua" w:cs="Times New Roman"/>
        </w:rPr>
        <w:t xml:space="preserve"> CONSTRANGIMENTO ILEGAL O EXCESSO DE PRAZO NA INSTRUÇÃO, PROVOCADO PELA DEFESA. </w:t>
      </w:r>
      <w:r w:rsidR="00700DA5">
        <w:rPr>
          <w:rFonts w:ascii="Book Antiqua" w:hAnsi="Book Antiqua" w:cs="Times New Roman"/>
          <w:b/>
          <w:color w:val="FF0000"/>
          <w:u w:val="single"/>
        </w:rPr>
        <w:t>(TRF1-2015)</w:t>
      </w:r>
    </w:p>
    <w:tbl>
      <w:tblPr>
        <w:tblStyle w:val="Tabelacomgrade"/>
        <w:tblW w:w="8500" w:type="dxa"/>
        <w:shd w:val="clear" w:color="auto" w:fill="CCFFFF"/>
        <w:tblLook w:val="04A0" w:firstRow="1" w:lastRow="0" w:firstColumn="1" w:lastColumn="0" w:noHBand="0" w:noVBand="1"/>
      </w:tblPr>
      <w:tblGrid>
        <w:gridCol w:w="8500"/>
      </w:tblGrid>
      <w:tr w:rsidR="009A576C" w:rsidRPr="004A10E1" w14:paraId="230C3347" w14:textId="77777777" w:rsidTr="009A576C">
        <w:tc>
          <w:tcPr>
            <w:tcW w:w="8500" w:type="dxa"/>
            <w:shd w:val="clear" w:color="auto" w:fill="CCFFFF"/>
          </w:tcPr>
          <w:p w14:paraId="230C3346" w14:textId="77777777" w:rsidR="009A576C" w:rsidRPr="004A10E1" w:rsidRDefault="009A576C" w:rsidP="008B4615">
            <w:pPr>
              <w:ind w:right="-1"/>
              <w:jc w:val="both"/>
              <w:rPr>
                <w:rFonts w:ascii="Book Antiqua" w:hAnsi="Book Antiqua" w:cs="Times New Roman"/>
              </w:rPr>
            </w:pPr>
            <w:r w:rsidRPr="004A10E1">
              <w:rPr>
                <w:rFonts w:ascii="Book Antiqua" w:hAnsi="Book Antiqua" w:cs="Times New Roman"/>
                <w:b/>
                <w:i/>
                <w:highlight w:val="magenta"/>
                <w:u w:val="single"/>
              </w:rPr>
              <w:t>OBS</w:t>
            </w:r>
            <w:r w:rsidRPr="004A10E1">
              <w:rPr>
                <w:rFonts w:ascii="Book Antiqua" w:hAnsi="Book Antiqua" w:cs="Times New Roman"/>
              </w:rPr>
              <w:t xml:space="preserve">: Alguns autores criticam esse enunciado, como é o caso de Gustavo Badaró e </w:t>
            </w:r>
            <w:proofErr w:type="spellStart"/>
            <w:r w:rsidRPr="004A10E1">
              <w:rPr>
                <w:rFonts w:ascii="Book Antiqua" w:hAnsi="Book Antiqua" w:cs="Times New Roman"/>
              </w:rPr>
              <w:t>Aury</w:t>
            </w:r>
            <w:proofErr w:type="spellEnd"/>
            <w:r w:rsidRPr="004A10E1">
              <w:rPr>
                <w:rFonts w:ascii="Book Antiqua" w:hAnsi="Book Antiqua" w:cs="Times New Roman"/>
              </w:rPr>
              <w:t xml:space="preserve"> Lopes Júnior. Isso poderá ser alegado em uma prova da Defensoria Pública, por exemplo. Vale ressaltar, n</w:t>
            </w:r>
            <w:r w:rsidR="008B4615" w:rsidRPr="004A10E1">
              <w:rPr>
                <w:rFonts w:ascii="Book Antiqua" w:hAnsi="Book Antiqua" w:cs="Times New Roman"/>
              </w:rPr>
              <w:t>o entanto, que, apesar da críti</w:t>
            </w:r>
            <w:r w:rsidRPr="004A10E1">
              <w:rPr>
                <w:rFonts w:ascii="Book Antiqua" w:hAnsi="Book Antiqua" w:cs="Times New Roman"/>
              </w:rPr>
              <w:t>c</w:t>
            </w:r>
            <w:r w:rsidR="008B4615" w:rsidRPr="004A10E1">
              <w:rPr>
                <w:rFonts w:ascii="Book Antiqua" w:hAnsi="Book Antiqua" w:cs="Times New Roman"/>
              </w:rPr>
              <w:t>a</w:t>
            </w:r>
            <w:r w:rsidRPr="004A10E1">
              <w:rPr>
                <w:rFonts w:ascii="Book Antiqua" w:hAnsi="Book Antiqua" w:cs="Times New Roman"/>
              </w:rPr>
              <w:t xml:space="preserve"> doutrinária, o S</w:t>
            </w:r>
            <w:r w:rsidR="008B4615" w:rsidRPr="004A10E1">
              <w:rPr>
                <w:rFonts w:ascii="Book Antiqua" w:hAnsi="Book Antiqua" w:cs="Times New Roman"/>
              </w:rPr>
              <w:t>TJ</w:t>
            </w:r>
            <w:r w:rsidRPr="004A10E1">
              <w:rPr>
                <w:rFonts w:ascii="Book Antiqua" w:hAnsi="Book Antiqua" w:cs="Times New Roman"/>
              </w:rPr>
              <w:t xml:space="preserve"> continua aplicando constantemente</w:t>
            </w:r>
            <w:r w:rsidR="008B4615" w:rsidRPr="004A10E1">
              <w:rPr>
                <w:rFonts w:ascii="Book Antiqua" w:hAnsi="Book Antiqua" w:cs="Times New Roman"/>
              </w:rPr>
              <w:t xml:space="preserve"> </w:t>
            </w:r>
            <w:r w:rsidRPr="004A10E1">
              <w:rPr>
                <w:rFonts w:ascii="Book Antiqua" w:hAnsi="Book Antiqua" w:cs="Times New Roman"/>
              </w:rPr>
              <w:t>a súmula.</w:t>
            </w:r>
          </w:p>
        </w:tc>
      </w:tr>
    </w:tbl>
    <w:p w14:paraId="230C3348" w14:textId="77777777" w:rsidR="009A576C" w:rsidRPr="004A10E1" w:rsidRDefault="009A576C" w:rsidP="0061337A">
      <w:pPr>
        <w:ind w:right="-1"/>
        <w:jc w:val="both"/>
        <w:rPr>
          <w:rFonts w:ascii="Book Antiqua" w:hAnsi="Book Antiqua" w:cs="Times New Roman"/>
        </w:rPr>
      </w:pPr>
    </w:p>
    <w:p w14:paraId="230C3349"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63</w:t>
      </w:r>
      <w:r w:rsidRPr="004A10E1">
        <w:rPr>
          <w:rFonts w:ascii="Book Antiqua" w:hAnsi="Book Antiqua" w:cs="Times New Roman"/>
        </w:rPr>
        <w:t xml:space="preserve"> </w:t>
      </w:r>
    </w:p>
    <w:p w14:paraId="230C334A" w14:textId="77777777" w:rsidR="00BE7D19" w:rsidRPr="004A10E1" w:rsidRDefault="000C3942" w:rsidP="00BE7D19">
      <w:pPr>
        <w:ind w:right="-1"/>
        <w:jc w:val="both"/>
        <w:rPr>
          <w:rFonts w:ascii="Book Antiqua" w:hAnsi="Book Antiqua" w:cs="Times New Roman"/>
        </w:rPr>
      </w:pPr>
      <w:r w:rsidRPr="004A10E1">
        <w:rPr>
          <w:rFonts w:ascii="Book Antiqua" w:hAnsi="Book Antiqua" w:cs="Times New Roman"/>
        </w:rPr>
        <w:t>SÃO DEVIDOS DIREITOS AUTORAIS PELA RETRANSMISSÃO RADIOF</w:t>
      </w:r>
      <w:r w:rsidR="00005639" w:rsidRPr="004A10E1">
        <w:rPr>
          <w:rFonts w:ascii="Book Antiqua" w:hAnsi="Book Antiqua" w:cs="Times New Roman"/>
        </w:rPr>
        <w:t>Ô</w:t>
      </w:r>
      <w:r w:rsidRPr="004A10E1">
        <w:rPr>
          <w:rFonts w:ascii="Book Antiqua" w:hAnsi="Book Antiqua" w:cs="Times New Roman"/>
        </w:rPr>
        <w:t>NICA DE M</w:t>
      </w:r>
      <w:r w:rsidR="00005639" w:rsidRPr="004A10E1">
        <w:rPr>
          <w:rFonts w:ascii="Book Antiqua" w:hAnsi="Book Antiqua" w:cs="Times New Roman"/>
        </w:rPr>
        <w:t>Ú</w:t>
      </w:r>
      <w:r w:rsidRPr="004A10E1">
        <w:rPr>
          <w:rFonts w:ascii="Book Antiqua" w:hAnsi="Book Antiqua" w:cs="Times New Roman"/>
        </w:rPr>
        <w:t xml:space="preserve">SICAS EM ESTABELECIMENTOS COMERCIAIS. </w:t>
      </w:r>
    </w:p>
    <w:tbl>
      <w:tblPr>
        <w:tblStyle w:val="Tabelacomgrade"/>
        <w:tblW w:w="8500" w:type="dxa"/>
        <w:shd w:val="clear" w:color="auto" w:fill="CCFFFF"/>
        <w:tblLook w:val="04A0" w:firstRow="1" w:lastRow="0" w:firstColumn="1" w:lastColumn="0" w:noHBand="0" w:noVBand="1"/>
      </w:tblPr>
      <w:tblGrid>
        <w:gridCol w:w="8500"/>
      </w:tblGrid>
      <w:tr w:rsidR="00BE7D19" w:rsidRPr="004A10E1" w14:paraId="230C334E" w14:textId="77777777" w:rsidTr="00005639">
        <w:tc>
          <w:tcPr>
            <w:tcW w:w="8500" w:type="dxa"/>
            <w:shd w:val="clear" w:color="auto" w:fill="CCFFFF"/>
          </w:tcPr>
          <w:p w14:paraId="230C334B" w14:textId="77777777" w:rsidR="00BE7D19" w:rsidRPr="004A10E1" w:rsidRDefault="00BE7D19" w:rsidP="00BE7D19">
            <w:pPr>
              <w:ind w:right="-1"/>
              <w:jc w:val="both"/>
              <w:rPr>
                <w:rFonts w:ascii="Book Antiqua" w:hAnsi="Book Antiqua" w:cs="Times New Roman"/>
              </w:rPr>
            </w:pPr>
            <w:r w:rsidRPr="004A10E1">
              <w:rPr>
                <w:rFonts w:ascii="Book Antiqua" w:hAnsi="Book Antiqua" w:cs="Times New Roman"/>
                <w:b/>
                <w:i/>
                <w:highlight w:val="magenta"/>
                <w:u w:val="single"/>
              </w:rPr>
              <w:t>OBS</w:t>
            </w:r>
            <w:r w:rsidRPr="004A10E1">
              <w:rPr>
                <w:rFonts w:ascii="Book Antiqua" w:hAnsi="Book Antiqua" w:cs="Times New Roman"/>
              </w:rPr>
              <w:t xml:space="preserve">: São devidos direitos autorais pela instalação de televisores dentro de quartos de hotéis ou motéis (STJ </w:t>
            </w:r>
            <w:proofErr w:type="spellStart"/>
            <w:r w:rsidRPr="004A10E1">
              <w:rPr>
                <w:rFonts w:ascii="Book Antiqua" w:hAnsi="Book Antiqua" w:cs="Times New Roman"/>
              </w:rPr>
              <w:t>AgRg</w:t>
            </w:r>
            <w:proofErr w:type="spellEnd"/>
            <w:r w:rsidRPr="004A10E1">
              <w:rPr>
                <w:rFonts w:ascii="Book Antiqua" w:hAnsi="Book Antiqua" w:cs="Times New Roman"/>
              </w:rPr>
              <w:t xml:space="preserve"> nos </w:t>
            </w:r>
            <w:proofErr w:type="spellStart"/>
            <w:r w:rsidRPr="004A10E1">
              <w:rPr>
                <w:rFonts w:ascii="Book Antiqua" w:hAnsi="Book Antiqua" w:cs="Times New Roman"/>
              </w:rPr>
              <w:t>EDcl</w:t>
            </w:r>
            <w:proofErr w:type="spellEnd"/>
            <w:r w:rsidRPr="004A10E1">
              <w:rPr>
                <w:rFonts w:ascii="Book Antiqua" w:hAnsi="Book Antiqua" w:cs="Times New Roman"/>
              </w:rPr>
              <w:t xml:space="preserve"> nos </w:t>
            </w:r>
            <w:proofErr w:type="spellStart"/>
            <w:r w:rsidRPr="004A10E1">
              <w:rPr>
                <w:rFonts w:ascii="Book Antiqua" w:hAnsi="Book Antiqua" w:cs="Times New Roman"/>
              </w:rPr>
              <w:t>EDcl</w:t>
            </w:r>
            <w:proofErr w:type="spellEnd"/>
            <w:r w:rsidRPr="004A10E1">
              <w:rPr>
                <w:rFonts w:ascii="Book Antiqua" w:hAnsi="Book Antiqua" w:cs="Times New Roman"/>
              </w:rPr>
              <w:t xml:space="preserve"> no </w:t>
            </w:r>
            <w:proofErr w:type="spellStart"/>
            <w:r w:rsidRPr="004A10E1">
              <w:rPr>
                <w:rFonts w:ascii="Book Antiqua" w:hAnsi="Book Antiqua" w:cs="Times New Roman"/>
              </w:rPr>
              <w:t>AgRg</w:t>
            </w:r>
            <w:proofErr w:type="spellEnd"/>
            <w:r w:rsidRPr="004A10E1">
              <w:rPr>
                <w:rFonts w:ascii="Book Antiqua" w:hAnsi="Book Antiqua" w:cs="Times New Roman"/>
              </w:rPr>
              <w:t xml:space="preserve"> no </w:t>
            </w:r>
            <w:proofErr w:type="spellStart"/>
            <w:r w:rsidRPr="004A10E1">
              <w:rPr>
                <w:rFonts w:ascii="Book Antiqua" w:hAnsi="Book Antiqua" w:cs="Times New Roman"/>
              </w:rPr>
              <w:t>REsp</w:t>
            </w:r>
            <w:proofErr w:type="spellEnd"/>
            <w:r w:rsidRPr="004A10E1">
              <w:rPr>
                <w:rFonts w:ascii="Book Antiqua" w:hAnsi="Book Antiqua" w:cs="Times New Roman"/>
              </w:rPr>
              <w:t xml:space="preserve"> 1145185/RS, j. em 13/11/2012).</w:t>
            </w:r>
          </w:p>
          <w:p w14:paraId="230C334C" w14:textId="77777777" w:rsidR="00BE7D19" w:rsidRPr="004A10E1" w:rsidRDefault="00BE7D19" w:rsidP="00BE7D19">
            <w:pPr>
              <w:ind w:right="-1"/>
              <w:jc w:val="both"/>
              <w:rPr>
                <w:rFonts w:ascii="Book Antiqua" w:hAnsi="Book Antiqua" w:cs="Times New Roman"/>
              </w:rPr>
            </w:pPr>
          </w:p>
          <w:p w14:paraId="230C334D" w14:textId="77777777" w:rsidR="00BE7D19" w:rsidRPr="004A10E1" w:rsidRDefault="00BE7D19" w:rsidP="00BE7D19">
            <w:pPr>
              <w:ind w:right="-1"/>
              <w:jc w:val="both"/>
              <w:rPr>
                <w:rFonts w:ascii="Book Antiqua" w:hAnsi="Book Antiqua" w:cs="Times New Roman"/>
              </w:rPr>
            </w:pPr>
            <w:r w:rsidRPr="004A10E1">
              <w:rPr>
                <w:rFonts w:ascii="Book Antiqua" w:hAnsi="Book Antiqua" w:cs="Times New Roman"/>
              </w:rPr>
              <w:t xml:space="preserve">São devidos direitos autorais pela instalação de televisores em quartos de clínicas de saúde ou hospitais (STJ </w:t>
            </w:r>
            <w:proofErr w:type="spellStart"/>
            <w:r w:rsidRPr="004A10E1">
              <w:rPr>
                <w:rFonts w:ascii="Book Antiqua" w:hAnsi="Book Antiqua" w:cs="Times New Roman"/>
              </w:rPr>
              <w:t>AgRg</w:t>
            </w:r>
            <w:proofErr w:type="spellEnd"/>
            <w:r w:rsidRPr="004A10E1">
              <w:rPr>
                <w:rFonts w:ascii="Book Antiqua" w:hAnsi="Book Antiqua" w:cs="Times New Roman"/>
              </w:rPr>
              <w:t xml:space="preserve"> no </w:t>
            </w:r>
            <w:proofErr w:type="spellStart"/>
            <w:r w:rsidRPr="004A10E1">
              <w:rPr>
                <w:rFonts w:ascii="Book Antiqua" w:hAnsi="Book Antiqua" w:cs="Times New Roman"/>
              </w:rPr>
              <w:t>AgRg</w:t>
            </w:r>
            <w:proofErr w:type="spellEnd"/>
            <w:r w:rsidRPr="004A10E1">
              <w:rPr>
                <w:rFonts w:ascii="Book Antiqua" w:hAnsi="Book Antiqua" w:cs="Times New Roman"/>
              </w:rPr>
              <w:t xml:space="preserve"> no Ag 1061962/MT, j em 23/08/2011).</w:t>
            </w:r>
          </w:p>
        </w:tc>
      </w:tr>
    </w:tbl>
    <w:p w14:paraId="230C334F" w14:textId="77777777" w:rsidR="000C3942" w:rsidRPr="004A10E1" w:rsidRDefault="000C3942" w:rsidP="0061337A">
      <w:pPr>
        <w:ind w:right="-1"/>
        <w:jc w:val="both"/>
        <w:rPr>
          <w:rFonts w:ascii="Book Antiqua" w:hAnsi="Book Antiqua" w:cs="Times New Roman"/>
        </w:rPr>
      </w:pPr>
    </w:p>
    <w:p w14:paraId="230C3350"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62</w:t>
      </w:r>
      <w:r w:rsidRPr="004A10E1">
        <w:rPr>
          <w:rFonts w:ascii="Book Antiqua" w:hAnsi="Book Antiqua" w:cs="Times New Roman"/>
        </w:rPr>
        <w:t xml:space="preserve"> </w:t>
      </w:r>
      <w:r w:rsidR="00EE0BA9" w:rsidRPr="004A10E1">
        <w:rPr>
          <w:rFonts w:ascii="Book Antiqua" w:hAnsi="Book Antiqua" w:cs="Times New Roman"/>
        </w:rPr>
        <w:t xml:space="preserve"> </w:t>
      </w:r>
    </w:p>
    <w:p w14:paraId="230C3351" w14:textId="77777777" w:rsidR="00EE0BA9" w:rsidRPr="004A10E1" w:rsidRDefault="000C3942" w:rsidP="00EE0BA9">
      <w:pPr>
        <w:ind w:right="-1"/>
        <w:jc w:val="both"/>
        <w:rPr>
          <w:rFonts w:ascii="Book Antiqua" w:hAnsi="Book Antiqua" w:cs="Times New Roman"/>
        </w:rPr>
      </w:pPr>
      <w:r w:rsidRPr="004A10E1">
        <w:rPr>
          <w:rFonts w:ascii="Book Antiqua" w:hAnsi="Book Antiqua" w:cs="Times New Roman"/>
        </w:rPr>
        <w:lastRenderedPageBreak/>
        <w:t xml:space="preserve">COMPETE </w:t>
      </w:r>
      <w:r w:rsidR="00677F32" w:rsidRPr="004A10E1">
        <w:rPr>
          <w:rFonts w:ascii="Book Antiqua" w:hAnsi="Book Antiqua" w:cs="Times New Roman"/>
        </w:rPr>
        <w:t>A</w:t>
      </w:r>
      <w:r w:rsidRPr="004A10E1">
        <w:rPr>
          <w:rFonts w:ascii="Book Antiqua" w:hAnsi="Book Antiqua" w:cs="Times New Roman"/>
        </w:rPr>
        <w:t xml:space="preserve"> JUSTIÇA ESTADUAL PROCESSAR E JULGAR O CRIME DE FALSA ANOTAÇÃO NA CARTEIRA DE TRABALHO E PREVID</w:t>
      </w:r>
      <w:r w:rsidR="00005639" w:rsidRPr="004A10E1">
        <w:rPr>
          <w:rFonts w:ascii="Book Antiqua" w:hAnsi="Book Antiqua" w:cs="Times New Roman"/>
        </w:rPr>
        <w:t>Ê</w:t>
      </w:r>
      <w:r w:rsidRPr="004A10E1">
        <w:rPr>
          <w:rFonts w:ascii="Book Antiqua" w:hAnsi="Book Antiqua" w:cs="Times New Roman"/>
        </w:rPr>
        <w:t xml:space="preserve">NCIA SOCIAL, ATRIBUIDO </w:t>
      </w:r>
      <w:r w:rsidR="00FF73B0" w:rsidRPr="004A10E1">
        <w:rPr>
          <w:rFonts w:ascii="Book Antiqua" w:hAnsi="Book Antiqua" w:cs="Times New Roman"/>
        </w:rPr>
        <w:t>À</w:t>
      </w:r>
      <w:r w:rsidRPr="004A10E1">
        <w:rPr>
          <w:rFonts w:ascii="Book Antiqua" w:hAnsi="Book Antiqua" w:cs="Times New Roman"/>
        </w:rPr>
        <w:t xml:space="preserve"> EMPRESA PRIVADA. </w:t>
      </w:r>
    </w:p>
    <w:tbl>
      <w:tblPr>
        <w:tblStyle w:val="Tabelacomgrade"/>
        <w:tblW w:w="8500" w:type="dxa"/>
        <w:shd w:val="clear" w:color="auto" w:fill="CCFFFF"/>
        <w:tblLook w:val="04A0" w:firstRow="1" w:lastRow="0" w:firstColumn="1" w:lastColumn="0" w:noHBand="0" w:noVBand="1"/>
      </w:tblPr>
      <w:tblGrid>
        <w:gridCol w:w="8500"/>
      </w:tblGrid>
      <w:tr w:rsidR="00EE0BA9" w:rsidRPr="004A10E1" w14:paraId="230C3353" w14:textId="77777777" w:rsidTr="00E65E37">
        <w:tc>
          <w:tcPr>
            <w:tcW w:w="8500" w:type="dxa"/>
            <w:shd w:val="clear" w:color="auto" w:fill="CCFFFF"/>
          </w:tcPr>
          <w:p w14:paraId="230C3352" w14:textId="77777777" w:rsidR="00EE0BA9" w:rsidRPr="004A10E1" w:rsidRDefault="00EE0BA9" w:rsidP="00EE0BA9">
            <w:pPr>
              <w:ind w:right="-1"/>
              <w:jc w:val="both"/>
              <w:rPr>
                <w:rFonts w:ascii="Book Antiqua" w:hAnsi="Book Antiqua" w:cs="Times New Roman"/>
              </w:rPr>
            </w:pPr>
            <w:r w:rsidRPr="004A10E1">
              <w:rPr>
                <w:rFonts w:ascii="Book Antiqua" w:hAnsi="Book Antiqua" w:cs="Times New Roman"/>
                <w:b/>
                <w:i/>
                <w:highlight w:val="magenta"/>
                <w:u w:val="single"/>
              </w:rPr>
              <w:t>OBS</w:t>
            </w:r>
            <w:r w:rsidRPr="004A10E1">
              <w:rPr>
                <w:rFonts w:ascii="Book Antiqua" w:hAnsi="Book Antiqua" w:cs="Times New Roman"/>
              </w:rPr>
              <w:t xml:space="preserve">: O enunciado não foi formalmente cancelado, mas a tendência é que seja superado já que no julgamento do CC 135.200-SP, Rel. originário Min </w:t>
            </w:r>
            <w:proofErr w:type="spellStart"/>
            <w:r w:rsidRPr="004A10E1">
              <w:rPr>
                <w:rFonts w:ascii="Book Antiqua" w:hAnsi="Book Antiqua" w:cs="Times New Roman"/>
              </w:rPr>
              <w:t>Nefi</w:t>
            </w:r>
            <w:proofErr w:type="spellEnd"/>
            <w:r w:rsidRPr="004A10E1">
              <w:rPr>
                <w:rFonts w:ascii="Book Antiqua" w:hAnsi="Book Antiqua" w:cs="Times New Roman"/>
              </w:rPr>
              <w:t xml:space="preserve"> Cordeiro, Rel. para acórdão Min Sebastião Reis Júnior,</w:t>
            </w:r>
            <w:r w:rsidR="00FF73B0" w:rsidRPr="004A10E1">
              <w:rPr>
                <w:rFonts w:ascii="Book Antiqua" w:hAnsi="Book Antiqua" w:cs="Times New Roman"/>
              </w:rPr>
              <w:t xml:space="preserve"> </w:t>
            </w:r>
            <w:r w:rsidRPr="004A10E1">
              <w:rPr>
                <w:rFonts w:ascii="Book Antiqua" w:hAnsi="Book Antiqua" w:cs="Times New Roman"/>
              </w:rPr>
              <w:t>julgado em 22/10/2014 (</w:t>
            </w:r>
            <w:proofErr w:type="spellStart"/>
            <w:r w:rsidRPr="004A10E1">
              <w:rPr>
                <w:rFonts w:ascii="Book Antiqua" w:hAnsi="Book Antiqua" w:cs="Times New Roman"/>
              </w:rPr>
              <w:t>lnfo</w:t>
            </w:r>
            <w:proofErr w:type="spellEnd"/>
            <w:r w:rsidRPr="004A10E1">
              <w:rPr>
                <w:rFonts w:ascii="Book Antiqua" w:hAnsi="Book Antiqua" w:cs="Times New Roman"/>
              </w:rPr>
              <w:t xml:space="preserve"> 554), o STJ decidiu que compete à Justiça Federal (e não à Justiça Estadual) processar e julgar o crime caracterizado pela omissão de anotação de vínculo empregatício na CTPS (art. 297 § 4º, do CP). Esse mesmo raciocínio pode ser aplicado para a falsa anotação na CTPS (art. 297. § 3º do CP).</w:t>
            </w:r>
          </w:p>
        </w:tc>
      </w:tr>
    </w:tbl>
    <w:p w14:paraId="230C3354" w14:textId="77777777" w:rsidR="000C3942" w:rsidRPr="004A10E1" w:rsidRDefault="000C3942" w:rsidP="0061337A">
      <w:pPr>
        <w:ind w:right="-1"/>
        <w:jc w:val="both"/>
        <w:rPr>
          <w:rFonts w:ascii="Book Antiqua" w:hAnsi="Book Antiqua" w:cs="Times New Roman"/>
        </w:rPr>
      </w:pPr>
    </w:p>
    <w:p w14:paraId="230C3355" w14:textId="77777777" w:rsidR="000C3942" w:rsidRPr="004A10E1" w:rsidRDefault="000C3942" w:rsidP="0061337A">
      <w:pPr>
        <w:ind w:right="-1"/>
        <w:jc w:val="both"/>
        <w:rPr>
          <w:rFonts w:ascii="Book Antiqua" w:hAnsi="Book Antiqua" w:cs="Times New Roman"/>
          <w:strike/>
          <w:highlight w:val="red"/>
        </w:rPr>
      </w:pPr>
      <w:r w:rsidRPr="004A10E1">
        <w:rPr>
          <w:rFonts w:ascii="Book Antiqua" w:hAnsi="Book Antiqua" w:cs="Times New Roman"/>
          <w:strike/>
          <w:highlight w:val="red"/>
        </w:rPr>
        <w:t xml:space="preserve">Súmula 61 </w:t>
      </w:r>
    </w:p>
    <w:p w14:paraId="230C3356" w14:textId="18A31612" w:rsidR="000C3942" w:rsidRPr="004A10E1" w:rsidRDefault="000C3942" w:rsidP="0061337A">
      <w:pPr>
        <w:ind w:right="-1"/>
        <w:jc w:val="both"/>
        <w:rPr>
          <w:rFonts w:ascii="Book Antiqua" w:hAnsi="Book Antiqua" w:cs="Times New Roman"/>
          <w:b/>
          <w:u w:val="single"/>
        </w:rPr>
      </w:pPr>
      <w:r w:rsidRPr="004A10E1">
        <w:rPr>
          <w:rFonts w:ascii="Book Antiqua" w:hAnsi="Book Antiqua" w:cs="Times New Roman"/>
          <w:strike/>
          <w:highlight w:val="red"/>
        </w:rPr>
        <w:t>O SEGURO DE VIDA COBRE O SUICIDIO NÃO PREMEDITADO</w:t>
      </w:r>
      <w:r w:rsidRPr="004A10E1">
        <w:rPr>
          <w:rFonts w:ascii="Book Antiqua" w:hAnsi="Book Antiqua" w:cs="Times New Roman"/>
        </w:rPr>
        <w:t xml:space="preserve">. </w:t>
      </w:r>
      <w:r w:rsidR="001F0DD1" w:rsidRPr="004A10E1">
        <w:rPr>
          <w:rFonts w:ascii="Book Antiqua" w:hAnsi="Book Antiqua" w:cs="Times New Roman"/>
          <w:b/>
          <w:u w:val="single"/>
        </w:rPr>
        <w:t>(</w:t>
      </w:r>
      <w:r w:rsidR="00700DA5">
        <w:rPr>
          <w:rFonts w:ascii="Book Antiqua" w:hAnsi="Book Antiqua" w:cs="Times New Roman"/>
          <w:b/>
          <w:highlight w:val="magenta"/>
          <w:u w:val="single"/>
        </w:rPr>
        <w:t>CANCELADA</w:t>
      </w:r>
      <w:r w:rsidR="001F0DD1" w:rsidRPr="004A10E1">
        <w:rPr>
          <w:rFonts w:ascii="Book Antiqua" w:hAnsi="Book Antiqua" w:cs="Times New Roman"/>
          <w:b/>
          <w:u w:val="single"/>
        </w:rPr>
        <w:t>)</w:t>
      </w:r>
    </w:p>
    <w:tbl>
      <w:tblPr>
        <w:tblStyle w:val="Tabelacomgrade"/>
        <w:tblW w:w="8500" w:type="dxa"/>
        <w:shd w:val="clear" w:color="auto" w:fill="CCFFFF"/>
        <w:tblLook w:val="04A0" w:firstRow="1" w:lastRow="0" w:firstColumn="1" w:lastColumn="0" w:noHBand="0" w:noVBand="1"/>
      </w:tblPr>
      <w:tblGrid>
        <w:gridCol w:w="8500"/>
      </w:tblGrid>
      <w:tr w:rsidR="00FF73B0" w:rsidRPr="004A10E1" w14:paraId="230C335D" w14:textId="77777777" w:rsidTr="00005639">
        <w:tc>
          <w:tcPr>
            <w:tcW w:w="8500" w:type="dxa"/>
            <w:shd w:val="clear" w:color="auto" w:fill="CCFFFF"/>
          </w:tcPr>
          <w:p w14:paraId="230C335C" w14:textId="380E12CD" w:rsidR="00FF73B0" w:rsidRPr="004A10E1" w:rsidRDefault="00FF73B0" w:rsidP="00FF73B0">
            <w:pPr>
              <w:ind w:right="-1"/>
              <w:jc w:val="both"/>
              <w:rPr>
                <w:rFonts w:ascii="Book Antiqua" w:hAnsi="Book Antiqua" w:cs="Times New Roman"/>
              </w:rPr>
            </w:pPr>
            <w:r w:rsidRPr="004A10E1">
              <w:rPr>
                <w:rFonts w:ascii="Book Antiqua" w:hAnsi="Book Antiqua" w:cs="Times New Roman"/>
                <w:b/>
                <w:i/>
                <w:highlight w:val="magenta"/>
                <w:u w:val="single"/>
              </w:rPr>
              <w:t>OBS</w:t>
            </w:r>
            <w:r w:rsidRPr="004A10E1">
              <w:rPr>
                <w:rFonts w:ascii="Book Antiqua" w:hAnsi="Book Antiqua" w:cs="Times New Roman"/>
              </w:rPr>
              <w:t xml:space="preserve">: </w:t>
            </w:r>
            <w:r w:rsidR="00700DA5" w:rsidRPr="00700DA5">
              <w:rPr>
                <w:rFonts w:ascii="Book Antiqua" w:hAnsi="Book Antiqua" w:cs="Times New Roman"/>
                <w:b/>
                <w:highlight w:val="green"/>
              </w:rPr>
              <w:t>CANCELADA</w:t>
            </w:r>
            <w:r w:rsidR="00700DA5">
              <w:rPr>
                <w:rFonts w:ascii="Book Antiqua" w:hAnsi="Book Antiqua" w:cs="Times New Roman"/>
                <w:b/>
              </w:rPr>
              <w:t xml:space="preserve">. </w:t>
            </w:r>
            <w:r w:rsidR="00700DA5" w:rsidRPr="00700DA5">
              <w:rPr>
                <w:rFonts w:ascii="Book Antiqua" w:hAnsi="Book Antiqua" w:cs="Times New Roman"/>
                <w:b/>
              </w:rPr>
              <w:t>A Segunda Seção, na sessão de 25 de abril de 2018, ao apreciar o</w:t>
            </w:r>
            <w:r w:rsidR="00700DA5">
              <w:rPr>
                <w:rFonts w:ascii="Book Antiqua" w:hAnsi="Book Antiqua" w:cs="Times New Roman"/>
                <w:b/>
              </w:rPr>
              <w:t xml:space="preserve"> </w:t>
            </w:r>
            <w:r w:rsidR="00700DA5" w:rsidRPr="00700DA5">
              <w:rPr>
                <w:rFonts w:ascii="Book Antiqua" w:hAnsi="Book Antiqua" w:cs="Times New Roman"/>
                <w:b/>
              </w:rPr>
              <w:t>Projeto de Súmula n. 1.154, determinou o CANCELAMENTO da Súmula n.</w:t>
            </w:r>
            <w:r w:rsidR="00700DA5">
              <w:rPr>
                <w:rFonts w:ascii="Book Antiqua" w:hAnsi="Book Antiqua" w:cs="Times New Roman"/>
                <w:b/>
              </w:rPr>
              <w:t xml:space="preserve"> </w:t>
            </w:r>
            <w:r w:rsidR="00700DA5" w:rsidRPr="00700DA5">
              <w:rPr>
                <w:rFonts w:ascii="Book Antiqua" w:hAnsi="Book Antiqua" w:cs="Times New Roman"/>
                <w:b/>
              </w:rPr>
              <w:t>61-STJ.</w:t>
            </w:r>
          </w:p>
        </w:tc>
      </w:tr>
    </w:tbl>
    <w:p w14:paraId="230C335E" w14:textId="77777777" w:rsidR="00FF73B0" w:rsidRPr="004A10E1" w:rsidRDefault="00FF73B0" w:rsidP="0061337A">
      <w:pPr>
        <w:ind w:right="-1"/>
        <w:jc w:val="both"/>
        <w:rPr>
          <w:rFonts w:ascii="Book Antiqua" w:hAnsi="Book Antiqua" w:cs="Times New Roman"/>
        </w:rPr>
      </w:pPr>
    </w:p>
    <w:p w14:paraId="230C335F"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60</w:t>
      </w:r>
      <w:r w:rsidRPr="004A10E1">
        <w:rPr>
          <w:rFonts w:ascii="Book Antiqua" w:hAnsi="Book Antiqua" w:cs="Times New Roman"/>
        </w:rPr>
        <w:t xml:space="preserve"> </w:t>
      </w:r>
    </w:p>
    <w:p w14:paraId="230C3360" w14:textId="77777777" w:rsidR="000C3942" w:rsidRPr="004A10E1" w:rsidRDefault="000C3942" w:rsidP="0061337A">
      <w:pPr>
        <w:ind w:right="-1"/>
        <w:jc w:val="both"/>
        <w:rPr>
          <w:rFonts w:ascii="Book Antiqua" w:hAnsi="Book Antiqua" w:cs="Times New Roman"/>
          <w:b/>
          <w:u w:val="single"/>
        </w:rPr>
      </w:pPr>
      <w:r w:rsidRPr="004A10E1">
        <w:rPr>
          <w:rFonts w:ascii="Book Antiqua" w:hAnsi="Book Antiqua" w:cs="Times New Roman"/>
          <w:b/>
          <w:highlight w:val="cyan"/>
        </w:rPr>
        <w:t>E NULA</w:t>
      </w:r>
      <w:r w:rsidRPr="004A10E1">
        <w:rPr>
          <w:rFonts w:ascii="Book Antiqua" w:hAnsi="Book Antiqua" w:cs="Times New Roman"/>
          <w:b/>
        </w:rPr>
        <w:t xml:space="preserve"> A OBRIGAÇÃO CAMBIAL ASSUMIDA POR PROCURADOR DO MUTU</w:t>
      </w:r>
      <w:r w:rsidR="0018094D" w:rsidRPr="004A10E1">
        <w:rPr>
          <w:rFonts w:ascii="Book Antiqua" w:hAnsi="Book Antiqua" w:cs="Times New Roman"/>
          <w:b/>
        </w:rPr>
        <w:t>Á</w:t>
      </w:r>
      <w:r w:rsidRPr="004A10E1">
        <w:rPr>
          <w:rFonts w:ascii="Book Antiqua" w:hAnsi="Book Antiqua" w:cs="Times New Roman"/>
          <w:b/>
        </w:rPr>
        <w:t>RIO VINCULADO AO MUTUANTE, NO EXCLUSIVO INTERESSE DESTE</w:t>
      </w:r>
      <w:r w:rsidRPr="004A10E1">
        <w:rPr>
          <w:rFonts w:ascii="Book Antiqua" w:hAnsi="Book Antiqua" w:cs="Times New Roman"/>
        </w:rPr>
        <w:t xml:space="preserve">. </w:t>
      </w:r>
      <w:r w:rsidR="00867752" w:rsidRPr="004A10E1">
        <w:rPr>
          <w:rFonts w:ascii="Book Antiqua" w:hAnsi="Book Antiqua" w:cs="Times New Roman"/>
        </w:rPr>
        <w:t xml:space="preserve"> </w:t>
      </w:r>
      <w:r w:rsidR="00867752" w:rsidRPr="004A10E1">
        <w:rPr>
          <w:rFonts w:ascii="Book Antiqua" w:hAnsi="Book Antiqua" w:cs="Times New Roman"/>
          <w:b/>
          <w:color w:val="FF0000"/>
          <w:u w:val="single"/>
        </w:rPr>
        <w:t>(TJSP-2015)</w:t>
      </w:r>
    </w:p>
    <w:p w14:paraId="230C3361" w14:textId="77777777" w:rsidR="000C3942" w:rsidRPr="004A10E1" w:rsidRDefault="000C3942" w:rsidP="0061337A">
      <w:pPr>
        <w:ind w:right="-1"/>
        <w:jc w:val="both"/>
        <w:rPr>
          <w:rFonts w:ascii="Book Antiqua" w:hAnsi="Book Antiqua" w:cs="Times New Roman"/>
        </w:rPr>
      </w:pPr>
    </w:p>
    <w:p w14:paraId="230C3362"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59</w:t>
      </w:r>
      <w:r w:rsidRPr="004A10E1">
        <w:rPr>
          <w:rFonts w:ascii="Book Antiqua" w:hAnsi="Book Antiqua" w:cs="Times New Roman"/>
        </w:rPr>
        <w:t xml:space="preserve"> </w:t>
      </w:r>
    </w:p>
    <w:p w14:paraId="230C3363" w14:textId="7288D7D7" w:rsidR="000C3942" w:rsidRPr="00B12563" w:rsidRDefault="000C3942" w:rsidP="0061337A">
      <w:pPr>
        <w:ind w:right="-1"/>
        <w:jc w:val="both"/>
        <w:rPr>
          <w:rFonts w:ascii="Book Antiqua" w:hAnsi="Book Antiqua" w:cs="Times New Roman"/>
          <w:b/>
          <w:u w:val="single"/>
        </w:rPr>
      </w:pPr>
      <w:r w:rsidRPr="00B12563">
        <w:rPr>
          <w:rFonts w:ascii="Book Antiqua" w:hAnsi="Book Antiqua" w:cs="Times New Roman"/>
          <w:b/>
          <w:highlight w:val="yellow"/>
        </w:rPr>
        <w:t>NÃO H</w:t>
      </w:r>
      <w:r w:rsidR="0018094D" w:rsidRPr="00B12563">
        <w:rPr>
          <w:rFonts w:ascii="Book Antiqua" w:hAnsi="Book Antiqua" w:cs="Times New Roman"/>
          <w:b/>
          <w:highlight w:val="yellow"/>
        </w:rPr>
        <w:t>Á</w:t>
      </w:r>
      <w:r w:rsidRPr="00B12563">
        <w:rPr>
          <w:rFonts w:ascii="Book Antiqua" w:hAnsi="Book Antiqua" w:cs="Times New Roman"/>
          <w:b/>
          <w:highlight w:val="yellow"/>
        </w:rPr>
        <w:t xml:space="preserve"> CONFLITO DE COMPET</w:t>
      </w:r>
      <w:r w:rsidR="0018094D" w:rsidRPr="00B12563">
        <w:rPr>
          <w:rFonts w:ascii="Book Antiqua" w:hAnsi="Book Antiqua" w:cs="Times New Roman"/>
          <w:b/>
          <w:highlight w:val="yellow"/>
        </w:rPr>
        <w:t>Ê</w:t>
      </w:r>
      <w:r w:rsidRPr="00B12563">
        <w:rPr>
          <w:rFonts w:ascii="Book Antiqua" w:hAnsi="Book Antiqua" w:cs="Times New Roman"/>
          <w:b/>
          <w:highlight w:val="yellow"/>
        </w:rPr>
        <w:t>NCIA</w:t>
      </w:r>
      <w:r w:rsidRPr="004A10E1">
        <w:rPr>
          <w:rFonts w:ascii="Book Antiqua" w:hAnsi="Book Antiqua" w:cs="Times New Roman"/>
        </w:rPr>
        <w:t xml:space="preserve"> </w:t>
      </w:r>
      <w:r w:rsidRPr="00B12563">
        <w:rPr>
          <w:rFonts w:ascii="Book Antiqua" w:hAnsi="Book Antiqua" w:cs="Times New Roman"/>
          <w:b/>
          <w:highlight w:val="cyan"/>
        </w:rPr>
        <w:t>SE J</w:t>
      </w:r>
      <w:r w:rsidR="0018094D" w:rsidRPr="00B12563">
        <w:rPr>
          <w:rFonts w:ascii="Book Antiqua" w:hAnsi="Book Antiqua" w:cs="Times New Roman"/>
          <w:b/>
          <w:highlight w:val="cyan"/>
        </w:rPr>
        <w:t>Á</w:t>
      </w:r>
      <w:r w:rsidRPr="00B12563">
        <w:rPr>
          <w:rFonts w:ascii="Book Antiqua" w:hAnsi="Book Antiqua" w:cs="Times New Roman"/>
          <w:b/>
          <w:highlight w:val="cyan"/>
        </w:rPr>
        <w:t xml:space="preserve"> EXISTE SENTENÇA COM TR</w:t>
      </w:r>
      <w:r w:rsidR="0018094D" w:rsidRPr="00B12563">
        <w:rPr>
          <w:rFonts w:ascii="Book Antiqua" w:hAnsi="Book Antiqua" w:cs="Times New Roman"/>
          <w:b/>
          <w:highlight w:val="cyan"/>
        </w:rPr>
        <w:t>Â</w:t>
      </w:r>
      <w:r w:rsidRPr="00B12563">
        <w:rPr>
          <w:rFonts w:ascii="Book Antiqua" w:hAnsi="Book Antiqua" w:cs="Times New Roman"/>
          <w:b/>
          <w:highlight w:val="cyan"/>
        </w:rPr>
        <w:t>NSITO EM JULGADO</w:t>
      </w:r>
      <w:r w:rsidRPr="004A10E1">
        <w:rPr>
          <w:rFonts w:ascii="Book Antiqua" w:hAnsi="Book Antiqua" w:cs="Times New Roman"/>
        </w:rPr>
        <w:t>, PROFERIDA POR UM DOS JU</w:t>
      </w:r>
      <w:r w:rsidR="0018094D" w:rsidRPr="004A10E1">
        <w:rPr>
          <w:rFonts w:ascii="Book Antiqua" w:hAnsi="Book Antiqua" w:cs="Times New Roman"/>
        </w:rPr>
        <w:t>Í</w:t>
      </w:r>
      <w:r w:rsidRPr="004A10E1">
        <w:rPr>
          <w:rFonts w:ascii="Book Antiqua" w:hAnsi="Book Antiqua" w:cs="Times New Roman"/>
        </w:rPr>
        <w:t xml:space="preserve">ZOS CONFLITANTES. </w:t>
      </w:r>
      <w:r w:rsidR="00B12563" w:rsidRPr="00B12563">
        <w:rPr>
          <w:rFonts w:ascii="Book Antiqua" w:hAnsi="Book Antiqua" w:cs="Times New Roman"/>
          <w:b/>
          <w:color w:val="FF0000"/>
          <w:u w:val="single"/>
        </w:rPr>
        <w:t>(TJDFT-2008)</w:t>
      </w:r>
    </w:p>
    <w:p w14:paraId="230C3364" w14:textId="77777777" w:rsidR="000C3942" w:rsidRPr="004A10E1" w:rsidRDefault="000C3942" w:rsidP="0061337A">
      <w:pPr>
        <w:ind w:right="-1"/>
        <w:jc w:val="both"/>
        <w:rPr>
          <w:rFonts w:ascii="Book Antiqua" w:hAnsi="Book Antiqua" w:cs="Times New Roman"/>
        </w:rPr>
      </w:pPr>
    </w:p>
    <w:p w14:paraId="230C3365"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58</w:t>
      </w:r>
      <w:r w:rsidRPr="004A10E1">
        <w:rPr>
          <w:rFonts w:ascii="Book Antiqua" w:hAnsi="Book Antiqua" w:cs="Times New Roman"/>
        </w:rPr>
        <w:t xml:space="preserve"> </w:t>
      </w:r>
    </w:p>
    <w:p w14:paraId="230C3366"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PROPOSTA A EXECUÇÃO FISCAL, A POSTERIOR MUDANÇA DE DOMICILIO DO EXECUTADO NÃO DESLOCA A COMPET</w:t>
      </w:r>
      <w:r w:rsidR="0018094D" w:rsidRPr="004A10E1">
        <w:rPr>
          <w:rFonts w:ascii="Book Antiqua" w:hAnsi="Book Antiqua" w:cs="Times New Roman"/>
        </w:rPr>
        <w:t>Ê</w:t>
      </w:r>
      <w:r w:rsidRPr="004A10E1">
        <w:rPr>
          <w:rFonts w:ascii="Book Antiqua" w:hAnsi="Book Antiqua" w:cs="Times New Roman"/>
        </w:rPr>
        <w:t>NCIA J</w:t>
      </w:r>
      <w:r w:rsidR="0018094D" w:rsidRPr="004A10E1">
        <w:rPr>
          <w:rFonts w:ascii="Book Antiqua" w:hAnsi="Book Antiqua" w:cs="Times New Roman"/>
        </w:rPr>
        <w:t>Á</w:t>
      </w:r>
      <w:r w:rsidRPr="004A10E1">
        <w:rPr>
          <w:rFonts w:ascii="Book Antiqua" w:hAnsi="Book Antiqua" w:cs="Times New Roman"/>
        </w:rPr>
        <w:t xml:space="preserve"> FIXADA. </w:t>
      </w:r>
    </w:p>
    <w:p w14:paraId="230C3367" w14:textId="77777777" w:rsidR="000C3942" w:rsidRPr="004A10E1" w:rsidRDefault="000C3942" w:rsidP="0061337A">
      <w:pPr>
        <w:ind w:right="-1"/>
        <w:jc w:val="both"/>
        <w:rPr>
          <w:rFonts w:ascii="Book Antiqua" w:hAnsi="Book Antiqua" w:cs="Times New Roman"/>
        </w:rPr>
      </w:pPr>
    </w:p>
    <w:p w14:paraId="230C3368" w14:textId="77777777" w:rsidR="000C3942" w:rsidRPr="004A10E1" w:rsidRDefault="000C3942" w:rsidP="0061337A">
      <w:pPr>
        <w:ind w:right="-1"/>
        <w:jc w:val="both"/>
        <w:rPr>
          <w:rFonts w:ascii="Book Antiqua" w:hAnsi="Book Antiqua" w:cs="Times New Roman"/>
          <w:strike/>
          <w:highlight w:val="red"/>
        </w:rPr>
      </w:pPr>
      <w:r w:rsidRPr="004A10E1">
        <w:rPr>
          <w:rFonts w:ascii="Book Antiqua" w:hAnsi="Book Antiqua" w:cs="Times New Roman"/>
          <w:strike/>
          <w:highlight w:val="red"/>
        </w:rPr>
        <w:t xml:space="preserve">Súmula 57 </w:t>
      </w:r>
    </w:p>
    <w:p w14:paraId="230C3369" w14:textId="77777777" w:rsidR="008B5CB5" w:rsidRPr="004A10E1" w:rsidRDefault="000C3942" w:rsidP="008B5CB5">
      <w:pPr>
        <w:ind w:right="-1"/>
        <w:jc w:val="both"/>
        <w:rPr>
          <w:rFonts w:ascii="Book Antiqua" w:hAnsi="Book Antiqua" w:cs="Times New Roman"/>
        </w:rPr>
      </w:pPr>
      <w:r w:rsidRPr="004A10E1">
        <w:rPr>
          <w:rFonts w:ascii="Book Antiqua" w:hAnsi="Book Antiqua" w:cs="Times New Roman"/>
          <w:strike/>
          <w:highlight w:val="red"/>
        </w:rPr>
        <w:t>COMPETE A JUSTIÇA COMUM ESTADUAL PROCESSAR E JULGAR AÇÃO DE CUMPRIMENTO FUNDADA EM ACORDO OU CONVENÇÃO COLETIVA NÃO HOMOLOGADOS PELA JUSTIÇA DO TRABALHO</w:t>
      </w:r>
      <w:r w:rsidRPr="004A10E1">
        <w:rPr>
          <w:rFonts w:ascii="Book Antiqua" w:hAnsi="Book Antiqua" w:cs="Times New Roman"/>
        </w:rPr>
        <w:t xml:space="preserve">. </w:t>
      </w:r>
      <w:r w:rsidR="008B5CB5" w:rsidRPr="004A10E1">
        <w:rPr>
          <w:rFonts w:ascii="Book Antiqua" w:hAnsi="Book Antiqua" w:cs="Times New Roman"/>
          <w:b/>
          <w:u w:val="single"/>
        </w:rPr>
        <w:t>(</w:t>
      </w:r>
      <w:r w:rsidR="008B5CB5" w:rsidRPr="004A10E1">
        <w:rPr>
          <w:rFonts w:ascii="Book Antiqua" w:hAnsi="Book Antiqua" w:cs="Times New Roman"/>
          <w:b/>
          <w:highlight w:val="magenta"/>
          <w:u w:val="single"/>
        </w:rPr>
        <w:t>SUPERADA</w:t>
      </w:r>
      <w:r w:rsidR="008B5CB5" w:rsidRPr="004A10E1">
        <w:rPr>
          <w:rFonts w:ascii="Book Antiqua" w:hAnsi="Book Antiqua" w:cs="Times New Roman"/>
          <w:b/>
          <w:u w:val="single"/>
        </w:rPr>
        <w:t>)</w:t>
      </w:r>
    </w:p>
    <w:tbl>
      <w:tblPr>
        <w:tblStyle w:val="Tabelacomgrade"/>
        <w:tblW w:w="8500" w:type="dxa"/>
        <w:shd w:val="clear" w:color="auto" w:fill="CCFFFF"/>
        <w:tblLook w:val="04A0" w:firstRow="1" w:lastRow="0" w:firstColumn="1" w:lastColumn="0" w:noHBand="0" w:noVBand="1"/>
      </w:tblPr>
      <w:tblGrid>
        <w:gridCol w:w="8500"/>
      </w:tblGrid>
      <w:tr w:rsidR="008B5CB5" w:rsidRPr="004A10E1" w14:paraId="230C336E" w14:textId="77777777" w:rsidTr="00132B68">
        <w:tc>
          <w:tcPr>
            <w:tcW w:w="8500" w:type="dxa"/>
            <w:shd w:val="clear" w:color="auto" w:fill="CCFFFF"/>
          </w:tcPr>
          <w:p w14:paraId="230C336A" w14:textId="77777777" w:rsidR="008B5CB5" w:rsidRPr="004A10E1" w:rsidRDefault="008B5CB5" w:rsidP="008B5CB5">
            <w:pPr>
              <w:ind w:right="-1"/>
              <w:jc w:val="both"/>
              <w:rPr>
                <w:rFonts w:ascii="Book Antiqua" w:hAnsi="Book Antiqua" w:cs="Times New Roman"/>
              </w:rPr>
            </w:pPr>
            <w:r w:rsidRPr="004A10E1">
              <w:rPr>
                <w:rFonts w:ascii="Book Antiqua" w:hAnsi="Book Antiqua" w:cs="Times New Roman"/>
                <w:b/>
                <w:highlight w:val="magenta"/>
                <w:u w:val="single"/>
              </w:rPr>
              <w:t>OBS</w:t>
            </w:r>
            <w:r w:rsidRPr="004A10E1">
              <w:rPr>
                <w:rFonts w:ascii="Book Antiqua" w:hAnsi="Book Antiqua" w:cs="Times New Roman"/>
              </w:rPr>
              <w:t xml:space="preserve">: </w:t>
            </w:r>
            <w:r w:rsidRPr="004A10E1">
              <w:rPr>
                <w:rFonts w:ascii="Book Antiqua" w:hAnsi="Book Antiqua" w:cs="Times New Roman"/>
                <w:b/>
              </w:rPr>
              <w:t>Superada</w:t>
            </w:r>
            <w:r w:rsidRPr="004A10E1">
              <w:rPr>
                <w:rFonts w:ascii="Book Antiqua" w:hAnsi="Book Antiqua" w:cs="Times New Roman"/>
              </w:rPr>
              <w:t>. Trata-se de competência da Justiça do Trabalho por força da Lei 8984/95 e do art. 114, IX da CF/88.</w:t>
            </w:r>
          </w:p>
          <w:p w14:paraId="230C336B" w14:textId="77777777" w:rsidR="0018094D" w:rsidRPr="004A10E1" w:rsidRDefault="0018094D" w:rsidP="008B5CB5">
            <w:pPr>
              <w:ind w:right="-1"/>
              <w:jc w:val="both"/>
              <w:rPr>
                <w:rFonts w:ascii="Book Antiqua" w:hAnsi="Book Antiqua" w:cs="Times New Roman"/>
              </w:rPr>
            </w:pPr>
          </w:p>
          <w:p w14:paraId="230C336C" w14:textId="77777777" w:rsidR="0018094D" w:rsidRPr="004A10E1" w:rsidRDefault="0018094D" w:rsidP="0018094D">
            <w:pPr>
              <w:ind w:left="2297" w:right="-1"/>
              <w:jc w:val="both"/>
              <w:rPr>
                <w:rFonts w:ascii="Book Antiqua" w:hAnsi="Book Antiqua" w:cs="Times New Roman"/>
              </w:rPr>
            </w:pPr>
            <w:r w:rsidRPr="004A10E1">
              <w:rPr>
                <w:rFonts w:ascii="Book Antiqua" w:hAnsi="Book Antiqua" w:cs="Times New Roman"/>
              </w:rPr>
              <w:t>Art. 114. Compete à Justiça do Trabalho processar e julgar: (Redação dada pela Emenda Constitucional nº 45, de 2004)</w:t>
            </w:r>
          </w:p>
          <w:p w14:paraId="230C336D" w14:textId="77777777" w:rsidR="0018094D" w:rsidRPr="004A10E1" w:rsidRDefault="0018094D" w:rsidP="0018094D">
            <w:pPr>
              <w:ind w:left="2297" w:right="-1"/>
              <w:jc w:val="both"/>
              <w:rPr>
                <w:rFonts w:ascii="Book Antiqua" w:hAnsi="Book Antiqua" w:cs="Times New Roman"/>
              </w:rPr>
            </w:pPr>
            <w:r w:rsidRPr="004A10E1">
              <w:rPr>
                <w:rFonts w:ascii="Book Antiqua" w:hAnsi="Book Antiqua" w:cs="Times New Roman"/>
              </w:rPr>
              <w:lastRenderedPageBreak/>
              <w:t>IX outras controvérsias decorrentes da relação de trabalho, na forma da lei. (Incluído pela Emenda Constitucional nº 45, de 2004)</w:t>
            </w:r>
          </w:p>
        </w:tc>
      </w:tr>
    </w:tbl>
    <w:p w14:paraId="230C336F" w14:textId="77777777" w:rsidR="000C3942" w:rsidRPr="004A10E1" w:rsidRDefault="000C3942" w:rsidP="0061337A">
      <w:pPr>
        <w:ind w:right="-1"/>
        <w:jc w:val="both"/>
        <w:rPr>
          <w:rFonts w:ascii="Book Antiqua" w:hAnsi="Book Antiqua" w:cs="Times New Roman"/>
        </w:rPr>
      </w:pPr>
    </w:p>
    <w:p w14:paraId="230C3370"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56</w:t>
      </w:r>
      <w:r w:rsidRPr="004A10E1">
        <w:rPr>
          <w:rFonts w:ascii="Book Antiqua" w:hAnsi="Book Antiqua" w:cs="Times New Roman"/>
        </w:rPr>
        <w:t xml:space="preserve"> </w:t>
      </w:r>
    </w:p>
    <w:p w14:paraId="230C3371" w14:textId="57BA456D" w:rsidR="000C3942" w:rsidRDefault="000C3942" w:rsidP="0061337A">
      <w:pPr>
        <w:ind w:right="-1"/>
        <w:jc w:val="both"/>
        <w:rPr>
          <w:rFonts w:ascii="Book Antiqua" w:hAnsi="Book Antiqua" w:cs="Times New Roman"/>
        </w:rPr>
      </w:pPr>
      <w:r w:rsidRPr="004A10E1">
        <w:rPr>
          <w:rFonts w:ascii="Book Antiqua" w:hAnsi="Book Antiqua" w:cs="Times New Roman"/>
        </w:rPr>
        <w:t xml:space="preserve">NA DESAPROPRIAÇÃO </w:t>
      </w:r>
      <w:r w:rsidRPr="00540432">
        <w:rPr>
          <w:rFonts w:ascii="Book Antiqua" w:hAnsi="Book Antiqua" w:cs="Times New Roman"/>
          <w:b/>
          <w:highlight w:val="yellow"/>
        </w:rPr>
        <w:t>PARA INSTITUIR SERVIDÃO ADMINISTRATIVA</w:t>
      </w:r>
      <w:r w:rsidRPr="004A10E1">
        <w:rPr>
          <w:rFonts w:ascii="Book Antiqua" w:hAnsi="Book Antiqua" w:cs="Times New Roman"/>
        </w:rPr>
        <w:t xml:space="preserve"> </w:t>
      </w:r>
      <w:r w:rsidRPr="00540432">
        <w:rPr>
          <w:rFonts w:ascii="Book Antiqua" w:hAnsi="Book Antiqua" w:cs="Times New Roman"/>
          <w:b/>
          <w:highlight w:val="cyan"/>
        </w:rPr>
        <w:t>SÃO DEVIDOS OS JUROS COMPENSAT</w:t>
      </w:r>
      <w:r w:rsidR="0018094D" w:rsidRPr="00540432">
        <w:rPr>
          <w:rFonts w:ascii="Book Antiqua" w:hAnsi="Book Antiqua" w:cs="Times New Roman"/>
          <w:b/>
          <w:highlight w:val="cyan"/>
        </w:rPr>
        <w:t>Ó</w:t>
      </w:r>
      <w:r w:rsidRPr="00540432">
        <w:rPr>
          <w:rFonts w:ascii="Book Antiqua" w:hAnsi="Book Antiqua" w:cs="Times New Roman"/>
          <w:b/>
          <w:highlight w:val="cyan"/>
        </w:rPr>
        <w:t>RIOS</w:t>
      </w:r>
      <w:r w:rsidRPr="004A10E1">
        <w:rPr>
          <w:rFonts w:ascii="Book Antiqua" w:hAnsi="Book Antiqua" w:cs="Times New Roman"/>
        </w:rPr>
        <w:t xml:space="preserve"> </w:t>
      </w:r>
      <w:r w:rsidRPr="00540432">
        <w:rPr>
          <w:rFonts w:ascii="Book Antiqua" w:hAnsi="Book Antiqua" w:cs="Times New Roman"/>
          <w:b/>
          <w:highlight w:val="yellow"/>
        </w:rPr>
        <w:t>PELA LIMITAÇÃO DE USO DA PROPRIEDADE</w:t>
      </w:r>
      <w:r w:rsidRPr="004A10E1">
        <w:rPr>
          <w:rFonts w:ascii="Book Antiqua" w:hAnsi="Book Antiqua" w:cs="Times New Roman"/>
        </w:rPr>
        <w:t xml:space="preserve">. </w:t>
      </w:r>
    </w:p>
    <w:tbl>
      <w:tblPr>
        <w:tblStyle w:val="Tabelacomgrade"/>
        <w:tblW w:w="0" w:type="auto"/>
        <w:shd w:val="clear" w:color="auto" w:fill="CCFFFF"/>
        <w:tblLook w:val="04A0" w:firstRow="1" w:lastRow="0" w:firstColumn="1" w:lastColumn="0" w:noHBand="0" w:noVBand="1"/>
      </w:tblPr>
      <w:tblGrid>
        <w:gridCol w:w="8494"/>
      </w:tblGrid>
      <w:tr w:rsidR="00540432" w:rsidRPr="004A10E1" w14:paraId="037B4AC0" w14:textId="77777777" w:rsidTr="00D14D50">
        <w:tc>
          <w:tcPr>
            <w:tcW w:w="8494" w:type="dxa"/>
            <w:shd w:val="clear" w:color="auto" w:fill="CCFFFF"/>
          </w:tcPr>
          <w:p w14:paraId="65BFA073" w14:textId="5380AC58" w:rsidR="00540432" w:rsidRPr="004A10E1" w:rsidRDefault="00540432" w:rsidP="00540432">
            <w:pPr>
              <w:ind w:right="-1"/>
              <w:jc w:val="both"/>
              <w:rPr>
                <w:rFonts w:ascii="Book Antiqua" w:hAnsi="Book Antiqua" w:cs="Times New Roman"/>
                <w:b/>
              </w:rPr>
            </w:pPr>
            <w:r w:rsidRPr="004A10E1">
              <w:rPr>
                <w:rFonts w:ascii="Book Antiqua" w:hAnsi="Book Antiqua" w:cs="Times New Roman"/>
                <w:b/>
              </w:rPr>
              <w:t>(</w:t>
            </w:r>
            <w:r>
              <w:rPr>
                <w:rFonts w:ascii="Book Antiqua" w:hAnsi="Book Antiqua" w:cs="Times New Roman"/>
                <w:b/>
                <w:highlight w:val="yellow"/>
              </w:rPr>
              <w:t>TJDFT-2007</w:t>
            </w:r>
            <w:r w:rsidRPr="004A10E1">
              <w:rPr>
                <w:rFonts w:ascii="Book Antiqua" w:hAnsi="Book Antiqua" w:cs="Times New Roman"/>
                <w:b/>
              </w:rPr>
              <w:t>)</w:t>
            </w:r>
            <w:r w:rsidRPr="004A10E1">
              <w:rPr>
                <w:rFonts w:ascii="Book Antiqua" w:hAnsi="Book Antiqua" w:cs="Times New Roman"/>
              </w:rPr>
              <w:t xml:space="preserve">: </w:t>
            </w:r>
            <w:r w:rsidRPr="00540432">
              <w:rPr>
                <w:rFonts w:ascii="Book Antiqua" w:hAnsi="Book Antiqua" w:cs="Times New Roman"/>
              </w:rPr>
              <w:t>Em tema de desapropriação, é correto afirmar:</w:t>
            </w:r>
            <w:r>
              <w:t xml:space="preserve"> </w:t>
            </w:r>
            <w:r w:rsidRPr="00540432">
              <w:rPr>
                <w:rFonts w:ascii="Book Antiqua" w:hAnsi="Book Antiqua" w:cs="Times New Roman"/>
              </w:rPr>
              <w:t xml:space="preserve">Na desapropriação para instituir servidão administrativa são devidos juros compensatórios pela limitação de uso da propriedade; </w:t>
            </w:r>
            <w:r w:rsidRPr="004A10E1">
              <w:rPr>
                <w:rFonts w:ascii="Book Antiqua" w:hAnsi="Book Antiqua" w:cs="Times New Roman"/>
              </w:rPr>
              <w:t xml:space="preserve"> </w:t>
            </w:r>
            <w:r w:rsidRPr="004A10E1">
              <w:rPr>
                <w:rFonts w:ascii="Book Antiqua" w:hAnsi="Book Antiqua" w:cs="Times New Roman"/>
                <w:b/>
              </w:rPr>
              <w:t>BL: Súmula 5</w:t>
            </w:r>
            <w:r>
              <w:rPr>
                <w:rFonts w:ascii="Book Antiqua" w:hAnsi="Book Antiqua" w:cs="Times New Roman"/>
                <w:b/>
              </w:rPr>
              <w:t>6</w:t>
            </w:r>
            <w:r w:rsidRPr="004A10E1">
              <w:rPr>
                <w:rFonts w:ascii="Book Antiqua" w:hAnsi="Book Antiqua" w:cs="Times New Roman"/>
                <w:b/>
              </w:rPr>
              <w:t>, STJ.</w:t>
            </w:r>
          </w:p>
        </w:tc>
      </w:tr>
    </w:tbl>
    <w:p w14:paraId="230C3372" w14:textId="77777777" w:rsidR="000C3942" w:rsidRPr="004A10E1" w:rsidRDefault="000C3942" w:rsidP="0061337A">
      <w:pPr>
        <w:ind w:right="-1"/>
        <w:jc w:val="both"/>
        <w:rPr>
          <w:rFonts w:ascii="Book Antiqua" w:hAnsi="Book Antiqua" w:cs="Times New Roman"/>
        </w:rPr>
      </w:pPr>
    </w:p>
    <w:p w14:paraId="230C3373"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55</w:t>
      </w:r>
      <w:r w:rsidRPr="004A10E1">
        <w:rPr>
          <w:rFonts w:ascii="Book Antiqua" w:hAnsi="Book Antiqua" w:cs="Times New Roman"/>
        </w:rPr>
        <w:t xml:space="preserve"> </w:t>
      </w:r>
    </w:p>
    <w:p w14:paraId="230C3374"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TRIBUNAL REGIONAL FEDERAL NÃO </w:t>
      </w:r>
      <w:r w:rsidR="0018094D" w:rsidRPr="004A10E1">
        <w:rPr>
          <w:rFonts w:ascii="Book Antiqua" w:hAnsi="Book Antiqua" w:cs="Times New Roman"/>
        </w:rPr>
        <w:t>É</w:t>
      </w:r>
      <w:r w:rsidRPr="004A10E1">
        <w:rPr>
          <w:rFonts w:ascii="Book Antiqua" w:hAnsi="Book Antiqua" w:cs="Times New Roman"/>
        </w:rPr>
        <w:t xml:space="preserve"> COMPETENTE PARA JULGAR RECURSO DE DECISÃO PROFERIDA POR JUIZ ESTADUAL NÃO INVESTIDO DE JURISDIÇÃO FEDERAL. </w:t>
      </w:r>
    </w:p>
    <w:p w14:paraId="230C3375" w14:textId="77777777" w:rsidR="000C3942" w:rsidRPr="004A10E1" w:rsidRDefault="000C3942" w:rsidP="0061337A">
      <w:pPr>
        <w:ind w:right="-1"/>
        <w:jc w:val="both"/>
        <w:rPr>
          <w:rFonts w:ascii="Book Antiqua" w:hAnsi="Book Antiqua" w:cs="Times New Roman"/>
        </w:rPr>
      </w:pPr>
    </w:p>
    <w:p w14:paraId="230C3376"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54</w:t>
      </w:r>
      <w:r w:rsidRPr="004A10E1">
        <w:rPr>
          <w:rFonts w:ascii="Book Antiqua" w:hAnsi="Book Antiqua" w:cs="Times New Roman"/>
        </w:rPr>
        <w:t xml:space="preserve"> </w:t>
      </w:r>
    </w:p>
    <w:p w14:paraId="230C3377" w14:textId="2AF4BC82"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OS </w:t>
      </w:r>
      <w:r w:rsidRPr="0025658B">
        <w:rPr>
          <w:rFonts w:ascii="Book Antiqua" w:hAnsi="Book Antiqua" w:cs="Times New Roman"/>
          <w:b/>
          <w:shd w:val="clear" w:color="auto" w:fill="F4B083" w:themeFill="accent2" w:themeFillTint="99"/>
        </w:rPr>
        <w:t>JUROS MORAT</w:t>
      </w:r>
      <w:r w:rsidR="0018094D" w:rsidRPr="0025658B">
        <w:rPr>
          <w:rFonts w:ascii="Book Antiqua" w:hAnsi="Book Antiqua" w:cs="Times New Roman"/>
          <w:b/>
          <w:shd w:val="clear" w:color="auto" w:fill="F4B083" w:themeFill="accent2" w:themeFillTint="99"/>
        </w:rPr>
        <w:t>Ó</w:t>
      </w:r>
      <w:r w:rsidRPr="0025658B">
        <w:rPr>
          <w:rFonts w:ascii="Book Antiqua" w:hAnsi="Book Antiqua" w:cs="Times New Roman"/>
          <w:b/>
          <w:shd w:val="clear" w:color="auto" w:fill="F4B083" w:themeFill="accent2" w:themeFillTint="99"/>
        </w:rPr>
        <w:t>RIOS</w:t>
      </w:r>
      <w:r w:rsidRPr="004A10E1">
        <w:rPr>
          <w:rFonts w:ascii="Book Antiqua" w:hAnsi="Book Antiqua" w:cs="Times New Roman"/>
        </w:rPr>
        <w:t xml:space="preserve"> </w:t>
      </w:r>
      <w:r w:rsidRPr="0025658B">
        <w:rPr>
          <w:rFonts w:ascii="Book Antiqua" w:hAnsi="Book Antiqua" w:cs="Times New Roman"/>
          <w:b/>
          <w:highlight w:val="yellow"/>
        </w:rPr>
        <w:t>FLUEM A PARTIR</w:t>
      </w:r>
      <w:r w:rsidRPr="004A10E1">
        <w:rPr>
          <w:rFonts w:ascii="Book Antiqua" w:hAnsi="Book Antiqua" w:cs="Times New Roman"/>
        </w:rPr>
        <w:t xml:space="preserve"> </w:t>
      </w:r>
      <w:r w:rsidRPr="0025658B">
        <w:rPr>
          <w:rFonts w:ascii="Book Antiqua" w:hAnsi="Book Antiqua" w:cs="Times New Roman"/>
          <w:b/>
          <w:highlight w:val="cyan"/>
        </w:rPr>
        <w:t>DO EVENTO DANOSO</w:t>
      </w:r>
      <w:r w:rsidRPr="004A10E1">
        <w:rPr>
          <w:rFonts w:ascii="Book Antiqua" w:hAnsi="Book Antiqua" w:cs="Times New Roman"/>
        </w:rPr>
        <w:t xml:space="preserve">, EM CASO DE </w:t>
      </w:r>
      <w:r w:rsidRPr="0025658B">
        <w:rPr>
          <w:rFonts w:ascii="Book Antiqua" w:hAnsi="Book Antiqua" w:cs="Times New Roman"/>
          <w:b/>
          <w:highlight w:val="yellow"/>
        </w:rPr>
        <w:t>RESPONSABILIDADE EXTRACONTRATUAL</w:t>
      </w:r>
      <w:r w:rsidRPr="004A10E1">
        <w:rPr>
          <w:rFonts w:ascii="Book Antiqua" w:hAnsi="Book Antiqua" w:cs="Times New Roman"/>
        </w:rPr>
        <w:t xml:space="preserve">. </w:t>
      </w:r>
      <w:r w:rsidR="0025658B">
        <w:rPr>
          <w:rFonts w:ascii="Book Antiqua" w:hAnsi="Book Antiqua" w:cs="Times New Roman"/>
        </w:rPr>
        <w:t xml:space="preserve"> </w:t>
      </w:r>
      <w:r w:rsidR="0025658B">
        <w:rPr>
          <w:rFonts w:ascii="Book Antiqua" w:hAnsi="Book Antiqua" w:cs="Times New Roman"/>
          <w:b/>
          <w:color w:val="FF0000"/>
          <w:u w:val="single"/>
        </w:rPr>
        <w:t>(DPEAL-2017)</w:t>
      </w:r>
    </w:p>
    <w:tbl>
      <w:tblPr>
        <w:tblStyle w:val="Tabelacomgrade"/>
        <w:tblW w:w="8500" w:type="dxa"/>
        <w:shd w:val="clear" w:color="auto" w:fill="CCFFFF"/>
        <w:tblLook w:val="04A0" w:firstRow="1" w:lastRow="0" w:firstColumn="1" w:lastColumn="0" w:noHBand="0" w:noVBand="1"/>
      </w:tblPr>
      <w:tblGrid>
        <w:gridCol w:w="8500"/>
      </w:tblGrid>
      <w:tr w:rsidR="0024778C" w:rsidRPr="004A10E1" w14:paraId="230C337B" w14:textId="77777777" w:rsidTr="00184931">
        <w:tc>
          <w:tcPr>
            <w:tcW w:w="8500" w:type="dxa"/>
            <w:shd w:val="clear" w:color="auto" w:fill="CCFFFF"/>
          </w:tcPr>
          <w:p w14:paraId="230C3378" w14:textId="77777777" w:rsidR="0024778C" w:rsidRPr="004A10E1" w:rsidRDefault="0024778C" w:rsidP="00184931">
            <w:pPr>
              <w:ind w:right="-1"/>
              <w:jc w:val="both"/>
              <w:rPr>
                <w:rFonts w:ascii="Book Antiqua" w:hAnsi="Book Antiqua" w:cs="Times New Roman"/>
              </w:rPr>
            </w:pPr>
            <w:r w:rsidRPr="004A10E1">
              <w:rPr>
                <w:rFonts w:ascii="Book Antiqua" w:hAnsi="Book Antiqua" w:cs="Times New Roman"/>
                <w:b/>
                <w:highlight w:val="magenta"/>
                <w:u w:val="single"/>
              </w:rPr>
              <w:t>OBS</w:t>
            </w:r>
            <w:r w:rsidRPr="004A10E1">
              <w:rPr>
                <w:rFonts w:ascii="Book Antiqua" w:hAnsi="Book Antiqua" w:cs="Times New Roman"/>
                <w:b/>
              </w:rPr>
              <w:t>: Importante</w:t>
            </w:r>
            <w:r w:rsidRPr="004A10E1">
              <w:rPr>
                <w:rFonts w:ascii="Book Antiqua" w:hAnsi="Book Antiqua" w:cs="Times New Roman"/>
              </w:rPr>
              <w:t>. Em caso de responsabilidade extracontratual, aplica-se o art. 398 do CC/02 (e não o art. 405).</w:t>
            </w:r>
          </w:p>
          <w:p w14:paraId="230C3379" w14:textId="77777777" w:rsidR="0024778C" w:rsidRPr="004A10E1" w:rsidRDefault="0024778C" w:rsidP="00184931">
            <w:pPr>
              <w:ind w:right="-1"/>
              <w:jc w:val="both"/>
              <w:rPr>
                <w:rFonts w:ascii="Book Antiqua" w:hAnsi="Book Antiqua" w:cs="Times New Roman"/>
              </w:rPr>
            </w:pPr>
          </w:p>
          <w:p w14:paraId="230C337A" w14:textId="77777777" w:rsidR="0024778C" w:rsidRPr="004A10E1" w:rsidRDefault="0024778C" w:rsidP="00184931">
            <w:pPr>
              <w:ind w:right="-1"/>
              <w:jc w:val="both"/>
              <w:rPr>
                <w:rFonts w:ascii="Book Antiqua" w:hAnsi="Book Antiqua" w:cs="Times New Roman"/>
              </w:rPr>
            </w:pPr>
            <w:r w:rsidRPr="004A10E1">
              <w:rPr>
                <w:rFonts w:ascii="Book Antiqua" w:hAnsi="Book Antiqua" w:cs="Times New Roman"/>
                <w:b/>
                <w:highlight w:val="magenta"/>
                <w:u w:val="single"/>
              </w:rPr>
              <w:t>OBS</w:t>
            </w:r>
            <w:r w:rsidRPr="004A10E1">
              <w:rPr>
                <w:rFonts w:ascii="Book Antiqua" w:hAnsi="Book Antiqua" w:cs="Times New Roman"/>
              </w:rPr>
              <w:t xml:space="preserve">: Art. 398: </w:t>
            </w:r>
            <w:r w:rsidRPr="004A10E1">
              <w:rPr>
                <w:rFonts w:ascii="Book Antiqua" w:hAnsi="Book Antiqua" w:cs="Times New Roman"/>
                <w:i/>
              </w:rPr>
              <w:t>“Nas obrigações provenientes de ato ilícito, considera-se o devedor em mora, desde que o praticou”</w:t>
            </w:r>
            <w:r w:rsidRPr="004A10E1">
              <w:rPr>
                <w:rFonts w:ascii="Book Antiqua" w:hAnsi="Book Antiqua" w:cs="Times New Roman"/>
              </w:rPr>
              <w:t>.</w:t>
            </w:r>
          </w:p>
        </w:tc>
      </w:tr>
    </w:tbl>
    <w:p w14:paraId="230C337C" w14:textId="5DD20F31" w:rsidR="000C3942" w:rsidRDefault="000C3942" w:rsidP="001A381F">
      <w:pPr>
        <w:spacing w:after="0" w:line="240" w:lineRule="auto"/>
        <w:jc w:val="both"/>
        <w:rPr>
          <w:rFonts w:ascii="Book Antiqua" w:hAnsi="Book Antiqua" w:cs="Times New Roman"/>
        </w:rPr>
      </w:pPr>
    </w:p>
    <w:tbl>
      <w:tblPr>
        <w:tblStyle w:val="Tabelacomgrade"/>
        <w:tblW w:w="0" w:type="auto"/>
        <w:shd w:val="clear" w:color="auto" w:fill="CCFFFF"/>
        <w:tblLook w:val="04A0" w:firstRow="1" w:lastRow="0" w:firstColumn="1" w:lastColumn="0" w:noHBand="0" w:noVBand="1"/>
      </w:tblPr>
      <w:tblGrid>
        <w:gridCol w:w="8494"/>
      </w:tblGrid>
      <w:tr w:rsidR="001A381F" w:rsidRPr="004A10E1" w14:paraId="6C4EAA2C" w14:textId="77777777" w:rsidTr="00586467">
        <w:tc>
          <w:tcPr>
            <w:tcW w:w="8494" w:type="dxa"/>
            <w:shd w:val="clear" w:color="auto" w:fill="CCFFFF"/>
          </w:tcPr>
          <w:p w14:paraId="47F0648F" w14:textId="7C1A1116" w:rsidR="001A381F" w:rsidRPr="004A10E1" w:rsidRDefault="001A381F" w:rsidP="00586467">
            <w:pPr>
              <w:ind w:right="-1"/>
              <w:jc w:val="both"/>
              <w:rPr>
                <w:rFonts w:ascii="Book Antiqua" w:hAnsi="Book Antiqua" w:cs="Times New Roman"/>
                <w:b/>
              </w:rPr>
            </w:pPr>
            <w:r w:rsidRPr="004A10E1">
              <w:rPr>
                <w:rFonts w:ascii="Book Antiqua" w:hAnsi="Book Antiqua" w:cs="Times New Roman"/>
                <w:b/>
              </w:rPr>
              <w:t>(</w:t>
            </w:r>
            <w:r w:rsidRPr="004A10E1">
              <w:rPr>
                <w:rFonts w:ascii="Book Antiqua" w:hAnsi="Book Antiqua" w:cs="Times New Roman"/>
                <w:b/>
                <w:highlight w:val="yellow"/>
              </w:rPr>
              <w:t>MP</w:t>
            </w:r>
            <w:r>
              <w:rPr>
                <w:rFonts w:ascii="Book Antiqua" w:hAnsi="Book Antiqua" w:cs="Times New Roman"/>
                <w:b/>
                <w:highlight w:val="yellow"/>
              </w:rPr>
              <w:t>MS</w:t>
            </w:r>
            <w:r w:rsidRPr="004A10E1">
              <w:rPr>
                <w:rFonts w:ascii="Book Antiqua" w:hAnsi="Book Antiqua" w:cs="Times New Roman"/>
                <w:b/>
                <w:highlight w:val="yellow"/>
              </w:rPr>
              <w:t>-201</w:t>
            </w:r>
            <w:r>
              <w:rPr>
                <w:rFonts w:ascii="Book Antiqua" w:hAnsi="Book Antiqua" w:cs="Times New Roman"/>
                <w:b/>
                <w:highlight w:val="yellow"/>
              </w:rPr>
              <w:t>8</w:t>
            </w:r>
            <w:r w:rsidRPr="004A10E1">
              <w:rPr>
                <w:rFonts w:ascii="Book Antiqua" w:hAnsi="Book Antiqua" w:cs="Times New Roman"/>
                <w:b/>
              </w:rPr>
              <w:t>)</w:t>
            </w:r>
            <w:r w:rsidRPr="004A10E1">
              <w:rPr>
                <w:rFonts w:ascii="Book Antiqua" w:hAnsi="Book Antiqua" w:cs="Times New Roman"/>
              </w:rPr>
              <w:t xml:space="preserve">: </w:t>
            </w:r>
            <w:r w:rsidRPr="001A381F">
              <w:rPr>
                <w:rFonts w:ascii="Book Antiqua" w:hAnsi="Book Antiqua" w:cs="Times New Roman"/>
              </w:rPr>
              <w:t xml:space="preserve">Os juros moratórios fluem do evento danoso tão somente nos casos de responsabilidade aquiliana. </w:t>
            </w:r>
            <w:r w:rsidRPr="004A10E1">
              <w:rPr>
                <w:rFonts w:ascii="Book Antiqua" w:hAnsi="Book Antiqua" w:cs="Times New Roman"/>
                <w:b/>
              </w:rPr>
              <w:t>BL: Súmula 5</w:t>
            </w:r>
            <w:r>
              <w:rPr>
                <w:rFonts w:ascii="Book Antiqua" w:hAnsi="Book Antiqua" w:cs="Times New Roman"/>
                <w:b/>
              </w:rPr>
              <w:t>4</w:t>
            </w:r>
            <w:r w:rsidRPr="004A10E1">
              <w:rPr>
                <w:rFonts w:ascii="Book Antiqua" w:hAnsi="Book Antiqua" w:cs="Times New Roman"/>
                <w:b/>
              </w:rPr>
              <w:t>, STJ.</w:t>
            </w:r>
          </w:p>
        </w:tc>
      </w:tr>
    </w:tbl>
    <w:p w14:paraId="19B504FB" w14:textId="77777777" w:rsidR="001A381F" w:rsidRPr="004A10E1" w:rsidRDefault="001A381F" w:rsidP="0061337A">
      <w:pPr>
        <w:ind w:right="-1"/>
        <w:jc w:val="both"/>
        <w:rPr>
          <w:rFonts w:ascii="Book Antiqua" w:hAnsi="Book Antiqua" w:cs="Times New Roman"/>
        </w:rPr>
      </w:pPr>
    </w:p>
    <w:p w14:paraId="230C337D"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53</w:t>
      </w:r>
      <w:r w:rsidRPr="004A10E1">
        <w:rPr>
          <w:rFonts w:ascii="Book Antiqua" w:hAnsi="Book Antiqua" w:cs="Times New Roman"/>
        </w:rPr>
        <w:t xml:space="preserve"> </w:t>
      </w:r>
    </w:p>
    <w:p w14:paraId="230C337E" w14:textId="77777777" w:rsidR="000C3942" w:rsidRPr="004A10E1" w:rsidRDefault="000C3942" w:rsidP="0061337A">
      <w:pPr>
        <w:ind w:right="-1"/>
        <w:jc w:val="both"/>
        <w:rPr>
          <w:rFonts w:ascii="Book Antiqua" w:hAnsi="Book Antiqua" w:cs="Times New Roman"/>
          <w:b/>
          <w:color w:val="FF0000"/>
          <w:u w:val="single"/>
        </w:rPr>
      </w:pPr>
      <w:r w:rsidRPr="004A10E1">
        <w:rPr>
          <w:rFonts w:ascii="Book Antiqua" w:hAnsi="Book Antiqua" w:cs="Times New Roman"/>
          <w:b/>
        </w:rPr>
        <w:t xml:space="preserve">COMPETE A </w:t>
      </w:r>
      <w:r w:rsidRPr="004A10E1">
        <w:rPr>
          <w:rFonts w:ascii="Book Antiqua" w:hAnsi="Book Antiqua" w:cs="Times New Roman"/>
          <w:b/>
          <w:highlight w:val="cyan"/>
        </w:rPr>
        <w:t>JUSTIÇA COMUM ESTADUAL</w:t>
      </w:r>
      <w:r w:rsidRPr="004A10E1">
        <w:rPr>
          <w:rFonts w:ascii="Book Antiqua" w:hAnsi="Book Antiqua" w:cs="Times New Roman"/>
          <w:b/>
        </w:rPr>
        <w:t xml:space="preserve"> PROCESSAR E JULGAR CIVIL ACUSADO DE PRATICA DE CRIME CONTRA INSTITUIÇÕES MILITARES ESTADUAIS</w:t>
      </w:r>
      <w:r w:rsidRPr="004A10E1">
        <w:rPr>
          <w:rFonts w:ascii="Book Antiqua" w:hAnsi="Book Antiqua" w:cs="Times New Roman"/>
        </w:rPr>
        <w:t xml:space="preserve">. </w:t>
      </w:r>
      <w:r w:rsidR="00493AFE" w:rsidRPr="004A10E1">
        <w:rPr>
          <w:rFonts w:ascii="Book Antiqua" w:hAnsi="Book Antiqua" w:cs="Times New Roman"/>
        </w:rPr>
        <w:t xml:space="preserve"> </w:t>
      </w:r>
      <w:r w:rsidR="00493AFE" w:rsidRPr="004A10E1">
        <w:rPr>
          <w:rFonts w:ascii="Book Antiqua" w:hAnsi="Book Antiqua" w:cs="Times New Roman"/>
          <w:b/>
          <w:color w:val="FF0000"/>
          <w:u w:val="single"/>
        </w:rPr>
        <w:t>(TJAP-2009)</w:t>
      </w:r>
    </w:p>
    <w:tbl>
      <w:tblPr>
        <w:tblStyle w:val="Tabelacomgrade"/>
        <w:tblW w:w="0" w:type="auto"/>
        <w:shd w:val="clear" w:color="auto" w:fill="CCFFFF"/>
        <w:tblLook w:val="04A0" w:firstRow="1" w:lastRow="0" w:firstColumn="1" w:lastColumn="0" w:noHBand="0" w:noVBand="1"/>
      </w:tblPr>
      <w:tblGrid>
        <w:gridCol w:w="8494"/>
      </w:tblGrid>
      <w:tr w:rsidR="009E3B6C" w:rsidRPr="004A10E1" w14:paraId="230C3380" w14:textId="77777777" w:rsidTr="009E3B6C">
        <w:tc>
          <w:tcPr>
            <w:tcW w:w="8494" w:type="dxa"/>
            <w:shd w:val="clear" w:color="auto" w:fill="CCFFFF"/>
          </w:tcPr>
          <w:p w14:paraId="230C337F" w14:textId="77777777" w:rsidR="009E3B6C" w:rsidRPr="004A10E1" w:rsidRDefault="009E3B6C" w:rsidP="0061337A">
            <w:pPr>
              <w:ind w:right="-1"/>
              <w:jc w:val="both"/>
              <w:rPr>
                <w:rFonts w:ascii="Book Antiqua" w:hAnsi="Book Antiqua" w:cs="Times New Roman"/>
                <w:b/>
              </w:rPr>
            </w:pPr>
            <w:r w:rsidRPr="004A10E1">
              <w:rPr>
                <w:rFonts w:ascii="Book Antiqua" w:hAnsi="Book Antiqua" w:cs="Times New Roman"/>
                <w:b/>
              </w:rPr>
              <w:t>(</w:t>
            </w:r>
            <w:r w:rsidRPr="004A10E1">
              <w:rPr>
                <w:rFonts w:ascii="Book Antiqua" w:hAnsi="Book Antiqua" w:cs="Times New Roman"/>
                <w:b/>
                <w:highlight w:val="yellow"/>
              </w:rPr>
              <w:t>MPPB-2010</w:t>
            </w:r>
            <w:r w:rsidRPr="004A10E1">
              <w:rPr>
                <w:rFonts w:ascii="Book Antiqua" w:hAnsi="Book Antiqua" w:cs="Times New Roman"/>
                <w:b/>
              </w:rPr>
              <w:t>)</w:t>
            </w:r>
            <w:r w:rsidRPr="004A10E1">
              <w:rPr>
                <w:rFonts w:ascii="Book Antiqua" w:hAnsi="Book Antiqua" w:cs="Times New Roman"/>
              </w:rPr>
              <w:t xml:space="preserve">: MANUEL, agente penitenciário federal, ao tentar invadir um quartel da polícia militar do Estado da Paraíba, causou ferimentos de natureza grave em um policial militar que fazia a vigilância do prédio. Nesse caso, mesmo considerando que o miliciano estava em serviço, a competência para o processamento e julgamento da ação penal será da Justiça Comum. </w:t>
            </w:r>
            <w:r w:rsidRPr="004A10E1">
              <w:rPr>
                <w:rFonts w:ascii="Book Antiqua" w:hAnsi="Book Antiqua" w:cs="Times New Roman"/>
                <w:b/>
              </w:rPr>
              <w:t>BL: Súmula 53, STJ.</w:t>
            </w:r>
          </w:p>
        </w:tc>
      </w:tr>
    </w:tbl>
    <w:p w14:paraId="230C3381" w14:textId="77777777" w:rsidR="009E3B6C" w:rsidRPr="004A10E1" w:rsidRDefault="009E3B6C" w:rsidP="0061337A">
      <w:pPr>
        <w:ind w:right="-1"/>
        <w:jc w:val="both"/>
        <w:rPr>
          <w:rFonts w:ascii="Book Antiqua" w:hAnsi="Book Antiqua" w:cs="Times New Roman"/>
          <w:b/>
        </w:rPr>
      </w:pPr>
    </w:p>
    <w:tbl>
      <w:tblPr>
        <w:tblStyle w:val="Tabelacomgrade"/>
        <w:tblW w:w="8500" w:type="dxa"/>
        <w:shd w:val="clear" w:color="auto" w:fill="CCFFFF"/>
        <w:tblLook w:val="04A0" w:firstRow="1" w:lastRow="0" w:firstColumn="1" w:lastColumn="0" w:noHBand="0" w:noVBand="1"/>
      </w:tblPr>
      <w:tblGrid>
        <w:gridCol w:w="8500"/>
      </w:tblGrid>
      <w:tr w:rsidR="00BC50CE" w:rsidRPr="004A10E1" w14:paraId="230C3383" w14:textId="77777777" w:rsidTr="00E65E37">
        <w:tc>
          <w:tcPr>
            <w:tcW w:w="8500" w:type="dxa"/>
            <w:shd w:val="clear" w:color="auto" w:fill="CCFFFF"/>
          </w:tcPr>
          <w:p w14:paraId="230C3382" w14:textId="77777777" w:rsidR="00BC50CE" w:rsidRPr="004A10E1" w:rsidRDefault="00BC50CE" w:rsidP="00BC50CE">
            <w:pPr>
              <w:ind w:right="-1"/>
              <w:jc w:val="both"/>
              <w:rPr>
                <w:rFonts w:ascii="Book Antiqua" w:hAnsi="Book Antiqua" w:cs="Times New Roman"/>
              </w:rPr>
            </w:pPr>
            <w:r w:rsidRPr="004A10E1">
              <w:rPr>
                <w:rFonts w:ascii="Book Antiqua" w:hAnsi="Book Antiqua" w:cs="Times New Roman"/>
                <w:b/>
                <w:highlight w:val="magenta"/>
                <w:u w:val="single"/>
              </w:rPr>
              <w:t>OBS</w:t>
            </w:r>
            <w:r w:rsidRPr="004A10E1">
              <w:rPr>
                <w:rFonts w:ascii="Book Antiqua" w:hAnsi="Book Antiqua" w:cs="Times New Roman"/>
              </w:rPr>
              <w:t xml:space="preserve">: </w:t>
            </w:r>
            <w:r w:rsidRPr="004A10E1">
              <w:rPr>
                <w:rFonts w:ascii="Book Antiqua" w:hAnsi="Book Antiqua" w:cs="Times New Roman"/>
                <w:b/>
              </w:rPr>
              <w:t>Válida</w:t>
            </w:r>
            <w:r w:rsidRPr="004A10E1">
              <w:rPr>
                <w:rFonts w:ascii="Book Antiqua" w:hAnsi="Book Antiqua" w:cs="Times New Roman"/>
              </w:rPr>
              <w:t xml:space="preserve">. A Justiça Militar estadual não tem competência para processar e julgar civis. Nos termos do art. 125, §4º da CF/88, a Justiça Militar Estadual é competente para processar e julgar os crimes militares praticados </w:t>
            </w:r>
            <w:r w:rsidRPr="004A10E1">
              <w:rPr>
                <w:rFonts w:ascii="Book Antiqua" w:hAnsi="Book Antiqua" w:cs="Times New Roman"/>
                <w:b/>
                <w:highlight w:val="yellow"/>
              </w:rPr>
              <w:t>apenas</w:t>
            </w:r>
            <w:r w:rsidRPr="004A10E1">
              <w:rPr>
                <w:rFonts w:ascii="Book Antiqua" w:hAnsi="Book Antiqua" w:cs="Times New Roman"/>
                <w:b/>
              </w:rPr>
              <w:t xml:space="preserve"> </w:t>
            </w:r>
            <w:r w:rsidRPr="004A10E1">
              <w:rPr>
                <w:rFonts w:ascii="Book Antiqua" w:hAnsi="Book Antiqua" w:cs="Times New Roman"/>
              </w:rPr>
              <w:t xml:space="preserve">pelos militares estaduais. </w:t>
            </w:r>
          </w:p>
        </w:tc>
      </w:tr>
    </w:tbl>
    <w:p w14:paraId="230C3384" w14:textId="77777777" w:rsidR="000C3942" w:rsidRPr="004A10E1" w:rsidRDefault="000C3942" w:rsidP="0061337A">
      <w:pPr>
        <w:ind w:right="-1"/>
        <w:jc w:val="both"/>
        <w:rPr>
          <w:rFonts w:ascii="Book Antiqua" w:hAnsi="Book Antiqua" w:cs="Times New Roman"/>
        </w:rPr>
      </w:pPr>
    </w:p>
    <w:p w14:paraId="230C3385"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52</w:t>
      </w:r>
      <w:r w:rsidRPr="004A10E1">
        <w:rPr>
          <w:rFonts w:ascii="Book Antiqua" w:hAnsi="Book Antiqua" w:cs="Times New Roman"/>
        </w:rPr>
        <w:t xml:space="preserve"> </w:t>
      </w:r>
    </w:p>
    <w:p w14:paraId="230C3386" w14:textId="77777777" w:rsidR="008B4615" w:rsidRPr="004A10E1" w:rsidRDefault="000C3942" w:rsidP="008B4615">
      <w:pPr>
        <w:ind w:right="-1"/>
        <w:jc w:val="both"/>
        <w:rPr>
          <w:rFonts w:ascii="Book Antiqua" w:hAnsi="Book Antiqua" w:cs="Times New Roman"/>
          <w:b/>
        </w:rPr>
      </w:pPr>
      <w:r w:rsidRPr="004A10E1">
        <w:rPr>
          <w:rFonts w:ascii="Book Antiqua" w:hAnsi="Book Antiqua" w:cs="Times New Roman"/>
          <w:b/>
        </w:rPr>
        <w:lastRenderedPageBreak/>
        <w:t>ENCERRADA A INSTRUÇÃO CRIMINAL</w:t>
      </w:r>
      <w:r w:rsidRPr="004A10E1">
        <w:rPr>
          <w:rFonts w:ascii="Book Antiqua" w:hAnsi="Book Antiqua" w:cs="Times New Roman"/>
        </w:rPr>
        <w:t xml:space="preserve">, FICA SUPERADA A ALEGAÇÃO DE CONSTRANGIMENTO POR EXCESSO DE PRAZO. </w:t>
      </w:r>
    </w:p>
    <w:tbl>
      <w:tblPr>
        <w:tblStyle w:val="Tabelacomgrade"/>
        <w:tblW w:w="8500" w:type="dxa"/>
        <w:shd w:val="clear" w:color="auto" w:fill="CCFFFF"/>
        <w:tblLook w:val="04A0" w:firstRow="1" w:lastRow="0" w:firstColumn="1" w:lastColumn="0" w:noHBand="0" w:noVBand="1"/>
      </w:tblPr>
      <w:tblGrid>
        <w:gridCol w:w="8500"/>
      </w:tblGrid>
      <w:tr w:rsidR="008B4615" w:rsidRPr="004A10E1" w14:paraId="230C338C" w14:textId="77777777" w:rsidTr="00A143C4">
        <w:tc>
          <w:tcPr>
            <w:tcW w:w="8500" w:type="dxa"/>
            <w:shd w:val="clear" w:color="auto" w:fill="CCFFFF"/>
          </w:tcPr>
          <w:p w14:paraId="230C3387" w14:textId="77777777" w:rsidR="008B4615" w:rsidRPr="004A10E1" w:rsidRDefault="008B4615" w:rsidP="008B4615">
            <w:pPr>
              <w:ind w:right="-1"/>
              <w:jc w:val="both"/>
              <w:rPr>
                <w:rFonts w:ascii="Book Antiqua" w:hAnsi="Book Antiqua" w:cs="Times New Roman"/>
              </w:rPr>
            </w:pPr>
            <w:r w:rsidRPr="004A10E1">
              <w:rPr>
                <w:rFonts w:ascii="Book Antiqua" w:hAnsi="Book Antiqua" w:cs="Times New Roman"/>
                <w:b/>
                <w:highlight w:val="magenta"/>
                <w:u w:val="single"/>
              </w:rPr>
              <w:t>OBS</w:t>
            </w:r>
            <w:r w:rsidRPr="004A10E1">
              <w:rPr>
                <w:rFonts w:ascii="Book Antiqua" w:hAnsi="Book Antiqua" w:cs="Times New Roman"/>
              </w:rPr>
              <w:t>: As súmulas 21 e 51 do STJ continuam válidas e esse entendimento é aplicado tanto pelo STJ como pelo STF. Logo, se constarem em uma prova tais afirmações estão corretas.</w:t>
            </w:r>
          </w:p>
          <w:p w14:paraId="230C3388" w14:textId="77777777" w:rsidR="008B4615" w:rsidRPr="004A10E1" w:rsidRDefault="008B4615" w:rsidP="008B4615">
            <w:pPr>
              <w:ind w:right="-1"/>
              <w:jc w:val="both"/>
              <w:rPr>
                <w:rFonts w:ascii="Book Antiqua" w:hAnsi="Book Antiqua" w:cs="Times New Roman"/>
              </w:rPr>
            </w:pPr>
          </w:p>
          <w:p w14:paraId="230C3389" w14:textId="77777777" w:rsidR="008B4615" w:rsidRPr="004A10E1" w:rsidRDefault="008B4615" w:rsidP="008B4615">
            <w:pPr>
              <w:ind w:right="-1"/>
              <w:jc w:val="both"/>
              <w:rPr>
                <w:rFonts w:ascii="Book Antiqua" w:hAnsi="Book Antiqua" w:cs="Times New Roman"/>
              </w:rPr>
            </w:pPr>
            <w:r w:rsidRPr="004A10E1">
              <w:rPr>
                <w:rFonts w:ascii="Book Antiqua" w:hAnsi="Book Antiqua" w:cs="Times New Roman"/>
              </w:rPr>
              <w:t>No entanto, é importante esclarecer que esses enunciados, em alguns casos excepcionais, são relativizados pelo STF e STJ quando, mesmo após a instrução ter se encerrado, o réu permanece</w:t>
            </w:r>
            <w:r w:rsidR="0018094D" w:rsidRPr="004A10E1">
              <w:rPr>
                <w:rFonts w:ascii="Book Antiqua" w:hAnsi="Book Antiqua" w:cs="Times New Roman"/>
              </w:rPr>
              <w:t xml:space="preserve"> </w:t>
            </w:r>
            <w:r w:rsidRPr="004A10E1">
              <w:rPr>
                <w:rFonts w:ascii="Book Antiqua" w:hAnsi="Book Antiqua" w:cs="Times New Roman"/>
              </w:rPr>
              <w:t>preso durante um longo período sem que tal demora possa ser atribuída à defesa.</w:t>
            </w:r>
          </w:p>
          <w:p w14:paraId="230C338A" w14:textId="77777777" w:rsidR="008B4615" w:rsidRPr="004A10E1" w:rsidRDefault="008B4615" w:rsidP="008B4615">
            <w:pPr>
              <w:ind w:right="-1"/>
              <w:jc w:val="both"/>
              <w:rPr>
                <w:rFonts w:ascii="Book Antiqua" w:hAnsi="Book Antiqua" w:cs="Times New Roman"/>
              </w:rPr>
            </w:pPr>
          </w:p>
          <w:p w14:paraId="230C338B" w14:textId="77777777" w:rsidR="008B4615" w:rsidRPr="004A10E1" w:rsidRDefault="008B4615" w:rsidP="008B4615">
            <w:pPr>
              <w:ind w:right="-1"/>
              <w:jc w:val="both"/>
              <w:rPr>
                <w:rFonts w:ascii="Book Antiqua" w:hAnsi="Book Antiqua" w:cs="Times New Roman"/>
              </w:rPr>
            </w:pPr>
            <w:r w:rsidRPr="004A10E1">
              <w:rPr>
                <w:rFonts w:ascii="Book Antiqua" w:hAnsi="Book Antiqua" w:cs="Times New Roman"/>
              </w:rPr>
              <w:t>Assim, em regra, encerrada a instrução criminal ou pronunciado o réu, fica superada a alegação de constrangimento por excesso de prazo. No entanto, de forma excepcionalíssima, é possível reconhecer esse excesso caso a demora para o término do julgamento seja muito elevada, sem que isso possa ser atribuído à defesa.</w:t>
            </w:r>
          </w:p>
        </w:tc>
      </w:tr>
    </w:tbl>
    <w:p w14:paraId="230C338D" w14:textId="77777777" w:rsidR="008B4615" w:rsidRPr="004A10E1" w:rsidRDefault="008B4615" w:rsidP="0061337A">
      <w:pPr>
        <w:ind w:right="-1"/>
        <w:jc w:val="both"/>
        <w:rPr>
          <w:rFonts w:ascii="Book Antiqua" w:hAnsi="Book Antiqua" w:cs="Times New Roman"/>
        </w:rPr>
      </w:pPr>
    </w:p>
    <w:p w14:paraId="230C338E"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51</w:t>
      </w:r>
      <w:r w:rsidRPr="004A10E1">
        <w:rPr>
          <w:rFonts w:ascii="Book Antiqua" w:hAnsi="Book Antiqua" w:cs="Times New Roman"/>
        </w:rPr>
        <w:t xml:space="preserve"> </w:t>
      </w:r>
    </w:p>
    <w:p w14:paraId="230C338F" w14:textId="77777777" w:rsidR="000C3942" w:rsidRPr="004A10E1" w:rsidRDefault="000C3942" w:rsidP="0061337A">
      <w:pPr>
        <w:ind w:right="-1"/>
        <w:jc w:val="both"/>
        <w:rPr>
          <w:rFonts w:ascii="Book Antiqua" w:hAnsi="Book Antiqua" w:cs="Times New Roman"/>
          <w:b/>
          <w:u w:val="single"/>
        </w:rPr>
      </w:pPr>
      <w:r w:rsidRPr="004A10E1">
        <w:rPr>
          <w:rFonts w:ascii="Book Antiqua" w:hAnsi="Book Antiqua" w:cs="Times New Roman"/>
          <w:b/>
        </w:rPr>
        <w:t xml:space="preserve">A PUNIÇÃO DO INTERMEDIADOR, NO JOGO DO BICHO, </w:t>
      </w:r>
      <w:r w:rsidRPr="004A10E1">
        <w:rPr>
          <w:rFonts w:ascii="Book Antiqua" w:hAnsi="Book Antiqua" w:cs="Times New Roman"/>
          <w:b/>
          <w:highlight w:val="cyan"/>
        </w:rPr>
        <w:t>INDEPENDE</w:t>
      </w:r>
      <w:r w:rsidRPr="004A10E1">
        <w:rPr>
          <w:rFonts w:ascii="Book Antiqua" w:hAnsi="Book Antiqua" w:cs="Times New Roman"/>
          <w:b/>
        </w:rPr>
        <w:t xml:space="preserve"> DA IDENTIFICAÇÃO DO " APOSTADOR" OU DO "BANQUEIRO"</w:t>
      </w:r>
      <w:r w:rsidRPr="004A10E1">
        <w:rPr>
          <w:rFonts w:ascii="Book Antiqua" w:hAnsi="Book Antiqua" w:cs="Times New Roman"/>
        </w:rPr>
        <w:t xml:space="preserve">. </w:t>
      </w:r>
      <w:r w:rsidR="00326EDE" w:rsidRPr="004A10E1">
        <w:rPr>
          <w:rFonts w:ascii="Book Antiqua" w:hAnsi="Book Antiqua" w:cs="Times New Roman"/>
          <w:b/>
          <w:color w:val="FF0000"/>
          <w:u w:val="single"/>
        </w:rPr>
        <w:t>(MPMT-2008)</w:t>
      </w:r>
    </w:p>
    <w:p w14:paraId="230C3390" w14:textId="77777777" w:rsidR="000C3942" w:rsidRPr="004A10E1" w:rsidRDefault="000C3942" w:rsidP="0061337A">
      <w:pPr>
        <w:ind w:right="-1"/>
        <w:jc w:val="both"/>
        <w:rPr>
          <w:rFonts w:ascii="Book Antiqua" w:hAnsi="Book Antiqua" w:cs="Times New Roman"/>
        </w:rPr>
      </w:pPr>
    </w:p>
    <w:p w14:paraId="230C3391" w14:textId="77777777" w:rsidR="000C3942" w:rsidRPr="004A10E1" w:rsidRDefault="000C3942" w:rsidP="0061337A">
      <w:pPr>
        <w:ind w:right="-1"/>
        <w:jc w:val="both"/>
        <w:rPr>
          <w:rFonts w:ascii="Book Antiqua" w:hAnsi="Book Antiqua" w:cs="Times New Roman"/>
          <w:strike/>
          <w:highlight w:val="red"/>
        </w:rPr>
      </w:pPr>
      <w:r w:rsidRPr="004A10E1">
        <w:rPr>
          <w:rFonts w:ascii="Book Antiqua" w:hAnsi="Book Antiqua" w:cs="Times New Roman"/>
          <w:strike/>
          <w:highlight w:val="red"/>
        </w:rPr>
        <w:t xml:space="preserve">Súmula 50 </w:t>
      </w:r>
    </w:p>
    <w:p w14:paraId="230C3392"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strike/>
          <w:highlight w:val="red"/>
        </w:rPr>
        <w:t>O ADICIONAL DE TARIFA PORTUARIA INCIDE APENAS NAS OPERAÇÕES REALIZADAS COM MERCADORIAS IMPORTADAS OU EXPORTADAS, OBJETO DO COMERCIO DE NAVEGAÇÃO DE LONGO CURSO</w:t>
      </w:r>
      <w:r w:rsidRPr="004A10E1">
        <w:rPr>
          <w:rFonts w:ascii="Book Antiqua" w:hAnsi="Book Antiqua" w:cs="Times New Roman"/>
        </w:rPr>
        <w:t xml:space="preserve">. </w:t>
      </w:r>
      <w:r w:rsidR="00FA0530" w:rsidRPr="004A10E1">
        <w:rPr>
          <w:rFonts w:ascii="Book Antiqua" w:hAnsi="Book Antiqua" w:cs="Times New Roman"/>
        </w:rPr>
        <w:t xml:space="preserve"> </w:t>
      </w:r>
      <w:r w:rsidR="00FA0530" w:rsidRPr="004A10E1">
        <w:rPr>
          <w:rFonts w:ascii="Book Antiqua" w:hAnsi="Book Antiqua" w:cs="Times New Roman"/>
          <w:b/>
          <w:u w:val="single"/>
        </w:rPr>
        <w:t>(</w:t>
      </w:r>
      <w:r w:rsidR="00FA0530" w:rsidRPr="004A10E1">
        <w:rPr>
          <w:rFonts w:ascii="Book Antiqua" w:hAnsi="Book Antiqua" w:cs="Times New Roman"/>
          <w:b/>
          <w:highlight w:val="magenta"/>
          <w:u w:val="single"/>
        </w:rPr>
        <w:t>SUPERADA</w:t>
      </w:r>
      <w:r w:rsidR="00FA0530" w:rsidRPr="004A10E1">
        <w:rPr>
          <w:rFonts w:ascii="Book Antiqua" w:hAnsi="Book Antiqua" w:cs="Times New Roman"/>
          <w:b/>
          <w:u w:val="single"/>
        </w:rPr>
        <w:t>)</w:t>
      </w:r>
    </w:p>
    <w:p w14:paraId="230C3393" w14:textId="77777777" w:rsidR="000C3942" w:rsidRPr="004A10E1" w:rsidRDefault="000C3942" w:rsidP="0061337A">
      <w:pPr>
        <w:ind w:right="-1"/>
        <w:jc w:val="both"/>
        <w:rPr>
          <w:rFonts w:ascii="Book Antiqua" w:hAnsi="Book Antiqua" w:cs="Times New Roman"/>
        </w:rPr>
      </w:pPr>
    </w:p>
    <w:p w14:paraId="230C3394" w14:textId="77777777" w:rsidR="000C3942" w:rsidRPr="004A10E1" w:rsidRDefault="000C3942" w:rsidP="0061337A">
      <w:pPr>
        <w:ind w:right="-1"/>
        <w:jc w:val="both"/>
        <w:rPr>
          <w:rFonts w:ascii="Book Antiqua" w:hAnsi="Book Antiqua" w:cs="Times New Roman"/>
          <w:strike/>
          <w:highlight w:val="red"/>
        </w:rPr>
      </w:pPr>
      <w:r w:rsidRPr="004A10E1">
        <w:rPr>
          <w:rFonts w:ascii="Book Antiqua" w:hAnsi="Book Antiqua" w:cs="Times New Roman"/>
          <w:strike/>
          <w:highlight w:val="red"/>
        </w:rPr>
        <w:t xml:space="preserve">Súmula 49 </w:t>
      </w:r>
    </w:p>
    <w:p w14:paraId="230C3395" w14:textId="77777777" w:rsidR="000C3942" w:rsidRPr="004A10E1" w:rsidRDefault="000C3942" w:rsidP="0061337A">
      <w:pPr>
        <w:ind w:right="-1"/>
        <w:jc w:val="both"/>
        <w:rPr>
          <w:rFonts w:ascii="Book Antiqua" w:hAnsi="Book Antiqua" w:cs="Times New Roman"/>
          <w:b/>
          <w:u w:val="single"/>
        </w:rPr>
      </w:pPr>
      <w:r w:rsidRPr="004A10E1">
        <w:rPr>
          <w:rFonts w:ascii="Book Antiqua" w:hAnsi="Book Antiqua" w:cs="Times New Roman"/>
          <w:strike/>
          <w:highlight w:val="red"/>
        </w:rPr>
        <w:t>NA EXPORTAÇÃO DE CAFE EM GRÃO, NÃO SE INCLUI NA BASE DE CALCULO DO ICM A QUOTA DE CONTRIBUIÇÃO, A QUE E REFERE O ART. 2. DO DECRETO-LEI 2.295, DE 21.11.86</w:t>
      </w:r>
      <w:r w:rsidRPr="004A10E1">
        <w:rPr>
          <w:rFonts w:ascii="Book Antiqua" w:hAnsi="Book Antiqua" w:cs="Times New Roman"/>
        </w:rPr>
        <w:t xml:space="preserve">. </w:t>
      </w:r>
      <w:r w:rsidR="00FA0530" w:rsidRPr="004A10E1">
        <w:rPr>
          <w:rFonts w:ascii="Book Antiqua" w:hAnsi="Book Antiqua" w:cs="Times New Roman"/>
          <w:b/>
          <w:u w:val="single"/>
        </w:rPr>
        <w:t>(</w:t>
      </w:r>
      <w:r w:rsidR="00FA0530" w:rsidRPr="004A10E1">
        <w:rPr>
          <w:rFonts w:ascii="Book Antiqua" w:hAnsi="Book Antiqua" w:cs="Times New Roman"/>
          <w:b/>
          <w:highlight w:val="magenta"/>
          <w:u w:val="single"/>
        </w:rPr>
        <w:t>SUPERADA</w:t>
      </w:r>
      <w:r w:rsidR="00FA0530" w:rsidRPr="004A10E1">
        <w:rPr>
          <w:rFonts w:ascii="Book Antiqua" w:hAnsi="Book Antiqua" w:cs="Times New Roman"/>
          <w:b/>
          <w:u w:val="single"/>
        </w:rPr>
        <w:t>)</w:t>
      </w:r>
    </w:p>
    <w:p w14:paraId="230C3396" w14:textId="77777777" w:rsidR="000C3942" w:rsidRPr="004A10E1" w:rsidRDefault="000C3942" w:rsidP="0061337A">
      <w:pPr>
        <w:ind w:right="-1"/>
        <w:jc w:val="both"/>
        <w:rPr>
          <w:rFonts w:ascii="Book Antiqua" w:hAnsi="Book Antiqua" w:cs="Times New Roman"/>
        </w:rPr>
      </w:pPr>
    </w:p>
    <w:p w14:paraId="230C3397"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48</w:t>
      </w:r>
      <w:r w:rsidRPr="004A10E1">
        <w:rPr>
          <w:rFonts w:ascii="Book Antiqua" w:hAnsi="Book Antiqua" w:cs="Times New Roman"/>
        </w:rPr>
        <w:t xml:space="preserve"> </w:t>
      </w:r>
    </w:p>
    <w:p w14:paraId="230C3398" w14:textId="77777777" w:rsidR="000C3942" w:rsidRPr="004A10E1" w:rsidRDefault="000C3942" w:rsidP="0061337A">
      <w:pPr>
        <w:ind w:right="-1"/>
        <w:jc w:val="both"/>
        <w:rPr>
          <w:rFonts w:ascii="Book Antiqua" w:hAnsi="Book Antiqua" w:cs="Times New Roman"/>
          <w:b/>
          <w:u w:val="single"/>
        </w:rPr>
      </w:pPr>
      <w:r w:rsidRPr="004A10E1">
        <w:rPr>
          <w:rFonts w:ascii="Book Antiqua" w:hAnsi="Book Antiqua" w:cs="Times New Roman"/>
          <w:b/>
        </w:rPr>
        <w:t xml:space="preserve">COMPETE AO </w:t>
      </w:r>
      <w:r w:rsidRPr="004A10E1">
        <w:rPr>
          <w:rFonts w:ascii="Book Antiqua" w:hAnsi="Book Antiqua" w:cs="Times New Roman"/>
          <w:b/>
          <w:highlight w:val="cyan"/>
        </w:rPr>
        <w:t>JUIZO DO LOCAL DA OBTENÇÃO DA VANTAGEM ILICITA</w:t>
      </w:r>
      <w:r w:rsidRPr="004A10E1">
        <w:rPr>
          <w:rFonts w:ascii="Book Antiqua" w:hAnsi="Book Antiqua" w:cs="Times New Roman"/>
          <w:b/>
        </w:rPr>
        <w:t xml:space="preserve"> PROCESSAR E JULGAR </w:t>
      </w:r>
      <w:r w:rsidRPr="004A10E1">
        <w:rPr>
          <w:rFonts w:ascii="Book Antiqua" w:hAnsi="Book Antiqua" w:cs="Times New Roman"/>
          <w:b/>
          <w:highlight w:val="yellow"/>
        </w:rPr>
        <w:t>CRIME DE ESTELIONATO</w:t>
      </w:r>
      <w:r w:rsidRPr="004A10E1">
        <w:rPr>
          <w:rFonts w:ascii="Book Antiqua" w:hAnsi="Book Antiqua" w:cs="Times New Roman"/>
          <w:b/>
        </w:rPr>
        <w:t xml:space="preserve"> COMETIDO MEDIANTE </w:t>
      </w:r>
      <w:r w:rsidRPr="004A10E1">
        <w:rPr>
          <w:rFonts w:ascii="Book Antiqua" w:hAnsi="Book Antiqua" w:cs="Times New Roman"/>
          <w:b/>
          <w:highlight w:val="cyan"/>
        </w:rPr>
        <w:t>FALSIFICAÇÃO DE CHEQUE</w:t>
      </w:r>
      <w:r w:rsidRPr="004A10E1">
        <w:rPr>
          <w:rFonts w:ascii="Book Antiqua" w:hAnsi="Book Antiqua" w:cs="Times New Roman"/>
        </w:rPr>
        <w:t xml:space="preserve">. </w:t>
      </w:r>
      <w:r w:rsidR="005733D8" w:rsidRPr="004A10E1">
        <w:rPr>
          <w:rFonts w:ascii="Book Antiqua" w:hAnsi="Book Antiqua" w:cs="Times New Roman"/>
          <w:b/>
          <w:color w:val="FF0000"/>
          <w:u w:val="single"/>
        </w:rPr>
        <w:t>(MPMG-2010)</w:t>
      </w:r>
      <w:r w:rsidR="007B30B4" w:rsidRPr="004A10E1">
        <w:rPr>
          <w:rFonts w:ascii="Book Antiqua" w:hAnsi="Book Antiqua" w:cs="Times New Roman"/>
          <w:b/>
          <w:color w:val="FF0000"/>
        </w:rPr>
        <w:t xml:space="preserve"> </w:t>
      </w:r>
      <w:r w:rsidR="007B30B4" w:rsidRPr="004A10E1">
        <w:rPr>
          <w:rFonts w:ascii="Book Antiqua" w:hAnsi="Book Antiqua" w:cs="Times New Roman"/>
          <w:b/>
          <w:color w:val="FF0000"/>
          <w:u w:val="single"/>
        </w:rPr>
        <w:t>(MPMT-2012)</w:t>
      </w:r>
    </w:p>
    <w:p w14:paraId="230C3399" w14:textId="77777777" w:rsidR="000C3942" w:rsidRPr="004A10E1" w:rsidRDefault="000C3942" w:rsidP="0061337A">
      <w:pPr>
        <w:ind w:right="-1"/>
        <w:jc w:val="both"/>
        <w:rPr>
          <w:rFonts w:ascii="Book Antiqua" w:hAnsi="Book Antiqua" w:cs="Times New Roman"/>
        </w:rPr>
      </w:pPr>
    </w:p>
    <w:p w14:paraId="230C339A" w14:textId="77777777" w:rsidR="000C3942" w:rsidRPr="004A10E1" w:rsidRDefault="000C3942" w:rsidP="0061337A">
      <w:pPr>
        <w:ind w:right="-1"/>
        <w:jc w:val="both"/>
        <w:rPr>
          <w:rFonts w:ascii="Book Antiqua" w:hAnsi="Book Antiqua" w:cs="Times New Roman"/>
          <w:strike/>
          <w:highlight w:val="red"/>
        </w:rPr>
      </w:pPr>
      <w:r w:rsidRPr="004A10E1">
        <w:rPr>
          <w:rFonts w:ascii="Book Antiqua" w:hAnsi="Book Antiqua" w:cs="Times New Roman"/>
          <w:strike/>
          <w:highlight w:val="red"/>
        </w:rPr>
        <w:t xml:space="preserve">Súmula 47 </w:t>
      </w:r>
    </w:p>
    <w:p w14:paraId="230C339B" w14:textId="77777777" w:rsidR="000C3942" w:rsidRPr="004A10E1" w:rsidRDefault="000C3942" w:rsidP="0061337A">
      <w:pPr>
        <w:ind w:right="-1"/>
        <w:jc w:val="both"/>
        <w:rPr>
          <w:rFonts w:ascii="Book Antiqua" w:hAnsi="Book Antiqua" w:cs="Times New Roman"/>
          <w:b/>
          <w:u w:val="single"/>
        </w:rPr>
      </w:pPr>
      <w:r w:rsidRPr="004A10E1">
        <w:rPr>
          <w:rFonts w:ascii="Book Antiqua" w:hAnsi="Book Antiqua" w:cs="Times New Roman"/>
          <w:strike/>
          <w:highlight w:val="red"/>
        </w:rPr>
        <w:t>COMPETE A JUSTIÇA MILITAR PROCESSAR E JULGAR CRIME COMETIDO POR MILITAR CONTRA CIVIL, COM EMPREGO DE ARMA PERTENCENTE A CORPORAÇÃO, MESMO NÃO ESTANDO EM SERVIÇO</w:t>
      </w:r>
      <w:r w:rsidRPr="004A10E1">
        <w:rPr>
          <w:rFonts w:ascii="Book Antiqua" w:hAnsi="Book Antiqua" w:cs="Times New Roman"/>
        </w:rPr>
        <w:t xml:space="preserve">. </w:t>
      </w:r>
      <w:r w:rsidR="00DF6109" w:rsidRPr="004A10E1">
        <w:rPr>
          <w:rFonts w:ascii="Book Antiqua" w:hAnsi="Book Antiqua" w:cs="Times New Roman"/>
          <w:b/>
          <w:u w:val="single"/>
        </w:rPr>
        <w:t>(</w:t>
      </w:r>
      <w:r w:rsidR="00DF6109" w:rsidRPr="004A10E1">
        <w:rPr>
          <w:rFonts w:ascii="Book Antiqua" w:hAnsi="Book Antiqua" w:cs="Times New Roman"/>
          <w:b/>
          <w:highlight w:val="magenta"/>
          <w:u w:val="single"/>
        </w:rPr>
        <w:t>SUPERADA</w:t>
      </w:r>
      <w:r w:rsidR="00DF6109" w:rsidRPr="004A10E1">
        <w:rPr>
          <w:rFonts w:ascii="Book Antiqua" w:hAnsi="Book Antiqua" w:cs="Times New Roman"/>
          <w:b/>
          <w:u w:val="single"/>
        </w:rPr>
        <w:t>)</w:t>
      </w:r>
    </w:p>
    <w:tbl>
      <w:tblPr>
        <w:tblStyle w:val="Tabelacomgrade"/>
        <w:tblW w:w="0" w:type="auto"/>
        <w:shd w:val="clear" w:color="auto" w:fill="CCFFFF"/>
        <w:tblLook w:val="04A0" w:firstRow="1" w:lastRow="0" w:firstColumn="1" w:lastColumn="0" w:noHBand="0" w:noVBand="1"/>
      </w:tblPr>
      <w:tblGrid>
        <w:gridCol w:w="8494"/>
      </w:tblGrid>
      <w:tr w:rsidR="00DF6109" w:rsidRPr="004A10E1" w14:paraId="230C33A3" w14:textId="77777777" w:rsidTr="00DF6109">
        <w:tc>
          <w:tcPr>
            <w:tcW w:w="8494" w:type="dxa"/>
            <w:shd w:val="clear" w:color="auto" w:fill="CCFFFF"/>
          </w:tcPr>
          <w:p w14:paraId="230C339C" w14:textId="77777777" w:rsidR="00DF6109" w:rsidRPr="004A10E1" w:rsidRDefault="00DF6109" w:rsidP="00DF6109">
            <w:pPr>
              <w:ind w:right="-1"/>
              <w:jc w:val="both"/>
              <w:rPr>
                <w:rFonts w:ascii="Book Antiqua" w:hAnsi="Book Antiqua" w:cs="Times New Roman"/>
              </w:rPr>
            </w:pPr>
            <w:r w:rsidRPr="004A10E1">
              <w:rPr>
                <w:rFonts w:ascii="Book Antiqua" w:hAnsi="Book Antiqua" w:cs="Times New Roman"/>
                <w:b/>
                <w:highlight w:val="magenta"/>
              </w:rPr>
              <w:t>OBS</w:t>
            </w:r>
            <w:r w:rsidRPr="004A10E1">
              <w:rPr>
                <w:rFonts w:ascii="Book Antiqua" w:hAnsi="Book Antiqua" w:cs="Times New Roman"/>
              </w:rPr>
              <w:t>: Superada em razão de o art. 9°, II, “f”' do Código Penal Militar, ter sido revogado pela Lei n° 9299/96. Nesse sentido: FOUREAUX, Rodrigo (Justiça Militar: aspectos gerais e controversos. São Paulo: Fiuza, 2012).</w:t>
            </w:r>
          </w:p>
          <w:p w14:paraId="230C339D" w14:textId="77777777" w:rsidR="00DF6109" w:rsidRPr="004A10E1" w:rsidRDefault="00DF6109" w:rsidP="00DF6109">
            <w:pPr>
              <w:ind w:right="-1"/>
              <w:jc w:val="both"/>
              <w:rPr>
                <w:rFonts w:ascii="Book Antiqua" w:hAnsi="Book Antiqua" w:cs="Times New Roman"/>
              </w:rPr>
            </w:pPr>
          </w:p>
          <w:p w14:paraId="230C339E" w14:textId="77777777" w:rsidR="00DF6109" w:rsidRPr="004A10E1" w:rsidRDefault="00DF6109" w:rsidP="00DF6109">
            <w:pPr>
              <w:ind w:right="-1"/>
              <w:jc w:val="both"/>
              <w:rPr>
                <w:rFonts w:ascii="Book Antiqua" w:hAnsi="Book Antiqua" w:cs="Times New Roman"/>
              </w:rPr>
            </w:pPr>
            <w:r w:rsidRPr="004A10E1">
              <w:rPr>
                <w:rFonts w:ascii="Book Antiqua" w:hAnsi="Book Antiqua" w:cs="Times New Roman"/>
              </w:rPr>
              <w:lastRenderedPageBreak/>
              <w:t>A circunstância de ter o corréu, policial militar, utilizado revólver de propriedade da corporação militar para matar a vítima e, assim, assegurar o sucesso do delito de roubo, tornou-se irrelevante em razão da vigência da Lei n° 9.299/96, que revogou o disposto no art. 9º, inc. II, alínea “f” do Código Penal Militar (STJ. 5ª Turma. HC 59.489/MG, Rel. Min. Laurita Vaz, julgado em 22/08/2006.</w:t>
            </w:r>
          </w:p>
          <w:p w14:paraId="230C339F" w14:textId="77777777" w:rsidR="00DF6109" w:rsidRPr="004A10E1" w:rsidRDefault="00DF6109" w:rsidP="00DF6109">
            <w:pPr>
              <w:ind w:right="-1"/>
              <w:jc w:val="both"/>
              <w:rPr>
                <w:rFonts w:ascii="Book Antiqua" w:hAnsi="Book Antiqua" w:cs="Times New Roman"/>
              </w:rPr>
            </w:pPr>
          </w:p>
          <w:p w14:paraId="230C33A0" w14:textId="77777777" w:rsidR="00DF6109" w:rsidRPr="004A10E1" w:rsidRDefault="00DF6109" w:rsidP="00DF6109">
            <w:pPr>
              <w:ind w:right="-1"/>
              <w:jc w:val="both"/>
              <w:rPr>
                <w:rFonts w:ascii="Book Antiqua" w:hAnsi="Book Antiqua" w:cs="Times New Roman"/>
              </w:rPr>
            </w:pPr>
            <w:r w:rsidRPr="004A10E1">
              <w:rPr>
                <w:rFonts w:ascii="Book Antiqua" w:hAnsi="Book Antiqua" w:cs="Times New Roman"/>
              </w:rPr>
              <w:t xml:space="preserve">O policial militar que, embora de folga, age em razão da função, valendo-se de sua condição e utilizando os armamentos da corporação pratica crime militar nos termos expressos do art. 9º, II, c, do Código Militar, estando sujeito à competência da Justiça Militar. Verifica-se, in </w:t>
            </w:r>
            <w:proofErr w:type="spellStart"/>
            <w:r w:rsidRPr="004A10E1">
              <w:rPr>
                <w:rFonts w:ascii="Book Antiqua" w:hAnsi="Book Antiqua" w:cs="Times New Roman"/>
              </w:rPr>
              <w:t>casu</w:t>
            </w:r>
            <w:proofErr w:type="spellEnd"/>
            <w:r w:rsidRPr="004A10E1">
              <w:rPr>
                <w:rFonts w:ascii="Book Antiqua" w:hAnsi="Book Antiqua" w:cs="Times New Roman"/>
              </w:rPr>
              <w:t>, que, embora de folga, os policiais militares puseram-se em serviço e agiram em razão da função e em nome da instituição, utilizando-se dos armamentos da corporação, tanto que efetuaram a prisão em flagrante dos civis que supostamente praticavam o delito de tráfico de drogas.</w:t>
            </w:r>
          </w:p>
          <w:p w14:paraId="230C33A1" w14:textId="77777777" w:rsidR="00DF6109" w:rsidRPr="004A10E1" w:rsidRDefault="00DF6109" w:rsidP="00DF6109">
            <w:pPr>
              <w:ind w:right="-1"/>
              <w:jc w:val="both"/>
              <w:rPr>
                <w:rFonts w:ascii="Book Antiqua" w:hAnsi="Book Antiqua" w:cs="Times New Roman"/>
              </w:rPr>
            </w:pPr>
          </w:p>
          <w:p w14:paraId="230C33A2" w14:textId="77777777" w:rsidR="00DF6109" w:rsidRPr="004A10E1" w:rsidRDefault="00DF6109" w:rsidP="00DF6109">
            <w:pPr>
              <w:ind w:right="-1"/>
              <w:jc w:val="both"/>
              <w:rPr>
                <w:rFonts w:ascii="Book Antiqua" w:hAnsi="Book Antiqua" w:cs="Times New Roman"/>
              </w:rPr>
            </w:pPr>
            <w:r w:rsidRPr="004A10E1">
              <w:rPr>
                <w:rFonts w:ascii="Book Antiqua" w:hAnsi="Book Antiqua" w:cs="Times New Roman"/>
              </w:rPr>
              <w:t xml:space="preserve">Conflito conhecido para declarar a competência do Juízo Auditor da 1ª Auditoria de Justiça Militar de Porto Alegre, o suscitado (STJ. 3ª Seção. CC 131.306/RS, Rel. Min. </w:t>
            </w:r>
            <w:proofErr w:type="spellStart"/>
            <w:r w:rsidRPr="004A10E1">
              <w:rPr>
                <w:rFonts w:ascii="Book Antiqua" w:hAnsi="Book Antiqua" w:cs="Times New Roman"/>
              </w:rPr>
              <w:t>Marilza</w:t>
            </w:r>
            <w:proofErr w:type="spellEnd"/>
            <w:r w:rsidRPr="004A10E1">
              <w:rPr>
                <w:rFonts w:ascii="Book Antiqua" w:hAnsi="Book Antiqua" w:cs="Times New Roman"/>
              </w:rPr>
              <w:t xml:space="preserve"> Maynard (Desembargadora Convocada do TJ/SE), julgado em 26/02/2014.</w:t>
            </w:r>
          </w:p>
        </w:tc>
      </w:tr>
    </w:tbl>
    <w:p w14:paraId="230C33A4" w14:textId="77777777" w:rsidR="000C3942" w:rsidRPr="004A10E1" w:rsidRDefault="000C3942" w:rsidP="0061337A">
      <w:pPr>
        <w:ind w:right="-1"/>
        <w:jc w:val="both"/>
        <w:rPr>
          <w:rFonts w:ascii="Book Antiqua" w:hAnsi="Book Antiqua" w:cs="Times New Roman"/>
        </w:rPr>
      </w:pPr>
    </w:p>
    <w:p w14:paraId="230C33A5"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46</w:t>
      </w:r>
      <w:r w:rsidRPr="004A10E1">
        <w:rPr>
          <w:rFonts w:ascii="Book Antiqua" w:hAnsi="Book Antiqua" w:cs="Times New Roman"/>
        </w:rPr>
        <w:t xml:space="preserve"> </w:t>
      </w:r>
    </w:p>
    <w:p w14:paraId="230C33A6"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NA EXECUÇÃO POR CARTA, OS EMBARGOS DO DEVEDOR SERÃO DECIDIDOS NO JUIZO DEPRECANTE, </w:t>
      </w:r>
      <w:r w:rsidRPr="004A10E1">
        <w:rPr>
          <w:rFonts w:ascii="Book Antiqua" w:hAnsi="Book Antiqua" w:cs="Times New Roman"/>
          <w:b/>
          <w:highlight w:val="cyan"/>
        </w:rPr>
        <w:t>SALVO</w:t>
      </w:r>
      <w:r w:rsidRPr="004A10E1">
        <w:rPr>
          <w:rFonts w:ascii="Book Antiqua" w:hAnsi="Book Antiqua" w:cs="Times New Roman"/>
        </w:rPr>
        <w:t xml:space="preserve"> SE VERSAREM UNICAMENTE VICIOS OU DEFEITOS DA PENHORA, AVALIAÇÃO OU ALIENAÇÃO DOS BENS. </w:t>
      </w:r>
    </w:p>
    <w:p w14:paraId="230C33A7" w14:textId="77777777" w:rsidR="00A81AD8" w:rsidRPr="004A10E1" w:rsidRDefault="00A81AD8" w:rsidP="0061337A">
      <w:pPr>
        <w:ind w:right="-1"/>
        <w:jc w:val="both"/>
        <w:rPr>
          <w:rFonts w:ascii="Book Antiqua" w:hAnsi="Book Antiqua" w:cs="Times New Roman"/>
        </w:rPr>
      </w:pPr>
    </w:p>
    <w:p w14:paraId="230C33A8"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45</w:t>
      </w:r>
      <w:r w:rsidRPr="004A10E1">
        <w:rPr>
          <w:rFonts w:ascii="Book Antiqua" w:hAnsi="Book Antiqua" w:cs="Times New Roman"/>
        </w:rPr>
        <w:t xml:space="preserve"> </w:t>
      </w:r>
    </w:p>
    <w:p w14:paraId="230C33A9"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NO REEXAME NECESSARIO, </w:t>
      </w:r>
      <w:r w:rsidR="0018094D" w:rsidRPr="004A10E1">
        <w:rPr>
          <w:rFonts w:ascii="Book Antiqua" w:hAnsi="Book Antiqua" w:cs="Times New Roman"/>
          <w:b/>
          <w:highlight w:val="cyan"/>
        </w:rPr>
        <w:t>É</w:t>
      </w:r>
      <w:r w:rsidRPr="004A10E1">
        <w:rPr>
          <w:rFonts w:ascii="Book Antiqua" w:hAnsi="Book Antiqua" w:cs="Times New Roman"/>
          <w:b/>
          <w:highlight w:val="cyan"/>
        </w:rPr>
        <w:t xml:space="preserve"> DEFESO</w:t>
      </w:r>
      <w:r w:rsidRPr="004A10E1">
        <w:rPr>
          <w:rFonts w:ascii="Book Antiqua" w:hAnsi="Book Antiqua" w:cs="Times New Roman"/>
        </w:rPr>
        <w:t xml:space="preserve">, AO TRIBUNAL, </w:t>
      </w:r>
      <w:r w:rsidRPr="00C54264">
        <w:rPr>
          <w:rFonts w:ascii="Book Antiqua" w:hAnsi="Book Antiqua" w:cs="Times New Roman"/>
          <w:b/>
          <w:highlight w:val="yellow"/>
        </w:rPr>
        <w:t>AGRAVAR A CONDENAÇÃO IMPOSTA A FAZENDA PUBLICA</w:t>
      </w:r>
      <w:r w:rsidRPr="004A10E1">
        <w:rPr>
          <w:rFonts w:ascii="Book Antiqua" w:hAnsi="Book Antiqua" w:cs="Times New Roman"/>
        </w:rPr>
        <w:t xml:space="preserve">. </w:t>
      </w:r>
      <w:r w:rsidR="00362907" w:rsidRPr="004A10E1">
        <w:rPr>
          <w:rFonts w:ascii="Book Antiqua" w:hAnsi="Book Antiqua" w:cs="Times New Roman"/>
          <w:b/>
          <w:color w:val="FF0000"/>
          <w:u w:val="single"/>
        </w:rPr>
        <w:t>(M)</w:t>
      </w:r>
    </w:p>
    <w:tbl>
      <w:tblPr>
        <w:tblStyle w:val="Tabelacomgrade"/>
        <w:tblW w:w="8500" w:type="dxa"/>
        <w:shd w:val="clear" w:color="auto" w:fill="CCFFFF"/>
        <w:tblLook w:val="04A0" w:firstRow="1" w:lastRow="0" w:firstColumn="1" w:lastColumn="0" w:noHBand="0" w:noVBand="1"/>
      </w:tblPr>
      <w:tblGrid>
        <w:gridCol w:w="8500"/>
      </w:tblGrid>
      <w:tr w:rsidR="00E11640" w:rsidRPr="004A10E1" w14:paraId="24098A81" w14:textId="77777777" w:rsidTr="00066447">
        <w:tc>
          <w:tcPr>
            <w:tcW w:w="8500" w:type="dxa"/>
            <w:shd w:val="clear" w:color="auto" w:fill="CCFFFF"/>
          </w:tcPr>
          <w:p w14:paraId="5E98B94C" w14:textId="2F78B304" w:rsidR="00E11640" w:rsidRPr="00E11640" w:rsidRDefault="00E11640" w:rsidP="00066447">
            <w:pPr>
              <w:ind w:right="-1"/>
              <w:jc w:val="both"/>
              <w:rPr>
                <w:rFonts w:ascii="Book Antiqua" w:hAnsi="Book Antiqua" w:cs="Times New Roman"/>
                <w:b/>
              </w:rPr>
            </w:pPr>
            <w:r w:rsidRPr="00E11640">
              <w:rPr>
                <w:rFonts w:ascii="Book Antiqua" w:hAnsi="Book Antiqua" w:cs="Times New Roman"/>
                <w:b/>
              </w:rPr>
              <w:t>(</w:t>
            </w:r>
            <w:r w:rsidRPr="00E11640">
              <w:rPr>
                <w:rFonts w:ascii="Book Antiqua" w:hAnsi="Book Antiqua" w:cs="Times New Roman"/>
                <w:b/>
                <w:highlight w:val="yellow"/>
              </w:rPr>
              <w:t>TJPB-2015-CESPE</w:t>
            </w:r>
            <w:r>
              <w:rPr>
                <w:rFonts w:ascii="Book Antiqua" w:hAnsi="Book Antiqua" w:cs="Times New Roman"/>
                <w:b/>
              </w:rPr>
              <w:t>)</w:t>
            </w:r>
            <w:r>
              <w:rPr>
                <w:rFonts w:ascii="Book Antiqua" w:hAnsi="Book Antiqua" w:cs="Times New Roman"/>
              </w:rPr>
              <w:t xml:space="preserve">: </w:t>
            </w:r>
            <w:r w:rsidRPr="00E11640">
              <w:rPr>
                <w:rFonts w:ascii="Book Antiqua" w:hAnsi="Book Antiqua" w:cs="Times New Roman"/>
              </w:rPr>
              <w:t xml:space="preserve">Na sentença de um processo de indenização por danos materiais contra a fazenda pública, o juiz condenou a ré a pagar quantia inferior à pleiteada pelo autor, justificando a minoração pela falta de provas em relação a alguns dos danos alegados na inicial. Ainda assim, a ré foi condenada a pagar também os juros legais, a correção monetária, os honorários advocatícios e despesas e as custas legais. A fazenda pública apelou da sentença e, nas razões da apelação, alegou que o juiz somente poderia condená-la nos valores decorrentes dos danos, uma vez que não havia pedido expresso de outros pagamentos na petição inicial. No acórdão que julgou a apelação, o tribunal manteve parcialmente a sentença e majorou o valor da indenização porque revisou o termo </w:t>
            </w:r>
            <w:r w:rsidRPr="00E11640">
              <w:rPr>
                <w:rFonts w:ascii="Book Antiqua" w:hAnsi="Book Antiqua" w:cs="Times New Roman"/>
                <w:i/>
              </w:rPr>
              <w:t>a quo</w:t>
            </w:r>
            <w:r w:rsidRPr="00E11640">
              <w:rPr>
                <w:rFonts w:ascii="Book Antiqua" w:hAnsi="Book Antiqua" w:cs="Times New Roman"/>
              </w:rPr>
              <w:t xml:space="preserve"> da incidência da correção monetária e porque considerou que as provas haviam sido suficientes para mostrar que o valor de indenização pleiteado pelo autor era adequado.</w:t>
            </w:r>
            <w:r>
              <w:rPr>
                <w:rFonts w:ascii="Book Antiqua" w:hAnsi="Book Antiqua" w:cs="Times New Roman"/>
              </w:rPr>
              <w:t xml:space="preserve"> </w:t>
            </w:r>
            <w:r w:rsidRPr="00E11640">
              <w:rPr>
                <w:rFonts w:ascii="Book Antiqua" w:hAnsi="Book Antiqua" w:cs="Times New Roman"/>
              </w:rPr>
              <w:t>Com referência a essa situação hipotética, assinale a opção correta</w:t>
            </w:r>
            <w:r>
              <w:rPr>
                <w:rFonts w:ascii="Book Antiqua" w:hAnsi="Book Antiqua" w:cs="Times New Roman"/>
              </w:rPr>
              <w:t xml:space="preserve">: </w:t>
            </w:r>
            <w:r w:rsidRPr="00E11640">
              <w:rPr>
                <w:rFonts w:ascii="Book Antiqua" w:hAnsi="Book Antiqua" w:cs="Times New Roman"/>
              </w:rPr>
              <w:t xml:space="preserve">A sentença não apresentou vícios quanto a sua correlação com os pedidos, mas o tribunal realizou </w:t>
            </w:r>
            <w:r w:rsidRPr="00E11640">
              <w:rPr>
                <w:rFonts w:ascii="Book Antiqua" w:hAnsi="Book Antiqua" w:cs="Times New Roman"/>
                <w:i/>
              </w:rPr>
              <w:t>reformatio in pejus</w:t>
            </w:r>
            <w:r w:rsidRPr="00E11640">
              <w:rPr>
                <w:rFonts w:ascii="Book Antiqua" w:hAnsi="Book Antiqua" w:cs="Times New Roman"/>
              </w:rPr>
              <w:t xml:space="preserve"> ao majorar a indenização para o valor pleiteado pelo autor.</w:t>
            </w:r>
            <w:r>
              <w:rPr>
                <w:rFonts w:ascii="Book Antiqua" w:hAnsi="Book Antiqua" w:cs="Times New Roman"/>
              </w:rPr>
              <w:t xml:space="preserve"> </w:t>
            </w:r>
            <w:r>
              <w:rPr>
                <w:rFonts w:ascii="Book Antiqua" w:hAnsi="Book Antiqua" w:cs="Times New Roman"/>
                <w:b/>
              </w:rPr>
              <w:t>BL: S. 45, STJ.</w:t>
            </w:r>
          </w:p>
        </w:tc>
      </w:tr>
    </w:tbl>
    <w:p w14:paraId="4DBF96E4" w14:textId="77777777" w:rsidR="00E11640" w:rsidRPr="004A10E1" w:rsidRDefault="00E11640" w:rsidP="0061337A">
      <w:pPr>
        <w:ind w:right="-1"/>
        <w:jc w:val="both"/>
        <w:rPr>
          <w:rFonts w:ascii="Book Antiqua" w:hAnsi="Book Antiqua" w:cs="Times New Roman"/>
        </w:rPr>
      </w:pPr>
    </w:p>
    <w:p w14:paraId="230C33AB"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44</w:t>
      </w:r>
      <w:r w:rsidRPr="004A10E1">
        <w:rPr>
          <w:rFonts w:ascii="Book Antiqua" w:hAnsi="Book Antiqua" w:cs="Times New Roman"/>
        </w:rPr>
        <w:t xml:space="preserve"> </w:t>
      </w:r>
    </w:p>
    <w:p w14:paraId="230C33AC" w14:textId="77777777" w:rsidR="0018094D" w:rsidRPr="004A10E1" w:rsidRDefault="000C3942" w:rsidP="0018094D">
      <w:pPr>
        <w:ind w:right="-1"/>
        <w:jc w:val="both"/>
        <w:rPr>
          <w:rFonts w:ascii="Book Antiqua" w:hAnsi="Book Antiqua" w:cs="Times New Roman"/>
        </w:rPr>
      </w:pPr>
      <w:r w:rsidRPr="004A10E1">
        <w:rPr>
          <w:rFonts w:ascii="Book Antiqua" w:hAnsi="Book Antiqua" w:cs="Times New Roman"/>
        </w:rPr>
        <w:t>A DEFINIÇÃO, EM ATO REGULAMENTAR, DE GRAU MINIMO DE DISACUSIA, NÃO EXCLUI, POR SI S</w:t>
      </w:r>
      <w:r w:rsidR="0018094D" w:rsidRPr="004A10E1">
        <w:rPr>
          <w:rFonts w:ascii="Book Antiqua" w:hAnsi="Book Antiqua" w:cs="Times New Roman"/>
        </w:rPr>
        <w:t>Ó</w:t>
      </w:r>
      <w:r w:rsidRPr="004A10E1">
        <w:rPr>
          <w:rFonts w:ascii="Book Antiqua" w:hAnsi="Book Antiqua" w:cs="Times New Roman"/>
        </w:rPr>
        <w:t>, A CONCESSÃO DO BENEF</w:t>
      </w:r>
      <w:r w:rsidR="0018094D" w:rsidRPr="004A10E1">
        <w:rPr>
          <w:rFonts w:ascii="Book Antiqua" w:hAnsi="Book Antiqua" w:cs="Times New Roman"/>
        </w:rPr>
        <w:t>Í</w:t>
      </w:r>
      <w:r w:rsidRPr="004A10E1">
        <w:rPr>
          <w:rFonts w:ascii="Book Antiqua" w:hAnsi="Book Antiqua" w:cs="Times New Roman"/>
        </w:rPr>
        <w:t>CIO PREVIDENCI</w:t>
      </w:r>
      <w:r w:rsidR="0018094D" w:rsidRPr="004A10E1">
        <w:rPr>
          <w:rFonts w:ascii="Book Antiqua" w:hAnsi="Book Antiqua" w:cs="Times New Roman"/>
        </w:rPr>
        <w:t>Á</w:t>
      </w:r>
      <w:r w:rsidRPr="004A10E1">
        <w:rPr>
          <w:rFonts w:ascii="Book Antiqua" w:hAnsi="Book Antiqua" w:cs="Times New Roman"/>
        </w:rPr>
        <w:t xml:space="preserve">RIO. </w:t>
      </w:r>
    </w:p>
    <w:tbl>
      <w:tblPr>
        <w:tblStyle w:val="Tabelacomgrade"/>
        <w:tblW w:w="8500" w:type="dxa"/>
        <w:shd w:val="clear" w:color="auto" w:fill="CCFFFF"/>
        <w:tblLook w:val="04A0" w:firstRow="1" w:lastRow="0" w:firstColumn="1" w:lastColumn="0" w:noHBand="0" w:noVBand="1"/>
      </w:tblPr>
      <w:tblGrid>
        <w:gridCol w:w="8500"/>
      </w:tblGrid>
      <w:tr w:rsidR="0018094D" w:rsidRPr="004A10E1" w14:paraId="230C33AE" w14:textId="77777777" w:rsidTr="0018094D">
        <w:tc>
          <w:tcPr>
            <w:tcW w:w="8500" w:type="dxa"/>
            <w:shd w:val="clear" w:color="auto" w:fill="CCFFFF"/>
          </w:tcPr>
          <w:p w14:paraId="230C33AD" w14:textId="77777777" w:rsidR="0018094D" w:rsidRPr="004A10E1" w:rsidRDefault="0018094D" w:rsidP="0018094D">
            <w:pPr>
              <w:ind w:right="-1"/>
              <w:jc w:val="both"/>
              <w:rPr>
                <w:rFonts w:ascii="Book Antiqua" w:hAnsi="Book Antiqua" w:cs="Times New Roman"/>
              </w:rPr>
            </w:pPr>
            <w:r w:rsidRPr="004A10E1">
              <w:rPr>
                <w:rFonts w:ascii="Book Antiqua" w:hAnsi="Book Antiqua" w:cs="Times New Roman"/>
                <w:b/>
                <w:highlight w:val="magenta"/>
              </w:rPr>
              <w:t>OBS</w:t>
            </w:r>
            <w:r w:rsidRPr="004A10E1">
              <w:rPr>
                <w:rFonts w:ascii="Book Antiqua" w:hAnsi="Book Antiqua" w:cs="Times New Roman"/>
              </w:rPr>
              <w:t xml:space="preserve">: </w:t>
            </w:r>
            <w:r w:rsidRPr="004A10E1">
              <w:rPr>
                <w:rFonts w:ascii="Book Antiqua" w:hAnsi="Book Antiqua" w:cs="Times New Roman"/>
                <w:b/>
              </w:rPr>
              <w:t>Válida</w:t>
            </w:r>
            <w:r w:rsidRPr="004A10E1">
              <w:rPr>
                <w:rFonts w:ascii="Book Antiqua" w:hAnsi="Book Antiqua" w:cs="Times New Roman"/>
              </w:rPr>
              <w:t xml:space="preserve">. Vale ressaltar, no entanto, que a Súmula 44/STJ não torna prescindível a redução da capacidade laboral para a concessão do auxílio-acidente, ainda que seja constatada </w:t>
            </w:r>
            <w:proofErr w:type="spellStart"/>
            <w:r w:rsidRPr="004A10E1">
              <w:rPr>
                <w:rFonts w:ascii="Book Antiqua" w:hAnsi="Book Antiqua" w:cs="Times New Roman"/>
              </w:rPr>
              <w:t>disacusia</w:t>
            </w:r>
            <w:proofErr w:type="spellEnd"/>
            <w:r w:rsidRPr="004A10E1">
              <w:rPr>
                <w:rFonts w:ascii="Book Antiqua" w:hAnsi="Book Antiqua" w:cs="Times New Roman"/>
              </w:rPr>
              <w:t xml:space="preserve"> em grau mínimo (</w:t>
            </w:r>
            <w:proofErr w:type="spellStart"/>
            <w:r w:rsidRPr="004A10E1">
              <w:rPr>
                <w:rFonts w:ascii="Book Antiqua" w:hAnsi="Book Antiqua" w:cs="Times New Roman"/>
              </w:rPr>
              <w:t>REsp</w:t>
            </w:r>
            <w:proofErr w:type="spellEnd"/>
            <w:r w:rsidRPr="004A10E1">
              <w:rPr>
                <w:rFonts w:ascii="Book Antiqua" w:hAnsi="Book Antiqua" w:cs="Times New Roman"/>
              </w:rPr>
              <w:t xml:space="preserve"> 1337206/SP, j. em 18/10/2012)</w:t>
            </w:r>
          </w:p>
        </w:tc>
      </w:tr>
    </w:tbl>
    <w:p w14:paraId="230C33AF" w14:textId="77777777" w:rsidR="000C3942" w:rsidRPr="004A10E1" w:rsidRDefault="000C3942" w:rsidP="0061337A">
      <w:pPr>
        <w:ind w:right="-1"/>
        <w:jc w:val="both"/>
        <w:rPr>
          <w:rFonts w:ascii="Book Antiqua" w:hAnsi="Book Antiqua" w:cs="Times New Roman"/>
        </w:rPr>
      </w:pPr>
    </w:p>
    <w:p w14:paraId="230C33B0"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43</w:t>
      </w:r>
      <w:r w:rsidRPr="004A10E1">
        <w:rPr>
          <w:rFonts w:ascii="Book Antiqua" w:hAnsi="Book Antiqua" w:cs="Times New Roman"/>
        </w:rPr>
        <w:t xml:space="preserve"> </w:t>
      </w:r>
    </w:p>
    <w:p w14:paraId="230C33B1"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INCIDE CORREÇÃO MONET</w:t>
      </w:r>
      <w:r w:rsidR="0018094D" w:rsidRPr="004A10E1">
        <w:rPr>
          <w:rFonts w:ascii="Book Antiqua" w:hAnsi="Book Antiqua" w:cs="Times New Roman"/>
        </w:rPr>
        <w:t>Á</w:t>
      </w:r>
      <w:r w:rsidRPr="004A10E1">
        <w:rPr>
          <w:rFonts w:ascii="Book Antiqua" w:hAnsi="Book Antiqua" w:cs="Times New Roman"/>
        </w:rPr>
        <w:t>RIA SOBRE D</w:t>
      </w:r>
      <w:r w:rsidR="0018094D" w:rsidRPr="004A10E1">
        <w:rPr>
          <w:rFonts w:ascii="Book Antiqua" w:hAnsi="Book Antiqua" w:cs="Times New Roman"/>
        </w:rPr>
        <w:t>Í</w:t>
      </w:r>
      <w:r w:rsidRPr="004A10E1">
        <w:rPr>
          <w:rFonts w:ascii="Book Antiqua" w:hAnsi="Book Antiqua" w:cs="Times New Roman"/>
        </w:rPr>
        <w:t xml:space="preserve">VIDA POR ATO ILICITO </w:t>
      </w:r>
      <w:r w:rsidRPr="004A10E1">
        <w:rPr>
          <w:rFonts w:ascii="Book Antiqua" w:hAnsi="Book Antiqua" w:cs="Times New Roman"/>
          <w:b/>
          <w:highlight w:val="cyan"/>
        </w:rPr>
        <w:t>A PARTIR DA DATA DO EFETIVO PREJUIZO</w:t>
      </w:r>
      <w:r w:rsidRPr="004A10E1">
        <w:rPr>
          <w:rFonts w:ascii="Book Antiqua" w:hAnsi="Book Antiqua" w:cs="Times New Roman"/>
        </w:rPr>
        <w:t xml:space="preserve">. </w:t>
      </w:r>
    </w:p>
    <w:tbl>
      <w:tblPr>
        <w:tblStyle w:val="Tabelacomgrade"/>
        <w:tblW w:w="8500" w:type="dxa"/>
        <w:shd w:val="clear" w:color="auto" w:fill="CCFFFF"/>
        <w:tblLook w:val="04A0" w:firstRow="1" w:lastRow="0" w:firstColumn="1" w:lastColumn="0" w:noHBand="0" w:noVBand="1"/>
      </w:tblPr>
      <w:tblGrid>
        <w:gridCol w:w="8500"/>
      </w:tblGrid>
      <w:tr w:rsidR="000364A6" w:rsidRPr="004A10E1" w14:paraId="230C33B5" w14:textId="77777777" w:rsidTr="0061337A">
        <w:tc>
          <w:tcPr>
            <w:tcW w:w="8500" w:type="dxa"/>
            <w:shd w:val="clear" w:color="auto" w:fill="CCFFFF"/>
          </w:tcPr>
          <w:p w14:paraId="230C33B2" w14:textId="77777777" w:rsidR="0024778C" w:rsidRPr="004A10E1" w:rsidRDefault="000364A6" w:rsidP="0024778C">
            <w:pPr>
              <w:ind w:right="-1"/>
              <w:jc w:val="both"/>
              <w:rPr>
                <w:rFonts w:ascii="Book Antiqua" w:hAnsi="Book Antiqua" w:cs="Times New Roman"/>
              </w:rPr>
            </w:pPr>
            <w:r w:rsidRPr="004A10E1">
              <w:rPr>
                <w:rFonts w:ascii="Book Antiqua" w:hAnsi="Book Antiqua" w:cs="Times New Roman"/>
                <w:b/>
              </w:rPr>
              <w:t>(</w:t>
            </w:r>
            <w:r w:rsidRPr="004A10E1">
              <w:rPr>
                <w:rFonts w:ascii="Book Antiqua" w:hAnsi="Book Antiqua" w:cs="Times New Roman"/>
                <w:b/>
                <w:highlight w:val="yellow"/>
              </w:rPr>
              <w:t>TJSP</w:t>
            </w:r>
            <w:r w:rsidR="00410702" w:rsidRPr="004A10E1">
              <w:rPr>
                <w:rFonts w:ascii="Book Antiqua" w:hAnsi="Book Antiqua" w:cs="Times New Roman"/>
                <w:b/>
                <w:highlight w:val="yellow"/>
              </w:rPr>
              <w:t>-</w:t>
            </w:r>
            <w:r w:rsidRPr="004A10E1">
              <w:rPr>
                <w:rFonts w:ascii="Book Antiqua" w:hAnsi="Book Antiqua" w:cs="Times New Roman"/>
                <w:b/>
                <w:highlight w:val="yellow"/>
              </w:rPr>
              <w:t>2015</w:t>
            </w:r>
            <w:r w:rsidR="00410702" w:rsidRPr="004A10E1">
              <w:rPr>
                <w:rFonts w:ascii="Book Antiqua" w:hAnsi="Book Antiqua" w:cs="Times New Roman"/>
                <w:b/>
                <w:highlight w:val="yellow"/>
              </w:rPr>
              <w:t>-</w:t>
            </w:r>
            <w:r w:rsidRPr="004A10E1">
              <w:rPr>
                <w:rFonts w:ascii="Book Antiqua" w:hAnsi="Book Antiqua" w:cs="Times New Roman"/>
                <w:b/>
                <w:highlight w:val="yellow"/>
              </w:rPr>
              <w:t>VUNESP</w:t>
            </w:r>
            <w:r w:rsidRPr="004A10E1">
              <w:rPr>
                <w:rFonts w:ascii="Book Antiqua" w:hAnsi="Book Antiqua" w:cs="Times New Roman"/>
                <w:b/>
              </w:rPr>
              <w:t xml:space="preserve">): </w:t>
            </w:r>
            <w:r w:rsidRPr="004A10E1">
              <w:rPr>
                <w:rFonts w:ascii="Book Antiqua" w:hAnsi="Book Antiqua" w:cs="Times New Roman"/>
              </w:rPr>
              <w:t xml:space="preserve">O termo </w:t>
            </w:r>
            <w:r w:rsidRPr="004A10E1">
              <w:rPr>
                <w:rFonts w:ascii="Book Antiqua" w:hAnsi="Book Antiqua" w:cs="Times New Roman"/>
                <w:i/>
              </w:rPr>
              <w:t>a quo</w:t>
            </w:r>
            <w:r w:rsidRPr="004A10E1">
              <w:rPr>
                <w:rFonts w:ascii="Book Antiqua" w:hAnsi="Book Antiqua" w:cs="Times New Roman"/>
              </w:rPr>
              <w:t xml:space="preserve"> da correção monetária na indenização por ato ilícito é a data do efetivo prejuízo, enquanto que na indenização por dano moral é a data do seu arbitramento.</w:t>
            </w:r>
            <w:r w:rsidR="006F4EA8" w:rsidRPr="004A10E1">
              <w:rPr>
                <w:rFonts w:ascii="Book Antiqua" w:hAnsi="Book Antiqua" w:cs="Times New Roman"/>
              </w:rPr>
              <w:t xml:space="preserve"> </w:t>
            </w:r>
          </w:p>
          <w:p w14:paraId="230C33B3" w14:textId="77777777" w:rsidR="0024778C" w:rsidRPr="004A10E1" w:rsidRDefault="0024778C" w:rsidP="0024778C">
            <w:pPr>
              <w:ind w:right="-1"/>
              <w:jc w:val="both"/>
              <w:rPr>
                <w:rFonts w:ascii="Book Antiqua" w:hAnsi="Book Antiqua" w:cs="Times New Roman"/>
              </w:rPr>
            </w:pPr>
          </w:p>
          <w:p w14:paraId="230C33B4" w14:textId="77777777" w:rsidR="000364A6" w:rsidRPr="004A10E1" w:rsidRDefault="00103B9B" w:rsidP="0024778C">
            <w:pPr>
              <w:ind w:right="-1"/>
              <w:jc w:val="both"/>
              <w:rPr>
                <w:rFonts w:ascii="Book Antiqua" w:hAnsi="Book Antiqua" w:cs="Times New Roman"/>
                <w:b/>
              </w:rPr>
            </w:pPr>
            <w:r w:rsidRPr="004A10E1">
              <w:rPr>
                <w:rFonts w:ascii="Book Antiqua" w:hAnsi="Book Antiqua" w:cs="Times New Roman"/>
                <w:b/>
                <w:u w:val="single"/>
              </w:rPr>
              <w:t>Vide Súmula 36</w:t>
            </w:r>
            <w:r w:rsidR="0024778C" w:rsidRPr="004A10E1">
              <w:rPr>
                <w:rFonts w:ascii="Book Antiqua" w:hAnsi="Book Antiqua" w:cs="Times New Roman"/>
                <w:b/>
                <w:u w:val="single"/>
              </w:rPr>
              <w:t>2</w:t>
            </w:r>
            <w:r w:rsidRPr="004A10E1">
              <w:rPr>
                <w:rFonts w:ascii="Book Antiqua" w:hAnsi="Book Antiqua" w:cs="Times New Roman"/>
                <w:b/>
                <w:u w:val="single"/>
              </w:rPr>
              <w:t xml:space="preserve"> do STJ</w:t>
            </w:r>
            <w:r w:rsidRPr="004A10E1">
              <w:rPr>
                <w:rFonts w:ascii="Book Antiqua" w:hAnsi="Book Antiqua" w:cs="Times New Roman"/>
                <w:b/>
              </w:rPr>
              <w:t xml:space="preserve">: </w:t>
            </w:r>
            <w:r w:rsidRPr="004A10E1">
              <w:rPr>
                <w:rFonts w:ascii="Book Antiqua" w:hAnsi="Book Antiqua" w:cs="Times New Roman"/>
              </w:rPr>
              <w:t>A correção monetária do valor da indenização do dano moral incide desde a data do arbitramento.</w:t>
            </w:r>
          </w:p>
        </w:tc>
      </w:tr>
    </w:tbl>
    <w:p w14:paraId="230C33B6" w14:textId="77777777" w:rsidR="00410702" w:rsidRPr="004A10E1" w:rsidRDefault="00410702" w:rsidP="0061337A">
      <w:pPr>
        <w:ind w:right="-1"/>
        <w:jc w:val="both"/>
        <w:rPr>
          <w:rFonts w:ascii="Book Antiqua" w:hAnsi="Book Antiqua" w:cs="Times New Roman"/>
        </w:rPr>
      </w:pPr>
    </w:p>
    <w:p w14:paraId="230C33B7"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42</w:t>
      </w:r>
      <w:r w:rsidRPr="004A10E1">
        <w:rPr>
          <w:rFonts w:ascii="Book Antiqua" w:hAnsi="Book Antiqua" w:cs="Times New Roman"/>
        </w:rPr>
        <w:t xml:space="preserve"> </w:t>
      </w:r>
    </w:p>
    <w:p w14:paraId="230C33B8" w14:textId="77777777" w:rsidR="000C3942" w:rsidRPr="004A10E1" w:rsidRDefault="000C3942" w:rsidP="0061337A">
      <w:pPr>
        <w:ind w:right="-1"/>
        <w:jc w:val="both"/>
        <w:rPr>
          <w:rFonts w:ascii="Book Antiqua" w:hAnsi="Book Antiqua" w:cs="Times New Roman"/>
          <w:b/>
          <w:u w:val="single"/>
        </w:rPr>
      </w:pPr>
      <w:r w:rsidRPr="004A10E1">
        <w:rPr>
          <w:rFonts w:ascii="Book Antiqua" w:hAnsi="Book Antiqua" w:cs="Times New Roman"/>
          <w:b/>
        </w:rPr>
        <w:t xml:space="preserve">COMPETE A </w:t>
      </w:r>
      <w:r w:rsidRPr="004A10E1">
        <w:rPr>
          <w:rFonts w:ascii="Book Antiqua" w:hAnsi="Book Antiqua" w:cs="Times New Roman"/>
          <w:b/>
          <w:highlight w:val="yellow"/>
        </w:rPr>
        <w:t>JUSTIÇA COMUM ESTADUAL</w:t>
      </w:r>
      <w:r w:rsidRPr="004A10E1">
        <w:rPr>
          <w:rFonts w:ascii="Book Antiqua" w:hAnsi="Book Antiqua" w:cs="Times New Roman"/>
          <w:b/>
        </w:rPr>
        <w:t xml:space="preserve"> PROCESSAR E JULGAR AS CAUSAS C</w:t>
      </w:r>
      <w:r w:rsidR="0018094D" w:rsidRPr="004A10E1">
        <w:rPr>
          <w:rFonts w:ascii="Book Antiqua" w:hAnsi="Book Antiqua" w:cs="Times New Roman"/>
          <w:b/>
        </w:rPr>
        <w:t>Í</w:t>
      </w:r>
      <w:r w:rsidRPr="004A10E1">
        <w:rPr>
          <w:rFonts w:ascii="Book Antiqua" w:hAnsi="Book Antiqua" w:cs="Times New Roman"/>
          <w:b/>
        </w:rPr>
        <w:t xml:space="preserve">VEIS EM QUE </w:t>
      </w:r>
      <w:r w:rsidR="0018094D" w:rsidRPr="004A10E1">
        <w:rPr>
          <w:rFonts w:ascii="Book Antiqua" w:hAnsi="Book Antiqua" w:cs="Times New Roman"/>
          <w:b/>
        </w:rPr>
        <w:t>É</w:t>
      </w:r>
      <w:r w:rsidRPr="004A10E1">
        <w:rPr>
          <w:rFonts w:ascii="Book Antiqua" w:hAnsi="Book Antiqua" w:cs="Times New Roman"/>
          <w:b/>
        </w:rPr>
        <w:t xml:space="preserve"> PARTE SOCIEDADE DE ECONOMIA MISTA E OS CRIMES PRATICADOS EM SEU DETRIMENTO</w:t>
      </w:r>
      <w:r w:rsidRPr="004A10E1">
        <w:rPr>
          <w:rFonts w:ascii="Book Antiqua" w:hAnsi="Book Antiqua" w:cs="Times New Roman"/>
        </w:rPr>
        <w:t xml:space="preserve">. </w:t>
      </w:r>
      <w:r w:rsidR="00454C34" w:rsidRPr="004A10E1">
        <w:rPr>
          <w:rFonts w:ascii="Book Antiqua" w:hAnsi="Book Antiqua" w:cs="Times New Roman"/>
          <w:b/>
          <w:color w:val="FF0000"/>
          <w:u w:val="single"/>
        </w:rPr>
        <w:t>(MPSC-2014)</w:t>
      </w:r>
    </w:p>
    <w:p w14:paraId="230C33B9" w14:textId="77777777" w:rsidR="000C3942" w:rsidRPr="004A10E1" w:rsidRDefault="000C3942" w:rsidP="0061337A">
      <w:pPr>
        <w:ind w:right="-1"/>
        <w:jc w:val="both"/>
        <w:rPr>
          <w:rFonts w:ascii="Book Antiqua" w:hAnsi="Book Antiqua" w:cs="Times New Roman"/>
        </w:rPr>
      </w:pPr>
    </w:p>
    <w:p w14:paraId="230C33BA"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41</w:t>
      </w:r>
      <w:r w:rsidRPr="004A10E1">
        <w:rPr>
          <w:rFonts w:ascii="Book Antiqua" w:hAnsi="Book Antiqua" w:cs="Times New Roman"/>
        </w:rPr>
        <w:t xml:space="preserve"> </w:t>
      </w:r>
    </w:p>
    <w:p w14:paraId="230C33BB" w14:textId="77777777" w:rsidR="007A0CFF" w:rsidRPr="004A10E1" w:rsidRDefault="000C3942" w:rsidP="007A0CFF">
      <w:pPr>
        <w:ind w:right="-1"/>
        <w:jc w:val="both"/>
        <w:rPr>
          <w:rFonts w:ascii="Book Antiqua" w:hAnsi="Book Antiqua" w:cs="Times New Roman"/>
        </w:rPr>
      </w:pPr>
      <w:r w:rsidRPr="004A10E1">
        <w:rPr>
          <w:rFonts w:ascii="Book Antiqua" w:hAnsi="Book Antiqua" w:cs="Times New Roman"/>
          <w:b/>
        </w:rPr>
        <w:t xml:space="preserve">O SUPERIOR TRIBUNAL DE JUSTIÇA </w:t>
      </w:r>
      <w:r w:rsidRPr="004A10E1">
        <w:rPr>
          <w:rFonts w:ascii="Book Antiqua" w:hAnsi="Book Antiqua" w:cs="Times New Roman"/>
          <w:b/>
          <w:highlight w:val="cyan"/>
        </w:rPr>
        <w:t>NÃO TEM COMP</w:t>
      </w:r>
      <w:r w:rsidR="0017069C" w:rsidRPr="004A10E1">
        <w:rPr>
          <w:rFonts w:ascii="Book Antiqua" w:hAnsi="Book Antiqua" w:cs="Times New Roman"/>
          <w:b/>
          <w:highlight w:val="cyan"/>
        </w:rPr>
        <w:t>Ê</w:t>
      </w:r>
      <w:r w:rsidRPr="004A10E1">
        <w:rPr>
          <w:rFonts w:ascii="Book Antiqua" w:hAnsi="Book Antiqua" w:cs="Times New Roman"/>
          <w:b/>
          <w:highlight w:val="cyan"/>
        </w:rPr>
        <w:t>TENCIA</w:t>
      </w:r>
      <w:r w:rsidRPr="004A10E1">
        <w:rPr>
          <w:rFonts w:ascii="Book Antiqua" w:hAnsi="Book Antiqua" w:cs="Times New Roman"/>
          <w:b/>
        </w:rPr>
        <w:t xml:space="preserve"> PARA PROCESSAR E JULGAR, ORIGINARIAMENTE, MANDADO DE SEGURANÇA CONTRA ATO DE OUTROS</w:t>
      </w:r>
      <w:r w:rsidR="006F4EA8" w:rsidRPr="004A10E1">
        <w:rPr>
          <w:rFonts w:ascii="Book Antiqua" w:hAnsi="Book Antiqua" w:cs="Times New Roman"/>
          <w:b/>
        </w:rPr>
        <w:t xml:space="preserve"> </w:t>
      </w:r>
      <w:r w:rsidRPr="004A10E1">
        <w:rPr>
          <w:rFonts w:ascii="Book Antiqua" w:hAnsi="Book Antiqua" w:cs="Times New Roman"/>
          <w:b/>
        </w:rPr>
        <w:t>TRIBUNAIS OU DOS RESPECTIVOS ORGÃOS</w:t>
      </w:r>
      <w:r w:rsidRPr="004A10E1">
        <w:rPr>
          <w:rFonts w:ascii="Book Antiqua" w:hAnsi="Book Antiqua" w:cs="Times New Roman"/>
        </w:rPr>
        <w:t xml:space="preserve">. </w:t>
      </w:r>
      <w:r w:rsidR="00476734" w:rsidRPr="004A10E1">
        <w:rPr>
          <w:rFonts w:ascii="Book Antiqua" w:hAnsi="Book Antiqua" w:cs="Times New Roman"/>
          <w:b/>
          <w:color w:val="FF0000"/>
          <w:u w:val="single"/>
        </w:rPr>
        <w:t>(TJRJ-2011)</w:t>
      </w:r>
      <w:r w:rsidR="0035281E" w:rsidRPr="004A10E1">
        <w:rPr>
          <w:rFonts w:ascii="Book Antiqua" w:hAnsi="Book Antiqua" w:cs="Times New Roman"/>
          <w:b/>
          <w:color w:val="FF0000"/>
        </w:rPr>
        <w:t xml:space="preserve"> </w:t>
      </w:r>
      <w:r w:rsidR="0035281E" w:rsidRPr="004A10E1">
        <w:rPr>
          <w:rFonts w:ascii="Book Antiqua" w:hAnsi="Book Antiqua" w:cs="Times New Roman"/>
          <w:b/>
          <w:color w:val="FF0000"/>
          <w:u w:val="single"/>
        </w:rPr>
        <w:t>(MPDFT-2015)</w:t>
      </w:r>
    </w:p>
    <w:tbl>
      <w:tblPr>
        <w:tblStyle w:val="Tabelacomgrade"/>
        <w:tblW w:w="0" w:type="auto"/>
        <w:shd w:val="clear" w:color="auto" w:fill="CCFFFF"/>
        <w:tblLook w:val="04A0" w:firstRow="1" w:lastRow="0" w:firstColumn="1" w:lastColumn="0" w:noHBand="0" w:noVBand="1"/>
      </w:tblPr>
      <w:tblGrid>
        <w:gridCol w:w="8494"/>
      </w:tblGrid>
      <w:tr w:rsidR="007A0CFF" w:rsidRPr="004A10E1" w14:paraId="230C33BD" w14:textId="77777777" w:rsidTr="00E10A63">
        <w:tc>
          <w:tcPr>
            <w:tcW w:w="8494" w:type="dxa"/>
            <w:shd w:val="clear" w:color="auto" w:fill="CCFFFF"/>
          </w:tcPr>
          <w:p w14:paraId="230C33BC" w14:textId="77777777" w:rsidR="007A0CFF" w:rsidRPr="004A10E1" w:rsidRDefault="007A0CFF" w:rsidP="007A0CFF">
            <w:pPr>
              <w:ind w:right="-1"/>
              <w:jc w:val="both"/>
              <w:rPr>
                <w:rFonts w:ascii="Book Antiqua" w:hAnsi="Book Antiqua" w:cs="Times New Roman"/>
              </w:rPr>
            </w:pPr>
            <w:r w:rsidRPr="004A10E1">
              <w:rPr>
                <w:rFonts w:ascii="Book Antiqua" w:hAnsi="Book Antiqua" w:cs="Times New Roman"/>
                <w:b/>
                <w:highlight w:val="magenta"/>
                <w:u w:val="single"/>
              </w:rPr>
              <w:t>OBS</w:t>
            </w:r>
            <w:r w:rsidRPr="004A10E1">
              <w:rPr>
                <w:rFonts w:ascii="Book Antiqua" w:hAnsi="Book Antiqua" w:cs="Times New Roman"/>
                <w:b/>
              </w:rPr>
              <w:t>: Válida.</w:t>
            </w:r>
            <w:r w:rsidRPr="004A10E1">
              <w:rPr>
                <w:rFonts w:ascii="Book Antiqua" w:hAnsi="Book Antiqua" w:cs="Times New Roman"/>
              </w:rPr>
              <w:t xml:space="preserve">  MS contra ato do TJ é julgado pelo próprio TJ.</w:t>
            </w:r>
          </w:p>
        </w:tc>
      </w:tr>
    </w:tbl>
    <w:p w14:paraId="230C33BE" w14:textId="77777777" w:rsidR="000C3942" w:rsidRPr="004A10E1" w:rsidRDefault="000C3942" w:rsidP="0061337A">
      <w:pPr>
        <w:ind w:right="-1"/>
        <w:jc w:val="both"/>
        <w:rPr>
          <w:rFonts w:ascii="Book Antiqua" w:hAnsi="Book Antiqua" w:cs="Times New Roman"/>
        </w:rPr>
      </w:pPr>
    </w:p>
    <w:p w14:paraId="230C33BF"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40</w:t>
      </w:r>
      <w:r w:rsidRPr="004A10E1">
        <w:rPr>
          <w:rFonts w:ascii="Book Antiqua" w:hAnsi="Book Antiqua" w:cs="Times New Roman"/>
        </w:rPr>
        <w:t xml:space="preserve"> </w:t>
      </w:r>
    </w:p>
    <w:p w14:paraId="230C33C0"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PARA OBTENÇÃO DOS BENEF</w:t>
      </w:r>
      <w:r w:rsidR="0017069C" w:rsidRPr="004A10E1">
        <w:rPr>
          <w:rFonts w:ascii="Book Antiqua" w:hAnsi="Book Antiqua" w:cs="Times New Roman"/>
        </w:rPr>
        <w:t>Í</w:t>
      </w:r>
      <w:r w:rsidRPr="004A10E1">
        <w:rPr>
          <w:rFonts w:ascii="Book Antiqua" w:hAnsi="Book Antiqua" w:cs="Times New Roman"/>
        </w:rPr>
        <w:t>CIOS DE SA</w:t>
      </w:r>
      <w:r w:rsidR="0017069C" w:rsidRPr="004A10E1">
        <w:rPr>
          <w:rFonts w:ascii="Book Antiqua" w:hAnsi="Book Antiqua" w:cs="Times New Roman"/>
        </w:rPr>
        <w:t>Í</w:t>
      </w:r>
      <w:r w:rsidRPr="004A10E1">
        <w:rPr>
          <w:rFonts w:ascii="Book Antiqua" w:hAnsi="Book Antiqua" w:cs="Times New Roman"/>
        </w:rPr>
        <w:t>DA TEMPOR</w:t>
      </w:r>
      <w:r w:rsidR="0017069C" w:rsidRPr="004A10E1">
        <w:rPr>
          <w:rFonts w:ascii="Book Antiqua" w:hAnsi="Book Antiqua" w:cs="Times New Roman"/>
        </w:rPr>
        <w:t>Á</w:t>
      </w:r>
      <w:r w:rsidRPr="004A10E1">
        <w:rPr>
          <w:rFonts w:ascii="Book Antiqua" w:hAnsi="Book Antiqua" w:cs="Times New Roman"/>
        </w:rPr>
        <w:t>RIA E TRABALHO EXTERNO,</w:t>
      </w:r>
      <w:r w:rsidR="006F4EA8" w:rsidRPr="004A10E1">
        <w:rPr>
          <w:rFonts w:ascii="Book Antiqua" w:hAnsi="Book Antiqua" w:cs="Times New Roman"/>
        </w:rPr>
        <w:t xml:space="preserve"> </w:t>
      </w:r>
      <w:r w:rsidRPr="004A10E1">
        <w:rPr>
          <w:rFonts w:ascii="Book Antiqua" w:hAnsi="Book Antiqua" w:cs="Times New Roman"/>
        </w:rPr>
        <w:t xml:space="preserve">CONSIDERA-SE </w:t>
      </w:r>
      <w:r w:rsidRPr="004A10E1">
        <w:rPr>
          <w:rFonts w:ascii="Book Antiqua" w:hAnsi="Book Antiqua" w:cs="Times New Roman"/>
          <w:b/>
        </w:rPr>
        <w:t>O TEMPO DE CUMPRIMENTO DA PENA NO REGIME FECHADO</w:t>
      </w:r>
      <w:r w:rsidRPr="004A10E1">
        <w:rPr>
          <w:rFonts w:ascii="Book Antiqua" w:hAnsi="Book Antiqua" w:cs="Times New Roman"/>
        </w:rPr>
        <w:t xml:space="preserve">. </w:t>
      </w:r>
      <w:r w:rsidR="00922AF9">
        <w:rPr>
          <w:rFonts w:ascii="Book Antiqua" w:hAnsi="Book Antiqua" w:cs="Times New Roman"/>
          <w:b/>
          <w:color w:val="FF0000"/>
          <w:u w:val="single"/>
        </w:rPr>
        <w:t>(MPDFT-2004)</w:t>
      </w:r>
    </w:p>
    <w:p w14:paraId="230C33C1" w14:textId="77777777" w:rsidR="000C3942" w:rsidRPr="004A10E1" w:rsidRDefault="000C3942" w:rsidP="0061337A">
      <w:pPr>
        <w:ind w:right="-1"/>
        <w:jc w:val="both"/>
        <w:rPr>
          <w:rFonts w:ascii="Book Antiqua" w:hAnsi="Book Antiqua" w:cs="Times New Roman"/>
        </w:rPr>
      </w:pPr>
    </w:p>
    <w:p w14:paraId="230C33C2"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39</w:t>
      </w:r>
      <w:r w:rsidRPr="004A10E1">
        <w:rPr>
          <w:rFonts w:ascii="Book Antiqua" w:hAnsi="Book Antiqua" w:cs="Times New Roman"/>
        </w:rPr>
        <w:t xml:space="preserve"> </w:t>
      </w:r>
    </w:p>
    <w:p w14:paraId="230C33C3"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PRESCREVE EM </w:t>
      </w:r>
      <w:r w:rsidRPr="004A10E1">
        <w:rPr>
          <w:rFonts w:ascii="Book Antiqua" w:hAnsi="Book Antiqua" w:cs="Times New Roman"/>
          <w:strike/>
          <w:color w:val="FF0000"/>
        </w:rPr>
        <w:t>VINTE</w:t>
      </w:r>
      <w:r w:rsidRPr="004A10E1">
        <w:rPr>
          <w:rFonts w:ascii="Book Antiqua" w:hAnsi="Book Antiqua" w:cs="Times New Roman"/>
        </w:rPr>
        <w:t xml:space="preserve"> ANOS A AÇÃO PARA HAVER INDENIZAÇÃO, POR RESPONSABILIDADE CIVIL, DE SOCIEDADE DE ECONOMIA MISTA. </w:t>
      </w:r>
      <w:r w:rsidR="00D02756" w:rsidRPr="004A10E1">
        <w:rPr>
          <w:rFonts w:ascii="Book Antiqua" w:hAnsi="Book Antiqua" w:cs="Times New Roman"/>
          <w:b/>
          <w:u w:val="single"/>
        </w:rPr>
        <w:t>(</w:t>
      </w:r>
      <w:r w:rsidR="00D02756" w:rsidRPr="004A10E1">
        <w:rPr>
          <w:rFonts w:ascii="Book Antiqua" w:hAnsi="Book Antiqua" w:cs="Times New Roman"/>
          <w:b/>
          <w:highlight w:val="magenta"/>
          <w:u w:val="single"/>
        </w:rPr>
        <w:t>SUPERADA</w:t>
      </w:r>
      <w:r w:rsidR="00D02756" w:rsidRPr="004A10E1">
        <w:rPr>
          <w:rFonts w:ascii="Book Antiqua" w:hAnsi="Book Antiqua" w:cs="Times New Roman"/>
          <w:b/>
          <w:u w:val="single"/>
        </w:rPr>
        <w:t>)</w:t>
      </w:r>
    </w:p>
    <w:tbl>
      <w:tblPr>
        <w:tblStyle w:val="Tabelacomgrade"/>
        <w:tblW w:w="0" w:type="auto"/>
        <w:shd w:val="clear" w:color="auto" w:fill="CCFFFF"/>
        <w:tblLook w:val="04A0" w:firstRow="1" w:lastRow="0" w:firstColumn="1" w:lastColumn="0" w:noHBand="0" w:noVBand="1"/>
      </w:tblPr>
      <w:tblGrid>
        <w:gridCol w:w="8494"/>
      </w:tblGrid>
      <w:tr w:rsidR="00D02756" w:rsidRPr="004A10E1" w14:paraId="230C33C7" w14:textId="77777777" w:rsidTr="00D02756">
        <w:tc>
          <w:tcPr>
            <w:tcW w:w="8494" w:type="dxa"/>
            <w:shd w:val="clear" w:color="auto" w:fill="CCFFFF"/>
          </w:tcPr>
          <w:p w14:paraId="230C33C4" w14:textId="77777777" w:rsidR="00D02756" w:rsidRPr="004A10E1" w:rsidRDefault="00D02756" w:rsidP="00D02756">
            <w:pPr>
              <w:ind w:right="-1"/>
              <w:jc w:val="both"/>
              <w:rPr>
                <w:rFonts w:ascii="Book Antiqua" w:hAnsi="Book Antiqua" w:cs="Times New Roman"/>
              </w:rPr>
            </w:pPr>
            <w:r w:rsidRPr="004A10E1">
              <w:rPr>
                <w:rFonts w:ascii="Book Antiqua" w:hAnsi="Book Antiqua" w:cs="Times New Roman"/>
                <w:b/>
                <w:i/>
                <w:highlight w:val="magenta"/>
                <w:u w:val="single"/>
              </w:rPr>
              <w:t>OBS</w:t>
            </w:r>
            <w:r w:rsidRPr="004A10E1">
              <w:rPr>
                <w:rFonts w:ascii="Book Antiqua" w:hAnsi="Book Antiqua" w:cs="Times New Roman"/>
              </w:rPr>
              <w:t xml:space="preserve">: Aplica-se o prazo de </w:t>
            </w:r>
            <w:r w:rsidRPr="004A10E1">
              <w:rPr>
                <w:rFonts w:ascii="Book Antiqua" w:hAnsi="Book Antiqua" w:cs="Times New Roman"/>
                <w:b/>
              </w:rPr>
              <w:t>3 anos</w:t>
            </w:r>
            <w:r w:rsidRPr="004A10E1">
              <w:rPr>
                <w:rFonts w:ascii="Book Antiqua" w:hAnsi="Book Antiqua" w:cs="Times New Roman"/>
              </w:rPr>
              <w:t xml:space="preserve"> previsto no art. 206, §3º, V do CC-02.</w:t>
            </w:r>
          </w:p>
          <w:p w14:paraId="230C33C5" w14:textId="77777777" w:rsidR="00D02756" w:rsidRPr="004A10E1" w:rsidRDefault="00D02756" w:rsidP="00D02756">
            <w:pPr>
              <w:ind w:right="-1"/>
              <w:jc w:val="both"/>
              <w:rPr>
                <w:rFonts w:ascii="Book Antiqua" w:hAnsi="Book Antiqua" w:cs="Times New Roman"/>
              </w:rPr>
            </w:pPr>
          </w:p>
          <w:p w14:paraId="230C33C6" w14:textId="77777777" w:rsidR="00D02756" w:rsidRPr="004A10E1" w:rsidRDefault="00D02756" w:rsidP="00D02756">
            <w:pPr>
              <w:ind w:right="-1"/>
              <w:jc w:val="both"/>
              <w:rPr>
                <w:rFonts w:ascii="Book Antiqua" w:hAnsi="Book Antiqua" w:cs="Times New Roman"/>
              </w:rPr>
            </w:pPr>
            <w:r w:rsidRPr="004A10E1">
              <w:rPr>
                <w:rFonts w:ascii="Book Antiqua" w:hAnsi="Book Antiqua" w:cs="Times New Roman"/>
                <w:b/>
                <w:i/>
                <w:highlight w:val="magenta"/>
                <w:u w:val="single"/>
              </w:rPr>
              <w:t>OBS</w:t>
            </w:r>
            <w:r w:rsidRPr="004A10E1">
              <w:rPr>
                <w:rFonts w:ascii="Book Antiqua" w:hAnsi="Book Antiqua" w:cs="Times New Roman"/>
              </w:rPr>
              <w:t>: O STJ é firme no sentido de que o prazo de prescrição quinquenal previsto no Dec. 20910/32 não se aplica às pessoas jurídicas de Direito Privado (sociedades de economia mista, empresas públicas e fundações), mas apenas às pessoas jurídicas de Direito Público (União, Estados e Municípios, DF, autarquias e fundações públicas) (</w:t>
            </w:r>
            <w:proofErr w:type="spellStart"/>
            <w:r w:rsidRPr="004A10E1">
              <w:rPr>
                <w:rFonts w:ascii="Book Antiqua" w:hAnsi="Book Antiqua" w:cs="Times New Roman"/>
              </w:rPr>
              <w:t>REsp</w:t>
            </w:r>
            <w:proofErr w:type="spellEnd"/>
            <w:r w:rsidRPr="004A10E1">
              <w:rPr>
                <w:rFonts w:ascii="Book Antiqua" w:hAnsi="Book Antiqua" w:cs="Times New Roman"/>
              </w:rPr>
              <w:t xml:space="preserve"> 1247370, j 06/09/2011</w:t>
            </w:r>
            <w:r w:rsidR="007A0CFF" w:rsidRPr="004A10E1">
              <w:rPr>
                <w:rFonts w:ascii="Book Antiqua" w:hAnsi="Book Antiqua" w:cs="Times New Roman"/>
              </w:rPr>
              <w:t>)</w:t>
            </w:r>
            <w:r w:rsidRPr="004A10E1">
              <w:rPr>
                <w:rFonts w:ascii="Book Antiqua" w:hAnsi="Book Antiqua" w:cs="Times New Roman"/>
              </w:rPr>
              <w:t>.</w:t>
            </w:r>
          </w:p>
        </w:tc>
      </w:tr>
    </w:tbl>
    <w:p w14:paraId="230C33C8" w14:textId="77777777" w:rsidR="000C3942" w:rsidRPr="004A10E1" w:rsidRDefault="000C3942" w:rsidP="0061337A">
      <w:pPr>
        <w:ind w:right="-1"/>
        <w:jc w:val="both"/>
        <w:rPr>
          <w:rFonts w:ascii="Book Antiqua" w:hAnsi="Book Antiqua" w:cs="Times New Roman"/>
        </w:rPr>
      </w:pPr>
    </w:p>
    <w:p w14:paraId="230C33C9"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38</w:t>
      </w:r>
      <w:r w:rsidRPr="004A10E1">
        <w:rPr>
          <w:rFonts w:ascii="Book Antiqua" w:hAnsi="Book Antiqua" w:cs="Times New Roman"/>
        </w:rPr>
        <w:t xml:space="preserve"> </w:t>
      </w:r>
    </w:p>
    <w:p w14:paraId="230C33CA" w14:textId="77777777" w:rsidR="00297948" w:rsidRPr="004A10E1" w:rsidRDefault="000C3942" w:rsidP="00297948">
      <w:pPr>
        <w:ind w:right="-1"/>
        <w:jc w:val="both"/>
        <w:rPr>
          <w:rFonts w:ascii="Book Antiqua" w:hAnsi="Book Antiqua" w:cs="Times New Roman"/>
        </w:rPr>
      </w:pPr>
      <w:r w:rsidRPr="004A10E1">
        <w:rPr>
          <w:rFonts w:ascii="Book Antiqua" w:hAnsi="Book Antiqua" w:cs="Times New Roman"/>
          <w:b/>
        </w:rPr>
        <w:lastRenderedPageBreak/>
        <w:t xml:space="preserve">COMPETE A </w:t>
      </w:r>
      <w:r w:rsidRPr="004A10E1">
        <w:rPr>
          <w:rFonts w:ascii="Book Antiqua" w:hAnsi="Book Antiqua" w:cs="Times New Roman"/>
          <w:b/>
          <w:highlight w:val="cyan"/>
        </w:rPr>
        <w:t>JUSTIÇA ESTADUAL COMUM</w:t>
      </w:r>
      <w:r w:rsidRPr="004A10E1">
        <w:rPr>
          <w:rFonts w:ascii="Book Antiqua" w:hAnsi="Book Antiqua" w:cs="Times New Roman"/>
          <w:b/>
        </w:rPr>
        <w:t xml:space="preserve">, </w:t>
      </w:r>
      <w:r w:rsidRPr="004A10E1">
        <w:rPr>
          <w:rFonts w:ascii="Book Antiqua" w:hAnsi="Book Antiqua" w:cs="Times New Roman"/>
          <w:b/>
          <w:highlight w:val="yellow"/>
        </w:rPr>
        <w:t>NA VIGENCIA DA CONSTITUIÇÃO DE 1988</w:t>
      </w:r>
      <w:r w:rsidRPr="004A10E1">
        <w:rPr>
          <w:rFonts w:ascii="Book Antiqua" w:hAnsi="Book Antiqua" w:cs="Times New Roman"/>
          <w:b/>
        </w:rPr>
        <w:t>, O PROCESSO POR CONTRAVENÇÃO PENAL, AINDA QUE PRATICADA EM DETRIMENTO DE BENS, SERVIÇOS OU INTERESSE DA UNIÃO OU DE SUAS ENTIDADES</w:t>
      </w:r>
      <w:r w:rsidRPr="004A10E1">
        <w:rPr>
          <w:rFonts w:ascii="Book Antiqua" w:hAnsi="Book Antiqua" w:cs="Times New Roman"/>
        </w:rPr>
        <w:t xml:space="preserve">. </w:t>
      </w:r>
      <w:r w:rsidR="007B30B4" w:rsidRPr="004A10E1">
        <w:rPr>
          <w:rFonts w:ascii="Book Antiqua" w:hAnsi="Book Antiqua" w:cs="Times New Roman"/>
        </w:rPr>
        <w:t xml:space="preserve"> </w:t>
      </w:r>
      <w:r w:rsidR="007B30B4" w:rsidRPr="004A10E1">
        <w:rPr>
          <w:rFonts w:ascii="Book Antiqua" w:hAnsi="Book Antiqua" w:cs="Times New Roman"/>
          <w:b/>
          <w:color w:val="FF0000"/>
          <w:u w:val="single"/>
        </w:rPr>
        <w:t>(MPMT-2012)</w:t>
      </w:r>
    </w:p>
    <w:tbl>
      <w:tblPr>
        <w:tblStyle w:val="Tabelacomgrade"/>
        <w:tblW w:w="0" w:type="auto"/>
        <w:shd w:val="clear" w:color="auto" w:fill="CCFFFF"/>
        <w:tblLook w:val="04A0" w:firstRow="1" w:lastRow="0" w:firstColumn="1" w:lastColumn="0" w:noHBand="0" w:noVBand="1"/>
      </w:tblPr>
      <w:tblGrid>
        <w:gridCol w:w="8494"/>
      </w:tblGrid>
      <w:tr w:rsidR="00297948" w:rsidRPr="004A10E1" w14:paraId="230C33D2" w14:textId="77777777" w:rsidTr="00E65E37">
        <w:tc>
          <w:tcPr>
            <w:tcW w:w="8494" w:type="dxa"/>
            <w:shd w:val="clear" w:color="auto" w:fill="CCFFFF"/>
          </w:tcPr>
          <w:p w14:paraId="230C33CB" w14:textId="77777777" w:rsidR="00C03ED8" w:rsidRPr="00C03ED8" w:rsidRDefault="00C03ED8" w:rsidP="00297948">
            <w:pPr>
              <w:ind w:right="-1"/>
              <w:jc w:val="both"/>
              <w:rPr>
                <w:rFonts w:ascii="Book Antiqua" w:hAnsi="Book Antiqua" w:cs="Times New Roman"/>
                <w:b/>
                <w:highlight w:val="magenta"/>
              </w:rPr>
            </w:pPr>
            <w:r w:rsidRPr="00C03ED8">
              <w:rPr>
                <w:rFonts w:ascii="Book Antiqua" w:hAnsi="Book Antiqua" w:cs="Times New Roman"/>
                <w:b/>
              </w:rPr>
              <w:t>(</w:t>
            </w:r>
            <w:r w:rsidRPr="00C03ED8">
              <w:rPr>
                <w:rFonts w:ascii="Book Antiqua" w:hAnsi="Book Antiqua" w:cs="Times New Roman"/>
                <w:b/>
                <w:highlight w:val="yellow"/>
              </w:rPr>
              <w:t>MPF-2013</w:t>
            </w:r>
            <w:r w:rsidRPr="00C03ED8">
              <w:rPr>
                <w:rFonts w:ascii="Book Antiqua" w:hAnsi="Book Antiqua" w:cs="Times New Roman"/>
                <w:b/>
              </w:rPr>
              <w:t>)</w:t>
            </w:r>
            <w:r w:rsidRPr="00C03ED8">
              <w:rPr>
                <w:rFonts w:ascii="Book Antiqua" w:hAnsi="Book Antiqua" w:cs="Times New Roman"/>
              </w:rPr>
              <w:t xml:space="preserve">: Não obstante evidente conexão entre crimes de competência da Justiça Federal e contravenções penais, compete à Justiça Estadual julgar acusado da contravenção penal, devendo haver desmembramento da persecução penal. </w:t>
            </w:r>
            <w:r w:rsidRPr="00C03ED8">
              <w:rPr>
                <w:rFonts w:ascii="Book Antiqua" w:hAnsi="Book Antiqua" w:cs="Times New Roman"/>
                <w:b/>
              </w:rPr>
              <w:t>BL: art. 109, IV, da CF e Súmula 38 do STJ.</w:t>
            </w:r>
          </w:p>
          <w:p w14:paraId="230C33CC" w14:textId="77777777" w:rsidR="00C03ED8" w:rsidRDefault="00C03ED8" w:rsidP="00297948">
            <w:pPr>
              <w:ind w:right="-1"/>
              <w:jc w:val="both"/>
              <w:rPr>
                <w:rFonts w:ascii="Book Antiqua" w:hAnsi="Book Antiqua" w:cs="Times New Roman"/>
                <w:b/>
                <w:i/>
                <w:highlight w:val="magenta"/>
                <w:u w:val="single"/>
              </w:rPr>
            </w:pPr>
          </w:p>
          <w:p w14:paraId="230C33CD" w14:textId="77777777" w:rsidR="00297948" w:rsidRPr="004A10E1" w:rsidRDefault="00297948" w:rsidP="00297948">
            <w:pPr>
              <w:ind w:right="-1"/>
              <w:jc w:val="both"/>
              <w:rPr>
                <w:rFonts w:ascii="Book Antiqua" w:hAnsi="Book Antiqua" w:cs="Times New Roman"/>
              </w:rPr>
            </w:pPr>
            <w:r w:rsidRPr="004A10E1">
              <w:rPr>
                <w:rFonts w:ascii="Book Antiqua" w:hAnsi="Book Antiqua" w:cs="Times New Roman"/>
                <w:b/>
                <w:i/>
                <w:highlight w:val="magenta"/>
                <w:u w:val="single"/>
              </w:rPr>
              <w:t>OBS</w:t>
            </w:r>
            <w:r w:rsidRPr="004A10E1">
              <w:rPr>
                <w:rFonts w:ascii="Book Antiqua" w:hAnsi="Book Antiqua" w:cs="Times New Roman"/>
              </w:rPr>
              <w:t>: Como se vê pela redação do art. 109, a Justiça Federal NÃO julga contravenções penais, uma vez que esse dispositivo fala apenas em crimes.</w:t>
            </w:r>
          </w:p>
          <w:p w14:paraId="230C33CE" w14:textId="77777777" w:rsidR="00297948" w:rsidRPr="004A10E1" w:rsidRDefault="00297948" w:rsidP="00297948">
            <w:pPr>
              <w:ind w:right="-1"/>
              <w:jc w:val="both"/>
              <w:rPr>
                <w:rFonts w:ascii="Book Antiqua" w:hAnsi="Book Antiqua" w:cs="Times New Roman"/>
              </w:rPr>
            </w:pPr>
          </w:p>
          <w:p w14:paraId="230C33CF" w14:textId="77777777" w:rsidR="00297948" w:rsidRPr="004A10E1" w:rsidRDefault="00297948" w:rsidP="00297948">
            <w:pPr>
              <w:ind w:right="-1"/>
              <w:jc w:val="both"/>
              <w:rPr>
                <w:rFonts w:ascii="Book Antiqua" w:hAnsi="Book Antiqua" w:cs="Times New Roman"/>
              </w:rPr>
            </w:pPr>
            <w:r w:rsidRPr="004A10E1">
              <w:rPr>
                <w:rFonts w:ascii="Book Antiqua" w:hAnsi="Book Antiqua" w:cs="Times New Roman"/>
                <w:b/>
                <w:i/>
                <w:u w:val="single"/>
              </w:rPr>
              <w:t>E se a contravenção penal for conexa com crime federal?</w:t>
            </w:r>
            <w:r w:rsidRPr="004A10E1">
              <w:rPr>
                <w:rFonts w:ascii="Book Antiqua" w:hAnsi="Book Antiqua" w:cs="Times New Roman"/>
              </w:rPr>
              <w:t xml:space="preserve"> </w:t>
            </w:r>
            <w:r w:rsidRPr="004A10E1">
              <w:rPr>
                <w:rFonts w:ascii="Book Antiqua" w:hAnsi="Book Antiqua" w:cs="Times New Roman"/>
                <w:b/>
                <w:highlight w:val="yellow"/>
              </w:rPr>
              <w:t>Haverá a cisão dos processos</w:t>
            </w:r>
            <w:r w:rsidRPr="004A10E1">
              <w:rPr>
                <w:rFonts w:ascii="Book Antiqua" w:hAnsi="Book Antiqua" w:cs="Times New Roman"/>
              </w:rPr>
              <w:t>, de forma que o crime será julgado pela Justiça Federal e a contravenção pela Justiça Estadual (STJ. CC 20454/RO. j. 3.12.1999).</w:t>
            </w:r>
          </w:p>
          <w:p w14:paraId="230C33D0" w14:textId="77777777" w:rsidR="00297948" w:rsidRPr="004A10E1" w:rsidRDefault="00297948" w:rsidP="00297948">
            <w:pPr>
              <w:ind w:right="-1"/>
              <w:jc w:val="both"/>
              <w:rPr>
                <w:rFonts w:ascii="Book Antiqua" w:hAnsi="Book Antiqua" w:cs="Times New Roman"/>
              </w:rPr>
            </w:pPr>
          </w:p>
          <w:p w14:paraId="230C33D1" w14:textId="77777777" w:rsidR="00297948" w:rsidRPr="004A10E1" w:rsidRDefault="00297948" w:rsidP="00E65E37">
            <w:pPr>
              <w:ind w:right="-1"/>
              <w:jc w:val="both"/>
              <w:rPr>
                <w:rFonts w:ascii="Book Antiqua" w:hAnsi="Book Antiqua" w:cs="Times New Roman"/>
              </w:rPr>
            </w:pPr>
            <w:r w:rsidRPr="004A10E1">
              <w:rPr>
                <w:rFonts w:ascii="Book Antiqua" w:hAnsi="Book Antiqua" w:cs="Times New Roman"/>
              </w:rPr>
              <w:t>A doutrina afirma que existe uma exceção na qual a Justiça Federal julgaria contravenção penal. Trata-se da hipótese de contravenção penal praticada por pessoa com foro privativo no Tribunal Regional Federal. Seria o caso, por exemplo, de contravenção penal cometida por Juiz Federal ou Procurador da República. Em tais situações, o julgamento ocorreria no TRF (e não na Justiça Estadual). É a posição, dentre outros, de Renato Brasileiro de Lima.</w:t>
            </w:r>
          </w:p>
        </w:tc>
      </w:tr>
    </w:tbl>
    <w:p w14:paraId="230C33D3" w14:textId="77777777" w:rsidR="00297948" w:rsidRPr="004A10E1" w:rsidRDefault="00297948" w:rsidP="00297948">
      <w:pPr>
        <w:spacing w:after="0" w:line="240" w:lineRule="auto"/>
        <w:jc w:val="both"/>
        <w:rPr>
          <w:rFonts w:ascii="Book Antiqua" w:hAnsi="Book Antiqua" w:cs="Times New Roman"/>
        </w:rPr>
      </w:pPr>
    </w:p>
    <w:tbl>
      <w:tblPr>
        <w:tblStyle w:val="Tabelacomgrade"/>
        <w:tblW w:w="0" w:type="auto"/>
        <w:shd w:val="clear" w:color="auto" w:fill="CCFFFF"/>
        <w:tblLook w:val="04A0" w:firstRow="1" w:lastRow="0" w:firstColumn="1" w:lastColumn="0" w:noHBand="0" w:noVBand="1"/>
      </w:tblPr>
      <w:tblGrid>
        <w:gridCol w:w="8494"/>
      </w:tblGrid>
      <w:tr w:rsidR="0092424C" w:rsidRPr="004A10E1" w14:paraId="230C33D5" w14:textId="77777777" w:rsidTr="0092424C">
        <w:tc>
          <w:tcPr>
            <w:tcW w:w="8494" w:type="dxa"/>
            <w:shd w:val="clear" w:color="auto" w:fill="CCFFFF"/>
          </w:tcPr>
          <w:p w14:paraId="230C33D4" w14:textId="77777777" w:rsidR="0092424C" w:rsidRPr="004A10E1" w:rsidRDefault="0092424C" w:rsidP="0061337A">
            <w:pPr>
              <w:ind w:right="-1"/>
              <w:jc w:val="both"/>
              <w:rPr>
                <w:rFonts w:ascii="Book Antiqua" w:hAnsi="Book Antiqua" w:cs="Times New Roman"/>
                <w:b/>
              </w:rPr>
            </w:pPr>
            <w:r w:rsidRPr="004A10E1">
              <w:rPr>
                <w:rFonts w:ascii="Book Antiqua" w:hAnsi="Book Antiqua" w:cs="Times New Roman"/>
                <w:b/>
              </w:rPr>
              <w:t>(</w:t>
            </w:r>
            <w:r w:rsidRPr="004A10E1">
              <w:rPr>
                <w:rFonts w:ascii="Book Antiqua" w:hAnsi="Book Antiqua" w:cs="Times New Roman"/>
                <w:b/>
                <w:highlight w:val="yellow"/>
              </w:rPr>
              <w:t>TJDFT-2008</w:t>
            </w:r>
            <w:r w:rsidRPr="004A10E1">
              <w:rPr>
                <w:rFonts w:ascii="Book Antiqua" w:hAnsi="Book Antiqua" w:cs="Times New Roman"/>
                <w:b/>
              </w:rPr>
              <w:t>)</w:t>
            </w:r>
            <w:r w:rsidRPr="004A10E1">
              <w:rPr>
                <w:rFonts w:ascii="Book Antiqua" w:hAnsi="Book Antiqua" w:cs="Times New Roman"/>
              </w:rPr>
              <w:t>: São da competência da justiça estadual comum o processo e o julgamento de contravenção penal praticada contra bens, serviços ou interesses da União.</w:t>
            </w:r>
            <w:r w:rsidR="00AF5756" w:rsidRPr="004A10E1">
              <w:rPr>
                <w:rFonts w:ascii="Book Antiqua" w:hAnsi="Book Antiqua" w:cs="Times New Roman"/>
              </w:rPr>
              <w:t xml:space="preserve"> </w:t>
            </w:r>
            <w:r w:rsidR="00AF5756" w:rsidRPr="004A10E1">
              <w:rPr>
                <w:rFonts w:ascii="Book Antiqua" w:hAnsi="Book Antiqua" w:cs="Times New Roman"/>
                <w:b/>
              </w:rPr>
              <w:t>BL: Súmula 38, STJ.</w:t>
            </w:r>
          </w:p>
        </w:tc>
      </w:tr>
    </w:tbl>
    <w:p w14:paraId="230C33D6" w14:textId="77777777" w:rsidR="0092424C" w:rsidRPr="004A10E1" w:rsidRDefault="0092424C" w:rsidP="0061337A">
      <w:pPr>
        <w:ind w:right="-1"/>
        <w:jc w:val="both"/>
        <w:rPr>
          <w:rFonts w:ascii="Book Antiqua" w:hAnsi="Book Antiqua" w:cs="Times New Roman"/>
        </w:rPr>
      </w:pPr>
    </w:p>
    <w:p w14:paraId="230C33D7"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37</w:t>
      </w:r>
      <w:r w:rsidRPr="004A10E1">
        <w:rPr>
          <w:rFonts w:ascii="Book Antiqua" w:hAnsi="Book Antiqua" w:cs="Times New Roman"/>
        </w:rPr>
        <w:t xml:space="preserve"> </w:t>
      </w:r>
    </w:p>
    <w:p w14:paraId="230C33D8"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SÃO CUMUL</w:t>
      </w:r>
      <w:r w:rsidR="0017069C" w:rsidRPr="004A10E1">
        <w:rPr>
          <w:rFonts w:ascii="Book Antiqua" w:hAnsi="Book Antiqua" w:cs="Times New Roman"/>
        </w:rPr>
        <w:t>Á</w:t>
      </w:r>
      <w:r w:rsidRPr="004A10E1">
        <w:rPr>
          <w:rFonts w:ascii="Book Antiqua" w:hAnsi="Book Antiqua" w:cs="Times New Roman"/>
        </w:rPr>
        <w:t xml:space="preserve">VEIS AS INDENIZAÇÕES POR DANO MATERIAL E DANO MORAL ORIUNDOS DO MESMO FATO. </w:t>
      </w:r>
    </w:p>
    <w:p w14:paraId="230C33D9" w14:textId="77777777" w:rsidR="000C3942" w:rsidRPr="004A10E1" w:rsidRDefault="000C3942" w:rsidP="0061337A">
      <w:pPr>
        <w:ind w:right="-1"/>
        <w:jc w:val="both"/>
        <w:rPr>
          <w:rFonts w:ascii="Book Antiqua" w:hAnsi="Book Antiqua" w:cs="Times New Roman"/>
        </w:rPr>
      </w:pPr>
    </w:p>
    <w:p w14:paraId="230C33DA"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36</w:t>
      </w:r>
      <w:r w:rsidRPr="004A10E1">
        <w:rPr>
          <w:rFonts w:ascii="Book Antiqua" w:hAnsi="Book Antiqua" w:cs="Times New Roman"/>
        </w:rPr>
        <w:t xml:space="preserve"> </w:t>
      </w:r>
    </w:p>
    <w:p w14:paraId="230C33DB"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A CORREÇÃO MONET</w:t>
      </w:r>
      <w:r w:rsidR="0017069C" w:rsidRPr="004A10E1">
        <w:rPr>
          <w:rFonts w:ascii="Book Antiqua" w:hAnsi="Book Antiqua" w:cs="Times New Roman"/>
        </w:rPr>
        <w:t>Á</w:t>
      </w:r>
      <w:r w:rsidRPr="004A10E1">
        <w:rPr>
          <w:rFonts w:ascii="Book Antiqua" w:hAnsi="Book Antiqua" w:cs="Times New Roman"/>
        </w:rPr>
        <w:t>RIA INTEGRA O VALOR DA RESTITUIÇÃO, EM CASO DE ADIANTAMENTO DE C</w:t>
      </w:r>
      <w:r w:rsidR="0017069C" w:rsidRPr="004A10E1">
        <w:rPr>
          <w:rFonts w:ascii="Book Antiqua" w:hAnsi="Book Antiqua" w:cs="Times New Roman"/>
        </w:rPr>
        <w:t>Â</w:t>
      </w:r>
      <w:r w:rsidRPr="004A10E1">
        <w:rPr>
          <w:rFonts w:ascii="Book Antiqua" w:hAnsi="Book Antiqua" w:cs="Times New Roman"/>
        </w:rPr>
        <w:t>MBIO, REQUERIDA EM CONCORDATA OU FAL</w:t>
      </w:r>
      <w:r w:rsidR="0017069C" w:rsidRPr="004A10E1">
        <w:rPr>
          <w:rFonts w:ascii="Book Antiqua" w:hAnsi="Book Antiqua" w:cs="Times New Roman"/>
        </w:rPr>
        <w:t>É</w:t>
      </w:r>
      <w:r w:rsidRPr="004A10E1">
        <w:rPr>
          <w:rFonts w:ascii="Book Antiqua" w:hAnsi="Book Antiqua" w:cs="Times New Roman"/>
        </w:rPr>
        <w:t xml:space="preserve">NCIA. </w:t>
      </w:r>
    </w:p>
    <w:p w14:paraId="230C33DC" w14:textId="77777777" w:rsidR="000C3942" w:rsidRPr="004A10E1" w:rsidRDefault="000C3942" w:rsidP="0061337A">
      <w:pPr>
        <w:ind w:right="-1"/>
        <w:jc w:val="both"/>
        <w:rPr>
          <w:rFonts w:ascii="Book Antiqua" w:hAnsi="Book Antiqua" w:cs="Times New Roman"/>
        </w:rPr>
      </w:pPr>
    </w:p>
    <w:p w14:paraId="230C33DD"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35</w:t>
      </w:r>
      <w:r w:rsidRPr="004A10E1">
        <w:rPr>
          <w:rFonts w:ascii="Book Antiqua" w:hAnsi="Book Antiqua" w:cs="Times New Roman"/>
        </w:rPr>
        <w:t xml:space="preserve"> </w:t>
      </w:r>
    </w:p>
    <w:p w14:paraId="230C33DE"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INCIDE CORREÇÃO MONET</w:t>
      </w:r>
      <w:r w:rsidR="0017069C" w:rsidRPr="004A10E1">
        <w:rPr>
          <w:rFonts w:ascii="Book Antiqua" w:hAnsi="Book Antiqua" w:cs="Times New Roman"/>
        </w:rPr>
        <w:t>Á</w:t>
      </w:r>
      <w:r w:rsidRPr="004A10E1">
        <w:rPr>
          <w:rFonts w:ascii="Book Antiqua" w:hAnsi="Book Antiqua" w:cs="Times New Roman"/>
        </w:rPr>
        <w:t>RIA SOBRE AS PRESTAÇÕES PAGAS, QUANDO DE SUA RESTITUIÇÃO, EM VIRTUDE DA RETIRADA OU EXCLUSÃO DO PARTICIPANTE DE PLANO DE CONS</w:t>
      </w:r>
      <w:r w:rsidR="0017069C" w:rsidRPr="004A10E1">
        <w:rPr>
          <w:rFonts w:ascii="Book Antiqua" w:hAnsi="Book Antiqua" w:cs="Times New Roman"/>
        </w:rPr>
        <w:t>Ó</w:t>
      </w:r>
      <w:r w:rsidRPr="004A10E1">
        <w:rPr>
          <w:rFonts w:ascii="Book Antiqua" w:hAnsi="Book Antiqua" w:cs="Times New Roman"/>
        </w:rPr>
        <w:t xml:space="preserve">RCIO. </w:t>
      </w:r>
    </w:p>
    <w:p w14:paraId="230C33DF" w14:textId="77777777" w:rsidR="000C3942" w:rsidRPr="004A10E1" w:rsidRDefault="000C3942" w:rsidP="0061337A">
      <w:pPr>
        <w:ind w:right="-1"/>
        <w:jc w:val="both"/>
        <w:rPr>
          <w:rFonts w:ascii="Book Antiqua" w:hAnsi="Book Antiqua" w:cs="Times New Roman"/>
        </w:rPr>
      </w:pPr>
    </w:p>
    <w:p w14:paraId="230C33E0"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34</w:t>
      </w:r>
      <w:r w:rsidRPr="004A10E1">
        <w:rPr>
          <w:rFonts w:ascii="Book Antiqua" w:hAnsi="Book Antiqua" w:cs="Times New Roman"/>
        </w:rPr>
        <w:t xml:space="preserve"> </w:t>
      </w:r>
    </w:p>
    <w:p w14:paraId="230C33E1"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COMPETE A JUSTIÇA ESTADUAL PROCESSAR E JULGAR CAUSA RELATIVA A</w:t>
      </w:r>
      <w:r w:rsidR="006230CD" w:rsidRPr="004A10E1">
        <w:rPr>
          <w:rFonts w:ascii="Book Antiqua" w:hAnsi="Book Antiqua" w:cs="Times New Roman"/>
        </w:rPr>
        <w:t xml:space="preserve"> </w:t>
      </w:r>
      <w:r w:rsidRPr="004A10E1">
        <w:rPr>
          <w:rFonts w:ascii="Book Antiqua" w:hAnsi="Book Antiqua" w:cs="Times New Roman"/>
        </w:rPr>
        <w:t xml:space="preserve">MENSALIDADE ESCOLAR, COBRADA POR ESTABELECIMENTO PARTICULAR DE ENSINO. </w:t>
      </w:r>
    </w:p>
    <w:p w14:paraId="230C33E2" w14:textId="77777777" w:rsidR="000C3942" w:rsidRPr="004A10E1" w:rsidRDefault="000C3942" w:rsidP="0061337A">
      <w:pPr>
        <w:ind w:right="-1"/>
        <w:jc w:val="both"/>
        <w:rPr>
          <w:rFonts w:ascii="Book Antiqua" w:hAnsi="Book Antiqua" w:cs="Times New Roman"/>
        </w:rPr>
      </w:pPr>
    </w:p>
    <w:p w14:paraId="230C33E3"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lastRenderedPageBreak/>
        <w:t>Súmula 33</w:t>
      </w:r>
      <w:r w:rsidRPr="004A10E1">
        <w:rPr>
          <w:rFonts w:ascii="Book Antiqua" w:hAnsi="Book Antiqua" w:cs="Times New Roman"/>
        </w:rPr>
        <w:t xml:space="preserve"> </w:t>
      </w:r>
    </w:p>
    <w:p w14:paraId="230C33E4" w14:textId="1EE30D48" w:rsidR="000C3942" w:rsidRPr="00F26197" w:rsidRDefault="000C3942" w:rsidP="0061337A">
      <w:pPr>
        <w:ind w:right="-1"/>
        <w:jc w:val="both"/>
        <w:rPr>
          <w:rFonts w:ascii="Book Antiqua" w:hAnsi="Book Antiqua" w:cs="Times New Roman"/>
          <w:b/>
          <w:u w:val="single"/>
        </w:rPr>
      </w:pPr>
      <w:r w:rsidRPr="004A10E1">
        <w:rPr>
          <w:rFonts w:ascii="Book Antiqua" w:hAnsi="Book Antiqua" w:cs="Times New Roman"/>
        </w:rPr>
        <w:t>A INCOMPET</w:t>
      </w:r>
      <w:r w:rsidR="0017069C" w:rsidRPr="004A10E1">
        <w:rPr>
          <w:rFonts w:ascii="Book Antiqua" w:hAnsi="Book Antiqua" w:cs="Times New Roman"/>
        </w:rPr>
        <w:t>Ê</w:t>
      </w:r>
      <w:r w:rsidRPr="004A10E1">
        <w:rPr>
          <w:rFonts w:ascii="Book Antiqua" w:hAnsi="Book Antiqua" w:cs="Times New Roman"/>
        </w:rPr>
        <w:t>NCIA RELATIVA NÃO PODE SER DECLARADA DE OF</w:t>
      </w:r>
      <w:r w:rsidR="0017069C" w:rsidRPr="004A10E1">
        <w:rPr>
          <w:rFonts w:ascii="Book Antiqua" w:hAnsi="Book Antiqua" w:cs="Times New Roman"/>
        </w:rPr>
        <w:t>Í</w:t>
      </w:r>
      <w:r w:rsidRPr="004A10E1">
        <w:rPr>
          <w:rFonts w:ascii="Book Antiqua" w:hAnsi="Book Antiqua" w:cs="Times New Roman"/>
        </w:rPr>
        <w:t xml:space="preserve">CIO. </w:t>
      </w:r>
      <w:r w:rsidR="00F26197" w:rsidRPr="00F26197">
        <w:rPr>
          <w:rFonts w:ascii="Book Antiqua" w:hAnsi="Book Antiqua" w:cs="Times New Roman"/>
          <w:b/>
          <w:color w:val="FF0000"/>
          <w:u w:val="single"/>
        </w:rPr>
        <w:t>(TJAM-2013)</w:t>
      </w:r>
    </w:p>
    <w:tbl>
      <w:tblPr>
        <w:tblStyle w:val="Tabelacomgrade"/>
        <w:tblW w:w="0" w:type="auto"/>
        <w:shd w:val="clear" w:color="auto" w:fill="CCFFFF"/>
        <w:tblLook w:val="04A0" w:firstRow="1" w:lastRow="0" w:firstColumn="1" w:lastColumn="0" w:noHBand="0" w:noVBand="1"/>
      </w:tblPr>
      <w:tblGrid>
        <w:gridCol w:w="8494"/>
      </w:tblGrid>
      <w:tr w:rsidR="00046052" w:rsidRPr="004A10E1" w14:paraId="230C33E8" w14:textId="77777777" w:rsidTr="00043A8E">
        <w:tc>
          <w:tcPr>
            <w:tcW w:w="8494" w:type="dxa"/>
            <w:shd w:val="clear" w:color="auto" w:fill="CCFFFF"/>
          </w:tcPr>
          <w:p w14:paraId="230C33E5" w14:textId="77777777" w:rsidR="00046052" w:rsidRPr="004A10E1" w:rsidRDefault="00046052" w:rsidP="00043A8E">
            <w:pPr>
              <w:ind w:right="-1"/>
              <w:jc w:val="both"/>
              <w:rPr>
                <w:rFonts w:ascii="Book Antiqua" w:hAnsi="Book Antiqua" w:cs="Times New Roman"/>
              </w:rPr>
            </w:pPr>
            <w:r w:rsidRPr="004A10E1">
              <w:rPr>
                <w:rFonts w:ascii="Book Antiqua" w:hAnsi="Book Antiqua" w:cs="Times New Roman"/>
                <w:b/>
                <w:highlight w:val="magenta"/>
                <w:u w:val="single"/>
              </w:rPr>
              <w:t>OBS</w:t>
            </w:r>
            <w:r w:rsidRPr="004A10E1">
              <w:rPr>
                <w:rFonts w:ascii="Book Antiqua" w:hAnsi="Book Antiqua" w:cs="Times New Roman"/>
                <w:b/>
              </w:rPr>
              <w:t xml:space="preserve">: </w:t>
            </w:r>
            <w:r w:rsidRPr="004A10E1">
              <w:rPr>
                <w:rFonts w:ascii="Book Antiqua" w:hAnsi="Book Antiqua" w:cs="Times New Roman"/>
                <w:b/>
                <w:highlight w:val="yellow"/>
              </w:rPr>
              <w:t>Superada, em parte</w:t>
            </w:r>
            <w:r w:rsidRPr="004A10E1">
              <w:rPr>
                <w:rFonts w:ascii="Book Antiqua" w:hAnsi="Book Antiqua" w:cs="Times New Roman"/>
              </w:rPr>
              <w:t xml:space="preserve">. O NCPC prevê uma exceção a essa súmula no §3º do art. 63, que tem a seguinte redação: “Antes da citação, a cláusula de eleição de foro, se abusiva, pode ser reputada ineficaz de ofício pelo juiz, </w:t>
            </w:r>
            <w:r w:rsidRPr="004A10E1">
              <w:rPr>
                <w:rFonts w:ascii="Book Antiqua" w:hAnsi="Book Antiqua" w:cs="Times New Roman"/>
                <w:b/>
                <w:i/>
              </w:rPr>
              <w:t>que determinará a remessa dos autos ao juízo do foro de domicílio do réu”</w:t>
            </w:r>
            <w:r w:rsidRPr="004A10E1">
              <w:rPr>
                <w:rFonts w:ascii="Book Antiqua" w:hAnsi="Book Antiqua" w:cs="Times New Roman"/>
              </w:rPr>
              <w:t>.</w:t>
            </w:r>
          </w:p>
          <w:p w14:paraId="230C33E6" w14:textId="77777777" w:rsidR="0017069C" w:rsidRPr="004A10E1" w:rsidRDefault="0017069C" w:rsidP="00043A8E">
            <w:pPr>
              <w:ind w:right="-1"/>
              <w:jc w:val="both"/>
              <w:rPr>
                <w:rFonts w:ascii="Book Antiqua" w:hAnsi="Book Antiqua" w:cs="Times New Roman"/>
              </w:rPr>
            </w:pPr>
          </w:p>
          <w:p w14:paraId="230C33E7" w14:textId="77777777" w:rsidR="00046052" w:rsidRPr="004A10E1" w:rsidRDefault="00046052" w:rsidP="00043A8E">
            <w:pPr>
              <w:ind w:right="-1"/>
              <w:jc w:val="both"/>
              <w:rPr>
                <w:rFonts w:ascii="Book Antiqua" w:hAnsi="Book Antiqua" w:cs="Times New Roman"/>
              </w:rPr>
            </w:pPr>
            <w:r w:rsidRPr="004A10E1">
              <w:rPr>
                <w:rFonts w:ascii="Book Antiqua" w:hAnsi="Book Antiqua" w:cs="Times New Roman"/>
              </w:rPr>
              <w:t xml:space="preserve">Em regra, a incompetência relativa não pode ser reconhecida de ofício pelo juiz, ou seja, a própria parte prejudicada é quem deverá alegar. </w:t>
            </w:r>
            <w:r w:rsidRPr="004A10E1">
              <w:rPr>
                <w:rFonts w:ascii="Book Antiqua" w:hAnsi="Book Antiqua" w:cs="Times New Roman"/>
                <w:b/>
                <w:i/>
                <w:u w:val="single"/>
              </w:rPr>
              <w:t>Exceção</w:t>
            </w:r>
            <w:r w:rsidRPr="004A10E1">
              <w:rPr>
                <w:rFonts w:ascii="Book Antiqua" w:hAnsi="Book Antiqua" w:cs="Times New Roman"/>
              </w:rPr>
              <w:t>: O foro de eleição é uma regra de incompetência relativa. Mesmo assim, ela pode ser reconhecida de ofício pelo magistrado.</w:t>
            </w:r>
          </w:p>
        </w:tc>
      </w:tr>
    </w:tbl>
    <w:p w14:paraId="230C33E9" w14:textId="77777777" w:rsidR="00046052" w:rsidRPr="004A10E1" w:rsidRDefault="00046052" w:rsidP="0061337A">
      <w:pPr>
        <w:ind w:right="-1"/>
        <w:jc w:val="both"/>
        <w:rPr>
          <w:rFonts w:ascii="Book Antiqua" w:hAnsi="Book Antiqua" w:cs="Times New Roman"/>
        </w:rPr>
      </w:pPr>
    </w:p>
    <w:p w14:paraId="230C33EA"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32</w:t>
      </w:r>
      <w:r w:rsidRPr="004A10E1">
        <w:rPr>
          <w:rFonts w:ascii="Book Antiqua" w:hAnsi="Book Antiqua" w:cs="Times New Roman"/>
        </w:rPr>
        <w:t xml:space="preserve"> </w:t>
      </w:r>
    </w:p>
    <w:p w14:paraId="230C33EB"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COMPETE A JUSTIÇA FEDERAL PROCESSAR JUSTIFICAÇÕES JUDICIAIS DESTINADAS A INSTRUIR PEDIDOS PERANTE ENTIDADES QUE NELA TEM EXCLUSIVIDADE DE FORO, RESSALVADA A APLICAÇÃO DO ART. 15, II DA LEI 5010/66. </w:t>
      </w:r>
    </w:p>
    <w:p w14:paraId="230C33EC" w14:textId="77777777" w:rsidR="000C3942" w:rsidRPr="004A10E1" w:rsidRDefault="000C3942" w:rsidP="0061337A">
      <w:pPr>
        <w:ind w:right="-1"/>
        <w:jc w:val="both"/>
        <w:rPr>
          <w:rFonts w:ascii="Book Antiqua" w:hAnsi="Book Antiqua" w:cs="Times New Roman"/>
        </w:rPr>
      </w:pPr>
    </w:p>
    <w:p w14:paraId="230C33ED"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31</w:t>
      </w:r>
      <w:r w:rsidRPr="004A10E1">
        <w:rPr>
          <w:rFonts w:ascii="Book Antiqua" w:hAnsi="Book Antiqua" w:cs="Times New Roman"/>
        </w:rPr>
        <w:t xml:space="preserve"> </w:t>
      </w:r>
    </w:p>
    <w:p w14:paraId="230C33EE"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A AQUISIÇÃO, PELO SEGURADO, DE MAIS DE UM IM</w:t>
      </w:r>
      <w:r w:rsidR="0017069C" w:rsidRPr="004A10E1">
        <w:rPr>
          <w:rFonts w:ascii="Book Antiqua" w:hAnsi="Book Antiqua" w:cs="Times New Roman"/>
        </w:rPr>
        <w:t>Ó</w:t>
      </w:r>
      <w:r w:rsidRPr="004A10E1">
        <w:rPr>
          <w:rFonts w:ascii="Book Antiqua" w:hAnsi="Book Antiqua" w:cs="Times New Roman"/>
        </w:rPr>
        <w:t xml:space="preserve">VEL FINANCIADO PELO SISTEMA FINANCEIRO DA HABITAÇÃO, SITUADOS NA MESMA LOCALIDADE, </w:t>
      </w:r>
      <w:r w:rsidRPr="004A10E1">
        <w:rPr>
          <w:rFonts w:ascii="Book Antiqua" w:hAnsi="Book Antiqua" w:cs="Times New Roman"/>
          <w:b/>
        </w:rPr>
        <w:t>NÃO EXIME</w:t>
      </w:r>
      <w:r w:rsidRPr="004A10E1">
        <w:rPr>
          <w:rFonts w:ascii="Book Antiqua" w:hAnsi="Book Antiqua" w:cs="Times New Roman"/>
        </w:rPr>
        <w:t xml:space="preserve"> A SEGURADORA DA OBRIGAÇÃO DE PAGAMENTO DOS SEGUROS. </w:t>
      </w:r>
    </w:p>
    <w:p w14:paraId="230C33EF" w14:textId="77777777" w:rsidR="000C3942" w:rsidRPr="004A10E1" w:rsidRDefault="000C3942" w:rsidP="0061337A">
      <w:pPr>
        <w:ind w:right="-1"/>
        <w:jc w:val="both"/>
        <w:rPr>
          <w:rFonts w:ascii="Book Antiqua" w:hAnsi="Book Antiqua" w:cs="Times New Roman"/>
        </w:rPr>
      </w:pPr>
    </w:p>
    <w:p w14:paraId="230C33F0"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30</w:t>
      </w:r>
      <w:r w:rsidRPr="004A10E1">
        <w:rPr>
          <w:rFonts w:ascii="Book Antiqua" w:hAnsi="Book Antiqua" w:cs="Times New Roman"/>
        </w:rPr>
        <w:t xml:space="preserve"> </w:t>
      </w:r>
    </w:p>
    <w:p w14:paraId="230C33F1"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A COMISSÃO DE PERMAN</w:t>
      </w:r>
      <w:r w:rsidR="0017069C" w:rsidRPr="004A10E1">
        <w:rPr>
          <w:rFonts w:ascii="Book Antiqua" w:hAnsi="Book Antiqua" w:cs="Times New Roman"/>
        </w:rPr>
        <w:t>Ê</w:t>
      </w:r>
      <w:r w:rsidRPr="004A10E1">
        <w:rPr>
          <w:rFonts w:ascii="Book Antiqua" w:hAnsi="Book Antiqua" w:cs="Times New Roman"/>
        </w:rPr>
        <w:t>NCIA E A CORREÇÃO MONET</w:t>
      </w:r>
      <w:r w:rsidR="0017069C" w:rsidRPr="004A10E1">
        <w:rPr>
          <w:rFonts w:ascii="Book Antiqua" w:hAnsi="Book Antiqua" w:cs="Times New Roman"/>
        </w:rPr>
        <w:t>Á</w:t>
      </w:r>
      <w:r w:rsidRPr="004A10E1">
        <w:rPr>
          <w:rFonts w:ascii="Book Antiqua" w:hAnsi="Book Antiqua" w:cs="Times New Roman"/>
        </w:rPr>
        <w:t>RIA SÃO INACUMUL</w:t>
      </w:r>
      <w:r w:rsidR="0017069C" w:rsidRPr="004A10E1">
        <w:rPr>
          <w:rFonts w:ascii="Book Antiqua" w:hAnsi="Book Antiqua" w:cs="Times New Roman"/>
        </w:rPr>
        <w:t>Á</w:t>
      </w:r>
      <w:r w:rsidRPr="004A10E1">
        <w:rPr>
          <w:rFonts w:ascii="Book Antiqua" w:hAnsi="Book Antiqua" w:cs="Times New Roman"/>
        </w:rPr>
        <w:t xml:space="preserve">VEIS. </w:t>
      </w:r>
    </w:p>
    <w:p w14:paraId="230C33F2" w14:textId="77777777" w:rsidR="000C3942" w:rsidRPr="004A10E1" w:rsidRDefault="000C3942" w:rsidP="0061337A">
      <w:pPr>
        <w:ind w:right="-1"/>
        <w:jc w:val="both"/>
        <w:rPr>
          <w:rFonts w:ascii="Book Antiqua" w:hAnsi="Book Antiqua" w:cs="Times New Roman"/>
        </w:rPr>
      </w:pPr>
    </w:p>
    <w:p w14:paraId="230C33F3"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29</w:t>
      </w:r>
      <w:r w:rsidRPr="004A10E1">
        <w:rPr>
          <w:rFonts w:ascii="Book Antiqua" w:hAnsi="Book Antiqua" w:cs="Times New Roman"/>
        </w:rPr>
        <w:t xml:space="preserve"> </w:t>
      </w:r>
    </w:p>
    <w:p w14:paraId="230C33F4"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NO PAGAMENTO EM JU</w:t>
      </w:r>
      <w:r w:rsidR="0017069C" w:rsidRPr="004A10E1">
        <w:rPr>
          <w:rFonts w:ascii="Book Antiqua" w:hAnsi="Book Antiqua" w:cs="Times New Roman"/>
        </w:rPr>
        <w:t>Í</w:t>
      </w:r>
      <w:r w:rsidRPr="004A10E1">
        <w:rPr>
          <w:rFonts w:ascii="Book Antiqua" w:hAnsi="Book Antiqua" w:cs="Times New Roman"/>
        </w:rPr>
        <w:t>ZO PARA ELIDIR FAL</w:t>
      </w:r>
      <w:r w:rsidR="0017069C" w:rsidRPr="004A10E1">
        <w:rPr>
          <w:rFonts w:ascii="Book Antiqua" w:hAnsi="Book Antiqua" w:cs="Times New Roman"/>
        </w:rPr>
        <w:t>Ê</w:t>
      </w:r>
      <w:r w:rsidRPr="004A10E1">
        <w:rPr>
          <w:rFonts w:ascii="Book Antiqua" w:hAnsi="Book Antiqua" w:cs="Times New Roman"/>
        </w:rPr>
        <w:t>NCIA, SÃO DEVIDOS CORREÇÃO MONET</w:t>
      </w:r>
      <w:r w:rsidR="0017069C" w:rsidRPr="004A10E1">
        <w:rPr>
          <w:rFonts w:ascii="Book Antiqua" w:hAnsi="Book Antiqua" w:cs="Times New Roman"/>
        </w:rPr>
        <w:t>Á</w:t>
      </w:r>
      <w:r w:rsidRPr="004A10E1">
        <w:rPr>
          <w:rFonts w:ascii="Book Antiqua" w:hAnsi="Book Antiqua" w:cs="Times New Roman"/>
        </w:rPr>
        <w:t>RIA, JUROS E HONOR</w:t>
      </w:r>
      <w:r w:rsidR="0017069C" w:rsidRPr="004A10E1">
        <w:rPr>
          <w:rFonts w:ascii="Book Antiqua" w:hAnsi="Book Antiqua" w:cs="Times New Roman"/>
        </w:rPr>
        <w:t>Á</w:t>
      </w:r>
      <w:r w:rsidRPr="004A10E1">
        <w:rPr>
          <w:rFonts w:ascii="Book Antiqua" w:hAnsi="Book Antiqua" w:cs="Times New Roman"/>
        </w:rPr>
        <w:t xml:space="preserve">RIOS DE ADVOGADO. </w:t>
      </w:r>
    </w:p>
    <w:p w14:paraId="230C33F5" w14:textId="77777777" w:rsidR="000C3942" w:rsidRPr="004A10E1" w:rsidRDefault="000C3942" w:rsidP="0061337A">
      <w:pPr>
        <w:ind w:right="-1"/>
        <w:jc w:val="both"/>
        <w:rPr>
          <w:rFonts w:ascii="Book Antiqua" w:hAnsi="Book Antiqua" w:cs="Times New Roman"/>
        </w:rPr>
      </w:pPr>
    </w:p>
    <w:p w14:paraId="230C33F6"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28</w:t>
      </w:r>
      <w:r w:rsidRPr="004A10E1">
        <w:rPr>
          <w:rFonts w:ascii="Book Antiqua" w:hAnsi="Book Antiqua" w:cs="Times New Roman"/>
        </w:rPr>
        <w:t xml:space="preserve"> </w:t>
      </w:r>
    </w:p>
    <w:p w14:paraId="230C33F7"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O </w:t>
      </w:r>
      <w:r w:rsidRPr="004A10E1">
        <w:rPr>
          <w:rFonts w:ascii="Book Antiqua" w:hAnsi="Book Antiqua" w:cs="Times New Roman"/>
          <w:b/>
        </w:rPr>
        <w:t xml:space="preserve">CONTRATO DE ALIENAÇÃO FIDUCIARIA EM GARANTIA </w:t>
      </w:r>
      <w:r w:rsidRPr="004A10E1">
        <w:rPr>
          <w:rFonts w:ascii="Book Antiqua" w:hAnsi="Book Antiqua" w:cs="Times New Roman"/>
          <w:b/>
          <w:highlight w:val="cyan"/>
        </w:rPr>
        <w:t>PODE</w:t>
      </w:r>
      <w:r w:rsidRPr="004A10E1">
        <w:rPr>
          <w:rFonts w:ascii="Book Antiqua" w:hAnsi="Book Antiqua" w:cs="Times New Roman"/>
          <w:b/>
        </w:rPr>
        <w:t xml:space="preserve"> TER POR OBJETO </w:t>
      </w:r>
      <w:r w:rsidRPr="004A10E1">
        <w:rPr>
          <w:rFonts w:ascii="Book Antiqua" w:hAnsi="Book Antiqua" w:cs="Times New Roman"/>
          <w:b/>
          <w:highlight w:val="yellow"/>
        </w:rPr>
        <w:t>BEM QUE JA INTEGRAVA O PATRIMONIO DO DEVEDOR</w:t>
      </w:r>
      <w:r w:rsidRPr="004A10E1">
        <w:rPr>
          <w:rFonts w:ascii="Book Antiqua" w:hAnsi="Book Antiqua" w:cs="Times New Roman"/>
        </w:rPr>
        <w:t xml:space="preserve">. </w:t>
      </w:r>
    </w:p>
    <w:tbl>
      <w:tblPr>
        <w:tblStyle w:val="Tabelacomgrade"/>
        <w:tblW w:w="0" w:type="auto"/>
        <w:shd w:val="clear" w:color="auto" w:fill="CCFFFF"/>
        <w:tblLook w:val="04A0" w:firstRow="1" w:lastRow="0" w:firstColumn="1" w:lastColumn="0" w:noHBand="0" w:noVBand="1"/>
      </w:tblPr>
      <w:tblGrid>
        <w:gridCol w:w="8494"/>
      </w:tblGrid>
      <w:tr w:rsidR="00C23572" w:rsidRPr="004A10E1" w14:paraId="230C33F9" w14:textId="77777777" w:rsidTr="00C23572">
        <w:tc>
          <w:tcPr>
            <w:tcW w:w="8494" w:type="dxa"/>
            <w:shd w:val="clear" w:color="auto" w:fill="CCFFFF"/>
          </w:tcPr>
          <w:p w14:paraId="230C33F8" w14:textId="77777777" w:rsidR="00C23572" w:rsidRPr="004A10E1" w:rsidRDefault="00C96098" w:rsidP="006462A9">
            <w:pPr>
              <w:ind w:right="-1"/>
              <w:jc w:val="both"/>
              <w:rPr>
                <w:rFonts w:ascii="Book Antiqua" w:hAnsi="Book Antiqua" w:cs="Times New Roman"/>
                <w:b/>
              </w:rPr>
            </w:pPr>
            <w:r w:rsidRPr="004A10E1">
              <w:rPr>
                <w:rFonts w:ascii="Book Antiqua" w:hAnsi="Book Antiqua" w:cs="Times New Roman"/>
                <w:b/>
              </w:rPr>
              <w:t>(</w:t>
            </w:r>
            <w:r w:rsidRPr="004A10E1">
              <w:rPr>
                <w:rFonts w:ascii="Book Antiqua" w:hAnsi="Book Antiqua" w:cs="Times New Roman"/>
                <w:b/>
                <w:highlight w:val="yellow"/>
              </w:rPr>
              <w:t>TJRJ</w:t>
            </w:r>
            <w:r w:rsidR="006462A9" w:rsidRPr="004A10E1">
              <w:rPr>
                <w:rFonts w:ascii="Book Antiqua" w:hAnsi="Book Antiqua" w:cs="Times New Roman"/>
                <w:b/>
                <w:highlight w:val="yellow"/>
              </w:rPr>
              <w:t>-</w:t>
            </w:r>
            <w:r w:rsidRPr="004A10E1">
              <w:rPr>
                <w:rFonts w:ascii="Book Antiqua" w:hAnsi="Book Antiqua" w:cs="Times New Roman"/>
                <w:b/>
                <w:highlight w:val="yellow"/>
              </w:rPr>
              <w:t>2014</w:t>
            </w:r>
            <w:r w:rsidR="006462A9" w:rsidRPr="004A10E1">
              <w:rPr>
                <w:rFonts w:ascii="Book Antiqua" w:hAnsi="Book Antiqua" w:cs="Times New Roman"/>
                <w:b/>
                <w:highlight w:val="yellow"/>
              </w:rPr>
              <w:t>-</w:t>
            </w:r>
            <w:r w:rsidRPr="004A10E1">
              <w:rPr>
                <w:rFonts w:ascii="Book Antiqua" w:hAnsi="Book Antiqua" w:cs="Times New Roman"/>
                <w:b/>
                <w:highlight w:val="yellow"/>
              </w:rPr>
              <w:t>VUNESP</w:t>
            </w:r>
            <w:r w:rsidRPr="004A10E1">
              <w:rPr>
                <w:rFonts w:ascii="Book Antiqua" w:hAnsi="Book Antiqua" w:cs="Times New Roman"/>
                <w:b/>
              </w:rPr>
              <w:t xml:space="preserve">): </w:t>
            </w:r>
            <w:r w:rsidR="0016629F" w:rsidRPr="004A10E1">
              <w:rPr>
                <w:rFonts w:ascii="Book Antiqua" w:hAnsi="Book Antiqua" w:cs="Times New Roman"/>
              </w:rPr>
              <w:t xml:space="preserve">Na propriedade fiduciária, o contrato de alienação fiduciária em garantia pode ter por objeto bem que já integrava o patrimônio do devedor. </w:t>
            </w:r>
            <w:r w:rsidR="0016629F" w:rsidRPr="004A10E1">
              <w:rPr>
                <w:rFonts w:ascii="Book Antiqua" w:hAnsi="Book Antiqua" w:cs="Times New Roman"/>
                <w:b/>
              </w:rPr>
              <w:t>BL: Súmula 28</w:t>
            </w:r>
            <w:r w:rsidR="006462A9" w:rsidRPr="004A10E1">
              <w:rPr>
                <w:rFonts w:ascii="Book Antiqua" w:hAnsi="Book Antiqua" w:cs="Times New Roman"/>
                <w:b/>
              </w:rPr>
              <w:t xml:space="preserve">, </w:t>
            </w:r>
            <w:r w:rsidR="0016629F" w:rsidRPr="004A10E1">
              <w:rPr>
                <w:rFonts w:ascii="Book Antiqua" w:hAnsi="Book Antiqua" w:cs="Times New Roman"/>
                <w:b/>
              </w:rPr>
              <w:t>STJ.</w:t>
            </w:r>
          </w:p>
        </w:tc>
      </w:tr>
    </w:tbl>
    <w:p w14:paraId="230C33FA" w14:textId="77777777" w:rsidR="000C3942" w:rsidRPr="004A10E1" w:rsidRDefault="000C3942" w:rsidP="0061337A">
      <w:pPr>
        <w:ind w:right="-1"/>
        <w:jc w:val="both"/>
        <w:rPr>
          <w:rFonts w:ascii="Book Antiqua" w:hAnsi="Book Antiqua" w:cs="Times New Roman"/>
        </w:rPr>
      </w:pPr>
    </w:p>
    <w:p w14:paraId="230C33FB"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27</w:t>
      </w:r>
      <w:r w:rsidRPr="004A10E1">
        <w:rPr>
          <w:rFonts w:ascii="Book Antiqua" w:hAnsi="Book Antiqua" w:cs="Times New Roman"/>
        </w:rPr>
        <w:t xml:space="preserve"> </w:t>
      </w:r>
    </w:p>
    <w:p w14:paraId="230C33FC"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lastRenderedPageBreak/>
        <w:t>PODE A EXECUÇÃO FUNDAR-SE EM MAIS DE UM TITULO EXTRAJUDICIAL RELATIVOS AO MESMO NEG</w:t>
      </w:r>
      <w:r w:rsidR="0017069C" w:rsidRPr="004A10E1">
        <w:rPr>
          <w:rFonts w:ascii="Book Antiqua" w:hAnsi="Book Antiqua" w:cs="Times New Roman"/>
        </w:rPr>
        <w:t>Ó</w:t>
      </w:r>
      <w:r w:rsidRPr="004A10E1">
        <w:rPr>
          <w:rFonts w:ascii="Book Antiqua" w:hAnsi="Book Antiqua" w:cs="Times New Roman"/>
        </w:rPr>
        <w:t xml:space="preserve">CIO. </w:t>
      </w:r>
    </w:p>
    <w:p w14:paraId="230C33FD" w14:textId="77777777" w:rsidR="000C3942" w:rsidRPr="004A10E1" w:rsidRDefault="000C3942" w:rsidP="0061337A">
      <w:pPr>
        <w:ind w:right="-1"/>
        <w:jc w:val="both"/>
        <w:rPr>
          <w:rFonts w:ascii="Book Antiqua" w:hAnsi="Book Antiqua" w:cs="Times New Roman"/>
        </w:rPr>
      </w:pPr>
    </w:p>
    <w:p w14:paraId="230C33FE"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26</w:t>
      </w:r>
      <w:r w:rsidRPr="004A10E1">
        <w:rPr>
          <w:rFonts w:ascii="Book Antiqua" w:hAnsi="Book Antiqua" w:cs="Times New Roman"/>
        </w:rPr>
        <w:t xml:space="preserve"> </w:t>
      </w:r>
    </w:p>
    <w:p w14:paraId="230C33FF" w14:textId="3013FAC1" w:rsidR="000C3942" w:rsidRPr="00B74CD2" w:rsidRDefault="000C3942" w:rsidP="0061337A">
      <w:pPr>
        <w:ind w:right="-1"/>
        <w:jc w:val="both"/>
        <w:rPr>
          <w:rFonts w:ascii="Book Antiqua" w:hAnsi="Book Antiqua" w:cs="Times New Roman"/>
          <w:b/>
          <w:u w:val="single"/>
        </w:rPr>
      </w:pPr>
      <w:r w:rsidRPr="004A10E1">
        <w:rPr>
          <w:rFonts w:ascii="Book Antiqua" w:hAnsi="Book Antiqua" w:cs="Times New Roman"/>
        </w:rPr>
        <w:t xml:space="preserve">O </w:t>
      </w:r>
      <w:r w:rsidRPr="00B74CD2">
        <w:rPr>
          <w:rFonts w:ascii="Book Antiqua" w:hAnsi="Book Antiqua" w:cs="Times New Roman"/>
          <w:b/>
          <w:highlight w:val="yellow"/>
        </w:rPr>
        <w:t>AVALISTA DO TITULO DE CREDITO VINCULADO A CONTRATO DE M</w:t>
      </w:r>
      <w:r w:rsidR="0017069C" w:rsidRPr="00B74CD2">
        <w:rPr>
          <w:rFonts w:ascii="Book Antiqua" w:hAnsi="Book Antiqua" w:cs="Times New Roman"/>
          <w:b/>
          <w:highlight w:val="yellow"/>
        </w:rPr>
        <w:t>Ú</w:t>
      </w:r>
      <w:r w:rsidRPr="00B74CD2">
        <w:rPr>
          <w:rFonts w:ascii="Book Antiqua" w:hAnsi="Book Antiqua" w:cs="Times New Roman"/>
          <w:b/>
          <w:highlight w:val="yellow"/>
        </w:rPr>
        <w:t>TUO</w:t>
      </w:r>
      <w:r w:rsidRPr="004A10E1">
        <w:rPr>
          <w:rFonts w:ascii="Book Antiqua" w:hAnsi="Book Antiqua" w:cs="Times New Roman"/>
        </w:rPr>
        <w:t xml:space="preserve"> TAMB</w:t>
      </w:r>
      <w:r w:rsidR="0017069C" w:rsidRPr="004A10E1">
        <w:rPr>
          <w:rFonts w:ascii="Book Antiqua" w:hAnsi="Book Antiqua" w:cs="Times New Roman"/>
        </w:rPr>
        <w:t>É</w:t>
      </w:r>
      <w:r w:rsidRPr="004A10E1">
        <w:rPr>
          <w:rFonts w:ascii="Book Antiqua" w:hAnsi="Book Antiqua" w:cs="Times New Roman"/>
        </w:rPr>
        <w:t xml:space="preserve">M </w:t>
      </w:r>
      <w:r w:rsidRPr="00B74CD2">
        <w:rPr>
          <w:rFonts w:ascii="Book Antiqua" w:hAnsi="Book Antiqua" w:cs="Times New Roman"/>
          <w:b/>
          <w:highlight w:val="green"/>
        </w:rPr>
        <w:t>RESPONDE</w:t>
      </w:r>
      <w:r w:rsidRPr="004A10E1">
        <w:rPr>
          <w:rFonts w:ascii="Book Antiqua" w:hAnsi="Book Antiqua" w:cs="Times New Roman"/>
        </w:rPr>
        <w:t xml:space="preserve"> PELAS </w:t>
      </w:r>
      <w:r w:rsidRPr="00B74CD2">
        <w:rPr>
          <w:rFonts w:ascii="Book Antiqua" w:hAnsi="Book Antiqua" w:cs="Times New Roman"/>
          <w:b/>
          <w:highlight w:val="cyan"/>
        </w:rPr>
        <w:t>OBRIGAÇÕES PACTUADAS</w:t>
      </w:r>
      <w:r w:rsidRPr="004A10E1">
        <w:rPr>
          <w:rFonts w:ascii="Book Antiqua" w:hAnsi="Book Antiqua" w:cs="Times New Roman"/>
        </w:rPr>
        <w:t xml:space="preserve">, QUANDO </w:t>
      </w:r>
      <w:r w:rsidRPr="00B74CD2">
        <w:rPr>
          <w:rFonts w:ascii="Book Antiqua" w:hAnsi="Book Antiqua" w:cs="Times New Roman"/>
          <w:b/>
          <w:highlight w:val="yellow"/>
        </w:rPr>
        <w:t>NO CONTRATO FIGURAR</w:t>
      </w:r>
      <w:r w:rsidRPr="00B74CD2">
        <w:rPr>
          <w:rFonts w:ascii="Book Antiqua" w:hAnsi="Book Antiqua" w:cs="Times New Roman"/>
          <w:b/>
        </w:rPr>
        <w:t xml:space="preserve"> COMO </w:t>
      </w:r>
      <w:r w:rsidRPr="00B74CD2">
        <w:rPr>
          <w:rFonts w:ascii="Book Antiqua" w:hAnsi="Book Antiqua" w:cs="Times New Roman"/>
          <w:b/>
          <w:shd w:val="clear" w:color="auto" w:fill="F7CAAC" w:themeFill="accent2" w:themeFillTint="66"/>
        </w:rPr>
        <w:t>DEVEDOR SOLID</w:t>
      </w:r>
      <w:r w:rsidR="0017069C" w:rsidRPr="00B74CD2">
        <w:rPr>
          <w:rFonts w:ascii="Book Antiqua" w:hAnsi="Book Antiqua" w:cs="Times New Roman"/>
          <w:b/>
          <w:shd w:val="clear" w:color="auto" w:fill="F7CAAC" w:themeFill="accent2" w:themeFillTint="66"/>
        </w:rPr>
        <w:t>Á</w:t>
      </w:r>
      <w:r w:rsidRPr="00B74CD2">
        <w:rPr>
          <w:rFonts w:ascii="Book Antiqua" w:hAnsi="Book Antiqua" w:cs="Times New Roman"/>
          <w:b/>
          <w:shd w:val="clear" w:color="auto" w:fill="F7CAAC" w:themeFill="accent2" w:themeFillTint="66"/>
        </w:rPr>
        <w:t>RIO</w:t>
      </w:r>
      <w:r w:rsidRPr="004A10E1">
        <w:rPr>
          <w:rFonts w:ascii="Book Antiqua" w:hAnsi="Book Antiqua" w:cs="Times New Roman"/>
        </w:rPr>
        <w:t xml:space="preserve">. </w:t>
      </w:r>
      <w:r w:rsidR="00B74CD2" w:rsidRPr="00B74CD2">
        <w:rPr>
          <w:rFonts w:ascii="Book Antiqua" w:hAnsi="Book Antiqua" w:cs="Times New Roman"/>
          <w:b/>
          <w:color w:val="FF0000"/>
          <w:u w:val="single"/>
        </w:rPr>
        <w:t>(TJMG-2008)</w:t>
      </w:r>
    </w:p>
    <w:p w14:paraId="230C3400" w14:textId="77777777" w:rsidR="000C3942" w:rsidRPr="004A10E1" w:rsidRDefault="000C3942" w:rsidP="0061337A">
      <w:pPr>
        <w:ind w:right="-1"/>
        <w:jc w:val="both"/>
        <w:rPr>
          <w:rFonts w:ascii="Book Antiqua" w:hAnsi="Book Antiqua" w:cs="Times New Roman"/>
        </w:rPr>
      </w:pPr>
    </w:p>
    <w:p w14:paraId="230C3401"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25</w:t>
      </w:r>
      <w:r w:rsidRPr="004A10E1">
        <w:rPr>
          <w:rFonts w:ascii="Book Antiqua" w:hAnsi="Book Antiqua" w:cs="Times New Roman"/>
        </w:rPr>
        <w:t xml:space="preserve"> </w:t>
      </w:r>
    </w:p>
    <w:p w14:paraId="230C3402"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NAS AÇÕES DA LEI DE FAL</w:t>
      </w:r>
      <w:r w:rsidR="0017069C" w:rsidRPr="004A10E1">
        <w:rPr>
          <w:rFonts w:ascii="Book Antiqua" w:hAnsi="Book Antiqua" w:cs="Times New Roman"/>
        </w:rPr>
        <w:t>Ê</w:t>
      </w:r>
      <w:r w:rsidRPr="004A10E1">
        <w:rPr>
          <w:rFonts w:ascii="Book Antiqua" w:hAnsi="Book Antiqua" w:cs="Times New Roman"/>
        </w:rPr>
        <w:t xml:space="preserve">NCIAS O PRAZO PARA A INTERPOSIÇÃO DE RECURSO CONTA-SE DA INTIMAÇÃO DA PARTE. </w:t>
      </w:r>
    </w:p>
    <w:p w14:paraId="230C3403" w14:textId="77777777" w:rsidR="000C3942" w:rsidRPr="004A10E1" w:rsidRDefault="000C3942" w:rsidP="0061337A">
      <w:pPr>
        <w:ind w:right="-1"/>
        <w:jc w:val="both"/>
        <w:rPr>
          <w:rFonts w:ascii="Book Antiqua" w:hAnsi="Book Antiqua" w:cs="Times New Roman"/>
        </w:rPr>
      </w:pPr>
    </w:p>
    <w:p w14:paraId="230C3404"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24</w:t>
      </w:r>
      <w:r w:rsidRPr="004A10E1">
        <w:rPr>
          <w:rFonts w:ascii="Book Antiqua" w:hAnsi="Book Antiqua" w:cs="Times New Roman"/>
        </w:rPr>
        <w:t xml:space="preserve"> </w:t>
      </w:r>
    </w:p>
    <w:p w14:paraId="230C3405" w14:textId="77777777" w:rsidR="000D17AC" w:rsidRPr="004A10E1" w:rsidRDefault="000C3942" w:rsidP="000D17AC">
      <w:pPr>
        <w:ind w:right="-1"/>
        <w:jc w:val="both"/>
        <w:rPr>
          <w:rFonts w:ascii="Book Antiqua" w:hAnsi="Book Antiqua" w:cs="Times New Roman"/>
        </w:rPr>
      </w:pPr>
      <w:r w:rsidRPr="004A10E1">
        <w:rPr>
          <w:rFonts w:ascii="Book Antiqua" w:hAnsi="Book Antiqua" w:cs="Times New Roman"/>
        </w:rPr>
        <w:t xml:space="preserve">APLICA-SE AO CRIME DE ESTELIONATO, EM QUE FIGURE COMO VÍTIMA ENTIDADE AUTÁRQUICA DA PREVIDÊNCIA SOCIAL, A QUALIFICADORA DO § 3º, DO ART. 171 DO CODIGO PENAL. </w:t>
      </w:r>
    </w:p>
    <w:tbl>
      <w:tblPr>
        <w:tblStyle w:val="Tabelacomgrade"/>
        <w:tblW w:w="8500" w:type="dxa"/>
        <w:shd w:val="clear" w:color="auto" w:fill="CCFFFF"/>
        <w:tblLook w:val="04A0" w:firstRow="1" w:lastRow="0" w:firstColumn="1" w:lastColumn="0" w:noHBand="0" w:noVBand="1"/>
      </w:tblPr>
      <w:tblGrid>
        <w:gridCol w:w="8500"/>
      </w:tblGrid>
      <w:tr w:rsidR="000D17AC" w:rsidRPr="004A10E1" w14:paraId="230C340C" w14:textId="77777777" w:rsidTr="009D68C2">
        <w:tc>
          <w:tcPr>
            <w:tcW w:w="8500" w:type="dxa"/>
            <w:shd w:val="clear" w:color="auto" w:fill="CCFFFF"/>
          </w:tcPr>
          <w:p w14:paraId="230C3406" w14:textId="77777777" w:rsidR="000D17AC" w:rsidRPr="004A10E1" w:rsidRDefault="000D17AC" w:rsidP="000D17AC">
            <w:pPr>
              <w:ind w:right="-1"/>
              <w:jc w:val="both"/>
              <w:rPr>
                <w:rFonts w:ascii="Book Antiqua" w:eastAsia="Times New Roman" w:hAnsi="Book Antiqua" w:cs="Times New Roman"/>
                <w:lang w:eastAsia="pt-BR"/>
              </w:rPr>
            </w:pPr>
            <w:r w:rsidRPr="004A10E1">
              <w:rPr>
                <w:rFonts w:ascii="Book Antiqua" w:eastAsia="Times New Roman" w:hAnsi="Book Antiqua" w:cs="Times New Roman"/>
                <w:b/>
                <w:highlight w:val="magenta"/>
                <w:u w:val="single"/>
                <w:lang w:eastAsia="pt-BR"/>
              </w:rPr>
              <w:t>OBS</w:t>
            </w:r>
            <w:r w:rsidRPr="004A10E1">
              <w:rPr>
                <w:rFonts w:ascii="Book Antiqua" w:eastAsia="Times New Roman" w:hAnsi="Book Antiqua" w:cs="Times New Roman"/>
                <w:b/>
                <w:lang w:eastAsia="pt-BR"/>
              </w:rPr>
              <w:t xml:space="preserve">: </w:t>
            </w:r>
            <w:r w:rsidRPr="004A10E1">
              <w:rPr>
                <w:rFonts w:ascii="Book Antiqua" w:eastAsia="Times New Roman" w:hAnsi="Book Antiqua" w:cs="Times New Roman"/>
                <w:lang w:eastAsia="pt-BR"/>
              </w:rPr>
              <w:t xml:space="preserve">Válida. </w:t>
            </w:r>
          </w:p>
          <w:p w14:paraId="230C3407" w14:textId="77777777" w:rsidR="000D17AC" w:rsidRPr="004A10E1" w:rsidRDefault="000D17AC" w:rsidP="000D17AC">
            <w:pPr>
              <w:ind w:right="-1"/>
              <w:jc w:val="both"/>
              <w:rPr>
                <w:rFonts w:ascii="Book Antiqua" w:eastAsia="Times New Roman" w:hAnsi="Book Antiqua" w:cs="Times New Roman"/>
                <w:lang w:eastAsia="pt-BR"/>
              </w:rPr>
            </w:pPr>
          </w:p>
          <w:p w14:paraId="230C3408" w14:textId="77777777" w:rsidR="000D17AC" w:rsidRPr="004A10E1" w:rsidRDefault="000D17AC" w:rsidP="009D68C2">
            <w:pPr>
              <w:ind w:right="-1"/>
              <w:jc w:val="both"/>
              <w:rPr>
                <w:rFonts w:ascii="Book Antiqua" w:eastAsia="Times New Roman" w:hAnsi="Book Antiqua" w:cs="Times New Roman"/>
                <w:lang w:eastAsia="pt-BR"/>
              </w:rPr>
            </w:pPr>
            <w:r w:rsidRPr="004A10E1">
              <w:rPr>
                <w:rFonts w:ascii="Book Antiqua" w:eastAsia="Times New Roman" w:hAnsi="Book Antiqua" w:cs="Times New Roman"/>
                <w:b/>
                <w:i/>
                <w:lang w:eastAsia="pt-BR"/>
              </w:rPr>
              <w:t>Estelionato praticado em detrimento do INSS</w:t>
            </w:r>
            <w:r w:rsidRPr="004A10E1">
              <w:rPr>
                <w:rFonts w:ascii="Book Antiqua" w:eastAsia="Times New Roman" w:hAnsi="Book Antiqua" w:cs="Times New Roman"/>
                <w:lang w:eastAsia="pt-BR"/>
              </w:rPr>
              <w:t>: configura, em tese, o delito do art. 171, § 3° do CP (competência da Justiça Federal).</w:t>
            </w:r>
          </w:p>
          <w:p w14:paraId="230C3409" w14:textId="77777777" w:rsidR="00D85413" w:rsidRPr="004A10E1" w:rsidRDefault="00D85413" w:rsidP="009D68C2">
            <w:pPr>
              <w:ind w:right="-1"/>
              <w:jc w:val="both"/>
              <w:rPr>
                <w:rFonts w:ascii="Book Antiqua" w:eastAsia="Times New Roman" w:hAnsi="Book Antiqua" w:cs="Times New Roman"/>
                <w:lang w:eastAsia="pt-BR"/>
              </w:rPr>
            </w:pPr>
          </w:p>
          <w:p w14:paraId="230C340A" w14:textId="77777777" w:rsidR="00D85413" w:rsidRPr="004A10E1" w:rsidRDefault="00D85413" w:rsidP="00D85413">
            <w:pPr>
              <w:ind w:left="2297" w:right="-1"/>
              <w:jc w:val="both"/>
              <w:rPr>
                <w:rFonts w:ascii="Book Antiqua" w:eastAsia="Times New Roman" w:hAnsi="Book Antiqua" w:cs="Times New Roman"/>
                <w:lang w:eastAsia="pt-BR"/>
              </w:rPr>
            </w:pPr>
            <w:r w:rsidRPr="004A10E1">
              <w:rPr>
                <w:rFonts w:ascii="Book Antiqua" w:eastAsia="Times New Roman" w:hAnsi="Book Antiqua" w:cs="Times New Roman"/>
                <w:lang w:eastAsia="pt-BR"/>
              </w:rPr>
              <w:t>Art. 171. (...)</w:t>
            </w:r>
          </w:p>
          <w:p w14:paraId="230C340B" w14:textId="77777777" w:rsidR="00D85413" w:rsidRPr="004A10E1" w:rsidRDefault="00D85413" w:rsidP="00D85413">
            <w:pPr>
              <w:ind w:left="2297" w:right="-1"/>
              <w:jc w:val="both"/>
              <w:rPr>
                <w:rFonts w:ascii="Book Antiqua" w:eastAsia="Times New Roman" w:hAnsi="Book Antiqua" w:cs="Times New Roman"/>
                <w:lang w:eastAsia="pt-BR"/>
              </w:rPr>
            </w:pPr>
            <w:r w:rsidRPr="004A10E1">
              <w:rPr>
                <w:rFonts w:ascii="Book Antiqua" w:eastAsia="Times New Roman" w:hAnsi="Book Antiqua" w:cs="Times New Roman"/>
                <w:lang w:eastAsia="pt-BR"/>
              </w:rPr>
              <w:t xml:space="preserve">§ 3º - A pena aumenta-se de um terço, se o crime </w:t>
            </w:r>
            <w:proofErr w:type="spellStart"/>
            <w:r w:rsidRPr="004A10E1">
              <w:rPr>
                <w:rFonts w:ascii="Book Antiqua" w:eastAsia="Times New Roman" w:hAnsi="Book Antiqua" w:cs="Times New Roman"/>
                <w:lang w:eastAsia="pt-BR"/>
              </w:rPr>
              <w:t>é</w:t>
            </w:r>
            <w:proofErr w:type="spellEnd"/>
            <w:r w:rsidRPr="004A10E1">
              <w:rPr>
                <w:rFonts w:ascii="Book Antiqua" w:eastAsia="Times New Roman" w:hAnsi="Book Antiqua" w:cs="Times New Roman"/>
                <w:lang w:eastAsia="pt-BR"/>
              </w:rPr>
              <w:t xml:space="preserve"> cometido em detrimento de entidade de direito público ou de instituto de economia popular, assistência social ou beneficência.</w:t>
            </w:r>
          </w:p>
        </w:tc>
      </w:tr>
    </w:tbl>
    <w:p w14:paraId="230C340D" w14:textId="77777777" w:rsidR="000C3942" w:rsidRPr="004A10E1" w:rsidRDefault="000C3942" w:rsidP="0061337A">
      <w:pPr>
        <w:ind w:right="-1"/>
        <w:jc w:val="both"/>
        <w:rPr>
          <w:rFonts w:ascii="Book Antiqua" w:hAnsi="Book Antiqua" w:cs="Times New Roman"/>
        </w:rPr>
      </w:pPr>
    </w:p>
    <w:p w14:paraId="230C340E"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23</w:t>
      </w:r>
      <w:r w:rsidRPr="004A10E1">
        <w:rPr>
          <w:rFonts w:ascii="Book Antiqua" w:hAnsi="Book Antiqua" w:cs="Times New Roman"/>
        </w:rPr>
        <w:t xml:space="preserve"> </w:t>
      </w:r>
    </w:p>
    <w:p w14:paraId="230C340F"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O BANCO CENTRAL DO BRASIL É PARTE LEGÍTIMA NAS AÇÕES FUNDADAS NA RESOLUÇÃO 1154, DE 1986. </w:t>
      </w:r>
    </w:p>
    <w:p w14:paraId="230C3410" w14:textId="77777777" w:rsidR="000C3942" w:rsidRPr="004A10E1" w:rsidRDefault="000C3942" w:rsidP="0061337A">
      <w:pPr>
        <w:ind w:right="-1"/>
        <w:jc w:val="both"/>
        <w:rPr>
          <w:rFonts w:ascii="Book Antiqua" w:hAnsi="Book Antiqua" w:cs="Times New Roman"/>
        </w:rPr>
      </w:pPr>
    </w:p>
    <w:p w14:paraId="230C3411" w14:textId="77777777" w:rsidR="000C3942" w:rsidRPr="004A10E1" w:rsidRDefault="000C3942" w:rsidP="0061337A">
      <w:pPr>
        <w:ind w:right="-1"/>
        <w:jc w:val="both"/>
        <w:rPr>
          <w:rFonts w:ascii="Book Antiqua" w:hAnsi="Book Antiqua" w:cs="Times New Roman"/>
          <w:strike/>
          <w:highlight w:val="red"/>
        </w:rPr>
      </w:pPr>
      <w:r w:rsidRPr="004A10E1">
        <w:rPr>
          <w:rFonts w:ascii="Book Antiqua" w:hAnsi="Book Antiqua" w:cs="Times New Roman"/>
          <w:strike/>
          <w:highlight w:val="red"/>
        </w:rPr>
        <w:t xml:space="preserve">Súmula 22 </w:t>
      </w:r>
    </w:p>
    <w:p w14:paraId="230C3412" w14:textId="77777777" w:rsidR="000C3942" w:rsidRPr="004A10E1" w:rsidRDefault="000C3942" w:rsidP="0061337A">
      <w:pPr>
        <w:ind w:right="-1"/>
        <w:jc w:val="both"/>
        <w:rPr>
          <w:rFonts w:ascii="Book Antiqua" w:hAnsi="Book Antiqua" w:cs="Times New Roman"/>
          <w:b/>
          <w:u w:val="single"/>
        </w:rPr>
      </w:pPr>
      <w:r w:rsidRPr="004A10E1">
        <w:rPr>
          <w:rFonts w:ascii="Book Antiqua" w:hAnsi="Book Antiqua" w:cs="Times New Roman"/>
          <w:strike/>
          <w:highlight w:val="red"/>
        </w:rPr>
        <w:t>NÃO HA CONFLITO DE COMPETENCIA ENTRE O TRIBUNAL DE JUSTIÇA E TRIBUNAL DE ALÇADA DO MESMO ESTADO-MEMBRO</w:t>
      </w:r>
      <w:r w:rsidRPr="004A10E1">
        <w:rPr>
          <w:rFonts w:ascii="Book Antiqua" w:hAnsi="Book Antiqua" w:cs="Times New Roman"/>
        </w:rPr>
        <w:t xml:space="preserve">. </w:t>
      </w:r>
      <w:r w:rsidR="00FB2F2B" w:rsidRPr="004A10E1">
        <w:rPr>
          <w:rFonts w:ascii="Book Antiqua" w:hAnsi="Book Antiqua" w:cs="Times New Roman"/>
          <w:b/>
          <w:u w:val="single"/>
        </w:rPr>
        <w:t>(</w:t>
      </w:r>
      <w:r w:rsidR="00FB2F2B" w:rsidRPr="004A10E1">
        <w:rPr>
          <w:rFonts w:ascii="Book Antiqua" w:hAnsi="Book Antiqua" w:cs="Times New Roman"/>
          <w:b/>
          <w:highlight w:val="magenta"/>
          <w:u w:val="single"/>
        </w:rPr>
        <w:t>SUPERADA</w:t>
      </w:r>
      <w:r w:rsidR="00FB2F2B" w:rsidRPr="004A10E1">
        <w:rPr>
          <w:rFonts w:ascii="Book Antiqua" w:hAnsi="Book Antiqua" w:cs="Times New Roman"/>
          <w:b/>
          <w:u w:val="single"/>
        </w:rPr>
        <w:t>)</w:t>
      </w:r>
    </w:p>
    <w:p w14:paraId="230C3413" w14:textId="77777777" w:rsidR="000C3942" w:rsidRPr="004A10E1" w:rsidRDefault="000C3942" w:rsidP="0061337A">
      <w:pPr>
        <w:ind w:right="-1"/>
        <w:jc w:val="both"/>
        <w:rPr>
          <w:rFonts w:ascii="Book Antiqua" w:hAnsi="Book Antiqua" w:cs="Times New Roman"/>
        </w:rPr>
      </w:pPr>
    </w:p>
    <w:p w14:paraId="230C3414"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21</w:t>
      </w:r>
      <w:r w:rsidRPr="004A10E1">
        <w:rPr>
          <w:rFonts w:ascii="Book Antiqua" w:hAnsi="Book Antiqua" w:cs="Times New Roman"/>
        </w:rPr>
        <w:t xml:space="preserve"> </w:t>
      </w:r>
    </w:p>
    <w:p w14:paraId="230C3415" w14:textId="77777777" w:rsidR="0049173D" w:rsidRPr="004A10E1" w:rsidRDefault="000C3942" w:rsidP="0049173D">
      <w:pPr>
        <w:ind w:right="-1"/>
        <w:jc w:val="both"/>
        <w:rPr>
          <w:rFonts w:ascii="Book Antiqua" w:hAnsi="Book Antiqua" w:cs="Times New Roman"/>
          <w:b/>
        </w:rPr>
      </w:pPr>
      <w:r w:rsidRPr="004A10E1">
        <w:rPr>
          <w:rFonts w:ascii="Book Antiqua" w:hAnsi="Book Antiqua" w:cs="Times New Roman"/>
        </w:rPr>
        <w:t xml:space="preserve">PRONUNCIADO O REU, FICA SUPERADA A ALEGAÇÃO DO CONSTRANGIMENTO ILEGAL DA PRISÃO POR EXCESSO DE PRAZO NA INSTRUÇÃO. </w:t>
      </w:r>
    </w:p>
    <w:tbl>
      <w:tblPr>
        <w:tblStyle w:val="Tabelacomgrade"/>
        <w:tblW w:w="8500" w:type="dxa"/>
        <w:shd w:val="clear" w:color="auto" w:fill="CCFFFF"/>
        <w:tblLook w:val="04A0" w:firstRow="1" w:lastRow="0" w:firstColumn="1" w:lastColumn="0" w:noHBand="0" w:noVBand="1"/>
      </w:tblPr>
      <w:tblGrid>
        <w:gridCol w:w="8500"/>
      </w:tblGrid>
      <w:tr w:rsidR="0049173D" w:rsidRPr="004A10E1" w14:paraId="230C341C" w14:textId="77777777" w:rsidTr="00A143C4">
        <w:tc>
          <w:tcPr>
            <w:tcW w:w="8500" w:type="dxa"/>
            <w:shd w:val="clear" w:color="auto" w:fill="CCFFFF"/>
          </w:tcPr>
          <w:p w14:paraId="230C3416" w14:textId="77777777" w:rsidR="0049173D" w:rsidRPr="004A10E1" w:rsidRDefault="0049173D" w:rsidP="00A143C4">
            <w:pPr>
              <w:ind w:right="-1"/>
              <w:jc w:val="both"/>
              <w:rPr>
                <w:rFonts w:ascii="Book Antiqua" w:hAnsi="Book Antiqua" w:cs="Times New Roman"/>
              </w:rPr>
            </w:pPr>
            <w:r w:rsidRPr="004A10E1">
              <w:rPr>
                <w:rFonts w:ascii="Book Antiqua" w:hAnsi="Book Antiqua" w:cs="Times New Roman"/>
                <w:b/>
                <w:highlight w:val="magenta"/>
                <w:u w:val="single"/>
              </w:rPr>
              <w:t>OBS</w:t>
            </w:r>
            <w:r w:rsidRPr="004A10E1">
              <w:rPr>
                <w:rFonts w:ascii="Book Antiqua" w:hAnsi="Book Antiqua" w:cs="Times New Roman"/>
              </w:rPr>
              <w:t>: As súmulas 21 e 51 do STJ continuam válidas e esse entendimento é aplicado tanto pelo STJ como pelo STF. Logo, se constarem em uma prova tais afirmações estão corretas.</w:t>
            </w:r>
          </w:p>
          <w:p w14:paraId="230C3417" w14:textId="77777777" w:rsidR="0049173D" w:rsidRPr="004A10E1" w:rsidRDefault="0049173D" w:rsidP="00A143C4">
            <w:pPr>
              <w:ind w:right="-1"/>
              <w:jc w:val="both"/>
              <w:rPr>
                <w:rFonts w:ascii="Book Antiqua" w:hAnsi="Book Antiqua" w:cs="Times New Roman"/>
              </w:rPr>
            </w:pPr>
          </w:p>
          <w:p w14:paraId="230C3418" w14:textId="77777777" w:rsidR="0049173D" w:rsidRPr="004A10E1" w:rsidRDefault="0049173D" w:rsidP="00A143C4">
            <w:pPr>
              <w:ind w:right="-1"/>
              <w:jc w:val="both"/>
              <w:rPr>
                <w:rFonts w:ascii="Book Antiqua" w:hAnsi="Book Antiqua" w:cs="Times New Roman"/>
              </w:rPr>
            </w:pPr>
            <w:r w:rsidRPr="004A10E1">
              <w:rPr>
                <w:rFonts w:ascii="Book Antiqua" w:hAnsi="Book Antiqua" w:cs="Times New Roman"/>
              </w:rPr>
              <w:t>No entanto, é importante esclarecer que esses enunciados, em alguns casos excepcionais, são relativizados pelo STF e STJ quando, mesmo após a instrução ter se encerrado, o réu permanece</w:t>
            </w:r>
          </w:p>
          <w:p w14:paraId="230C3419" w14:textId="77777777" w:rsidR="0049173D" w:rsidRPr="004A10E1" w:rsidRDefault="0049173D" w:rsidP="00A143C4">
            <w:pPr>
              <w:ind w:right="-1"/>
              <w:jc w:val="both"/>
              <w:rPr>
                <w:rFonts w:ascii="Book Antiqua" w:hAnsi="Book Antiqua" w:cs="Times New Roman"/>
              </w:rPr>
            </w:pPr>
            <w:r w:rsidRPr="004A10E1">
              <w:rPr>
                <w:rFonts w:ascii="Book Antiqua" w:hAnsi="Book Antiqua" w:cs="Times New Roman"/>
              </w:rPr>
              <w:t>preso durante um longo período sem que tal demora possa ser atribuída à defesa.</w:t>
            </w:r>
          </w:p>
          <w:p w14:paraId="230C341A" w14:textId="77777777" w:rsidR="0049173D" w:rsidRPr="004A10E1" w:rsidRDefault="0049173D" w:rsidP="00A143C4">
            <w:pPr>
              <w:ind w:right="-1"/>
              <w:jc w:val="both"/>
              <w:rPr>
                <w:rFonts w:ascii="Book Antiqua" w:hAnsi="Book Antiqua" w:cs="Times New Roman"/>
              </w:rPr>
            </w:pPr>
          </w:p>
          <w:p w14:paraId="230C341B" w14:textId="77777777" w:rsidR="0049173D" w:rsidRPr="004A10E1" w:rsidRDefault="0049173D" w:rsidP="00A143C4">
            <w:pPr>
              <w:ind w:right="-1"/>
              <w:jc w:val="both"/>
              <w:rPr>
                <w:rFonts w:ascii="Book Antiqua" w:hAnsi="Book Antiqua" w:cs="Times New Roman"/>
              </w:rPr>
            </w:pPr>
            <w:r w:rsidRPr="004A10E1">
              <w:rPr>
                <w:rFonts w:ascii="Book Antiqua" w:hAnsi="Book Antiqua" w:cs="Times New Roman"/>
              </w:rPr>
              <w:t>Assim, em regra, encerrada a instrução criminal ou pronunciado o réu, fica superada a alegação de constrangimento por excesso de prazo. No entanto, de forma excepcionalíssima, é possível reconhecer esse excesso caso a demora para o término do julgamento seja muito elevada, sem que isso possa ser atribuído à defesa.</w:t>
            </w:r>
          </w:p>
        </w:tc>
      </w:tr>
    </w:tbl>
    <w:p w14:paraId="230C341D" w14:textId="77777777" w:rsidR="000C3942" w:rsidRPr="004A10E1" w:rsidRDefault="000C3942" w:rsidP="0061337A">
      <w:pPr>
        <w:ind w:right="-1"/>
        <w:jc w:val="both"/>
        <w:rPr>
          <w:rFonts w:ascii="Book Antiqua" w:hAnsi="Book Antiqua" w:cs="Times New Roman"/>
        </w:rPr>
      </w:pPr>
    </w:p>
    <w:p w14:paraId="230C341E"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20</w:t>
      </w:r>
      <w:r w:rsidRPr="004A10E1">
        <w:rPr>
          <w:rFonts w:ascii="Book Antiqua" w:hAnsi="Book Antiqua" w:cs="Times New Roman"/>
        </w:rPr>
        <w:t xml:space="preserve"> </w:t>
      </w:r>
    </w:p>
    <w:p w14:paraId="230C341F"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A MERCADORIA IMPORTADA DE PAIS SIGNATARIO DO GATT E ISENTA DO ICM, QUANDO CONTEMPLADO COM ESSE FAVOR O SIMILAR NACIONAL. </w:t>
      </w:r>
    </w:p>
    <w:p w14:paraId="230C3420" w14:textId="77777777" w:rsidR="000C3942" w:rsidRPr="004A10E1" w:rsidRDefault="000C3942" w:rsidP="0061337A">
      <w:pPr>
        <w:ind w:right="-1"/>
        <w:jc w:val="both"/>
        <w:rPr>
          <w:rFonts w:ascii="Book Antiqua" w:hAnsi="Book Antiqua" w:cs="Times New Roman"/>
        </w:rPr>
      </w:pPr>
    </w:p>
    <w:p w14:paraId="230C3421"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19</w:t>
      </w:r>
      <w:r w:rsidRPr="004A10E1">
        <w:rPr>
          <w:rFonts w:ascii="Book Antiqua" w:hAnsi="Book Antiqua" w:cs="Times New Roman"/>
        </w:rPr>
        <w:t xml:space="preserve"> </w:t>
      </w:r>
    </w:p>
    <w:p w14:paraId="230C3422"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A </w:t>
      </w:r>
      <w:r w:rsidRPr="004A10E1">
        <w:rPr>
          <w:rFonts w:ascii="Book Antiqua" w:hAnsi="Book Antiqua" w:cs="Times New Roman"/>
          <w:b/>
        </w:rPr>
        <w:t>FIXAÇÃO DO HORARIO BANCARIO</w:t>
      </w:r>
      <w:r w:rsidRPr="004A10E1">
        <w:rPr>
          <w:rFonts w:ascii="Book Antiqua" w:hAnsi="Book Antiqua" w:cs="Times New Roman"/>
        </w:rPr>
        <w:t xml:space="preserve">, PARA </w:t>
      </w:r>
      <w:r w:rsidRPr="004A10E1">
        <w:rPr>
          <w:rFonts w:ascii="Book Antiqua" w:hAnsi="Book Antiqua" w:cs="Times New Roman"/>
          <w:b/>
        </w:rPr>
        <w:t>ATENDIMENTO AO PUBLICO</w:t>
      </w:r>
      <w:r w:rsidRPr="004A10E1">
        <w:rPr>
          <w:rFonts w:ascii="Book Antiqua" w:hAnsi="Book Antiqua" w:cs="Times New Roman"/>
        </w:rPr>
        <w:t xml:space="preserve">, </w:t>
      </w:r>
      <w:r w:rsidR="00553D1F" w:rsidRPr="004A10E1">
        <w:rPr>
          <w:rFonts w:ascii="Book Antiqua" w:hAnsi="Book Antiqua" w:cs="Times New Roman"/>
        </w:rPr>
        <w:t>É</w:t>
      </w:r>
      <w:r w:rsidRPr="004A10E1">
        <w:rPr>
          <w:rFonts w:ascii="Book Antiqua" w:hAnsi="Book Antiqua" w:cs="Times New Roman"/>
        </w:rPr>
        <w:t xml:space="preserve"> DA </w:t>
      </w:r>
      <w:r w:rsidRPr="004A10E1">
        <w:rPr>
          <w:rFonts w:ascii="Book Antiqua" w:hAnsi="Book Antiqua" w:cs="Times New Roman"/>
          <w:b/>
        </w:rPr>
        <w:t>COMPETENCIA DA UNIÃO</w:t>
      </w:r>
      <w:r w:rsidRPr="004A10E1">
        <w:rPr>
          <w:rFonts w:ascii="Book Antiqua" w:hAnsi="Book Antiqua" w:cs="Times New Roman"/>
        </w:rPr>
        <w:t xml:space="preserve">. </w:t>
      </w:r>
    </w:p>
    <w:tbl>
      <w:tblPr>
        <w:tblStyle w:val="Tabelacomgrade"/>
        <w:tblW w:w="8500" w:type="dxa"/>
        <w:shd w:val="clear" w:color="auto" w:fill="CCFFFF"/>
        <w:tblLook w:val="04A0" w:firstRow="1" w:lastRow="0" w:firstColumn="1" w:lastColumn="0" w:noHBand="0" w:noVBand="1"/>
      </w:tblPr>
      <w:tblGrid>
        <w:gridCol w:w="8500"/>
      </w:tblGrid>
      <w:tr w:rsidR="00A9742F" w:rsidRPr="004A10E1" w14:paraId="230C3426" w14:textId="77777777" w:rsidTr="00D02756">
        <w:tc>
          <w:tcPr>
            <w:tcW w:w="8500" w:type="dxa"/>
            <w:shd w:val="clear" w:color="auto" w:fill="CCFFFF"/>
          </w:tcPr>
          <w:p w14:paraId="230C3423" w14:textId="77777777" w:rsidR="00A9742F" w:rsidRPr="004A10E1" w:rsidRDefault="00A9742F" w:rsidP="00A9742F">
            <w:pPr>
              <w:ind w:right="-1"/>
              <w:jc w:val="both"/>
              <w:rPr>
                <w:rFonts w:ascii="Book Antiqua" w:eastAsia="Times New Roman" w:hAnsi="Book Antiqua" w:cs="Times New Roman"/>
                <w:lang w:eastAsia="pt-BR"/>
              </w:rPr>
            </w:pPr>
            <w:r w:rsidRPr="004A10E1">
              <w:rPr>
                <w:rFonts w:ascii="Book Antiqua" w:eastAsia="Times New Roman" w:hAnsi="Book Antiqua" w:cs="Times New Roman"/>
                <w:b/>
                <w:highlight w:val="magenta"/>
                <w:u w:val="single"/>
                <w:lang w:eastAsia="pt-BR"/>
              </w:rPr>
              <w:t>OBS</w:t>
            </w:r>
            <w:r w:rsidRPr="004A10E1">
              <w:rPr>
                <w:rFonts w:ascii="Book Antiqua" w:eastAsia="Times New Roman" w:hAnsi="Book Antiqua" w:cs="Times New Roman"/>
                <w:b/>
                <w:lang w:eastAsia="pt-BR"/>
              </w:rPr>
              <w:t xml:space="preserve">: </w:t>
            </w:r>
            <w:r w:rsidRPr="001308C0">
              <w:rPr>
                <w:rFonts w:ascii="Book Antiqua" w:eastAsia="Times New Roman" w:hAnsi="Book Antiqua" w:cs="Times New Roman"/>
                <w:b/>
                <w:highlight w:val="yellow"/>
                <w:lang w:eastAsia="pt-BR"/>
              </w:rPr>
              <w:t>Válida</w:t>
            </w:r>
            <w:r w:rsidRPr="004A10E1">
              <w:rPr>
                <w:rFonts w:ascii="Book Antiqua" w:eastAsia="Times New Roman" w:hAnsi="Book Antiqua" w:cs="Times New Roman"/>
                <w:lang w:eastAsia="pt-BR"/>
              </w:rPr>
              <w:t xml:space="preserve">. Vale ressaltar, no entanto, que os Municípios podem legislar sobre medidas que propiciem segurança, conforto e rapidez aos usuários de serviços bancários (STF, ARE 691591 </w:t>
            </w:r>
            <w:proofErr w:type="spellStart"/>
            <w:r w:rsidRPr="004A10E1">
              <w:rPr>
                <w:rFonts w:ascii="Book Antiqua" w:eastAsia="Times New Roman" w:hAnsi="Book Antiqua" w:cs="Times New Roman"/>
                <w:lang w:eastAsia="pt-BR"/>
              </w:rPr>
              <w:t>AgR</w:t>
            </w:r>
            <w:proofErr w:type="spellEnd"/>
            <w:r w:rsidRPr="004A10E1">
              <w:rPr>
                <w:rFonts w:ascii="Book Antiqua" w:eastAsia="Times New Roman" w:hAnsi="Book Antiqua" w:cs="Times New Roman"/>
                <w:lang w:eastAsia="pt-BR"/>
              </w:rPr>
              <w:t>/RS, j. 18/12/12). Ex: tempo máximo de espera na fila (“lei das filas”), instalação de banheiros e bebedouros nas agências, colocação de cadeiras de espera para idosos, disponibilização de cadeiras de rodas, medidas para segurança dos clientes, etc.</w:t>
            </w:r>
          </w:p>
          <w:p w14:paraId="230C3424" w14:textId="77777777" w:rsidR="00A9742F" w:rsidRPr="004A10E1" w:rsidRDefault="00A9742F" w:rsidP="00A9742F">
            <w:pPr>
              <w:ind w:right="-1"/>
              <w:jc w:val="both"/>
              <w:rPr>
                <w:rFonts w:ascii="Book Antiqua" w:eastAsia="Times New Roman" w:hAnsi="Book Antiqua" w:cs="Times New Roman"/>
                <w:b/>
                <w:lang w:eastAsia="pt-BR"/>
              </w:rPr>
            </w:pPr>
          </w:p>
          <w:p w14:paraId="230C3425" w14:textId="77777777" w:rsidR="00A9742F" w:rsidRPr="004A10E1" w:rsidRDefault="00A9742F" w:rsidP="00A9742F">
            <w:pPr>
              <w:ind w:right="-1"/>
              <w:jc w:val="both"/>
              <w:rPr>
                <w:rFonts w:ascii="Book Antiqua" w:eastAsia="Times New Roman" w:hAnsi="Book Antiqua" w:cs="Times New Roman"/>
                <w:lang w:eastAsia="pt-BR"/>
              </w:rPr>
            </w:pPr>
            <w:r w:rsidRPr="004A10E1">
              <w:rPr>
                <w:rFonts w:ascii="Book Antiqua" w:eastAsia="Times New Roman" w:hAnsi="Book Antiqua" w:cs="Times New Roman"/>
                <w:b/>
                <w:highlight w:val="magenta"/>
                <w:u w:val="single"/>
                <w:lang w:eastAsia="pt-BR"/>
              </w:rPr>
              <w:t>OBS</w:t>
            </w:r>
            <w:r w:rsidRPr="004A10E1">
              <w:rPr>
                <w:rFonts w:ascii="Book Antiqua" w:eastAsia="Times New Roman" w:hAnsi="Book Antiqua" w:cs="Times New Roman"/>
                <w:b/>
                <w:lang w:eastAsia="pt-BR"/>
              </w:rPr>
              <w:t xml:space="preserve">: </w:t>
            </w:r>
            <w:r w:rsidRPr="004A10E1">
              <w:rPr>
                <w:rFonts w:ascii="Book Antiqua" w:eastAsia="Times New Roman" w:hAnsi="Book Antiqua" w:cs="Times New Roman"/>
                <w:lang w:eastAsia="pt-BR"/>
              </w:rPr>
              <w:t>Já o horário de funcionamento bancário não é de competência dos Municípios, mas sim da União, porque se trata de assunto que, devido à sua abrangência, transcende o interesse local (STF RE 118363/PR).</w:t>
            </w:r>
          </w:p>
        </w:tc>
      </w:tr>
    </w:tbl>
    <w:p w14:paraId="230C3427" w14:textId="77777777" w:rsidR="00A9742F" w:rsidRPr="004A10E1" w:rsidRDefault="00A9742F" w:rsidP="0061337A">
      <w:pPr>
        <w:ind w:right="-1"/>
        <w:jc w:val="both"/>
        <w:rPr>
          <w:rFonts w:ascii="Book Antiqua" w:hAnsi="Book Antiqua" w:cs="Times New Roman"/>
        </w:rPr>
      </w:pPr>
    </w:p>
    <w:p w14:paraId="230C3428"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18</w:t>
      </w:r>
      <w:r w:rsidRPr="004A10E1">
        <w:rPr>
          <w:rFonts w:ascii="Book Antiqua" w:hAnsi="Book Antiqua" w:cs="Times New Roman"/>
        </w:rPr>
        <w:t xml:space="preserve"> </w:t>
      </w:r>
    </w:p>
    <w:p w14:paraId="230C3429" w14:textId="77777777" w:rsidR="00C850B2" w:rsidRPr="004A10E1" w:rsidRDefault="000C3942" w:rsidP="00C850B2">
      <w:pPr>
        <w:ind w:right="-1"/>
        <w:jc w:val="both"/>
        <w:rPr>
          <w:rFonts w:ascii="Book Antiqua" w:hAnsi="Book Antiqua" w:cs="Times New Roman"/>
          <w:u w:val="single"/>
        </w:rPr>
      </w:pPr>
      <w:r w:rsidRPr="004A10E1">
        <w:rPr>
          <w:rFonts w:ascii="Book Antiqua" w:hAnsi="Book Antiqua" w:cs="Times New Roman"/>
          <w:b/>
        </w:rPr>
        <w:t xml:space="preserve">A </w:t>
      </w:r>
      <w:r w:rsidRPr="004A10E1">
        <w:rPr>
          <w:rFonts w:ascii="Book Antiqua" w:hAnsi="Book Antiqua" w:cs="Times New Roman"/>
          <w:b/>
          <w:highlight w:val="yellow"/>
        </w:rPr>
        <w:t>SENTENÇA CONCESSIVA DO PERDÃO JUDICIAL</w:t>
      </w:r>
      <w:r w:rsidRPr="004A10E1">
        <w:rPr>
          <w:rFonts w:ascii="Book Antiqua" w:hAnsi="Book Antiqua" w:cs="Times New Roman"/>
          <w:b/>
        </w:rPr>
        <w:t xml:space="preserve"> </w:t>
      </w:r>
      <w:r w:rsidR="00C850B2" w:rsidRPr="004A10E1">
        <w:rPr>
          <w:rFonts w:ascii="Book Antiqua" w:hAnsi="Book Antiqua" w:cs="Times New Roman"/>
          <w:b/>
          <w:highlight w:val="cyan"/>
        </w:rPr>
        <w:t>É</w:t>
      </w:r>
      <w:r w:rsidRPr="004A10E1">
        <w:rPr>
          <w:rFonts w:ascii="Book Antiqua" w:hAnsi="Book Antiqua" w:cs="Times New Roman"/>
          <w:b/>
          <w:highlight w:val="cyan"/>
        </w:rPr>
        <w:t xml:space="preserve"> DECLARATORIA DA EXTINÇÃO DA PUNIBILIDADE</w:t>
      </w:r>
      <w:r w:rsidRPr="004A10E1">
        <w:rPr>
          <w:rFonts w:ascii="Book Antiqua" w:hAnsi="Book Antiqua" w:cs="Times New Roman"/>
          <w:b/>
        </w:rPr>
        <w:t xml:space="preserve">, </w:t>
      </w:r>
      <w:r w:rsidRPr="004A10E1">
        <w:rPr>
          <w:rFonts w:ascii="Book Antiqua" w:hAnsi="Book Antiqua" w:cs="Times New Roman"/>
          <w:b/>
          <w:highlight w:val="yellow"/>
        </w:rPr>
        <w:t>NÃO SUBSISTINDO QUALQUER EFEITO CONDENATORIO</w:t>
      </w:r>
      <w:r w:rsidRPr="004A10E1">
        <w:rPr>
          <w:rFonts w:ascii="Book Antiqua" w:hAnsi="Book Antiqua" w:cs="Times New Roman"/>
        </w:rPr>
        <w:t xml:space="preserve">. </w:t>
      </w:r>
      <w:r w:rsidR="002B1FC3" w:rsidRPr="004A10E1">
        <w:rPr>
          <w:rFonts w:ascii="Book Antiqua" w:hAnsi="Book Antiqua" w:cs="Times New Roman"/>
          <w:b/>
          <w:color w:val="FF0000"/>
          <w:u w:val="single"/>
        </w:rPr>
        <w:t>(MPDFT-2015)</w:t>
      </w:r>
      <w:r w:rsidR="00DA70FE" w:rsidRPr="004A10E1">
        <w:rPr>
          <w:rFonts w:ascii="Book Antiqua" w:hAnsi="Book Antiqua" w:cs="Times New Roman"/>
          <w:b/>
          <w:color w:val="FF0000"/>
        </w:rPr>
        <w:t xml:space="preserve"> </w:t>
      </w:r>
      <w:r w:rsidR="00DA70FE" w:rsidRPr="004A10E1">
        <w:rPr>
          <w:rFonts w:ascii="Book Antiqua" w:hAnsi="Book Antiqua" w:cs="Times New Roman"/>
          <w:b/>
          <w:color w:val="FF0000"/>
          <w:u w:val="single"/>
        </w:rPr>
        <w:t>(MPMT-2014)</w:t>
      </w:r>
    </w:p>
    <w:tbl>
      <w:tblPr>
        <w:tblStyle w:val="Tabelacomgrade"/>
        <w:tblW w:w="8500" w:type="dxa"/>
        <w:shd w:val="clear" w:color="auto" w:fill="CCFFFF"/>
        <w:tblLook w:val="04A0" w:firstRow="1" w:lastRow="0" w:firstColumn="1" w:lastColumn="0" w:noHBand="0" w:noVBand="1"/>
      </w:tblPr>
      <w:tblGrid>
        <w:gridCol w:w="8500"/>
      </w:tblGrid>
      <w:tr w:rsidR="00C850B2" w:rsidRPr="004A10E1" w14:paraId="230C342D" w14:textId="77777777" w:rsidTr="00177755">
        <w:tc>
          <w:tcPr>
            <w:tcW w:w="8500" w:type="dxa"/>
            <w:shd w:val="clear" w:color="auto" w:fill="CCFFFF"/>
          </w:tcPr>
          <w:p w14:paraId="230C342A" w14:textId="77777777" w:rsidR="00C850B2" w:rsidRPr="004A10E1" w:rsidRDefault="00C850B2" w:rsidP="00C850B2">
            <w:pPr>
              <w:ind w:right="-1"/>
              <w:jc w:val="both"/>
              <w:rPr>
                <w:rFonts w:ascii="Book Antiqua" w:eastAsia="Times New Roman" w:hAnsi="Book Antiqua" w:cs="Times New Roman"/>
                <w:lang w:eastAsia="pt-BR"/>
              </w:rPr>
            </w:pPr>
            <w:r w:rsidRPr="004A10E1">
              <w:rPr>
                <w:rFonts w:ascii="Book Antiqua" w:eastAsia="Times New Roman" w:hAnsi="Book Antiqua" w:cs="Times New Roman"/>
                <w:b/>
                <w:highlight w:val="magenta"/>
                <w:u w:val="single"/>
                <w:lang w:eastAsia="pt-BR"/>
              </w:rPr>
              <w:t>OBS</w:t>
            </w:r>
            <w:r w:rsidRPr="004A10E1">
              <w:rPr>
                <w:rFonts w:ascii="Book Antiqua" w:eastAsia="Times New Roman" w:hAnsi="Book Antiqua" w:cs="Times New Roman"/>
                <w:b/>
                <w:lang w:eastAsia="pt-BR"/>
              </w:rPr>
              <w:t>: Importante</w:t>
            </w:r>
            <w:r w:rsidRPr="004A10E1">
              <w:rPr>
                <w:rFonts w:ascii="Book Antiqua" w:eastAsia="Times New Roman" w:hAnsi="Book Antiqua" w:cs="Times New Roman"/>
                <w:lang w:eastAsia="pt-BR"/>
              </w:rPr>
              <w:t xml:space="preserve">. O perdão judicial é um instituto do direito penal, segundo o qual mesmo constatando que o </w:t>
            </w:r>
            <w:r w:rsidR="00553D1F" w:rsidRPr="004A10E1">
              <w:rPr>
                <w:rFonts w:ascii="Book Antiqua" w:eastAsia="Times New Roman" w:hAnsi="Book Antiqua" w:cs="Times New Roman"/>
                <w:lang w:eastAsia="pt-BR"/>
              </w:rPr>
              <w:t>f</w:t>
            </w:r>
            <w:r w:rsidRPr="004A10E1">
              <w:rPr>
                <w:rFonts w:ascii="Book Antiqua" w:eastAsia="Times New Roman" w:hAnsi="Book Antiqua" w:cs="Times New Roman"/>
                <w:lang w:eastAsia="pt-BR"/>
              </w:rPr>
              <w:t>ato praticado é típico, antijurídico e culpável, o juiz, com base em hipóteses previstas na lei, deixa de punir o agente por entender que, naquele caso concreto, a punição seria desnecessária ou ilegítima. O perdão judicial consiste em uma causa de extinção da punibilidade (art. 107, IX, do CP). A sentença que concede o perdão judicial não é considerada condenatória nem absolutória, mas sim declaratória da extinção da punibilidade (Súmula 18 do STJ).</w:t>
            </w:r>
          </w:p>
          <w:p w14:paraId="230C342B" w14:textId="77777777" w:rsidR="00C850B2" w:rsidRPr="004A10E1" w:rsidRDefault="00C850B2" w:rsidP="00177755">
            <w:pPr>
              <w:ind w:right="-1"/>
              <w:jc w:val="both"/>
              <w:rPr>
                <w:rFonts w:ascii="Book Antiqua" w:eastAsia="Times New Roman" w:hAnsi="Book Antiqua" w:cs="Times New Roman"/>
                <w:b/>
                <w:lang w:eastAsia="pt-BR"/>
              </w:rPr>
            </w:pPr>
          </w:p>
          <w:p w14:paraId="230C342C" w14:textId="77777777" w:rsidR="00C850B2" w:rsidRPr="004A10E1" w:rsidRDefault="00C850B2" w:rsidP="00FD2D3D">
            <w:pPr>
              <w:ind w:right="-1"/>
              <w:jc w:val="both"/>
              <w:rPr>
                <w:rFonts w:ascii="Book Antiqua" w:eastAsia="Times New Roman" w:hAnsi="Book Antiqua" w:cs="Times New Roman"/>
                <w:lang w:eastAsia="pt-BR"/>
              </w:rPr>
            </w:pPr>
            <w:r w:rsidRPr="004A10E1">
              <w:rPr>
                <w:rFonts w:ascii="Book Antiqua" w:eastAsia="Times New Roman" w:hAnsi="Book Antiqua" w:cs="Times New Roman"/>
                <w:b/>
                <w:highlight w:val="magenta"/>
                <w:u w:val="single"/>
                <w:lang w:eastAsia="pt-BR"/>
              </w:rPr>
              <w:t>OBS</w:t>
            </w:r>
            <w:r w:rsidRPr="004A10E1">
              <w:rPr>
                <w:rFonts w:ascii="Book Antiqua" w:eastAsia="Times New Roman" w:hAnsi="Book Antiqua" w:cs="Times New Roman"/>
                <w:b/>
                <w:lang w:eastAsia="pt-BR"/>
              </w:rPr>
              <w:t>:</w:t>
            </w:r>
            <w:r w:rsidRPr="004A10E1">
              <w:rPr>
                <w:rFonts w:ascii="Book Antiqua" w:hAnsi="Book Antiqua"/>
              </w:rPr>
              <w:t xml:space="preserve"> </w:t>
            </w:r>
            <w:r w:rsidRPr="004A10E1">
              <w:rPr>
                <w:rFonts w:ascii="Book Antiqua" w:eastAsia="Times New Roman" w:hAnsi="Book Antiqua" w:cs="Times New Roman"/>
                <w:lang w:eastAsia="pt-BR"/>
              </w:rPr>
              <w:t>Ressalte-se que, reconhecido o perdão judicial, não subsiste nenhum efeito negativo</w:t>
            </w:r>
            <w:r w:rsidR="00FD2D3D" w:rsidRPr="004A10E1">
              <w:rPr>
                <w:rFonts w:ascii="Book Antiqua" w:eastAsia="Times New Roman" w:hAnsi="Book Antiqua" w:cs="Times New Roman"/>
                <w:lang w:eastAsia="pt-BR"/>
              </w:rPr>
              <w:t xml:space="preserve"> </w:t>
            </w:r>
            <w:r w:rsidRPr="004A10E1">
              <w:rPr>
                <w:rFonts w:ascii="Book Antiqua" w:eastAsia="Times New Roman" w:hAnsi="Book Antiqua" w:cs="Times New Roman"/>
                <w:lang w:eastAsia="pt-BR"/>
              </w:rPr>
              <w:t>para o réu. Nesse sentido, veja o que diz o art.</w:t>
            </w:r>
            <w:r w:rsidR="00FD2D3D" w:rsidRPr="004A10E1">
              <w:rPr>
                <w:rFonts w:ascii="Book Antiqua" w:eastAsia="Times New Roman" w:hAnsi="Book Antiqua" w:cs="Times New Roman"/>
                <w:lang w:eastAsia="pt-BR"/>
              </w:rPr>
              <w:t xml:space="preserve"> </w:t>
            </w:r>
            <w:r w:rsidRPr="004A10E1">
              <w:rPr>
                <w:rFonts w:ascii="Book Antiqua" w:eastAsia="Times New Roman" w:hAnsi="Book Antiqua" w:cs="Times New Roman"/>
                <w:lang w:eastAsia="pt-BR"/>
              </w:rPr>
              <w:t>120 do CP:</w:t>
            </w:r>
            <w:r w:rsidR="00FD2D3D" w:rsidRPr="004A10E1">
              <w:rPr>
                <w:rFonts w:ascii="Book Antiqua" w:eastAsia="Times New Roman" w:hAnsi="Book Antiqua" w:cs="Times New Roman"/>
                <w:lang w:eastAsia="pt-BR"/>
              </w:rPr>
              <w:t xml:space="preserve"> </w:t>
            </w:r>
            <w:r w:rsidR="00FD2D3D" w:rsidRPr="004A10E1">
              <w:rPr>
                <w:rFonts w:ascii="Book Antiqua" w:eastAsia="Times New Roman" w:hAnsi="Book Antiqua" w:cs="Times New Roman"/>
                <w:i/>
                <w:lang w:eastAsia="pt-BR"/>
              </w:rPr>
              <w:t>“</w:t>
            </w:r>
            <w:r w:rsidRPr="004A10E1">
              <w:rPr>
                <w:rFonts w:ascii="Book Antiqua" w:eastAsia="Times New Roman" w:hAnsi="Book Antiqua" w:cs="Times New Roman"/>
                <w:i/>
                <w:lang w:eastAsia="pt-BR"/>
              </w:rPr>
              <w:t>Art. 120. A sentença que conceder perdão judicial</w:t>
            </w:r>
            <w:r w:rsidR="00FD2D3D" w:rsidRPr="004A10E1">
              <w:rPr>
                <w:rFonts w:ascii="Book Antiqua" w:eastAsia="Times New Roman" w:hAnsi="Book Antiqua" w:cs="Times New Roman"/>
                <w:i/>
                <w:lang w:eastAsia="pt-BR"/>
              </w:rPr>
              <w:t xml:space="preserve"> </w:t>
            </w:r>
            <w:r w:rsidRPr="004A10E1">
              <w:rPr>
                <w:rFonts w:ascii="Book Antiqua" w:eastAsia="Times New Roman" w:hAnsi="Book Antiqua" w:cs="Times New Roman"/>
                <w:i/>
                <w:lang w:eastAsia="pt-BR"/>
              </w:rPr>
              <w:t>não será considerada para efeitos de</w:t>
            </w:r>
            <w:r w:rsidR="00FD2D3D" w:rsidRPr="004A10E1">
              <w:rPr>
                <w:rFonts w:ascii="Book Antiqua" w:eastAsia="Times New Roman" w:hAnsi="Book Antiqua" w:cs="Times New Roman"/>
                <w:i/>
                <w:lang w:eastAsia="pt-BR"/>
              </w:rPr>
              <w:t xml:space="preserve"> </w:t>
            </w:r>
            <w:r w:rsidRPr="004A10E1">
              <w:rPr>
                <w:rFonts w:ascii="Book Antiqua" w:eastAsia="Times New Roman" w:hAnsi="Book Antiqua" w:cs="Times New Roman"/>
                <w:i/>
                <w:lang w:eastAsia="pt-BR"/>
              </w:rPr>
              <w:t>reincidência.</w:t>
            </w:r>
            <w:r w:rsidR="00FD2D3D" w:rsidRPr="004A10E1">
              <w:rPr>
                <w:rFonts w:ascii="Book Antiqua" w:eastAsia="Times New Roman" w:hAnsi="Book Antiqua" w:cs="Times New Roman"/>
                <w:i/>
                <w:lang w:eastAsia="pt-BR"/>
              </w:rPr>
              <w:t>”</w:t>
            </w:r>
          </w:p>
        </w:tc>
      </w:tr>
    </w:tbl>
    <w:p w14:paraId="230C342E" w14:textId="77777777" w:rsidR="00C850B2" w:rsidRPr="004A10E1" w:rsidRDefault="00C850B2" w:rsidP="0061337A">
      <w:pPr>
        <w:ind w:right="-1"/>
        <w:jc w:val="both"/>
        <w:rPr>
          <w:rFonts w:ascii="Book Antiqua" w:hAnsi="Book Antiqua" w:cs="Times New Roman"/>
        </w:rPr>
      </w:pPr>
    </w:p>
    <w:p w14:paraId="230C342F"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17</w:t>
      </w:r>
      <w:r w:rsidRPr="004A10E1">
        <w:rPr>
          <w:rFonts w:ascii="Book Antiqua" w:hAnsi="Book Antiqua" w:cs="Times New Roman"/>
        </w:rPr>
        <w:t xml:space="preserve"> </w:t>
      </w:r>
    </w:p>
    <w:p w14:paraId="230C3430" w14:textId="77777777" w:rsidR="000D17AC" w:rsidRPr="004A10E1" w:rsidRDefault="000C3942" w:rsidP="000D17AC">
      <w:pPr>
        <w:ind w:right="-1"/>
        <w:jc w:val="both"/>
        <w:rPr>
          <w:rFonts w:ascii="Book Antiqua" w:hAnsi="Book Antiqua" w:cs="Times New Roman"/>
        </w:rPr>
      </w:pPr>
      <w:r w:rsidRPr="004A10E1">
        <w:rPr>
          <w:rFonts w:ascii="Book Antiqua" w:hAnsi="Book Antiqua" w:cs="Times New Roman"/>
        </w:rPr>
        <w:lastRenderedPageBreak/>
        <w:t xml:space="preserve">QUANDO O FALSO SE EXAURE NO ESTELIONATO, SEM MAIS POTENCIALIDADE LESIVA, E POR ESTE ABSORVIDO. </w:t>
      </w:r>
      <w:r w:rsidR="00362907" w:rsidRPr="004A10E1">
        <w:rPr>
          <w:rFonts w:ascii="Book Antiqua" w:hAnsi="Book Antiqua" w:cs="Times New Roman"/>
          <w:b/>
          <w:color w:val="FF0000"/>
          <w:u w:val="single"/>
        </w:rPr>
        <w:t>(M)</w:t>
      </w:r>
    </w:p>
    <w:tbl>
      <w:tblPr>
        <w:tblStyle w:val="Tabelacomgrade"/>
        <w:tblW w:w="0" w:type="auto"/>
        <w:shd w:val="clear" w:color="auto" w:fill="CCFFFF"/>
        <w:tblLook w:val="04A0" w:firstRow="1" w:lastRow="0" w:firstColumn="1" w:lastColumn="0" w:noHBand="0" w:noVBand="1"/>
      </w:tblPr>
      <w:tblGrid>
        <w:gridCol w:w="8494"/>
      </w:tblGrid>
      <w:tr w:rsidR="000D17AC" w:rsidRPr="004A10E1" w14:paraId="230C3438" w14:textId="77777777" w:rsidTr="009D68C2">
        <w:tc>
          <w:tcPr>
            <w:tcW w:w="8494" w:type="dxa"/>
            <w:shd w:val="clear" w:color="auto" w:fill="CCFFFF"/>
          </w:tcPr>
          <w:p w14:paraId="230C3431" w14:textId="77777777" w:rsidR="00456AC2" w:rsidRPr="004A10E1" w:rsidRDefault="00456AC2" w:rsidP="000D17AC">
            <w:pPr>
              <w:ind w:right="-1"/>
              <w:jc w:val="both"/>
              <w:rPr>
                <w:rFonts w:ascii="Book Antiqua" w:hAnsi="Book Antiqua" w:cs="Times New Roman"/>
              </w:rPr>
            </w:pPr>
            <w:r w:rsidRPr="004A10E1">
              <w:rPr>
                <w:rFonts w:ascii="Book Antiqua" w:hAnsi="Book Antiqua" w:cs="Times New Roman"/>
                <w:b/>
              </w:rPr>
              <w:t>(</w:t>
            </w:r>
            <w:r w:rsidRPr="004A10E1">
              <w:rPr>
                <w:rFonts w:ascii="Book Antiqua" w:hAnsi="Book Antiqua" w:cs="Times New Roman"/>
                <w:b/>
                <w:highlight w:val="yellow"/>
              </w:rPr>
              <w:t>DPEMA-2009-FCC</w:t>
            </w:r>
            <w:r w:rsidRPr="004A10E1">
              <w:rPr>
                <w:rFonts w:ascii="Book Antiqua" w:hAnsi="Book Antiqua" w:cs="Times New Roman"/>
                <w:b/>
              </w:rPr>
              <w:t>)</w:t>
            </w:r>
            <w:r w:rsidRPr="004A10E1">
              <w:rPr>
                <w:rFonts w:ascii="Book Antiqua" w:hAnsi="Book Antiqua" w:cs="Times New Roman"/>
              </w:rPr>
              <w:t>: Na consideração de que o crime de falso se exaure no estelionato, responsabilizando-se o agente apenas por este crime, o princípio aplicado para o aparente conflito de normas é o da consunção.</w:t>
            </w:r>
          </w:p>
          <w:p w14:paraId="230C3432" w14:textId="77777777" w:rsidR="00456AC2" w:rsidRPr="004A10E1" w:rsidRDefault="00456AC2" w:rsidP="000D17AC">
            <w:pPr>
              <w:ind w:right="-1"/>
              <w:jc w:val="both"/>
              <w:rPr>
                <w:rFonts w:ascii="Book Antiqua" w:hAnsi="Book Antiqua" w:cs="Times New Roman"/>
                <w:b/>
                <w:highlight w:val="magenta"/>
                <w:u w:val="single"/>
              </w:rPr>
            </w:pPr>
          </w:p>
          <w:p w14:paraId="230C3433" w14:textId="77777777" w:rsidR="000D17AC" w:rsidRPr="004A10E1" w:rsidRDefault="000D17AC" w:rsidP="000D17AC">
            <w:pPr>
              <w:ind w:right="-1"/>
              <w:jc w:val="both"/>
              <w:rPr>
                <w:rFonts w:ascii="Book Antiqua" w:hAnsi="Book Antiqua" w:cs="Times New Roman"/>
              </w:rPr>
            </w:pPr>
            <w:r w:rsidRPr="004A10E1">
              <w:rPr>
                <w:rFonts w:ascii="Book Antiqua" w:hAnsi="Book Antiqua" w:cs="Times New Roman"/>
                <w:b/>
                <w:highlight w:val="magenta"/>
                <w:u w:val="single"/>
              </w:rPr>
              <w:t>OBS</w:t>
            </w:r>
            <w:r w:rsidRPr="004A10E1">
              <w:rPr>
                <w:rFonts w:ascii="Book Antiqua" w:hAnsi="Book Antiqua" w:cs="Times New Roman"/>
              </w:rPr>
              <w:t xml:space="preserve">: </w:t>
            </w:r>
            <w:r w:rsidRPr="004A10E1">
              <w:rPr>
                <w:rFonts w:ascii="Book Antiqua" w:hAnsi="Book Antiqua" w:cs="Times New Roman"/>
                <w:b/>
              </w:rPr>
              <w:t>Importante</w:t>
            </w:r>
            <w:r w:rsidRPr="004A10E1">
              <w:rPr>
                <w:rFonts w:ascii="Book Antiqua" w:hAnsi="Book Antiqua" w:cs="Times New Roman"/>
              </w:rPr>
              <w:t>.</w:t>
            </w:r>
          </w:p>
          <w:p w14:paraId="230C3434" w14:textId="77777777" w:rsidR="000D17AC" w:rsidRPr="004A10E1" w:rsidRDefault="000D17AC" w:rsidP="000D17AC">
            <w:pPr>
              <w:ind w:right="-1"/>
              <w:jc w:val="both"/>
              <w:rPr>
                <w:rFonts w:ascii="Book Antiqua" w:hAnsi="Book Antiqua" w:cs="Times New Roman"/>
              </w:rPr>
            </w:pPr>
          </w:p>
          <w:p w14:paraId="230C3435" w14:textId="77777777" w:rsidR="000D17AC" w:rsidRPr="004A10E1" w:rsidRDefault="000D17AC" w:rsidP="000D17AC">
            <w:pPr>
              <w:ind w:right="-1"/>
              <w:jc w:val="both"/>
              <w:rPr>
                <w:rFonts w:ascii="Book Antiqua" w:hAnsi="Book Antiqua" w:cs="Times New Roman"/>
              </w:rPr>
            </w:pPr>
            <w:r w:rsidRPr="004A10E1">
              <w:rPr>
                <w:rFonts w:ascii="Book Antiqua" w:hAnsi="Book Antiqua" w:cs="Times New Roman"/>
              </w:rPr>
              <w:t xml:space="preserve">Essa súmula baseia-se no </w:t>
            </w:r>
            <w:r w:rsidRPr="004A10E1">
              <w:rPr>
                <w:rFonts w:ascii="Book Antiqua" w:hAnsi="Book Antiqua" w:cs="Times New Roman"/>
                <w:b/>
              </w:rPr>
              <w:t>princípio da consunção</w:t>
            </w:r>
            <w:r w:rsidRPr="004A10E1">
              <w:rPr>
                <w:rFonts w:ascii="Book Antiqua" w:hAnsi="Book Antiqua" w:cs="Times New Roman"/>
              </w:rPr>
              <w:t xml:space="preserve"> e exige, para ser aplicada, que o crime de falsidade (crime meio) fique completamente exaurido (sem potencialidade lesiva), após ter sido empregado para a prática do estelionato (delito-fim).</w:t>
            </w:r>
          </w:p>
          <w:p w14:paraId="230C3436" w14:textId="77777777" w:rsidR="000D17AC" w:rsidRPr="004A10E1" w:rsidRDefault="000D17AC" w:rsidP="000D17AC">
            <w:pPr>
              <w:ind w:right="-1"/>
              <w:jc w:val="both"/>
              <w:rPr>
                <w:rFonts w:ascii="Book Antiqua" w:hAnsi="Book Antiqua" w:cs="Times New Roman"/>
              </w:rPr>
            </w:pPr>
          </w:p>
          <w:p w14:paraId="230C3437" w14:textId="77777777" w:rsidR="000D17AC" w:rsidRPr="004A10E1" w:rsidRDefault="000D17AC" w:rsidP="000D17AC">
            <w:pPr>
              <w:ind w:right="-1"/>
              <w:jc w:val="both"/>
              <w:rPr>
                <w:rFonts w:ascii="Book Antiqua" w:hAnsi="Book Antiqua" w:cs="Times New Roman"/>
              </w:rPr>
            </w:pPr>
            <w:r w:rsidRPr="004A10E1">
              <w:rPr>
                <w:rFonts w:ascii="Book Antiqua" w:hAnsi="Book Antiqua" w:cs="Times New Roman"/>
                <w:b/>
                <w:i/>
              </w:rPr>
              <w:t>Exemplo típico da súmula</w:t>
            </w:r>
            <w:r w:rsidRPr="004A10E1">
              <w:rPr>
                <w:rFonts w:ascii="Book Antiqua" w:hAnsi="Book Antiqua" w:cs="Times New Roman"/>
              </w:rPr>
              <w:t>: João falsifica um cheque e saca o dinheiro da conta; esse falso se esgotou (não poderá mais ser usado para nada) e o agente responderá apenas pelo crime-fim (estelionato).</w:t>
            </w:r>
          </w:p>
        </w:tc>
      </w:tr>
    </w:tbl>
    <w:p w14:paraId="230C3439" w14:textId="77777777" w:rsidR="000D17AC" w:rsidRPr="004A10E1" w:rsidRDefault="000D17AC" w:rsidP="0061337A">
      <w:pPr>
        <w:ind w:right="-1"/>
        <w:jc w:val="both"/>
        <w:rPr>
          <w:rFonts w:ascii="Book Antiqua" w:hAnsi="Book Antiqua" w:cs="Times New Roman"/>
        </w:rPr>
      </w:pPr>
    </w:p>
    <w:p w14:paraId="230C343A"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16</w:t>
      </w:r>
      <w:r w:rsidRPr="004A10E1">
        <w:rPr>
          <w:rFonts w:ascii="Book Antiqua" w:hAnsi="Book Antiqua" w:cs="Times New Roman"/>
        </w:rPr>
        <w:t xml:space="preserve"> </w:t>
      </w:r>
    </w:p>
    <w:p w14:paraId="230C343B"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A LEGISLAÇÃO ORDINARIA SOBRE CREDITO RURAL NÃO VEDA A INCID</w:t>
      </w:r>
      <w:r w:rsidR="00C92B03" w:rsidRPr="004A10E1">
        <w:rPr>
          <w:rFonts w:ascii="Book Antiqua" w:hAnsi="Book Antiqua" w:cs="Times New Roman"/>
        </w:rPr>
        <w:t>Ê</w:t>
      </w:r>
      <w:r w:rsidRPr="004A10E1">
        <w:rPr>
          <w:rFonts w:ascii="Book Antiqua" w:hAnsi="Book Antiqua" w:cs="Times New Roman"/>
        </w:rPr>
        <w:t xml:space="preserve">NCIA DA CORREÇÃO MONETARIA. </w:t>
      </w:r>
    </w:p>
    <w:p w14:paraId="230C343C" w14:textId="77777777" w:rsidR="000C3942" w:rsidRPr="004A10E1" w:rsidRDefault="000C3942" w:rsidP="0061337A">
      <w:pPr>
        <w:ind w:right="-1"/>
        <w:jc w:val="both"/>
        <w:rPr>
          <w:rFonts w:ascii="Book Antiqua" w:hAnsi="Book Antiqua" w:cs="Times New Roman"/>
        </w:rPr>
      </w:pPr>
    </w:p>
    <w:p w14:paraId="230C343D"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15</w:t>
      </w:r>
      <w:r w:rsidRPr="004A10E1">
        <w:rPr>
          <w:rFonts w:ascii="Book Antiqua" w:hAnsi="Book Antiqua" w:cs="Times New Roman"/>
        </w:rPr>
        <w:t xml:space="preserve"> </w:t>
      </w:r>
    </w:p>
    <w:p w14:paraId="230C343E"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COMPETE A JUSTIÇA ESTADUAL PROCESSAR E JULGAR OS LITIGIOS DECORRENTES DE ACIDENTE DO TRABALHO. </w:t>
      </w:r>
      <w:r w:rsidR="00362907" w:rsidRPr="004A10E1">
        <w:rPr>
          <w:rFonts w:ascii="Book Antiqua" w:hAnsi="Book Antiqua" w:cs="Times New Roman"/>
          <w:b/>
          <w:color w:val="FF0000"/>
          <w:u w:val="single"/>
        </w:rPr>
        <w:t>(M)</w:t>
      </w:r>
    </w:p>
    <w:tbl>
      <w:tblPr>
        <w:tblStyle w:val="Tabelacomgrade"/>
        <w:tblW w:w="0" w:type="auto"/>
        <w:shd w:val="clear" w:color="auto" w:fill="CCFFFF"/>
        <w:tblLook w:val="04A0" w:firstRow="1" w:lastRow="0" w:firstColumn="1" w:lastColumn="0" w:noHBand="0" w:noVBand="1"/>
      </w:tblPr>
      <w:tblGrid>
        <w:gridCol w:w="8494"/>
      </w:tblGrid>
      <w:tr w:rsidR="00E97E33" w:rsidRPr="004A10E1" w14:paraId="230C3442" w14:textId="77777777" w:rsidTr="00FB2F2B">
        <w:tc>
          <w:tcPr>
            <w:tcW w:w="8494" w:type="dxa"/>
            <w:shd w:val="clear" w:color="auto" w:fill="CCFFFF"/>
          </w:tcPr>
          <w:p w14:paraId="230C343F" w14:textId="77777777" w:rsidR="00E97E33" w:rsidRPr="004A10E1" w:rsidRDefault="00E97E33" w:rsidP="00FB2F2B">
            <w:pPr>
              <w:ind w:right="-1"/>
              <w:jc w:val="both"/>
              <w:rPr>
                <w:rFonts w:ascii="Book Antiqua" w:hAnsi="Book Antiqua" w:cs="Times New Roman"/>
              </w:rPr>
            </w:pPr>
            <w:r w:rsidRPr="004A10E1">
              <w:rPr>
                <w:rFonts w:ascii="Book Antiqua" w:hAnsi="Book Antiqua" w:cs="Times New Roman"/>
                <w:b/>
                <w:highlight w:val="magenta"/>
                <w:u w:val="single"/>
              </w:rPr>
              <w:t>OBS</w:t>
            </w:r>
            <w:r w:rsidRPr="004A10E1">
              <w:rPr>
                <w:rFonts w:ascii="Book Antiqua" w:hAnsi="Book Antiqua" w:cs="Times New Roman"/>
              </w:rPr>
              <w:t xml:space="preserve">: </w:t>
            </w:r>
            <w:r w:rsidRPr="004A10E1">
              <w:rPr>
                <w:rFonts w:ascii="Book Antiqua" w:hAnsi="Book Antiqua" w:cs="Times New Roman"/>
                <w:b/>
              </w:rPr>
              <w:t>Válida</w:t>
            </w:r>
            <w:r w:rsidRPr="004A10E1">
              <w:rPr>
                <w:rFonts w:ascii="Book Antiqua" w:hAnsi="Book Antiqua" w:cs="Times New Roman"/>
              </w:rPr>
              <w:t>, mas apenas nos casos de ação proposta contra o INSS pleiteando benefício decorrente de aciden</w:t>
            </w:r>
            <w:r w:rsidR="00C92B03" w:rsidRPr="004A10E1">
              <w:rPr>
                <w:rFonts w:ascii="Book Antiqua" w:hAnsi="Book Antiqua" w:cs="Times New Roman"/>
              </w:rPr>
              <w:t xml:space="preserve">te de trabalho. Vide SV 22, STF: </w:t>
            </w:r>
            <w:r w:rsidR="00C92B03" w:rsidRPr="004A10E1">
              <w:rPr>
                <w:rFonts w:ascii="Book Antiqua" w:hAnsi="Book Antiqua" w:cs="Times New Roman"/>
                <w:i/>
              </w:rPr>
              <w:t>“A Justiça do Trabalho é competente para processar e julgar as ações de indenização por danos morais e patrimoniais decorrentes de acidente de trabalho propostas por empregado contra empregador, inclusive aquelas que ainda não possuíam sentença de mérito em primeiro grau quando da promulgação da Emenda Constitucional nº 45/04.”</w:t>
            </w:r>
          </w:p>
          <w:p w14:paraId="230C3440" w14:textId="77777777" w:rsidR="00006C72" w:rsidRPr="004A10E1" w:rsidRDefault="00006C72" w:rsidP="00FB2F2B">
            <w:pPr>
              <w:ind w:right="-1"/>
              <w:jc w:val="both"/>
              <w:rPr>
                <w:rFonts w:ascii="Book Antiqua" w:hAnsi="Book Antiqua" w:cs="Times New Roman"/>
              </w:rPr>
            </w:pPr>
          </w:p>
          <w:p w14:paraId="230C3441" w14:textId="77777777" w:rsidR="00006C72" w:rsidRPr="004A10E1" w:rsidRDefault="00006C72" w:rsidP="00006C72">
            <w:pPr>
              <w:ind w:right="-1"/>
              <w:jc w:val="both"/>
              <w:rPr>
                <w:rFonts w:ascii="Book Antiqua" w:hAnsi="Book Antiqua" w:cs="Times New Roman"/>
              </w:rPr>
            </w:pPr>
            <w:r w:rsidRPr="004A10E1">
              <w:rPr>
                <w:rFonts w:ascii="Book Antiqua" w:hAnsi="Book Antiqua" w:cs="Times New Roman"/>
              </w:rPr>
              <w:t>Segundo a jurisprudência do STF e STJ, causas decorrentes de acidente do trabalho não são apenas aquelas em que figuram como partes o empregado acidentado e o órgão da Previdência Social, mas também as que são promovidas pelo cônjuge, ou por herdeiros ou dependentes do acidentado, para haver indenização por dano moral (da competência da Justiça do Trabalho - CF, art. 114, VI), ou para haver benefício previdenciário, pensão por morte, ou sua revisão (da competência da Justiça Estadual) (CC 121.352/SP, j. em 11/04/2012).</w:t>
            </w:r>
          </w:p>
        </w:tc>
      </w:tr>
    </w:tbl>
    <w:p w14:paraId="230C3443" w14:textId="77777777" w:rsidR="000C3942" w:rsidRPr="004A10E1" w:rsidRDefault="000C3942" w:rsidP="0061337A">
      <w:pPr>
        <w:ind w:right="-1"/>
        <w:jc w:val="both"/>
        <w:rPr>
          <w:rFonts w:ascii="Book Antiqua" w:hAnsi="Book Antiqua" w:cs="Times New Roman"/>
        </w:rPr>
      </w:pPr>
    </w:p>
    <w:p w14:paraId="230C3444"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14</w:t>
      </w:r>
      <w:r w:rsidRPr="004A10E1">
        <w:rPr>
          <w:rFonts w:ascii="Book Antiqua" w:hAnsi="Book Antiqua" w:cs="Times New Roman"/>
        </w:rPr>
        <w:t xml:space="preserve"> </w:t>
      </w:r>
    </w:p>
    <w:p w14:paraId="230C3445" w14:textId="77777777" w:rsidR="000C3942" w:rsidRPr="004A10E1" w:rsidRDefault="000C3942" w:rsidP="0061337A">
      <w:pPr>
        <w:ind w:right="-1"/>
        <w:jc w:val="both"/>
        <w:rPr>
          <w:rFonts w:ascii="Book Antiqua" w:hAnsi="Book Antiqua" w:cs="Times New Roman"/>
          <w:b/>
          <w:u w:val="single"/>
        </w:rPr>
      </w:pPr>
      <w:r w:rsidRPr="004A10E1">
        <w:rPr>
          <w:rFonts w:ascii="Book Antiqua" w:hAnsi="Book Antiqua" w:cs="Times New Roman"/>
        </w:rPr>
        <w:t xml:space="preserve">ARBITRADOS OS HONORARIOS ADVOCATICIOS EM PERCENTUAL SOBRE O VALOR DA CAUSA, A CORREÇÃO MONETARIA </w:t>
      </w:r>
      <w:r w:rsidRPr="004A10E1">
        <w:rPr>
          <w:rFonts w:ascii="Book Antiqua" w:hAnsi="Book Antiqua" w:cs="Times New Roman"/>
          <w:b/>
        </w:rPr>
        <w:t>INCIDE</w:t>
      </w:r>
      <w:r w:rsidRPr="004A10E1">
        <w:rPr>
          <w:rFonts w:ascii="Book Antiqua" w:hAnsi="Book Antiqua" w:cs="Times New Roman"/>
        </w:rPr>
        <w:t xml:space="preserve"> A PARTIR DO RESPECTIVO AJUIZAMENTO. </w:t>
      </w:r>
      <w:r w:rsidR="00E07B1D" w:rsidRPr="004A10E1">
        <w:rPr>
          <w:rFonts w:ascii="Book Antiqua" w:hAnsi="Book Antiqua" w:cs="Times New Roman"/>
          <w:b/>
          <w:color w:val="FF0000"/>
          <w:u w:val="single"/>
        </w:rPr>
        <w:t>(TJSP-2015)</w:t>
      </w:r>
    </w:p>
    <w:p w14:paraId="230C3446" w14:textId="77777777" w:rsidR="000C3942" w:rsidRPr="004A10E1" w:rsidRDefault="000C3942" w:rsidP="0061337A">
      <w:pPr>
        <w:ind w:right="-1"/>
        <w:jc w:val="both"/>
        <w:rPr>
          <w:rFonts w:ascii="Book Antiqua" w:hAnsi="Book Antiqua" w:cs="Times New Roman"/>
        </w:rPr>
      </w:pPr>
    </w:p>
    <w:p w14:paraId="230C3447"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13</w:t>
      </w:r>
      <w:r w:rsidRPr="004A10E1">
        <w:rPr>
          <w:rFonts w:ascii="Book Antiqua" w:hAnsi="Book Antiqua" w:cs="Times New Roman"/>
        </w:rPr>
        <w:t xml:space="preserve"> </w:t>
      </w:r>
    </w:p>
    <w:p w14:paraId="230C3448"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A DIVERG</w:t>
      </w:r>
      <w:r w:rsidR="00B32200" w:rsidRPr="004A10E1">
        <w:rPr>
          <w:rFonts w:ascii="Book Antiqua" w:hAnsi="Book Antiqua" w:cs="Times New Roman"/>
        </w:rPr>
        <w:t>Ê</w:t>
      </w:r>
      <w:r w:rsidRPr="004A10E1">
        <w:rPr>
          <w:rFonts w:ascii="Book Antiqua" w:hAnsi="Book Antiqua" w:cs="Times New Roman"/>
        </w:rPr>
        <w:t xml:space="preserve">NCIA ENTRE JULGADOS DO MESMO TRIBUNAL </w:t>
      </w:r>
      <w:r w:rsidRPr="004A10E1">
        <w:rPr>
          <w:rFonts w:ascii="Book Antiqua" w:hAnsi="Book Antiqua" w:cs="Times New Roman"/>
          <w:b/>
          <w:highlight w:val="cyan"/>
        </w:rPr>
        <w:t>NÃO ENSEJA</w:t>
      </w:r>
      <w:r w:rsidRPr="004A10E1">
        <w:rPr>
          <w:rFonts w:ascii="Book Antiqua" w:hAnsi="Book Antiqua" w:cs="Times New Roman"/>
        </w:rPr>
        <w:t xml:space="preserve"> RECURSO ESPECIAL. </w:t>
      </w:r>
    </w:p>
    <w:p w14:paraId="230C3449" w14:textId="77777777" w:rsidR="000C3942" w:rsidRPr="004A10E1" w:rsidRDefault="000C3942" w:rsidP="0061337A">
      <w:pPr>
        <w:ind w:right="-1"/>
        <w:jc w:val="both"/>
        <w:rPr>
          <w:rFonts w:ascii="Book Antiqua" w:hAnsi="Book Antiqua" w:cs="Times New Roman"/>
        </w:rPr>
      </w:pPr>
    </w:p>
    <w:p w14:paraId="230C344A"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12</w:t>
      </w:r>
      <w:r w:rsidRPr="004A10E1">
        <w:rPr>
          <w:rFonts w:ascii="Book Antiqua" w:hAnsi="Book Antiqua" w:cs="Times New Roman"/>
        </w:rPr>
        <w:t xml:space="preserve"> </w:t>
      </w:r>
    </w:p>
    <w:p w14:paraId="230C344B"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EM DESAPROPRIAÇÃO, SÃO CUMUL</w:t>
      </w:r>
      <w:r w:rsidR="00B32200" w:rsidRPr="004A10E1">
        <w:rPr>
          <w:rFonts w:ascii="Book Antiqua" w:hAnsi="Book Antiqua" w:cs="Times New Roman"/>
        </w:rPr>
        <w:t>Á</w:t>
      </w:r>
      <w:r w:rsidRPr="004A10E1">
        <w:rPr>
          <w:rFonts w:ascii="Book Antiqua" w:hAnsi="Book Antiqua" w:cs="Times New Roman"/>
        </w:rPr>
        <w:t>VEIS JUROS COMPENSAT</w:t>
      </w:r>
      <w:r w:rsidR="00B32200" w:rsidRPr="004A10E1">
        <w:rPr>
          <w:rFonts w:ascii="Book Antiqua" w:hAnsi="Book Antiqua" w:cs="Times New Roman"/>
        </w:rPr>
        <w:t>Ó</w:t>
      </w:r>
      <w:r w:rsidRPr="004A10E1">
        <w:rPr>
          <w:rFonts w:ascii="Book Antiqua" w:hAnsi="Book Antiqua" w:cs="Times New Roman"/>
        </w:rPr>
        <w:t>RIOS E MORAT</w:t>
      </w:r>
      <w:r w:rsidR="00B32200" w:rsidRPr="004A10E1">
        <w:rPr>
          <w:rFonts w:ascii="Book Antiqua" w:hAnsi="Book Antiqua" w:cs="Times New Roman"/>
        </w:rPr>
        <w:t>Ó</w:t>
      </w:r>
      <w:r w:rsidRPr="004A10E1">
        <w:rPr>
          <w:rFonts w:ascii="Book Antiqua" w:hAnsi="Book Antiqua" w:cs="Times New Roman"/>
        </w:rPr>
        <w:t xml:space="preserve">RIOS. </w:t>
      </w:r>
    </w:p>
    <w:p w14:paraId="230C344C" w14:textId="77777777" w:rsidR="000C3942" w:rsidRPr="004A10E1" w:rsidRDefault="000C3942" w:rsidP="0061337A">
      <w:pPr>
        <w:ind w:right="-1"/>
        <w:jc w:val="both"/>
        <w:rPr>
          <w:rFonts w:ascii="Book Antiqua" w:hAnsi="Book Antiqua" w:cs="Times New Roman"/>
        </w:rPr>
      </w:pPr>
    </w:p>
    <w:p w14:paraId="230C344D"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11</w:t>
      </w:r>
      <w:r w:rsidRPr="004A10E1">
        <w:rPr>
          <w:rFonts w:ascii="Book Antiqua" w:hAnsi="Book Antiqua" w:cs="Times New Roman"/>
        </w:rPr>
        <w:t xml:space="preserve"> </w:t>
      </w:r>
    </w:p>
    <w:p w14:paraId="230C344E"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A PRESENÇA DA UNIÃO OU DE QUALQUER DE SEUS ENTES, NA AÇÃO DE USUCAPIÃO ESPECIAL, </w:t>
      </w:r>
      <w:r w:rsidRPr="004A10E1">
        <w:rPr>
          <w:rFonts w:ascii="Book Antiqua" w:hAnsi="Book Antiqua" w:cs="Times New Roman"/>
          <w:b/>
        </w:rPr>
        <w:t>NÃO AFASTA</w:t>
      </w:r>
      <w:r w:rsidRPr="004A10E1">
        <w:rPr>
          <w:rFonts w:ascii="Book Antiqua" w:hAnsi="Book Antiqua" w:cs="Times New Roman"/>
        </w:rPr>
        <w:t xml:space="preserve"> A COMPETENCIA DO </w:t>
      </w:r>
      <w:r w:rsidRPr="004A10E1">
        <w:rPr>
          <w:rFonts w:ascii="Book Antiqua" w:hAnsi="Book Antiqua" w:cs="Times New Roman"/>
          <w:b/>
        </w:rPr>
        <w:t>FORO DA SITUAÇÃO DO IMOVEL</w:t>
      </w:r>
      <w:r w:rsidRPr="004A10E1">
        <w:rPr>
          <w:rFonts w:ascii="Book Antiqua" w:hAnsi="Book Antiqua" w:cs="Times New Roman"/>
        </w:rPr>
        <w:t xml:space="preserve">. </w:t>
      </w:r>
    </w:p>
    <w:p w14:paraId="230C344F" w14:textId="77777777" w:rsidR="000C3942" w:rsidRPr="004A10E1" w:rsidRDefault="000C3942" w:rsidP="0061337A">
      <w:pPr>
        <w:ind w:right="-1"/>
        <w:jc w:val="both"/>
        <w:rPr>
          <w:rFonts w:ascii="Book Antiqua" w:hAnsi="Book Antiqua" w:cs="Times New Roman"/>
        </w:rPr>
      </w:pPr>
    </w:p>
    <w:p w14:paraId="230C3450"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10</w:t>
      </w:r>
      <w:r w:rsidRPr="004A10E1">
        <w:rPr>
          <w:rFonts w:ascii="Book Antiqua" w:hAnsi="Book Antiqua" w:cs="Times New Roman"/>
        </w:rPr>
        <w:t xml:space="preserve"> </w:t>
      </w:r>
    </w:p>
    <w:p w14:paraId="230C3451"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INSTALADA A </w:t>
      </w:r>
      <w:r w:rsidRPr="004A10E1">
        <w:rPr>
          <w:rFonts w:ascii="Book Antiqua" w:hAnsi="Book Antiqua" w:cs="Times New Roman"/>
          <w:strike/>
          <w:color w:val="FF0000"/>
        </w:rPr>
        <w:t>JUNTA DE CONCILIAÇÃO E JULGAMENTO</w:t>
      </w:r>
      <w:r w:rsidR="008B5CB5" w:rsidRPr="004A10E1">
        <w:rPr>
          <w:rFonts w:ascii="Book Antiqua" w:hAnsi="Book Antiqua" w:cs="Times New Roman"/>
          <w:color w:val="FF0000"/>
        </w:rPr>
        <w:t xml:space="preserve"> </w:t>
      </w:r>
      <w:r w:rsidR="008B5CB5" w:rsidRPr="004A10E1">
        <w:rPr>
          <w:rFonts w:ascii="Book Antiqua" w:hAnsi="Book Antiqua" w:cs="Times New Roman"/>
          <w:color w:val="0070C0"/>
        </w:rPr>
        <w:t>(VARA DO TRABALHO)</w:t>
      </w:r>
      <w:r w:rsidRPr="004A10E1">
        <w:rPr>
          <w:rFonts w:ascii="Book Antiqua" w:hAnsi="Book Antiqua" w:cs="Times New Roman"/>
        </w:rPr>
        <w:t xml:space="preserve">, CESSA A COMPETENCIA DO JUIZ DE DIREITO EM MATERIA TRABALHISTA, INCLUSIVE PARA A EXECUÇÃO DAS SENTENÇAS POR ELE PROFERIDAS. </w:t>
      </w:r>
    </w:p>
    <w:p w14:paraId="230C3452" w14:textId="77777777" w:rsidR="008B5CB5" w:rsidRPr="004A10E1" w:rsidRDefault="008B5CB5" w:rsidP="008B5CB5">
      <w:pPr>
        <w:ind w:right="-1"/>
        <w:jc w:val="both"/>
        <w:rPr>
          <w:rFonts w:ascii="Book Antiqua" w:hAnsi="Book Antiqua" w:cs="Times New Roman"/>
        </w:rPr>
      </w:pPr>
    </w:p>
    <w:tbl>
      <w:tblPr>
        <w:tblStyle w:val="Tabelacomgrade"/>
        <w:tblW w:w="8500" w:type="dxa"/>
        <w:shd w:val="clear" w:color="auto" w:fill="CCFFFF"/>
        <w:tblLook w:val="04A0" w:firstRow="1" w:lastRow="0" w:firstColumn="1" w:lastColumn="0" w:noHBand="0" w:noVBand="1"/>
      </w:tblPr>
      <w:tblGrid>
        <w:gridCol w:w="8500"/>
      </w:tblGrid>
      <w:tr w:rsidR="008B5CB5" w:rsidRPr="004A10E1" w14:paraId="230C3454" w14:textId="77777777" w:rsidTr="00132B68">
        <w:tc>
          <w:tcPr>
            <w:tcW w:w="8500" w:type="dxa"/>
            <w:shd w:val="clear" w:color="auto" w:fill="CCFFFF"/>
          </w:tcPr>
          <w:p w14:paraId="230C3453" w14:textId="77777777" w:rsidR="008B5CB5" w:rsidRPr="004A10E1" w:rsidRDefault="008B5CB5" w:rsidP="008B5CB5">
            <w:pPr>
              <w:ind w:right="-1"/>
              <w:jc w:val="both"/>
              <w:rPr>
                <w:rFonts w:ascii="Book Antiqua" w:eastAsia="Times New Roman" w:hAnsi="Book Antiqua" w:cs="Times New Roman"/>
                <w:lang w:eastAsia="pt-BR"/>
              </w:rPr>
            </w:pPr>
            <w:r w:rsidRPr="004A10E1">
              <w:rPr>
                <w:rFonts w:ascii="Book Antiqua" w:eastAsia="Times New Roman" w:hAnsi="Book Antiqua" w:cs="Times New Roman"/>
                <w:b/>
                <w:highlight w:val="magenta"/>
                <w:u w:val="single"/>
                <w:lang w:eastAsia="pt-BR"/>
              </w:rPr>
              <w:t>OBS</w:t>
            </w:r>
            <w:r w:rsidRPr="004A10E1">
              <w:rPr>
                <w:rFonts w:ascii="Book Antiqua" w:eastAsia="Times New Roman" w:hAnsi="Book Antiqua" w:cs="Times New Roman"/>
                <w:b/>
                <w:lang w:eastAsia="pt-BR"/>
              </w:rPr>
              <w:t xml:space="preserve">: </w:t>
            </w:r>
            <w:r w:rsidRPr="004A10E1">
              <w:rPr>
                <w:rFonts w:ascii="Book Antiqua" w:eastAsia="Times New Roman" w:hAnsi="Book Antiqua" w:cs="Times New Roman"/>
                <w:lang w:eastAsia="pt-BR"/>
              </w:rPr>
              <w:t>Válida, mas deve-se esclarecer que não mais existem as juntas de conciliação e julgamento. Assim, em seu lugar deve-se ler “juiz do trabalho”.</w:t>
            </w:r>
          </w:p>
        </w:tc>
      </w:tr>
    </w:tbl>
    <w:p w14:paraId="230C3455" w14:textId="77777777" w:rsidR="000C3942" w:rsidRPr="004A10E1" w:rsidRDefault="000C3942" w:rsidP="0061337A">
      <w:pPr>
        <w:ind w:right="-1"/>
        <w:jc w:val="both"/>
        <w:rPr>
          <w:rFonts w:ascii="Book Antiqua" w:hAnsi="Book Antiqua" w:cs="Times New Roman"/>
        </w:rPr>
      </w:pPr>
    </w:p>
    <w:p w14:paraId="230C3456" w14:textId="77777777" w:rsidR="000C3942" w:rsidRPr="004A10E1" w:rsidRDefault="000C3942" w:rsidP="0061337A">
      <w:pPr>
        <w:ind w:right="-1"/>
        <w:jc w:val="both"/>
        <w:rPr>
          <w:rFonts w:ascii="Book Antiqua" w:hAnsi="Book Antiqua" w:cs="Times New Roman"/>
          <w:strike/>
          <w:highlight w:val="red"/>
        </w:rPr>
      </w:pPr>
      <w:r w:rsidRPr="004A10E1">
        <w:rPr>
          <w:rFonts w:ascii="Book Antiqua" w:hAnsi="Book Antiqua" w:cs="Times New Roman"/>
          <w:strike/>
          <w:highlight w:val="red"/>
        </w:rPr>
        <w:t xml:space="preserve">Súmula 9 </w:t>
      </w:r>
    </w:p>
    <w:p w14:paraId="230C3457" w14:textId="77777777" w:rsidR="000C3942" w:rsidRPr="004A10E1" w:rsidRDefault="000C3942" w:rsidP="0061337A">
      <w:pPr>
        <w:ind w:right="-1"/>
        <w:jc w:val="both"/>
        <w:rPr>
          <w:rFonts w:ascii="Book Antiqua" w:hAnsi="Book Antiqua" w:cs="Times New Roman"/>
          <w:b/>
          <w:u w:val="single"/>
        </w:rPr>
      </w:pPr>
      <w:r w:rsidRPr="004A10E1">
        <w:rPr>
          <w:rFonts w:ascii="Book Antiqua" w:hAnsi="Book Antiqua" w:cs="Times New Roman"/>
          <w:strike/>
          <w:highlight w:val="red"/>
        </w:rPr>
        <w:t>A EXIGENCIA DA PRISÃO PROVISORIA, PARA APELAR, NÃO OFENDE A GARANTIA CONSTITUCIONAL DA PRESUNÇÃO DE INOCENCIA</w:t>
      </w:r>
      <w:r w:rsidRPr="004A10E1">
        <w:rPr>
          <w:rFonts w:ascii="Book Antiqua" w:hAnsi="Book Antiqua" w:cs="Times New Roman"/>
        </w:rPr>
        <w:t xml:space="preserve">. </w:t>
      </w:r>
      <w:r w:rsidR="00C43E07" w:rsidRPr="004A10E1">
        <w:rPr>
          <w:rFonts w:ascii="Book Antiqua" w:hAnsi="Book Antiqua" w:cs="Times New Roman"/>
          <w:b/>
          <w:u w:val="single"/>
        </w:rPr>
        <w:t>(</w:t>
      </w:r>
      <w:r w:rsidR="00C43E07" w:rsidRPr="004A10E1">
        <w:rPr>
          <w:rFonts w:ascii="Book Antiqua" w:hAnsi="Book Antiqua" w:cs="Times New Roman"/>
          <w:b/>
          <w:highlight w:val="magenta"/>
          <w:u w:val="single"/>
        </w:rPr>
        <w:t>SUPERADA</w:t>
      </w:r>
      <w:r w:rsidR="00C43E07" w:rsidRPr="004A10E1">
        <w:rPr>
          <w:rFonts w:ascii="Book Antiqua" w:hAnsi="Book Antiqua" w:cs="Times New Roman"/>
          <w:b/>
          <w:u w:val="single"/>
        </w:rPr>
        <w:t xml:space="preserve"> – vide Súmula 347 do STJ).</w:t>
      </w:r>
    </w:p>
    <w:tbl>
      <w:tblPr>
        <w:tblStyle w:val="Tabelacomgrade"/>
        <w:tblW w:w="8500" w:type="dxa"/>
        <w:shd w:val="clear" w:color="auto" w:fill="CCFFFF"/>
        <w:tblLook w:val="04A0" w:firstRow="1" w:lastRow="0" w:firstColumn="1" w:lastColumn="0" w:noHBand="0" w:noVBand="1"/>
      </w:tblPr>
      <w:tblGrid>
        <w:gridCol w:w="8500"/>
      </w:tblGrid>
      <w:tr w:rsidR="00C92B03" w:rsidRPr="004A10E1" w14:paraId="230C3459" w14:textId="77777777" w:rsidTr="00C92B03">
        <w:tc>
          <w:tcPr>
            <w:tcW w:w="8500" w:type="dxa"/>
            <w:shd w:val="clear" w:color="auto" w:fill="CCFFFF"/>
          </w:tcPr>
          <w:p w14:paraId="230C3458" w14:textId="77777777" w:rsidR="00C92B03" w:rsidRPr="004A10E1" w:rsidRDefault="00C92B03" w:rsidP="00C92B03">
            <w:pPr>
              <w:ind w:right="-1"/>
              <w:jc w:val="both"/>
              <w:rPr>
                <w:rFonts w:ascii="Book Antiqua" w:eastAsia="Times New Roman" w:hAnsi="Book Antiqua" w:cs="Times New Roman"/>
                <w:lang w:eastAsia="pt-BR"/>
              </w:rPr>
            </w:pPr>
            <w:r w:rsidRPr="004A10E1">
              <w:rPr>
                <w:rFonts w:ascii="Book Antiqua" w:eastAsia="Times New Roman" w:hAnsi="Book Antiqua" w:cs="Times New Roman"/>
                <w:b/>
                <w:highlight w:val="magenta"/>
                <w:u w:val="single"/>
                <w:lang w:eastAsia="pt-BR"/>
              </w:rPr>
              <w:t>OBS</w:t>
            </w:r>
            <w:r w:rsidRPr="004A10E1">
              <w:rPr>
                <w:rFonts w:ascii="Book Antiqua" w:eastAsia="Times New Roman" w:hAnsi="Book Antiqua" w:cs="Times New Roman"/>
                <w:b/>
                <w:lang w:eastAsia="pt-BR"/>
              </w:rPr>
              <w:t xml:space="preserve">: </w:t>
            </w:r>
            <w:r w:rsidRPr="004A10E1">
              <w:rPr>
                <w:rFonts w:ascii="Book Antiqua" w:eastAsia="Times New Roman" w:hAnsi="Book Antiqua" w:cs="Times New Roman"/>
                <w:i/>
                <w:lang w:eastAsia="pt-BR"/>
              </w:rPr>
              <w:t>Súmula 347 do STJ</w:t>
            </w:r>
            <w:r w:rsidRPr="004A10E1">
              <w:rPr>
                <w:rFonts w:ascii="Book Antiqua" w:eastAsia="Times New Roman" w:hAnsi="Book Antiqua" w:cs="Times New Roman"/>
                <w:lang w:eastAsia="pt-BR"/>
              </w:rPr>
              <w:t>: O conhecimento de recurso de apelação do réu independe de sua prisão.</w:t>
            </w:r>
          </w:p>
        </w:tc>
      </w:tr>
    </w:tbl>
    <w:p w14:paraId="230C345A" w14:textId="77777777" w:rsidR="00C92B03" w:rsidRPr="004A10E1" w:rsidRDefault="00C92B03" w:rsidP="0061337A">
      <w:pPr>
        <w:ind w:right="-1"/>
        <w:jc w:val="both"/>
        <w:rPr>
          <w:rFonts w:ascii="Book Antiqua" w:hAnsi="Book Antiqua" w:cs="Times New Roman"/>
        </w:rPr>
      </w:pPr>
    </w:p>
    <w:p w14:paraId="230C345B" w14:textId="77777777" w:rsidR="000C3942" w:rsidRPr="004A10E1" w:rsidRDefault="000C3942" w:rsidP="0061337A">
      <w:pPr>
        <w:ind w:right="-1"/>
        <w:jc w:val="both"/>
        <w:rPr>
          <w:rFonts w:ascii="Book Antiqua" w:hAnsi="Book Antiqua" w:cs="Times New Roman"/>
          <w:strike/>
          <w:highlight w:val="red"/>
        </w:rPr>
      </w:pPr>
      <w:r w:rsidRPr="004A10E1">
        <w:rPr>
          <w:rFonts w:ascii="Book Antiqua" w:hAnsi="Book Antiqua" w:cs="Times New Roman"/>
          <w:strike/>
          <w:highlight w:val="red"/>
        </w:rPr>
        <w:t xml:space="preserve">Súmula 8 </w:t>
      </w:r>
    </w:p>
    <w:p w14:paraId="230C345C" w14:textId="77777777" w:rsidR="000C3942" w:rsidRPr="004A10E1" w:rsidRDefault="000C3942" w:rsidP="0061337A">
      <w:pPr>
        <w:ind w:right="-1"/>
        <w:jc w:val="both"/>
        <w:rPr>
          <w:rFonts w:ascii="Book Antiqua" w:hAnsi="Book Antiqua" w:cs="Times New Roman"/>
          <w:b/>
          <w:u w:val="single"/>
        </w:rPr>
      </w:pPr>
      <w:r w:rsidRPr="004A10E1">
        <w:rPr>
          <w:rFonts w:ascii="Book Antiqua" w:hAnsi="Book Antiqua" w:cs="Times New Roman"/>
          <w:strike/>
          <w:highlight w:val="red"/>
        </w:rPr>
        <w:t>APLICA-SE A CORREÇÃO MONETARIA AOS CREDITOS HABILITADOS EM CONCORDATA PREVENTIVA, SALVO DURANTE O PERIODO COMPREENDIDO ENTRE AS DATAS DE VIGENCIA DA LEI 7.274, DE 10-12-84, E DO DECRETO-LEI 2.283, DE 27-02-86</w:t>
      </w:r>
      <w:r w:rsidRPr="004A10E1">
        <w:rPr>
          <w:rFonts w:ascii="Book Antiqua" w:hAnsi="Book Antiqua" w:cs="Times New Roman"/>
        </w:rPr>
        <w:t xml:space="preserve">. </w:t>
      </w:r>
      <w:r w:rsidR="002132F6" w:rsidRPr="004A10E1">
        <w:rPr>
          <w:rFonts w:ascii="Book Antiqua" w:hAnsi="Book Antiqua" w:cs="Times New Roman"/>
          <w:b/>
          <w:u w:val="single"/>
        </w:rPr>
        <w:t>(</w:t>
      </w:r>
      <w:r w:rsidR="002132F6" w:rsidRPr="004A10E1">
        <w:rPr>
          <w:rFonts w:ascii="Book Antiqua" w:hAnsi="Book Antiqua" w:cs="Times New Roman"/>
          <w:b/>
          <w:highlight w:val="magenta"/>
          <w:u w:val="single"/>
        </w:rPr>
        <w:t>SUPERADA</w:t>
      </w:r>
      <w:r w:rsidR="002132F6" w:rsidRPr="004A10E1">
        <w:rPr>
          <w:rFonts w:ascii="Book Antiqua" w:hAnsi="Book Antiqua" w:cs="Times New Roman"/>
          <w:b/>
          <w:u w:val="single"/>
        </w:rPr>
        <w:t>)</w:t>
      </w:r>
    </w:p>
    <w:p w14:paraId="230C345D" w14:textId="77777777" w:rsidR="000C3942" w:rsidRPr="004A10E1" w:rsidRDefault="000C3942" w:rsidP="0061337A">
      <w:pPr>
        <w:ind w:right="-1"/>
        <w:jc w:val="both"/>
        <w:rPr>
          <w:rFonts w:ascii="Book Antiqua" w:hAnsi="Book Antiqua" w:cs="Times New Roman"/>
        </w:rPr>
      </w:pPr>
    </w:p>
    <w:p w14:paraId="230C345E"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7</w:t>
      </w:r>
      <w:r w:rsidRPr="004A10E1">
        <w:rPr>
          <w:rFonts w:ascii="Book Antiqua" w:hAnsi="Book Antiqua" w:cs="Times New Roman"/>
        </w:rPr>
        <w:t xml:space="preserve"> </w:t>
      </w:r>
    </w:p>
    <w:p w14:paraId="230C345F"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A PRETENSÃO DE SIMPLES REEXAME DE PROVA </w:t>
      </w:r>
      <w:r w:rsidRPr="004A10E1">
        <w:rPr>
          <w:rFonts w:ascii="Book Antiqua" w:hAnsi="Book Antiqua" w:cs="Times New Roman"/>
          <w:b/>
        </w:rPr>
        <w:t>NÃO</w:t>
      </w:r>
      <w:r w:rsidRPr="004A10E1">
        <w:rPr>
          <w:rFonts w:ascii="Book Antiqua" w:hAnsi="Book Antiqua" w:cs="Times New Roman"/>
        </w:rPr>
        <w:t xml:space="preserve"> ENSEJA RECURSO ESPECIAL. </w:t>
      </w:r>
      <w:r w:rsidR="00362907" w:rsidRPr="004A10E1">
        <w:rPr>
          <w:rFonts w:ascii="Book Antiqua" w:hAnsi="Book Antiqua" w:cs="Times New Roman"/>
          <w:b/>
          <w:color w:val="FF0000"/>
          <w:u w:val="single"/>
        </w:rPr>
        <w:t>(M)</w:t>
      </w:r>
    </w:p>
    <w:p w14:paraId="230C3460" w14:textId="77777777" w:rsidR="000C3942" w:rsidRPr="004A10E1" w:rsidRDefault="000C3942" w:rsidP="0061337A">
      <w:pPr>
        <w:ind w:right="-1"/>
        <w:jc w:val="both"/>
        <w:rPr>
          <w:rFonts w:ascii="Book Antiqua" w:hAnsi="Book Antiqua" w:cs="Times New Roman"/>
        </w:rPr>
      </w:pPr>
    </w:p>
    <w:p w14:paraId="230C3461"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6</w:t>
      </w:r>
    </w:p>
    <w:p w14:paraId="230C3462" w14:textId="77777777" w:rsidR="000C3942" w:rsidRPr="004A10E1" w:rsidRDefault="000C3942" w:rsidP="0061337A">
      <w:pPr>
        <w:ind w:right="-1"/>
        <w:jc w:val="both"/>
        <w:rPr>
          <w:rFonts w:ascii="Book Antiqua" w:hAnsi="Book Antiqua" w:cs="Times New Roman"/>
          <w:b/>
        </w:rPr>
      </w:pPr>
      <w:r w:rsidRPr="004A10E1">
        <w:rPr>
          <w:rFonts w:ascii="Book Antiqua" w:hAnsi="Book Antiqua" w:cs="Times New Roman"/>
          <w:b/>
        </w:rPr>
        <w:t xml:space="preserve">COMPETE A </w:t>
      </w:r>
      <w:r w:rsidRPr="004A10E1">
        <w:rPr>
          <w:rFonts w:ascii="Book Antiqua" w:hAnsi="Book Antiqua" w:cs="Times New Roman"/>
          <w:b/>
          <w:highlight w:val="cyan"/>
        </w:rPr>
        <w:t>JUSTIÇA COMUM ESTADUAL</w:t>
      </w:r>
      <w:r w:rsidRPr="004A10E1">
        <w:rPr>
          <w:rFonts w:ascii="Book Antiqua" w:hAnsi="Book Antiqua" w:cs="Times New Roman"/>
          <w:b/>
        </w:rPr>
        <w:t xml:space="preserve"> PROCESSAR E JULGAR DELITO DECORRENTE DE ACIDENTE DE TRANSITO ENVOLVENDO VIATURA DE </w:t>
      </w:r>
      <w:r w:rsidRPr="004A10E1">
        <w:rPr>
          <w:rFonts w:ascii="Book Antiqua" w:hAnsi="Book Antiqua" w:cs="Times New Roman"/>
          <w:b/>
        </w:rPr>
        <w:lastRenderedPageBreak/>
        <w:t xml:space="preserve">POLICIA MILITAR, </w:t>
      </w:r>
      <w:r w:rsidRPr="004A10E1">
        <w:rPr>
          <w:rFonts w:ascii="Book Antiqua" w:hAnsi="Book Antiqua" w:cs="Times New Roman"/>
          <w:b/>
          <w:highlight w:val="yellow"/>
        </w:rPr>
        <w:t>SALVO</w:t>
      </w:r>
      <w:r w:rsidRPr="004A10E1">
        <w:rPr>
          <w:rFonts w:ascii="Book Antiqua" w:hAnsi="Book Antiqua" w:cs="Times New Roman"/>
          <w:b/>
        </w:rPr>
        <w:t xml:space="preserve"> SE AUTOR E VITIMA FOREM POLICIAIS MILITARES EM SITUAÇÃO DE ATIVIDADE</w:t>
      </w:r>
      <w:r w:rsidRPr="004A10E1">
        <w:rPr>
          <w:rFonts w:ascii="Book Antiqua" w:hAnsi="Book Antiqua" w:cs="Times New Roman"/>
        </w:rPr>
        <w:t xml:space="preserve">. </w:t>
      </w:r>
      <w:r w:rsidR="002216F4" w:rsidRPr="004A10E1">
        <w:rPr>
          <w:rFonts w:ascii="Book Antiqua" w:hAnsi="Book Antiqua" w:cs="Times New Roman"/>
          <w:b/>
          <w:color w:val="FF0000"/>
          <w:u w:val="single"/>
        </w:rPr>
        <w:t>(TJES-</w:t>
      </w:r>
      <w:r w:rsidR="000654BB" w:rsidRPr="004A10E1">
        <w:rPr>
          <w:rFonts w:ascii="Book Antiqua" w:hAnsi="Book Antiqua" w:cs="Times New Roman"/>
          <w:b/>
          <w:color w:val="FF0000"/>
          <w:u w:val="single"/>
        </w:rPr>
        <w:t>2011/</w:t>
      </w:r>
      <w:r w:rsidR="002216F4" w:rsidRPr="004A10E1">
        <w:rPr>
          <w:rFonts w:ascii="Book Antiqua" w:hAnsi="Book Antiqua" w:cs="Times New Roman"/>
          <w:b/>
          <w:color w:val="FF0000"/>
          <w:u w:val="single"/>
        </w:rPr>
        <w:t>2012)</w:t>
      </w:r>
      <w:r w:rsidR="00AA5F2B" w:rsidRPr="004A10E1">
        <w:rPr>
          <w:rFonts w:ascii="Book Antiqua" w:hAnsi="Book Antiqua" w:cs="Times New Roman"/>
          <w:b/>
          <w:color w:val="FF0000"/>
        </w:rPr>
        <w:t xml:space="preserve"> </w:t>
      </w:r>
      <w:r w:rsidR="00AA5F2B" w:rsidRPr="004A10E1">
        <w:rPr>
          <w:rFonts w:ascii="Book Antiqua" w:hAnsi="Book Antiqua" w:cs="Times New Roman"/>
          <w:b/>
          <w:color w:val="FF0000"/>
          <w:u w:val="single"/>
        </w:rPr>
        <w:t>(MPMT-2012)</w:t>
      </w:r>
    </w:p>
    <w:p w14:paraId="230C3463" w14:textId="77777777" w:rsidR="000C3942" w:rsidRPr="004A10E1" w:rsidRDefault="000C3942" w:rsidP="0061337A">
      <w:pPr>
        <w:ind w:right="-1"/>
        <w:jc w:val="both"/>
        <w:rPr>
          <w:rFonts w:ascii="Book Antiqua" w:hAnsi="Book Antiqua" w:cs="Times New Roman"/>
        </w:rPr>
      </w:pPr>
    </w:p>
    <w:p w14:paraId="230C3464"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5</w:t>
      </w:r>
      <w:r w:rsidRPr="004A10E1">
        <w:rPr>
          <w:rFonts w:ascii="Book Antiqua" w:hAnsi="Book Antiqua" w:cs="Times New Roman"/>
        </w:rPr>
        <w:t xml:space="preserve"> </w:t>
      </w:r>
    </w:p>
    <w:p w14:paraId="230C3465"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A SIMPLES INTERPRETAÇÃO DE CLAUSULA CONTRATUAL </w:t>
      </w:r>
      <w:r w:rsidRPr="004A10E1">
        <w:rPr>
          <w:rFonts w:ascii="Book Antiqua" w:hAnsi="Book Antiqua" w:cs="Times New Roman"/>
          <w:b/>
        </w:rPr>
        <w:t>NÃO</w:t>
      </w:r>
      <w:r w:rsidRPr="004A10E1">
        <w:rPr>
          <w:rFonts w:ascii="Book Antiqua" w:hAnsi="Book Antiqua" w:cs="Times New Roman"/>
        </w:rPr>
        <w:t xml:space="preserve"> ENSEJA RECURSO ESPECIAL. </w:t>
      </w:r>
      <w:r w:rsidR="00362907" w:rsidRPr="004A10E1">
        <w:rPr>
          <w:rFonts w:ascii="Book Antiqua" w:hAnsi="Book Antiqua" w:cs="Times New Roman"/>
          <w:b/>
          <w:color w:val="FF0000"/>
          <w:u w:val="single"/>
        </w:rPr>
        <w:t>(M)</w:t>
      </w:r>
    </w:p>
    <w:p w14:paraId="230C3466" w14:textId="77777777" w:rsidR="000C3942" w:rsidRPr="004A10E1" w:rsidRDefault="000C3942" w:rsidP="0061337A">
      <w:pPr>
        <w:ind w:right="-1"/>
        <w:jc w:val="both"/>
        <w:rPr>
          <w:rFonts w:ascii="Book Antiqua" w:hAnsi="Book Antiqua" w:cs="Times New Roman"/>
        </w:rPr>
      </w:pPr>
    </w:p>
    <w:p w14:paraId="230C3467" w14:textId="77777777" w:rsidR="000C3942" w:rsidRPr="004A10E1" w:rsidRDefault="000C3942" w:rsidP="0061337A">
      <w:pPr>
        <w:ind w:right="-1"/>
        <w:jc w:val="both"/>
        <w:rPr>
          <w:rFonts w:ascii="Book Antiqua" w:hAnsi="Book Antiqua" w:cs="Times New Roman"/>
          <w:strike/>
          <w:highlight w:val="red"/>
        </w:rPr>
      </w:pPr>
      <w:r w:rsidRPr="004A10E1">
        <w:rPr>
          <w:rFonts w:ascii="Book Antiqua" w:hAnsi="Book Antiqua" w:cs="Times New Roman"/>
          <w:strike/>
          <w:highlight w:val="red"/>
        </w:rPr>
        <w:t xml:space="preserve">Súmula 4 </w:t>
      </w:r>
    </w:p>
    <w:p w14:paraId="230C3468" w14:textId="77777777" w:rsidR="000C3942" w:rsidRPr="004A10E1" w:rsidRDefault="000C3942" w:rsidP="0061337A">
      <w:pPr>
        <w:ind w:right="-1"/>
        <w:jc w:val="both"/>
        <w:rPr>
          <w:rFonts w:ascii="Book Antiqua" w:hAnsi="Book Antiqua" w:cs="Times New Roman"/>
          <w:b/>
          <w:u w:val="single"/>
        </w:rPr>
      </w:pPr>
      <w:r w:rsidRPr="004A10E1">
        <w:rPr>
          <w:rFonts w:ascii="Book Antiqua" w:hAnsi="Book Antiqua" w:cs="Times New Roman"/>
          <w:strike/>
          <w:highlight w:val="red"/>
        </w:rPr>
        <w:t>COMPETE A JUSTIÇA ESTADUAL JULGAR CAUSA DECORRENTE DO PROCESSO ELEITORAL SINDICAL</w:t>
      </w:r>
      <w:r w:rsidRPr="004A10E1">
        <w:rPr>
          <w:rFonts w:ascii="Book Antiqua" w:hAnsi="Book Antiqua" w:cs="Times New Roman"/>
        </w:rPr>
        <w:t xml:space="preserve">. </w:t>
      </w:r>
      <w:r w:rsidR="00E97E33" w:rsidRPr="004A10E1">
        <w:rPr>
          <w:rFonts w:ascii="Book Antiqua" w:hAnsi="Book Antiqua" w:cs="Times New Roman"/>
          <w:b/>
          <w:u w:val="single"/>
        </w:rPr>
        <w:t>(</w:t>
      </w:r>
      <w:r w:rsidR="00E97E33" w:rsidRPr="004A10E1">
        <w:rPr>
          <w:rFonts w:ascii="Book Antiqua" w:hAnsi="Book Antiqua" w:cs="Times New Roman"/>
          <w:b/>
          <w:highlight w:val="magenta"/>
          <w:u w:val="single"/>
        </w:rPr>
        <w:t>SUPERADA</w:t>
      </w:r>
      <w:r w:rsidR="00E97E33" w:rsidRPr="004A10E1">
        <w:rPr>
          <w:rFonts w:ascii="Book Antiqua" w:hAnsi="Book Antiqua" w:cs="Times New Roman"/>
          <w:b/>
          <w:u w:val="single"/>
        </w:rPr>
        <w:t>)</w:t>
      </w:r>
    </w:p>
    <w:p w14:paraId="230C3469" w14:textId="77777777" w:rsidR="000C3942" w:rsidRPr="004A10E1" w:rsidRDefault="000C3942" w:rsidP="0061337A">
      <w:pPr>
        <w:ind w:right="-1"/>
        <w:jc w:val="both"/>
        <w:rPr>
          <w:rFonts w:ascii="Book Antiqua" w:hAnsi="Book Antiqua" w:cs="Times New Roman"/>
        </w:rPr>
      </w:pPr>
    </w:p>
    <w:p w14:paraId="230C346A"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3</w:t>
      </w:r>
      <w:r w:rsidRPr="004A10E1">
        <w:rPr>
          <w:rFonts w:ascii="Book Antiqua" w:hAnsi="Book Antiqua" w:cs="Times New Roman"/>
        </w:rPr>
        <w:t xml:space="preserve"> </w:t>
      </w:r>
    </w:p>
    <w:p w14:paraId="230C346B"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COMPETE AO TRIBUNAL REGIONAL FEDERAL DIRIMIR CONFLITO DE COMPETENCIA VERIFICADO, NA RESPECTIVA REGIÃO, ENTRE JUIZ FEDERAL E JUIZ ESTADUAL INVESTIDO DE JURISDIÇÃO FEDERAL. </w:t>
      </w:r>
    </w:p>
    <w:p w14:paraId="230C346C" w14:textId="77777777" w:rsidR="000C3942" w:rsidRPr="004A10E1" w:rsidRDefault="000C3942" w:rsidP="0061337A">
      <w:pPr>
        <w:ind w:right="-1"/>
        <w:jc w:val="both"/>
        <w:rPr>
          <w:rFonts w:ascii="Book Antiqua" w:hAnsi="Book Antiqua" w:cs="Times New Roman"/>
        </w:rPr>
      </w:pPr>
    </w:p>
    <w:p w14:paraId="230C346D"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2</w:t>
      </w:r>
      <w:r w:rsidRPr="004A10E1">
        <w:rPr>
          <w:rFonts w:ascii="Book Antiqua" w:hAnsi="Book Antiqua" w:cs="Times New Roman"/>
        </w:rPr>
        <w:t xml:space="preserve"> </w:t>
      </w:r>
    </w:p>
    <w:p w14:paraId="230C346E"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NÃO CABE O HABEAS DATA (CF, ART. 5</w:t>
      </w:r>
      <w:r w:rsidR="00FB44FA">
        <w:rPr>
          <w:rFonts w:ascii="Book Antiqua" w:hAnsi="Book Antiqua" w:cs="Times New Roman"/>
        </w:rPr>
        <w:t>º</w:t>
      </w:r>
      <w:r w:rsidRPr="004A10E1">
        <w:rPr>
          <w:rFonts w:ascii="Book Antiqua" w:hAnsi="Book Antiqua" w:cs="Times New Roman"/>
        </w:rPr>
        <w:t>, LXXII, LETRA "A") SE NÃO</w:t>
      </w:r>
      <w:r w:rsidR="006230CD" w:rsidRPr="004A10E1">
        <w:rPr>
          <w:rFonts w:ascii="Book Antiqua" w:hAnsi="Book Antiqua" w:cs="Times New Roman"/>
        </w:rPr>
        <w:t xml:space="preserve"> </w:t>
      </w:r>
      <w:r w:rsidRPr="004A10E1">
        <w:rPr>
          <w:rFonts w:ascii="Book Antiqua" w:hAnsi="Book Antiqua" w:cs="Times New Roman"/>
        </w:rPr>
        <w:t xml:space="preserve">HOUVE RECUSA DE INFORMAÇÕES POR PARTE DA AUTORIDADE ADMINISTRATIVA. </w:t>
      </w:r>
    </w:p>
    <w:tbl>
      <w:tblPr>
        <w:tblStyle w:val="Tabelacomgrade"/>
        <w:tblW w:w="8500" w:type="dxa"/>
        <w:shd w:val="clear" w:color="auto" w:fill="CCFFFF"/>
        <w:tblLook w:val="04A0" w:firstRow="1" w:lastRow="0" w:firstColumn="1" w:lastColumn="0" w:noHBand="0" w:noVBand="1"/>
      </w:tblPr>
      <w:tblGrid>
        <w:gridCol w:w="8500"/>
      </w:tblGrid>
      <w:tr w:rsidR="0009614A" w:rsidRPr="004A10E1" w14:paraId="230C3472" w14:textId="77777777" w:rsidTr="00A324FE">
        <w:tc>
          <w:tcPr>
            <w:tcW w:w="8500" w:type="dxa"/>
            <w:shd w:val="clear" w:color="auto" w:fill="CCFFFF"/>
          </w:tcPr>
          <w:p w14:paraId="230C346F" w14:textId="77777777" w:rsidR="0009614A" w:rsidRPr="004A10E1" w:rsidRDefault="0009614A" w:rsidP="0009614A">
            <w:pPr>
              <w:ind w:right="-1"/>
              <w:jc w:val="both"/>
              <w:rPr>
                <w:rFonts w:ascii="Book Antiqua" w:eastAsia="Times New Roman" w:hAnsi="Book Antiqua" w:cs="Times New Roman"/>
                <w:lang w:eastAsia="pt-BR"/>
              </w:rPr>
            </w:pPr>
            <w:r w:rsidRPr="004A10E1">
              <w:rPr>
                <w:rFonts w:ascii="Book Antiqua" w:eastAsia="Times New Roman" w:hAnsi="Book Antiqua" w:cs="Times New Roman"/>
                <w:b/>
                <w:highlight w:val="magenta"/>
                <w:u w:val="single"/>
                <w:lang w:eastAsia="pt-BR"/>
              </w:rPr>
              <w:t>OBS</w:t>
            </w:r>
            <w:r w:rsidRPr="004A10E1">
              <w:rPr>
                <w:rFonts w:ascii="Book Antiqua" w:eastAsia="Times New Roman" w:hAnsi="Book Antiqua" w:cs="Times New Roman"/>
                <w:b/>
                <w:lang w:eastAsia="pt-BR"/>
              </w:rPr>
              <w:t xml:space="preserve">: </w:t>
            </w:r>
            <w:r w:rsidRPr="004A10E1">
              <w:rPr>
                <w:rFonts w:ascii="Book Antiqua" w:eastAsia="Times New Roman" w:hAnsi="Book Antiqua" w:cs="Times New Roman"/>
                <w:lang w:eastAsia="pt-BR"/>
              </w:rPr>
              <w:t>Se não houve recusa administrativa, não tem motivo para o autor propor a ação. Falta interesse de agir (interesse processual).</w:t>
            </w:r>
          </w:p>
          <w:p w14:paraId="230C3470" w14:textId="77777777" w:rsidR="00C92B03" w:rsidRPr="004A10E1" w:rsidRDefault="00C92B03" w:rsidP="00C92B03">
            <w:pPr>
              <w:ind w:left="2297" w:right="-1"/>
              <w:jc w:val="both"/>
              <w:rPr>
                <w:rFonts w:ascii="Book Antiqua" w:eastAsia="Times New Roman" w:hAnsi="Book Antiqua" w:cs="Times New Roman"/>
                <w:lang w:eastAsia="pt-BR"/>
              </w:rPr>
            </w:pPr>
            <w:r w:rsidRPr="002405C3">
              <w:rPr>
                <w:rFonts w:ascii="Book Antiqua" w:eastAsia="Times New Roman" w:hAnsi="Book Antiqua" w:cs="Times New Roman"/>
                <w:b/>
                <w:highlight w:val="magenta"/>
                <w:lang w:eastAsia="pt-BR"/>
              </w:rPr>
              <w:t>Art. 5º</w:t>
            </w:r>
            <w:r w:rsidRPr="004A10E1">
              <w:rPr>
                <w:rFonts w:ascii="Book Antiqua" w:eastAsia="Times New Roman" w:hAnsi="Book Antiqua" w:cs="Times New Roman"/>
                <w:lang w:eastAsia="pt-BR"/>
              </w:rPr>
              <w:t>. (...). LXXII - conceder-se-á habeas data:</w:t>
            </w:r>
          </w:p>
          <w:p w14:paraId="230C3471" w14:textId="77777777" w:rsidR="00C92B03" w:rsidRPr="004A10E1" w:rsidRDefault="00C92B03" w:rsidP="00C92B03">
            <w:pPr>
              <w:ind w:left="2297" w:right="-1"/>
              <w:jc w:val="both"/>
              <w:rPr>
                <w:rFonts w:ascii="Book Antiqua" w:eastAsia="Times New Roman" w:hAnsi="Book Antiqua" w:cs="Times New Roman"/>
                <w:lang w:eastAsia="pt-BR"/>
              </w:rPr>
            </w:pPr>
            <w:r w:rsidRPr="004A10E1">
              <w:rPr>
                <w:rFonts w:ascii="Book Antiqua" w:eastAsia="Times New Roman" w:hAnsi="Book Antiqua" w:cs="Times New Roman"/>
                <w:lang w:eastAsia="pt-BR"/>
              </w:rPr>
              <w:t>a) para assegurar o conhecimento de informações relativas à pessoa do impetrante, constantes de registros ou bancos de dados de entidades governamentais ou de caráter público;</w:t>
            </w:r>
          </w:p>
        </w:tc>
      </w:tr>
    </w:tbl>
    <w:p w14:paraId="230C3473" w14:textId="77777777" w:rsidR="0009614A" w:rsidRPr="004A10E1" w:rsidRDefault="0009614A" w:rsidP="0061337A">
      <w:pPr>
        <w:ind w:right="-1"/>
        <w:jc w:val="both"/>
        <w:rPr>
          <w:rFonts w:ascii="Book Antiqua" w:hAnsi="Book Antiqua" w:cs="Times New Roman"/>
        </w:rPr>
      </w:pPr>
    </w:p>
    <w:p w14:paraId="230C3474"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highlight w:val="green"/>
        </w:rPr>
        <w:t>Súmula 1</w:t>
      </w:r>
      <w:r w:rsidRPr="004A10E1">
        <w:rPr>
          <w:rFonts w:ascii="Book Antiqua" w:hAnsi="Book Antiqua" w:cs="Times New Roman"/>
        </w:rPr>
        <w:t xml:space="preserve"> </w:t>
      </w:r>
    </w:p>
    <w:p w14:paraId="230C3475" w14:textId="77777777" w:rsidR="000C3942" w:rsidRPr="004A10E1" w:rsidRDefault="000C3942" w:rsidP="0061337A">
      <w:pPr>
        <w:ind w:right="-1"/>
        <w:jc w:val="both"/>
        <w:rPr>
          <w:rFonts w:ascii="Book Antiqua" w:hAnsi="Book Antiqua" w:cs="Times New Roman"/>
        </w:rPr>
      </w:pPr>
      <w:r w:rsidRPr="004A10E1">
        <w:rPr>
          <w:rFonts w:ascii="Book Antiqua" w:hAnsi="Book Antiqua" w:cs="Times New Roman"/>
        </w:rPr>
        <w:t xml:space="preserve">O FORO DO DOMICILIO OU DA RESIDENCIA DO ALIMENTANDO </w:t>
      </w:r>
      <w:r w:rsidR="00C92B03" w:rsidRPr="004A10E1">
        <w:rPr>
          <w:rFonts w:ascii="Book Antiqua" w:hAnsi="Book Antiqua" w:cs="Times New Roman"/>
        </w:rPr>
        <w:t>É</w:t>
      </w:r>
      <w:r w:rsidRPr="004A10E1">
        <w:rPr>
          <w:rFonts w:ascii="Book Antiqua" w:hAnsi="Book Antiqua" w:cs="Times New Roman"/>
        </w:rPr>
        <w:t xml:space="preserve"> O COMPETENTE PARA A AÇÃO DE INVESTIGAÇÃO DE PATERNIDADE, QUANDO CUMULADA COM A DE ALIMENTOS. </w:t>
      </w:r>
    </w:p>
    <w:sectPr w:rsidR="000C3942" w:rsidRPr="004A10E1" w:rsidSect="00253016">
      <w:pgSz w:w="11906" w:h="16838"/>
      <w:pgMar w:top="1134"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51C5A98" w14:textId="77777777" w:rsidR="007C7C4B" w:rsidRDefault="007C7C4B" w:rsidP="00022A8C">
      <w:pPr>
        <w:spacing w:after="0" w:line="240" w:lineRule="auto"/>
      </w:pPr>
      <w:r>
        <w:separator/>
      </w:r>
    </w:p>
  </w:endnote>
  <w:endnote w:type="continuationSeparator" w:id="0">
    <w:p w14:paraId="1B195B6A" w14:textId="77777777" w:rsidR="007C7C4B" w:rsidRDefault="007C7C4B" w:rsidP="00022A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Book Antiqua">
    <w:altName w:val="Book Antiqua"/>
    <w:charset w:val="00"/>
    <w:family w:val="roman"/>
    <w:pitch w:val="variable"/>
    <w:sig w:usb0="00000287" w:usb1="00000000" w:usb2="00000000" w:usb3="00000000" w:csb0="0000009F" w:csb1="00000000"/>
  </w:font>
  <w:font w:name="&amp;quo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E43C3F3" w14:textId="77777777" w:rsidR="007C7C4B" w:rsidRDefault="007C7C4B" w:rsidP="00022A8C">
      <w:pPr>
        <w:spacing w:after="0" w:line="240" w:lineRule="auto"/>
      </w:pPr>
      <w:r>
        <w:separator/>
      </w:r>
    </w:p>
  </w:footnote>
  <w:footnote w:type="continuationSeparator" w:id="0">
    <w:p w14:paraId="21E12F17" w14:textId="77777777" w:rsidR="007C7C4B" w:rsidRDefault="007C7C4B" w:rsidP="00022A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5F427F"/>
    <w:multiLevelType w:val="hybridMultilevel"/>
    <w:tmpl w:val="89865B5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AF92100"/>
    <w:multiLevelType w:val="hybridMultilevel"/>
    <w:tmpl w:val="6152E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B4B7BA7"/>
    <w:multiLevelType w:val="hybridMultilevel"/>
    <w:tmpl w:val="F178263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0BF1528"/>
    <w:multiLevelType w:val="hybridMultilevel"/>
    <w:tmpl w:val="8F36A23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16C08FD"/>
    <w:multiLevelType w:val="hybridMultilevel"/>
    <w:tmpl w:val="F484360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1D41CC3"/>
    <w:multiLevelType w:val="hybridMultilevel"/>
    <w:tmpl w:val="39248B8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7D44E57"/>
    <w:multiLevelType w:val="hybridMultilevel"/>
    <w:tmpl w:val="2E40A1B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17FC6238"/>
    <w:multiLevelType w:val="hybridMultilevel"/>
    <w:tmpl w:val="8428816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1BA25348"/>
    <w:multiLevelType w:val="hybridMultilevel"/>
    <w:tmpl w:val="5AD0578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1F09424C"/>
    <w:multiLevelType w:val="hybridMultilevel"/>
    <w:tmpl w:val="590449A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20E81617"/>
    <w:multiLevelType w:val="hybridMultilevel"/>
    <w:tmpl w:val="845EACB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21AC7A49"/>
    <w:multiLevelType w:val="hybridMultilevel"/>
    <w:tmpl w:val="0D9202F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277C0C88"/>
    <w:multiLevelType w:val="hybridMultilevel"/>
    <w:tmpl w:val="C0749EA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28515428"/>
    <w:multiLevelType w:val="hybridMultilevel"/>
    <w:tmpl w:val="74847948"/>
    <w:lvl w:ilvl="0" w:tplc="0416000B">
      <w:start w:val="1"/>
      <w:numFmt w:val="bullet"/>
      <w:lvlText w:val=""/>
      <w:lvlJc w:val="left"/>
      <w:pPr>
        <w:ind w:left="3017" w:hanging="360"/>
      </w:pPr>
      <w:rPr>
        <w:rFonts w:ascii="Wingdings" w:hAnsi="Wingdings" w:hint="default"/>
      </w:rPr>
    </w:lvl>
    <w:lvl w:ilvl="1" w:tplc="04160003" w:tentative="1">
      <w:start w:val="1"/>
      <w:numFmt w:val="bullet"/>
      <w:lvlText w:val="o"/>
      <w:lvlJc w:val="left"/>
      <w:pPr>
        <w:ind w:left="3737" w:hanging="360"/>
      </w:pPr>
      <w:rPr>
        <w:rFonts w:ascii="Courier New" w:hAnsi="Courier New" w:cs="Courier New" w:hint="default"/>
      </w:rPr>
    </w:lvl>
    <w:lvl w:ilvl="2" w:tplc="04160005" w:tentative="1">
      <w:start w:val="1"/>
      <w:numFmt w:val="bullet"/>
      <w:lvlText w:val=""/>
      <w:lvlJc w:val="left"/>
      <w:pPr>
        <w:ind w:left="4457" w:hanging="360"/>
      </w:pPr>
      <w:rPr>
        <w:rFonts w:ascii="Wingdings" w:hAnsi="Wingdings" w:hint="default"/>
      </w:rPr>
    </w:lvl>
    <w:lvl w:ilvl="3" w:tplc="04160001" w:tentative="1">
      <w:start w:val="1"/>
      <w:numFmt w:val="bullet"/>
      <w:lvlText w:val=""/>
      <w:lvlJc w:val="left"/>
      <w:pPr>
        <w:ind w:left="5177" w:hanging="360"/>
      </w:pPr>
      <w:rPr>
        <w:rFonts w:ascii="Symbol" w:hAnsi="Symbol" w:hint="default"/>
      </w:rPr>
    </w:lvl>
    <w:lvl w:ilvl="4" w:tplc="04160003" w:tentative="1">
      <w:start w:val="1"/>
      <w:numFmt w:val="bullet"/>
      <w:lvlText w:val="o"/>
      <w:lvlJc w:val="left"/>
      <w:pPr>
        <w:ind w:left="5897" w:hanging="360"/>
      </w:pPr>
      <w:rPr>
        <w:rFonts w:ascii="Courier New" w:hAnsi="Courier New" w:cs="Courier New" w:hint="default"/>
      </w:rPr>
    </w:lvl>
    <w:lvl w:ilvl="5" w:tplc="04160005" w:tentative="1">
      <w:start w:val="1"/>
      <w:numFmt w:val="bullet"/>
      <w:lvlText w:val=""/>
      <w:lvlJc w:val="left"/>
      <w:pPr>
        <w:ind w:left="6617" w:hanging="360"/>
      </w:pPr>
      <w:rPr>
        <w:rFonts w:ascii="Wingdings" w:hAnsi="Wingdings" w:hint="default"/>
      </w:rPr>
    </w:lvl>
    <w:lvl w:ilvl="6" w:tplc="04160001" w:tentative="1">
      <w:start w:val="1"/>
      <w:numFmt w:val="bullet"/>
      <w:lvlText w:val=""/>
      <w:lvlJc w:val="left"/>
      <w:pPr>
        <w:ind w:left="7337" w:hanging="360"/>
      </w:pPr>
      <w:rPr>
        <w:rFonts w:ascii="Symbol" w:hAnsi="Symbol" w:hint="default"/>
      </w:rPr>
    </w:lvl>
    <w:lvl w:ilvl="7" w:tplc="04160003" w:tentative="1">
      <w:start w:val="1"/>
      <w:numFmt w:val="bullet"/>
      <w:lvlText w:val="o"/>
      <w:lvlJc w:val="left"/>
      <w:pPr>
        <w:ind w:left="8057" w:hanging="360"/>
      </w:pPr>
      <w:rPr>
        <w:rFonts w:ascii="Courier New" w:hAnsi="Courier New" w:cs="Courier New" w:hint="default"/>
      </w:rPr>
    </w:lvl>
    <w:lvl w:ilvl="8" w:tplc="04160005" w:tentative="1">
      <w:start w:val="1"/>
      <w:numFmt w:val="bullet"/>
      <w:lvlText w:val=""/>
      <w:lvlJc w:val="left"/>
      <w:pPr>
        <w:ind w:left="8777" w:hanging="360"/>
      </w:pPr>
      <w:rPr>
        <w:rFonts w:ascii="Wingdings" w:hAnsi="Wingdings" w:hint="default"/>
      </w:rPr>
    </w:lvl>
  </w:abstractNum>
  <w:abstractNum w:abstractNumId="14" w15:restartNumberingAfterBreak="0">
    <w:nsid w:val="29C76E2E"/>
    <w:multiLevelType w:val="hybridMultilevel"/>
    <w:tmpl w:val="3C0ABA0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2FC26790"/>
    <w:multiLevelType w:val="hybridMultilevel"/>
    <w:tmpl w:val="0354EF1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342C38A5"/>
    <w:multiLevelType w:val="hybridMultilevel"/>
    <w:tmpl w:val="CB7A7AC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36052B68"/>
    <w:multiLevelType w:val="hybridMultilevel"/>
    <w:tmpl w:val="C284D9F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3A650028"/>
    <w:multiLevelType w:val="hybridMultilevel"/>
    <w:tmpl w:val="698C9B4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3EE92B64"/>
    <w:multiLevelType w:val="hybridMultilevel"/>
    <w:tmpl w:val="C73240A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42E46D1C"/>
    <w:multiLevelType w:val="hybridMultilevel"/>
    <w:tmpl w:val="77FC8D20"/>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430145B2"/>
    <w:multiLevelType w:val="hybridMultilevel"/>
    <w:tmpl w:val="1B640A5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45EF1ABC"/>
    <w:multiLevelType w:val="hybridMultilevel"/>
    <w:tmpl w:val="F62CC14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46F14999"/>
    <w:multiLevelType w:val="hybridMultilevel"/>
    <w:tmpl w:val="584818B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47722472"/>
    <w:multiLevelType w:val="hybridMultilevel"/>
    <w:tmpl w:val="E0D4A56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4C7F6200"/>
    <w:multiLevelType w:val="hybridMultilevel"/>
    <w:tmpl w:val="D5B8B2D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4DB71C0E"/>
    <w:multiLevelType w:val="hybridMultilevel"/>
    <w:tmpl w:val="D5A248E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5068667E"/>
    <w:multiLevelType w:val="hybridMultilevel"/>
    <w:tmpl w:val="E1A649E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5170773B"/>
    <w:multiLevelType w:val="hybridMultilevel"/>
    <w:tmpl w:val="DC38DC8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5202565E"/>
    <w:multiLevelType w:val="hybridMultilevel"/>
    <w:tmpl w:val="1E7E48E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54D00284"/>
    <w:multiLevelType w:val="hybridMultilevel"/>
    <w:tmpl w:val="52C83A9C"/>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15:restartNumberingAfterBreak="0">
    <w:nsid w:val="588104A3"/>
    <w:multiLevelType w:val="hybridMultilevel"/>
    <w:tmpl w:val="86586F2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594C09C2"/>
    <w:multiLevelType w:val="hybridMultilevel"/>
    <w:tmpl w:val="26A8670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5BF8018F"/>
    <w:multiLevelType w:val="hybridMultilevel"/>
    <w:tmpl w:val="4C12AD72"/>
    <w:lvl w:ilvl="0" w:tplc="C484A02C">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5CB54C5C"/>
    <w:multiLevelType w:val="hybridMultilevel"/>
    <w:tmpl w:val="58E6FF0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5" w15:restartNumberingAfterBreak="0">
    <w:nsid w:val="5F1C0479"/>
    <w:multiLevelType w:val="hybridMultilevel"/>
    <w:tmpl w:val="8F1CB62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15:restartNumberingAfterBreak="0">
    <w:nsid w:val="623A2498"/>
    <w:multiLevelType w:val="hybridMultilevel"/>
    <w:tmpl w:val="2F4857C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7" w15:restartNumberingAfterBreak="0">
    <w:nsid w:val="67352C6F"/>
    <w:multiLevelType w:val="hybridMultilevel"/>
    <w:tmpl w:val="6C64AFD6"/>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8" w15:restartNumberingAfterBreak="0">
    <w:nsid w:val="6A1E4413"/>
    <w:multiLevelType w:val="hybridMultilevel"/>
    <w:tmpl w:val="966EA16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9" w15:restartNumberingAfterBreak="0">
    <w:nsid w:val="6C2B050E"/>
    <w:multiLevelType w:val="hybridMultilevel"/>
    <w:tmpl w:val="1236E13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0" w15:restartNumberingAfterBreak="0">
    <w:nsid w:val="6CEF5C03"/>
    <w:multiLevelType w:val="hybridMultilevel"/>
    <w:tmpl w:val="532C44A0"/>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1" w15:restartNumberingAfterBreak="0">
    <w:nsid w:val="70D019C9"/>
    <w:multiLevelType w:val="hybridMultilevel"/>
    <w:tmpl w:val="E416C3A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2" w15:restartNumberingAfterBreak="0">
    <w:nsid w:val="71576B8B"/>
    <w:multiLevelType w:val="hybridMultilevel"/>
    <w:tmpl w:val="170EE164"/>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3" w15:restartNumberingAfterBreak="0">
    <w:nsid w:val="749557B2"/>
    <w:multiLevelType w:val="hybridMultilevel"/>
    <w:tmpl w:val="69660BE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4" w15:restartNumberingAfterBreak="0">
    <w:nsid w:val="77461C0C"/>
    <w:multiLevelType w:val="hybridMultilevel"/>
    <w:tmpl w:val="C27EDCD8"/>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5" w15:restartNumberingAfterBreak="0">
    <w:nsid w:val="797009EE"/>
    <w:multiLevelType w:val="hybridMultilevel"/>
    <w:tmpl w:val="881E59E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6" w15:restartNumberingAfterBreak="0">
    <w:nsid w:val="7C24435D"/>
    <w:multiLevelType w:val="hybridMultilevel"/>
    <w:tmpl w:val="F0C66A4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7" w15:restartNumberingAfterBreak="0">
    <w:nsid w:val="7D015B4F"/>
    <w:multiLevelType w:val="hybridMultilevel"/>
    <w:tmpl w:val="5E7E6CD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8" w15:restartNumberingAfterBreak="0">
    <w:nsid w:val="7EBD7655"/>
    <w:multiLevelType w:val="hybridMultilevel"/>
    <w:tmpl w:val="FEC2EB4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20"/>
  </w:num>
  <w:num w:numId="2">
    <w:abstractNumId w:val="37"/>
  </w:num>
  <w:num w:numId="3">
    <w:abstractNumId w:val="29"/>
  </w:num>
  <w:num w:numId="4">
    <w:abstractNumId w:val="6"/>
  </w:num>
  <w:num w:numId="5">
    <w:abstractNumId w:val="43"/>
  </w:num>
  <w:num w:numId="6">
    <w:abstractNumId w:val="31"/>
  </w:num>
  <w:num w:numId="7">
    <w:abstractNumId w:val="23"/>
  </w:num>
  <w:num w:numId="8">
    <w:abstractNumId w:val="41"/>
  </w:num>
  <w:num w:numId="9">
    <w:abstractNumId w:val="10"/>
  </w:num>
  <w:num w:numId="10">
    <w:abstractNumId w:val="24"/>
  </w:num>
  <w:num w:numId="11">
    <w:abstractNumId w:val="38"/>
  </w:num>
  <w:num w:numId="12">
    <w:abstractNumId w:val="42"/>
  </w:num>
  <w:num w:numId="13">
    <w:abstractNumId w:val="36"/>
  </w:num>
  <w:num w:numId="14">
    <w:abstractNumId w:val="2"/>
  </w:num>
  <w:num w:numId="15">
    <w:abstractNumId w:val="9"/>
  </w:num>
  <w:num w:numId="16">
    <w:abstractNumId w:val="30"/>
  </w:num>
  <w:num w:numId="17">
    <w:abstractNumId w:val="7"/>
  </w:num>
  <w:num w:numId="18">
    <w:abstractNumId w:val="28"/>
  </w:num>
  <w:num w:numId="19">
    <w:abstractNumId w:val="15"/>
  </w:num>
  <w:num w:numId="20">
    <w:abstractNumId w:val="32"/>
  </w:num>
  <w:num w:numId="21">
    <w:abstractNumId w:val="5"/>
  </w:num>
  <w:num w:numId="22">
    <w:abstractNumId w:val="18"/>
  </w:num>
  <w:num w:numId="23">
    <w:abstractNumId w:val="21"/>
  </w:num>
  <w:num w:numId="24">
    <w:abstractNumId w:val="34"/>
  </w:num>
  <w:num w:numId="25">
    <w:abstractNumId w:val="25"/>
  </w:num>
  <w:num w:numId="26">
    <w:abstractNumId w:val="19"/>
  </w:num>
  <w:num w:numId="27">
    <w:abstractNumId w:val="33"/>
  </w:num>
  <w:num w:numId="28">
    <w:abstractNumId w:val="40"/>
  </w:num>
  <w:num w:numId="29">
    <w:abstractNumId w:val="1"/>
  </w:num>
  <w:num w:numId="30">
    <w:abstractNumId w:val="26"/>
  </w:num>
  <w:num w:numId="31">
    <w:abstractNumId w:val="8"/>
  </w:num>
  <w:num w:numId="32">
    <w:abstractNumId w:val="17"/>
  </w:num>
  <w:num w:numId="33">
    <w:abstractNumId w:val="14"/>
  </w:num>
  <w:num w:numId="34">
    <w:abstractNumId w:val="35"/>
  </w:num>
  <w:num w:numId="35">
    <w:abstractNumId w:val="13"/>
  </w:num>
  <w:num w:numId="36">
    <w:abstractNumId w:val="3"/>
  </w:num>
  <w:num w:numId="37">
    <w:abstractNumId w:val="27"/>
  </w:num>
  <w:num w:numId="38">
    <w:abstractNumId w:val="22"/>
  </w:num>
  <w:num w:numId="39">
    <w:abstractNumId w:val="44"/>
  </w:num>
  <w:num w:numId="40">
    <w:abstractNumId w:val="12"/>
  </w:num>
  <w:num w:numId="41">
    <w:abstractNumId w:val="48"/>
  </w:num>
  <w:num w:numId="42">
    <w:abstractNumId w:val="16"/>
  </w:num>
  <w:num w:numId="43">
    <w:abstractNumId w:val="4"/>
  </w:num>
  <w:num w:numId="44">
    <w:abstractNumId w:val="39"/>
  </w:num>
  <w:num w:numId="45">
    <w:abstractNumId w:val="11"/>
  </w:num>
  <w:num w:numId="46">
    <w:abstractNumId w:val="47"/>
  </w:num>
  <w:num w:numId="47">
    <w:abstractNumId w:val="45"/>
  </w:num>
  <w:num w:numId="48">
    <w:abstractNumId w:val="0"/>
  </w:num>
  <w:num w:numId="49">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68C9"/>
    <w:rsid w:val="00001F57"/>
    <w:rsid w:val="00005639"/>
    <w:rsid w:val="00006C72"/>
    <w:rsid w:val="000077CC"/>
    <w:rsid w:val="00010EF8"/>
    <w:rsid w:val="00011ED9"/>
    <w:rsid w:val="000131F9"/>
    <w:rsid w:val="00013281"/>
    <w:rsid w:val="00013A86"/>
    <w:rsid w:val="00014979"/>
    <w:rsid w:val="00015387"/>
    <w:rsid w:val="00015F0B"/>
    <w:rsid w:val="00020957"/>
    <w:rsid w:val="00022A8C"/>
    <w:rsid w:val="00025150"/>
    <w:rsid w:val="0003039C"/>
    <w:rsid w:val="00032A03"/>
    <w:rsid w:val="00032AC2"/>
    <w:rsid w:val="0003441B"/>
    <w:rsid w:val="00034FE2"/>
    <w:rsid w:val="000364A6"/>
    <w:rsid w:val="000423CE"/>
    <w:rsid w:val="00043665"/>
    <w:rsid w:val="00043A8E"/>
    <w:rsid w:val="00044779"/>
    <w:rsid w:val="00044789"/>
    <w:rsid w:val="00046052"/>
    <w:rsid w:val="00051ADB"/>
    <w:rsid w:val="00052680"/>
    <w:rsid w:val="00053B90"/>
    <w:rsid w:val="00054133"/>
    <w:rsid w:val="00060E8A"/>
    <w:rsid w:val="0006209C"/>
    <w:rsid w:val="0006265D"/>
    <w:rsid w:val="00064859"/>
    <w:rsid w:val="0006509B"/>
    <w:rsid w:val="000654BB"/>
    <w:rsid w:val="00066447"/>
    <w:rsid w:val="00075096"/>
    <w:rsid w:val="00075313"/>
    <w:rsid w:val="000810E0"/>
    <w:rsid w:val="000819A4"/>
    <w:rsid w:val="000902D3"/>
    <w:rsid w:val="000925D4"/>
    <w:rsid w:val="00092B7F"/>
    <w:rsid w:val="00093330"/>
    <w:rsid w:val="000953B2"/>
    <w:rsid w:val="00095D3E"/>
    <w:rsid w:val="0009614A"/>
    <w:rsid w:val="00096BEB"/>
    <w:rsid w:val="000A099E"/>
    <w:rsid w:val="000A19BF"/>
    <w:rsid w:val="000A2A42"/>
    <w:rsid w:val="000A36AA"/>
    <w:rsid w:val="000A47E8"/>
    <w:rsid w:val="000A7017"/>
    <w:rsid w:val="000A7408"/>
    <w:rsid w:val="000B1E95"/>
    <w:rsid w:val="000B297C"/>
    <w:rsid w:val="000B2D98"/>
    <w:rsid w:val="000B300C"/>
    <w:rsid w:val="000B382B"/>
    <w:rsid w:val="000B6837"/>
    <w:rsid w:val="000B7DD9"/>
    <w:rsid w:val="000C0E7A"/>
    <w:rsid w:val="000C3942"/>
    <w:rsid w:val="000C4738"/>
    <w:rsid w:val="000C47B7"/>
    <w:rsid w:val="000C4C69"/>
    <w:rsid w:val="000C5608"/>
    <w:rsid w:val="000C59EA"/>
    <w:rsid w:val="000C78B7"/>
    <w:rsid w:val="000D0FD0"/>
    <w:rsid w:val="000D17AC"/>
    <w:rsid w:val="000D441F"/>
    <w:rsid w:val="000D6D8D"/>
    <w:rsid w:val="000D7457"/>
    <w:rsid w:val="000E0A07"/>
    <w:rsid w:val="000E0D2B"/>
    <w:rsid w:val="000E1116"/>
    <w:rsid w:val="000E1801"/>
    <w:rsid w:val="000E5BDD"/>
    <w:rsid w:val="000E611D"/>
    <w:rsid w:val="000E76F8"/>
    <w:rsid w:val="000F0D56"/>
    <w:rsid w:val="000F1ED1"/>
    <w:rsid w:val="000F479F"/>
    <w:rsid w:val="000F67C0"/>
    <w:rsid w:val="00100854"/>
    <w:rsid w:val="001012B2"/>
    <w:rsid w:val="00103267"/>
    <w:rsid w:val="001033B0"/>
    <w:rsid w:val="00103B9B"/>
    <w:rsid w:val="0010418D"/>
    <w:rsid w:val="00104B76"/>
    <w:rsid w:val="001076AE"/>
    <w:rsid w:val="00113991"/>
    <w:rsid w:val="00114883"/>
    <w:rsid w:val="00115752"/>
    <w:rsid w:val="00115D48"/>
    <w:rsid w:val="00117C8E"/>
    <w:rsid w:val="00123AB7"/>
    <w:rsid w:val="00125B68"/>
    <w:rsid w:val="001276C6"/>
    <w:rsid w:val="001278C5"/>
    <w:rsid w:val="001308C0"/>
    <w:rsid w:val="00130C25"/>
    <w:rsid w:val="00131BF4"/>
    <w:rsid w:val="00132B68"/>
    <w:rsid w:val="001363B4"/>
    <w:rsid w:val="00137B7D"/>
    <w:rsid w:val="001426A3"/>
    <w:rsid w:val="001447CB"/>
    <w:rsid w:val="00144AD3"/>
    <w:rsid w:val="00155E56"/>
    <w:rsid w:val="00164D88"/>
    <w:rsid w:val="0016629F"/>
    <w:rsid w:val="0016649F"/>
    <w:rsid w:val="001670D8"/>
    <w:rsid w:val="0017069C"/>
    <w:rsid w:val="00176C79"/>
    <w:rsid w:val="00177755"/>
    <w:rsid w:val="0018094D"/>
    <w:rsid w:val="00184931"/>
    <w:rsid w:val="00186020"/>
    <w:rsid w:val="0018739F"/>
    <w:rsid w:val="001922D9"/>
    <w:rsid w:val="00193217"/>
    <w:rsid w:val="00193BB9"/>
    <w:rsid w:val="00195121"/>
    <w:rsid w:val="00197F5F"/>
    <w:rsid w:val="001A0880"/>
    <w:rsid w:val="001A3132"/>
    <w:rsid w:val="001A370B"/>
    <w:rsid w:val="001A381F"/>
    <w:rsid w:val="001A4757"/>
    <w:rsid w:val="001A4D9F"/>
    <w:rsid w:val="001B1A3C"/>
    <w:rsid w:val="001B26DB"/>
    <w:rsid w:val="001B6307"/>
    <w:rsid w:val="001C0618"/>
    <w:rsid w:val="001C11D6"/>
    <w:rsid w:val="001C369D"/>
    <w:rsid w:val="001C4B4E"/>
    <w:rsid w:val="001C5B70"/>
    <w:rsid w:val="001C7A22"/>
    <w:rsid w:val="001D021C"/>
    <w:rsid w:val="001D02AE"/>
    <w:rsid w:val="001D228A"/>
    <w:rsid w:val="001D2C1E"/>
    <w:rsid w:val="001D3C9A"/>
    <w:rsid w:val="001D56F5"/>
    <w:rsid w:val="001D77C7"/>
    <w:rsid w:val="001E3B3D"/>
    <w:rsid w:val="001E4218"/>
    <w:rsid w:val="001E64C7"/>
    <w:rsid w:val="001E6714"/>
    <w:rsid w:val="001F085D"/>
    <w:rsid w:val="001F0A14"/>
    <w:rsid w:val="001F0DD1"/>
    <w:rsid w:val="001F1F3E"/>
    <w:rsid w:val="001F50A7"/>
    <w:rsid w:val="001F5877"/>
    <w:rsid w:val="002005B6"/>
    <w:rsid w:val="0020192F"/>
    <w:rsid w:val="002021EC"/>
    <w:rsid w:val="00203662"/>
    <w:rsid w:val="0020493B"/>
    <w:rsid w:val="0020572A"/>
    <w:rsid w:val="00205907"/>
    <w:rsid w:val="00207F7B"/>
    <w:rsid w:val="00211511"/>
    <w:rsid w:val="00212620"/>
    <w:rsid w:val="002132F6"/>
    <w:rsid w:val="00213459"/>
    <w:rsid w:val="00217BA7"/>
    <w:rsid w:val="002216F4"/>
    <w:rsid w:val="002225B4"/>
    <w:rsid w:val="00223041"/>
    <w:rsid w:val="00225EAC"/>
    <w:rsid w:val="00226A90"/>
    <w:rsid w:val="00226EA7"/>
    <w:rsid w:val="0022755E"/>
    <w:rsid w:val="002279BA"/>
    <w:rsid w:val="002319FC"/>
    <w:rsid w:val="00235EA6"/>
    <w:rsid w:val="002361F0"/>
    <w:rsid w:val="0023630A"/>
    <w:rsid w:val="002378D9"/>
    <w:rsid w:val="002401D4"/>
    <w:rsid w:val="002405C3"/>
    <w:rsid w:val="0024204F"/>
    <w:rsid w:val="00246BE7"/>
    <w:rsid w:val="0024778C"/>
    <w:rsid w:val="002502FB"/>
    <w:rsid w:val="002512EA"/>
    <w:rsid w:val="00251DFA"/>
    <w:rsid w:val="00252F7F"/>
    <w:rsid w:val="00253016"/>
    <w:rsid w:val="0025313D"/>
    <w:rsid w:val="002561CD"/>
    <w:rsid w:val="0025658B"/>
    <w:rsid w:val="00262B4F"/>
    <w:rsid w:val="0026647A"/>
    <w:rsid w:val="00270EE5"/>
    <w:rsid w:val="0027302B"/>
    <w:rsid w:val="00280883"/>
    <w:rsid w:val="002867F4"/>
    <w:rsid w:val="002872EB"/>
    <w:rsid w:val="00290064"/>
    <w:rsid w:val="00294BD1"/>
    <w:rsid w:val="00297084"/>
    <w:rsid w:val="00297431"/>
    <w:rsid w:val="00297948"/>
    <w:rsid w:val="002A2B80"/>
    <w:rsid w:val="002A3C9D"/>
    <w:rsid w:val="002A6D59"/>
    <w:rsid w:val="002B094E"/>
    <w:rsid w:val="002B1FC3"/>
    <w:rsid w:val="002B2CE1"/>
    <w:rsid w:val="002B3E95"/>
    <w:rsid w:val="002B467C"/>
    <w:rsid w:val="002B49AD"/>
    <w:rsid w:val="002B6253"/>
    <w:rsid w:val="002C2B5F"/>
    <w:rsid w:val="002C2C7B"/>
    <w:rsid w:val="002C30AB"/>
    <w:rsid w:val="002C61FF"/>
    <w:rsid w:val="002D055A"/>
    <w:rsid w:val="002D5E8D"/>
    <w:rsid w:val="002D7BBF"/>
    <w:rsid w:val="002E2B7B"/>
    <w:rsid w:val="002E4822"/>
    <w:rsid w:val="002E48AB"/>
    <w:rsid w:val="002E54EB"/>
    <w:rsid w:val="002F0DAB"/>
    <w:rsid w:val="002F201F"/>
    <w:rsid w:val="002F41D1"/>
    <w:rsid w:val="002F6A8B"/>
    <w:rsid w:val="002F6C10"/>
    <w:rsid w:val="002F76B6"/>
    <w:rsid w:val="00305FA2"/>
    <w:rsid w:val="0030665C"/>
    <w:rsid w:val="00307A43"/>
    <w:rsid w:val="0031208A"/>
    <w:rsid w:val="0031292F"/>
    <w:rsid w:val="00315F57"/>
    <w:rsid w:val="00316308"/>
    <w:rsid w:val="00316ACB"/>
    <w:rsid w:val="00321F33"/>
    <w:rsid w:val="00326EDE"/>
    <w:rsid w:val="003301F3"/>
    <w:rsid w:val="003309DE"/>
    <w:rsid w:val="003336DB"/>
    <w:rsid w:val="00333A17"/>
    <w:rsid w:val="003357AE"/>
    <w:rsid w:val="00342CCC"/>
    <w:rsid w:val="003439DB"/>
    <w:rsid w:val="00347F67"/>
    <w:rsid w:val="00350A47"/>
    <w:rsid w:val="0035281E"/>
    <w:rsid w:val="00354A4A"/>
    <w:rsid w:val="00354C4B"/>
    <w:rsid w:val="003579CF"/>
    <w:rsid w:val="0036066B"/>
    <w:rsid w:val="00360851"/>
    <w:rsid w:val="003618CD"/>
    <w:rsid w:val="00362907"/>
    <w:rsid w:val="00363112"/>
    <w:rsid w:val="003643E7"/>
    <w:rsid w:val="00364D33"/>
    <w:rsid w:val="00365179"/>
    <w:rsid w:val="00365B8B"/>
    <w:rsid w:val="003668F0"/>
    <w:rsid w:val="0037013E"/>
    <w:rsid w:val="0037049E"/>
    <w:rsid w:val="0037111F"/>
    <w:rsid w:val="003736D5"/>
    <w:rsid w:val="00373C1C"/>
    <w:rsid w:val="0037496A"/>
    <w:rsid w:val="00382458"/>
    <w:rsid w:val="003860A6"/>
    <w:rsid w:val="0038637E"/>
    <w:rsid w:val="00386469"/>
    <w:rsid w:val="003865CD"/>
    <w:rsid w:val="003915C5"/>
    <w:rsid w:val="00392F82"/>
    <w:rsid w:val="003935DF"/>
    <w:rsid w:val="0039463B"/>
    <w:rsid w:val="003A113D"/>
    <w:rsid w:val="003A3DB9"/>
    <w:rsid w:val="003A3F93"/>
    <w:rsid w:val="003B0231"/>
    <w:rsid w:val="003B42C8"/>
    <w:rsid w:val="003B6736"/>
    <w:rsid w:val="003B7665"/>
    <w:rsid w:val="003C58FE"/>
    <w:rsid w:val="003D4DF8"/>
    <w:rsid w:val="003D74B3"/>
    <w:rsid w:val="003E0E24"/>
    <w:rsid w:val="003E241A"/>
    <w:rsid w:val="003E5FBB"/>
    <w:rsid w:val="003E6EF4"/>
    <w:rsid w:val="003E747E"/>
    <w:rsid w:val="003F0C6D"/>
    <w:rsid w:val="003F3FE9"/>
    <w:rsid w:val="003F4409"/>
    <w:rsid w:val="003F4786"/>
    <w:rsid w:val="003F6F39"/>
    <w:rsid w:val="003F74DC"/>
    <w:rsid w:val="00402D77"/>
    <w:rsid w:val="004044E0"/>
    <w:rsid w:val="00405A4B"/>
    <w:rsid w:val="00410105"/>
    <w:rsid w:val="00410702"/>
    <w:rsid w:val="00412389"/>
    <w:rsid w:val="00413804"/>
    <w:rsid w:val="004168C9"/>
    <w:rsid w:val="00416F18"/>
    <w:rsid w:val="00417A39"/>
    <w:rsid w:val="00420590"/>
    <w:rsid w:val="0042449D"/>
    <w:rsid w:val="004257AC"/>
    <w:rsid w:val="004266E6"/>
    <w:rsid w:val="004301A1"/>
    <w:rsid w:val="00433DE8"/>
    <w:rsid w:val="00442F7F"/>
    <w:rsid w:val="00443C60"/>
    <w:rsid w:val="00444107"/>
    <w:rsid w:val="0044743D"/>
    <w:rsid w:val="0044784A"/>
    <w:rsid w:val="0045031A"/>
    <w:rsid w:val="00452FBB"/>
    <w:rsid w:val="00454C34"/>
    <w:rsid w:val="00456243"/>
    <w:rsid w:val="00456A22"/>
    <w:rsid w:val="00456AC2"/>
    <w:rsid w:val="00462BAD"/>
    <w:rsid w:val="00462C3B"/>
    <w:rsid w:val="00463394"/>
    <w:rsid w:val="004638CB"/>
    <w:rsid w:val="00467CA4"/>
    <w:rsid w:val="00467D21"/>
    <w:rsid w:val="004704BF"/>
    <w:rsid w:val="00471854"/>
    <w:rsid w:val="00475493"/>
    <w:rsid w:val="00476734"/>
    <w:rsid w:val="00476F96"/>
    <w:rsid w:val="0048039D"/>
    <w:rsid w:val="00480DF3"/>
    <w:rsid w:val="00482B28"/>
    <w:rsid w:val="004857FB"/>
    <w:rsid w:val="00486FCC"/>
    <w:rsid w:val="00490E34"/>
    <w:rsid w:val="0049173D"/>
    <w:rsid w:val="004927A5"/>
    <w:rsid w:val="00493AFE"/>
    <w:rsid w:val="0049484B"/>
    <w:rsid w:val="00495BF2"/>
    <w:rsid w:val="00497FD3"/>
    <w:rsid w:val="004A10E1"/>
    <w:rsid w:val="004A1D14"/>
    <w:rsid w:val="004A40C0"/>
    <w:rsid w:val="004A72C8"/>
    <w:rsid w:val="004B22DA"/>
    <w:rsid w:val="004B3AE6"/>
    <w:rsid w:val="004B5455"/>
    <w:rsid w:val="004C140D"/>
    <w:rsid w:val="004C2130"/>
    <w:rsid w:val="004C2DBD"/>
    <w:rsid w:val="004C627D"/>
    <w:rsid w:val="004C763F"/>
    <w:rsid w:val="004D5443"/>
    <w:rsid w:val="004D6B01"/>
    <w:rsid w:val="004D7775"/>
    <w:rsid w:val="004E1971"/>
    <w:rsid w:val="004E270B"/>
    <w:rsid w:val="004E2DCA"/>
    <w:rsid w:val="004E3179"/>
    <w:rsid w:val="004E3C8C"/>
    <w:rsid w:val="004E4D9C"/>
    <w:rsid w:val="004E531E"/>
    <w:rsid w:val="004E5508"/>
    <w:rsid w:val="004E5910"/>
    <w:rsid w:val="004E7554"/>
    <w:rsid w:val="004E76C3"/>
    <w:rsid w:val="004E7D17"/>
    <w:rsid w:val="004F102A"/>
    <w:rsid w:val="004F4EBB"/>
    <w:rsid w:val="004F61C5"/>
    <w:rsid w:val="00500C1E"/>
    <w:rsid w:val="00502824"/>
    <w:rsid w:val="00503FF6"/>
    <w:rsid w:val="0050536A"/>
    <w:rsid w:val="00506E0E"/>
    <w:rsid w:val="00507307"/>
    <w:rsid w:val="005079F5"/>
    <w:rsid w:val="00510C52"/>
    <w:rsid w:val="00512533"/>
    <w:rsid w:val="0051300E"/>
    <w:rsid w:val="0051531C"/>
    <w:rsid w:val="00515770"/>
    <w:rsid w:val="00516580"/>
    <w:rsid w:val="00520586"/>
    <w:rsid w:val="00523212"/>
    <w:rsid w:val="00524DB1"/>
    <w:rsid w:val="005262AC"/>
    <w:rsid w:val="005273A5"/>
    <w:rsid w:val="005274F1"/>
    <w:rsid w:val="00530584"/>
    <w:rsid w:val="0053133A"/>
    <w:rsid w:val="00533A50"/>
    <w:rsid w:val="0053704F"/>
    <w:rsid w:val="00540432"/>
    <w:rsid w:val="005446BE"/>
    <w:rsid w:val="00544C33"/>
    <w:rsid w:val="0054615A"/>
    <w:rsid w:val="00546B8B"/>
    <w:rsid w:val="0055056D"/>
    <w:rsid w:val="0055329D"/>
    <w:rsid w:val="00553D1F"/>
    <w:rsid w:val="0055514A"/>
    <w:rsid w:val="005609A5"/>
    <w:rsid w:val="005611F7"/>
    <w:rsid w:val="00562F48"/>
    <w:rsid w:val="00564FDD"/>
    <w:rsid w:val="00565593"/>
    <w:rsid w:val="00566BF0"/>
    <w:rsid w:val="00566C0A"/>
    <w:rsid w:val="005677A5"/>
    <w:rsid w:val="00572676"/>
    <w:rsid w:val="005733C7"/>
    <w:rsid w:val="005733D8"/>
    <w:rsid w:val="0057517F"/>
    <w:rsid w:val="0057632D"/>
    <w:rsid w:val="00577DDD"/>
    <w:rsid w:val="0058067E"/>
    <w:rsid w:val="005809A6"/>
    <w:rsid w:val="00581FF8"/>
    <w:rsid w:val="00582399"/>
    <w:rsid w:val="00583A98"/>
    <w:rsid w:val="00584E1F"/>
    <w:rsid w:val="00586467"/>
    <w:rsid w:val="005876FD"/>
    <w:rsid w:val="00590D71"/>
    <w:rsid w:val="005938DD"/>
    <w:rsid w:val="005953AA"/>
    <w:rsid w:val="00595418"/>
    <w:rsid w:val="0059597D"/>
    <w:rsid w:val="005964E3"/>
    <w:rsid w:val="00597280"/>
    <w:rsid w:val="0059797A"/>
    <w:rsid w:val="005A0E89"/>
    <w:rsid w:val="005A13E9"/>
    <w:rsid w:val="005A2527"/>
    <w:rsid w:val="005A5C5B"/>
    <w:rsid w:val="005B19F9"/>
    <w:rsid w:val="005B1ECA"/>
    <w:rsid w:val="005B286A"/>
    <w:rsid w:val="005B38F4"/>
    <w:rsid w:val="005B411C"/>
    <w:rsid w:val="005B7726"/>
    <w:rsid w:val="005B7C34"/>
    <w:rsid w:val="005C0AD6"/>
    <w:rsid w:val="005C1992"/>
    <w:rsid w:val="005C346C"/>
    <w:rsid w:val="005C43D5"/>
    <w:rsid w:val="005D0C44"/>
    <w:rsid w:val="005D225F"/>
    <w:rsid w:val="005D48F6"/>
    <w:rsid w:val="005D68CB"/>
    <w:rsid w:val="005E1CEB"/>
    <w:rsid w:val="005E322E"/>
    <w:rsid w:val="005E3AC7"/>
    <w:rsid w:val="005F152A"/>
    <w:rsid w:val="005F3057"/>
    <w:rsid w:val="005F5163"/>
    <w:rsid w:val="005F54ED"/>
    <w:rsid w:val="005F6E8D"/>
    <w:rsid w:val="006030DC"/>
    <w:rsid w:val="006053E1"/>
    <w:rsid w:val="00607EC1"/>
    <w:rsid w:val="00610051"/>
    <w:rsid w:val="00610849"/>
    <w:rsid w:val="00611506"/>
    <w:rsid w:val="00611D8F"/>
    <w:rsid w:val="0061337A"/>
    <w:rsid w:val="00615BB6"/>
    <w:rsid w:val="006230CD"/>
    <w:rsid w:val="0062565C"/>
    <w:rsid w:val="00626328"/>
    <w:rsid w:val="00634F5D"/>
    <w:rsid w:val="0063541D"/>
    <w:rsid w:val="0063573B"/>
    <w:rsid w:val="00635934"/>
    <w:rsid w:val="006363BE"/>
    <w:rsid w:val="006376EA"/>
    <w:rsid w:val="006414A6"/>
    <w:rsid w:val="006415DF"/>
    <w:rsid w:val="0064311B"/>
    <w:rsid w:val="006436AB"/>
    <w:rsid w:val="00643D00"/>
    <w:rsid w:val="006455EC"/>
    <w:rsid w:val="006462A9"/>
    <w:rsid w:val="006514CC"/>
    <w:rsid w:val="0065502D"/>
    <w:rsid w:val="00655BE9"/>
    <w:rsid w:val="00656BC5"/>
    <w:rsid w:val="00657EF9"/>
    <w:rsid w:val="006612DB"/>
    <w:rsid w:val="0066174C"/>
    <w:rsid w:val="006622B1"/>
    <w:rsid w:val="00664B84"/>
    <w:rsid w:val="00665A08"/>
    <w:rsid w:val="0066748F"/>
    <w:rsid w:val="00672240"/>
    <w:rsid w:val="006751E7"/>
    <w:rsid w:val="006752AA"/>
    <w:rsid w:val="00677F32"/>
    <w:rsid w:val="00683930"/>
    <w:rsid w:val="00684BC6"/>
    <w:rsid w:val="00691FE3"/>
    <w:rsid w:val="006935A3"/>
    <w:rsid w:val="00693E43"/>
    <w:rsid w:val="0069564F"/>
    <w:rsid w:val="0069604A"/>
    <w:rsid w:val="00697188"/>
    <w:rsid w:val="006A2BCC"/>
    <w:rsid w:val="006A5AF8"/>
    <w:rsid w:val="006B108C"/>
    <w:rsid w:val="006B220A"/>
    <w:rsid w:val="006B3B15"/>
    <w:rsid w:val="006B499C"/>
    <w:rsid w:val="006B7EF0"/>
    <w:rsid w:val="006C06F9"/>
    <w:rsid w:val="006C3287"/>
    <w:rsid w:val="006C4EDF"/>
    <w:rsid w:val="006C576E"/>
    <w:rsid w:val="006C7780"/>
    <w:rsid w:val="006C797E"/>
    <w:rsid w:val="006D0BEF"/>
    <w:rsid w:val="006D1B4C"/>
    <w:rsid w:val="006D354D"/>
    <w:rsid w:val="006D4640"/>
    <w:rsid w:val="006D46D3"/>
    <w:rsid w:val="006D4F04"/>
    <w:rsid w:val="006D4FF0"/>
    <w:rsid w:val="006E04BB"/>
    <w:rsid w:val="006E4875"/>
    <w:rsid w:val="006E4E71"/>
    <w:rsid w:val="006E525B"/>
    <w:rsid w:val="006F0632"/>
    <w:rsid w:val="006F1A46"/>
    <w:rsid w:val="006F4918"/>
    <w:rsid w:val="006F4EA8"/>
    <w:rsid w:val="006F4F53"/>
    <w:rsid w:val="006F56F7"/>
    <w:rsid w:val="006F5A40"/>
    <w:rsid w:val="006F63DF"/>
    <w:rsid w:val="006F76B9"/>
    <w:rsid w:val="00700DA5"/>
    <w:rsid w:val="00702400"/>
    <w:rsid w:val="007033D9"/>
    <w:rsid w:val="00703A01"/>
    <w:rsid w:val="00705D37"/>
    <w:rsid w:val="0071068E"/>
    <w:rsid w:val="0071201D"/>
    <w:rsid w:val="00713DA9"/>
    <w:rsid w:val="00715E53"/>
    <w:rsid w:val="00716201"/>
    <w:rsid w:val="00720273"/>
    <w:rsid w:val="00720313"/>
    <w:rsid w:val="00721DDF"/>
    <w:rsid w:val="0072554C"/>
    <w:rsid w:val="00734850"/>
    <w:rsid w:val="00734FB3"/>
    <w:rsid w:val="00736934"/>
    <w:rsid w:val="007376C7"/>
    <w:rsid w:val="00742A06"/>
    <w:rsid w:val="00746CFC"/>
    <w:rsid w:val="00752CA7"/>
    <w:rsid w:val="00752CCC"/>
    <w:rsid w:val="00752E61"/>
    <w:rsid w:val="00756884"/>
    <w:rsid w:val="00757D19"/>
    <w:rsid w:val="00760DB3"/>
    <w:rsid w:val="00762068"/>
    <w:rsid w:val="0076321C"/>
    <w:rsid w:val="007658E7"/>
    <w:rsid w:val="00766B66"/>
    <w:rsid w:val="00767181"/>
    <w:rsid w:val="00767248"/>
    <w:rsid w:val="00770B37"/>
    <w:rsid w:val="00776C37"/>
    <w:rsid w:val="00777163"/>
    <w:rsid w:val="00783903"/>
    <w:rsid w:val="007850E4"/>
    <w:rsid w:val="0078661E"/>
    <w:rsid w:val="007900F2"/>
    <w:rsid w:val="007913A7"/>
    <w:rsid w:val="00797CFC"/>
    <w:rsid w:val="007A0CFF"/>
    <w:rsid w:val="007A21A1"/>
    <w:rsid w:val="007A469E"/>
    <w:rsid w:val="007A4F6D"/>
    <w:rsid w:val="007A5E15"/>
    <w:rsid w:val="007B06E3"/>
    <w:rsid w:val="007B30B4"/>
    <w:rsid w:val="007B3468"/>
    <w:rsid w:val="007B53C4"/>
    <w:rsid w:val="007B6912"/>
    <w:rsid w:val="007B70C3"/>
    <w:rsid w:val="007B7323"/>
    <w:rsid w:val="007C1D62"/>
    <w:rsid w:val="007C2247"/>
    <w:rsid w:val="007C2D43"/>
    <w:rsid w:val="007C6DAC"/>
    <w:rsid w:val="007C7C4B"/>
    <w:rsid w:val="007C7EDD"/>
    <w:rsid w:val="007D0750"/>
    <w:rsid w:val="007D0D77"/>
    <w:rsid w:val="007D343F"/>
    <w:rsid w:val="007E2F1F"/>
    <w:rsid w:val="007E5B0E"/>
    <w:rsid w:val="007F0B40"/>
    <w:rsid w:val="007F1D62"/>
    <w:rsid w:val="007F1E9A"/>
    <w:rsid w:val="007F3960"/>
    <w:rsid w:val="007F4F64"/>
    <w:rsid w:val="007F5A01"/>
    <w:rsid w:val="007F5B05"/>
    <w:rsid w:val="007F7C84"/>
    <w:rsid w:val="0080010E"/>
    <w:rsid w:val="00800297"/>
    <w:rsid w:val="008012EC"/>
    <w:rsid w:val="008038E0"/>
    <w:rsid w:val="00811032"/>
    <w:rsid w:val="00813F2C"/>
    <w:rsid w:val="00815468"/>
    <w:rsid w:val="00815C16"/>
    <w:rsid w:val="008161AD"/>
    <w:rsid w:val="00816675"/>
    <w:rsid w:val="0082129C"/>
    <w:rsid w:val="00822329"/>
    <w:rsid w:val="008227ED"/>
    <w:rsid w:val="008255D2"/>
    <w:rsid w:val="008301B5"/>
    <w:rsid w:val="00830A61"/>
    <w:rsid w:val="0083196D"/>
    <w:rsid w:val="00833213"/>
    <w:rsid w:val="00833E4C"/>
    <w:rsid w:val="00834E41"/>
    <w:rsid w:val="00844BD5"/>
    <w:rsid w:val="00853B4C"/>
    <w:rsid w:val="0085704F"/>
    <w:rsid w:val="00861862"/>
    <w:rsid w:val="008625D9"/>
    <w:rsid w:val="008654B1"/>
    <w:rsid w:val="00867752"/>
    <w:rsid w:val="008678E4"/>
    <w:rsid w:val="008706DA"/>
    <w:rsid w:val="00870C42"/>
    <w:rsid w:val="008714C1"/>
    <w:rsid w:val="008729F7"/>
    <w:rsid w:val="0087382B"/>
    <w:rsid w:val="008738A9"/>
    <w:rsid w:val="00873940"/>
    <w:rsid w:val="00876357"/>
    <w:rsid w:val="00876554"/>
    <w:rsid w:val="00876C35"/>
    <w:rsid w:val="0088166F"/>
    <w:rsid w:val="0088352A"/>
    <w:rsid w:val="0088406F"/>
    <w:rsid w:val="00884609"/>
    <w:rsid w:val="00885AA7"/>
    <w:rsid w:val="008863B7"/>
    <w:rsid w:val="008867B4"/>
    <w:rsid w:val="00887073"/>
    <w:rsid w:val="00892E41"/>
    <w:rsid w:val="008A37CC"/>
    <w:rsid w:val="008A5642"/>
    <w:rsid w:val="008A61F6"/>
    <w:rsid w:val="008A7E0D"/>
    <w:rsid w:val="008B2B71"/>
    <w:rsid w:val="008B2E82"/>
    <w:rsid w:val="008B4615"/>
    <w:rsid w:val="008B5CB5"/>
    <w:rsid w:val="008B6B42"/>
    <w:rsid w:val="008B6F3E"/>
    <w:rsid w:val="008C1E3D"/>
    <w:rsid w:val="008C3B09"/>
    <w:rsid w:val="008C4330"/>
    <w:rsid w:val="008C63AE"/>
    <w:rsid w:val="008C7069"/>
    <w:rsid w:val="008C7495"/>
    <w:rsid w:val="008D255D"/>
    <w:rsid w:val="008D500D"/>
    <w:rsid w:val="008D5C28"/>
    <w:rsid w:val="008E09D8"/>
    <w:rsid w:val="008E0F92"/>
    <w:rsid w:val="008E12AE"/>
    <w:rsid w:val="008E17FB"/>
    <w:rsid w:val="008E2448"/>
    <w:rsid w:val="008E3444"/>
    <w:rsid w:val="008E48B1"/>
    <w:rsid w:val="008E4EFC"/>
    <w:rsid w:val="008F360B"/>
    <w:rsid w:val="008F7C2F"/>
    <w:rsid w:val="00901C32"/>
    <w:rsid w:val="00906396"/>
    <w:rsid w:val="0091325F"/>
    <w:rsid w:val="00914FBD"/>
    <w:rsid w:val="0091679B"/>
    <w:rsid w:val="009220C9"/>
    <w:rsid w:val="00922AF9"/>
    <w:rsid w:val="0092424C"/>
    <w:rsid w:val="00925C3C"/>
    <w:rsid w:val="0092730C"/>
    <w:rsid w:val="00930484"/>
    <w:rsid w:val="0093124C"/>
    <w:rsid w:val="009312AD"/>
    <w:rsid w:val="00936885"/>
    <w:rsid w:val="00940331"/>
    <w:rsid w:val="00941315"/>
    <w:rsid w:val="0094269E"/>
    <w:rsid w:val="00945C17"/>
    <w:rsid w:val="00946CAA"/>
    <w:rsid w:val="00950A8E"/>
    <w:rsid w:val="009542BE"/>
    <w:rsid w:val="00955123"/>
    <w:rsid w:val="00955483"/>
    <w:rsid w:val="0096246A"/>
    <w:rsid w:val="00964003"/>
    <w:rsid w:val="00967313"/>
    <w:rsid w:val="009718B3"/>
    <w:rsid w:val="009754BD"/>
    <w:rsid w:val="00976C78"/>
    <w:rsid w:val="0097722D"/>
    <w:rsid w:val="009811EB"/>
    <w:rsid w:val="00983705"/>
    <w:rsid w:val="00986DD0"/>
    <w:rsid w:val="009872CB"/>
    <w:rsid w:val="0099079E"/>
    <w:rsid w:val="0099326D"/>
    <w:rsid w:val="009A155F"/>
    <w:rsid w:val="009A2809"/>
    <w:rsid w:val="009A576C"/>
    <w:rsid w:val="009A5E8D"/>
    <w:rsid w:val="009A6CAE"/>
    <w:rsid w:val="009B010A"/>
    <w:rsid w:val="009B2986"/>
    <w:rsid w:val="009B30CA"/>
    <w:rsid w:val="009B4A10"/>
    <w:rsid w:val="009C0B64"/>
    <w:rsid w:val="009C1C2F"/>
    <w:rsid w:val="009C1C8C"/>
    <w:rsid w:val="009C62CF"/>
    <w:rsid w:val="009C7518"/>
    <w:rsid w:val="009C79A8"/>
    <w:rsid w:val="009D03F3"/>
    <w:rsid w:val="009D0446"/>
    <w:rsid w:val="009D09B2"/>
    <w:rsid w:val="009D2EA3"/>
    <w:rsid w:val="009D46C3"/>
    <w:rsid w:val="009D46D7"/>
    <w:rsid w:val="009D5769"/>
    <w:rsid w:val="009D68C2"/>
    <w:rsid w:val="009D6964"/>
    <w:rsid w:val="009E0B5F"/>
    <w:rsid w:val="009E18AE"/>
    <w:rsid w:val="009E3B59"/>
    <w:rsid w:val="009E3B6C"/>
    <w:rsid w:val="009E4620"/>
    <w:rsid w:val="009E618B"/>
    <w:rsid w:val="00A01E98"/>
    <w:rsid w:val="00A056F5"/>
    <w:rsid w:val="00A06A85"/>
    <w:rsid w:val="00A06AD6"/>
    <w:rsid w:val="00A116D8"/>
    <w:rsid w:val="00A11D12"/>
    <w:rsid w:val="00A143C4"/>
    <w:rsid w:val="00A1739C"/>
    <w:rsid w:val="00A2222D"/>
    <w:rsid w:val="00A23301"/>
    <w:rsid w:val="00A24B62"/>
    <w:rsid w:val="00A250B3"/>
    <w:rsid w:val="00A27144"/>
    <w:rsid w:val="00A27743"/>
    <w:rsid w:val="00A27F7D"/>
    <w:rsid w:val="00A324FE"/>
    <w:rsid w:val="00A36D17"/>
    <w:rsid w:val="00A36F95"/>
    <w:rsid w:val="00A401D5"/>
    <w:rsid w:val="00A440B4"/>
    <w:rsid w:val="00A4622B"/>
    <w:rsid w:val="00A46894"/>
    <w:rsid w:val="00A47221"/>
    <w:rsid w:val="00A506A5"/>
    <w:rsid w:val="00A51355"/>
    <w:rsid w:val="00A5161E"/>
    <w:rsid w:val="00A538E6"/>
    <w:rsid w:val="00A53A07"/>
    <w:rsid w:val="00A54FAF"/>
    <w:rsid w:val="00A559DB"/>
    <w:rsid w:val="00A55C03"/>
    <w:rsid w:val="00A57A11"/>
    <w:rsid w:val="00A60B1D"/>
    <w:rsid w:val="00A60E4E"/>
    <w:rsid w:val="00A630FB"/>
    <w:rsid w:val="00A75A55"/>
    <w:rsid w:val="00A771BA"/>
    <w:rsid w:val="00A80303"/>
    <w:rsid w:val="00A80704"/>
    <w:rsid w:val="00A8126A"/>
    <w:rsid w:val="00A81AD8"/>
    <w:rsid w:val="00A837E5"/>
    <w:rsid w:val="00A84479"/>
    <w:rsid w:val="00A879A9"/>
    <w:rsid w:val="00A90A10"/>
    <w:rsid w:val="00A91710"/>
    <w:rsid w:val="00A91F0C"/>
    <w:rsid w:val="00A93AD6"/>
    <w:rsid w:val="00A9465B"/>
    <w:rsid w:val="00A953F5"/>
    <w:rsid w:val="00A972BE"/>
    <w:rsid w:val="00A9742F"/>
    <w:rsid w:val="00AA3D5B"/>
    <w:rsid w:val="00AA3D7A"/>
    <w:rsid w:val="00AA4829"/>
    <w:rsid w:val="00AA4DED"/>
    <w:rsid w:val="00AA5F2B"/>
    <w:rsid w:val="00AB1993"/>
    <w:rsid w:val="00AB2DEC"/>
    <w:rsid w:val="00AB34B1"/>
    <w:rsid w:val="00AB69E3"/>
    <w:rsid w:val="00AC385A"/>
    <w:rsid w:val="00AD06CA"/>
    <w:rsid w:val="00AD0B67"/>
    <w:rsid w:val="00AD2FB6"/>
    <w:rsid w:val="00AD3A8D"/>
    <w:rsid w:val="00AD45AD"/>
    <w:rsid w:val="00AD487A"/>
    <w:rsid w:val="00AD7C16"/>
    <w:rsid w:val="00AE02B1"/>
    <w:rsid w:val="00AE152F"/>
    <w:rsid w:val="00AE471F"/>
    <w:rsid w:val="00AE5E0A"/>
    <w:rsid w:val="00AE7AA2"/>
    <w:rsid w:val="00AF450D"/>
    <w:rsid w:val="00AF5756"/>
    <w:rsid w:val="00B00F09"/>
    <w:rsid w:val="00B03B6A"/>
    <w:rsid w:val="00B0510A"/>
    <w:rsid w:val="00B05324"/>
    <w:rsid w:val="00B12563"/>
    <w:rsid w:val="00B12AC4"/>
    <w:rsid w:val="00B15F20"/>
    <w:rsid w:val="00B175FC"/>
    <w:rsid w:val="00B204C7"/>
    <w:rsid w:val="00B2193C"/>
    <w:rsid w:val="00B2243B"/>
    <w:rsid w:val="00B22FAF"/>
    <w:rsid w:val="00B23DEB"/>
    <w:rsid w:val="00B26ACF"/>
    <w:rsid w:val="00B27B4D"/>
    <w:rsid w:val="00B302F8"/>
    <w:rsid w:val="00B31DA3"/>
    <w:rsid w:val="00B32200"/>
    <w:rsid w:val="00B323FF"/>
    <w:rsid w:val="00B331CD"/>
    <w:rsid w:val="00B34150"/>
    <w:rsid w:val="00B358B5"/>
    <w:rsid w:val="00B35DC8"/>
    <w:rsid w:val="00B3606C"/>
    <w:rsid w:val="00B376B4"/>
    <w:rsid w:val="00B403F8"/>
    <w:rsid w:val="00B412CF"/>
    <w:rsid w:val="00B4320E"/>
    <w:rsid w:val="00B4387B"/>
    <w:rsid w:val="00B44D66"/>
    <w:rsid w:val="00B45482"/>
    <w:rsid w:val="00B47363"/>
    <w:rsid w:val="00B47C37"/>
    <w:rsid w:val="00B5042F"/>
    <w:rsid w:val="00B5251C"/>
    <w:rsid w:val="00B52BAC"/>
    <w:rsid w:val="00B57608"/>
    <w:rsid w:val="00B64104"/>
    <w:rsid w:val="00B65A80"/>
    <w:rsid w:val="00B65BBC"/>
    <w:rsid w:val="00B66CD1"/>
    <w:rsid w:val="00B67AF4"/>
    <w:rsid w:val="00B72265"/>
    <w:rsid w:val="00B72D84"/>
    <w:rsid w:val="00B74CD2"/>
    <w:rsid w:val="00B75E08"/>
    <w:rsid w:val="00B77D0D"/>
    <w:rsid w:val="00B80973"/>
    <w:rsid w:val="00B80BE3"/>
    <w:rsid w:val="00B8121E"/>
    <w:rsid w:val="00B83521"/>
    <w:rsid w:val="00B83CFA"/>
    <w:rsid w:val="00B8695D"/>
    <w:rsid w:val="00B86BD9"/>
    <w:rsid w:val="00B87343"/>
    <w:rsid w:val="00B87446"/>
    <w:rsid w:val="00B92853"/>
    <w:rsid w:val="00B92B0A"/>
    <w:rsid w:val="00B94F44"/>
    <w:rsid w:val="00B95B33"/>
    <w:rsid w:val="00B95CF0"/>
    <w:rsid w:val="00BA02E6"/>
    <w:rsid w:val="00BA13E8"/>
    <w:rsid w:val="00BA25DA"/>
    <w:rsid w:val="00BB19D9"/>
    <w:rsid w:val="00BB3D73"/>
    <w:rsid w:val="00BB6420"/>
    <w:rsid w:val="00BC2D74"/>
    <w:rsid w:val="00BC4CED"/>
    <w:rsid w:val="00BC4DA7"/>
    <w:rsid w:val="00BC50CE"/>
    <w:rsid w:val="00BC50D9"/>
    <w:rsid w:val="00BC6C73"/>
    <w:rsid w:val="00BC7EF0"/>
    <w:rsid w:val="00BD152C"/>
    <w:rsid w:val="00BD4492"/>
    <w:rsid w:val="00BD4CB9"/>
    <w:rsid w:val="00BD5859"/>
    <w:rsid w:val="00BE12BE"/>
    <w:rsid w:val="00BE3E40"/>
    <w:rsid w:val="00BE3EFD"/>
    <w:rsid w:val="00BE5546"/>
    <w:rsid w:val="00BE658D"/>
    <w:rsid w:val="00BE7011"/>
    <w:rsid w:val="00BE7D19"/>
    <w:rsid w:val="00BF22CE"/>
    <w:rsid w:val="00BF28DD"/>
    <w:rsid w:val="00BF376C"/>
    <w:rsid w:val="00BF3D9E"/>
    <w:rsid w:val="00BF6136"/>
    <w:rsid w:val="00BF78E5"/>
    <w:rsid w:val="00BF7CF6"/>
    <w:rsid w:val="00C01EFD"/>
    <w:rsid w:val="00C03ED8"/>
    <w:rsid w:val="00C05CE2"/>
    <w:rsid w:val="00C05CF9"/>
    <w:rsid w:val="00C062DF"/>
    <w:rsid w:val="00C10D0A"/>
    <w:rsid w:val="00C150DE"/>
    <w:rsid w:val="00C16983"/>
    <w:rsid w:val="00C16F93"/>
    <w:rsid w:val="00C1756E"/>
    <w:rsid w:val="00C17CCE"/>
    <w:rsid w:val="00C21CCF"/>
    <w:rsid w:val="00C23572"/>
    <w:rsid w:val="00C235A7"/>
    <w:rsid w:val="00C252F0"/>
    <w:rsid w:val="00C27C06"/>
    <w:rsid w:val="00C30E3B"/>
    <w:rsid w:val="00C314A1"/>
    <w:rsid w:val="00C3267B"/>
    <w:rsid w:val="00C34E32"/>
    <w:rsid w:val="00C34F84"/>
    <w:rsid w:val="00C355C9"/>
    <w:rsid w:val="00C36C39"/>
    <w:rsid w:val="00C40369"/>
    <w:rsid w:val="00C4044A"/>
    <w:rsid w:val="00C42C40"/>
    <w:rsid w:val="00C43E07"/>
    <w:rsid w:val="00C4749B"/>
    <w:rsid w:val="00C513F4"/>
    <w:rsid w:val="00C5319E"/>
    <w:rsid w:val="00C54264"/>
    <w:rsid w:val="00C550D3"/>
    <w:rsid w:val="00C55296"/>
    <w:rsid w:val="00C56DD7"/>
    <w:rsid w:val="00C626F2"/>
    <w:rsid w:val="00C6728A"/>
    <w:rsid w:val="00C73D8F"/>
    <w:rsid w:val="00C74CD7"/>
    <w:rsid w:val="00C774FD"/>
    <w:rsid w:val="00C7798C"/>
    <w:rsid w:val="00C80305"/>
    <w:rsid w:val="00C8265D"/>
    <w:rsid w:val="00C826F8"/>
    <w:rsid w:val="00C850B2"/>
    <w:rsid w:val="00C868E2"/>
    <w:rsid w:val="00C86AC4"/>
    <w:rsid w:val="00C873A8"/>
    <w:rsid w:val="00C90853"/>
    <w:rsid w:val="00C90E0B"/>
    <w:rsid w:val="00C91AF5"/>
    <w:rsid w:val="00C92005"/>
    <w:rsid w:val="00C92B03"/>
    <w:rsid w:val="00C93443"/>
    <w:rsid w:val="00C9347D"/>
    <w:rsid w:val="00C93ADB"/>
    <w:rsid w:val="00C93F2B"/>
    <w:rsid w:val="00C93F75"/>
    <w:rsid w:val="00C95899"/>
    <w:rsid w:val="00C95E8D"/>
    <w:rsid w:val="00C96098"/>
    <w:rsid w:val="00CA6450"/>
    <w:rsid w:val="00CA6939"/>
    <w:rsid w:val="00CB4B56"/>
    <w:rsid w:val="00CC0B61"/>
    <w:rsid w:val="00CC213B"/>
    <w:rsid w:val="00CC22E0"/>
    <w:rsid w:val="00CC2692"/>
    <w:rsid w:val="00CC3BB0"/>
    <w:rsid w:val="00CD2C0D"/>
    <w:rsid w:val="00CD7192"/>
    <w:rsid w:val="00CD7ABE"/>
    <w:rsid w:val="00CE19F0"/>
    <w:rsid w:val="00CE4681"/>
    <w:rsid w:val="00CE4A81"/>
    <w:rsid w:val="00CF08A3"/>
    <w:rsid w:val="00CF415D"/>
    <w:rsid w:val="00CF4413"/>
    <w:rsid w:val="00CF5B50"/>
    <w:rsid w:val="00CF60EF"/>
    <w:rsid w:val="00D02756"/>
    <w:rsid w:val="00D04AA0"/>
    <w:rsid w:val="00D07393"/>
    <w:rsid w:val="00D110D9"/>
    <w:rsid w:val="00D11D06"/>
    <w:rsid w:val="00D14D50"/>
    <w:rsid w:val="00D14E6A"/>
    <w:rsid w:val="00D1614B"/>
    <w:rsid w:val="00D21B39"/>
    <w:rsid w:val="00D21E71"/>
    <w:rsid w:val="00D24334"/>
    <w:rsid w:val="00D24798"/>
    <w:rsid w:val="00D277AD"/>
    <w:rsid w:val="00D27E8B"/>
    <w:rsid w:val="00D303AD"/>
    <w:rsid w:val="00D31DE7"/>
    <w:rsid w:val="00D33FD4"/>
    <w:rsid w:val="00D35100"/>
    <w:rsid w:val="00D3557A"/>
    <w:rsid w:val="00D36F89"/>
    <w:rsid w:val="00D37089"/>
    <w:rsid w:val="00D40C9E"/>
    <w:rsid w:val="00D41AA1"/>
    <w:rsid w:val="00D42454"/>
    <w:rsid w:val="00D44084"/>
    <w:rsid w:val="00D47916"/>
    <w:rsid w:val="00D50BC0"/>
    <w:rsid w:val="00D53711"/>
    <w:rsid w:val="00D56B6C"/>
    <w:rsid w:val="00D57C6F"/>
    <w:rsid w:val="00D64548"/>
    <w:rsid w:val="00D65E55"/>
    <w:rsid w:val="00D71AF1"/>
    <w:rsid w:val="00D71FCE"/>
    <w:rsid w:val="00D7336F"/>
    <w:rsid w:val="00D73409"/>
    <w:rsid w:val="00D75989"/>
    <w:rsid w:val="00D81146"/>
    <w:rsid w:val="00D815E7"/>
    <w:rsid w:val="00D83420"/>
    <w:rsid w:val="00D838A5"/>
    <w:rsid w:val="00D84209"/>
    <w:rsid w:val="00D85413"/>
    <w:rsid w:val="00D87AD9"/>
    <w:rsid w:val="00D90D80"/>
    <w:rsid w:val="00D94575"/>
    <w:rsid w:val="00D9789F"/>
    <w:rsid w:val="00D97BC9"/>
    <w:rsid w:val="00DA0831"/>
    <w:rsid w:val="00DA2511"/>
    <w:rsid w:val="00DA4CE6"/>
    <w:rsid w:val="00DA6906"/>
    <w:rsid w:val="00DA6B51"/>
    <w:rsid w:val="00DA70FE"/>
    <w:rsid w:val="00DB5F45"/>
    <w:rsid w:val="00DB71C9"/>
    <w:rsid w:val="00DB7354"/>
    <w:rsid w:val="00DC0263"/>
    <w:rsid w:val="00DC1998"/>
    <w:rsid w:val="00DC7E60"/>
    <w:rsid w:val="00DD3F1B"/>
    <w:rsid w:val="00DD57C9"/>
    <w:rsid w:val="00DE00A4"/>
    <w:rsid w:val="00DF0460"/>
    <w:rsid w:val="00DF1146"/>
    <w:rsid w:val="00DF149A"/>
    <w:rsid w:val="00DF46D7"/>
    <w:rsid w:val="00DF6109"/>
    <w:rsid w:val="00DF6904"/>
    <w:rsid w:val="00DF6BC7"/>
    <w:rsid w:val="00DF7708"/>
    <w:rsid w:val="00DF7D69"/>
    <w:rsid w:val="00E014D9"/>
    <w:rsid w:val="00E01D58"/>
    <w:rsid w:val="00E02537"/>
    <w:rsid w:val="00E03319"/>
    <w:rsid w:val="00E05BBA"/>
    <w:rsid w:val="00E06E59"/>
    <w:rsid w:val="00E075F7"/>
    <w:rsid w:val="00E07B1D"/>
    <w:rsid w:val="00E07E70"/>
    <w:rsid w:val="00E10A63"/>
    <w:rsid w:val="00E11439"/>
    <w:rsid w:val="00E11554"/>
    <w:rsid w:val="00E11640"/>
    <w:rsid w:val="00E11F9C"/>
    <w:rsid w:val="00E13132"/>
    <w:rsid w:val="00E14168"/>
    <w:rsid w:val="00E1488F"/>
    <w:rsid w:val="00E20E56"/>
    <w:rsid w:val="00E21517"/>
    <w:rsid w:val="00E21929"/>
    <w:rsid w:val="00E22C13"/>
    <w:rsid w:val="00E22FA7"/>
    <w:rsid w:val="00E23815"/>
    <w:rsid w:val="00E318B5"/>
    <w:rsid w:val="00E32721"/>
    <w:rsid w:val="00E33678"/>
    <w:rsid w:val="00E338B4"/>
    <w:rsid w:val="00E33994"/>
    <w:rsid w:val="00E340FF"/>
    <w:rsid w:val="00E34460"/>
    <w:rsid w:val="00E34739"/>
    <w:rsid w:val="00E409CD"/>
    <w:rsid w:val="00E40AE5"/>
    <w:rsid w:val="00E42F37"/>
    <w:rsid w:val="00E431C1"/>
    <w:rsid w:val="00E50DB6"/>
    <w:rsid w:val="00E523F1"/>
    <w:rsid w:val="00E52765"/>
    <w:rsid w:val="00E52A7B"/>
    <w:rsid w:val="00E55B75"/>
    <w:rsid w:val="00E55C06"/>
    <w:rsid w:val="00E56905"/>
    <w:rsid w:val="00E61736"/>
    <w:rsid w:val="00E626D1"/>
    <w:rsid w:val="00E64EF6"/>
    <w:rsid w:val="00E65E37"/>
    <w:rsid w:val="00E66332"/>
    <w:rsid w:val="00E66B2A"/>
    <w:rsid w:val="00E702E2"/>
    <w:rsid w:val="00E707DA"/>
    <w:rsid w:val="00E70EFC"/>
    <w:rsid w:val="00E71CA3"/>
    <w:rsid w:val="00E768BD"/>
    <w:rsid w:val="00E77F47"/>
    <w:rsid w:val="00E81A47"/>
    <w:rsid w:val="00E82DD3"/>
    <w:rsid w:val="00E91C1F"/>
    <w:rsid w:val="00E92061"/>
    <w:rsid w:val="00E94656"/>
    <w:rsid w:val="00E958CA"/>
    <w:rsid w:val="00E978C2"/>
    <w:rsid w:val="00E97E33"/>
    <w:rsid w:val="00EA0169"/>
    <w:rsid w:val="00EA0609"/>
    <w:rsid w:val="00EA1AE5"/>
    <w:rsid w:val="00EA2DF8"/>
    <w:rsid w:val="00EA47E8"/>
    <w:rsid w:val="00EA6B3F"/>
    <w:rsid w:val="00EA6EBE"/>
    <w:rsid w:val="00EB180C"/>
    <w:rsid w:val="00EB391B"/>
    <w:rsid w:val="00EB4A10"/>
    <w:rsid w:val="00EB5F11"/>
    <w:rsid w:val="00EB7A62"/>
    <w:rsid w:val="00EC056E"/>
    <w:rsid w:val="00EC0CFC"/>
    <w:rsid w:val="00EC21F1"/>
    <w:rsid w:val="00EC7C05"/>
    <w:rsid w:val="00ED0F97"/>
    <w:rsid w:val="00ED2303"/>
    <w:rsid w:val="00ED5172"/>
    <w:rsid w:val="00EE012D"/>
    <w:rsid w:val="00EE0BA9"/>
    <w:rsid w:val="00EE68D3"/>
    <w:rsid w:val="00EE6C72"/>
    <w:rsid w:val="00EF0AE8"/>
    <w:rsid w:val="00EF5679"/>
    <w:rsid w:val="00EF641E"/>
    <w:rsid w:val="00EF6744"/>
    <w:rsid w:val="00EF6D2A"/>
    <w:rsid w:val="00EF71BD"/>
    <w:rsid w:val="00F00AE1"/>
    <w:rsid w:val="00F01378"/>
    <w:rsid w:val="00F016FE"/>
    <w:rsid w:val="00F01CA8"/>
    <w:rsid w:val="00F0363C"/>
    <w:rsid w:val="00F06C8C"/>
    <w:rsid w:val="00F06CB6"/>
    <w:rsid w:val="00F11C40"/>
    <w:rsid w:val="00F154DE"/>
    <w:rsid w:val="00F169D5"/>
    <w:rsid w:val="00F16B60"/>
    <w:rsid w:val="00F176C3"/>
    <w:rsid w:val="00F2057F"/>
    <w:rsid w:val="00F21C77"/>
    <w:rsid w:val="00F21F70"/>
    <w:rsid w:val="00F22344"/>
    <w:rsid w:val="00F22446"/>
    <w:rsid w:val="00F25B41"/>
    <w:rsid w:val="00F26197"/>
    <w:rsid w:val="00F27164"/>
    <w:rsid w:val="00F30D33"/>
    <w:rsid w:val="00F31355"/>
    <w:rsid w:val="00F341BB"/>
    <w:rsid w:val="00F35C47"/>
    <w:rsid w:val="00F36346"/>
    <w:rsid w:val="00F365EE"/>
    <w:rsid w:val="00F41C28"/>
    <w:rsid w:val="00F43585"/>
    <w:rsid w:val="00F439B0"/>
    <w:rsid w:val="00F45036"/>
    <w:rsid w:val="00F47220"/>
    <w:rsid w:val="00F4736C"/>
    <w:rsid w:val="00F47D9E"/>
    <w:rsid w:val="00F50DCC"/>
    <w:rsid w:val="00F5305F"/>
    <w:rsid w:val="00F569D1"/>
    <w:rsid w:val="00F56A3E"/>
    <w:rsid w:val="00F56C1E"/>
    <w:rsid w:val="00F57D47"/>
    <w:rsid w:val="00F6206D"/>
    <w:rsid w:val="00F62441"/>
    <w:rsid w:val="00F63334"/>
    <w:rsid w:val="00F639B5"/>
    <w:rsid w:val="00F64926"/>
    <w:rsid w:val="00F66479"/>
    <w:rsid w:val="00F7092C"/>
    <w:rsid w:val="00F7240C"/>
    <w:rsid w:val="00F734B6"/>
    <w:rsid w:val="00F74802"/>
    <w:rsid w:val="00F81A03"/>
    <w:rsid w:val="00F837E1"/>
    <w:rsid w:val="00F84061"/>
    <w:rsid w:val="00F94996"/>
    <w:rsid w:val="00F95405"/>
    <w:rsid w:val="00F964C2"/>
    <w:rsid w:val="00FA0530"/>
    <w:rsid w:val="00FA1B9B"/>
    <w:rsid w:val="00FA286B"/>
    <w:rsid w:val="00FA2CA9"/>
    <w:rsid w:val="00FA53DE"/>
    <w:rsid w:val="00FB0F01"/>
    <w:rsid w:val="00FB1EFE"/>
    <w:rsid w:val="00FB2321"/>
    <w:rsid w:val="00FB2F2B"/>
    <w:rsid w:val="00FB306C"/>
    <w:rsid w:val="00FB44FA"/>
    <w:rsid w:val="00FB4B6E"/>
    <w:rsid w:val="00FB4EB7"/>
    <w:rsid w:val="00FB5A5D"/>
    <w:rsid w:val="00FB7760"/>
    <w:rsid w:val="00FC0EF4"/>
    <w:rsid w:val="00FC1BD5"/>
    <w:rsid w:val="00FC4702"/>
    <w:rsid w:val="00FC500E"/>
    <w:rsid w:val="00FC61F0"/>
    <w:rsid w:val="00FC7A2D"/>
    <w:rsid w:val="00FC7F3B"/>
    <w:rsid w:val="00FD0843"/>
    <w:rsid w:val="00FD2D3D"/>
    <w:rsid w:val="00FD533E"/>
    <w:rsid w:val="00FD6831"/>
    <w:rsid w:val="00FE0DF3"/>
    <w:rsid w:val="00FE14F3"/>
    <w:rsid w:val="00FE17E4"/>
    <w:rsid w:val="00FE2CD2"/>
    <w:rsid w:val="00FE5297"/>
    <w:rsid w:val="00FF07BE"/>
    <w:rsid w:val="00FF1208"/>
    <w:rsid w:val="00FF2B44"/>
    <w:rsid w:val="00FF2C0E"/>
    <w:rsid w:val="00FF3D4C"/>
    <w:rsid w:val="00FF4618"/>
    <w:rsid w:val="00FF579E"/>
    <w:rsid w:val="00FF73B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0C1F8A"/>
  <w15:chartTrackingRefBased/>
  <w15:docId w15:val="{BBED849C-4734-45C9-9DE3-E86EA276FB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05CF9"/>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59"/>
    <w:rsid w:val="000364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rte">
    <w:name w:val="Strong"/>
    <w:basedOn w:val="Fontepargpadro"/>
    <w:uiPriority w:val="22"/>
    <w:qFormat/>
    <w:rsid w:val="00562F48"/>
    <w:rPr>
      <w:b/>
      <w:bCs/>
    </w:rPr>
  </w:style>
  <w:style w:type="paragraph" w:styleId="NormalWeb">
    <w:name w:val="Normal (Web)"/>
    <w:basedOn w:val="Normal"/>
    <w:uiPriority w:val="99"/>
    <w:unhideWhenUsed/>
    <w:rsid w:val="00562F4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562F48"/>
    <w:rPr>
      <w:i/>
      <w:iCs/>
    </w:rPr>
  </w:style>
  <w:style w:type="paragraph" w:customStyle="1" w:styleId="Default">
    <w:name w:val="Default"/>
    <w:rsid w:val="00B64104"/>
    <w:pPr>
      <w:autoSpaceDE w:val="0"/>
      <w:autoSpaceDN w:val="0"/>
      <w:adjustRightInd w:val="0"/>
      <w:spacing w:after="0" w:line="240" w:lineRule="auto"/>
    </w:pPr>
    <w:rPr>
      <w:rFonts w:ascii="Cambria" w:hAnsi="Cambria" w:cs="Cambria"/>
      <w:color w:val="000000"/>
      <w:sz w:val="24"/>
      <w:szCs w:val="24"/>
    </w:rPr>
  </w:style>
  <w:style w:type="paragraph" w:styleId="PargrafodaLista">
    <w:name w:val="List Paragraph"/>
    <w:basedOn w:val="Normal"/>
    <w:uiPriority w:val="34"/>
    <w:qFormat/>
    <w:rsid w:val="00D84209"/>
    <w:pPr>
      <w:ind w:left="720"/>
      <w:contextualSpacing/>
    </w:pPr>
  </w:style>
  <w:style w:type="character" w:styleId="Refdecomentrio">
    <w:name w:val="annotation reference"/>
    <w:basedOn w:val="Fontepargpadro"/>
    <w:uiPriority w:val="99"/>
    <w:semiHidden/>
    <w:unhideWhenUsed/>
    <w:rsid w:val="00520586"/>
    <w:rPr>
      <w:sz w:val="16"/>
      <w:szCs w:val="16"/>
    </w:rPr>
  </w:style>
  <w:style w:type="paragraph" w:styleId="Textodecomentrio">
    <w:name w:val="annotation text"/>
    <w:basedOn w:val="Normal"/>
    <w:link w:val="TextodecomentrioChar"/>
    <w:uiPriority w:val="99"/>
    <w:semiHidden/>
    <w:unhideWhenUsed/>
    <w:rsid w:val="00520586"/>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520586"/>
    <w:rPr>
      <w:sz w:val="20"/>
      <w:szCs w:val="20"/>
    </w:rPr>
  </w:style>
  <w:style w:type="paragraph" w:styleId="Assuntodocomentrio">
    <w:name w:val="annotation subject"/>
    <w:basedOn w:val="Textodecomentrio"/>
    <w:next w:val="Textodecomentrio"/>
    <w:link w:val="AssuntodocomentrioChar"/>
    <w:uiPriority w:val="99"/>
    <w:semiHidden/>
    <w:unhideWhenUsed/>
    <w:rsid w:val="00520586"/>
    <w:rPr>
      <w:b/>
      <w:bCs/>
    </w:rPr>
  </w:style>
  <w:style w:type="character" w:customStyle="1" w:styleId="AssuntodocomentrioChar">
    <w:name w:val="Assunto do comentário Char"/>
    <w:basedOn w:val="TextodecomentrioChar"/>
    <w:link w:val="Assuntodocomentrio"/>
    <w:uiPriority w:val="99"/>
    <w:semiHidden/>
    <w:rsid w:val="00520586"/>
    <w:rPr>
      <w:b/>
      <w:bCs/>
      <w:sz w:val="20"/>
      <w:szCs w:val="20"/>
    </w:rPr>
  </w:style>
  <w:style w:type="paragraph" w:styleId="Textodebalo">
    <w:name w:val="Balloon Text"/>
    <w:basedOn w:val="Normal"/>
    <w:link w:val="TextodebaloChar"/>
    <w:uiPriority w:val="99"/>
    <w:semiHidden/>
    <w:unhideWhenUsed/>
    <w:rsid w:val="00520586"/>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520586"/>
    <w:rPr>
      <w:rFonts w:ascii="Segoe UI" w:hAnsi="Segoe UI" w:cs="Segoe UI"/>
      <w:sz w:val="18"/>
      <w:szCs w:val="18"/>
    </w:rPr>
  </w:style>
  <w:style w:type="paragraph" w:styleId="Cabealho">
    <w:name w:val="header"/>
    <w:basedOn w:val="Normal"/>
    <w:link w:val="CabealhoChar"/>
    <w:uiPriority w:val="99"/>
    <w:unhideWhenUsed/>
    <w:rsid w:val="00022A8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22A8C"/>
  </w:style>
  <w:style w:type="paragraph" w:styleId="Rodap">
    <w:name w:val="footer"/>
    <w:basedOn w:val="Normal"/>
    <w:link w:val="RodapChar"/>
    <w:uiPriority w:val="99"/>
    <w:unhideWhenUsed/>
    <w:rsid w:val="00022A8C"/>
    <w:pPr>
      <w:tabs>
        <w:tab w:val="center" w:pos="4252"/>
        <w:tab w:val="right" w:pos="8504"/>
      </w:tabs>
      <w:spacing w:after="0" w:line="240" w:lineRule="auto"/>
    </w:pPr>
  </w:style>
  <w:style w:type="character" w:customStyle="1" w:styleId="RodapChar">
    <w:name w:val="Rodapé Char"/>
    <w:basedOn w:val="Fontepargpadro"/>
    <w:link w:val="Rodap"/>
    <w:uiPriority w:val="99"/>
    <w:rsid w:val="00022A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212457">
      <w:bodyDiv w:val="1"/>
      <w:marLeft w:val="0"/>
      <w:marRight w:val="0"/>
      <w:marTop w:val="0"/>
      <w:marBottom w:val="0"/>
      <w:divBdr>
        <w:top w:val="none" w:sz="0" w:space="0" w:color="auto"/>
        <w:left w:val="none" w:sz="0" w:space="0" w:color="auto"/>
        <w:bottom w:val="none" w:sz="0" w:space="0" w:color="auto"/>
        <w:right w:val="none" w:sz="0" w:space="0" w:color="auto"/>
      </w:divBdr>
      <w:divsChild>
        <w:div w:id="2094475380">
          <w:marLeft w:val="0"/>
          <w:marRight w:val="0"/>
          <w:marTop w:val="0"/>
          <w:marBottom w:val="0"/>
          <w:divBdr>
            <w:top w:val="none" w:sz="0" w:space="0" w:color="auto"/>
            <w:left w:val="none" w:sz="0" w:space="0" w:color="auto"/>
            <w:bottom w:val="none" w:sz="0" w:space="0" w:color="auto"/>
            <w:right w:val="none" w:sz="0" w:space="0" w:color="auto"/>
          </w:divBdr>
        </w:div>
      </w:divsChild>
    </w:div>
    <w:div w:id="175657414">
      <w:bodyDiv w:val="1"/>
      <w:marLeft w:val="0"/>
      <w:marRight w:val="0"/>
      <w:marTop w:val="0"/>
      <w:marBottom w:val="0"/>
      <w:divBdr>
        <w:top w:val="none" w:sz="0" w:space="0" w:color="auto"/>
        <w:left w:val="none" w:sz="0" w:space="0" w:color="auto"/>
        <w:bottom w:val="none" w:sz="0" w:space="0" w:color="auto"/>
        <w:right w:val="none" w:sz="0" w:space="0" w:color="auto"/>
      </w:divBdr>
    </w:div>
    <w:div w:id="207114108">
      <w:bodyDiv w:val="1"/>
      <w:marLeft w:val="0"/>
      <w:marRight w:val="0"/>
      <w:marTop w:val="0"/>
      <w:marBottom w:val="0"/>
      <w:divBdr>
        <w:top w:val="none" w:sz="0" w:space="0" w:color="auto"/>
        <w:left w:val="none" w:sz="0" w:space="0" w:color="auto"/>
        <w:bottom w:val="none" w:sz="0" w:space="0" w:color="auto"/>
        <w:right w:val="none" w:sz="0" w:space="0" w:color="auto"/>
      </w:divBdr>
      <w:divsChild>
        <w:div w:id="481502714">
          <w:marLeft w:val="0"/>
          <w:marRight w:val="0"/>
          <w:marTop w:val="0"/>
          <w:marBottom w:val="0"/>
          <w:divBdr>
            <w:top w:val="none" w:sz="0" w:space="0" w:color="auto"/>
            <w:left w:val="none" w:sz="0" w:space="0" w:color="auto"/>
            <w:bottom w:val="none" w:sz="0" w:space="0" w:color="auto"/>
            <w:right w:val="none" w:sz="0" w:space="0" w:color="auto"/>
          </w:divBdr>
          <w:divsChild>
            <w:div w:id="1692298628">
              <w:marLeft w:val="0"/>
              <w:marRight w:val="0"/>
              <w:marTop w:val="0"/>
              <w:marBottom w:val="0"/>
              <w:divBdr>
                <w:top w:val="none" w:sz="0" w:space="0" w:color="auto"/>
                <w:left w:val="none" w:sz="0" w:space="0" w:color="auto"/>
                <w:bottom w:val="none" w:sz="0" w:space="0" w:color="auto"/>
                <w:right w:val="none" w:sz="0" w:space="0" w:color="auto"/>
              </w:divBdr>
              <w:divsChild>
                <w:div w:id="2024085021">
                  <w:marLeft w:val="0"/>
                  <w:marRight w:val="0"/>
                  <w:marTop w:val="0"/>
                  <w:marBottom w:val="0"/>
                  <w:divBdr>
                    <w:top w:val="none" w:sz="0" w:space="0" w:color="auto"/>
                    <w:left w:val="none" w:sz="0" w:space="0" w:color="auto"/>
                    <w:bottom w:val="none" w:sz="0" w:space="0" w:color="auto"/>
                    <w:right w:val="none" w:sz="0" w:space="0" w:color="auto"/>
                  </w:divBdr>
                  <w:divsChild>
                    <w:div w:id="1762606141">
                      <w:marLeft w:val="0"/>
                      <w:marRight w:val="0"/>
                      <w:marTop w:val="0"/>
                      <w:marBottom w:val="0"/>
                      <w:divBdr>
                        <w:top w:val="none" w:sz="0" w:space="0" w:color="auto"/>
                        <w:left w:val="none" w:sz="0" w:space="0" w:color="auto"/>
                        <w:bottom w:val="none" w:sz="0" w:space="0" w:color="auto"/>
                        <w:right w:val="none" w:sz="0" w:space="0" w:color="auto"/>
                      </w:divBdr>
                      <w:divsChild>
                        <w:div w:id="1845240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3880847">
      <w:bodyDiv w:val="1"/>
      <w:marLeft w:val="0"/>
      <w:marRight w:val="0"/>
      <w:marTop w:val="0"/>
      <w:marBottom w:val="0"/>
      <w:divBdr>
        <w:top w:val="none" w:sz="0" w:space="0" w:color="auto"/>
        <w:left w:val="none" w:sz="0" w:space="0" w:color="auto"/>
        <w:bottom w:val="none" w:sz="0" w:space="0" w:color="auto"/>
        <w:right w:val="none" w:sz="0" w:space="0" w:color="auto"/>
      </w:divBdr>
      <w:divsChild>
        <w:div w:id="1437214776">
          <w:marLeft w:val="0"/>
          <w:marRight w:val="0"/>
          <w:marTop w:val="0"/>
          <w:marBottom w:val="0"/>
          <w:divBdr>
            <w:top w:val="none" w:sz="0" w:space="0" w:color="auto"/>
            <w:left w:val="none" w:sz="0" w:space="0" w:color="auto"/>
            <w:bottom w:val="none" w:sz="0" w:space="0" w:color="auto"/>
            <w:right w:val="none" w:sz="0" w:space="0" w:color="auto"/>
          </w:divBdr>
          <w:divsChild>
            <w:div w:id="434833280">
              <w:marLeft w:val="0"/>
              <w:marRight w:val="0"/>
              <w:marTop w:val="0"/>
              <w:marBottom w:val="0"/>
              <w:divBdr>
                <w:top w:val="none" w:sz="0" w:space="0" w:color="auto"/>
                <w:left w:val="none" w:sz="0" w:space="0" w:color="auto"/>
                <w:bottom w:val="none" w:sz="0" w:space="0" w:color="auto"/>
                <w:right w:val="none" w:sz="0" w:space="0" w:color="auto"/>
              </w:divBdr>
              <w:divsChild>
                <w:div w:id="613485456">
                  <w:marLeft w:val="0"/>
                  <w:marRight w:val="0"/>
                  <w:marTop w:val="0"/>
                  <w:marBottom w:val="0"/>
                  <w:divBdr>
                    <w:top w:val="none" w:sz="0" w:space="0" w:color="auto"/>
                    <w:left w:val="none" w:sz="0" w:space="0" w:color="auto"/>
                    <w:bottom w:val="none" w:sz="0" w:space="0" w:color="auto"/>
                    <w:right w:val="none" w:sz="0" w:space="0" w:color="auto"/>
                  </w:divBdr>
                  <w:divsChild>
                    <w:div w:id="428620181">
                      <w:marLeft w:val="0"/>
                      <w:marRight w:val="0"/>
                      <w:marTop w:val="0"/>
                      <w:marBottom w:val="0"/>
                      <w:divBdr>
                        <w:top w:val="none" w:sz="0" w:space="0" w:color="auto"/>
                        <w:left w:val="none" w:sz="0" w:space="0" w:color="auto"/>
                        <w:bottom w:val="none" w:sz="0" w:space="0" w:color="auto"/>
                        <w:right w:val="none" w:sz="0" w:space="0" w:color="auto"/>
                      </w:divBdr>
                      <w:divsChild>
                        <w:div w:id="1313676968">
                          <w:marLeft w:val="0"/>
                          <w:marRight w:val="0"/>
                          <w:marTop w:val="0"/>
                          <w:marBottom w:val="0"/>
                          <w:divBdr>
                            <w:top w:val="none" w:sz="0" w:space="0" w:color="auto"/>
                            <w:left w:val="none" w:sz="0" w:space="0" w:color="auto"/>
                            <w:bottom w:val="none" w:sz="0" w:space="0" w:color="auto"/>
                            <w:right w:val="none" w:sz="0" w:space="0" w:color="auto"/>
                          </w:divBdr>
                          <w:divsChild>
                            <w:div w:id="634799721">
                              <w:marLeft w:val="3"/>
                              <w:marRight w:val="3"/>
                              <w:marTop w:val="0"/>
                              <w:marBottom w:val="2"/>
                              <w:divBdr>
                                <w:top w:val="none" w:sz="0" w:space="0" w:color="auto"/>
                                <w:left w:val="none" w:sz="0" w:space="0" w:color="auto"/>
                                <w:bottom w:val="none" w:sz="0" w:space="0" w:color="auto"/>
                                <w:right w:val="none" w:sz="0" w:space="0" w:color="auto"/>
                              </w:divBdr>
                              <w:divsChild>
                                <w:div w:id="312872375">
                                  <w:marLeft w:val="0"/>
                                  <w:marRight w:val="0"/>
                                  <w:marTop w:val="0"/>
                                  <w:marBottom w:val="0"/>
                                  <w:divBdr>
                                    <w:top w:val="none" w:sz="0" w:space="0" w:color="auto"/>
                                    <w:left w:val="none" w:sz="0" w:space="0" w:color="auto"/>
                                    <w:bottom w:val="none" w:sz="0" w:space="0" w:color="auto"/>
                                    <w:right w:val="none" w:sz="0" w:space="0" w:color="auto"/>
                                  </w:divBdr>
                                  <w:divsChild>
                                    <w:div w:id="1111170187">
                                      <w:marLeft w:val="0"/>
                                      <w:marRight w:val="0"/>
                                      <w:marTop w:val="0"/>
                                      <w:marBottom w:val="0"/>
                                      <w:divBdr>
                                        <w:top w:val="none" w:sz="0" w:space="0" w:color="auto"/>
                                        <w:left w:val="none" w:sz="0" w:space="0" w:color="auto"/>
                                        <w:bottom w:val="none" w:sz="0" w:space="0" w:color="auto"/>
                                        <w:right w:val="none" w:sz="0" w:space="0" w:color="auto"/>
                                      </w:divBdr>
                                      <w:divsChild>
                                        <w:div w:id="984243558">
                                          <w:marLeft w:val="0"/>
                                          <w:marRight w:val="0"/>
                                          <w:marTop w:val="0"/>
                                          <w:marBottom w:val="450"/>
                                          <w:divBdr>
                                            <w:top w:val="none" w:sz="0" w:space="0" w:color="auto"/>
                                            <w:left w:val="none" w:sz="0" w:space="0" w:color="auto"/>
                                            <w:bottom w:val="none" w:sz="0" w:space="0" w:color="auto"/>
                                            <w:right w:val="none" w:sz="0" w:space="0" w:color="auto"/>
                                          </w:divBdr>
                                          <w:divsChild>
                                            <w:div w:id="10512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65161207">
      <w:bodyDiv w:val="1"/>
      <w:marLeft w:val="0"/>
      <w:marRight w:val="0"/>
      <w:marTop w:val="0"/>
      <w:marBottom w:val="0"/>
      <w:divBdr>
        <w:top w:val="none" w:sz="0" w:space="0" w:color="auto"/>
        <w:left w:val="none" w:sz="0" w:space="0" w:color="auto"/>
        <w:bottom w:val="none" w:sz="0" w:space="0" w:color="auto"/>
        <w:right w:val="none" w:sz="0" w:space="0" w:color="auto"/>
      </w:divBdr>
      <w:divsChild>
        <w:div w:id="1358506838">
          <w:marLeft w:val="0"/>
          <w:marRight w:val="0"/>
          <w:marTop w:val="0"/>
          <w:marBottom w:val="0"/>
          <w:divBdr>
            <w:top w:val="none" w:sz="0" w:space="0" w:color="auto"/>
            <w:left w:val="none" w:sz="0" w:space="0" w:color="auto"/>
            <w:bottom w:val="none" w:sz="0" w:space="0" w:color="auto"/>
            <w:right w:val="none" w:sz="0" w:space="0" w:color="auto"/>
          </w:divBdr>
          <w:divsChild>
            <w:div w:id="636301060">
              <w:marLeft w:val="0"/>
              <w:marRight w:val="0"/>
              <w:marTop w:val="0"/>
              <w:marBottom w:val="0"/>
              <w:divBdr>
                <w:top w:val="none" w:sz="0" w:space="0" w:color="auto"/>
                <w:left w:val="none" w:sz="0" w:space="0" w:color="auto"/>
                <w:bottom w:val="none" w:sz="0" w:space="0" w:color="auto"/>
                <w:right w:val="none" w:sz="0" w:space="0" w:color="auto"/>
              </w:divBdr>
              <w:divsChild>
                <w:div w:id="889390265">
                  <w:marLeft w:val="0"/>
                  <w:marRight w:val="0"/>
                  <w:marTop w:val="0"/>
                  <w:marBottom w:val="0"/>
                  <w:divBdr>
                    <w:top w:val="none" w:sz="0" w:space="0" w:color="auto"/>
                    <w:left w:val="none" w:sz="0" w:space="0" w:color="auto"/>
                    <w:bottom w:val="none" w:sz="0" w:space="0" w:color="auto"/>
                    <w:right w:val="none" w:sz="0" w:space="0" w:color="auto"/>
                  </w:divBdr>
                  <w:divsChild>
                    <w:div w:id="1358119678">
                      <w:marLeft w:val="0"/>
                      <w:marRight w:val="0"/>
                      <w:marTop w:val="0"/>
                      <w:marBottom w:val="0"/>
                      <w:divBdr>
                        <w:top w:val="none" w:sz="0" w:space="0" w:color="auto"/>
                        <w:left w:val="none" w:sz="0" w:space="0" w:color="auto"/>
                        <w:bottom w:val="none" w:sz="0" w:space="0" w:color="auto"/>
                        <w:right w:val="none" w:sz="0" w:space="0" w:color="auto"/>
                      </w:divBdr>
                      <w:divsChild>
                        <w:div w:id="100698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9232854">
      <w:bodyDiv w:val="1"/>
      <w:marLeft w:val="0"/>
      <w:marRight w:val="0"/>
      <w:marTop w:val="0"/>
      <w:marBottom w:val="0"/>
      <w:divBdr>
        <w:top w:val="none" w:sz="0" w:space="0" w:color="auto"/>
        <w:left w:val="none" w:sz="0" w:space="0" w:color="auto"/>
        <w:bottom w:val="none" w:sz="0" w:space="0" w:color="auto"/>
        <w:right w:val="none" w:sz="0" w:space="0" w:color="auto"/>
      </w:divBdr>
      <w:divsChild>
        <w:div w:id="922840382">
          <w:marLeft w:val="0"/>
          <w:marRight w:val="0"/>
          <w:marTop w:val="0"/>
          <w:marBottom w:val="0"/>
          <w:divBdr>
            <w:top w:val="none" w:sz="0" w:space="0" w:color="auto"/>
            <w:left w:val="none" w:sz="0" w:space="0" w:color="auto"/>
            <w:bottom w:val="none" w:sz="0" w:space="0" w:color="auto"/>
            <w:right w:val="none" w:sz="0" w:space="0" w:color="auto"/>
          </w:divBdr>
          <w:divsChild>
            <w:div w:id="299576715">
              <w:marLeft w:val="0"/>
              <w:marRight w:val="0"/>
              <w:marTop w:val="0"/>
              <w:marBottom w:val="0"/>
              <w:divBdr>
                <w:top w:val="none" w:sz="0" w:space="0" w:color="auto"/>
                <w:left w:val="none" w:sz="0" w:space="0" w:color="auto"/>
                <w:bottom w:val="none" w:sz="0" w:space="0" w:color="auto"/>
                <w:right w:val="none" w:sz="0" w:space="0" w:color="auto"/>
              </w:divBdr>
              <w:divsChild>
                <w:div w:id="1585187748">
                  <w:marLeft w:val="150"/>
                  <w:marRight w:val="150"/>
                  <w:marTop w:val="150"/>
                  <w:marBottom w:val="150"/>
                  <w:divBdr>
                    <w:top w:val="none" w:sz="0" w:space="0" w:color="auto"/>
                    <w:left w:val="none" w:sz="0" w:space="0" w:color="auto"/>
                    <w:bottom w:val="none" w:sz="0" w:space="0" w:color="auto"/>
                    <w:right w:val="none" w:sz="0" w:space="0" w:color="auto"/>
                  </w:divBdr>
                  <w:divsChild>
                    <w:div w:id="601694456">
                      <w:marLeft w:val="0"/>
                      <w:marRight w:val="0"/>
                      <w:marTop w:val="0"/>
                      <w:marBottom w:val="0"/>
                      <w:divBdr>
                        <w:top w:val="single" w:sz="6" w:space="0" w:color="999999"/>
                        <w:left w:val="single" w:sz="6" w:space="0" w:color="999999"/>
                        <w:bottom w:val="single" w:sz="6" w:space="0" w:color="999999"/>
                        <w:right w:val="single" w:sz="6" w:space="0" w:color="999999"/>
                      </w:divBdr>
                      <w:divsChild>
                        <w:div w:id="868100990">
                          <w:marLeft w:val="150"/>
                          <w:marRight w:val="150"/>
                          <w:marTop w:val="150"/>
                          <w:marBottom w:val="150"/>
                          <w:divBdr>
                            <w:top w:val="single" w:sz="6" w:space="8" w:color="CCCCCC"/>
                            <w:left w:val="single" w:sz="6" w:space="8" w:color="CCCCCC"/>
                            <w:bottom w:val="single" w:sz="6" w:space="8" w:color="CCCCCC"/>
                            <w:right w:val="single" w:sz="6" w:space="8" w:color="CCCCCC"/>
                          </w:divBdr>
                          <w:divsChild>
                            <w:div w:id="1797719212">
                              <w:marLeft w:val="0"/>
                              <w:marRight w:val="0"/>
                              <w:marTop w:val="0"/>
                              <w:marBottom w:val="225"/>
                              <w:divBdr>
                                <w:top w:val="none" w:sz="0" w:space="0" w:color="auto"/>
                                <w:left w:val="none" w:sz="0" w:space="0" w:color="auto"/>
                                <w:bottom w:val="none" w:sz="0" w:space="0" w:color="auto"/>
                                <w:right w:val="none" w:sz="0" w:space="0" w:color="auto"/>
                              </w:divBdr>
                              <w:divsChild>
                                <w:div w:id="592710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6737570">
      <w:bodyDiv w:val="1"/>
      <w:marLeft w:val="0"/>
      <w:marRight w:val="0"/>
      <w:marTop w:val="0"/>
      <w:marBottom w:val="0"/>
      <w:divBdr>
        <w:top w:val="none" w:sz="0" w:space="0" w:color="auto"/>
        <w:left w:val="none" w:sz="0" w:space="0" w:color="auto"/>
        <w:bottom w:val="none" w:sz="0" w:space="0" w:color="auto"/>
        <w:right w:val="none" w:sz="0" w:space="0" w:color="auto"/>
      </w:divBdr>
      <w:divsChild>
        <w:div w:id="734662431">
          <w:marLeft w:val="0"/>
          <w:marRight w:val="0"/>
          <w:marTop w:val="0"/>
          <w:marBottom w:val="0"/>
          <w:divBdr>
            <w:top w:val="none" w:sz="0" w:space="0" w:color="auto"/>
            <w:left w:val="none" w:sz="0" w:space="0" w:color="auto"/>
            <w:bottom w:val="none" w:sz="0" w:space="0" w:color="auto"/>
            <w:right w:val="none" w:sz="0" w:space="0" w:color="auto"/>
          </w:divBdr>
          <w:divsChild>
            <w:div w:id="355040916">
              <w:marLeft w:val="0"/>
              <w:marRight w:val="0"/>
              <w:marTop w:val="0"/>
              <w:marBottom w:val="0"/>
              <w:divBdr>
                <w:top w:val="none" w:sz="0" w:space="0" w:color="auto"/>
                <w:left w:val="none" w:sz="0" w:space="0" w:color="auto"/>
                <w:bottom w:val="none" w:sz="0" w:space="0" w:color="auto"/>
                <w:right w:val="none" w:sz="0" w:space="0" w:color="auto"/>
              </w:divBdr>
              <w:divsChild>
                <w:div w:id="973869441">
                  <w:marLeft w:val="0"/>
                  <w:marRight w:val="0"/>
                  <w:marTop w:val="0"/>
                  <w:marBottom w:val="0"/>
                  <w:divBdr>
                    <w:top w:val="none" w:sz="0" w:space="0" w:color="auto"/>
                    <w:left w:val="none" w:sz="0" w:space="0" w:color="auto"/>
                    <w:bottom w:val="none" w:sz="0" w:space="0" w:color="auto"/>
                    <w:right w:val="none" w:sz="0" w:space="0" w:color="auto"/>
                  </w:divBdr>
                  <w:divsChild>
                    <w:div w:id="475881894">
                      <w:marLeft w:val="0"/>
                      <w:marRight w:val="0"/>
                      <w:marTop w:val="0"/>
                      <w:marBottom w:val="0"/>
                      <w:divBdr>
                        <w:top w:val="none" w:sz="0" w:space="0" w:color="auto"/>
                        <w:left w:val="none" w:sz="0" w:space="0" w:color="auto"/>
                        <w:bottom w:val="none" w:sz="0" w:space="0" w:color="auto"/>
                        <w:right w:val="none" w:sz="0" w:space="0" w:color="auto"/>
                      </w:divBdr>
                      <w:divsChild>
                        <w:div w:id="173692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8073163">
      <w:bodyDiv w:val="1"/>
      <w:marLeft w:val="0"/>
      <w:marRight w:val="0"/>
      <w:marTop w:val="0"/>
      <w:marBottom w:val="0"/>
      <w:divBdr>
        <w:top w:val="none" w:sz="0" w:space="0" w:color="auto"/>
        <w:left w:val="none" w:sz="0" w:space="0" w:color="auto"/>
        <w:bottom w:val="none" w:sz="0" w:space="0" w:color="auto"/>
        <w:right w:val="none" w:sz="0" w:space="0" w:color="auto"/>
      </w:divBdr>
      <w:divsChild>
        <w:div w:id="1716150079">
          <w:marLeft w:val="0"/>
          <w:marRight w:val="0"/>
          <w:marTop w:val="0"/>
          <w:marBottom w:val="0"/>
          <w:divBdr>
            <w:top w:val="none" w:sz="0" w:space="0" w:color="auto"/>
            <w:left w:val="none" w:sz="0" w:space="0" w:color="auto"/>
            <w:bottom w:val="none" w:sz="0" w:space="0" w:color="auto"/>
            <w:right w:val="none" w:sz="0" w:space="0" w:color="auto"/>
          </w:divBdr>
          <w:divsChild>
            <w:div w:id="2044014121">
              <w:marLeft w:val="0"/>
              <w:marRight w:val="0"/>
              <w:marTop w:val="0"/>
              <w:marBottom w:val="0"/>
              <w:divBdr>
                <w:top w:val="none" w:sz="0" w:space="0" w:color="auto"/>
                <w:left w:val="none" w:sz="0" w:space="0" w:color="auto"/>
                <w:bottom w:val="none" w:sz="0" w:space="0" w:color="auto"/>
                <w:right w:val="none" w:sz="0" w:space="0" w:color="auto"/>
              </w:divBdr>
              <w:divsChild>
                <w:div w:id="487750548">
                  <w:marLeft w:val="0"/>
                  <w:marRight w:val="0"/>
                  <w:marTop w:val="0"/>
                  <w:marBottom w:val="0"/>
                  <w:divBdr>
                    <w:top w:val="none" w:sz="0" w:space="0" w:color="auto"/>
                    <w:left w:val="none" w:sz="0" w:space="0" w:color="auto"/>
                    <w:bottom w:val="none" w:sz="0" w:space="0" w:color="auto"/>
                    <w:right w:val="none" w:sz="0" w:space="0" w:color="auto"/>
                  </w:divBdr>
                  <w:divsChild>
                    <w:div w:id="261107576">
                      <w:marLeft w:val="0"/>
                      <w:marRight w:val="0"/>
                      <w:marTop w:val="0"/>
                      <w:marBottom w:val="0"/>
                      <w:divBdr>
                        <w:top w:val="none" w:sz="0" w:space="0" w:color="auto"/>
                        <w:left w:val="none" w:sz="0" w:space="0" w:color="auto"/>
                        <w:bottom w:val="none" w:sz="0" w:space="0" w:color="auto"/>
                        <w:right w:val="none" w:sz="0" w:space="0" w:color="auto"/>
                      </w:divBdr>
                      <w:divsChild>
                        <w:div w:id="129821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1139684">
      <w:bodyDiv w:val="1"/>
      <w:marLeft w:val="0"/>
      <w:marRight w:val="0"/>
      <w:marTop w:val="0"/>
      <w:marBottom w:val="0"/>
      <w:divBdr>
        <w:top w:val="none" w:sz="0" w:space="0" w:color="auto"/>
        <w:left w:val="none" w:sz="0" w:space="0" w:color="auto"/>
        <w:bottom w:val="none" w:sz="0" w:space="0" w:color="auto"/>
        <w:right w:val="none" w:sz="0" w:space="0" w:color="auto"/>
      </w:divBdr>
    </w:div>
    <w:div w:id="626545459">
      <w:bodyDiv w:val="1"/>
      <w:marLeft w:val="0"/>
      <w:marRight w:val="0"/>
      <w:marTop w:val="0"/>
      <w:marBottom w:val="0"/>
      <w:divBdr>
        <w:top w:val="none" w:sz="0" w:space="0" w:color="auto"/>
        <w:left w:val="none" w:sz="0" w:space="0" w:color="auto"/>
        <w:bottom w:val="none" w:sz="0" w:space="0" w:color="auto"/>
        <w:right w:val="none" w:sz="0" w:space="0" w:color="auto"/>
      </w:divBdr>
      <w:divsChild>
        <w:div w:id="1489252359">
          <w:marLeft w:val="0"/>
          <w:marRight w:val="0"/>
          <w:marTop w:val="0"/>
          <w:marBottom w:val="0"/>
          <w:divBdr>
            <w:top w:val="none" w:sz="0" w:space="0" w:color="auto"/>
            <w:left w:val="none" w:sz="0" w:space="0" w:color="auto"/>
            <w:bottom w:val="none" w:sz="0" w:space="0" w:color="auto"/>
            <w:right w:val="none" w:sz="0" w:space="0" w:color="auto"/>
          </w:divBdr>
          <w:divsChild>
            <w:div w:id="1188368667">
              <w:marLeft w:val="0"/>
              <w:marRight w:val="0"/>
              <w:marTop w:val="0"/>
              <w:marBottom w:val="0"/>
              <w:divBdr>
                <w:top w:val="none" w:sz="0" w:space="0" w:color="auto"/>
                <w:left w:val="none" w:sz="0" w:space="0" w:color="auto"/>
                <w:bottom w:val="none" w:sz="0" w:space="0" w:color="auto"/>
                <w:right w:val="none" w:sz="0" w:space="0" w:color="auto"/>
              </w:divBdr>
              <w:divsChild>
                <w:div w:id="11136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8698732">
      <w:bodyDiv w:val="1"/>
      <w:marLeft w:val="0"/>
      <w:marRight w:val="0"/>
      <w:marTop w:val="0"/>
      <w:marBottom w:val="0"/>
      <w:divBdr>
        <w:top w:val="none" w:sz="0" w:space="0" w:color="auto"/>
        <w:left w:val="none" w:sz="0" w:space="0" w:color="auto"/>
        <w:bottom w:val="none" w:sz="0" w:space="0" w:color="auto"/>
        <w:right w:val="none" w:sz="0" w:space="0" w:color="auto"/>
      </w:divBdr>
      <w:divsChild>
        <w:div w:id="1563518817">
          <w:marLeft w:val="0"/>
          <w:marRight w:val="0"/>
          <w:marTop w:val="0"/>
          <w:marBottom w:val="0"/>
          <w:divBdr>
            <w:top w:val="none" w:sz="0" w:space="0" w:color="auto"/>
            <w:left w:val="none" w:sz="0" w:space="0" w:color="auto"/>
            <w:bottom w:val="none" w:sz="0" w:space="0" w:color="auto"/>
            <w:right w:val="none" w:sz="0" w:space="0" w:color="auto"/>
          </w:divBdr>
          <w:divsChild>
            <w:div w:id="1738237891">
              <w:marLeft w:val="0"/>
              <w:marRight w:val="0"/>
              <w:marTop w:val="0"/>
              <w:marBottom w:val="0"/>
              <w:divBdr>
                <w:top w:val="none" w:sz="0" w:space="0" w:color="auto"/>
                <w:left w:val="none" w:sz="0" w:space="0" w:color="auto"/>
                <w:bottom w:val="none" w:sz="0" w:space="0" w:color="auto"/>
                <w:right w:val="none" w:sz="0" w:space="0" w:color="auto"/>
              </w:divBdr>
              <w:divsChild>
                <w:div w:id="737441519">
                  <w:marLeft w:val="0"/>
                  <w:marRight w:val="0"/>
                  <w:marTop w:val="0"/>
                  <w:marBottom w:val="0"/>
                  <w:divBdr>
                    <w:top w:val="none" w:sz="0" w:space="0" w:color="auto"/>
                    <w:left w:val="none" w:sz="0" w:space="0" w:color="auto"/>
                    <w:bottom w:val="none" w:sz="0" w:space="0" w:color="auto"/>
                    <w:right w:val="none" w:sz="0" w:space="0" w:color="auto"/>
                  </w:divBdr>
                  <w:divsChild>
                    <w:div w:id="695689691">
                      <w:marLeft w:val="0"/>
                      <w:marRight w:val="0"/>
                      <w:marTop w:val="0"/>
                      <w:marBottom w:val="0"/>
                      <w:divBdr>
                        <w:top w:val="none" w:sz="0" w:space="0" w:color="auto"/>
                        <w:left w:val="none" w:sz="0" w:space="0" w:color="auto"/>
                        <w:bottom w:val="none" w:sz="0" w:space="0" w:color="auto"/>
                        <w:right w:val="none" w:sz="0" w:space="0" w:color="auto"/>
                      </w:divBdr>
                      <w:divsChild>
                        <w:div w:id="1917200408">
                          <w:marLeft w:val="0"/>
                          <w:marRight w:val="0"/>
                          <w:marTop w:val="0"/>
                          <w:marBottom w:val="0"/>
                          <w:divBdr>
                            <w:top w:val="none" w:sz="0" w:space="0" w:color="auto"/>
                            <w:left w:val="none" w:sz="0" w:space="0" w:color="auto"/>
                            <w:bottom w:val="none" w:sz="0" w:space="0" w:color="auto"/>
                            <w:right w:val="none" w:sz="0" w:space="0" w:color="auto"/>
                          </w:divBdr>
                          <w:divsChild>
                            <w:div w:id="996112325">
                              <w:marLeft w:val="3"/>
                              <w:marRight w:val="3"/>
                              <w:marTop w:val="0"/>
                              <w:marBottom w:val="2"/>
                              <w:divBdr>
                                <w:top w:val="none" w:sz="0" w:space="0" w:color="auto"/>
                                <w:left w:val="none" w:sz="0" w:space="0" w:color="auto"/>
                                <w:bottom w:val="none" w:sz="0" w:space="0" w:color="auto"/>
                                <w:right w:val="none" w:sz="0" w:space="0" w:color="auto"/>
                              </w:divBdr>
                              <w:divsChild>
                                <w:div w:id="1021473228">
                                  <w:marLeft w:val="0"/>
                                  <w:marRight w:val="0"/>
                                  <w:marTop w:val="0"/>
                                  <w:marBottom w:val="0"/>
                                  <w:divBdr>
                                    <w:top w:val="none" w:sz="0" w:space="0" w:color="auto"/>
                                    <w:left w:val="none" w:sz="0" w:space="0" w:color="auto"/>
                                    <w:bottom w:val="none" w:sz="0" w:space="0" w:color="auto"/>
                                    <w:right w:val="none" w:sz="0" w:space="0" w:color="auto"/>
                                  </w:divBdr>
                                  <w:divsChild>
                                    <w:div w:id="939724756">
                                      <w:marLeft w:val="0"/>
                                      <w:marRight w:val="0"/>
                                      <w:marTop w:val="0"/>
                                      <w:marBottom w:val="0"/>
                                      <w:divBdr>
                                        <w:top w:val="none" w:sz="0" w:space="0" w:color="auto"/>
                                        <w:left w:val="none" w:sz="0" w:space="0" w:color="auto"/>
                                        <w:bottom w:val="none" w:sz="0" w:space="0" w:color="auto"/>
                                        <w:right w:val="none" w:sz="0" w:space="0" w:color="auto"/>
                                      </w:divBdr>
                                      <w:divsChild>
                                        <w:div w:id="691221736">
                                          <w:marLeft w:val="0"/>
                                          <w:marRight w:val="0"/>
                                          <w:marTop w:val="0"/>
                                          <w:marBottom w:val="450"/>
                                          <w:divBdr>
                                            <w:top w:val="none" w:sz="0" w:space="0" w:color="auto"/>
                                            <w:left w:val="none" w:sz="0" w:space="0" w:color="auto"/>
                                            <w:bottom w:val="none" w:sz="0" w:space="0" w:color="auto"/>
                                            <w:right w:val="none" w:sz="0" w:space="0" w:color="auto"/>
                                          </w:divBdr>
                                          <w:divsChild>
                                            <w:div w:id="206544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92891397">
      <w:bodyDiv w:val="1"/>
      <w:marLeft w:val="0"/>
      <w:marRight w:val="0"/>
      <w:marTop w:val="0"/>
      <w:marBottom w:val="0"/>
      <w:divBdr>
        <w:top w:val="none" w:sz="0" w:space="0" w:color="auto"/>
        <w:left w:val="none" w:sz="0" w:space="0" w:color="auto"/>
        <w:bottom w:val="none" w:sz="0" w:space="0" w:color="auto"/>
        <w:right w:val="none" w:sz="0" w:space="0" w:color="auto"/>
      </w:divBdr>
    </w:div>
    <w:div w:id="1020859412">
      <w:bodyDiv w:val="1"/>
      <w:marLeft w:val="0"/>
      <w:marRight w:val="0"/>
      <w:marTop w:val="0"/>
      <w:marBottom w:val="0"/>
      <w:divBdr>
        <w:top w:val="none" w:sz="0" w:space="0" w:color="auto"/>
        <w:left w:val="none" w:sz="0" w:space="0" w:color="auto"/>
        <w:bottom w:val="none" w:sz="0" w:space="0" w:color="auto"/>
        <w:right w:val="none" w:sz="0" w:space="0" w:color="auto"/>
      </w:divBdr>
      <w:divsChild>
        <w:div w:id="698434942">
          <w:marLeft w:val="708"/>
          <w:marRight w:val="0"/>
          <w:marTop w:val="0"/>
          <w:marBottom w:val="0"/>
          <w:divBdr>
            <w:top w:val="single" w:sz="8" w:space="1" w:color="D9D9D9"/>
            <w:left w:val="single" w:sz="8" w:space="4" w:color="D9D9D9"/>
            <w:bottom w:val="single" w:sz="8" w:space="1" w:color="D9D9D9"/>
            <w:right w:val="single" w:sz="8" w:space="4" w:color="D9D9D9"/>
          </w:divBdr>
        </w:div>
        <w:div w:id="284510866">
          <w:marLeft w:val="0"/>
          <w:marRight w:val="0"/>
          <w:marTop w:val="0"/>
          <w:marBottom w:val="0"/>
          <w:divBdr>
            <w:top w:val="single" w:sz="8" w:space="1" w:color="D9D9D9"/>
            <w:left w:val="single" w:sz="8" w:space="4" w:color="D9D9D9"/>
            <w:bottom w:val="single" w:sz="8" w:space="1" w:color="D9D9D9"/>
            <w:right w:val="single" w:sz="8" w:space="4" w:color="D9D9D9"/>
          </w:divBdr>
        </w:div>
        <w:div w:id="1364094630">
          <w:marLeft w:val="0"/>
          <w:marRight w:val="0"/>
          <w:marTop w:val="0"/>
          <w:marBottom w:val="0"/>
          <w:divBdr>
            <w:top w:val="single" w:sz="8" w:space="1" w:color="BFBFBF"/>
            <w:left w:val="single" w:sz="8" w:space="4" w:color="BFBFBF"/>
            <w:bottom w:val="single" w:sz="8" w:space="1" w:color="BFBFBF"/>
            <w:right w:val="single" w:sz="8" w:space="4" w:color="BFBFBF"/>
          </w:divBdr>
        </w:div>
        <w:div w:id="2049257171">
          <w:marLeft w:val="0"/>
          <w:marRight w:val="0"/>
          <w:marTop w:val="0"/>
          <w:marBottom w:val="0"/>
          <w:divBdr>
            <w:top w:val="single" w:sz="8" w:space="1" w:color="BFBFBF"/>
            <w:left w:val="single" w:sz="8" w:space="4" w:color="BFBFBF"/>
            <w:bottom w:val="single" w:sz="8" w:space="1" w:color="BFBFBF"/>
            <w:right w:val="single" w:sz="8" w:space="4" w:color="BFBFBF"/>
          </w:divBdr>
        </w:div>
        <w:div w:id="2069959994">
          <w:marLeft w:val="0"/>
          <w:marRight w:val="0"/>
          <w:marTop w:val="0"/>
          <w:marBottom w:val="0"/>
          <w:divBdr>
            <w:top w:val="single" w:sz="8" w:space="1" w:color="BFBFBF"/>
            <w:left w:val="single" w:sz="8" w:space="4" w:color="BFBFBF"/>
            <w:bottom w:val="single" w:sz="8" w:space="1" w:color="BFBFBF"/>
            <w:right w:val="single" w:sz="8" w:space="4" w:color="BFBFBF"/>
          </w:divBdr>
        </w:div>
        <w:div w:id="1603102585">
          <w:marLeft w:val="708"/>
          <w:marRight w:val="0"/>
          <w:marTop w:val="0"/>
          <w:marBottom w:val="0"/>
          <w:divBdr>
            <w:top w:val="single" w:sz="8" w:space="1" w:color="BFBFBF"/>
            <w:left w:val="single" w:sz="8" w:space="4" w:color="BFBFBF"/>
            <w:bottom w:val="single" w:sz="8" w:space="1" w:color="BFBFBF"/>
            <w:right w:val="single" w:sz="8" w:space="4" w:color="BFBFBF"/>
          </w:divBdr>
        </w:div>
        <w:div w:id="936327754">
          <w:marLeft w:val="708"/>
          <w:marRight w:val="0"/>
          <w:marTop w:val="0"/>
          <w:marBottom w:val="0"/>
          <w:divBdr>
            <w:top w:val="single" w:sz="8" w:space="1" w:color="BFBFBF"/>
            <w:left w:val="single" w:sz="8" w:space="4" w:color="BFBFBF"/>
            <w:bottom w:val="single" w:sz="8" w:space="1" w:color="BFBFBF"/>
            <w:right w:val="single" w:sz="8" w:space="4" w:color="BFBFBF"/>
          </w:divBdr>
        </w:div>
      </w:divsChild>
    </w:div>
    <w:div w:id="1111899284">
      <w:bodyDiv w:val="1"/>
      <w:marLeft w:val="0"/>
      <w:marRight w:val="0"/>
      <w:marTop w:val="0"/>
      <w:marBottom w:val="0"/>
      <w:divBdr>
        <w:top w:val="none" w:sz="0" w:space="0" w:color="auto"/>
        <w:left w:val="none" w:sz="0" w:space="0" w:color="auto"/>
        <w:bottom w:val="none" w:sz="0" w:space="0" w:color="auto"/>
        <w:right w:val="none" w:sz="0" w:space="0" w:color="auto"/>
      </w:divBdr>
      <w:divsChild>
        <w:div w:id="1174343085">
          <w:marLeft w:val="0"/>
          <w:marRight w:val="0"/>
          <w:marTop w:val="0"/>
          <w:marBottom w:val="0"/>
          <w:divBdr>
            <w:top w:val="none" w:sz="0" w:space="0" w:color="auto"/>
            <w:left w:val="none" w:sz="0" w:space="0" w:color="auto"/>
            <w:bottom w:val="none" w:sz="0" w:space="0" w:color="auto"/>
            <w:right w:val="none" w:sz="0" w:space="0" w:color="auto"/>
          </w:divBdr>
          <w:divsChild>
            <w:div w:id="968895933">
              <w:marLeft w:val="0"/>
              <w:marRight w:val="0"/>
              <w:marTop w:val="0"/>
              <w:marBottom w:val="0"/>
              <w:divBdr>
                <w:top w:val="none" w:sz="0" w:space="0" w:color="auto"/>
                <w:left w:val="none" w:sz="0" w:space="0" w:color="auto"/>
                <w:bottom w:val="none" w:sz="0" w:space="0" w:color="auto"/>
                <w:right w:val="none" w:sz="0" w:space="0" w:color="auto"/>
              </w:divBdr>
              <w:divsChild>
                <w:div w:id="1253973663">
                  <w:marLeft w:val="0"/>
                  <w:marRight w:val="0"/>
                  <w:marTop w:val="0"/>
                  <w:marBottom w:val="0"/>
                  <w:divBdr>
                    <w:top w:val="none" w:sz="0" w:space="0" w:color="auto"/>
                    <w:left w:val="none" w:sz="0" w:space="0" w:color="auto"/>
                    <w:bottom w:val="none" w:sz="0" w:space="0" w:color="auto"/>
                    <w:right w:val="none" w:sz="0" w:space="0" w:color="auto"/>
                  </w:divBdr>
                  <w:divsChild>
                    <w:div w:id="11225198">
                      <w:marLeft w:val="0"/>
                      <w:marRight w:val="0"/>
                      <w:marTop w:val="0"/>
                      <w:marBottom w:val="0"/>
                      <w:divBdr>
                        <w:top w:val="none" w:sz="0" w:space="0" w:color="auto"/>
                        <w:left w:val="none" w:sz="0" w:space="0" w:color="auto"/>
                        <w:bottom w:val="none" w:sz="0" w:space="0" w:color="auto"/>
                        <w:right w:val="none" w:sz="0" w:space="0" w:color="auto"/>
                      </w:divBdr>
                      <w:divsChild>
                        <w:div w:id="96962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6721232">
      <w:bodyDiv w:val="1"/>
      <w:marLeft w:val="0"/>
      <w:marRight w:val="0"/>
      <w:marTop w:val="0"/>
      <w:marBottom w:val="0"/>
      <w:divBdr>
        <w:top w:val="none" w:sz="0" w:space="0" w:color="auto"/>
        <w:left w:val="none" w:sz="0" w:space="0" w:color="auto"/>
        <w:bottom w:val="none" w:sz="0" w:space="0" w:color="auto"/>
        <w:right w:val="none" w:sz="0" w:space="0" w:color="auto"/>
      </w:divBdr>
      <w:divsChild>
        <w:div w:id="2081976296">
          <w:marLeft w:val="708"/>
          <w:marRight w:val="0"/>
          <w:marTop w:val="0"/>
          <w:marBottom w:val="0"/>
          <w:divBdr>
            <w:top w:val="single" w:sz="8" w:space="1" w:color="BFBFBF"/>
            <w:left w:val="single" w:sz="8" w:space="4" w:color="BFBFBF"/>
            <w:bottom w:val="single" w:sz="8" w:space="1" w:color="BFBFBF"/>
            <w:right w:val="single" w:sz="8" w:space="4" w:color="BFBFBF"/>
          </w:divBdr>
        </w:div>
        <w:div w:id="989332378">
          <w:marLeft w:val="0"/>
          <w:marRight w:val="0"/>
          <w:marTop w:val="0"/>
          <w:marBottom w:val="0"/>
          <w:divBdr>
            <w:top w:val="single" w:sz="8" w:space="1" w:color="BFBFBF"/>
            <w:left w:val="single" w:sz="8" w:space="4" w:color="BFBFBF"/>
            <w:bottom w:val="single" w:sz="8" w:space="1" w:color="BFBFBF"/>
            <w:right w:val="single" w:sz="8" w:space="4" w:color="BFBFBF"/>
          </w:divBdr>
        </w:div>
        <w:div w:id="1133985721">
          <w:marLeft w:val="0"/>
          <w:marRight w:val="0"/>
          <w:marTop w:val="0"/>
          <w:marBottom w:val="0"/>
          <w:divBdr>
            <w:top w:val="single" w:sz="8" w:space="1" w:color="BFBFBF"/>
            <w:left w:val="single" w:sz="8" w:space="4" w:color="BFBFBF"/>
            <w:bottom w:val="single" w:sz="8" w:space="1" w:color="BFBFBF"/>
            <w:right w:val="single" w:sz="8" w:space="4" w:color="BFBFBF"/>
          </w:divBdr>
        </w:div>
      </w:divsChild>
    </w:div>
    <w:div w:id="1208295254">
      <w:bodyDiv w:val="1"/>
      <w:marLeft w:val="0"/>
      <w:marRight w:val="0"/>
      <w:marTop w:val="0"/>
      <w:marBottom w:val="0"/>
      <w:divBdr>
        <w:top w:val="none" w:sz="0" w:space="0" w:color="auto"/>
        <w:left w:val="none" w:sz="0" w:space="0" w:color="auto"/>
        <w:bottom w:val="none" w:sz="0" w:space="0" w:color="auto"/>
        <w:right w:val="none" w:sz="0" w:space="0" w:color="auto"/>
      </w:divBdr>
    </w:div>
    <w:div w:id="1415785229">
      <w:bodyDiv w:val="1"/>
      <w:marLeft w:val="0"/>
      <w:marRight w:val="0"/>
      <w:marTop w:val="0"/>
      <w:marBottom w:val="0"/>
      <w:divBdr>
        <w:top w:val="none" w:sz="0" w:space="0" w:color="auto"/>
        <w:left w:val="none" w:sz="0" w:space="0" w:color="auto"/>
        <w:bottom w:val="none" w:sz="0" w:space="0" w:color="auto"/>
        <w:right w:val="none" w:sz="0" w:space="0" w:color="auto"/>
      </w:divBdr>
      <w:divsChild>
        <w:div w:id="1206723362">
          <w:marLeft w:val="0"/>
          <w:marRight w:val="0"/>
          <w:marTop w:val="0"/>
          <w:marBottom w:val="0"/>
          <w:divBdr>
            <w:top w:val="none" w:sz="0" w:space="0" w:color="auto"/>
            <w:left w:val="none" w:sz="0" w:space="0" w:color="auto"/>
            <w:bottom w:val="none" w:sz="0" w:space="0" w:color="auto"/>
            <w:right w:val="none" w:sz="0" w:space="0" w:color="auto"/>
          </w:divBdr>
          <w:divsChild>
            <w:div w:id="1075854692">
              <w:marLeft w:val="0"/>
              <w:marRight w:val="0"/>
              <w:marTop w:val="0"/>
              <w:marBottom w:val="0"/>
              <w:divBdr>
                <w:top w:val="none" w:sz="0" w:space="0" w:color="auto"/>
                <w:left w:val="none" w:sz="0" w:space="0" w:color="auto"/>
                <w:bottom w:val="none" w:sz="0" w:space="0" w:color="auto"/>
                <w:right w:val="none" w:sz="0" w:space="0" w:color="auto"/>
              </w:divBdr>
              <w:divsChild>
                <w:div w:id="1901744933">
                  <w:marLeft w:val="0"/>
                  <w:marRight w:val="0"/>
                  <w:marTop w:val="0"/>
                  <w:marBottom w:val="0"/>
                  <w:divBdr>
                    <w:top w:val="none" w:sz="0" w:space="0" w:color="auto"/>
                    <w:left w:val="none" w:sz="0" w:space="0" w:color="auto"/>
                    <w:bottom w:val="none" w:sz="0" w:space="0" w:color="auto"/>
                    <w:right w:val="none" w:sz="0" w:space="0" w:color="auto"/>
                  </w:divBdr>
                  <w:divsChild>
                    <w:div w:id="1112941290">
                      <w:marLeft w:val="0"/>
                      <w:marRight w:val="0"/>
                      <w:marTop w:val="0"/>
                      <w:marBottom w:val="0"/>
                      <w:divBdr>
                        <w:top w:val="none" w:sz="0" w:space="0" w:color="auto"/>
                        <w:left w:val="none" w:sz="0" w:space="0" w:color="auto"/>
                        <w:bottom w:val="none" w:sz="0" w:space="0" w:color="auto"/>
                        <w:right w:val="none" w:sz="0" w:space="0" w:color="auto"/>
                      </w:divBdr>
                      <w:divsChild>
                        <w:div w:id="84085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5266340">
      <w:bodyDiv w:val="1"/>
      <w:marLeft w:val="0"/>
      <w:marRight w:val="0"/>
      <w:marTop w:val="0"/>
      <w:marBottom w:val="0"/>
      <w:divBdr>
        <w:top w:val="none" w:sz="0" w:space="0" w:color="auto"/>
        <w:left w:val="none" w:sz="0" w:space="0" w:color="auto"/>
        <w:bottom w:val="none" w:sz="0" w:space="0" w:color="auto"/>
        <w:right w:val="none" w:sz="0" w:space="0" w:color="auto"/>
      </w:divBdr>
      <w:divsChild>
        <w:div w:id="421874245">
          <w:marLeft w:val="0"/>
          <w:marRight w:val="0"/>
          <w:marTop w:val="0"/>
          <w:marBottom w:val="0"/>
          <w:divBdr>
            <w:top w:val="none" w:sz="0" w:space="0" w:color="auto"/>
            <w:left w:val="none" w:sz="0" w:space="0" w:color="auto"/>
            <w:bottom w:val="none" w:sz="0" w:space="0" w:color="auto"/>
            <w:right w:val="none" w:sz="0" w:space="0" w:color="auto"/>
          </w:divBdr>
          <w:divsChild>
            <w:div w:id="1681197357">
              <w:marLeft w:val="0"/>
              <w:marRight w:val="0"/>
              <w:marTop w:val="0"/>
              <w:marBottom w:val="0"/>
              <w:divBdr>
                <w:top w:val="none" w:sz="0" w:space="0" w:color="auto"/>
                <w:left w:val="none" w:sz="0" w:space="0" w:color="auto"/>
                <w:bottom w:val="none" w:sz="0" w:space="0" w:color="auto"/>
                <w:right w:val="none" w:sz="0" w:space="0" w:color="auto"/>
              </w:divBdr>
              <w:divsChild>
                <w:div w:id="161943519">
                  <w:marLeft w:val="150"/>
                  <w:marRight w:val="150"/>
                  <w:marTop w:val="150"/>
                  <w:marBottom w:val="150"/>
                  <w:divBdr>
                    <w:top w:val="none" w:sz="0" w:space="0" w:color="auto"/>
                    <w:left w:val="none" w:sz="0" w:space="0" w:color="auto"/>
                    <w:bottom w:val="none" w:sz="0" w:space="0" w:color="auto"/>
                    <w:right w:val="none" w:sz="0" w:space="0" w:color="auto"/>
                  </w:divBdr>
                  <w:divsChild>
                    <w:div w:id="910234729">
                      <w:marLeft w:val="0"/>
                      <w:marRight w:val="0"/>
                      <w:marTop w:val="0"/>
                      <w:marBottom w:val="0"/>
                      <w:divBdr>
                        <w:top w:val="single" w:sz="6" w:space="0" w:color="999999"/>
                        <w:left w:val="single" w:sz="6" w:space="0" w:color="999999"/>
                        <w:bottom w:val="single" w:sz="6" w:space="0" w:color="999999"/>
                        <w:right w:val="single" w:sz="6" w:space="0" w:color="999999"/>
                      </w:divBdr>
                      <w:divsChild>
                        <w:div w:id="1040394387">
                          <w:marLeft w:val="150"/>
                          <w:marRight w:val="150"/>
                          <w:marTop w:val="150"/>
                          <w:marBottom w:val="150"/>
                          <w:divBdr>
                            <w:top w:val="single" w:sz="6" w:space="8" w:color="CCCCCC"/>
                            <w:left w:val="single" w:sz="6" w:space="8" w:color="CCCCCC"/>
                            <w:bottom w:val="single" w:sz="6" w:space="8" w:color="CCCCCC"/>
                            <w:right w:val="single" w:sz="6" w:space="8" w:color="CCCCCC"/>
                          </w:divBdr>
                          <w:divsChild>
                            <w:div w:id="390735900">
                              <w:marLeft w:val="0"/>
                              <w:marRight w:val="0"/>
                              <w:marTop w:val="0"/>
                              <w:marBottom w:val="225"/>
                              <w:divBdr>
                                <w:top w:val="none" w:sz="0" w:space="0" w:color="auto"/>
                                <w:left w:val="none" w:sz="0" w:space="0" w:color="auto"/>
                                <w:bottom w:val="none" w:sz="0" w:space="0" w:color="auto"/>
                                <w:right w:val="none" w:sz="0" w:space="0" w:color="auto"/>
                              </w:divBdr>
                              <w:divsChild>
                                <w:div w:id="2022973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8821590">
      <w:bodyDiv w:val="1"/>
      <w:marLeft w:val="0"/>
      <w:marRight w:val="0"/>
      <w:marTop w:val="0"/>
      <w:marBottom w:val="0"/>
      <w:divBdr>
        <w:top w:val="none" w:sz="0" w:space="0" w:color="auto"/>
        <w:left w:val="none" w:sz="0" w:space="0" w:color="auto"/>
        <w:bottom w:val="none" w:sz="0" w:space="0" w:color="auto"/>
        <w:right w:val="none" w:sz="0" w:space="0" w:color="auto"/>
      </w:divBdr>
    </w:div>
    <w:div w:id="1755979907">
      <w:bodyDiv w:val="1"/>
      <w:marLeft w:val="0"/>
      <w:marRight w:val="0"/>
      <w:marTop w:val="0"/>
      <w:marBottom w:val="0"/>
      <w:divBdr>
        <w:top w:val="none" w:sz="0" w:space="0" w:color="auto"/>
        <w:left w:val="none" w:sz="0" w:space="0" w:color="auto"/>
        <w:bottom w:val="none" w:sz="0" w:space="0" w:color="auto"/>
        <w:right w:val="none" w:sz="0" w:space="0" w:color="auto"/>
      </w:divBdr>
    </w:div>
    <w:div w:id="1773549613">
      <w:bodyDiv w:val="1"/>
      <w:marLeft w:val="0"/>
      <w:marRight w:val="0"/>
      <w:marTop w:val="0"/>
      <w:marBottom w:val="0"/>
      <w:divBdr>
        <w:top w:val="none" w:sz="0" w:space="0" w:color="auto"/>
        <w:left w:val="none" w:sz="0" w:space="0" w:color="auto"/>
        <w:bottom w:val="none" w:sz="0" w:space="0" w:color="auto"/>
        <w:right w:val="none" w:sz="0" w:space="0" w:color="auto"/>
      </w:divBdr>
      <w:divsChild>
        <w:div w:id="1487479863">
          <w:marLeft w:val="0"/>
          <w:marRight w:val="0"/>
          <w:marTop w:val="0"/>
          <w:marBottom w:val="0"/>
          <w:divBdr>
            <w:top w:val="single" w:sz="8" w:space="1" w:color="BFBFBF"/>
            <w:left w:val="single" w:sz="8" w:space="4" w:color="BFBFBF"/>
            <w:bottom w:val="single" w:sz="8" w:space="1" w:color="BFBFBF"/>
            <w:right w:val="single" w:sz="8" w:space="4" w:color="BFBFBF"/>
          </w:divBdr>
        </w:div>
        <w:div w:id="1592081372">
          <w:marLeft w:val="0"/>
          <w:marRight w:val="0"/>
          <w:marTop w:val="0"/>
          <w:marBottom w:val="0"/>
          <w:divBdr>
            <w:top w:val="single" w:sz="8" w:space="1" w:color="BFBFBF"/>
            <w:left w:val="single" w:sz="8" w:space="4" w:color="BFBFBF"/>
            <w:bottom w:val="single" w:sz="8" w:space="1" w:color="BFBFBF"/>
            <w:right w:val="single" w:sz="8" w:space="4" w:color="BFBFBF"/>
          </w:divBdr>
        </w:div>
        <w:div w:id="815877125">
          <w:marLeft w:val="0"/>
          <w:marRight w:val="0"/>
          <w:marTop w:val="0"/>
          <w:marBottom w:val="0"/>
          <w:divBdr>
            <w:top w:val="single" w:sz="8" w:space="1" w:color="BFBFBF"/>
            <w:left w:val="single" w:sz="8" w:space="4" w:color="BFBFBF"/>
            <w:bottom w:val="single" w:sz="8" w:space="1" w:color="BFBFBF"/>
            <w:right w:val="single" w:sz="8" w:space="4" w:color="BFBFBF"/>
          </w:divBdr>
        </w:div>
      </w:divsChild>
    </w:div>
    <w:div w:id="2007510657">
      <w:bodyDiv w:val="1"/>
      <w:marLeft w:val="0"/>
      <w:marRight w:val="0"/>
      <w:marTop w:val="0"/>
      <w:marBottom w:val="0"/>
      <w:divBdr>
        <w:top w:val="none" w:sz="0" w:space="0" w:color="auto"/>
        <w:left w:val="none" w:sz="0" w:space="0" w:color="auto"/>
        <w:bottom w:val="none" w:sz="0" w:space="0" w:color="auto"/>
        <w:right w:val="none" w:sz="0" w:space="0" w:color="auto"/>
      </w:divBdr>
    </w:div>
    <w:div w:id="2015373921">
      <w:bodyDiv w:val="1"/>
      <w:marLeft w:val="0"/>
      <w:marRight w:val="0"/>
      <w:marTop w:val="0"/>
      <w:marBottom w:val="0"/>
      <w:divBdr>
        <w:top w:val="none" w:sz="0" w:space="0" w:color="auto"/>
        <w:left w:val="none" w:sz="0" w:space="0" w:color="auto"/>
        <w:bottom w:val="none" w:sz="0" w:space="0" w:color="auto"/>
        <w:right w:val="none" w:sz="0" w:space="0" w:color="auto"/>
      </w:divBdr>
      <w:divsChild>
        <w:div w:id="18701278">
          <w:marLeft w:val="0"/>
          <w:marRight w:val="0"/>
          <w:marTop w:val="0"/>
          <w:marBottom w:val="0"/>
          <w:divBdr>
            <w:top w:val="none" w:sz="0" w:space="0" w:color="auto"/>
            <w:left w:val="none" w:sz="0" w:space="0" w:color="auto"/>
            <w:bottom w:val="none" w:sz="0" w:space="0" w:color="auto"/>
            <w:right w:val="none" w:sz="0" w:space="0" w:color="auto"/>
          </w:divBdr>
          <w:divsChild>
            <w:div w:id="1558591966">
              <w:marLeft w:val="0"/>
              <w:marRight w:val="0"/>
              <w:marTop w:val="0"/>
              <w:marBottom w:val="0"/>
              <w:divBdr>
                <w:top w:val="none" w:sz="0" w:space="0" w:color="auto"/>
                <w:left w:val="none" w:sz="0" w:space="0" w:color="auto"/>
                <w:bottom w:val="none" w:sz="0" w:space="0" w:color="auto"/>
                <w:right w:val="none" w:sz="0" w:space="0" w:color="auto"/>
              </w:divBdr>
              <w:divsChild>
                <w:div w:id="2059550884">
                  <w:marLeft w:val="0"/>
                  <w:marRight w:val="0"/>
                  <w:marTop w:val="0"/>
                  <w:marBottom w:val="0"/>
                  <w:divBdr>
                    <w:top w:val="none" w:sz="0" w:space="0" w:color="auto"/>
                    <w:left w:val="none" w:sz="0" w:space="0" w:color="auto"/>
                    <w:bottom w:val="none" w:sz="0" w:space="0" w:color="auto"/>
                    <w:right w:val="none" w:sz="0" w:space="0" w:color="auto"/>
                  </w:divBdr>
                  <w:divsChild>
                    <w:div w:id="1064841376">
                      <w:marLeft w:val="0"/>
                      <w:marRight w:val="0"/>
                      <w:marTop w:val="0"/>
                      <w:marBottom w:val="0"/>
                      <w:divBdr>
                        <w:top w:val="none" w:sz="0" w:space="0" w:color="auto"/>
                        <w:left w:val="none" w:sz="0" w:space="0" w:color="auto"/>
                        <w:bottom w:val="none" w:sz="0" w:space="0" w:color="auto"/>
                        <w:right w:val="none" w:sz="0" w:space="0" w:color="auto"/>
                      </w:divBdr>
                      <w:divsChild>
                        <w:div w:id="10593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1998075">
      <w:bodyDiv w:val="1"/>
      <w:marLeft w:val="0"/>
      <w:marRight w:val="0"/>
      <w:marTop w:val="0"/>
      <w:marBottom w:val="0"/>
      <w:divBdr>
        <w:top w:val="none" w:sz="0" w:space="0" w:color="auto"/>
        <w:left w:val="none" w:sz="0" w:space="0" w:color="auto"/>
        <w:bottom w:val="none" w:sz="0" w:space="0" w:color="auto"/>
        <w:right w:val="none" w:sz="0" w:space="0" w:color="auto"/>
      </w:divBdr>
      <w:divsChild>
        <w:div w:id="331687551">
          <w:marLeft w:val="0"/>
          <w:marRight w:val="0"/>
          <w:marTop w:val="0"/>
          <w:marBottom w:val="0"/>
          <w:divBdr>
            <w:top w:val="none" w:sz="0" w:space="0" w:color="auto"/>
            <w:left w:val="none" w:sz="0" w:space="0" w:color="auto"/>
            <w:bottom w:val="none" w:sz="0" w:space="0" w:color="auto"/>
            <w:right w:val="none" w:sz="0" w:space="0" w:color="auto"/>
          </w:divBdr>
          <w:divsChild>
            <w:div w:id="1732531970">
              <w:marLeft w:val="0"/>
              <w:marRight w:val="0"/>
              <w:marTop w:val="0"/>
              <w:marBottom w:val="0"/>
              <w:divBdr>
                <w:top w:val="none" w:sz="0" w:space="0" w:color="auto"/>
                <w:left w:val="none" w:sz="0" w:space="0" w:color="auto"/>
                <w:bottom w:val="none" w:sz="0" w:space="0" w:color="auto"/>
                <w:right w:val="none" w:sz="0" w:space="0" w:color="auto"/>
              </w:divBdr>
              <w:divsChild>
                <w:div w:id="180364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63E5F9-EB83-4C82-B44A-55D269E743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260</Pages>
  <Words>106612</Words>
  <Characters>575708</Characters>
  <Application>Microsoft Office Word</Application>
  <DocSecurity>0</DocSecurity>
  <Lines>4797</Lines>
  <Paragraphs>1361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680959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 Belisário Silva Teixeira</cp:lastModifiedBy>
  <cp:revision>1091</cp:revision>
  <dcterms:created xsi:type="dcterms:W3CDTF">2015-09-09T13:30:00Z</dcterms:created>
  <dcterms:modified xsi:type="dcterms:W3CDTF">2018-08-31T20:09:00Z</dcterms:modified>
</cp:coreProperties>
</file>