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9A4" w:rsidRDefault="008F59A4">
      <w:pPr>
        <w:rPr>
          <w:b/>
        </w:rPr>
      </w:pPr>
      <w:r w:rsidRPr="008F59A4">
        <w:rPr>
          <w:b/>
        </w:rPr>
        <w:fldChar w:fldCharType="begin"/>
      </w:r>
      <w:r w:rsidRPr="008F59A4">
        <w:rPr>
          <w:b/>
        </w:rPr>
        <w:instrText xml:space="preserve"> HYPERLINK "https://www.qconcursos.com/questoes-da-oab/disciplinas/direito-direito-administrativo/responsabilidade-civil-do-estado" </w:instrText>
      </w:r>
      <w:r w:rsidRPr="008F59A4">
        <w:rPr>
          <w:b/>
        </w:rPr>
        <w:fldChar w:fldCharType="separate"/>
      </w:r>
      <w:r w:rsidRPr="008F59A4">
        <w:rPr>
          <w:rStyle w:val="Hyperlink"/>
          <w:rFonts w:ascii="Helvetica" w:hAnsi="Helvetica" w:cs="Helvetica"/>
          <w:b/>
          <w:color w:val="4F5256"/>
          <w:sz w:val="18"/>
          <w:szCs w:val="18"/>
          <w:u w:val="none"/>
          <w:shd w:val="clear" w:color="auto" w:fill="F3F6F6"/>
        </w:rPr>
        <w:t>Responsabilidade civil do estado</w:t>
      </w:r>
      <w:r>
        <w:rPr>
          <w:rStyle w:val="Hyperlink"/>
          <w:rFonts w:ascii="Helvetica" w:hAnsi="Helvetica" w:cs="Helvetica"/>
          <w:b/>
          <w:color w:val="4F5256"/>
          <w:sz w:val="18"/>
          <w:szCs w:val="18"/>
          <w:u w:val="none"/>
          <w:shd w:val="clear" w:color="auto" w:fill="F3F6F6"/>
        </w:rPr>
        <w:t xml:space="preserve">           </w:t>
      </w:r>
      <w:r w:rsidRPr="008F59A4">
        <w:rPr>
          <w:b/>
        </w:rPr>
        <w:fldChar w:fldCharType="end"/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</w:rPr>
        <w:t>Responsabilidade do Estado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>Responsabilidade objetiva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fundada na </w:t>
      </w: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>teoria do risco administrativo:</w:t>
      </w:r>
      <w:r w:rsidR="00B7451A"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 xml:space="preserve">  (regra)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-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é a regra</w:t>
      </w:r>
      <w:r>
        <w:rPr>
          <w:rFonts w:ascii="Helvetica" w:hAnsi="Helvetica" w:cs="Helvetica"/>
          <w:color w:val="252525"/>
          <w:sz w:val="21"/>
          <w:szCs w:val="21"/>
        </w:rPr>
        <w:t> para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danos decorrentes de ação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- dispensa a comprovação de dolo/culpa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- admite excludentes</w:t>
      </w:r>
      <w:r>
        <w:rPr>
          <w:rFonts w:ascii="Helvetica" w:hAnsi="Helvetica" w:cs="Helvetica"/>
          <w:color w:val="252525"/>
          <w:sz w:val="21"/>
          <w:szCs w:val="21"/>
        </w:rPr>
        <w:t> (caso fortuito/força maior e culpa exclusiva da vítima)</w:t>
      </w:r>
      <w:r>
        <w:rPr>
          <w:rFonts w:ascii="Helvetica" w:hAnsi="Helvetica" w:cs="Helvetica"/>
          <w:color w:val="252525"/>
          <w:sz w:val="21"/>
          <w:szCs w:val="21"/>
        </w:rPr>
        <w:br/>
      </w:r>
    </w:p>
    <w:p w:rsidR="008F59A4" w:rsidRPr="00A16EEF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br/>
      </w:r>
      <w:r w:rsidRPr="00A16EEF">
        <w:rPr>
          <w:rFonts w:ascii="Helvetica" w:hAnsi="Helvetica" w:cs="Helvetica"/>
          <w:sz w:val="21"/>
          <w:szCs w:val="21"/>
        </w:rPr>
        <w:t>ex.: viatura pública colide em carro particular. Se o particular teve culpa, o Estado que deverá comprová-la para se eximir da reparação civil.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>Responsabilidade</w:t>
      </w:r>
      <w:r w:rsidR="00076C59"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 xml:space="preserve"> Civil</w:t>
      </w: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 xml:space="preserve"> objetiva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fundada na </w:t>
      </w: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>teoria do risco integral: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 </w:t>
      </w:r>
      <w:r>
        <w:rPr>
          <w:rFonts w:ascii="Helvetica" w:hAnsi="Helvetica" w:cs="Helvetica"/>
          <w:color w:val="252525"/>
          <w:sz w:val="21"/>
          <w:szCs w:val="21"/>
        </w:rPr>
        <w:br/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br/>
        <w:t>- </w:t>
      </w:r>
      <w:proofErr w:type="gramStart"/>
      <w:r>
        <w:rPr>
          <w:rFonts w:ascii="Helvetica" w:hAnsi="Helvetica" w:cs="Helvetica"/>
          <w:color w:val="252525"/>
          <w:sz w:val="21"/>
          <w:szCs w:val="21"/>
        </w:rPr>
        <w:t>dispensa</w:t>
      </w:r>
      <w:proofErr w:type="gramEnd"/>
      <w:r>
        <w:rPr>
          <w:rFonts w:ascii="Helvetica" w:hAnsi="Helvetica" w:cs="Helvetica"/>
          <w:color w:val="252525"/>
          <w:sz w:val="21"/>
          <w:szCs w:val="21"/>
        </w:rPr>
        <w:t xml:space="preserve"> a comprovação de dolo/culpa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-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não admite excludentes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Verifica-se em casos excepcionais, como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danos nucleares</w:t>
      </w:r>
      <w:r w:rsidR="00A16EEF">
        <w:rPr>
          <w:rFonts w:ascii="Helvetica" w:hAnsi="Helvetica" w:cs="Helvetica"/>
          <w:color w:val="252525"/>
          <w:sz w:val="21"/>
          <w:szCs w:val="21"/>
          <w:u w:val="single"/>
        </w:rPr>
        <w:t xml:space="preserve">, 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ambientais</w:t>
      </w:r>
      <w:r w:rsidR="00A16EEF">
        <w:rPr>
          <w:rFonts w:ascii="Helvetica" w:hAnsi="Helvetica" w:cs="Helvetica"/>
          <w:color w:val="252525"/>
          <w:sz w:val="21"/>
          <w:szCs w:val="21"/>
          <w:u w:val="single"/>
        </w:rPr>
        <w:t>, atentado terrorista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>Responsabilidade subjetiva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: 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-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é a regra</w:t>
      </w:r>
      <w:r>
        <w:rPr>
          <w:rFonts w:ascii="Helvetica" w:hAnsi="Helvetica" w:cs="Helvetica"/>
          <w:color w:val="252525"/>
          <w:sz w:val="21"/>
          <w:szCs w:val="21"/>
        </w:rPr>
        <w:t> para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danos decorrentes de omissão (genérica)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-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depende da demonstração de dolo/culpa</w:t>
      </w:r>
      <w:r>
        <w:rPr>
          <w:rFonts w:ascii="Helvetica" w:hAnsi="Helvetica" w:cs="Helvetica"/>
          <w:color w:val="252525"/>
          <w:sz w:val="21"/>
          <w:szCs w:val="21"/>
        </w:rPr>
        <w:t>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br/>
        <w:t>Ex.: Se houver inundação na casa de particular, este deve comprovar que o Estado foi negligente na limpeza dos bueiros;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Ex.2: se um particular se machucar num buraco no meio da rua, deve demonstrar a negligencia do Estado em consertar (ex.: que já haviam comunicado o fato)</w:t>
      </w:r>
    </w:p>
    <w:p w:rsidR="00A16EEF" w:rsidRDefault="00A16EEF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Ação de regresso contra o agente </w:t>
      </w:r>
      <w:proofErr w:type="spellStart"/>
      <w:r>
        <w:rPr>
          <w:rFonts w:ascii="Helvetica" w:hAnsi="Helvetica" w:cs="Helvetica"/>
          <w:color w:val="252525"/>
          <w:sz w:val="21"/>
          <w:szCs w:val="21"/>
        </w:rPr>
        <w:t>publico</w:t>
      </w:r>
      <w:proofErr w:type="spellEnd"/>
      <w:r>
        <w:rPr>
          <w:rFonts w:ascii="Helvetica" w:hAnsi="Helvetica" w:cs="Helvetica"/>
          <w:color w:val="252525"/>
          <w:sz w:val="21"/>
          <w:szCs w:val="21"/>
        </w:rPr>
        <w:t>,</w:t>
      </w:r>
      <w:bookmarkStart w:id="0" w:name="_GoBack"/>
      <w:bookmarkEnd w:id="0"/>
    </w:p>
    <w:p w:rsidR="00A16EEF" w:rsidRDefault="00A16EEF" w:rsidP="008F59A4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</w:rPr>
        <w:t>Exceção da responsabilidade subjetiva: </w:t>
      </w:r>
      <w:r>
        <w:rPr>
          <w:rFonts w:ascii="Helvetica" w:hAnsi="Helvetica" w:cs="Helvetica"/>
          <w:color w:val="252525"/>
          <w:sz w:val="21"/>
          <w:szCs w:val="21"/>
        </w:rPr>
        <w:t>Estado exercendo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função de custódia</w:t>
      </w:r>
      <w:r>
        <w:rPr>
          <w:rFonts w:ascii="Helvetica" w:hAnsi="Helvetica" w:cs="Helvetica"/>
          <w:color w:val="252525"/>
          <w:sz w:val="21"/>
          <w:szCs w:val="21"/>
        </w:rPr>
        <w:t> (como garantidor de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pessoas ou bens</w:t>
      </w:r>
      <w:r>
        <w:rPr>
          <w:rFonts w:ascii="Helvetica" w:hAnsi="Helvetica" w:cs="Helvetica"/>
          <w:color w:val="252525"/>
          <w:sz w:val="21"/>
          <w:szCs w:val="21"/>
        </w:rPr>
        <w:t>);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é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omissão específica</w:t>
      </w:r>
    </w:p>
    <w:p w:rsidR="008F59A4" w:rsidRP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lastRenderedPageBreak/>
        <w:t>Nesse caso a </w:t>
      </w:r>
      <w:r>
        <w:rPr>
          <w:rFonts w:ascii="Helvetica" w:hAnsi="Helvetica" w:cs="Helvetica"/>
          <w:color w:val="252525"/>
          <w:sz w:val="21"/>
          <w:szCs w:val="21"/>
          <w:u w:val="single"/>
        </w:rPr>
        <w:t>responsabilidade será objetiva na modalidade risco administrativo</w:t>
      </w:r>
      <w:r>
        <w:rPr>
          <w:rFonts w:ascii="Helvetica" w:hAnsi="Helvetica" w:cs="Helvetica"/>
          <w:color w:val="252525"/>
          <w:sz w:val="21"/>
          <w:szCs w:val="21"/>
        </w:rPr>
        <w:t> (admite excludente por caso fortuito/força maior)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ex.: presidiários; alunos em escola pública; pacientes em hospital público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  <w:t>ex.: aluno machuca outro dentro da escola. O Estado responderá de forma objetiva porque foi negligente (estava na função de guarda e deveria ter evitado a lesão</w:t>
      </w:r>
    </w:p>
    <w:p w:rsidR="008F59A4" w:rsidRDefault="008F59A4">
      <w:pPr>
        <w:rPr>
          <w:rFonts w:ascii="Helvetica" w:hAnsi="Helvetica" w:cs="Helvetica"/>
          <w:color w:val="252525"/>
          <w:sz w:val="21"/>
          <w:szCs w:val="21"/>
          <w:u w:val="single"/>
          <w:shd w:val="clear" w:color="auto" w:fill="FFFFFF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  <w:shd w:val="clear" w:color="auto" w:fill="FFFFFF"/>
        </w:rPr>
        <w:t>Responsabilidade civil do Estado em caso de morte de detento</w:t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</w:rPr>
        <w:br/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Em caso de inobservância de seu dever específico de proteção previsto no art. 5º, inciso XLIX, da CF/88, o </w:t>
      </w:r>
      <w:r>
        <w:rPr>
          <w:rFonts w:ascii="Helvetica" w:hAnsi="Helvetica" w:cs="Helvetica"/>
          <w:color w:val="252525"/>
          <w:sz w:val="21"/>
          <w:szCs w:val="21"/>
          <w:u w:val="single"/>
          <w:shd w:val="clear" w:color="auto" w:fill="FFFFFF"/>
        </w:rPr>
        <w:t>Estado é responsável pela morte de detento.</w:t>
      </w:r>
    </w:p>
    <w:p w:rsidR="008F59A4" w:rsidRDefault="008F59A4">
      <w:pPr>
        <w:rPr>
          <w:rFonts w:ascii="Helvetica" w:hAnsi="Helvetica" w:cs="Helvetica"/>
          <w:color w:val="252525"/>
          <w:sz w:val="21"/>
          <w:szCs w:val="21"/>
          <w:u w:val="single"/>
          <w:shd w:val="clear" w:color="auto" w:fill="FFFFFF"/>
        </w:rPr>
      </w:pP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0000FF"/>
          <w:sz w:val="21"/>
          <w:szCs w:val="21"/>
        </w:rPr>
        <w:t>Teoria do RISCO ADMINISTRATIVO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►É adotada como regra no Direito brasileiro.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►A responsabilidade do Estado é objetiva (a vítima lesada não precisa provar culpa). 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►O Estado poderá eximir-se do dever de indenizar caso prove alguma causa excludente de responsabilidade: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                                a) caso fortuito ou força maior;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                                b) culpa exclusiva da vítima;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                                c) culpa exclusiva de terceiro.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0000FF"/>
          <w:sz w:val="21"/>
          <w:szCs w:val="21"/>
        </w:rPr>
        <w:t>Teoria do RISCO INTEGRAL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►A responsabilidade do Estado é objetiva (a vítima lesada não precisa provar culpa).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 </w:t>
      </w:r>
      <w:r>
        <w:rPr>
          <w:rStyle w:val="Forte"/>
          <w:rFonts w:ascii="Helvetica" w:hAnsi="Helvetica" w:cs="Helvetica"/>
          <w:color w:val="FF0000"/>
          <w:sz w:val="21"/>
          <w:szCs w:val="21"/>
        </w:rPr>
        <w:t>Não </w:t>
      </w:r>
      <w:r>
        <w:rPr>
          <w:rFonts w:ascii="Helvetica" w:hAnsi="Helvetica" w:cs="Helvetica"/>
          <w:color w:val="252525"/>
          <w:sz w:val="21"/>
          <w:szCs w:val="21"/>
        </w:rPr>
        <w:t>admite excludentes de responsabilidade. Mesmo que o Estado prove que houve caso fortuito, força maior, culpa exclusiva da vítima ou culpa exclusiva de terceiro, ainda assim será condenado a indenizar.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►É adotada no Direito brasileiro, de forma excepcional, em alguns casos. A doutrina diverge sobre quais seriam estas hipóteses.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Para fins de concurso, existe um caso no qual o STJ já afirmou expressamente que se acolhe o risco integral: </w:t>
      </w:r>
      <w:r>
        <w:rPr>
          <w:rStyle w:val="Forte"/>
          <w:rFonts w:ascii="Helvetica" w:hAnsi="Helvetica" w:cs="Helvetica"/>
          <w:color w:val="00FF00"/>
          <w:sz w:val="21"/>
          <w:szCs w:val="21"/>
          <w:u w:val="single"/>
        </w:rPr>
        <w:t>dano ambiental </w:t>
      </w:r>
      <w:r>
        <w:rPr>
          <w:rFonts w:ascii="Helvetica" w:hAnsi="Helvetica" w:cs="Helvetica"/>
          <w:color w:val="252525"/>
          <w:sz w:val="21"/>
          <w:szCs w:val="21"/>
        </w:rPr>
        <w:t>(</w:t>
      </w:r>
      <w:proofErr w:type="spellStart"/>
      <w:r>
        <w:rPr>
          <w:rFonts w:ascii="Helvetica" w:hAnsi="Helvetica" w:cs="Helvetica"/>
          <w:color w:val="252525"/>
          <w:sz w:val="21"/>
          <w:szCs w:val="21"/>
        </w:rPr>
        <w:t>REsp</w:t>
      </w:r>
      <w:proofErr w:type="spellEnd"/>
      <w:r>
        <w:rPr>
          <w:rFonts w:ascii="Helvetica" w:hAnsi="Helvetica" w:cs="Helvetica"/>
          <w:color w:val="252525"/>
          <w:sz w:val="21"/>
          <w:szCs w:val="21"/>
        </w:rPr>
        <w:t xml:space="preserve"> 1.374.284).</w:t>
      </w:r>
    </w:p>
    <w:p w:rsidR="008F59A4" w:rsidRDefault="008F59A4" w:rsidP="008F59A4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↓</w:t>
      </w:r>
    </w:p>
    <w:p w:rsidR="008F59A4" w:rsidRPr="008F59A4" w:rsidRDefault="008F59A4">
      <w:pPr>
        <w:rPr>
          <w:b/>
        </w:rPr>
      </w:pPr>
    </w:p>
    <w:sectPr w:rsidR="008F59A4" w:rsidRPr="008F59A4" w:rsidSect="008F59A4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A4"/>
    <w:rsid w:val="00076C59"/>
    <w:rsid w:val="008F59A4"/>
    <w:rsid w:val="00A16EEF"/>
    <w:rsid w:val="00B7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0CAA"/>
  <w15:chartTrackingRefBased/>
  <w15:docId w15:val="{8FE7C993-E65E-401E-B1C2-4013AEC1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8F59A4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8F59A4"/>
    <w:rPr>
      <w:b/>
      <w:bCs/>
    </w:rPr>
  </w:style>
  <w:style w:type="paragraph" w:styleId="NormalWeb">
    <w:name w:val="Normal (Web)"/>
    <w:basedOn w:val="Normal"/>
    <w:uiPriority w:val="99"/>
    <w:unhideWhenUsed/>
    <w:rsid w:val="008F5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2</cp:revision>
  <dcterms:created xsi:type="dcterms:W3CDTF">2019-02-28T00:41:00Z</dcterms:created>
  <dcterms:modified xsi:type="dcterms:W3CDTF">2019-03-08T01:18:00Z</dcterms:modified>
</cp:coreProperties>
</file>