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61D1" w:rsidRDefault="00D761D1"/>
    <w:p w:rsidR="000E139B" w:rsidRDefault="00D761D1">
      <w:pPr>
        <w:rPr>
          <w:b/>
        </w:rPr>
      </w:pPr>
      <w:r w:rsidRPr="00D761D1">
        <w:rPr>
          <w:b/>
        </w:rPr>
        <w:t>CÓDIGO DE DEFESA DO CONSUMIDOR</w:t>
      </w:r>
    </w:p>
    <w:p w:rsidR="00D761D1" w:rsidRPr="00D761D1" w:rsidRDefault="00D761D1">
      <w:pPr>
        <w:rPr>
          <w:b/>
        </w:rPr>
      </w:pPr>
      <w:bookmarkStart w:id="0" w:name="_GoBack"/>
      <w:bookmarkEnd w:id="0"/>
    </w:p>
    <w:p w:rsidR="00B07BB0" w:rsidRDefault="00B07BB0" w:rsidP="00B07BB0">
      <w:pPr>
        <w:autoSpaceDE w:val="0"/>
        <w:autoSpaceDN w:val="0"/>
        <w:adjustRightInd w:val="0"/>
        <w:spacing w:after="0" w:line="240" w:lineRule="auto"/>
        <w:jc w:val="both"/>
        <w:rPr>
          <w:rFonts w:ascii="Arial" w:hAnsi="Arial" w:cs="Arial"/>
          <w:color w:val="000000"/>
          <w:shd w:val="clear" w:color="auto" w:fill="FFFFFF"/>
        </w:rPr>
      </w:pPr>
      <w:r>
        <w:rPr>
          <w:rFonts w:ascii="Arial" w:hAnsi="Arial" w:cs="Arial"/>
          <w:color w:val="000000"/>
          <w:shd w:val="clear" w:color="auto" w:fill="FFFFFF"/>
        </w:rPr>
        <w:t>        </w:t>
      </w:r>
      <w:bookmarkStart w:id="1" w:name="art1"/>
      <w:bookmarkEnd w:id="1"/>
      <w:r>
        <w:rPr>
          <w:rFonts w:ascii="Arial" w:hAnsi="Arial" w:cs="Arial"/>
          <w:color w:val="000000"/>
          <w:shd w:val="clear" w:color="auto" w:fill="FFFFFF"/>
        </w:rPr>
        <w:t>Art. 1° O presente código estabelece normas de proteção e defesa do consumidor, de ordem pública e interesse social, nos termos dos </w:t>
      </w:r>
      <w:proofErr w:type="spellStart"/>
      <w:r>
        <w:fldChar w:fldCharType="begin"/>
      </w:r>
      <w:r>
        <w:instrText xml:space="preserve"> HYPERLINK "http://www.planalto.gov.br/ccivil_03/Constituicao/Constituicao.htm" \l "art5xxxii" </w:instrText>
      </w:r>
      <w:r>
        <w:fldChar w:fldCharType="separate"/>
      </w:r>
      <w:r>
        <w:rPr>
          <w:rStyle w:val="Hyperlink"/>
          <w:rFonts w:ascii="Arial" w:hAnsi="Arial" w:cs="Arial"/>
          <w:shd w:val="clear" w:color="auto" w:fill="FFFFFF"/>
        </w:rPr>
        <w:t>arts</w:t>
      </w:r>
      <w:proofErr w:type="spellEnd"/>
      <w:r>
        <w:rPr>
          <w:rStyle w:val="Hyperlink"/>
          <w:rFonts w:ascii="Arial" w:hAnsi="Arial" w:cs="Arial"/>
          <w:shd w:val="clear" w:color="auto" w:fill="FFFFFF"/>
        </w:rPr>
        <w:t>. 5°, inciso XXXII</w:t>
      </w:r>
      <w:r>
        <w:fldChar w:fldCharType="end"/>
      </w:r>
      <w:r>
        <w:rPr>
          <w:rFonts w:ascii="Arial" w:hAnsi="Arial" w:cs="Arial"/>
          <w:color w:val="000000"/>
          <w:shd w:val="clear" w:color="auto" w:fill="FFFFFF"/>
        </w:rPr>
        <w:t>, </w:t>
      </w:r>
      <w:hyperlink r:id="rId4" w:anchor="art170v" w:history="1">
        <w:r>
          <w:rPr>
            <w:rStyle w:val="Hyperlink"/>
            <w:rFonts w:ascii="Arial" w:hAnsi="Arial" w:cs="Arial"/>
            <w:shd w:val="clear" w:color="auto" w:fill="FFFFFF"/>
          </w:rPr>
          <w:t>170, inciso V, da Constituição Federal</w:t>
        </w:r>
      </w:hyperlink>
      <w:r>
        <w:rPr>
          <w:rFonts w:ascii="Arial" w:hAnsi="Arial" w:cs="Arial"/>
          <w:color w:val="000000"/>
          <w:shd w:val="clear" w:color="auto" w:fill="FFFFFF"/>
        </w:rPr>
        <w:t> e </w:t>
      </w:r>
      <w:hyperlink r:id="rId5" w:anchor="adctart48" w:history="1">
        <w:r>
          <w:rPr>
            <w:rStyle w:val="Hyperlink"/>
            <w:rFonts w:ascii="Arial" w:hAnsi="Arial" w:cs="Arial"/>
            <w:shd w:val="clear" w:color="auto" w:fill="FFFFFF"/>
          </w:rPr>
          <w:t>art. 48 de suas Disposições Transitórias</w:t>
        </w:r>
      </w:hyperlink>
      <w:r>
        <w:rPr>
          <w:rFonts w:ascii="Arial" w:hAnsi="Arial" w:cs="Arial"/>
          <w:color w:val="000000"/>
          <w:shd w:val="clear" w:color="auto" w:fill="FFFFFF"/>
        </w:rPr>
        <w:t>.</w:t>
      </w:r>
    </w:p>
    <w:p w:rsidR="00B07BB0" w:rsidRDefault="00B07BB0" w:rsidP="00B07BB0">
      <w:pPr>
        <w:autoSpaceDE w:val="0"/>
        <w:autoSpaceDN w:val="0"/>
        <w:adjustRightInd w:val="0"/>
        <w:spacing w:after="0" w:line="240" w:lineRule="auto"/>
        <w:jc w:val="both"/>
        <w:rPr>
          <w:rFonts w:ascii="Arial" w:hAnsi="Arial" w:cs="Arial"/>
          <w:color w:val="000000"/>
          <w:shd w:val="clear" w:color="auto" w:fill="FFFFFF"/>
        </w:rPr>
      </w:pPr>
    </w:p>
    <w:p w:rsidR="00B07BB0" w:rsidRDefault="00B07BB0" w:rsidP="00B07BB0">
      <w:pPr>
        <w:autoSpaceDE w:val="0"/>
        <w:autoSpaceDN w:val="0"/>
        <w:adjustRightInd w:val="0"/>
        <w:spacing w:after="0" w:line="240" w:lineRule="auto"/>
        <w:jc w:val="both"/>
        <w:rPr>
          <w:rFonts w:ascii="Arial" w:hAnsi="Arial" w:cs="Arial"/>
          <w:color w:val="4472C4" w:themeColor="accent1"/>
          <w:shd w:val="clear" w:color="auto" w:fill="FFFFFF"/>
        </w:rPr>
      </w:pPr>
      <w:r w:rsidRPr="00B07BB0">
        <w:rPr>
          <w:rFonts w:ascii="Arial" w:hAnsi="Arial" w:cs="Arial"/>
          <w:color w:val="4472C4" w:themeColor="accent1"/>
          <w:shd w:val="clear" w:color="auto" w:fill="FFFFFF"/>
        </w:rPr>
        <w:t xml:space="preserve">Indisponível – não pode abrir mão do direito </w:t>
      </w:r>
    </w:p>
    <w:p w:rsidR="00B07BB0" w:rsidRDefault="00B07BB0" w:rsidP="00B07BB0">
      <w:pPr>
        <w:autoSpaceDE w:val="0"/>
        <w:autoSpaceDN w:val="0"/>
        <w:adjustRightInd w:val="0"/>
        <w:spacing w:after="0" w:line="240" w:lineRule="auto"/>
        <w:jc w:val="both"/>
        <w:rPr>
          <w:rFonts w:ascii="Arial" w:hAnsi="Arial" w:cs="Arial"/>
          <w:color w:val="4472C4" w:themeColor="accent1"/>
          <w:shd w:val="clear" w:color="auto" w:fill="FFFFFF"/>
        </w:rPr>
      </w:pPr>
    </w:p>
    <w:p w:rsidR="00B07BB0" w:rsidRPr="00B07BB0" w:rsidRDefault="00B07BB0" w:rsidP="00B07BB0">
      <w:pPr>
        <w:autoSpaceDE w:val="0"/>
        <w:autoSpaceDN w:val="0"/>
        <w:adjustRightInd w:val="0"/>
        <w:spacing w:after="0" w:line="240" w:lineRule="auto"/>
        <w:jc w:val="both"/>
        <w:rPr>
          <w:rFonts w:ascii="Arial" w:hAnsi="Arial" w:cs="Arial"/>
          <w:color w:val="4472C4" w:themeColor="accent1"/>
          <w:shd w:val="clear" w:color="auto" w:fill="FFFFFF"/>
        </w:rPr>
      </w:pPr>
      <w:r>
        <w:rPr>
          <w:rFonts w:ascii="Arial" w:hAnsi="Arial" w:cs="Arial"/>
          <w:color w:val="4472C4" w:themeColor="accent1"/>
          <w:shd w:val="clear" w:color="auto" w:fill="FFFFFF"/>
        </w:rPr>
        <w:t xml:space="preserve">Nos contratos bancários o julgador não pode reconhecer a abusividade de oficio sem pedido do consumidor </w:t>
      </w:r>
    </w:p>
    <w:p w:rsidR="000E139B" w:rsidRDefault="000E139B"/>
    <w:p w:rsidR="000E139B" w:rsidRDefault="00A35983">
      <w:r>
        <w:rPr>
          <w:noProof/>
        </w:rPr>
        <w:drawing>
          <wp:inline distT="0" distB="0" distL="0" distR="0">
            <wp:extent cx="5397500" cy="3562350"/>
            <wp:effectExtent l="0" t="0" r="0" b="0"/>
            <wp:docPr id="1" name="Imagem 1" descr="C:\Users\Cliente\OneDrive\Imagens\Capturas de tela\2019-03-08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e\OneDrive\Imagens\Capturas de tela\2019-03-08 (2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7500" cy="3562350"/>
                    </a:xfrm>
                    <a:prstGeom prst="rect">
                      <a:avLst/>
                    </a:prstGeom>
                    <a:noFill/>
                    <a:ln>
                      <a:noFill/>
                    </a:ln>
                  </pic:spPr>
                </pic:pic>
              </a:graphicData>
            </a:graphic>
          </wp:inline>
        </w:drawing>
      </w:r>
    </w:p>
    <w:p w:rsidR="00B07BB0" w:rsidRDefault="00B07BB0" w:rsidP="00A35983">
      <w:pPr>
        <w:autoSpaceDE w:val="0"/>
        <w:autoSpaceDN w:val="0"/>
        <w:adjustRightInd w:val="0"/>
        <w:spacing w:after="0" w:line="240" w:lineRule="auto"/>
        <w:rPr>
          <w:rFonts w:ascii="Arial" w:hAnsi="Arial" w:cs="Arial"/>
          <w:color w:val="111111"/>
          <w:sz w:val="20"/>
          <w:szCs w:val="20"/>
        </w:rPr>
      </w:pPr>
    </w:p>
    <w:p w:rsidR="00B07BB0" w:rsidRDefault="00B07BB0" w:rsidP="00A35983">
      <w:pPr>
        <w:autoSpaceDE w:val="0"/>
        <w:autoSpaceDN w:val="0"/>
        <w:adjustRightInd w:val="0"/>
        <w:spacing w:after="0" w:line="240" w:lineRule="auto"/>
        <w:rPr>
          <w:rFonts w:ascii="Arial" w:hAnsi="Arial" w:cs="Arial"/>
          <w:color w:val="111111"/>
          <w:sz w:val="20"/>
          <w:szCs w:val="20"/>
        </w:rPr>
      </w:pPr>
    </w:p>
    <w:p w:rsidR="00B07BB0" w:rsidRDefault="00B07BB0" w:rsidP="00B07BB0">
      <w:pPr>
        <w:autoSpaceDE w:val="0"/>
        <w:autoSpaceDN w:val="0"/>
        <w:adjustRightInd w:val="0"/>
        <w:spacing w:after="0" w:line="240" w:lineRule="auto"/>
        <w:jc w:val="both"/>
        <w:rPr>
          <w:rFonts w:ascii="Arial" w:hAnsi="Arial" w:cs="Arial"/>
          <w:color w:val="000000"/>
          <w:shd w:val="clear" w:color="auto" w:fill="FFFFFF"/>
        </w:rPr>
      </w:pPr>
    </w:p>
    <w:p w:rsidR="00B07BB0" w:rsidRDefault="00B07BB0" w:rsidP="00B07BB0">
      <w:pPr>
        <w:autoSpaceDE w:val="0"/>
        <w:autoSpaceDN w:val="0"/>
        <w:adjustRightInd w:val="0"/>
        <w:spacing w:after="0" w:line="240" w:lineRule="auto"/>
        <w:jc w:val="both"/>
        <w:rPr>
          <w:rFonts w:ascii="Arial" w:hAnsi="Arial" w:cs="Arial"/>
          <w:color w:val="000000"/>
          <w:shd w:val="clear" w:color="auto" w:fill="FFFFFF"/>
        </w:rPr>
      </w:pPr>
      <w:r>
        <w:rPr>
          <w:rFonts w:ascii="Arial" w:hAnsi="Arial" w:cs="Arial"/>
          <w:color w:val="000000"/>
          <w:shd w:val="clear" w:color="auto" w:fill="FFFFFF"/>
        </w:rPr>
        <w:t>Relação de consumo: quando tiver o</w:t>
      </w:r>
      <w:r w:rsidRPr="00A846E9">
        <w:rPr>
          <w:rFonts w:ascii="Arial" w:hAnsi="Arial" w:cs="Arial"/>
          <w:b/>
          <w:color w:val="000000"/>
          <w:shd w:val="clear" w:color="auto" w:fill="FFFFFF"/>
        </w:rPr>
        <w:t xml:space="preserve"> fornecedor</w:t>
      </w:r>
      <w:r w:rsidR="00A846E9">
        <w:rPr>
          <w:rFonts w:ascii="Arial" w:hAnsi="Arial" w:cs="Arial"/>
          <w:color w:val="000000"/>
          <w:shd w:val="clear" w:color="auto" w:fill="FFFFFF"/>
        </w:rPr>
        <w:t xml:space="preserve"> (tem que ser profissional)</w:t>
      </w:r>
      <w:r>
        <w:rPr>
          <w:rFonts w:ascii="Arial" w:hAnsi="Arial" w:cs="Arial"/>
          <w:color w:val="000000"/>
          <w:shd w:val="clear" w:color="auto" w:fill="FFFFFF"/>
        </w:rPr>
        <w:t xml:space="preserve"> e </w:t>
      </w:r>
      <w:r w:rsidRPr="00A846E9">
        <w:rPr>
          <w:rFonts w:ascii="Arial" w:hAnsi="Arial" w:cs="Arial"/>
          <w:b/>
          <w:color w:val="000000"/>
          <w:shd w:val="clear" w:color="auto" w:fill="FFFFFF"/>
        </w:rPr>
        <w:t>consumidor</w:t>
      </w:r>
      <w:r>
        <w:rPr>
          <w:rFonts w:ascii="Arial" w:hAnsi="Arial" w:cs="Arial"/>
          <w:color w:val="000000"/>
          <w:shd w:val="clear" w:color="auto" w:fill="FFFFFF"/>
        </w:rPr>
        <w:t xml:space="preserve"> (</w:t>
      </w:r>
      <w:r w:rsidR="00A846E9">
        <w:rPr>
          <w:rFonts w:ascii="Arial" w:hAnsi="Arial" w:cs="Arial"/>
          <w:color w:val="000000"/>
          <w:shd w:val="clear" w:color="auto" w:fill="FFFFFF"/>
        </w:rPr>
        <w:t>destinatário final)</w:t>
      </w:r>
      <w:r>
        <w:rPr>
          <w:rFonts w:ascii="Arial" w:hAnsi="Arial" w:cs="Arial"/>
          <w:color w:val="000000"/>
          <w:shd w:val="clear" w:color="auto" w:fill="FFFFFF"/>
        </w:rPr>
        <w:t xml:space="preserve"> </w:t>
      </w:r>
    </w:p>
    <w:p w:rsidR="00A846E9" w:rsidRDefault="00A846E9" w:rsidP="00B07BB0">
      <w:pPr>
        <w:autoSpaceDE w:val="0"/>
        <w:autoSpaceDN w:val="0"/>
        <w:adjustRightInd w:val="0"/>
        <w:spacing w:after="0" w:line="240" w:lineRule="auto"/>
        <w:jc w:val="both"/>
        <w:rPr>
          <w:rFonts w:ascii="Arial" w:hAnsi="Arial" w:cs="Arial"/>
          <w:color w:val="000000"/>
          <w:shd w:val="clear" w:color="auto" w:fill="FFFFFF"/>
        </w:rPr>
      </w:pPr>
    </w:p>
    <w:p w:rsidR="00A846E9" w:rsidRDefault="00A846E9" w:rsidP="00B07BB0">
      <w:pPr>
        <w:autoSpaceDE w:val="0"/>
        <w:autoSpaceDN w:val="0"/>
        <w:adjustRightInd w:val="0"/>
        <w:spacing w:after="0" w:line="240" w:lineRule="auto"/>
        <w:jc w:val="both"/>
        <w:rPr>
          <w:rFonts w:ascii="Arial" w:hAnsi="Arial" w:cs="Arial"/>
          <w:color w:val="000000"/>
          <w:shd w:val="clear" w:color="auto" w:fill="FFFFFF"/>
        </w:rPr>
      </w:pPr>
      <w:proofErr w:type="spellStart"/>
      <w:r w:rsidRPr="00A846E9">
        <w:rPr>
          <w:rFonts w:ascii="Arial" w:hAnsi="Arial" w:cs="Arial"/>
          <w:color w:val="FF0000"/>
          <w:shd w:val="clear" w:color="auto" w:fill="FFFFFF"/>
        </w:rPr>
        <w:t>Ex</w:t>
      </w:r>
      <w:proofErr w:type="spellEnd"/>
      <w:r w:rsidRPr="00A846E9">
        <w:rPr>
          <w:rFonts w:ascii="Arial" w:hAnsi="Arial" w:cs="Arial"/>
          <w:color w:val="FF0000"/>
          <w:shd w:val="clear" w:color="auto" w:fill="FFFFFF"/>
        </w:rPr>
        <w:t xml:space="preserve">: Quem compra para revender não é destinatário final, é </w:t>
      </w:r>
      <w:proofErr w:type="gramStart"/>
      <w:r w:rsidRPr="00A846E9">
        <w:rPr>
          <w:rFonts w:ascii="Arial" w:hAnsi="Arial" w:cs="Arial"/>
          <w:color w:val="FF0000"/>
          <w:shd w:val="clear" w:color="auto" w:fill="FFFFFF"/>
        </w:rPr>
        <w:t>não  cabe</w:t>
      </w:r>
      <w:proofErr w:type="gramEnd"/>
      <w:r w:rsidRPr="00A846E9">
        <w:rPr>
          <w:rFonts w:ascii="Arial" w:hAnsi="Arial" w:cs="Arial"/>
          <w:color w:val="FF0000"/>
          <w:shd w:val="clear" w:color="auto" w:fill="FFFFFF"/>
        </w:rPr>
        <w:t xml:space="preserve"> CDC.</w:t>
      </w:r>
    </w:p>
    <w:p w:rsidR="00A846E9" w:rsidRDefault="00A846E9" w:rsidP="001A7D38">
      <w:pPr>
        <w:autoSpaceDE w:val="0"/>
        <w:autoSpaceDN w:val="0"/>
        <w:adjustRightInd w:val="0"/>
        <w:spacing w:after="0" w:line="240" w:lineRule="auto"/>
        <w:jc w:val="both"/>
        <w:rPr>
          <w:rFonts w:ascii="T3Font_2" w:hAnsi="T3Font_2" w:cs="T3Font_2"/>
          <w:sz w:val="26"/>
          <w:szCs w:val="26"/>
        </w:rPr>
      </w:pPr>
    </w:p>
    <w:p w:rsidR="00A846E9" w:rsidRDefault="00A846E9" w:rsidP="00A35983">
      <w:pPr>
        <w:autoSpaceDE w:val="0"/>
        <w:autoSpaceDN w:val="0"/>
        <w:adjustRightInd w:val="0"/>
        <w:spacing w:after="0" w:line="240" w:lineRule="auto"/>
        <w:rPr>
          <w:rFonts w:ascii="T3Font_2" w:hAnsi="T3Font_2" w:cs="T3Font_2"/>
          <w:sz w:val="26"/>
          <w:szCs w:val="26"/>
        </w:rPr>
      </w:pPr>
      <w:r w:rsidRPr="00A846E9">
        <w:rPr>
          <w:rFonts w:ascii="T3Font_2" w:hAnsi="T3Font_2" w:cs="T3Font_2"/>
          <w:sz w:val="26"/>
          <w:szCs w:val="26"/>
        </w:rPr>
        <w:t xml:space="preserve">Consumidor quem adquire produtos ou serviços </w:t>
      </w:r>
    </w:p>
    <w:p w:rsidR="00A846E9" w:rsidRDefault="00A846E9" w:rsidP="00A35983">
      <w:pPr>
        <w:autoSpaceDE w:val="0"/>
        <w:autoSpaceDN w:val="0"/>
        <w:adjustRightInd w:val="0"/>
        <w:spacing w:after="0" w:line="240" w:lineRule="auto"/>
        <w:rPr>
          <w:rFonts w:ascii="T3Font_2" w:hAnsi="T3Font_2" w:cs="T3Font_2"/>
          <w:sz w:val="26"/>
          <w:szCs w:val="26"/>
        </w:rPr>
      </w:pPr>
    </w:p>
    <w:p w:rsidR="00A846E9" w:rsidRPr="00A846E9" w:rsidRDefault="00A846E9" w:rsidP="00A35983">
      <w:pPr>
        <w:autoSpaceDE w:val="0"/>
        <w:autoSpaceDN w:val="0"/>
        <w:adjustRightInd w:val="0"/>
        <w:spacing w:after="0" w:line="240" w:lineRule="auto"/>
        <w:rPr>
          <w:rFonts w:ascii="T3Font_2" w:hAnsi="T3Font_2" w:cs="T3Font_2"/>
          <w:b/>
          <w:sz w:val="26"/>
          <w:szCs w:val="26"/>
        </w:rPr>
      </w:pPr>
      <w:r w:rsidRPr="00A846E9">
        <w:rPr>
          <w:rFonts w:ascii="T3Font_2" w:hAnsi="T3Font_2" w:cs="T3Font_2"/>
          <w:b/>
          <w:sz w:val="26"/>
          <w:szCs w:val="26"/>
        </w:rPr>
        <w:t>Equiparados a consumidor: beneficiados pelos direitos do CDC</w:t>
      </w:r>
    </w:p>
    <w:p w:rsidR="00A846E9" w:rsidRPr="00A846E9" w:rsidRDefault="00A846E9" w:rsidP="00A35983">
      <w:pPr>
        <w:autoSpaceDE w:val="0"/>
        <w:autoSpaceDN w:val="0"/>
        <w:adjustRightInd w:val="0"/>
        <w:spacing w:after="0" w:line="240" w:lineRule="auto"/>
        <w:rPr>
          <w:rFonts w:ascii="T3Font_2" w:hAnsi="T3Font_2" w:cs="T3Font_2"/>
          <w:b/>
          <w:sz w:val="26"/>
          <w:szCs w:val="26"/>
        </w:rPr>
      </w:pPr>
    </w:p>
    <w:p w:rsidR="00A846E9" w:rsidRDefault="00A846E9" w:rsidP="00A35983">
      <w:pPr>
        <w:autoSpaceDE w:val="0"/>
        <w:autoSpaceDN w:val="0"/>
        <w:adjustRightInd w:val="0"/>
        <w:spacing w:after="0" w:line="240" w:lineRule="auto"/>
        <w:rPr>
          <w:rFonts w:ascii="Arial" w:hAnsi="Arial" w:cs="Arial"/>
          <w:color w:val="000000"/>
          <w:shd w:val="clear" w:color="auto" w:fill="FFFFFF"/>
        </w:rPr>
      </w:pPr>
      <w:r w:rsidRPr="008E1B7D">
        <w:rPr>
          <w:rFonts w:ascii="T3Font_2" w:hAnsi="T3Font_2" w:cs="T3Font_2"/>
          <w:b/>
          <w:sz w:val="26"/>
          <w:szCs w:val="26"/>
        </w:rPr>
        <w:t>Coletividade de pessoas</w:t>
      </w:r>
      <w:r>
        <w:rPr>
          <w:rFonts w:ascii="T3Font_2" w:hAnsi="T3Font_2" w:cs="T3Font_2"/>
          <w:sz w:val="26"/>
          <w:szCs w:val="26"/>
        </w:rPr>
        <w:t xml:space="preserve"> (categoria): </w:t>
      </w:r>
      <w:r>
        <w:rPr>
          <w:rFonts w:ascii="Arial" w:hAnsi="Arial" w:cs="Arial"/>
          <w:color w:val="000000"/>
          <w:shd w:val="clear" w:color="auto" w:fill="FFFFFF"/>
        </w:rPr>
        <w:t>interesses ou direitos individuais homogêneos, assim entendidos os decorrentes de origem comum.</w:t>
      </w:r>
    </w:p>
    <w:p w:rsidR="00A846E9" w:rsidRDefault="00A846E9" w:rsidP="00A35983">
      <w:pPr>
        <w:autoSpaceDE w:val="0"/>
        <w:autoSpaceDN w:val="0"/>
        <w:adjustRightInd w:val="0"/>
        <w:spacing w:after="0" w:line="240" w:lineRule="auto"/>
        <w:rPr>
          <w:rFonts w:ascii="Arial" w:hAnsi="Arial" w:cs="Arial"/>
          <w:color w:val="000000"/>
          <w:shd w:val="clear" w:color="auto" w:fill="FFFFFF"/>
        </w:rPr>
      </w:pPr>
    </w:p>
    <w:p w:rsidR="00A846E9" w:rsidRDefault="008E1B7D" w:rsidP="00A35983">
      <w:pPr>
        <w:autoSpaceDE w:val="0"/>
        <w:autoSpaceDN w:val="0"/>
        <w:adjustRightInd w:val="0"/>
        <w:spacing w:after="0" w:line="240" w:lineRule="auto"/>
        <w:rPr>
          <w:rFonts w:ascii="Arial" w:hAnsi="Arial" w:cs="Arial"/>
          <w:color w:val="000000"/>
          <w:shd w:val="clear" w:color="auto" w:fill="FFFFFF"/>
        </w:rPr>
      </w:pPr>
      <w:r w:rsidRPr="008E1B7D">
        <w:rPr>
          <w:rFonts w:ascii="Arial" w:hAnsi="Arial" w:cs="Arial"/>
          <w:b/>
          <w:color w:val="000000"/>
          <w:shd w:val="clear" w:color="auto" w:fill="FFFFFF"/>
        </w:rPr>
        <w:t>Vítimas</w:t>
      </w:r>
      <w:r w:rsidR="00A846E9" w:rsidRPr="008E1B7D">
        <w:rPr>
          <w:rFonts w:ascii="Arial" w:hAnsi="Arial" w:cs="Arial"/>
          <w:b/>
          <w:color w:val="000000"/>
          <w:shd w:val="clear" w:color="auto" w:fill="FFFFFF"/>
        </w:rPr>
        <w:t xml:space="preserve"> </w:t>
      </w:r>
      <w:proofErr w:type="gramStart"/>
      <w:r w:rsidR="00A846E9" w:rsidRPr="008E1B7D">
        <w:rPr>
          <w:rFonts w:ascii="Arial" w:hAnsi="Arial" w:cs="Arial"/>
          <w:b/>
          <w:color w:val="000000"/>
          <w:shd w:val="clear" w:color="auto" w:fill="FFFFFF"/>
        </w:rPr>
        <w:t>dos eventos danoso</w:t>
      </w:r>
      <w:proofErr w:type="gramEnd"/>
      <w:r w:rsidR="00A846E9" w:rsidRPr="008E1B7D">
        <w:rPr>
          <w:rFonts w:ascii="Arial" w:hAnsi="Arial" w:cs="Arial"/>
          <w:b/>
          <w:color w:val="000000"/>
          <w:shd w:val="clear" w:color="auto" w:fill="FFFFFF"/>
        </w:rPr>
        <w:t>:</w:t>
      </w:r>
      <w:r>
        <w:rPr>
          <w:rFonts w:ascii="Arial" w:hAnsi="Arial" w:cs="Arial"/>
          <w:b/>
          <w:color w:val="000000"/>
          <w:shd w:val="clear" w:color="auto" w:fill="FFFFFF"/>
        </w:rPr>
        <w:t xml:space="preserve"> </w:t>
      </w:r>
      <w:proofErr w:type="spellStart"/>
      <w:r>
        <w:rPr>
          <w:rFonts w:ascii="Arial" w:hAnsi="Arial" w:cs="Arial"/>
          <w:b/>
          <w:color w:val="000000"/>
          <w:shd w:val="clear" w:color="auto" w:fill="FFFFFF"/>
        </w:rPr>
        <w:t>art</w:t>
      </w:r>
      <w:proofErr w:type="spellEnd"/>
      <w:r>
        <w:rPr>
          <w:rFonts w:ascii="Arial" w:hAnsi="Arial" w:cs="Arial"/>
          <w:b/>
          <w:color w:val="000000"/>
          <w:shd w:val="clear" w:color="auto" w:fill="FFFFFF"/>
        </w:rPr>
        <w:t xml:space="preserve"> 17</w:t>
      </w:r>
      <w:r>
        <w:rPr>
          <w:rFonts w:ascii="Arial" w:hAnsi="Arial" w:cs="Arial"/>
          <w:color w:val="000000"/>
          <w:shd w:val="clear" w:color="auto" w:fill="FFFFFF"/>
        </w:rPr>
        <w:t xml:space="preserve">: </w:t>
      </w:r>
      <w:r w:rsidR="001A7D38">
        <w:rPr>
          <w:rFonts w:ascii="Arial" w:hAnsi="Arial" w:cs="Arial"/>
          <w:color w:val="000000"/>
          <w:shd w:val="clear" w:color="auto" w:fill="FFFFFF"/>
        </w:rPr>
        <w:t>Vítimas</w:t>
      </w:r>
      <w:r w:rsidR="00A846E9">
        <w:rPr>
          <w:rFonts w:ascii="Arial" w:hAnsi="Arial" w:cs="Arial"/>
          <w:color w:val="000000"/>
          <w:shd w:val="clear" w:color="auto" w:fill="FFFFFF"/>
        </w:rPr>
        <w:t xml:space="preserve"> de acidentes de consumo</w:t>
      </w:r>
    </w:p>
    <w:p w:rsidR="008E1B7D" w:rsidRPr="008E1B7D" w:rsidRDefault="008E1B7D" w:rsidP="00A35983">
      <w:pPr>
        <w:autoSpaceDE w:val="0"/>
        <w:autoSpaceDN w:val="0"/>
        <w:adjustRightInd w:val="0"/>
        <w:spacing w:after="0" w:line="240" w:lineRule="auto"/>
        <w:rPr>
          <w:rFonts w:ascii="Arial" w:hAnsi="Arial" w:cs="Arial"/>
          <w:b/>
          <w:color w:val="000000"/>
          <w:shd w:val="clear" w:color="auto" w:fill="FFFFFF"/>
        </w:rPr>
      </w:pPr>
    </w:p>
    <w:p w:rsidR="008E1B7D" w:rsidRPr="008E1B7D" w:rsidRDefault="001A7D38" w:rsidP="00A35983">
      <w:pPr>
        <w:autoSpaceDE w:val="0"/>
        <w:autoSpaceDN w:val="0"/>
        <w:adjustRightInd w:val="0"/>
        <w:spacing w:after="0" w:line="240" w:lineRule="auto"/>
        <w:rPr>
          <w:rFonts w:ascii="Arial" w:hAnsi="Arial" w:cs="Arial"/>
          <w:color w:val="000000"/>
          <w:shd w:val="clear" w:color="auto" w:fill="FFFFFF"/>
        </w:rPr>
      </w:pPr>
      <w:r w:rsidRPr="008E1B7D">
        <w:rPr>
          <w:rFonts w:ascii="Arial" w:hAnsi="Arial" w:cs="Arial"/>
          <w:b/>
          <w:color w:val="000000"/>
          <w:shd w:val="clear" w:color="auto" w:fill="FFFFFF"/>
        </w:rPr>
        <w:t>Vítimas</w:t>
      </w:r>
      <w:r w:rsidR="008E1B7D" w:rsidRPr="008E1B7D">
        <w:rPr>
          <w:rFonts w:ascii="Arial" w:hAnsi="Arial" w:cs="Arial"/>
          <w:b/>
          <w:color w:val="000000"/>
          <w:shd w:val="clear" w:color="auto" w:fill="FFFFFF"/>
        </w:rPr>
        <w:t xml:space="preserve"> de práticas comerciais</w:t>
      </w:r>
      <w:r w:rsidR="008E1B7D">
        <w:rPr>
          <w:rFonts w:ascii="Arial" w:hAnsi="Arial" w:cs="Arial"/>
          <w:b/>
          <w:color w:val="000000"/>
          <w:shd w:val="clear" w:color="auto" w:fill="FFFFFF"/>
        </w:rPr>
        <w:t xml:space="preserve">: </w:t>
      </w:r>
      <w:proofErr w:type="spellStart"/>
      <w:r w:rsidR="008E1B7D">
        <w:rPr>
          <w:rFonts w:ascii="Arial" w:hAnsi="Arial" w:cs="Arial"/>
          <w:b/>
          <w:color w:val="000000"/>
          <w:shd w:val="clear" w:color="auto" w:fill="FFFFFF"/>
        </w:rPr>
        <w:t>art</w:t>
      </w:r>
      <w:proofErr w:type="spellEnd"/>
      <w:r w:rsidR="008E1B7D">
        <w:rPr>
          <w:rFonts w:ascii="Arial" w:hAnsi="Arial" w:cs="Arial"/>
          <w:b/>
          <w:color w:val="000000"/>
          <w:shd w:val="clear" w:color="auto" w:fill="FFFFFF"/>
        </w:rPr>
        <w:t xml:space="preserve"> 29: </w:t>
      </w:r>
      <w:r w:rsidR="008E1B7D">
        <w:rPr>
          <w:rFonts w:ascii="Arial" w:hAnsi="Arial" w:cs="Arial"/>
          <w:color w:val="000000"/>
          <w:shd w:val="clear" w:color="auto" w:fill="FFFFFF"/>
        </w:rPr>
        <w:t xml:space="preserve">Atividades como cobrança, negativação, oferta (oferta tem que ser cumprida </w:t>
      </w:r>
      <w:r w:rsidR="008E1B7D" w:rsidRPr="008E1B7D">
        <w:rPr>
          <w:rFonts w:ascii="Arial" w:hAnsi="Arial" w:cs="Arial"/>
          <w:b/>
          <w:color w:val="000000"/>
          <w:shd w:val="clear" w:color="auto" w:fill="FFFFFF"/>
        </w:rPr>
        <w:t>Exceto:</w:t>
      </w:r>
      <w:r w:rsidR="008E1B7D">
        <w:rPr>
          <w:rFonts w:ascii="Arial" w:hAnsi="Arial" w:cs="Arial"/>
          <w:color w:val="000000"/>
          <w:shd w:val="clear" w:color="auto" w:fill="FFFFFF"/>
        </w:rPr>
        <w:t xml:space="preserve"> quando o erro for muito grande) </w:t>
      </w:r>
    </w:p>
    <w:p w:rsidR="008E1B7D" w:rsidRDefault="008E1B7D" w:rsidP="00A35983">
      <w:pPr>
        <w:autoSpaceDE w:val="0"/>
        <w:autoSpaceDN w:val="0"/>
        <w:adjustRightInd w:val="0"/>
        <w:spacing w:after="0" w:line="240" w:lineRule="auto"/>
        <w:rPr>
          <w:rFonts w:ascii="Arial" w:hAnsi="Arial" w:cs="Arial"/>
          <w:color w:val="000000"/>
          <w:shd w:val="clear" w:color="auto" w:fill="FFFFFF"/>
        </w:rPr>
      </w:pPr>
    </w:p>
    <w:p w:rsidR="008E1B7D" w:rsidRDefault="008E1B7D" w:rsidP="00A35983">
      <w:pPr>
        <w:autoSpaceDE w:val="0"/>
        <w:autoSpaceDN w:val="0"/>
        <w:adjustRightInd w:val="0"/>
        <w:spacing w:after="0" w:line="240" w:lineRule="auto"/>
        <w:rPr>
          <w:rFonts w:ascii="Arial" w:hAnsi="Arial" w:cs="Arial"/>
          <w:color w:val="000000"/>
          <w:shd w:val="clear" w:color="auto" w:fill="FFFFFF"/>
        </w:rPr>
      </w:pPr>
    </w:p>
    <w:p w:rsidR="008E1B7D" w:rsidRDefault="008E1B7D" w:rsidP="00A35983">
      <w:pPr>
        <w:autoSpaceDE w:val="0"/>
        <w:autoSpaceDN w:val="0"/>
        <w:adjustRightInd w:val="0"/>
        <w:spacing w:after="0" w:line="240" w:lineRule="auto"/>
        <w:rPr>
          <w:rFonts w:ascii="Arial" w:hAnsi="Arial" w:cs="Arial"/>
          <w:color w:val="000000"/>
          <w:shd w:val="clear" w:color="auto" w:fill="FFFFFF"/>
        </w:rPr>
      </w:pPr>
    </w:p>
    <w:p w:rsidR="008E1B7D" w:rsidRDefault="008E1B7D" w:rsidP="00A35983">
      <w:pPr>
        <w:autoSpaceDE w:val="0"/>
        <w:autoSpaceDN w:val="0"/>
        <w:adjustRightInd w:val="0"/>
        <w:spacing w:after="0" w:line="240" w:lineRule="auto"/>
        <w:rPr>
          <w:rFonts w:ascii="Arial" w:hAnsi="Arial" w:cs="Arial"/>
          <w:color w:val="000000"/>
          <w:shd w:val="clear" w:color="auto" w:fill="FFFFFF"/>
        </w:rPr>
      </w:pPr>
    </w:p>
    <w:p w:rsidR="008E1B7D" w:rsidRPr="008E1B7D" w:rsidRDefault="008E1B7D" w:rsidP="001A7D38">
      <w:pPr>
        <w:autoSpaceDE w:val="0"/>
        <w:autoSpaceDN w:val="0"/>
        <w:adjustRightInd w:val="0"/>
        <w:spacing w:after="0" w:line="240" w:lineRule="auto"/>
        <w:jc w:val="both"/>
        <w:rPr>
          <w:rFonts w:ascii="Arial" w:hAnsi="Arial" w:cs="Arial"/>
          <w:color w:val="000000"/>
          <w:shd w:val="clear" w:color="auto" w:fill="FFFFFF"/>
        </w:rPr>
      </w:pPr>
      <w:r w:rsidRPr="008E1B7D">
        <w:rPr>
          <w:rFonts w:ascii="Arial" w:hAnsi="Arial" w:cs="Arial"/>
          <w:b/>
          <w:color w:val="000000"/>
          <w:shd w:val="clear" w:color="auto" w:fill="FFFFFF"/>
        </w:rPr>
        <w:lastRenderedPageBreak/>
        <w:t>Pessoas Jur</w:t>
      </w:r>
      <w:r>
        <w:rPr>
          <w:rFonts w:ascii="Arial" w:hAnsi="Arial" w:cs="Arial"/>
          <w:b/>
          <w:color w:val="000000"/>
          <w:shd w:val="clear" w:color="auto" w:fill="FFFFFF"/>
        </w:rPr>
        <w:t>ídica</w:t>
      </w:r>
      <w:r w:rsidRPr="008E1B7D">
        <w:rPr>
          <w:rFonts w:ascii="Arial" w:hAnsi="Arial" w:cs="Arial"/>
          <w:b/>
          <w:color w:val="000000"/>
          <w:shd w:val="clear" w:color="auto" w:fill="FFFFFF"/>
        </w:rPr>
        <w:t xml:space="preserve">s e Profissionais: </w:t>
      </w:r>
      <w:r>
        <w:rPr>
          <w:rFonts w:ascii="Arial" w:hAnsi="Arial" w:cs="Arial"/>
          <w:color w:val="000000"/>
          <w:shd w:val="clear" w:color="auto" w:fill="FFFFFF"/>
        </w:rPr>
        <w:t xml:space="preserve">Teoria Finalista Mitigada – Que as pessoas jurídicas ou físicas profissionais quando não se enquadra a destinatário final, mas são vulneráveis são consideradas consumidor por equiparação. </w:t>
      </w:r>
    </w:p>
    <w:p w:rsidR="008E1B7D" w:rsidRDefault="008E1B7D" w:rsidP="001A7D38">
      <w:pPr>
        <w:autoSpaceDE w:val="0"/>
        <w:autoSpaceDN w:val="0"/>
        <w:adjustRightInd w:val="0"/>
        <w:spacing w:after="0" w:line="240" w:lineRule="auto"/>
        <w:jc w:val="both"/>
        <w:rPr>
          <w:rFonts w:ascii="T3Font_2" w:hAnsi="T3Font_2" w:cs="T3Font_2"/>
          <w:sz w:val="26"/>
          <w:szCs w:val="26"/>
        </w:rPr>
      </w:pPr>
    </w:p>
    <w:p w:rsidR="001A7D38" w:rsidRDefault="001A7D38" w:rsidP="001A7D38">
      <w:pPr>
        <w:autoSpaceDE w:val="0"/>
        <w:autoSpaceDN w:val="0"/>
        <w:adjustRightInd w:val="0"/>
        <w:spacing w:after="0" w:line="240" w:lineRule="auto"/>
        <w:jc w:val="both"/>
        <w:rPr>
          <w:rFonts w:ascii="T3Font_2" w:hAnsi="T3Font_2" w:cs="T3Font_2"/>
          <w:sz w:val="26"/>
          <w:szCs w:val="26"/>
        </w:rPr>
      </w:pPr>
      <w:r w:rsidRPr="001A7D38">
        <w:rPr>
          <w:rFonts w:ascii="Arial" w:hAnsi="Arial" w:cs="Arial"/>
          <w:b/>
          <w:color w:val="000000"/>
          <w:shd w:val="clear" w:color="auto" w:fill="FFFFFF"/>
        </w:rPr>
        <w:t>vulneráveis</w:t>
      </w:r>
      <w:r>
        <w:rPr>
          <w:rFonts w:ascii="Arial" w:hAnsi="Arial" w:cs="Arial"/>
          <w:color w:val="000000"/>
          <w:shd w:val="clear" w:color="auto" w:fill="FFFFFF"/>
        </w:rPr>
        <w:t xml:space="preserve">: </w:t>
      </w:r>
      <w:r>
        <w:rPr>
          <w:rFonts w:ascii="Arial" w:hAnsi="Arial" w:cs="Arial"/>
          <w:color w:val="000000"/>
          <w:shd w:val="clear" w:color="auto" w:fill="FFFFFF"/>
        </w:rPr>
        <w:t>pequenas pessoas jurídicas</w:t>
      </w:r>
      <w:r>
        <w:rPr>
          <w:rFonts w:ascii="Arial" w:hAnsi="Arial" w:cs="Arial"/>
          <w:color w:val="000000"/>
          <w:shd w:val="clear" w:color="auto" w:fill="FFFFFF"/>
        </w:rPr>
        <w:t xml:space="preserve"> que contrata </w:t>
      </w:r>
      <w:r>
        <w:rPr>
          <w:rFonts w:ascii="Arial" w:hAnsi="Arial" w:cs="Arial"/>
          <w:color w:val="000000"/>
          <w:shd w:val="clear" w:color="auto" w:fill="FFFFFF"/>
        </w:rPr>
        <w:t>fornecimento de serviços complexos</w:t>
      </w:r>
      <w:r>
        <w:rPr>
          <w:rFonts w:ascii="Arial" w:hAnsi="Arial" w:cs="Arial"/>
          <w:color w:val="000000"/>
          <w:shd w:val="clear" w:color="auto" w:fill="FFFFFF"/>
        </w:rPr>
        <w:t>, fora da área de atuação</w:t>
      </w:r>
      <w:r>
        <w:rPr>
          <w:rFonts w:ascii="Arial" w:hAnsi="Arial" w:cs="Arial"/>
          <w:color w:val="000000"/>
          <w:shd w:val="clear" w:color="auto" w:fill="FFFFFF"/>
        </w:rPr>
        <w:t xml:space="preserve">, </w:t>
      </w:r>
      <w:r>
        <w:rPr>
          <w:rFonts w:ascii="Arial" w:hAnsi="Arial" w:cs="Arial"/>
          <w:color w:val="000000"/>
          <w:shd w:val="clear" w:color="auto" w:fill="FFFFFF"/>
        </w:rPr>
        <w:t>seguradora.</w:t>
      </w:r>
    </w:p>
    <w:p w:rsidR="00A846E9" w:rsidRDefault="00A846E9" w:rsidP="00A35983">
      <w:pPr>
        <w:autoSpaceDE w:val="0"/>
        <w:autoSpaceDN w:val="0"/>
        <w:adjustRightInd w:val="0"/>
        <w:spacing w:after="0" w:line="240" w:lineRule="auto"/>
        <w:rPr>
          <w:rFonts w:ascii="T3Font_2" w:hAnsi="T3Font_2" w:cs="T3Font_2"/>
          <w:sz w:val="26"/>
          <w:szCs w:val="26"/>
        </w:rPr>
      </w:pPr>
    </w:p>
    <w:p w:rsidR="00A846E9" w:rsidRPr="001A7D38" w:rsidRDefault="001A7D38" w:rsidP="00A35983">
      <w:pPr>
        <w:autoSpaceDE w:val="0"/>
        <w:autoSpaceDN w:val="0"/>
        <w:adjustRightInd w:val="0"/>
        <w:spacing w:after="0" w:line="240" w:lineRule="auto"/>
        <w:rPr>
          <w:rFonts w:ascii="T3Font_2" w:hAnsi="T3Font_2" w:cs="T3Font_2"/>
          <w:b/>
          <w:sz w:val="26"/>
          <w:szCs w:val="26"/>
        </w:rPr>
      </w:pPr>
      <w:r w:rsidRPr="001A7D38">
        <w:rPr>
          <w:rFonts w:ascii="T3Font_2" w:hAnsi="T3Font_2" w:cs="T3Font_2"/>
          <w:b/>
          <w:sz w:val="26"/>
          <w:szCs w:val="26"/>
        </w:rPr>
        <w:t xml:space="preserve">Fornecedor: </w:t>
      </w:r>
    </w:p>
    <w:p w:rsidR="001A7D38" w:rsidRDefault="001A7D38" w:rsidP="001A7D38">
      <w:pPr>
        <w:autoSpaceDE w:val="0"/>
        <w:autoSpaceDN w:val="0"/>
        <w:adjustRightInd w:val="0"/>
        <w:spacing w:after="0" w:line="240" w:lineRule="auto"/>
        <w:jc w:val="both"/>
        <w:rPr>
          <w:rFonts w:ascii="Arial" w:hAnsi="Arial" w:cs="Arial"/>
          <w:color w:val="000000"/>
          <w:shd w:val="clear" w:color="auto" w:fill="FFFFFF"/>
        </w:rPr>
      </w:pPr>
    </w:p>
    <w:p w:rsidR="001A7D38" w:rsidRPr="00A846E9" w:rsidRDefault="001A7D38" w:rsidP="001A7D38">
      <w:pPr>
        <w:autoSpaceDE w:val="0"/>
        <w:autoSpaceDN w:val="0"/>
        <w:adjustRightInd w:val="0"/>
        <w:spacing w:after="0" w:line="240" w:lineRule="auto"/>
        <w:jc w:val="both"/>
        <w:rPr>
          <w:rFonts w:ascii="T3Font_2" w:hAnsi="T3Font_2" w:cs="T3Font_2"/>
          <w:sz w:val="26"/>
          <w:szCs w:val="26"/>
        </w:rPr>
      </w:pPr>
      <w:r>
        <w:rPr>
          <w:rFonts w:ascii="Arial" w:hAnsi="Arial" w:cs="Arial"/>
          <w:color w:val="000000"/>
          <w:shd w:val="clear" w:color="auto" w:fill="FFFFFF"/>
        </w:rPr>
        <w:t>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p w:rsidR="001A7D38" w:rsidRDefault="001A7D38" w:rsidP="001A7D38">
      <w:pPr>
        <w:autoSpaceDE w:val="0"/>
        <w:autoSpaceDN w:val="0"/>
        <w:adjustRightInd w:val="0"/>
        <w:spacing w:after="0" w:line="240" w:lineRule="auto"/>
        <w:rPr>
          <w:rFonts w:ascii="T3Font_2" w:hAnsi="T3Font_2" w:cs="T3Font_2"/>
          <w:sz w:val="26"/>
          <w:szCs w:val="26"/>
        </w:rPr>
      </w:pPr>
    </w:p>
    <w:p w:rsidR="00A846E9" w:rsidRDefault="00A846E9" w:rsidP="00A35983">
      <w:pPr>
        <w:autoSpaceDE w:val="0"/>
        <w:autoSpaceDN w:val="0"/>
        <w:adjustRightInd w:val="0"/>
        <w:spacing w:after="0" w:line="240" w:lineRule="auto"/>
        <w:rPr>
          <w:rFonts w:ascii="T3Font_2" w:hAnsi="T3Font_2" w:cs="T3Font_2"/>
          <w:color w:val="4472C4" w:themeColor="accent1"/>
          <w:sz w:val="26"/>
          <w:szCs w:val="26"/>
        </w:rPr>
      </w:pPr>
    </w:p>
    <w:p w:rsidR="00A35983" w:rsidRPr="00A846E9" w:rsidRDefault="00A35983" w:rsidP="00A35983">
      <w:pPr>
        <w:autoSpaceDE w:val="0"/>
        <w:autoSpaceDN w:val="0"/>
        <w:adjustRightInd w:val="0"/>
        <w:spacing w:after="0" w:line="240" w:lineRule="auto"/>
        <w:rPr>
          <w:rFonts w:ascii="T3Font_2" w:hAnsi="T3Font_2" w:cs="T3Font_2"/>
          <w:b/>
          <w:color w:val="4472C4" w:themeColor="accent1"/>
          <w:sz w:val="26"/>
          <w:szCs w:val="26"/>
        </w:rPr>
      </w:pPr>
      <w:r w:rsidRPr="00A846E9">
        <w:rPr>
          <w:rFonts w:ascii="T3Font_2" w:hAnsi="T3Font_2" w:cs="T3Font_2"/>
          <w:b/>
          <w:color w:val="4472C4" w:themeColor="accent1"/>
          <w:sz w:val="26"/>
          <w:szCs w:val="26"/>
        </w:rPr>
        <w:t>INVERSÃO DO ÔNUS DA P</w:t>
      </w:r>
      <w:r w:rsidR="00A846E9" w:rsidRPr="00A846E9">
        <w:rPr>
          <w:rFonts w:ascii="T3Font_2" w:hAnsi="T3Font_2" w:cs="T3Font_2"/>
          <w:b/>
          <w:color w:val="4472C4" w:themeColor="accent1"/>
          <w:sz w:val="26"/>
          <w:szCs w:val="26"/>
        </w:rPr>
        <w:t>P</w:t>
      </w:r>
      <w:r w:rsidRPr="00A846E9">
        <w:rPr>
          <w:rFonts w:ascii="T3Font_2" w:hAnsi="T3Font_2" w:cs="T3Font_2"/>
          <w:b/>
          <w:color w:val="4472C4" w:themeColor="accent1"/>
          <w:sz w:val="26"/>
          <w:szCs w:val="26"/>
        </w:rPr>
        <w:t>ROVA NO CDC</w:t>
      </w:r>
    </w:p>
    <w:p w:rsidR="00046929" w:rsidRDefault="00046929" w:rsidP="00B07BB0">
      <w:pPr>
        <w:autoSpaceDE w:val="0"/>
        <w:autoSpaceDN w:val="0"/>
        <w:adjustRightInd w:val="0"/>
        <w:spacing w:after="0" w:line="240" w:lineRule="auto"/>
        <w:jc w:val="both"/>
        <w:rPr>
          <w:rFonts w:ascii="Exo2-Light" w:hAnsi="Exo2-Light" w:cs="Exo2-Light"/>
          <w:color w:val="000000"/>
          <w:sz w:val="26"/>
          <w:szCs w:val="26"/>
        </w:rPr>
      </w:pPr>
    </w:p>
    <w:p w:rsidR="00A35983" w:rsidRDefault="00A35983"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Decorrente de lei (Responsabilidade pelo fato do produto ou serviço artigo 12, § 3º, e</w:t>
      </w:r>
      <w:r w:rsidR="009C5AB2">
        <w:rPr>
          <w:rFonts w:ascii="Exo2-Light" w:hAnsi="Exo2-Light" w:cs="Exo2-Light"/>
          <w:color w:val="000000"/>
          <w:sz w:val="26"/>
          <w:szCs w:val="26"/>
        </w:rPr>
        <w:t xml:space="preserve"> </w:t>
      </w:r>
      <w:r>
        <w:rPr>
          <w:rFonts w:ascii="Exo2-Light" w:hAnsi="Exo2-Light" w:cs="Exo2-Light"/>
          <w:color w:val="000000"/>
          <w:sz w:val="26"/>
          <w:szCs w:val="26"/>
        </w:rPr>
        <w:t>artigo 14, § 3º, CDC)</w:t>
      </w:r>
    </w:p>
    <w:p w:rsidR="00A35983" w:rsidRDefault="00A35983" w:rsidP="00B07BB0">
      <w:pPr>
        <w:autoSpaceDE w:val="0"/>
        <w:autoSpaceDN w:val="0"/>
        <w:adjustRightInd w:val="0"/>
        <w:spacing w:after="0" w:line="240" w:lineRule="auto"/>
        <w:jc w:val="both"/>
        <w:rPr>
          <w:rFonts w:ascii="Exo2-Light" w:hAnsi="Exo2-Light" w:cs="Exo2-Light"/>
          <w:color w:val="000000"/>
          <w:sz w:val="26"/>
          <w:szCs w:val="26"/>
        </w:rPr>
      </w:pPr>
    </w:p>
    <w:p w:rsidR="00A35983" w:rsidRDefault="00A35983"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Decorrente de determinação judicial (art. 6º, VIII, CDC)</w:t>
      </w:r>
    </w:p>
    <w:p w:rsidR="00A35983" w:rsidRDefault="00A35983" w:rsidP="001072F9">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verossimilhança da alegação</w:t>
      </w:r>
      <w:r w:rsidR="001072F9">
        <w:rPr>
          <w:rFonts w:ascii="Exo2-Light" w:hAnsi="Exo2-Light" w:cs="Exo2-Light"/>
          <w:color w:val="000000"/>
          <w:sz w:val="26"/>
          <w:szCs w:val="26"/>
        </w:rPr>
        <w:t xml:space="preserve"> e </w:t>
      </w:r>
      <w:r>
        <w:rPr>
          <w:rFonts w:ascii="Exo2-Light" w:hAnsi="Exo2-Light" w:cs="Exo2-Light"/>
          <w:color w:val="000000"/>
          <w:sz w:val="26"/>
          <w:szCs w:val="26"/>
        </w:rPr>
        <w:t>hipossuficiência da parte</w:t>
      </w:r>
    </w:p>
    <w:p w:rsidR="00A35983" w:rsidRDefault="00A35983" w:rsidP="00B07BB0">
      <w:pPr>
        <w:autoSpaceDE w:val="0"/>
        <w:autoSpaceDN w:val="0"/>
        <w:adjustRightInd w:val="0"/>
        <w:spacing w:after="0" w:line="240" w:lineRule="auto"/>
        <w:jc w:val="both"/>
        <w:rPr>
          <w:rFonts w:ascii="T3Font_2" w:hAnsi="T3Font_2" w:cs="T3Font_2"/>
          <w:color w:val="FFFFFF"/>
          <w:sz w:val="26"/>
          <w:szCs w:val="26"/>
        </w:rPr>
      </w:pPr>
      <w:r>
        <w:rPr>
          <w:rFonts w:ascii="T3Font_2" w:hAnsi="T3Font_2" w:cs="T3Font_2"/>
          <w:color w:val="FFFFFF"/>
          <w:sz w:val="26"/>
          <w:szCs w:val="26"/>
        </w:rPr>
        <w:t>RESPONSABILIDADE CIVIL NAS RELAÇÕES DE CONSUMO</w:t>
      </w:r>
    </w:p>
    <w:p w:rsidR="00A35983" w:rsidRDefault="00A35983"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Art. 14, § 4º, CDC</w:t>
      </w:r>
    </w:p>
    <w:p w:rsidR="00D761D1" w:rsidRDefault="00D761D1" w:rsidP="00B07BB0">
      <w:pPr>
        <w:autoSpaceDE w:val="0"/>
        <w:autoSpaceDN w:val="0"/>
        <w:adjustRightInd w:val="0"/>
        <w:spacing w:after="0" w:line="240" w:lineRule="auto"/>
        <w:jc w:val="both"/>
        <w:rPr>
          <w:rFonts w:ascii="Exo2-Light" w:hAnsi="Exo2-Light" w:cs="Exo2-Light"/>
          <w:color w:val="000000"/>
          <w:sz w:val="26"/>
          <w:szCs w:val="26"/>
        </w:rPr>
      </w:pPr>
    </w:p>
    <w:p w:rsidR="00A35983" w:rsidRDefault="00A35983"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Regra: Objetiva</w:t>
      </w:r>
    </w:p>
    <w:p w:rsidR="00D761D1" w:rsidRDefault="00D761D1" w:rsidP="00B07BB0">
      <w:pPr>
        <w:jc w:val="both"/>
        <w:rPr>
          <w:rFonts w:ascii="Exo2-Light" w:hAnsi="Exo2-Light" w:cs="Exo2-Light"/>
          <w:color w:val="000000"/>
          <w:sz w:val="26"/>
          <w:szCs w:val="26"/>
        </w:rPr>
      </w:pPr>
    </w:p>
    <w:p w:rsidR="00A35983" w:rsidRPr="001072F9" w:rsidRDefault="00A35983" w:rsidP="00B07BB0">
      <w:pPr>
        <w:jc w:val="both"/>
        <w:rPr>
          <w:rFonts w:ascii="Exo2-Light" w:hAnsi="Exo2-Light" w:cs="Exo2-Light"/>
          <w:color w:val="000000"/>
          <w:sz w:val="26"/>
          <w:szCs w:val="26"/>
        </w:rPr>
      </w:pPr>
      <w:r>
        <w:rPr>
          <w:rFonts w:ascii="Exo2-Light" w:hAnsi="Exo2-Light" w:cs="Exo2-Light"/>
          <w:color w:val="000000"/>
          <w:sz w:val="26"/>
          <w:szCs w:val="26"/>
        </w:rPr>
        <w:t>Exceção: Subjetiva - Profissionais libera</w:t>
      </w:r>
      <w:r w:rsidR="00D761D1">
        <w:rPr>
          <w:rFonts w:ascii="Exo2-Light" w:hAnsi="Exo2-Light" w:cs="Exo2-Light"/>
          <w:color w:val="000000"/>
          <w:sz w:val="26"/>
          <w:szCs w:val="26"/>
        </w:rPr>
        <w:t xml:space="preserve">l, respondera se ele agiu com culpa.  Não é aplicado aos serviços advocatícios </w:t>
      </w:r>
    </w:p>
    <w:p w:rsidR="001072F9" w:rsidRDefault="001072F9" w:rsidP="00B07BB0">
      <w:pPr>
        <w:autoSpaceDE w:val="0"/>
        <w:autoSpaceDN w:val="0"/>
        <w:adjustRightInd w:val="0"/>
        <w:spacing w:after="0" w:line="240" w:lineRule="auto"/>
        <w:jc w:val="both"/>
        <w:rPr>
          <w:rFonts w:ascii="Arial" w:hAnsi="Arial" w:cs="Arial"/>
          <w:color w:val="000000"/>
          <w:shd w:val="clear" w:color="auto" w:fill="FFFFFF"/>
        </w:rPr>
      </w:pPr>
    </w:p>
    <w:p w:rsidR="001072F9" w:rsidRDefault="00522887" w:rsidP="001072F9">
      <w:pPr>
        <w:rPr>
          <w:b/>
        </w:rPr>
      </w:pPr>
      <w:r w:rsidRPr="00522887">
        <w:rPr>
          <w:b/>
        </w:rPr>
        <w:t xml:space="preserve">Teoria da qualidade </w:t>
      </w:r>
    </w:p>
    <w:p w:rsidR="00522887" w:rsidRDefault="00522887" w:rsidP="001072F9">
      <w:pPr>
        <w:rPr>
          <w:b/>
        </w:rPr>
      </w:pPr>
      <w:r>
        <w:rPr>
          <w:b/>
        </w:rPr>
        <w:t xml:space="preserve">Adequação: </w:t>
      </w:r>
      <w:r w:rsidRPr="00D761D1">
        <w:t>corresponder ao que foi criado</w:t>
      </w:r>
      <w:r>
        <w:rPr>
          <w:b/>
        </w:rPr>
        <w:t xml:space="preserve"> </w:t>
      </w:r>
    </w:p>
    <w:p w:rsidR="00D761D1" w:rsidRDefault="00D761D1" w:rsidP="00D761D1">
      <w:pPr>
        <w:autoSpaceDE w:val="0"/>
        <w:autoSpaceDN w:val="0"/>
        <w:adjustRightInd w:val="0"/>
        <w:spacing w:after="0" w:line="240" w:lineRule="auto"/>
        <w:jc w:val="both"/>
        <w:rPr>
          <w:rFonts w:ascii="Arial" w:hAnsi="Arial" w:cs="Arial"/>
          <w:color w:val="000000"/>
          <w:shd w:val="clear" w:color="auto" w:fill="FFFFFF"/>
        </w:rPr>
      </w:pPr>
    </w:p>
    <w:p w:rsidR="00D761D1" w:rsidRDefault="00D761D1" w:rsidP="00D761D1">
      <w:pPr>
        <w:autoSpaceDE w:val="0"/>
        <w:autoSpaceDN w:val="0"/>
        <w:adjustRightInd w:val="0"/>
        <w:spacing w:after="0" w:line="240" w:lineRule="auto"/>
        <w:jc w:val="both"/>
        <w:rPr>
          <w:b/>
        </w:rPr>
      </w:pPr>
      <w:r>
        <w:rPr>
          <w:rFonts w:ascii="Arial" w:hAnsi="Arial" w:cs="Arial"/>
          <w:color w:val="000000"/>
          <w:shd w:val="clear" w:color="auto" w:fill="FFFFFF"/>
        </w:rPr>
        <w:t>Produto é qualquer bem, móvel ou imóvel, material ou imaterial.</w:t>
      </w:r>
    </w:p>
    <w:p w:rsidR="00D761D1" w:rsidRPr="00522887" w:rsidRDefault="00D761D1" w:rsidP="00D761D1">
      <w:pPr>
        <w:autoSpaceDE w:val="0"/>
        <w:autoSpaceDN w:val="0"/>
        <w:adjustRightInd w:val="0"/>
        <w:spacing w:after="0" w:line="240" w:lineRule="auto"/>
        <w:jc w:val="both"/>
        <w:rPr>
          <w:b/>
        </w:rPr>
      </w:pPr>
    </w:p>
    <w:p w:rsidR="00522887" w:rsidRPr="00522887" w:rsidRDefault="00522887" w:rsidP="001072F9">
      <w:pPr>
        <w:rPr>
          <w:b/>
        </w:rPr>
      </w:pPr>
    </w:p>
    <w:p w:rsidR="001072F9" w:rsidRPr="001072F9" w:rsidRDefault="001072F9" w:rsidP="001072F9">
      <w:pPr>
        <w:rPr>
          <w:b/>
        </w:rPr>
      </w:pPr>
      <w:r w:rsidRPr="001072F9">
        <w:rPr>
          <w:b/>
        </w:rPr>
        <w:t>VICIO DO PRODUTO</w:t>
      </w:r>
    </w:p>
    <w:p w:rsidR="001072F9" w:rsidRDefault="001072F9" w:rsidP="001072F9">
      <w:pPr>
        <w:autoSpaceDE w:val="0"/>
        <w:autoSpaceDN w:val="0"/>
        <w:adjustRightInd w:val="0"/>
        <w:spacing w:after="0" w:line="240" w:lineRule="auto"/>
        <w:jc w:val="both"/>
        <w:rPr>
          <w:rFonts w:ascii="Exo2-Light" w:hAnsi="Exo2-Light" w:cs="Exo2-Light"/>
        </w:rPr>
      </w:pPr>
      <w:r>
        <w:rPr>
          <w:rFonts w:ascii="Exo2-Light" w:hAnsi="Exo2-Light" w:cs="Exo2-Light"/>
        </w:rPr>
        <w:t>Inadequação quantidade ou qualidade</w:t>
      </w:r>
    </w:p>
    <w:p w:rsidR="001072F9" w:rsidRDefault="001072F9" w:rsidP="001072F9">
      <w:pPr>
        <w:autoSpaceDE w:val="0"/>
        <w:autoSpaceDN w:val="0"/>
        <w:adjustRightInd w:val="0"/>
        <w:spacing w:after="0" w:line="240" w:lineRule="auto"/>
        <w:jc w:val="both"/>
        <w:rPr>
          <w:rFonts w:ascii="Exo2-Light" w:hAnsi="Exo2-Light" w:cs="Exo2-Light"/>
        </w:rPr>
      </w:pPr>
    </w:p>
    <w:p w:rsidR="001072F9" w:rsidRDefault="001072F9" w:rsidP="001072F9">
      <w:pPr>
        <w:autoSpaceDE w:val="0"/>
        <w:autoSpaceDN w:val="0"/>
        <w:adjustRightInd w:val="0"/>
        <w:spacing w:after="0" w:line="240" w:lineRule="auto"/>
        <w:jc w:val="both"/>
        <w:rPr>
          <w:rFonts w:ascii="Exo2-Light" w:hAnsi="Exo2-Light" w:cs="Exo2-Light"/>
        </w:rPr>
      </w:pPr>
      <w:r>
        <w:rPr>
          <w:rFonts w:ascii="Exo2-Light" w:hAnsi="Exo2-Light" w:cs="Exo2-Light"/>
        </w:rPr>
        <w:t xml:space="preserve">• Prazo reclamação: </w:t>
      </w:r>
      <w:r w:rsidRPr="001072F9">
        <w:rPr>
          <w:rFonts w:ascii="Exo2-Regular" w:hAnsi="Exo2-Regular" w:cs="Exo2-Regular"/>
          <w:b/>
        </w:rPr>
        <w:t xml:space="preserve">30 </w:t>
      </w:r>
      <w:r>
        <w:rPr>
          <w:rFonts w:ascii="Exo2-Regular" w:hAnsi="Exo2-Regular" w:cs="Exo2-Regular"/>
        </w:rPr>
        <w:t xml:space="preserve">dias </w:t>
      </w:r>
      <w:r>
        <w:rPr>
          <w:rFonts w:ascii="Exo2-Light" w:hAnsi="Exo2-Light" w:cs="Exo2-Light"/>
        </w:rPr>
        <w:t xml:space="preserve">- bens </w:t>
      </w:r>
      <w:r w:rsidRPr="001072F9">
        <w:rPr>
          <w:rFonts w:ascii="Exo2-Light" w:hAnsi="Exo2-Light" w:cs="Exo2-Light"/>
          <w:b/>
        </w:rPr>
        <w:t>não</w:t>
      </w:r>
      <w:r>
        <w:rPr>
          <w:rFonts w:ascii="Exo2-Light" w:hAnsi="Exo2-Light" w:cs="Exo2-Light"/>
        </w:rPr>
        <w:t xml:space="preserve"> duráveis | </w:t>
      </w:r>
      <w:r w:rsidRPr="001072F9">
        <w:rPr>
          <w:rFonts w:ascii="Exo2-Regular" w:hAnsi="Exo2-Regular" w:cs="Exo2-Regular"/>
          <w:b/>
        </w:rPr>
        <w:t>90</w:t>
      </w:r>
      <w:r>
        <w:rPr>
          <w:rFonts w:ascii="Exo2-Regular" w:hAnsi="Exo2-Regular" w:cs="Exo2-Regular"/>
        </w:rPr>
        <w:t xml:space="preserve"> dias </w:t>
      </w:r>
      <w:r>
        <w:rPr>
          <w:rFonts w:ascii="Exo2-Light" w:hAnsi="Exo2-Light" w:cs="Exo2-Light"/>
        </w:rPr>
        <w:t>-</w:t>
      </w:r>
      <w:r w:rsidRPr="001072F9">
        <w:rPr>
          <w:rFonts w:ascii="Exo2-Light" w:hAnsi="Exo2-Light" w:cs="Exo2-Light"/>
          <w:b/>
        </w:rPr>
        <w:t xml:space="preserve"> bens</w:t>
      </w:r>
      <w:r>
        <w:rPr>
          <w:rFonts w:ascii="Exo2-Light" w:hAnsi="Exo2-Light" w:cs="Exo2-Light"/>
        </w:rPr>
        <w:t xml:space="preserve"> duráveis</w:t>
      </w:r>
    </w:p>
    <w:p w:rsidR="001072F9" w:rsidRDefault="001072F9" w:rsidP="001072F9">
      <w:pPr>
        <w:autoSpaceDE w:val="0"/>
        <w:autoSpaceDN w:val="0"/>
        <w:adjustRightInd w:val="0"/>
        <w:spacing w:after="0" w:line="240" w:lineRule="auto"/>
        <w:jc w:val="both"/>
        <w:rPr>
          <w:rFonts w:ascii="Exo2-Light" w:hAnsi="Exo2-Light" w:cs="Exo2-Light"/>
        </w:rPr>
      </w:pPr>
    </w:p>
    <w:p w:rsidR="001072F9" w:rsidRDefault="001072F9" w:rsidP="001072F9">
      <w:pPr>
        <w:autoSpaceDE w:val="0"/>
        <w:autoSpaceDN w:val="0"/>
        <w:adjustRightInd w:val="0"/>
        <w:spacing w:after="0" w:line="240" w:lineRule="auto"/>
        <w:jc w:val="both"/>
        <w:rPr>
          <w:rFonts w:ascii="Exo2-Light" w:hAnsi="Exo2-Light" w:cs="Exo2-Light"/>
        </w:rPr>
      </w:pPr>
      <w:r>
        <w:rPr>
          <w:rFonts w:ascii="Exo2-Light" w:hAnsi="Exo2-Light" w:cs="Exo2-Light"/>
        </w:rPr>
        <w:t>• Vícios aparentes | fácil constatação - prazo inicia da entrega do produto</w:t>
      </w:r>
    </w:p>
    <w:p w:rsidR="001072F9" w:rsidRDefault="001072F9" w:rsidP="001072F9">
      <w:pPr>
        <w:jc w:val="both"/>
        <w:rPr>
          <w:rFonts w:ascii="Exo2-Light" w:hAnsi="Exo2-Light" w:cs="Exo2-Light"/>
        </w:rPr>
      </w:pPr>
    </w:p>
    <w:p w:rsidR="00522887" w:rsidRDefault="00522887" w:rsidP="001072F9">
      <w:pPr>
        <w:jc w:val="both"/>
        <w:rPr>
          <w:rFonts w:ascii="Exo2-Light" w:hAnsi="Exo2-Light" w:cs="Exo2-Light"/>
        </w:rPr>
      </w:pPr>
      <w:r>
        <w:rPr>
          <w:rFonts w:ascii="Exo2-Light" w:hAnsi="Exo2-Light" w:cs="Exo2-Light"/>
        </w:rPr>
        <w:t xml:space="preserve">Pode substituir as partes viciadas, se o vício não for sanado em ate 30 dias, o consumidor escolhe o que ele quer </w:t>
      </w:r>
      <w:r>
        <w:rPr>
          <w:rFonts w:ascii="Exo2-Light" w:hAnsi="Exo2-Light" w:cs="Exo2-Light"/>
        </w:rPr>
        <w:t xml:space="preserve">exigir produto novo, abatimento, dinheiro. </w:t>
      </w:r>
    </w:p>
    <w:p w:rsidR="00522887" w:rsidRDefault="00522887" w:rsidP="001072F9">
      <w:pPr>
        <w:jc w:val="both"/>
        <w:rPr>
          <w:rFonts w:ascii="Exo2-Light" w:hAnsi="Exo2-Light" w:cs="Exo2-Light"/>
        </w:rPr>
      </w:pPr>
      <w:r>
        <w:rPr>
          <w:rFonts w:ascii="Exo2-Light" w:hAnsi="Exo2-Light" w:cs="Exo2-Light"/>
        </w:rPr>
        <w:t xml:space="preserve">Exceto: Produtos que não permite sanar o </w:t>
      </w:r>
      <w:proofErr w:type="spellStart"/>
      <w:r>
        <w:rPr>
          <w:rFonts w:ascii="Exo2-Light" w:hAnsi="Exo2-Light" w:cs="Exo2-Light"/>
        </w:rPr>
        <w:t>vicio</w:t>
      </w:r>
      <w:proofErr w:type="spellEnd"/>
      <w:r>
        <w:rPr>
          <w:rFonts w:ascii="Exo2-Light" w:hAnsi="Exo2-Light" w:cs="Exo2-Light"/>
        </w:rPr>
        <w:t xml:space="preserve">, o consumidor pode exigir produto novo, abatimento, dinheiro. </w:t>
      </w:r>
    </w:p>
    <w:p w:rsidR="001072F9" w:rsidRDefault="001072F9" w:rsidP="001072F9">
      <w:pPr>
        <w:jc w:val="both"/>
        <w:rPr>
          <w:rFonts w:ascii="Exo2-Light" w:hAnsi="Exo2-Light" w:cs="Exo2-Light"/>
        </w:rPr>
      </w:pPr>
      <w:r>
        <w:rPr>
          <w:rFonts w:ascii="Exo2-Light" w:hAnsi="Exo2-Light" w:cs="Exo2-Light"/>
        </w:rPr>
        <w:t>• Vícios ocultos - prazo inicia quando o vício ficar evidente</w:t>
      </w:r>
    </w:p>
    <w:p w:rsidR="001072F9" w:rsidRDefault="001072F9" w:rsidP="001072F9">
      <w:pPr>
        <w:jc w:val="both"/>
        <w:rPr>
          <w:rFonts w:ascii="Exo2-Regular" w:hAnsi="Exo2-Regular" w:cs="Exo2-Regular"/>
        </w:rPr>
      </w:pPr>
      <w:r>
        <w:rPr>
          <w:rFonts w:ascii="Exo2-Regular" w:hAnsi="Exo2-Regular" w:cs="Exo2-Regular"/>
        </w:rPr>
        <w:t>Prazo decadencial (art. 26, CDC)</w:t>
      </w:r>
    </w:p>
    <w:p w:rsidR="003E597F" w:rsidRDefault="001072F9" w:rsidP="001072F9">
      <w:pPr>
        <w:jc w:val="both"/>
        <w:rPr>
          <w:rFonts w:ascii="Exo2-Regular" w:hAnsi="Exo2-Regular" w:cs="Exo2-Regular"/>
          <w:color w:val="4472C4" w:themeColor="accent1"/>
        </w:rPr>
      </w:pPr>
      <w:r w:rsidRPr="00046929">
        <w:rPr>
          <w:rFonts w:ascii="Exo2-Regular" w:hAnsi="Exo2-Regular" w:cs="Exo2-Regular"/>
          <w:color w:val="4472C4" w:themeColor="accent1"/>
        </w:rPr>
        <w:t xml:space="preserve">Todos </w:t>
      </w:r>
      <w:r w:rsidR="003E597F">
        <w:rPr>
          <w:rFonts w:ascii="Exo2-Regular" w:hAnsi="Exo2-Regular" w:cs="Exo2-Regular"/>
          <w:color w:val="4472C4" w:themeColor="accent1"/>
        </w:rPr>
        <w:t xml:space="preserve">os fornecedores </w:t>
      </w:r>
      <w:r w:rsidRPr="00046929">
        <w:rPr>
          <w:rFonts w:ascii="Exo2-Regular" w:hAnsi="Exo2-Regular" w:cs="Exo2-Regular"/>
          <w:color w:val="4472C4" w:themeColor="accent1"/>
        </w:rPr>
        <w:t>respondem solidariamente</w:t>
      </w:r>
      <w:r w:rsidR="003E597F">
        <w:rPr>
          <w:rFonts w:ascii="Exo2-Regular" w:hAnsi="Exo2-Regular" w:cs="Exo2-Regular"/>
          <w:color w:val="4472C4" w:themeColor="accent1"/>
        </w:rPr>
        <w:t xml:space="preserve"> pelo </w:t>
      </w:r>
      <w:proofErr w:type="gramStart"/>
      <w:r w:rsidR="003E597F">
        <w:rPr>
          <w:rFonts w:ascii="Exo2-Regular" w:hAnsi="Exo2-Regular" w:cs="Exo2-Regular"/>
          <w:color w:val="4472C4" w:themeColor="accent1"/>
        </w:rPr>
        <w:t xml:space="preserve">serviço </w:t>
      </w:r>
      <w:r w:rsidRPr="00046929">
        <w:rPr>
          <w:rFonts w:ascii="Exo2-Regular" w:hAnsi="Exo2-Regular" w:cs="Exo2-Regular"/>
          <w:color w:val="4472C4" w:themeColor="accent1"/>
        </w:rPr>
        <w:t>.</w:t>
      </w:r>
      <w:proofErr w:type="gramEnd"/>
      <w:r w:rsidR="005710E0">
        <w:rPr>
          <w:rFonts w:ascii="Exo2-Regular" w:hAnsi="Exo2-Regular" w:cs="Exo2-Regular"/>
          <w:color w:val="4472C4" w:themeColor="accent1"/>
        </w:rPr>
        <w:t xml:space="preserve"> </w:t>
      </w:r>
    </w:p>
    <w:p w:rsidR="001072F9" w:rsidRPr="00046929" w:rsidRDefault="005710E0" w:rsidP="001072F9">
      <w:pPr>
        <w:jc w:val="both"/>
        <w:rPr>
          <w:rFonts w:ascii="Exo2-Regular" w:hAnsi="Exo2-Regular" w:cs="Exo2-Regular"/>
          <w:color w:val="4472C4" w:themeColor="accent1"/>
        </w:rPr>
      </w:pPr>
      <w:r>
        <w:rPr>
          <w:rFonts w:ascii="Exo2-Regular" w:hAnsi="Exo2-Regular" w:cs="Exo2-Regular"/>
          <w:color w:val="4472C4" w:themeColor="accent1"/>
        </w:rPr>
        <w:lastRenderedPageBreak/>
        <w:t xml:space="preserve">Serviço também pode ser não durável ou durável </w:t>
      </w:r>
      <w:proofErr w:type="spellStart"/>
      <w:r w:rsidRPr="005710E0">
        <w:rPr>
          <w:rFonts w:ascii="Exo2-Regular" w:hAnsi="Exo2-Regular" w:cs="Exo2-Regular"/>
          <w:color w:val="FF0000"/>
        </w:rPr>
        <w:t>Ex</w:t>
      </w:r>
      <w:proofErr w:type="spellEnd"/>
      <w:r w:rsidRPr="005710E0">
        <w:rPr>
          <w:rFonts w:ascii="Exo2-Regular" w:hAnsi="Exo2-Regular" w:cs="Exo2-Regular"/>
          <w:color w:val="FF0000"/>
        </w:rPr>
        <w:t>: Show</w:t>
      </w:r>
      <w:r w:rsidR="001072F9" w:rsidRPr="005710E0">
        <w:rPr>
          <w:rFonts w:ascii="Exo2-Regular" w:hAnsi="Exo2-Regular" w:cs="Exo2-Regular"/>
          <w:color w:val="FF0000"/>
        </w:rPr>
        <w:t xml:space="preserve"> </w:t>
      </w:r>
    </w:p>
    <w:p w:rsidR="00B07BB0" w:rsidRDefault="00B07BB0" w:rsidP="00B07BB0">
      <w:pPr>
        <w:autoSpaceDE w:val="0"/>
        <w:autoSpaceDN w:val="0"/>
        <w:adjustRightInd w:val="0"/>
        <w:spacing w:after="0" w:line="240" w:lineRule="auto"/>
        <w:jc w:val="both"/>
        <w:rPr>
          <w:b/>
        </w:rPr>
      </w:pPr>
    </w:p>
    <w:p w:rsidR="00A35983" w:rsidRPr="00B07BB0" w:rsidRDefault="001072F9" w:rsidP="00B07BB0">
      <w:pPr>
        <w:autoSpaceDE w:val="0"/>
        <w:autoSpaceDN w:val="0"/>
        <w:adjustRightInd w:val="0"/>
        <w:spacing w:after="0" w:line="240" w:lineRule="auto"/>
        <w:jc w:val="both"/>
        <w:rPr>
          <w:b/>
        </w:rPr>
      </w:pPr>
      <w:r w:rsidRPr="00B07BB0">
        <w:rPr>
          <w:b/>
        </w:rPr>
        <w:t>FATOS DOS PRODUTOS</w:t>
      </w:r>
      <w:r w:rsidR="00522887">
        <w:rPr>
          <w:b/>
        </w:rPr>
        <w:t xml:space="preserve"> </w:t>
      </w:r>
      <w:proofErr w:type="gramStart"/>
      <w:r w:rsidR="00522887">
        <w:rPr>
          <w:b/>
        </w:rPr>
        <w:t>( defeito</w:t>
      </w:r>
      <w:proofErr w:type="gramEnd"/>
      <w:r w:rsidR="00522887">
        <w:rPr>
          <w:b/>
        </w:rPr>
        <w:t>, acidente)</w:t>
      </w:r>
      <w:r w:rsidRPr="00B07BB0">
        <w:rPr>
          <w:b/>
        </w:rPr>
        <w:t xml:space="preserve"> </w:t>
      </w:r>
    </w:p>
    <w:p w:rsidR="00A35983" w:rsidRDefault="00A35983" w:rsidP="00B07BB0">
      <w:pPr>
        <w:autoSpaceDE w:val="0"/>
        <w:autoSpaceDN w:val="0"/>
        <w:adjustRightInd w:val="0"/>
        <w:spacing w:after="0" w:line="240" w:lineRule="auto"/>
        <w:jc w:val="both"/>
      </w:pPr>
    </w:p>
    <w:p w:rsidR="00A35983" w:rsidRDefault="00A35983" w:rsidP="00B07BB0">
      <w:pPr>
        <w:autoSpaceDE w:val="0"/>
        <w:autoSpaceDN w:val="0"/>
        <w:adjustRightInd w:val="0"/>
        <w:spacing w:after="0" w:line="240" w:lineRule="auto"/>
        <w:jc w:val="both"/>
        <w:rPr>
          <w:rFonts w:ascii="Exo2-Light" w:hAnsi="Exo2-Light" w:cs="Exo2-Light"/>
        </w:rPr>
      </w:pPr>
      <w:r>
        <w:t xml:space="preserve"> </w:t>
      </w:r>
      <w:r>
        <w:rPr>
          <w:rFonts w:ascii="Exo2-Light" w:hAnsi="Exo2-Light" w:cs="Exo2-Light"/>
        </w:rPr>
        <w:t>Decorrentes de defeitos (violação do dever de segurança)</w:t>
      </w: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 Responsabilidade pelo fato: art. 12, CDC</w:t>
      </w: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 Responsabilidade comerciante: art. 13, CDC</w:t>
      </w: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 Prazo: 05 anos - contagem inicia do conhecimento do dano e autoria (art. 27, CDC)</w:t>
      </w:r>
    </w:p>
    <w:p w:rsidR="00A35983" w:rsidRDefault="00A35983" w:rsidP="00B07BB0">
      <w:pPr>
        <w:autoSpaceDE w:val="0"/>
        <w:autoSpaceDN w:val="0"/>
        <w:adjustRightInd w:val="0"/>
        <w:spacing w:after="0" w:line="240" w:lineRule="auto"/>
        <w:jc w:val="both"/>
        <w:rPr>
          <w:rFonts w:ascii="Exo2-Regular" w:hAnsi="Exo2-Regular" w:cs="Exo2-Regular"/>
        </w:rPr>
      </w:pPr>
      <w:r>
        <w:rPr>
          <w:rFonts w:ascii="Exo2-Regular" w:hAnsi="Exo2-Regular" w:cs="Exo2-Regular"/>
        </w:rPr>
        <w:t>Prazo prescricional (art. 27, CDC)</w:t>
      </w:r>
    </w:p>
    <w:p w:rsidR="00A35983" w:rsidRDefault="00A35983" w:rsidP="00B07BB0">
      <w:pPr>
        <w:autoSpaceDE w:val="0"/>
        <w:autoSpaceDN w:val="0"/>
        <w:adjustRightInd w:val="0"/>
        <w:spacing w:after="0" w:line="240" w:lineRule="auto"/>
        <w:jc w:val="both"/>
        <w:rPr>
          <w:rFonts w:ascii="Exo2-Regular" w:hAnsi="Exo2-Regular" w:cs="Exo2-Regular"/>
        </w:rPr>
      </w:pPr>
      <w:r>
        <w:rPr>
          <w:rFonts w:ascii="Exo2-Regular" w:hAnsi="Exo2-Regular" w:cs="Exo2-Regular"/>
        </w:rPr>
        <w:t>Prazo decadencial (art. 26, CDC)</w:t>
      </w:r>
    </w:p>
    <w:p w:rsidR="00046929" w:rsidRDefault="00046929" w:rsidP="00B07BB0">
      <w:pPr>
        <w:autoSpaceDE w:val="0"/>
        <w:autoSpaceDN w:val="0"/>
        <w:adjustRightInd w:val="0"/>
        <w:spacing w:after="0" w:line="240" w:lineRule="auto"/>
        <w:jc w:val="both"/>
        <w:rPr>
          <w:rFonts w:ascii="Exo2-Regular" w:hAnsi="Exo2-Regular" w:cs="Exo2-Regular"/>
        </w:rPr>
      </w:pPr>
    </w:p>
    <w:p w:rsidR="00046929" w:rsidRDefault="00046929" w:rsidP="00B07BB0">
      <w:pPr>
        <w:autoSpaceDE w:val="0"/>
        <w:autoSpaceDN w:val="0"/>
        <w:adjustRightInd w:val="0"/>
        <w:spacing w:after="0" w:line="240" w:lineRule="auto"/>
        <w:jc w:val="both"/>
        <w:rPr>
          <w:rFonts w:ascii="Arial" w:hAnsi="Arial" w:cs="Arial"/>
          <w:color w:val="000000"/>
          <w:shd w:val="clear" w:color="auto" w:fill="FFFFFF"/>
        </w:rPr>
      </w:pPr>
      <w:r>
        <w:rPr>
          <w:rFonts w:ascii="Arial" w:hAnsi="Arial" w:cs="Arial"/>
          <w:color w:val="000000"/>
          <w:shd w:val="clear" w:color="auto" w:fill="FFFFFF"/>
        </w:rPr>
        <w:t> O fabricante, o produtor, o construtor, nacional ou estrangeiro, e o importador respondem, independentemente da existência de culpa</w:t>
      </w:r>
      <w:r>
        <w:rPr>
          <w:rFonts w:ascii="Arial" w:hAnsi="Arial" w:cs="Arial"/>
          <w:color w:val="000000"/>
          <w:shd w:val="clear" w:color="auto" w:fill="FFFFFF"/>
        </w:rPr>
        <w:t>.</w:t>
      </w:r>
    </w:p>
    <w:p w:rsidR="00046929" w:rsidRDefault="00046929" w:rsidP="00B07BB0">
      <w:pPr>
        <w:autoSpaceDE w:val="0"/>
        <w:autoSpaceDN w:val="0"/>
        <w:adjustRightInd w:val="0"/>
        <w:spacing w:after="0" w:line="240" w:lineRule="auto"/>
        <w:jc w:val="both"/>
        <w:rPr>
          <w:rFonts w:ascii="Arial" w:hAnsi="Arial" w:cs="Arial"/>
          <w:color w:val="000000"/>
          <w:shd w:val="clear" w:color="auto" w:fill="FFFFFF"/>
        </w:rPr>
      </w:pPr>
    </w:p>
    <w:p w:rsidR="00046929" w:rsidRPr="00046929" w:rsidRDefault="00046929" w:rsidP="00B07BB0">
      <w:pPr>
        <w:autoSpaceDE w:val="0"/>
        <w:autoSpaceDN w:val="0"/>
        <w:adjustRightInd w:val="0"/>
        <w:spacing w:after="0" w:line="240" w:lineRule="auto"/>
        <w:jc w:val="both"/>
        <w:rPr>
          <w:rFonts w:ascii="Exo2-Regular" w:hAnsi="Exo2-Regular" w:cs="Exo2-Regular"/>
          <w:color w:val="4472C4" w:themeColor="accent1"/>
        </w:rPr>
      </w:pPr>
      <w:r w:rsidRPr="00046929">
        <w:rPr>
          <w:rFonts w:ascii="Arial" w:hAnsi="Arial" w:cs="Arial"/>
          <w:color w:val="4472C4" w:themeColor="accent1"/>
          <w:shd w:val="clear" w:color="auto" w:fill="FFFFFF"/>
        </w:rPr>
        <w:t xml:space="preserve">Comerciante em regra não responde pelo produto comercializado. </w:t>
      </w:r>
    </w:p>
    <w:p w:rsidR="001072F9" w:rsidRDefault="001072F9" w:rsidP="00B07BB0">
      <w:pPr>
        <w:autoSpaceDE w:val="0"/>
        <w:autoSpaceDN w:val="0"/>
        <w:adjustRightInd w:val="0"/>
        <w:spacing w:after="0" w:line="240" w:lineRule="auto"/>
        <w:jc w:val="both"/>
        <w:rPr>
          <w:rFonts w:ascii="Exo2-Regular" w:hAnsi="Exo2-Regular" w:cs="Exo2-Regular"/>
        </w:rPr>
      </w:pPr>
    </w:p>
    <w:p w:rsidR="001072F9" w:rsidRDefault="001072F9" w:rsidP="00B07BB0">
      <w:pPr>
        <w:autoSpaceDE w:val="0"/>
        <w:autoSpaceDN w:val="0"/>
        <w:adjustRightInd w:val="0"/>
        <w:spacing w:after="0" w:line="240" w:lineRule="auto"/>
        <w:jc w:val="both"/>
        <w:rPr>
          <w:rFonts w:ascii="Exo2-Regular" w:hAnsi="Exo2-Regular" w:cs="Exo2-Regular"/>
        </w:rPr>
      </w:pPr>
    </w:p>
    <w:p w:rsidR="00A35983" w:rsidRPr="00B07BB0" w:rsidRDefault="001072F9" w:rsidP="00B07BB0">
      <w:pPr>
        <w:autoSpaceDE w:val="0"/>
        <w:autoSpaceDN w:val="0"/>
        <w:adjustRightInd w:val="0"/>
        <w:spacing w:after="0" w:line="240" w:lineRule="auto"/>
        <w:jc w:val="both"/>
        <w:rPr>
          <w:rFonts w:ascii="Exo2-Regular" w:hAnsi="Exo2-Regular" w:cs="Exo2-Regular"/>
          <w:b/>
        </w:rPr>
      </w:pPr>
      <w:r w:rsidRPr="00B07BB0">
        <w:rPr>
          <w:rFonts w:ascii="Exo2-Regular" w:hAnsi="Exo2-Regular" w:cs="Exo2-Regular"/>
          <w:b/>
        </w:rPr>
        <w:t>FATO DO SERVIÇO:</w:t>
      </w:r>
    </w:p>
    <w:p w:rsidR="001072F9" w:rsidRDefault="001072F9" w:rsidP="00B07BB0">
      <w:pPr>
        <w:autoSpaceDE w:val="0"/>
        <w:autoSpaceDN w:val="0"/>
        <w:adjustRightInd w:val="0"/>
        <w:spacing w:after="0" w:line="240" w:lineRule="auto"/>
        <w:jc w:val="both"/>
        <w:rPr>
          <w:rFonts w:ascii="Exo2-Light" w:hAnsi="Exo2-Light" w:cs="Exo2-Light"/>
        </w:rPr>
      </w:pP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 Responsabilidade objetiva (art. 14, CDC)</w:t>
      </w:r>
    </w:p>
    <w:p w:rsidR="001072F9" w:rsidRDefault="001072F9" w:rsidP="00B07BB0">
      <w:pPr>
        <w:autoSpaceDE w:val="0"/>
        <w:autoSpaceDN w:val="0"/>
        <w:adjustRightInd w:val="0"/>
        <w:spacing w:after="0" w:line="240" w:lineRule="auto"/>
        <w:jc w:val="both"/>
        <w:rPr>
          <w:rFonts w:ascii="Exo2-Light" w:hAnsi="Exo2-Light" w:cs="Exo2-Light"/>
        </w:rPr>
      </w:pP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 Defeitos e informações inadequadas | insuficientes</w:t>
      </w:r>
    </w:p>
    <w:p w:rsidR="001072F9" w:rsidRDefault="001072F9" w:rsidP="00B07BB0">
      <w:pPr>
        <w:autoSpaceDE w:val="0"/>
        <w:autoSpaceDN w:val="0"/>
        <w:adjustRightInd w:val="0"/>
        <w:spacing w:after="0" w:line="240" w:lineRule="auto"/>
        <w:jc w:val="both"/>
        <w:rPr>
          <w:rFonts w:ascii="Exo2-Light" w:hAnsi="Exo2-Light" w:cs="Exo2-Light"/>
        </w:rPr>
      </w:pP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 Fornecedor não será responsável nos casos de defeito inexistente ou culpa</w:t>
      </w:r>
    </w:p>
    <w:p w:rsidR="00A35983" w:rsidRDefault="00A35983" w:rsidP="00B07BB0">
      <w:pPr>
        <w:autoSpaceDE w:val="0"/>
        <w:autoSpaceDN w:val="0"/>
        <w:adjustRightInd w:val="0"/>
        <w:spacing w:after="0" w:line="240" w:lineRule="auto"/>
        <w:jc w:val="both"/>
        <w:rPr>
          <w:rFonts w:ascii="Exo2-Light" w:hAnsi="Exo2-Light" w:cs="Exo2-Light"/>
        </w:rPr>
      </w:pPr>
      <w:r>
        <w:rPr>
          <w:rFonts w:ascii="Exo2-Light" w:hAnsi="Exo2-Light" w:cs="Exo2-Light"/>
        </w:rPr>
        <w:t>exclusiva do consumidor ou terceiro</w:t>
      </w:r>
    </w:p>
    <w:p w:rsidR="001072F9" w:rsidRDefault="001072F9" w:rsidP="00B07BB0">
      <w:pPr>
        <w:autoSpaceDE w:val="0"/>
        <w:autoSpaceDN w:val="0"/>
        <w:adjustRightInd w:val="0"/>
        <w:spacing w:after="0" w:line="240" w:lineRule="auto"/>
        <w:jc w:val="both"/>
        <w:rPr>
          <w:rFonts w:ascii="Exo2-Light" w:hAnsi="Exo2-Light" w:cs="Exo2-Light"/>
        </w:rPr>
      </w:pPr>
    </w:p>
    <w:p w:rsidR="00A35983" w:rsidRDefault="00A35983" w:rsidP="00B07BB0">
      <w:pPr>
        <w:autoSpaceDE w:val="0"/>
        <w:autoSpaceDN w:val="0"/>
        <w:adjustRightInd w:val="0"/>
        <w:spacing w:after="0" w:line="240" w:lineRule="auto"/>
        <w:jc w:val="both"/>
        <w:rPr>
          <w:rFonts w:ascii="Exo2-Regular" w:hAnsi="Exo2-Regular" w:cs="Exo2-Regular"/>
        </w:rPr>
      </w:pPr>
      <w:r>
        <w:rPr>
          <w:rFonts w:ascii="Exo2-Light" w:hAnsi="Exo2-Light" w:cs="Exo2-Light"/>
        </w:rPr>
        <w:t>• Prazo: 05 anos - contagem inicia do conhecimento do dano e autoria (art. 27, CDC)</w:t>
      </w:r>
    </w:p>
    <w:p w:rsidR="00A35983" w:rsidRDefault="00A35983" w:rsidP="00B07BB0">
      <w:pPr>
        <w:jc w:val="both"/>
        <w:rPr>
          <w:rFonts w:ascii="Exo2-Light" w:hAnsi="Exo2-Light" w:cs="Exo2-Light"/>
        </w:rPr>
      </w:pPr>
    </w:p>
    <w:p w:rsidR="00B563D7" w:rsidRDefault="00A846E9" w:rsidP="00B07BB0">
      <w:pPr>
        <w:jc w:val="both"/>
        <w:rPr>
          <w:rFonts w:ascii="Arial" w:hAnsi="Arial" w:cs="Arial"/>
          <w:color w:val="000000"/>
          <w:shd w:val="clear" w:color="auto" w:fill="FFFFFF"/>
        </w:rPr>
      </w:pPr>
      <w:r>
        <w:rPr>
          <w:rFonts w:ascii="Arial" w:hAnsi="Arial" w:cs="Arial"/>
          <w:color w:val="000000"/>
          <w:shd w:val="clear" w:color="auto" w:fill="FFFFFF"/>
        </w:rPr>
        <w:t xml:space="preserve">Serviço é qualquer </w:t>
      </w:r>
      <w:r w:rsidRPr="00B563D7">
        <w:rPr>
          <w:rFonts w:ascii="Arial" w:hAnsi="Arial" w:cs="Arial"/>
          <w:b/>
          <w:color w:val="000000"/>
          <w:shd w:val="clear" w:color="auto" w:fill="FFFFFF"/>
        </w:rPr>
        <w:t>atividade fornecida no mercado de consumo</w:t>
      </w:r>
      <w:r>
        <w:rPr>
          <w:rFonts w:ascii="Arial" w:hAnsi="Arial" w:cs="Arial"/>
          <w:color w:val="000000"/>
          <w:shd w:val="clear" w:color="auto" w:fill="FFFFFF"/>
        </w:rPr>
        <w:t xml:space="preserve">, mediante </w:t>
      </w:r>
      <w:r w:rsidRPr="00B563D7">
        <w:rPr>
          <w:rFonts w:ascii="Arial" w:hAnsi="Arial" w:cs="Arial"/>
          <w:b/>
          <w:color w:val="000000"/>
          <w:shd w:val="clear" w:color="auto" w:fill="FFFFFF"/>
        </w:rPr>
        <w:t>remuneração,</w:t>
      </w:r>
      <w:r>
        <w:rPr>
          <w:rFonts w:ascii="Arial" w:hAnsi="Arial" w:cs="Arial"/>
          <w:color w:val="000000"/>
          <w:shd w:val="clear" w:color="auto" w:fill="FFFFFF"/>
        </w:rPr>
        <w:t xml:space="preserve"> inclusive as de natureza bancária, financeira, de crédito e securitária, </w:t>
      </w:r>
      <w:r w:rsidRPr="00B563D7">
        <w:rPr>
          <w:rFonts w:ascii="Arial" w:hAnsi="Arial" w:cs="Arial"/>
          <w:b/>
          <w:color w:val="FF0000"/>
          <w:shd w:val="clear" w:color="auto" w:fill="FFFFFF"/>
        </w:rPr>
        <w:t>salvo as decorrentes das relações de caráter trabalhista</w:t>
      </w:r>
      <w:r w:rsidRPr="00B563D7">
        <w:rPr>
          <w:rFonts w:ascii="Arial" w:hAnsi="Arial" w:cs="Arial"/>
          <w:b/>
          <w:color w:val="000000"/>
          <w:shd w:val="clear" w:color="auto" w:fill="FFFFFF"/>
        </w:rPr>
        <w:t>.</w:t>
      </w:r>
    </w:p>
    <w:p w:rsidR="00B563D7" w:rsidRDefault="00B563D7" w:rsidP="00B07BB0">
      <w:pPr>
        <w:jc w:val="both"/>
        <w:rPr>
          <w:rFonts w:ascii="Arial" w:hAnsi="Arial" w:cs="Arial"/>
          <w:color w:val="000000"/>
          <w:shd w:val="clear" w:color="auto" w:fill="FFFFFF"/>
        </w:rPr>
      </w:pPr>
      <w:r w:rsidRPr="00B563D7">
        <w:rPr>
          <w:rFonts w:ascii="Arial" w:hAnsi="Arial" w:cs="Arial"/>
          <w:b/>
          <w:color w:val="000000"/>
          <w:shd w:val="clear" w:color="auto" w:fill="FFFFFF"/>
        </w:rPr>
        <w:t>Remuneração Direta:</w:t>
      </w:r>
      <w:r>
        <w:rPr>
          <w:rFonts w:ascii="Arial" w:hAnsi="Arial" w:cs="Arial"/>
          <w:color w:val="000000"/>
          <w:shd w:val="clear" w:color="auto" w:fill="FFFFFF"/>
        </w:rPr>
        <w:t xml:space="preserve"> pelo próprio consumidor  </w:t>
      </w:r>
    </w:p>
    <w:p w:rsidR="00B563D7" w:rsidRDefault="00B563D7" w:rsidP="00B07BB0">
      <w:pPr>
        <w:jc w:val="both"/>
        <w:rPr>
          <w:rFonts w:ascii="Arial" w:hAnsi="Arial" w:cs="Arial"/>
          <w:color w:val="000000"/>
          <w:shd w:val="clear" w:color="auto" w:fill="FFFFFF"/>
        </w:rPr>
      </w:pPr>
      <w:r w:rsidRPr="00B563D7">
        <w:rPr>
          <w:rFonts w:ascii="Arial" w:hAnsi="Arial" w:cs="Arial"/>
          <w:b/>
          <w:color w:val="000000"/>
          <w:shd w:val="clear" w:color="auto" w:fill="FFFFFF"/>
        </w:rPr>
        <w:t>Remuneração indireta:</w:t>
      </w:r>
      <w:r>
        <w:rPr>
          <w:rFonts w:ascii="Arial" w:hAnsi="Arial" w:cs="Arial"/>
          <w:b/>
          <w:color w:val="000000"/>
          <w:shd w:val="clear" w:color="auto" w:fill="FFFFFF"/>
        </w:rPr>
        <w:t xml:space="preserve"> </w:t>
      </w:r>
      <w:r>
        <w:rPr>
          <w:rFonts w:ascii="Arial" w:hAnsi="Arial" w:cs="Arial"/>
          <w:color w:val="000000"/>
          <w:shd w:val="clear" w:color="auto" w:fill="FFFFFF"/>
        </w:rPr>
        <w:t xml:space="preserve">promoção </w:t>
      </w:r>
    </w:p>
    <w:p w:rsidR="005710E0" w:rsidRDefault="005710E0" w:rsidP="00B07BB0">
      <w:pPr>
        <w:jc w:val="both"/>
        <w:rPr>
          <w:rFonts w:ascii="Arial" w:hAnsi="Arial" w:cs="Arial"/>
          <w:b/>
          <w:color w:val="000000"/>
          <w:shd w:val="clear" w:color="auto" w:fill="FFFFFF"/>
        </w:rPr>
      </w:pPr>
    </w:p>
    <w:p w:rsidR="005710E0" w:rsidRDefault="005710E0" w:rsidP="00B07BB0">
      <w:pPr>
        <w:jc w:val="both"/>
        <w:rPr>
          <w:rFonts w:ascii="Arial" w:hAnsi="Arial" w:cs="Arial"/>
          <w:color w:val="000000"/>
          <w:shd w:val="clear" w:color="auto" w:fill="FFFFFF"/>
        </w:rPr>
      </w:pPr>
      <w:r w:rsidRPr="005710E0">
        <w:rPr>
          <w:rFonts w:ascii="Arial" w:hAnsi="Arial" w:cs="Arial"/>
          <w:b/>
          <w:color w:val="000000"/>
          <w:shd w:val="clear" w:color="auto" w:fill="FFFFFF"/>
        </w:rPr>
        <w:t>Serviço Público –</w:t>
      </w:r>
      <w:r>
        <w:rPr>
          <w:rFonts w:ascii="Arial" w:hAnsi="Arial" w:cs="Arial"/>
          <w:color w:val="000000"/>
          <w:shd w:val="clear" w:color="auto" w:fill="FFFFFF"/>
        </w:rPr>
        <w:t xml:space="preserve"> regulado pelo estado. </w:t>
      </w:r>
    </w:p>
    <w:p w:rsidR="005710E0" w:rsidRDefault="005710E0" w:rsidP="00B07BB0">
      <w:pPr>
        <w:jc w:val="both"/>
        <w:rPr>
          <w:rFonts w:ascii="Arial" w:hAnsi="Arial" w:cs="Arial"/>
          <w:color w:val="000000"/>
          <w:shd w:val="clear" w:color="auto" w:fill="FFFFFF"/>
        </w:rPr>
      </w:pPr>
      <w:r w:rsidRPr="00D761D1">
        <w:rPr>
          <w:rFonts w:ascii="Arial" w:hAnsi="Arial" w:cs="Arial"/>
          <w:b/>
          <w:color w:val="000000"/>
          <w:shd w:val="clear" w:color="auto" w:fill="FFFFFF"/>
        </w:rPr>
        <w:t xml:space="preserve">Serviços públicos </w:t>
      </w:r>
      <w:proofErr w:type="spellStart"/>
      <w:r w:rsidRPr="00D761D1">
        <w:rPr>
          <w:rFonts w:ascii="Arial" w:hAnsi="Arial" w:cs="Arial"/>
          <w:b/>
          <w:color w:val="000000"/>
          <w:shd w:val="clear" w:color="auto" w:fill="FFFFFF"/>
        </w:rPr>
        <w:t>Universi</w:t>
      </w:r>
      <w:proofErr w:type="spellEnd"/>
      <w:r w:rsidRPr="00D761D1">
        <w:rPr>
          <w:rFonts w:ascii="Arial" w:hAnsi="Arial" w:cs="Arial"/>
          <w:b/>
          <w:color w:val="000000"/>
          <w:shd w:val="clear" w:color="auto" w:fill="FFFFFF"/>
        </w:rPr>
        <w:t xml:space="preserve"> (próprios):</w:t>
      </w:r>
      <w:r>
        <w:rPr>
          <w:rFonts w:ascii="Arial" w:hAnsi="Arial" w:cs="Arial"/>
          <w:color w:val="000000"/>
          <w:shd w:val="clear" w:color="auto" w:fill="FFFFFF"/>
        </w:rPr>
        <w:t xml:space="preserve">  </w:t>
      </w:r>
      <w:proofErr w:type="gramStart"/>
      <w:r>
        <w:rPr>
          <w:rFonts w:ascii="Arial" w:hAnsi="Arial" w:cs="Arial"/>
          <w:color w:val="000000"/>
          <w:shd w:val="clear" w:color="auto" w:fill="FFFFFF"/>
        </w:rPr>
        <w:t>-  não</w:t>
      </w:r>
      <w:proofErr w:type="gramEnd"/>
      <w:r>
        <w:rPr>
          <w:rFonts w:ascii="Arial" w:hAnsi="Arial" w:cs="Arial"/>
          <w:color w:val="000000"/>
          <w:shd w:val="clear" w:color="auto" w:fill="FFFFFF"/>
        </w:rPr>
        <w:t xml:space="preserve"> é aplicado CDC </w:t>
      </w:r>
    </w:p>
    <w:p w:rsidR="005710E0" w:rsidRDefault="005710E0" w:rsidP="00B07BB0">
      <w:pPr>
        <w:jc w:val="both"/>
        <w:rPr>
          <w:rFonts w:ascii="Arial" w:hAnsi="Arial" w:cs="Arial"/>
          <w:color w:val="000000"/>
          <w:shd w:val="clear" w:color="auto" w:fill="FFFFFF"/>
        </w:rPr>
      </w:pPr>
      <w:r>
        <w:rPr>
          <w:rFonts w:ascii="Arial" w:hAnsi="Arial" w:cs="Arial"/>
          <w:b/>
          <w:color w:val="000000"/>
          <w:shd w:val="clear" w:color="auto" w:fill="FFFFFF"/>
        </w:rPr>
        <w:t>S</w:t>
      </w:r>
      <w:r w:rsidRPr="005710E0">
        <w:rPr>
          <w:rFonts w:ascii="Arial" w:hAnsi="Arial" w:cs="Arial"/>
          <w:b/>
          <w:color w:val="000000"/>
          <w:shd w:val="clear" w:color="auto" w:fill="FFFFFF"/>
        </w:rPr>
        <w:t>erviços Individuais</w:t>
      </w:r>
      <w:r>
        <w:rPr>
          <w:rFonts w:ascii="Arial" w:hAnsi="Arial" w:cs="Arial"/>
          <w:b/>
          <w:color w:val="000000"/>
          <w:shd w:val="clear" w:color="auto" w:fill="FFFFFF"/>
        </w:rPr>
        <w:t xml:space="preserve">: </w:t>
      </w:r>
      <w:r>
        <w:rPr>
          <w:rFonts w:ascii="Arial" w:hAnsi="Arial" w:cs="Arial"/>
          <w:color w:val="000000"/>
          <w:shd w:val="clear" w:color="auto" w:fill="FFFFFF"/>
        </w:rPr>
        <w:t>São subordinados ao CDC</w:t>
      </w:r>
    </w:p>
    <w:p w:rsidR="00B563D7" w:rsidRDefault="00B563D7" w:rsidP="00B07BB0">
      <w:pPr>
        <w:jc w:val="both"/>
        <w:rPr>
          <w:rFonts w:ascii="Arial" w:hAnsi="Arial" w:cs="Arial"/>
          <w:color w:val="000000"/>
          <w:shd w:val="clear" w:color="auto" w:fill="FFFFFF"/>
        </w:rPr>
      </w:pPr>
    </w:p>
    <w:p w:rsidR="00B563D7" w:rsidRDefault="00B563D7" w:rsidP="00B07BB0">
      <w:pPr>
        <w:jc w:val="both"/>
      </w:pPr>
      <w:hyperlink r:id="rId7" w:anchor="TIT4TEMA0" w:history="1">
        <w:r>
          <w:rPr>
            <w:rStyle w:val="Hyperlink"/>
            <w:rFonts w:ascii="Verdana" w:hAnsi="Verdana"/>
            <w:b/>
            <w:bCs/>
            <w:color w:val="2465A4"/>
            <w:sz w:val="20"/>
            <w:szCs w:val="20"/>
            <w:shd w:val="clear" w:color="auto" w:fill="FFFFFF"/>
          </w:rPr>
          <w:t>Súmula 297 - </w:t>
        </w:r>
        <w:r>
          <w:rPr>
            <w:rStyle w:val="Hyperlink"/>
            <w:rFonts w:ascii="Verdana" w:hAnsi="Verdana"/>
            <w:color w:val="2465A4"/>
            <w:sz w:val="20"/>
            <w:szCs w:val="20"/>
            <w:shd w:val="clear" w:color="auto" w:fill="FFFFFF"/>
          </w:rPr>
          <w:t>O Código de Defesa do Consumidor é aplicável às instituições financeiras. (Súmula 297, SEGUNDA SEÇÃO, julgado em 12/05/2004, DJ 09/09/2004 p. 149)</w:t>
        </w:r>
      </w:hyperlink>
    </w:p>
    <w:p w:rsidR="00B563D7" w:rsidRDefault="00B563D7" w:rsidP="00B07BB0">
      <w:pPr>
        <w:jc w:val="both"/>
      </w:pPr>
      <w:hyperlink r:id="rId8" w:anchor="TIT7TEMA0" w:history="1">
        <w:r>
          <w:rPr>
            <w:rStyle w:val="Hyperlink"/>
            <w:rFonts w:ascii="Verdana" w:hAnsi="Verdana"/>
            <w:b/>
            <w:bCs/>
            <w:color w:val="2465A4"/>
            <w:sz w:val="20"/>
            <w:szCs w:val="20"/>
            <w:shd w:val="clear" w:color="auto" w:fill="FFFFFF"/>
          </w:rPr>
          <w:t>Súmula 469 - </w:t>
        </w:r>
        <w:r>
          <w:rPr>
            <w:rStyle w:val="Hyperlink"/>
            <w:rFonts w:ascii="Verdana" w:hAnsi="Verdana"/>
            <w:color w:val="2465A4"/>
            <w:sz w:val="20"/>
            <w:szCs w:val="20"/>
            <w:shd w:val="clear" w:color="auto" w:fill="FFFFFF"/>
          </w:rPr>
          <w:t xml:space="preserve">Aplica-se o Código de Defesa do Consumidor aos contratos de plano de saúde. (Súmula 469, SEGUNDA SEÇÃO, julgado em 24/11/2010, </w:t>
        </w:r>
        <w:proofErr w:type="spellStart"/>
        <w:r>
          <w:rPr>
            <w:rStyle w:val="Hyperlink"/>
            <w:rFonts w:ascii="Verdana" w:hAnsi="Verdana"/>
            <w:color w:val="2465A4"/>
            <w:sz w:val="20"/>
            <w:szCs w:val="20"/>
            <w:shd w:val="clear" w:color="auto" w:fill="FFFFFF"/>
          </w:rPr>
          <w:t>DJe</w:t>
        </w:r>
        <w:proofErr w:type="spellEnd"/>
        <w:r>
          <w:rPr>
            <w:rStyle w:val="Hyperlink"/>
            <w:rFonts w:ascii="Verdana" w:hAnsi="Verdana"/>
            <w:color w:val="2465A4"/>
            <w:sz w:val="20"/>
            <w:szCs w:val="20"/>
            <w:shd w:val="clear" w:color="auto" w:fill="FFFFFF"/>
          </w:rPr>
          <w:t xml:space="preserve"> 06/12/2010)</w:t>
        </w:r>
      </w:hyperlink>
    </w:p>
    <w:p w:rsidR="00B563D7" w:rsidRPr="00B563D7" w:rsidRDefault="00B563D7" w:rsidP="00B07BB0">
      <w:pPr>
        <w:jc w:val="both"/>
        <w:rPr>
          <w:rFonts w:ascii="Exo2-Light" w:hAnsi="Exo2-Light" w:cs="Exo2-Light"/>
        </w:rPr>
      </w:pPr>
      <w:hyperlink r:id="rId9" w:anchor="TIT10TEMA0" w:history="1">
        <w:r>
          <w:rPr>
            <w:rStyle w:val="Hyperlink"/>
            <w:rFonts w:ascii="Verdana" w:hAnsi="Verdana"/>
            <w:b/>
            <w:bCs/>
            <w:color w:val="2465A4"/>
            <w:sz w:val="20"/>
            <w:szCs w:val="20"/>
            <w:shd w:val="clear" w:color="auto" w:fill="FFFFFF"/>
          </w:rPr>
          <w:t>Súmula 608 - </w:t>
        </w:r>
        <w:r>
          <w:rPr>
            <w:rStyle w:val="Hyperlink"/>
            <w:rFonts w:ascii="Verdana" w:hAnsi="Verdana"/>
            <w:color w:val="2465A4"/>
            <w:sz w:val="20"/>
            <w:szCs w:val="20"/>
            <w:shd w:val="clear" w:color="auto" w:fill="FFFFFF"/>
          </w:rPr>
          <w:t xml:space="preserve">Aplica-se o Código de Defesa do Consumidor aos contratos de plano de saúde, salvo os administrados por entidades de autogestão. (Súmula 608, SEGUNDA SEÇÃO, julgado em 11/04/2018, </w:t>
        </w:r>
        <w:proofErr w:type="spellStart"/>
        <w:r>
          <w:rPr>
            <w:rStyle w:val="Hyperlink"/>
            <w:rFonts w:ascii="Verdana" w:hAnsi="Verdana"/>
            <w:color w:val="2465A4"/>
            <w:sz w:val="20"/>
            <w:szCs w:val="20"/>
            <w:shd w:val="clear" w:color="auto" w:fill="FFFFFF"/>
          </w:rPr>
          <w:t>DJe</w:t>
        </w:r>
        <w:proofErr w:type="spellEnd"/>
        <w:r>
          <w:rPr>
            <w:rStyle w:val="Hyperlink"/>
            <w:rFonts w:ascii="Verdana" w:hAnsi="Verdana"/>
            <w:color w:val="2465A4"/>
            <w:sz w:val="20"/>
            <w:szCs w:val="20"/>
            <w:shd w:val="clear" w:color="auto" w:fill="FFFFFF"/>
          </w:rPr>
          <w:t xml:space="preserve"> 17/04/2018)</w:t>
        </w:r>
      </w:hyperlink>
    </w:p>
    <w:p w:rsidR="00046929" w:rsidRDefault="00046929" w:rsidP="00B07BB0">
      <w:pPr>
        <w:jc w:val="both"/>
        <w:rPr>
          <w:rFonts w:ascii="Exo2-Light" w:hAnsi="Exo2-Light" w:cs="Exo2-Light"/>
          <w:b/>
        </w:rPr>
      </w:pPr>
    </w:p>
    <w:p w:rsidR="00B07BB0" w:rsidRDefault="00B07BB0" w:rsidP="00B07BB0">
      <w:pPr>
        <w:jc w:val="both"/>
        <w:rPr>
          <w:rFonts w:ascii="Exo2-Regular" w:hAnsi="Exo2-Regular" w:cs="Exo2-Regular"/>
        </w:rPr>
      </w:pPr>
    </w:p>
    <w:p w:rsidR="00B07BB0" w:rsidRDefault="00B07BB0" w:rsidP="00B07BB0">
      <w:pPr>
        <w:jc w:val="both"/>
        <w:rPr>
          <w:rFonts w:ascii="Exo2-Regular" w:hAnsi="Exo2-Regular" w:cs="Exo2-Regular"/>
        </w:rPr>
      </w:pPr>
    </w:p>
    <w:p w:rsidR="00B07BB0" w:rsidRPr="00B07BB0" w:rsidRDefault="00B07BB0" w:rsidP="00B07BB0">
      <w:pPr>
        <w:jc w:val="both"/>
        <w:rPr>
          <w:rFonts w:ascii="Exo2-Regular" w:hAnsi="Exo2-Regular" w:cs="Exo2-Regular"/>
          <w:b/>
        </w:rPr>
      </w:pPr>
      <w:proofErr w:type="gramStart"/>
      <w:r w:rsidRPr="00B07BB0">
        <w:rPr>
          <w:rFonts w:ascii="Exo2-Regular" w:hAnsi="Exo2-Regular" w:cs="Exo2-Regular"/>
          <w:b/>
        </w:rPr>
        <w:t>Sumulas Importantes</w:t>
      </w:r>
      <w:proofErr w:type="gramEnd"/>
      <w:r w:rsidRPr="00B07BB0">
        <w:rPr>
          <w:rFonts w:ascii="Exo2-Regular" w:hAnsi="Exo2-Regular" w:cs="Exo2-Regular"/>
          <w:b/>
        </w:rPr>
        <w:t xml:space="preserve"> </w:t>
      </w:r>
    </w:p>
    <w:p w:rsidR="00B07BB0" w:rsidRDefault="00B07BB0" w:rsidP="00B07BB0">
      <w:pPr>
        <w:autoSpaceDE w:val="0"/>
        <w:autoSpaceDN w:val="0"/>
        <w:adjustRightInd w:val="0"/>
        <w:spacing w:after="0" w:line="240" w:lineRule="auto"/>
        <w:jc w:val="both"/>
        <w:rPr>
          <w:rFonts w:ascii="T3Font_2" w:hAnsi="T3Font_2" w:cs="T3Font_2"/>
          <w:color w:val="FFFFFF"/>
          <w:sz w:val="26"/>
          <w:szCs w:val="26"/>
        </w:rPr>
      </w:pPr>
      <w:r>
        <w:rPr>
          <w:rFonts w:ascii="T3Font_2" w:hAnsi="T3Font_2" w:cs="T3Font_2"/>
          <w:color w:val="FFFFFF"/>
          <w:sz w:val="26"/>
          <w:szCs w:val="26"/>
        </w:rPr>
        <w:lastRenderedPageBreak/>
        <w:t>SÚMULAS IMPORTANTES DO STJ</w:t>
      </w: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130 </w:t>
      </w:r>
      <w:r>
        <w:rPr>
          <w:rFonts w:ascii="Exo2-Light" w:hAnsi="Exo2-Light" w:cs="Exo2-Light"/>
          <w:color w:val="000000"/>
          <w:sz w:val="26"/>
          <w:szCs w:val="26"/>
        </w:rPr>
        <w:t xml:space="preserve">- A empresa responde, perante o cliente, pela reparação de </w:t>
      </w:r>
      <w:proofErr w:type="spellStart"/>
      <w:r>
        <w:rPr>
          <w:rFonts w:ascii="Exo2-Light" w:hAnsi="Exo2-Light" w:cs="Exo2-Light"/>
          <w:color w:val="000000"/>
          <w:sz w:val="26"/>
          <w:szCs w:val="26"/>
        </w:rPr>
        <w:t>dano</w:t>
      </w:r>
      <w:proofErr w:type="spellEnd"/>
      <w:r>
        <w:rPr>
          <w:rFonts w:ascii="Exo2-Light" w:hAnsi="Exo2-Light" w:cs="Exo2-Light"/>
          <w:color w:val="000000"/>
          <w:sz w:val="26"/>
          <w:szCs w:val="26"/>
        </w:rPr>
        <w:t xml:space="preserve"> ou </w:t>
      </w:r>
      <w:proofErr w:type="spellStart"/>
      <w:r>
        <w:rPr>
          <w:rFonts w:ascii="Exo2-Light" w:hAnsi="Exo2-Light" w:cs="Exo2-Light"/>
          <w:color w:val="000000"/>
          <w:sz w:val="26"/>
          <w:szCs w:val="26"/>
        </w:rPr>
        <w:t>furtode</w:t>
      </w:r>
      <w:proofErr w:type="spellEnd"/>
      <w:r>
        <w:rPr>
          <w:rFonts w:ascii="Exo2-Light" w:hAnsi="Exo2-Light" w:cs="Exo2-Light"/>
          <w:color w:val="000000"/>
          <w:sz w:val="26"/>
          <w:szCs w:val="26"/>
        </w:rPr>
        <w:t xml:space="preserve"> veículo ocorridos em seu estabelecimento.</w:t>
      </w:r>
    </w:p>
    <w:p w:rsidR="00B07BB0" w:rsidRDefault="00B07BB0" w:rsidP="00B07BB0">
      <w:pPr>
        <w:autoSpaceDE w:val="0"/>
        <w:autoSpaceDN w:val="0"/>
        <w:adjustRightInd w:val="0"/>
        <w:spacing w:after="0" w:line="240" w:lineRule="auto"/>
        <w:jc w:val="both"/>
        <w:rPr>
          <w:rFonts w:ascii="Exo2-Regular" w:hAnsi="Exo2-Regular" w:cs="Exo2-Regular"/>
          <w:color w:val="000000"/>
          <w:sz w:val="26"/>
          <w:szCs w:val="26"/>
        </w:rPr>
      </w:pP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323 </w:t>
      </w:r>
      <w:r>
        <w:rPr>
          <w:rFonts w:ascii="Exo2-Light" w:hAnsi="Exo2-Light" w:cs="Exo2-Light"/>
          <w:color w:val="000000"/>
          <w:sz w:val="26"/>
          <w:szCs w:val="26"/>
        </w:rPr>
        <w:t>- A inscrição do nome do devedor pode ser mantida nos serviços de</w:t>
      </w:r>
      <w:r>
        <w:rPr>
          <w:rFonts w:ascii="Exo2-Light" w:hAnsi="Exo2-Light" w:cs="Exo2-Light"/>
          <w:color w:val="000000"/>
          <w:sz w:val="26"/>
          <w:szCs w:val="26"/>
        </w:rPr>
        <w:t xml:space="preserve"> </w:t>
      </w:r>
      <w:r>
        <w:rPr>
          <w:rFonts w:ascii="Exo2-Light" w:hAnsi="Exo2-Light" w:cs="Exo2-Light"/>
          <w:color w:val="000000"/>
          <w:sz w:val="26"/>
          <w:szCs w:val="26"/>
        </w:rPr>
        <w:t>proteção ao crédito até o prazo máximo de cinco anos, independentemente da</w:t>
      </w:r>
      <w:r>
        <w:rPr>
          <w:rFonts w:ascii="Exo2-Light" w:hAnsi="Exo2-Light" w:cs="Exo2-Light"/>
          <w:color w:val="000000"/>
          <w:sz w:val="26"/>
          <w:szCs w:val="26"/>
        </w:rPr>
        <w:t xml:space="preserve"> P</w:t>
      </w:r>
      <w:r>
        <w:rPr>
          <w:rFonts w:ascii="Exo2-Light" w:hAnsi="Exo2-Light" w:cs="Exo2-Light"/>
          <w:color w:val="000000"/>
          <w:sz w:val="26"/>
          <w:szCs w:val="26"/>
        </w:rPr>
        <w:t>rescrição da execução. A Segunda Seção, na sessão ordinária de 25 de novembro de</w:t>
      </w:r>
      <w:r>
        <w:rPr>
          <w:rFonts w:ascii="Exo2-Light" w:hAnsi="Exo2-Light" w:cs="Exo2-Light"/>
          <w:color w:val="000000"/>
          <w:sz w:val="26"/>
          <w:szCs w:val="26"/>
        </w:rPr>
        <w:t xml:space="preserve"> </w:t>
      </w:r>
      <w:r>
        <w:rPr>
          <w:rFonts w:ascii="Exo2-Light" w:hAnsi="Exo2-Light" w:cs="Exo2-Light"/>
          <w:color w:val="000000"/>
          <w:sz w:val="26"/>
          <w:szCs w:val="26"/>
        </w:rPr>
        <w:t>2009, deliberou pela ALTERAÇÃO do enunciado da Súmula n. 323. REDAÇÃO ANTERIOR</w:t>
      </w:r>
      <w:r>
        <w:rPr>
          <w:rFonts w:ascii="Exo2-Light" w:hAnsi="Exo2-Light" w:cs="Exo2-Light"/>
          <w:color w:val="000000"/>
          <w:sz w:val="26"/>
          <w:szCs w:val="26"/>
        </w:rPr>
        <w:t xml:space="preserve"> </w:t>
      </w:r>
      <w:r>
        <w:rPr>
          <w:rFonts w:ascii="Exo2-Light" w:hAnsi="Exo2-Light" w:cs="Exo2-Light"/>
          <w:color w:val="000000"/>
          <w:sz w:val="26"/>
          <w:szCs w:val="26"/>
        </w:rPr>
        <w:t>(Decisão de 23/11/2005, DJ 05/12/2005, PG. 410): A inscrição de inadimplente pode ser</w:t>
      </w:r>
      <w:r>
        <w:rPr>
          <w:rFonts w:ascii="Exo2-Light" w:hAnsi="Exo2-Light" w:cs="Exo2-Light"/>
          <w:color w:val="000000"/>
          <w:sz w:val="26"/>
          <w:szCs w:val="26"/>
        </w:rPr>
        <w:t xml:space="preserve"> </w:t>
      </w:r>
      <w:r>
        <w:rPr>
          <w:rFonts w:ascii="Exo2-Light" w:hAnsi="Exo2-Light" w:cs="Exo2-Light"/>
          <w:color w:val="000000"/>
          <w:sz w:val="26"/>
          <w:szCs w:val="26"/>
        </w:rPr>
        <w:t>mantida nos serviços de proteção ao crédito por, no máximo, cinco anos.</w:t>
      </w: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359 </w:t>
      </w:r>
      <w:r>
        <w:rPr>
          <w:rFonts w:ascii="Exo2-Light" w:hAnsi="Exo2-Light" w:cs="Exo2-Light"/>
          <w:color w:val="000000"/>
          <w:sz w:val="26"/>
          <w:szCs w:val="26"/>
        </w:rPr>
        <w:t>- Cabe ao órgão mantenedor do Cadastro de Proteção ao Crédito a</w:t>
      </w: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notificação do devedor antes de proceder à inscrição.</w:t>
      </w:r>
    </w:p>
    <w:p w:rsidR="00B07BB0" w:rsidRDefault="00B07BB0" w:rsidP="00B07BB0">
      <w:pPr>
        <w:autoSpaceDE w:val="0"/>
        <w:autoSpaceDN w:val="0"/>
        <w:adjustRightInd w:val="0"/>
        <w:spacing w:after="0" w:line="240" w:lineRule="auto"/>
        <w:jc w:val="both"/>
        <w:rPr>
          <w:rFonts w:ascii="Exo2-Regular" w:hAnsi="Exo2-Regular" w:cs="Exo2-Regular"/>
          <w:color w:val="000000"/>
          <w:sz w:val="26"/>
          <w:szCs w:val="26"/>
        </w:rPr>
      </w:pP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385 </w:t>
      </w:r>
      <w:r>
        <w:rPr>
          <w:rFonts w:ascii="Exo2-Light" w:hAnsi="Exo2-Light" w:cs="Exo2-Light"/>
          <w:color w:val="000000"/>
          <w:sz w:val="26"/>
          <w:szCs w:val="26"/>
        </w:rPr>
        <w:t>- Da anotação irregular em cadastro de proteção ao crédito, não cabe</w:t>
      </w:r>
      <w:r>
        <w:rPr>
          <w:rFonts w:ascii="Exo2-Light" w:hAnsi="Exo2-Light" w:cs="Exo2-Light"/>
          <w:color w:val="000000"/>
          <w:sz w:val="26"/>
          <w:szCs w:val="26"/>
        </w:rPr>
        <w:t xml:space="preserve"> </w:t>
      </w:r>
      <w:r>
        <w:rPr>
          <w:rFonts w:ascii="Exo2-Light" w:hAnsi="Exo2-Light" w:cs="Exo2-Light"/>
          <w:color w:val="000000"/>
          <w:sz w:val="26"/>
          <w:szCs w:val="26"/>
        </w:rPr>
        <w:t>indenização por dano moral, quando preexistente legítima inscrição, ressalvado o</w:t>
      </w:r>
      <w:r>
        <w:rPr>
          <w:rFonts w:ascii="Exo2-Light" w:hAnsi="Exo2-Light" w:cs="Exo2-Light"/>
          <w:color w:val="000000"/>
          <w:sz w:val="26"/>
          <w:szCs w:val="26"/>
        </w:rPr>
        <w:t xml:space="preserve"> </w:t>
      </w:r>
      <w:r>
        <w:rPr>
          <w:rFonts w:ascii="Exo2-Light" w:hAnsi="Exo2-Light" w:cs="Exo2-Light"/>
          <w:color w:val="000000"/>
          <w:sz w:val="26"/>
          <w:szCs w:val="26"/>
        </w:rPr>
        <w:t>direito ao cancelamento.</w:t>
      </w:r>
    </w:p>
    <w:p w:rsidR="00B07BB0" w:rsidRDefault="00B07BB0" w:rsidP="00B07BB0">
      <w:pPr>
        <w:autoSpaceDE w:val="0"/>
        <w:autoSpaceDN w:val="0"/>
        <w:adjustRightInd w:val="0"/>
        <w:spacing w:after="0" w:line="240" w:lineRule="auto"/>
        <w:jc w:val="both"/>
        <w:rPr>
          <w:rFonts w:ascii="Exo2-Regular" w:hAnsi="Exo2-Regular" w:cs="Exo2-Regular"/>
          <w:color w:val="000000"/>
          <w:sz w:val="26"/>
          <w:szCs w:val="26"/>
        </w:rPr>
      </w:pP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404 </w:t>
      </w:r>
      <w:r>
        <w:rPr>
          <w:rFonts w:ascii="Exo2-Light" w:hAnsi="Exo2-Light" w:cs="Exo2-Light"/>
          <w:color w:val="000000"/>
          <w:sz w:val="26"/>
          <w:szCs w:val="26"/>
        </w:rPr>
        <w:t>- É dispensável o aviso de recebimento (AR) na carta de comunicação</w:t>
      </w:r>
      <w:r>
        <w:rPr>
          <w:rFonts w:ascii="Exo2-Light" w:hAnsi="Exo2-Light" w:cs="Exo2-Light"/>
          <w:color w:val="000000"/>
          <w:sz w:val="26"/>
          <w:szCs w:val="26"/>
        </w:rPr>
        <w:t xml:space="preserve"> </w:t>
      </w:r>
      <w:r>
        <w:rPr>
          <w:rFonts w:ascii="Exo2-Light" w:hAnsi="Exo2-Light" w:cs="Exo2-Light"/>
          <w:color w:val="000000"/>
          <w:sz w:val="26"/>
          <w:szCs w:val="26"/>
        </w:rPr>
        <w:t>ao consumidor sobre a negativação de seu nome em bancos de dados e cadastros.</w:t>
      </w:r>
    </w:p>
    <w:p w:rsidR="00B07BB0" w:rsidRDefault="00B07BB0" w:rsidP="00B07BB0">
      <w:pPr>
        <w:autoSpaceDE w:val="0"/>
        <w:autoSpaceDN w:val="0"/>
        <w:adjustRightInd w:val="0"/>
        <w:spacing w:after="0" w:line="240" w:lineRule="auto"/>
        <w:jc w:val="both"/>
        <w:rPr>
          <w:rFonts w:ascii="Exo2-Regular" w:hAnsi="Exo2-Regular" w:cs="Exo2-Regular"/>
          <w:color w:val="000000"/>
          <w:sz w:val="26"/>
          <w:szCs w:val="26"/>
        </w:rPr>
      </w:pP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479 </w:t>
      </w:r>
      <w:r>
        <w:rPr>
          <w:rFonts w:ascii="Exo2-Light" w:hAnsi="Exo2-Light" w:cs="Exo2-Light"/>
          <w:color w:val="000000"/>
          <w:sz w:val="26"/>
          <w:szCs w:val="26"/>
        </w:rPr>
        <w:t>- As instituições financeiras respondem objetivamente pelos danos</w:t>
      </w: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gerados por fortuito interno relativo a fraudes e delitos praticados por terceiros no</w:t>
      </w:r>
      <w:r>
        <w:rPr>
          <w:rFonts w:ascii="Exo2-Light" w:hAnsi="Exo2-Light" w:cs="Exo2-Light"/>
          <w:color w:val="000000"/>
          <w:sz w:val="26"/>
          <w:szCs w:val="26"/>
        </w:rPr>
        <w:t xml:space="preserve"> </w:t>
      </w:r>
      <w:r>
        <w:rPr>
          <w:rFonts w:ascii="Exo2-Light" w:hAnsi="Exo2-Light" w:cs="Exo2-Light"/>
          <w:color w:val="000000"/>
          <w:sz w:val="26"/>
          <w:szCs w:val="26"/>
        </w:rPr>
        <w:t>âmbito de operações bancárias.</w:t>
      </w:r>
    </w:p>
    <w:p w:rsidR="00B07BB0" w:rsidRDefault="00B07BB0" w:rsidP="00B07BB0">
      <w:pPr>
        <w:autoSpaceDE w:val="0"/>
        <w:autoSpaceDN w:val="0"/>
        <w:adjustRightInd w:val="0"/>
        <w:spacing w:after="0" w:line="240" w:lineRule="auto"/>
        <w:jc w:val="both"/>
        <w:rPr>
          <w:rFonts w:ascii="Exo2-Regular" w:hAnsi="Exo2-Regular" w:cs="Exo2-Regular"/>
          <w:color w:val="000000"/>
          <w:sz w:val="26"/>
          <w:szCs w:val="26"/>
        </w:rPr>
      </w:pP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548 </w:t>
      </w:r>
      <w:r>
        <w:rPr>
          <w:rFonts w:ascii="Exo2-Light" w:hAnsi="Exo2-Light" w:cs="Exo2-Light"/>
          <w:color w:val="000000"/>
          <w:sz w:val="26"/>
          <w:szCs w:val="26"/>
        </w:rPr>
        <w:t>- Incumbe ao credor a exclusão do registro da dívida em nome do</w:t>
      </w:r>
    </w:p>
    <w:p w:rsid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devedor no cadastro de inadimplentes no prazo de cinco dias úteis, a partir do integral</w:t>
      </w:r>
      <w:r>
        <w:rPr>
          <w:rFonts w:ascii="Exo2-Light" w:hAnsi="Exo2-Light" w:cs="Exo2-Light"/>
          <w:color w:val="000000"/>
          <w:sz w:val="26"/>
          <w:szCs w:val="26"/>
        </w:rPr>
        <w:t xml:space="preserve"> </w:t>
      </w:r>
      <w:r>
        <w:rPr>
          <w:rFonts w:ascii="Exo2-Light" w:hAnsi="Exo2-Light" w:cs="Exo2-Light"/>
          <w:color w:val="000000"/>
          <w:sz w:val="26"/>
          <w:szCs w:val="26"/>
        </w:rPr>
        <w:t>e efetivo pagamento do débito.</w:t>
      </w:r>
    </w:p>
    <w:p w:rsidR="00B07BB0" w:rsidRDefault="00B07BB0" w:rsidP="00B07BB0">
      <w:pPr>
        <w:autoSpaceDE w:val="0"/>
        <w:autoSpaceDN w:val="0"/>
        <w:adjustRightInd w:val="0"/>
        <w:spacing w:after="0" w:line="240" w:lineRule="auto"/>
        <w:jc w:val="both"/>
        <w:rPr>
          <w:rFonts w:ascii="Exo2-Regular" w:hAnsi="Exo2-Regular" w:cs="Exo2-Regular"/>
          <w:color w:val="000000"/>
          <w:sz w:val="26"/>
          <w:szCs w:val="26"/>
        </w:rPr>
      </w:pPr>
    </w:p>
    <w:p w:rsidR="00B07BB0" w:rsidRPr="00B07BB0" w:rsidRDefault="00B07BB0" w:rsidP="00B07BB0">
      <w:pPr>
        <w:autoSpaceDE w:val="0"/>
        <w:autoSpaceDN w:val="0"/>
        <w:adjustRightInd w:val="0"/>
        <w:spacing w:after="0" w:line="240" w:lineRule="auto"/>
        <w:jc w:val="both"/>
        <w:rPr>
          <w:rFonts w:ascii="Exo2-Light" w:hAnsi="Exo2-Light" w:cs="Exo2-Light"/>
          <w:color w:val="000000"/>
          <w:sz w:val="26"/>
          <w:szCs w:val="26"/>
        </w:rPr>
      </w:pPr>
      <w:r>
        <w:rPr>
          <w:rFonts w:ascii="Exo2-Regular" w:hAnsi="Exo2-Regular" w:cs="Exo2-Regular"/>
          <w:color w:val="000000"/>
          <w:sz w:val="26"/>
          <w:szCs w:val="26"/>
        </w:rPr>
        <w:t xml:space="preserve">SÚMULA 550 </w:t>
      </w:r>
      <w:r>
        <w:rPr>
          <w:rFonts w:ascii="Exo2-Light" w:hAnsi="Exo2-Light" w:cs="Exo2-Light"/>
          <w:color w:val="000000"/>
          <w:sz w:val="26"/>
          <w:szCs w:val="26"/>
        </w:rPr>
        <w:t>- A utilização de escore de crédito, método estatístico de avaliação de</w:t>
      </w:r>
      <w:r>
        <w:rPr>
          <w:rFonts w:ascii="Exo2-Light" w:hAnsi="Exo2-Light" w:cs="Exo2-Light"/>
          <w:color w:val="000000"/>
          <w:sz w:val="26"/>
          <w:szCs w:val="26"/>
        </w:rPr>
        <w:t xml:space="preserve"> </w:t>
      </w:r>
      <w:r>
        <w:rPr>
          <w:rFonts w:ascii="Exo2-Light" w:hAnsi="Exo2-Light" w:cs="Exo2-Light"/>
          <w:color w:val="000000"/>
          <w:sz w:val="26"/>
          <w:szCs w:val="26"/>
        </w:rPr>
        <w:t>risco que não constitui banco de dados, dispensa o consentimento do consumidor, que</w:t>
      </w:r>
      <w:r>
        <w:rPr>
          <w:rFonts w:ascii="Exo2-Light" w:hAnsi="Exo2-Light" w:cs="Exo2-Light"/>
          <w:color w:val="000000"/>
          <w:sz w:val="26"/>
          <w:szCs w:val="26"/>
        </w:rPr>
        <w:t xml:space="preserve"> </w:t>
      </w:r>
      <w:r>
        <w:rPr>
          <w:rFonts w:ascii="Exo2-Light" w:hAnsi="Exo2-Light" w:cs="Exo2-Light"/>
          <w:color w:val="000000"/>
          <w:sz w:val="26"/>
          <w:szCs w:val="26"/>
        </w:rPr>
        <w:t>terá o direito de solicitar esclarecimentos sobre as informações pessoais valoradas e</w:t>
      </w:r>
      <w:r>
        <w:rPr>
          <w:rFonts w:ascii="Exo2-Light" w:hAnsi="Exo2-Light" w:cs="Exo2-Light"/>
          <w:color w:val="000000"/>
          <w:sz w:val="26"/>
          <w:szCs w:val="26"/>
        </w:rPr>
        <w:t xml:space="preserve"> </w:t>
      </w:r>
      <w:r>
        <w:rPr>
          <w:rFonts w:ascii="Exo2-Light" w:hAnsi="Exo2-Light" w:cs="Exo2-Light"/>
          <w:color w:val="000000"/>
          <w:sz w:val="26"/>
          <w:szCs w:val="26"/>
        </w:rPr>
        <w:t>as fontes dos dados considerados no respectivo cálculo.</w:t>
      </w:r>
    </w:p>
    <w:sectPr w:rsidR="00B07BB0" w:rsidRPr="00B07BB0" w:rsidSect="008E1B7D">
      <w:pgSz w:w="11906" w:h="16838"/>
      <w:pgMar w:top="142"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3Font_2">
    <w:altName w:val="Calibri"/>
    <w:panose1 w:val="00000000000000000000"/>
    <w:charset w:val="00"/>
    <w:family w:val="swiss"/>
    <w:notTrueType/>
    <w:pitch w:val="default"/>
    <w:sig w:usb0="00000003" w:usb1="00000000" w:usb2="00000000" w:usb3="00000000" w:csb0="00000001" w:csb1="00000000"/>
  </w:font>
  <w:font w:name="Exo2-Light">
    <w:altName w:val="Calibri"/>
    <w:panose1 w:val="00000000000000000000"/>
    <w:charset w:val="00"/>
    <w:family w:val="auto"/>
    <w:notTrueType/>
    <w:pitch w:val="default"/>
    <w:sig w:usb0="00000003" w:usb1="00000000" w:usb2="00000000" w:usb3="00000000" w:csb0="00000001" w:csb1="00000000"/>
  </w:font>
  <w:font w:name="Exo2-Regular">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9B"/>
    <w:rsid w:val="00046929"/>
    <w:rsid w:val="000E139B"/>
    <w:rsid w:val="001072F9"/>
    <w:rsid w:val="001A7D38"/>
    <w:rsid w:val="003E597F"/>
    <w:rsid w:val="00522887"/>
    <w:rsid w:val="005710E0"/>
    <w:rsid w:val="008E1B7D"/>
    <w:rsid w:val="009C5AB2"/>
    <w:rsid w:val="00A35983"/>
    <w:rsid w:val="00A846E9"/>
    <w:rsid w:val="00B07BB0"/>
    <w:rsid w:val="00B563D7"/>
    <w:rsid w:val="00D761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1B93"/>
  <w15:chartTrackingRefBased/>
  <w15:docId w15:val="{5C0268FB-F146-4E57-A777-8270FB3B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B07B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j.jus.br/SCON/sumanot/toc.jsp?materia=%27DIREITO%20DO%20CONSUMIDOR%27.mat." TargetMode="External"/><Relationship Id="rId3" Type="http://schemas.openxmlformats.org/officeDocument/2006/relationships/webSettings" Target="webSettings.xml"/><Relationship Id="rId7" Type="http://schemas.openxmlformats.org/officeDocument/2006/relationships/hyperlink" Target="http://www.stj.jus.br/SCON/sumanot/toc.jsp?materia=%27DIREITO%20DO%20CONSUMIDOR%27.ma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www.planalto.gov.br/ccivil_03/Constituicao/Constituicao.htm" TargetMode="External"/><Relationship Id="rId10" Type="http://schemas.openxmlformats.org/officeDocument/2006/relationships/fontTable" Target="fontTable.xml"/><Relationship Id="rId4" Type="http://schemas.openxmlformats.org/officeDocument/2006/relationships/hyperlink" Target="http://www.planalto.gov.br/ccivil_03/Constituicao/Constituicao.htm" TargetMode="External"/><Relationship Id="rId9" Type="http://schemas.openxmlformats.org/officeDocument/2006/relationships/hyperlink" Target="http://www.stj.jus.br/SCON/sumanot/toc.jsp?materia=%27DIREITO%20DO%20CONSUMIDOR%27.ma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4</Pages>
  <Words>1127</Words>
  <Characters>6227</Characters>
  <Application>Microsoft Office Word</Application>
  <DocSecurity>0</DocSecurity>
  <Lines>188</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Monalisa</dc:creator>
  <cp:keywords/>
  <dc:description/>
  <cp:lastModifiedBy>Caroline Monalisa</cp:lastModifiedBy>
  <cp:revision>1</cp:revision>
  <dcterms:created xsi:type="dcterms:W3CDTF">2019-03-08T10:59:00Z</dcterms:created>
  <dcterms:modified xsi:type="dcterms:W3CDTF">2019-03-08T17:20:00Z</dcterms:modified>
</cp:coreProperties>
</file>