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3"/>
        <w:gridCol w:w="7"/>
      </w:tblGrid>
      <w:tr w:rsidR="00D6415D" w:rsidRPr="00D6415D" w:rsidTr="00D6415D">
        <w:trPr>
          <w:tblCellSpacing w:w="0" w:type="dxa"/>
        </w:trPr>
        <w:tc>
          <w:tcPr>
            <w:tcW w:w="0" w:type="auto"/>
            <w:tcBorders>
              <w:top w:val="nil"/>
              <w:left w:val="nil"/>
              <w:bottom w:val="nil"/>
              <w:right w:val="nil"/>
            </w:tcBorders>
            <w:vAlign w:val="center"/>
            <w:hideMark/>
          </w:tcPr>
          <w:p w:rsidR="00D6415D" w:rsidRPr="00D6415D" w:rsidRDefault="00D6415D" w:rsidP="00D6415D">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D6415D">
              <w:rPr>
                <w:rFonts w:ascii="Tahoma" w:eastAsia="Times New Roman" w:hAnsi="Tahoma" w:cs="Tahoma"/>
                <w:b/>
                <w:bCs/>
                <w:color w:val="666666"/>
                <w:spacing w:val="15"/>
                <w:sz w:val="20"/>
                <w:szCs w:val="20"/>
                <w:lang w:eastAsia="pt-BR"/>
              </w:rPr>
              <w:t>ECD - Livro Z - Razão auxiliar (moeda funcional e adoção inicial da Lei nº 12.973/2014)</w:t>
            </w:r>
          </w:p>
        </w:tc>
        <w:tc>
          <w:tcPr>
            <w:tcW w:w="0" w:type="auto"/>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color w:val="000000"/>
                <w:spacing w:val="15"/>
                <w:sz w:val="27"/>
                <w:szCs w:val="27"/>
                <w:lang w:eastAsia="pt-BR"/>
              </w:rPr>
            </w:pPr>
          </w:p>
        </w:tc>
      </w:tr>
    </w:tbl>
    <w:p w:rsidR="00D6415D" w:rsidRPr="00D6415D" w:rsidRDefault="00D6415D" w:rsidP="00D6415D">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D6415D" w:rsidRPr="00D6415D" w:rsidTr="00D6415D">
        <w:trPr>
          <w:tblCellSpacing w:w="0" w:type="dxa"/>
        </w:trPr>
        <w:tc>
          <w:tcPr>
            <w:tcW w:w="0" w:type="auto"/>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color w:val="333333"/>
                <w:spacing w:val="15"/>
                <w:sz w:val="20"/>
                <w:szCs w:val="20"/>
                <w:lang w:eastAsia="pt-BR"/>
              </w:rPr>
            </w:pPr>
            <w:r w:rsidRPr="00D6415D">
              <w:rPr>
                <w:rFonts w:ascii="Tahoma" w:eastAsia="Times New Roman" w:hAnsi="Tahoma" w:cs="Tahoma"/>
                <w:b/>
                <w:bCs/>
                <w:color w:val="333333"/>
                <w:spacing w:val="15"/>
                <w:sz w:val="24"/>
                <w:szCs w:val="24"/>
                <w:bdr w:val="none" w:sz="0" w:space="0" w:color="auto" w:frame="1"/>
                <w:lang w:eastAsia="pt-BR"/>
              </w:rPr>
              <w:t>Resumo: </w:t>
            </w:r>
            <w:r w:rsidRPr="00D6415D">
              <w:rPr>
                <w:rFonts w:ascii="Tahoma" w:eastAsia="Times New Roman" w:hAnsi="Tahoma" w:cs="Tahoma"/>
                <w:color w:val="333333"/>
                <w:spacing w:val="15"/>
                <w:sz w:val="20"/>
                <w:szCs w:val="20"/>
                <w:lang w:eastAsia="pt-BR"/>
              </w:rPr>
              <w:t>Este procedimento trata sobre o livro Z - Razão auxiliar.</w:t>
            </w:r>
          </w:p>
        </w:tc>
      </w:tr>
    </w:tbl>
    <w:p w:rsidR="00D6415D" w:rsidRPr="00D6415D" w:rsidRDefault="00D6415D" w:rsidP="00D6415D">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D6415D" w:rsidRPr="00D6415D" w:rsidTr="00D6415D">
        <w:trPr>
          <w:tblCellSpacing w:w="0" w:type="dxa"/>
        </w:trPr>
        <w:tc>
          <w:tcPr>
            <w:tcW w:w="0" w:type="auto"/>
            <w:tcBorders>
              <w:top w:val="nil"/>
              <w:left w:val="nil"/>
              <w:bottom w:val="nil"/>
              <w:right w:val="nil"/>
            </w:tcBorders>
            <w:vAlign w:val="center"/>
            <w:hideMark/>
          </w:tcPr>
          <w:p w:rsidR="00D6415D" w:rsidRPr="00D6415D" w:rsidRDefault="00D6415D" w:rsidP="00D6415D">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D6415D">
              <w:rPr>
                <w:rFonts w:ascii="Tahoma" w:eastAsia="Times New Roman" w:hAnsi="Tahoma" w:cs="Tahoma"/>
                <w:b/>
                <w:bCs/>
                <w:color w:val="333333"/>
                <w:spacing w:val="15"/>
                <w:sz w:val="20"/>
                <w:szCs w:val="20"/>
                <w:lang w:eastAsia="pt-BR"/>
              </w:rPr>
              <w:t>Sumário</w:t>
            </w:r>
          </w:p>
        </w:tc>
      </w:tr>
    </w:tbl>
    <w:p w:rsidR="00D6415D" w:rsidRPr="00D6415D" w:rsidRDefault="00D6415D" w:rsidP="00D6415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D6415D" w:rsidRPr="00D6415D" w:rsidTr="00D6415D">
        <w:trPr>
          <w:tblCellSpacing w:w="0" w:type="dxa"/>
        </w:trPr>
        <w:tc>
          <w:tcPr>
            <w:tcW w:w="4700" w:type="pct"/>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color w:val="000000"/>
                <w:spacing w:val="15"/>
                <w:sz w:val="27"/>
                <w:szCs w:val="27"/>
                <w:lang w:eastAsia="pt-BR"/>
              </w:rPr>
            </w:pPr>
            <w:hyperlink r:id="rId5" w:anchor="pcir-011023-1" w:history="1">
              <w:r w:rsidRPr="00D6415D">
                <w:rPr>
                  <w:rFonts w:ascii="Tahoma" w:eastAsia="Times New Roman" w:hAnsi="Tahoma" w:cs="Tahoma"/>
                  <w:b/>
                  <w:bCs/>
                  <w:color w:val="333333"/>
                  <w:spacing w:val="15"/>
                  <w:sz w:val="20"/>
                  <w:szCs w:val="20"/>
                  <w:u w:val="single"/>
                  <w:bdr w:val="none" w:sz="0" w:space="0" w:color="auto" w:frame="1"/>
                  <w:lang w:eastAsia="pt-BR"/>
                </w:rPr>
                <w:t>1. QUADRO SINÓTICO</w:t>
              </w:r>
            </w:hyperlink>
          </w:p>
        </w:tc>
      </w:tr>
      <w:tr w:rsidR="00D6415D" w:rsidRPr="00D6415D" w:rsidTr="00D6415D">
        <w:trPr>
          <w:tblCellSpacing w:w="0" w:type="dxa"/>
        </w:trPr>
        <w:tc>
          <w:tcPr>
            <w:tcW w:w="4700" w:type="pct"/>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color w:val="000000"/>
                <w:spacing w:val="15"/>
                <w:sz w:val="27"/>
                <w:szCs w:val="27"/>
                <w:lang w:eastAsia="pt-BR"/>
              </w:rPr>
            </w:pPr>
            <w:hyperlink r:id="rId6" w:anchor="pcir-011023-2" w:history="1">
              <w:r w:rsidRPr="00D6415D">
                <w:rPr>
                  <w:rFonts w:ascii="Tahoma" w:eastAsia="Times New Roman" w:hAnsi="Tahoma" w:cs="Tahoma"/>
                  <w:b/>
                  <w:bCs/>
                  <w:color w:val="333333"/>
                  <w:spacing w:val="15"/>
                  <w:sz w:val="20"/>
                  <w:szCs w:val="20"/>
                  <w:u w:val="single"/>
                  <w:bdr w:val="none" w:sz="0" w:space="0" w:color="auto" w:frame="1"/>
                  <w:lang w:eastAsia="pt-BR"/>
                </w:rPr>
                <w:t>2. LIVRO Z - RAZÃO AUXILIAR (MOEDA FUNCIONAL E ADOÇÃO INICIAL DA LEI Nº 12.973/2014</w:t>
              </w:r>
              <w:proofErr w:type="gramStart"/>
              <w:r w:rsidRPr="00D6415D">
                <w:rPr>
                  <w:rFonts w:ascii="Tahoma" w:eastAsia="Times New Roman" w:hAnsi="Tahoma" w:cs="Tahoma"/>
                  <w:b/>
                  <w:bCs/>
                  <w:color w:val="333333"/>
                  <w:spacing w:val="15"/>
                  <w:sz w:val="20"/>
                  <w:szCs w:val="20"/>
                  <w:u w:val="single"/>
                  <w:bdr w:val="none" w:sz="0" w:space="0" w:color="auto" w:frame="1"/>
                  <w:lang w:eastAsia="pt-BR"/>
                </w:rPr>
                <w:t xml:space="preserve"> )</w:t>
              </w:r>
              <w:proofErr w:type="gramEnd"/>
            </w:hyperlink>
          </w:p>
        </w:tc>
      </w:tr>
      <w:tr w:rsidR="00D6415D" w:rsidRPr="00D6415D" w:rsidTr="00D6415D">
        <w:trPr>
          <w:tblCellSpacing w:w="0" w:type="dxa"/>
        </w:trPr>
        <w:tc>
          <w:tcPr>
            <w:tcW w:w="4700" w:type="pct"/>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color w:val="000000"/>
                <w:spacing w:val="15"/>
                <w:sz w:val="27"/>
                <w:szCs w:val="27"/>
                <w:lang w:eastAsia="pt-BR"/>
              </w:rPr>
            </w:pPr>
            <w:hyperlink r:id="rId7" w:anchor="pcir-011023-3" w:history="1">
              <w:r w:rsidRPr="00D6415D">
                <w:rPr>
                  <w:rFonts w:ascii="Tahoma" w:eastAsia="Times New Roman" w:hAnsi="Tahoma" w:cs="Tahoma"/>
                  <w:b/>
                  <w:bCs/>
                  <w:color w:val="333333"/>
                  <w:spacing w:val="15"/>
                  <w:sz w:val="20"/>
                  <w:szCs w:val="20"/>
                  <w:u w:val="single"/>
                  <w:bdr w:val="none" w:sz="0" w:space="0" w:color="auto" w:frame="1"/>
                  <w:lang w:eastAsia="pt-BR"/>
                </w:rPr>
                <w:t>3. EXEMPLOS</w:t>
              </w:r>
            </w:hyperlink>
          </w:p>
        </w:tc>
      </w:tr>
      <w:tr w:rsidR="00D6415D" w:rsidRPr="00D6415D" w:rsidTr="00D6415D">
        <w:trPr>
          <w:tblCellSpacing w:w="0" w:type="dxa"/>
        </w:trPr>
        <w:tc>
          <w:tcPr>
            <w:tcW w:w="4700" w:type="pct"/>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color w:val="333333"/>
                <w:spacing w:val="15"/>
                <w:sz w:val="20"/>
                <w:szCs w:val="20"/>
                <w:lang w:eastAsia="pt-BR"/>
              </w:rPr>
            </w:pPr>
            <w:hyperlink r:id="rId8" w:anchor="pcir-011023-3.1" w:history="1">
              <w:r w:rsidRPr="00D6415D">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D6415D">
                <w:rPr>
                  <w:rFonts w:ascii="Tahoma" w:eastAsia="Times New Roman" w:hAnsi="Tahoma" w:cs="Tahoma"/>
                  <w:color w:val="333333"/>
                  <w:spacing w:val="15"/>
                  <w:sz w:val="20"/>
                  <w:szCs w:val="20"/>
                  <w:u w:val="single"/>
                  <w:bdr w:val="none" w:sz="0" w:space="0" w:color="auto" w:frame="1"/>
                  <w:lang w:eastAsia="pt-BR"/>
                </w:rPr>
                <w:t>3.1 Variação</w:t>
              </w:r>
              <w:proofErr w:type="gramEnd"/>
              <w:r w:rsidRPr="00D6415D">
                <w:rPr>
                  <w:rFonts w:ascii="Tahoma" w:eastAsia="Times New Roman" w:hAnsi="Tahoma" w:cs="Tahoma"/>
                  <w:color w:val="333333"/>
                  <w:spacing w:val="15"/>
                  <w:sz w:val="20"/>
                  <w:szCs w:val="20"/>
                  <w:u w:val="single"/>
                  <w:bdr w:val="none" w:sz="0" w:space="0" w:color="auto" w:frame="1"/>
                  <w:lang w:eastAsia="pt-BR"/>
                </w:rPr>
                <w:t xml:space="preserve"> cambial passiva</w:t>
              </w:r>
            </w:hyperlink>
          </w:p>
        </w:tc>
      </w:tr>
      <w:tr w:rsidR="00D6415D" w:rsidRPr="00D6415D" w:rsidTr="00D6415D">
        <w:trPr>
          <w:tblCellSpacing w:w="0" w:type="dxa"/>
        </w:trPr>
        <w:tc>
          <w:tcPr>
            <w:tcW w:w="4700" w:type="pct"/>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color w:val="333333"/>
                <w:spacing w:val="15"/>
                <w:sz w:val="20"/>
                <w:szCs w:val="20"/>
                <w:lang w:eastAsia="pt-BR"/>
              </w:rPr>
            </w:pPr>
            <w:hyperlink r:id="rId9" w:anchor="pcir-011023-3.2" w:history="1">
              <w:r w:rsidRPr="00D6415D">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D6415D">
                <w:rPr>
                  <w:rFonts w:ascii="Tahoma" w:eastAsia="Times New Roman" w:hAnsi="Tahoma" w:cs="Tahoma"/>
                  <w:color w:val="333333"/>
                  <w:spacing w:val="15"/>
                  <w:sz w:val="20"/>
                  <w:szCs w:val="20"/>
                  <w:u w:val="single"/>
                  <w:bdr w:val="none" w:sz="0" w:space="0" w:color="auto" w:frame="1"/>
                  <w:lang w:eastAsia="pt-BR"/>
                </w:rPr>
                <w:t>3.2 Variação</w:t>
              </w:r>
              <w:proofErr w:type="gramEnd"/>
              <w:r w:rsidRPr="00D6415D">
                <w:rPr>
                  <w:rFonts w:ascii="Tahoma" w:eastAsia="Times New Roman" w:hAnsi="Tahoma" w:cs="Tahoma"/>
                  <w:color w:val="333333"/>
                  <w:spacing w:val="15"/>
                  <w:sz w:val="20"/>
                  <w:szCs w:val="20"/>
                  <w:u w:val="single"/>
                  <w:bdr w:val="none" w:sz="0" w:space="0" w:color="auto" w:frame="1"/>
                  <w:lang w:eastAsia="pt-BR"/>
                </w:rPr>
                <w:t xml:space="preserve"> cambial ativa</w:t>
              </w:r>
            </w:hyperlink>
          </w:p>
        </w:tc>
      </w:tr>
    </w:tbl>
    <w:p w:rsidR="00D6415D" w:rsidRPr="00D6415D" w:rsidRDefault="00D6415D" w:rsidP="00D6415D">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D6415D" w:rsidRPr="00D6415D" w:rsidTr="00D6415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D6415D" w:rsidRPr="00D6415D">
              <w:trPr>
                <w:tblCellSpacing w:w="0" w:type="dxa"/>
              </w:trPr>
              <w:tc>
                <w:tcPr>
                  <w:tcW w:w="0" w:type="auto"/>
                  <w:tcBorders>
                    <w:top w:val="nil"/>
                    <w:left w:val="nil"/>
                    <w:bottom w:val="nil"/>
                    <w:right w:val="nil"/>
                  </w:tcBorders>
                  <w:vAlign w:val="center"/>
                  <w:hideMark/>
                </w:tcPr>
                <w:bookmarkStart w:id="0" w:name="pcir-011023-1"/>
                <w:bookmarkEnd w:id="0"/>
                <w:p w:rsidR="00D6415D" w:rsidRPr="00D6415D" w:rsidRDefault="00D6415D" w:rsidP="00D6415D">
                  <w:pPr>
                    <w:spacing w:after="0" w:line="240" w:lineRule="auto"/>
                    <w:rPr>
                      <w:rFonts w:ascii="Times New Roman" w:eastAsia="Times New Roman" w:hAnsi="Times New Roman" w:cs="Times New Roman"/>
                      <w:color w:val="333333"/>
                      <w:sz w:val="20"/>
                      <w:szCs w:val="20"/>
                      <w:lang w:eastAsia="pt-BR"/>
                    </w:rPr>
                  </w:pPr>
                  <w:r w:rsidRPr="00D6415D">
                    <w:rPr>
                      <w:rFonts w:ascii="Times New Roman" w:eastAsia="Times New Roman" w:hAnsi="Times New Roman" w:cs="Times New Roman"/>
                      <w:color w:val="333333"/>
                      <w:sz w:val="20"/>
                      <w:szCs w:val="20"/>
                      <w:lang w:eastAsia="pt-BR"/>
                    </w:rPr>
                    <w:fldChar w:fldCharType="begin"/>
                  </w:r>
                  <w:r w:rsidRPr="00D6415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"https://www.iobonline.com.br/pages/coreonline/coreonlineDocuments.jsf?il=y&amp;ls=3&amp;docFieldName=destino&amp;docFieldValue=PCIR-011023" </w:instrText>
                  </w:r>
                  <w:r w:rsidRPr="00D6415D">
                    <w:rPr>
                      <w:rFonts w:ascii="Times New Roman" w:eastAsia="Times New Roman" w:hAnsi="Times New Roman" w:cs="Times New Roman"/>
                      <w:color w:val="333333"/>
                      <w:sz w:val="20"/>
                      <w:szCs w:val="20"/>
                      <w:lang w:eastAsia="pt-BR"/>
                    </w:rPr>
                    <w:fldChar w:fldCharType="separate"/>
                  </w:r>
                  <w:r w:rsidRPr="00D6415D">
                    <w:rPr>
                      <w:rFonts w:ascii="Tahoma" w:eastAsia="Times New Roman" w:hAnsi="Tahoma" w:cs="Tahoma"/>
                      <w:b/>
                      <w:bCs/>
                      <w:color w:val="333333"/>
                      <w:spacing w:val="15"/>
                      <w:sz w:val="17"/>
                      <w:szCs w:val="17"/>
                      <w:u w:val="single"/>
                      <w:bdr w:val="none" w:sz="0" w:space="0" w:color="auto" w:frame="1"/>
                      <w:lang w:eastAsia="pt-BR"/>
                    </w:rPr>
                    <w:t>Retornar ao Sumário</w:t>
                  </w:r>
                  <w:r w:rsidRPr="00D6415D">
                    <w:rPr>
                      <w:rFonts w:ascii="Times New Roman" w:eastAsia="Times New Roman" w:hAnsi="Times New Roman" w:cs="Times New Roman"/>
                      <w:color w:val="333333"/>
                      <w:sz w:val="20"/>
                      <w:szCs w:val="20"/>
                      <w:lang w:eastAsia="pt-BR"/>
                    </w:rPr>
                    <w:fldChar w:fldCharType="end"/>
                  </w:r>
                </w:p>
                <w:p w:rsidR="00D6415D" w:rsidRPr="00D6415D" w:rsidRDefault="00D6415D" w:rsidP="00D6415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D6415D">
                    <w:rPr>
                      <w:rFonts w:ascii="Tahoma" w:eastAsia="Times New Roman" w:hAnsi="Tahoma" w:cs="Tahoma"/>
                      <w:b/>
                      <w:bCs/>
                      <w:color w:val="333333"/>
                      <w:spacing w:val="15"/>
                      <w:sz w:val="20"/>
                      <w:szCs w:val="20"/>
                      <w:lang w:eastAsia="pt-BR"/>
                    </w:rPr>
                    <w:t>1. QUADRO SINÓTICO</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Nos casos previstos na </w:t>
                  </w:r>
                  <w:r w:rsidRPr="00D6415D">
                    <w:rPr>
                      <w:rFonts w:ascii="Tahoma" w:eastAsia="Times New Roman" w:hAnsi="Tahoma" w:cs="Tahoma"/>
                      <w:color w:val="333333"/>
                      <w:spacing w:val="15"/>
                      <w:sz w:val="20"/>
                      <w:szCs w:val="20"/>
                      <w:bdr w:val="none" w:sz="0" w:space="0" w:color="auto" w:frame="1"/>
                      <w:lang w:eastAsia="pt-BR"/>
                    </w:rPr>
                    <w:t>Instrução Normativa RFB nº </w:t>
                  </w:r>
                  <w:hyperlink r:id="rId10" w:anchor="fe+in+rfb+1700+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D6415D">
                    <w:rPr>
                      <w:rFonts w:ascii="Tahoma" w:eastAsia="Times New Roman" w:hAnsi="Tahoma" w:cs="Tahoma"/>
                      <w:color w:val="333333"/>
                      <w:spacing w:val="15"/>
                      <w:sz w:val="20"/>
                      <w:szCs w:val="20"/>
                      <w:bdr w:val="none" w:sz="0" w:space="0" w:color="auto" w:frame="1"/>
                      <w:lang w:eastAsia="pt-BR"/>
                    </w:rPr>
                    <w:t> </w:t>
                  </w:r>
                  <w:r w:rsidRPr="00D6415D">
                    <w:rPr>
                      <w:rFonts w:ascii="Tahoma" w:eastAsia="Times New Roman" w:hAnsi="Tahoma" w:cs="Tahoma"/>
                      <w:color w:val="333333"/>
                      <w:spacing w:val="15"/>
                      <w:sz w:val="20"/>
                      <w:szCs w:val="20"/>
                      <w:lang w:eastAsia="pt-BR"/>
                    </w:rPr>
                    <w:t>,</w:t>
                  </w:r>
                  <w:proofErr w:type="gramEnd"/>
                  <w:r w:rsidRPr="00D6415D">
                    <w:rPr>
                      <w:rFonts w:ascii="Tahoma" w:eastAsia="Times New Roman" w:hAnsi="Tahoma" w:cs="Tahoma"/>
                      <w:color w:val="333333"/>
                      <w:spacing w:val="15"/>
                      <w:sz w:val="20"/>
                      <w:szCs w:val="20"/>
                      <w:lang w:eastAsia="pt-BR"/>
                    </w:rPr>
                    <w:t xml:space="preserve"> haverá a necessidade de informação do Livro Razão Auxiliar referente a subcontas: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bookmarkStart w:id="1" w:name="pcir-011023-quadro_sinótico"/>
            <w:bookmarkEnd w:id="1"/>
          </w:p>
          <w:tbl>
            <w:tblPr>
              <w:tblW w:w="5000" w:type="pct"/>
              <w:tblCellSpacing w:w="0" w:type="dxa"/>
              <w:tblCellMar>
                <w:left w:w="0" w:type="dxa"/>
                <w:right w:w="0" w:type="dxa"/>
              </w:tblCellMar>
              <w:tblLook w:val="04A0" w:firstRow="1" w:lastRow="0" w:firstColumn="1" w:lastColumn="0" w:noHBand="0" w:noVBand="1"/>
            </w:tblPr>
            <w:tblGrid>
              <w:gridCol w:w="14004"/>
            </w:tblGrid>
            <w:tr w:rsidR="00D6415D" w:rsidRPr="00D6415D">
              <w:trPr>
                <w:trHeight w:val="180"/>
                <w:tblCellSpacing w:w="0" w:type="dxa"/>
              </w:trPr>
              <w:tc>
                <w:tcPr>
                  <w:tcW w:w="0" w:type="auto"/>
                  <w:tcBorders>
                    <w:top w:val="nil"/>
                    <w:left w:val="nil"/>
                    <w:bottom w:val="nil"/>
                    <w:right w:val="nil"/>
                  </w:tcBorders>
                  <w:vAlign w:val="center"/>
                  <w:hideMark/>
                </w:tcPr>
                <w:p w:rsidR="00D6415D" w:rsidRPr="00D6415D" w:rsidRDefault="00D6415D" w:rsidP="00D6415D">
                  <w:pPr>
                    <w:spacing w:after="0" w:line="240" w:lineRule="auto"/>
                    <w:rPr>
                      <w:rFonts w:ascii="Times New Roman" w:eastAsia="Times New Roman" w:hAnsi="Times New Roman" w:cs="Times New Roman"/>
                      <w:sz w:val="18"/>
                      <w:szCs w:val="24"/>
                      <w:lang w:eastAsia="pt-BR"/>
                    </w:rPr>
                  </w:pPr>
                </w:p>
              </w:tc>
            </w:tr>
            <w:tr w:rsidR="00D6415D" w:rsidRPr="00D6415D">
              <w:trPr>
                <w:tblCellSpacing w:w="0" w:type="dxa"/>
              </w:trPr>
              <w:tc>
                <w:tcPr>
                  <w:tcW w:w="0" w:type="auto"/>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b/>
                      <w:bCs/>
                      <w:color w:val="980202"/>
                      <w:spacing w:val="15"/>
                      <w:sz w:val="20"/>
                      <w:szCs w:val="20"/>
                      <w:lang w:eastAsia="pt-BR"/>
                    </w:rPr>
                  </w:pPr>
                  <w:r w:rsidRPr="00D6415D">
                    <w:rPr>
                      <w:rFonts w:ascii="Tahoma" w:eastAsia="Times New Roman" w:hAnsi="Tahoma" w:cs="Tahoma"/>
                      <w:b/>
                      <w:bCs/>
                      <w:color w:val="980202"/>
                      <w:spacing w:val="15"/>
                      <w:sz w:val="20"/>
                      <w:szCs w:val="20"/>
                      <w:lang w:eastAsia="pt-BR"/>
                    </w:rPr>
                    <w:t>Quadro sinótico</w:t>
                  </w:r>
                </w:p>
              </w:tc>
            </w:tr>
          </w:tbl>
          <w:p w:rsidR="00D6415D" w:rsidRPr="00D6415D" w:rsidRDefault="00D6415D" w:rsidP="00D6415D">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3248"/>
              <w:gridCol w:w="11152"/>
            </w:tblGrid>
            <w:tr w:rsidR="00D6415D" w:rsidRPr="00D6415D">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D6415D" w:rsidRPr="00D6415D" w:rsidRDefault="00D6415D" w:rsidP="00D6415D">
                  <w:pPr>
                    <w:spacing w:after="0" w:line="240" w:lineRule="auto"/>
                    <w:jc w:val="center"/>
                    <w:rPr>
                      <w:rFonts w:ascii="Times New Roman" w:eastAsia="Times New Roman" w:hAnsi="Times New Roman" w:cs="Times New Roman"/>
                      <w:b/>
                      <w:bCs/>
                      <w:color w:val="FFFFFF"/>
                      <w:sz w:val="24"/>
                      <w:szCs w:val="24"/>
                      <w:lang w:eastAsia="pt-BR"/>
                    </w:rPr>
                  </w:pPr>
                  <w:r w:rsidRPr="00D6415D">
                    <w:rPr>
                      <w:rFonts w:ascii="Tahoma" w:eastAsia="Times New Roman" w:hAnsi="Tahoma" w:cs="Tahoma"/>
                      <w:b/>
                      <w:bCs/>
                      <w:color w:val="FFFFFF"/>
                      <w:spacing w:val="15"/>
                      <w:sz w:val="17"/>
                      <w:szCs w:val="17"/>
                      <w:bdr w:val="none" w:sz="0" w:space="0" w:color="auto" w:frame="1"/>
                      <w:lang w:eastAsia="pt-BR"/>
                    </w:rPr>
                    <w:t>Empresas obrigadas às informações na ECD</w:t>
                  </w:r>
                  <w:r w:rsidRPr="00D6415D">
                    <w:rPr>
                      <w:rFonts w:ascii="Times New Roman" w:eastAsia="Times New Roman" w:hAnsi="Times New Roman" w:cs="Times New Roman"/>
                      <w:b/>
                      <w:bCs/>
                      <w:color w:val="FFFFFF"/>
                      <w:sz w:val="24"/>
                      <w:szCs w:val="24"/>
                      <w:lang w:eastAsia="pt-BR"/>
                    </w:rPr>
                    <w:t> </w:t>
                  </w:r>
                  <w:r w:rsidRPr="00D6415D">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D6415D" w:rsidRPr="00D6415D" w:rsidRDefault="00D6415D" w:rsidP="00D6415D">
                  <w:pPr>
                    <w:spacing w:after="0" w:line="240" w:lineRule="auto"/>
                    <w:jc w:val="center"/>
                    <w:rPr>
                      <w:rFonts w:ascii="Times New Roman" w:eastAsia="Times New Roman" w:hAnsi="Times New Roman" w:cs="Times New Roman"/>
                      <w:b/>
                      <w:bCs/>
                      <w:color w:val="FFFFFF"/>
                      <w:sz w:val="24"/>
                      <w:szCs w:val="24"/>
                      <w:lang w:eastAsia="pt-BR"/>
                    </w:rPr>
                  </w:pPr>
                  <w:r w:rsidRPr="00D6415D">
                    <w:rPr>
                      <w:rFonts w:ascii="Tahoma" w:eastAsia="Times New Roman" w:hAnsi="Tahoma" w:cs="Tahoma"/>
                      <w:b/>
                      <w:bCs/>
                      <w:color w:val="FFFFFF"/>
                      <w:spacing w:val="15"/>
                      <w:sz w:val="17"/>
                      <w:szCs w:val="17"/>
                      <w:bdr w:val="none" w:sz="0" w:space="0" w:color="auto" w:frame="1"/>
                      <w:lang w:eastAsia="pt-BR"/>
                    </w:rPr>
                    <w:t>ECD de 2016</w:t>
                  </w:r>
                  <w:r w:rsidRPr="00D6415D">
                    <w:rPr>
                      <w:rFonts w:ascii="Times New Roman" w:eastAsia="Times New Roman" w:hAnsi="Times New Roman" w:cs="Times New Roman"/>
                      <w:b/>
                      <w:bCs/>
                      <w:color w:val="FFFFFF"/>
                      <w:sz w:val="24"/>
                      <w:szCs w:val="24"/>
                      <w:lang w:eastAsia="pt-BR"/>
                    </w:rPr>
                    <w:t> </w:t>
                  </w:r>
                  <w:r w:rsidRPr="00D6415D">
                    <w:rPr>
                      <w:rFonts w:ascii="Times New Roman" w:eastAsia="Times New Roman" w:hAnsi="Times New Roman" w:cs="Times New Roman"/>
                      <w:b/>
                      <w:bCs/>
                      <w:color w:val="FFFFFF"/>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Moeda funcional a partir do ano-</w:t>
                  </w:r>
                  <w:r w:rsidRPr="00D6415D">
                    <w:rPr>
                      <w:rFonts w:ascii="Tahoma" w:eastAsia="Times New Roman" w:hAnsi="Tahoma" w:cs="Tahoma"/>
                      <w:color w:val="000000"/>
                      <w:spacing w:val="15"/>
                      <w:sz w:val="17"/>
                      <w:szCs w:val="17"/>
                      <w:bdr w:val="none" w:sz="0" w:space="0" w:color="auto" w:frame="1"/>
                      <w:lang w:eastAsia="pt-BR"/>
                    </w:rPr>
                    <w:lastRenderedPageBreak/>
                    <w:t>calendário 2014</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lastRenderedPageBreak/>
                    <w:t>Devem indicar "sim" no registro 000 (</w:t>
                  </w:r>
                  <w:proofErr w:type="gramStart"/>
                  <w:r w:rsidRPr="00D6415D">
                    <w:rPr>
                      <w:rFonts w:ascii="Tahoma" w:eastAsia="Times New Roman" w:hAnsi="Tahoma" w:cs="Tahoma"/>
                      <w:color w:val="000000"/>
                      <w:spacing w:val="15"/>
                      <w:sz w:val="17"/>
                      <w:szCs w:val="17"/>
                      <w:bdr w:val="none" w:sz="0" w:space="0" w:color="auto" w:frame="1"/>
                      <w:lang w:eastAsia="pt-BR"/>
                    </w:rPr>
                    <w:t>0000.</w:t>
                  </w:r>
                  <w:proofErr w:type="gramEnd"/>
                  <w:r w:rsidRPr="00D6415D">
                    <w:rPr>
                      <w:rFonts w:ascii="Tahoma" w:eastAsia="Times New Roman" w:hAnsi="Tahoma" w:cs="Tahoma"/>
                      <w:color w:val="000000"/>
                      <w:spacing w:val="15"/>
                      <w:sz w:val="17"/>
                      <w:szCs w:val="17"/>
                      <w:bdr w:val="none" w:sz="0" w:space="0" w:color="auto" w:frame="1"/>
                      <w:lang w:eastAsia="pt-BR"/>
                    </w:rPr>
                    <w:t xml:space="preserve">IDENT_MF - Identificação de moeda funcional) e preencher os registros I155, </w:t>
                  </w:r>
                  <w:r w:rsidRPr="00D6415D">
                    <w:rPr>
                      <w:rFonts w:ascii="Tahoma" w:eastAsia="Times New Roman" w:hAnsi="Tahoma" w:cs="Tahoma"/>
                      <w:color w:val="000000"/>
                      <w:spacing w:val="15"/>
                      <w:sz w:val="17"/>
                      <w:szCs w:val="17"/>
                      <w:bdr w:val="none" w:sz="0" w:space="0" w:color="auto" w:frame="1"/>
                      <w:lang w:eastAsia="pt-BR"/>
                    </w:rPr>
                    <w:lastRenderedPageBreak/>
                    <w:t>I157, I200, I250, I310, I355 e I020 dos anos-calendário 2014 e 2015</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lastRenderedPageBreak/>
                    <w:t>Moeda funcional a partir do ano-calendário 2015</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Devem indicar "sim" no registro 000 (</w:t>
                  </w:r>
                  <w:proofErr w:type="gramStart"/>
                  <w:r w:rsidRPr="00D6415D">
                    <w:rPr>
                      <w:rFonts w:ascii="Tahoma" w:eastAsia="Times New Roman" w:hAnsi="Tahoma" w:cs="Tahoma"/>
                      <w:color w:val="000000"/>
                      <w:spacing w:val="15"/>
                      <w:sz w:val="17"/>
                      <w:szCs w:val="17"/>
                      <w:bdr w:val="none" w:sz="0" w:space="0" w:color="auto" w:frame="1"/>
                      <w:lang w:eastAsia="pt-BR"/>
                    </w:rPr>
                    <w:t>0000.</w:t>
                  </w:r>
                  <w:proofErr w:type="gramEnd"/>
                  <w:r w:rsidRPr="00D6415D">
                    <w:rPr>
                      <w:rFonts w:ascii="Tahoma" w:eastAsia="Times New Roman" w:hAnsi="Tahoma" w:cs="Tahoma"/>
                      <w:color w:val="000000"/>
                      <w:spacing w:val="15"/>
                      <w:sz w:val="17"/>
                      <w:szCs w:val="17"/>
                      <w:bdr w:val="none" w:sz="0" w:space="0" w:color="auto" w:frame="1"/>
                      <w:lang w:eastAsia="pt-BR"/>
                    </w:rPr>
                    <w:t>IDENT_MF - Identificação de moeda funcional) e preencher os registros I155, I157, I200, I250, I310, I355 e I020, do ano-calendário 2015</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Razão auxiliar a partir do ano-calendário 2014</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Devem transmitir o livro Z no formato RAS dos anos-calendário 2014 e 2015</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Razão auxiliar a partir do ano-calendário 2015</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Devem transmitir o livro Z no formato RAS do ano-calendário 2015</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bl>
          <w:p w:rsidR="00D6415D" w:rsidRPr="00D6415D" w:rsidRDefault="00D6415D" w:rsidP="00D6415D">
            <w:pPr>
              <w:spacing w:after="0" w:line="240" w:lineRule="auto"/>
              <w:rPr>
                <w:rFonts w:ascii="Tahoma" w:eastAsia="Times New Roman" w:hAnsi="Tahoma" w:cs="Tahoma"/>
                <w:color w:val="000000"/>
                <w:spacing w:val="15"/>
                <w:sz w:val="27"/>
                <w:szCs w:val="27"/>
                <w:lang w:eastAsia="pt-BR"/>
              </w:rPr>
            </w:pPr>
          </w:p>
        </w:tc>
      </w:tr>
    </w:tbl>
    <w:p w:rsidR="00D6415D" w:rsidRPr="00D6415D" w:rsidRDefault="00D6415D" w:rsidP="00D6415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D6415D" w:rsidRPr="00D6415D" w:rsidTr="00D6415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D6415D" w:rsidRPr="00D6415D">
              <w:trPr>
                <w:tblCellSpacing w:w="0" w:type="dxa"/>
              </w:trPr>
              <w:tc>
                <w:tcPr>
                  <w:tcW w:w="0" w:type="auto"/>
                  <w:tcBorders>
                    <w:top w:val="nil"/>
                    <w:left w:val="nil"/>
                    <w:bottom w:val="nil"/>
                    <w:right w:val="nil"/>
                  </w:tcBorders>
                  <w:vAlign w:val="center"/>
                  <w:hideMark/>
                </w:tcPr>
                <w:bookmarkStart w:id="2" w:name="pcir-011023-2"/>
                <w:bookmarkEnd w:id="2"/>
                <w:p w:rsidR="00D6415D" w:rsidRPr="00D6415D" w:rsidRDefault="00D6415D" w:rsidP="00D6415D">
                  <w:pPr>
                    <w:spacing w:after="0" w:line="240" w:lineRule="auto"/>
                    <w:rPr>
                      <w:rFonts w:ascii="Times New Roman" w:eastAsia="Times New Roman" w:hAnsi="Times New Roman" w:cs="Times New Roman"/>
                      <w:color w:val="333333"/>
                      <w:sz w:val="20"/>
                      <w:szCs w:val="20"/>
                      <w:lang w:eastAsia="pt-BR"/>
                    </w:rPr>
                  </w:pPr>
                  <w:r w:rsidRPr="00D6415D">
                    <w:rPr>
                      <w:rFonts w:ascii="Times New Roman" w:eastAsia="Times New Roman" w:hAnsi="Times New Roman" w:cs="Times New Roman"/>
                      <w:color w:val="333333"/>
                      <w:sz w:val="20"/>
                      <w:szCs w:val="20"/>
                      <w:lang w:eastAsia="pt-BR"/>
                    </w:rPr>
                    <w:fldChar w:fldCharType="begin"/>
                  </w:r>
                  <w:r w:rsidRPr="00D6415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"https://www.iobonline.com.br/pages/coreonline/coreonlineDocuments.jsf?il=y&amp;ls=3&amp;docFieldName=destino&amp;docFieldValue=PCIR-011023" </w:instrText>
                  </w:r>
                  <w:r w:rsidRPr="00D6415D">
                    <w:rPr>
                      <w:rFonts w:ascii="Times New Roman" w:eastAsia="Times New Roman" w:hAnsi="Times New Roman" w:cs="Times New Roman"/>
                      <w:color w:val="333333"/>
                      <w:sz w:val="20"/>
                      <w:szCs w:val="20"/>
                      <w:lang w:eastAsia="pt-BR"/>
                    </w:rPr>
                    <w:fldChar w:fldCharType="separate"/>
                  </w:r>
                  <w:r w:rsidRPr="00D6415D">
                    <w:rPr>
                      <w:rFonts w:ascii="Tahoma" w:eastAsia="Times New Roman" w:hAnsi="Tahoma" w:cs="Tahoma"/>
                      <w:b/>
                      <w:bCs/>
                      <w:color w:val="333333"/>
                      <w:spacing w:val="15"/>
                      <w:sz w:val="17"/>
                      <w:szCs w:val="17"/>
                      <w:u w:val="single"/>
                      <w:bdr w:val="none" w:sz="0" w:space="0" w:color="auto" w:frame="1"/>
                      <w:lang w:eastAsia="pt-BR"/>
                    </w:rPr>
                    <w:t>Retornar ao Sumário</w:t>
                  </w:r>
                  <w:r w:rsidRPr="00D6415D">
                    <w:rPr>
                      <w:rFonts w:ascii="Times New Roman" w:eastAsia="Times New Roman" w:hAnsi="Times New Roman" w:cs="Times New Roman"/>
                      <w:color w:val="333333"/>
                      <w:sz w:val="20"/>
                      <w:szCs w:val="20"/>
                      <w:lang w:eastAsia="pt-BR"/>
                    </w:rPr>
                    <w:fldChar w:fldCharType="end"/>
                  </w:r>
                </w:p>
                <w:p w:rsidR="00D6415D" w:rsidRPr="00D6415D" w:rsidRDefault="00D6415D" w:rsidP="00D6415D">
                  <w:pPr>
                    <w:pBdr>
                      <w:top w:val="dotted" w:sz="6" w:space="8" w:color="9C2631"/>
                      <w:bottom w:val="dotted" w:sz="6" w:space="8" w:color="9C2631"/>
                    </w:pBdr>
                    <w:spacing w:after="0" w:line="240" w:lineRule="auto"/>
                    <w:ind w:left="75"/>
                    <w:outlineLvl w:val="4"/>
                    <w:rPr>
                      <w:rFonts w:ascii="Tahoma" w:eastAsia="Times New Roman" w:hAnsi="Tahoma" w:cs="Tahoma"/>
                      <w:b/>
                      <w:bCs/>
                      <w:color w:val="333333"/>
                      <w:spacing w:val="15"/>
                      <w:sz w:val="20"/>
                      <w:szCs w:val="20"/>
                      <w:lang w:eastAsia="pt-BR"/>
                    </w:rPr>
                  </w:pPr>
                  <w:r w:rsidRPr="00D6415D">
                    <w:rPr>
                      <w:rFonts w:ascii="Tahoma" w:eastAsia="Times New Roman" w:hAnsi="Tahoma" w:cs="Tahoma"/>
                      <w:b/>
                      <w:bCs/>
                      <w:color w:val="333333"/>
                      <w:spacing w:val="15"/>
                      <w:sz w:val="20"/>
                      <w:szCs w:val="20"/>
                      <w:lang w:eastAsia="pt-BR"/>
                    </w:rPr>
                    <w:t>2. LIVRO Z - RAZÃO AUXILIAR (MOEDA FUNCIONAL E ADOÇÃO INICIAL DA </w:t>
                  </w:r>
                  <w:r w:rsidRPr="00D6415D">
                    <w:rPr>
                      <w:rFonts w:ascii="Tahoma" w:eastAsia="Times New Roman" w:hAnsi="Tahoma" w:cs="Tahoma"/>
                      <w:b/>
                      <w:bCs/>
                      <w:color w:val="333333"/>
                      <w:spacing w:val="15"/>
                      <w:sz w:val="20"/>
                      <w:szCs w:val="20"/>
                      <w:bdr w:val="none" w:sz="0" w:space="0" w:color="auto" w:frame="1"/>
                      <w:lang w:eastAsia="pt-BR"/>
                    </w:rPr>
                    <w:t>LEI Nº </w:t>
                  </w:r>
                  <w:hyperlink r:id="rId11"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proofErr w:type="gramStart"/>
                  <w:r w:rsidRPr="00D6415D">
                    <w:rPr>
                      <w:rFonts w:ascii="Tahoma" w:eastAsia="Times New Roman" w:hAnsi="Tahoma" w:cs="Tahoma"/>
                      <w:b/>
                      <w:bCs/>
                      <w:color w:val="333333"/>
                      <w:spacing w:val="15"/>
                      <w:sz w:val="20"/>
                      <w:szCs w:val="20"/>
                      <w:bdr w:val="none" w:sz="0" w:space="0" w:color="auto" w:frame="1"/>
                      <w:lang w:eastAsia="pt-BR"/>
                    </w:rPr>
                    <w:t> </w:t>
                  </w:r>
                  <w:r w:rsidRPr="00D6415D">
                    <w:rPr>
                      <w:rFonts w:ascii="Tahoma" w:eastAsia="Times New Roman" w:hAnsi="Tahoma" w:cs="Tahoma"/>
                      <w:b/>
                      <w:bCs/>
                      <w:color w:val="333333"/>
                      <w:spacing w:val="15"/>
                      <w:sz w:val="20"/>
                      <w:szCs w:val="20"/>
                      <w:lang w:eastAsia="pt-BR"/>
                    </w:rPr>
                    <w:t>)</w:t>
                  </w:r>
                  <w:proofErr w:type="gramEnd"/>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Lei nº </w:t>
                  </w:r>
                  <w:hyperlink r:id="rId12"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r w:rsidRPr="00D6415D">
                    <w:rPr>
                      <w:rFonts w:ascii="Tahoma" w:eastAsia="Times New Roman" w:hAnsi="Tahoma" w:cs="Tahoma"/>
                      <w:color w:val="333333"/>
                      <w:spacing w:val="15"/>
                      <w:sz w:val="20"/>
                      <w:szCs w:val="20"/>
                      <w:lang w:eastAsia="pt-BR"/>
                    </w:rPr>
                    <w:t xml:space="preserve"> alterou diversos dispositivos da legislação tributária federal, sobretudo em relação às regras então aplicáveis ao Imposto de Renda Pessoa Jurídica (IRPJ), à Contribuição Social sobre o Lucro Líquido (CSL), à contribuição para o PIS-Pasep e à </w:t>
                  </w:r>
                  <w:proofErr w:type="spellStart"/>
                  <w:proofErr w:type="gramStart"/>
                  <w:r w:rsidRPr="00D6415D">
                    <w:rPr>
                      <w:rFonts w:ascii="Tahoma" w:eastAsia="Times New Roman" w:hAnsi="Tahoma" w:cs="Tahoma"/>
                      <w:color w:val="333333"/>
                      <w:spacing w:val="15"/>
                      <w:sz w:val="20"/>
                      <w:szCs w:val="20"/>
                      <w:lang w:eastAsia="pt-BR"/>
                    </w:rPr>
                    <w:t>Cofins</w:t>
                  </w:r>
                  <w:proofErr w:type="spellEnd"/>
                  <w:proofErr w:type="gramEnd"/>
                  <w:r w:rsidRPr="00D6415D">
                    <w:rPr>
                      <w:rFonts w:ascii="Tahoma" w:eastAsia="Times New Roman" w:hAnsi="Tahoma" w:cs="Tahoma"/>
                      <w:color w:val="333333"/>
                      <w:spacing w:val="15"/>
                      <w:sz w:val="20"/>
                      <w:szCs w:val="20"/>
                      <w:lang w:eastAsia="pt-BR"/>
                    </w:rPr>
                    <w:t>.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Para as operações ocorridas anteriormente à data da adoção inicial da Lei nº </w:t>
                  </w:r>
                  <w:hyperlink r:id="rId13"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proofErr w:type="gramStart"/>
                  <w:r w:rsidRPr="00D6415D">
                    <w:rPr>
                      <w:rFonts w:ascii="Tahoma" w:eastAsia="Times New Roman" w:hAnsi="Tahoma" w:cs="Tahoma"/>
                      <w:color w:val="333333"/>
                      <w:spacing w:val="15"/>
                      <w:sz w:val="20"/>
                      <w:szCs w:val="20"/>
                      <w:lang w:eastAsia="pt-BR"/>
                    </w:rPr>
                    <w:t> ,</w:t>
                  </w:r>
                  <w:proofErr w:type="gramEnd"/>
                  <w:r w:rsidRPr="00D6415D">
                    <w:rPr>
                      <w:rFonts w:ascii="Tahoma" w:eastAsia="Times New Roman" w:hAnsi="Tahoma" w:cs="Tahoma"/>
                      <w:color w:val="333333"/>
                      <w:spacing w:val="15"/>
                      <w:sz w:val="20"/>
                      <w:szCs w:val="20"/>
                      <w:lang w:eastAsia="pt-BR"/>
                    </w:rPr>
                    <w:t xml:space="preserve"> permanece a neutralidade tributária estabelecida nos arts. </w:t>
                  </w:r>
                  <w:hyperlink r:id="rId14" w:anchor="fe+lei+11941+2009@art15" w:tgtFrame="_parent" w:history="1">
                    <w:r w:rsidRPr="00D6415D">
                      <w:rPr>
                        <w:rFonts w:ascii="Verdana" w:eastAsia="Times New Roman" w:hAnsi="Verdana" w:cs="Tahoma"/>
                        <w:b/>
                        <w:bCs/>
                        <w:color w:val="333333"/>
                        <w:spacing w:val="15"/>
                        <w:sz w:val="20"/>
                        <w:szCs w:val="20"/>
                        <w:u w:val="single"/>
                        <w:bdr w:val="none" w:sz="0" w:space="0" w:color="auto" w:frame="1"/>
                        <w:lang w:eastAsia="pt-BR"/>
                      </w:rPr>
                      <w:t>15</w:t>
                    </w:r>
                  </w:hyperlink>
                  <w:r w:rsidRPr="00D6415D">
                    <w:rPr>
                      <w:rFonts w:ascii="Tahoma" w:eastAsia="Times New Roman" w:hAnsi="Tahoma" w:cs="Tahoma"/>
                      <w:color w:val="333333"/>
                      <w:spacing w:val="15"/>
                      <w:sz w:val="20"/>
                      <w:szCs w:val="20"/>
                      <w:lang w:eastAsia="pt-BR"/>
                    </w:rPr>
                    <w:t> e </w:t>
                  </w:r>
                  <w:hyperlink r:id="rId15" w:anchor="fe+lei+11941+2009@art16" w:tgtFrame="_parent" w:history="1">
                    <w:r w:rsidRPr="00D6415D">
                      <w:rPr>
                        <w:rFonts w:ascii="Verdana" w:eastAsia="Times New Roman" w:hAnsi="Verdana" w:cs="Tahoma"/>
                        <w:b/>
                        <w:bCs/>
                        <w:color w:val="333333"/>
                        <w:spacing w:val="15"/>
                        <w:sz w:val="20"/>
                        <w:szCs w:val="20"/>
                        <w:u w:val="single"/>
                        <w:bdr w:val="none" w:sz="0" w:space="0" w:color="auto" w:frame="1"/>
                        <w:lang w:eastAsia="pt-BR"/>
                      </w:rPr>
                      <w:t>16</w:t>
                    </w:r>
                  </w:hyperlink>
                  <w:r w:rsidRPr="00D6415D">
                    <w:rPr>
                      <w:rFonts w:ascii="Tahoma" w:eastAsia="Times New Roman" w:hAnsi="Tahoma" w:cs="Tahoma"/>
                      <w:color w:val="333333"/>
                      <w:spacing w:val="15"/>
                      <w:sz w:val="20"/>
                      <w:szCs w:val="20"/>
                      <w:lang w:eastAsia="pt-BR"/>
                    </w:rPr>
                    <w:t> da </w:t>
                  </w:r>
                  <w:r w:rsidRPr="00D6415D">
                    <w:rPr>
                      <w:rFonts w:ascii="Tahoma" w:eastAsia="Times New Roman" w:hAnsi="Tahoma" w:cs="Tahoma"/>
                      <w:color w:val="333333"/>
                      <w:spacing w:val="15"/>
                      <w:sz w:val="20"/>
                      <w:szCs w:val="20"/>
                      <w:bdr w:val="none" w:sz="0" w:space="0" w:color="auto" w:frame="1"/>
                      <w:lang w:eastAsia="pt-BR"/>
                    </w:rPr>
                    <w:t>Lei nº </w:t>
                  </w:r>
                  <w:hyperlink r:id="rId16" w:anchor="fe+lei+11941+2009" w:tgtFrame="_parent" w:history="1">
                    <w:r w:rsidRPr="00D6415D">
                      <w:rPr>
                        <w:rFonts w:ascii="Verdana" w:eastAsia="Times New Roman" w:hAnsi="Verdana" w:cs="Tahoma"/>
                        <w:b/>
                        <w:bCs/>
                        <w:color w:val="333333"/>
                        <w:spacing w:val="15"/>
                        <w:sz w:val="20"/>
                        <w:szCs w:val="20"/>
                        <w:u w:val="single"/>
                        <w:bdr w:val="none" w:sz="0" w:space="0" w:color="auto" w:frame="1"/>
                        <w:lang w:eastAsia="pt-BR"/>
                      </w:rPr>
                      <w:t>11.941/2009</w:t>
                    </w:r>
                  </w:hyperlink>
                  <w:r w:rsidRPr="00D6415D">
                    <w:rPr>
                      <w:rFonts w:ascii="Tahoma" w:eastAsia="Times New Roman" w:hAnsi="Tahoma" w:cs="Tahoma"/>
                      <w:color w:val="333333"/>
                      <w:spacing w:val="15"/>
                      <w:sz w:val="20"/>
                      <w:szCs w:val="20"/>
                      <w:bdr w:val="none" w:sz="0" w:space="0" w:color="auto" w:frame="1"/>
                      <w:lang w:eastAsia="pt-BR"/>
                    </w:rPr>
                    <w:t> </w:t>
                  </w:r>
                  <w:r w:rsidRPr="00D6415D">
                    <w:rPr>
                      <w:rFonts w:ascii="Tahoma" w:eastAsia="Times New Roman" w:hAnsi="Tahoma" w:cs="Tahoma"/>
                      <w:color w:val="333333"/>
                      <w:spacing w:val="15"/>
                      <w:sz w:val="20"/>
                      <w:szCs w:val="20"/>
                      <w:lang w:eastAsia="pt-BR"/>
                    </w:rPr>
                    <w:t>, e a pessoa jurídica deverá proceder, nos períodos de apuração a partir dessa data, aos respectivos ajustes na base de cálculo do IRPJ, observando-se que:</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a) a diferença positiva verificada na data da adoção inicial entre o valor de ativo na contabilidade societária e no </w:t>
                        </w:r>
                        <w:proofErr w:type="spellStart"/>
                        <w:proofErr w:type="gramStart"/>
                        <w:r w:rsidRPr="00D6415D">
                          <w:rPr>
                            <w:rFonts w:ascii="Tahoma" w:eastAsia="Times New Roman" w:hAnsi="Tahoma" w:cs="Tahoma"/>
                            <w:color w:val="333333"/>
                            <w:spacing w:val="15"/>
                            <w:sz w:val="20"/>
                            <w:szCs w:val="20"/>
                            <w:lang w:eastAsia="pt-BR"/>
                          </w:rPr>
                          <w:t>FCont</w:t>
                        </w:r>
                        <w:proofErr w:type="spellEnd"/>
                        <w:proofErr w:type="gramEnd"/>
                        <w:r w:rsidRPr="00D6415D">
                          <w:rPr>
                            <w:rFonts w:ascii="Tahoma" w:eastAsia="Times New Roman" w:hAnsi="Tahoma" w:cs="Tahoma"/>
                            <w:color w:val="333333"/>
                            <w:spacing w:val="15"/>
                            <w:sz w:val="20"/>
                            <w:szCs w:val="20"/>
                            <w:lang w:eastAsia="pt-BR"/>
                          </w:rPr>
                          <w:t xml:space="preserve"> deve ser adicionada na determinação do lucro real, na data da adoção inicial, salvo se o contribuinte evidenciar contabilmente essa diferença em subconta vinculada ao ativo, para ser adicionada à medida de sua realização, inclusive mediante depreciação, amortização, exaustão, alienação ou baixa. Aplica-se a mesma regra à diferença negativa do valor de passivo e deve ser adicionada na determinação do lucro real na data da adoção inicial, salvo se o contribuinte evidenciar contabilmente essa diferença em subconta vinculada ao passivo para ser adicionada à medida da baixa ou liquidação;</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b) a diferença positiva verificada na data da adoção inicial entre o valor de ativo na contabilidade societária e no </w:t>
                        </w:r>
                        <w:proofErr w:type="spellStart"/>
                        <w:proofErr w:type="gramStart"/>
                        <w:r w:rsidRPr="00D6415D">
                          <w:rPr>
                            <w:rFonts w:ascii="Tahoma" w:eastAsia="Times New Roman" w:hAnsi="Tahoma" w:cs="Tahoma"/>
                            <w:color w:val="333333"/>
                            <w:spacing w:val="15"/>
                            <w:sz w:val="20"/>
                            <w:szCs w:val="20"/>
                            <w:lang w:eastAsia="pt-BR"/>
                          </w:rPr>
                          <w:t>FCont</w:t>
                        </w:r>
                        <w:proofErr w:type="spellEnd"/>
                        <w:proofErr w:type="gramEnd"/>
                        <w:r w:rsidRPr="00D6415D">
                          <w:rPr>
                            <w:rFonts w:ascii="Tahoma" w:eastAsia="Times New Roman" w:hAnsi="Tahoma" w:cs="Tahoma"/>
                            <w:color w:val="333333"/>
                            <w:spacing w:val="15"/>
                            <w:sz w:val="20"/>
                            <w:szCs w:val="20"/>
                            <w:lang w:eastAsia="pt-BR"/>
                          </w:rPr>
                          <w:t xml:space="preserve"> poderá ser diferida desde que o contribuinte evidencie essa diferença em subconta vinculada ao ativo.</w:t>
                        </w: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lastRenderedPageBreak/>
                    <w:t>Tais ajustes de adição e exclusão na determinação do lucro real controlados pelas subcontas de que tratam os arts. </w:t>
                  </w:r>
                  <w:hyperlink r:id="rId17" w:anchor="fe+in+rfb+1700+2017@art294" w:tgtFrame="_parent" w:history="1">
                    <w:r w:rsidRPr="00D6415D">
                      <w:rPr>
                        <w:rFonts w:ascii="Verdana" w:eastAsia="Times New Roman" w:hAnsi="Verdana" w:cs="Tahoma"/>
                        <w:b/>
                        <w:bCs/>
                        <w:color w:val="333333"/>
                        <w:spacing w:val="15"/>
                        <w:sz w:val="20"/>
                        <w:szCs w:val="20"/>
                        <w:u w:val="single"/>
                        <w:bdr w:val="none" w:sz="0" w:space="0" w:color="auto" w:frame="1"/>
                        <w:lang w:eastAsia="pt-BR"/>
                      </w:rPr>
                      <w:t>294</w:t>
                    </w:r>
                  </w:hyperlink>
                  <w:r w:rsidRPr="00D6415D">
                    <w:rPr>
                      <w:rFonts w:ascii="Tahoma" w:eastAsia="Times New Roman" w:hAnsi="Tahoma" w:cs="Tahoma"/>
                      <w:color w:val="333333"/>
                      <w:spacing w:val="15"/>
                      <w:sz w:val="20"/>
                      <w:szCs w:val="20"/>
                      <w:lang w:eastAsia="pt-BR"/>
                    </w:rPr>
                    <w:t> a </w:t>
                  </w:r>
                  <w:hyperlink r:id="rId18" w:anchor="fe+in+rfb+1700+2017@art300" w:tgtFrame="_parent" w:history="1">
                    <w:r w:rsidRPr="00D6415D">
                      <w:rPr>
                        <w:rFonts w:ascii="Verdana" w:eastAsia="Times New Roman" w:hAnsi="Verdana" w:cs="Tahoma"/>
                        <w:b/>
                        <w:bCs/>
                        <w:color w:val="333333"/>
                        <w:spacing w:val="15"/>
                        <w:sz w:val="20"/>
                        <w:szCs w:val="20"/>
                        <w:u w:val="single"/>
                        <w:bdr w:val="none" w:sz="0" w:space="0" w:color="auto" w:frame="1"/>
                        <w:lang w:eastAsia="pt-BR"/>
                      </w:rPr>
                      <w:t>300</w:t>
                    </w:r>
                  </w:hyperlink>
                  <w:r w:rsidRPr="00D6415D">
                    <w:rPr>
                      <w:rFonts w:ascii="Tahoma" w:eastAsia="Times New Roman" w:hAnsi="Tahoma" w:cs="Tahoma"/>
                      <w:color w:val="333333"/>
                      <w:spacing w:val="15"/>
                      <w:sz w:val="20"/>
                      <w:szCs w:val="20"/>
                      <w:lang w:eastAsia="pt-BR"/>
                    </w:rPr>
                    <w:t> da Instrução Normativa RFB nº </w:t>
                  </w:r>
                  <w:hyperlink r:id="rId19" w:anchor="fe+in+rfb+1700+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1.700/2017</w:t>
                    </w:r>
                  </w:hyperlink>
                  <w:r w:rsidRPr="00D6415D">
                    <w:rPr>
                      <w:rFonts w:ascii="Tahoma" w:eastAsia="Times New Roman" w:hAnsi="Tahoma" w:cs="Tahoma"/>
                      <w:color w:val="333333"/>
                      <w:spacing w:val="15"/>
                      <w:sz w:val="20"/>
                      <w:szCs w:val="20"/>
                      <w:lang w:eastAsia="pt-BR"/>
                    </w:rPr>
                    <w:t> têm como objetivo manter a neutralidade tributária.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Portanto, desde </w:t>
                  </w:r>
                  <w:proofErr w:type="gramStart"/>
                  <w:r w:rsidRPr="00D6415D">
                    <w:rPr>
                      <w:rFonts w:ascii="Tahoma" w:eastAsia="Times New Roman" w:hAnsi="Tahoma" w:cs="Tahoma"/>
                      <w:color w:val="333333"/>
                      <w:spacing w:val="15"/>
                      <w:sz w:val="20"/>
                      <w:szCs w:val="20"/>
                      <w:lang w:eastAsia="pt-BR"/>
                    </w:rPr>
                    <w:t>1º.</w:t>
                  </w:r>
                  <w:proofErr w:type="gramEnd"/>
                  <w:r w:rsidRPr="00D6415D">
                    <w:rPr>
                      <w:rFonts w:ascii="Tahoma" w:eastAsia="Times New Roman" w:hAnsi="Tahoma" w:cs="Tahoma"/>
                      <w:color w:val="333333"/>
                      <w:spacing w:val="15"/>
                      <w:sz w:val="20"/>
                      <w:szCs w:val="20"/>
                      <w:lang w:eastAsia="pt-BR"/>
                    </w:rPr>
                    <w:t>01.2014, no caso da pessoa jurídica ter optado pelas novas regras tributárias instituídas pela Lei nº </w:t>
                  </w:r>
                  <w:hyperlink r:id="rId20"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r w:rsidRPr="00D6415D">
                    <w:rPr>
                      <w:rFonts w:ascii="Tahoma" w:eastAsia="Times New Roman" w:hAnsi="Tahoma" w:cs="Tahoma"/>
                      <w:color w:val="333333"/>
                      <w:spacing w:val="15"/>
                      <w:sz w:val="20"/>
                      <w:szCs w:val="20"/>
                      <w:lang w:eastAsia="pt-BR"/>
                    </w:rPr>
                    <w:t> , ou desde 1º.01.2015, as pessoas jurídicas devem aplicar na sua contabilidade aos ajustes contábeis, sob pena de terem os efeitos decorrentes da Lei nº </w:t>
                  </w:r>
                  <w:hyperlink r:id="rId21"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r w:rsidRPr="00D6415D">
                    <w:rPr>
                      <w:rFonts w:ascii="Tahoma" w:eastAsia="Times New Roman" w:hAnsi="Tahoma" w:cs="Tahoma"/>
                      <w:color w:val="333333"/>
                      <w:spacing w:val="15"/>
                      <w:sz w:val="20"/>
                      <w:szCs w:val="20"/>
                      <w:lang w:eastAsia="pt-BR"/>
                    </w:rPr>
                    <w:t> e serem tributados pelo Fisco.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Secretaria da Receita Federal do Brasil (RFB), com objetivo de disciplinar a matéria, aprovou a Instrução Normativa RFB nº </w:t>
                  </w:r>
                  <w:hyperlink r:id="rId22" w:anchor="fe+in+rfb+1700+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D6415D">
                    <w:rPr>
                      <w:rFonts w:ascii="Tahoma" w:eastAsia="Times New Roman" w:hAnsi="Tahoma" w:cs="Tahoma"/>
                      <w:color w:val="333333"/>
                      <w:spacing w:val="15"/>
                      <w:sz w:val="20"/>
                      <w:szCs w:val="20"/>
                      <w:lang w:eastAsia="pt-BR"/>
                    </w:rPr>
                    <w:t> ,</w:t>
                  </w:r>
                  <w:proofErr w:type="gramEnd"/>
                  <w:r w:rsidRPr="00D6415D">
                    <w:rPr>
                      <w:rFonts w:ascii="Tahoma" w:eastAsia="Times New Roman" w:hAnsi="Tahoma" w:cs="Tahoma"/>
                      <w:color w:val="333333"/>
                      <w:spacing w:val="15"/>
                      <w:sz w:val="20"/>
                      <w:szCs w:val="20"/>
                      <w:lang w:eastAsia="pt-BR"/>
                    </w:rPr>
                    <w:t xml:space="preserve"> que trata, entre outras disposições, sobre:</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os ajustes fiscais e contábeis a serem aplicados na contabilidade das empresas em conformidade com a Lei nº </w:t>
                        </w:r>
                        <w:hyperlink r:id="rId23"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proofErr w:type="gramStart"/>
                        <w:r w:rsidRPr="00D6415D">
                          <w:rPr>
                            <w:rFonts w:ascii="Tahoma" w:eastAsia="Times New Roman" w:hAnsi="Tahoma" w:cs="Tahoma"/>
                            <w:color w:val="333333"/>
                            <w:spacing w:val="15"/>
                            <w:sz w:val="20"/>
                            <w:szCs w:val="20"/>
                            <w:lang w:eastAsia="pt-BR"/>
                          </w:rPr>
                          <w:t> ,</w:t>
                        </w:r>
                        <w:proofErr w:type="gramEnd"/>
                        <w:r w:rsidRPr="00D6415D">
                          <w:rPr>
                            <w:rFonts w:ascii="Tahoma" w:eastAsia="Times New Roman" w:hAnsi="Tahoma" w:cs="Tahoma"/>
                            <w:color w:val="333333"/>
                            <w:spacing w:val="15"/>
                            <w:sz w:val="20"/>
                            <w:szCs w:val="20"/>
                            <w:lang w:eastAsia="pt-BR"/>
                          </w:rPr>
                          <w:t xml:space="preserve"> com a finalidade de garantir a neutralidade tributária decorrentes das diferenças existentes entre os critérios de reconhecimento de receitas e despesas oriundas das Leis </w:t>
                        </w:r>
                        <w:proofErr w:type="spellStart"/>
                        <w:r w:rsidRPr="00D6415D">
                          <w:rPr>
                            <w:rFonts w:ascii="Tahoma" w:eastAsia="Times New Roman" w:hAnsi="Tahoma" w:cs="Tahoma"/>
                            <w:color w:val="333333"/>
                            <w:spacing w:val="15"/>
                            <w:sz w:val="20"/>
                            <w:szCs w:val="20"/>
                            <w:lang w:eastAsia="pt-BR"/>
                          </w:rPr>
                          <w:t>nºs</w:t>
                        </w:r>
                        <w:proofErr w:type="spellEnd"/>
                        <w:r w:rsidRPr="00D6415D">
                          <w:rPr>
                            <w:rFonts w:ascii="Tahoma" w:eastAsia="Times New Roman" w:hAnsi="Tahoma" w:cs="Tahoma"/>
                            <w:color w:val="333333"/>
                            <w:spacing w:val="15"/>
                            <w:sz w:val="20"/>
                            <w:szCs w:val="20"/>
                            <w:lang w:eastAsia="pt-BR"/>
                          </w:rPr>
                          <w:t xml:space="preserve"> 11.638/2007 e 11.941/2009 (normas internacionais de contabilidade e RTT); e</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b) a obrigatoriedade da pessoa jurídica em reconhecer e mensurar, para fins tributários, seus ativos, passivos, receitas, custos, despesas, ganhos, perdas e rendimentos com base na moeda nacional, já que, para fins societários, a empresa pode adotar moeda funcional diferente da moeda nacional. Nessa hipótese, a pessoa jurídica deve elaborar, para fins tributários, escrituração contábil, com base em moeda nacional, nos termos do arts. </w:t>
                        </w:r>
                        <w:hyperlink r:id="rId24" w:anchor="fe+in+rfb+1700+2017@art286" w:tgtFrame="_parent" w:history="1">
                          <w:r w:rsidRPr="00D6415D">
                            <w:rPr>
                              <w:rFonts w:ascii="Verdana" w:eastAsia="Times New Roman" w:hAnsi="Verdana" w:cs="Tahoma"/>
                              <w:b/>
                              <w:bCs/>
                              <w:color w:val="333333"/>
                              <w:spacing w:val="15"/>
                              <w:sz w:val="20"/>
                              <w:szCs w:val="20"/>
                              <w:u w:val="single"/>
                              <w:bdr w:val="none" w:sz="0" w:space="0" w:color="auto" w:frame="1"/>
                              <w:lang w:eastAsia="pt-BR"/>
                            </w:rPr>
                            <w:t>286</w:t>
                          </w:r>
                        </w:hyperlink>
                        <w:r w:rsidRPr="00D6415D">
                          <w:rPr>
                            <w:rFonts w:ascii="Tahoma" w:eastAsia="Times New Roman" w:hAnsi="Tahoma" w:cs="Tahoma"/>
                            <w:color w:val="333333"/>
                            <w:spacing w:val="15"/>
                            <w:sz w:val="20"/>
                            <w:szCs w:val="20"/>
                            <w:lang w:eastAsia="pt-BR"/>
                          </w:rPr>
                          <w:t> e </w:t>
                        </w:r>
                        <w:hyperlink r:id="rId25" w:anchor="fe+in+rfb+1700+2017@art287" w:tgtFrame="_parent" w:history="1">
                          <w:r w:rsidRPr="00D6415D">
                            <w:rPr>
                              <w:rFonts w:ascii="Verdana" w:eastAsia="Times New Roman" w:hAnsi="Verdana" w:cs="Tahoma"/>
                              <w:b/>
                              <w:bCs/>
                              <w:color w:val="333333"/>
                              <w:spacing w:val="15"/>
                              <w:sz w:val="20"/>
                              <w:szCs w:val="20"/>
                              <w:u w:val="single"/>
                              <w:bdr w:val="none" w:sz="0" w:space="0" w:color="auto" w:frame="1"/>
                              <w:lang w:eastAsia="pt-BR"/>
                            </w:rPr>
                            <w:t>287</w:t>
                          </w:r>
                        </w:hyperlink>
                        <w:r w:rsidRPr="00D6415D">
                          <w:rPr>
                            <w:rFonts w:ascii="Tahoma" w:eastAsia="Times New Roman" w:hAnsi="Tahoma" w:cs="Tahoma"/>
                            <w:color w:val="333333"/>
                            <w:spacing w:val="15"/>
                            <w:sz w:val="20"/>
                            <w:szCs w:val="20"/>
                            <w:lang w:eastAsia="pt-BR"/>
                          </w:rPr>
                          <w:t> da Instrução Normativa RFB nº </w:t>
                        </w:r>
                        <w:hyperlink r:id="rId26" w:anchor="fe+in+rfb+1700+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D6415D">
                          <w:rPr>
                            <w:rFonts w:ascii="Tahoma" w:eastAsia="Times New Roman" w:hAnsi="Tahoma" w:cs="Tahoma"/>
                            <w:color w:val="333333"/>
                            <w:spacing w:val="15"/>
                            <w:sz w:val="20"/>
                            <w:szCs w:val="20"/>
                            <w:lang w:eastAsia="pt-BR"/>
                          </w:rPr>
                          <w:t> .</w:t>
                        </w:r>
                        <w:proofErr w:type="gramEnd"/>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Vale ressaltar que todas essas informações devem ser apresentadas na Escrituração Contábil Digital (ECD), lembrando que todos os livros da escrituração contábil podem ser incluídos na ECD, em suas diversas formas de escrituração. Relacionamos, a seguir, as escriturações já existentes: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329"/>
                    <w:gridCol w:w="13071"/>
                  </w:tblGrid>
                  <w:tr w:rsidR="00D6415D" w:rsidRPr="00D6415D">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D6415D" w:rsidRPr="00D6415D" w:rsidRDefault="00D6415D" w:rsidP="00D6415D">
                        <w:pPr>
                          <w:spacing w:after="0" w:line="240" w:lineRule="auto"/>
                          <w:jc w:val="center"/>
                          <w:rPr>
                            <w:rFonts w:ascii="Times New Roman" w:eastAsia="Times New Roman" w:hAnsi="Times New Roman" w:cs="Times New Roman"/>
                            <w:b/>
                            <w:bCs/>
                            <w:color w:val="FFFFFF"/>
                            <w:sz w:val="24"/>
                            <w:szCs w:val="24"/>
                            <w:lang w:eastAsia="pt-BR"/>
                          </w:rPr>
                        </w:pPr>
                        <w:r w:rsidRPr="00D6415D">
                          <w:rPr>
                            <w:rFonts w:ascii="Tahoma" w:eastAsia="Times New Roman" w:hAnsi="Tahoma" w:cs="Tahoma"/>
                            <w:b/>
                            <w:bCs/>
                            <w:color w:val="FFFFFF"/>
                            <w:spacing w:val="15"/>
                            <w:sz w:val="17"/>
                            <w:szCs w:val="17"/>
                            <w:bdr w:val="none" w:sz="0" w:space="0" w:color="auto" w:frame="1"/>
                            <w:lang w:eastAsia="pt-BR"/>
                          </w:rPr>
                          <w:t>Livro</w:t>
                        </w:r>
                        <w:r w:rsidRPr="00D6415D">
                          <w:rPr>
                            <w:rFonts w:ascii="Times New Roman" w:eastAsia="Times New Roman" w:hAnsi="Times New Roman" w:cs="Times New Roman"/>
                            <w:b/>
                            <w:bCs/>
                            <w:color w:val="FFFFFF"/>
                            <w:sz w:val="24"/>
                            <w:szCs w:val="24"/>
                            <w:lang w:eastAsia="pt-BR"/>
                          </w:rPr>
                          <w:t> </w:t>
                        </w:r>
                        <w:r w:rsidRPr="00D6415D">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D6415D" w:rsidRPr="00D6415D" w:rsidRDefault="00D6415D" w:rsidP="00D6415D">
                        <w:pPr>
                          <w:spacing w:after="0" w:line="240" w:lineRule="auto"/>
                          <w:jc w:val="center"/>
                          <w:rPr>
                            <w:rFonts w:ascii="Times New Roman" w:eastAsia="Times New Roman" w:hAnsi="Times New Roman" w:cs="Times New Roman"/>
                            <w:b/>
                            <w:bCs/>
                            <w:color w:val="FFFFFF"/>
                            <w:sz w:val="24"/>
                            <w:szCs w:val="24"/>
                            <w:lang w:eastAsia="pt-BR"/>
                          </w:rPr>
                        </w:pPr>
                        <w:r w:rsidRPr="00D6415D">
                          <w:rPr>
                            <w:rFonts w:ascii="Tahoma" w:eastAsia="Times New Roman" w:hAnsi="Tahoma" w:cs="Tahoma"/>
                            <w:b/>
                            <w:bCs/>
                            <w:color w:val="FFFFFF"/>
                            <w:spacing w:val="15"/>
                            <w:sz w:val="17"/>
                            <w:szCs w:val="17"/>
                            <w:bdr w:val="none" w:sz="0" w:space="0" w:color="auto" w:frame="1"/>
                            <w:lang w:eastAsia="pt-BR"/>
                          </w:rPr>
                          <w:t>Natureza do livro</w:t>
                        </w:r>
                        <w:r w:rsidRPr="00D6415D">
                          <w:rPr>
                            <w:rFonts w:ascii="Times New Roman" w:eastAsia="Times New Roman" w:hAnsi="Times New Roman" w:cs="Times New Roman"/>
                            <w:b/>
                            <w:bCs/>
                            <w:color w:val="FFFFFF"/>
                            <w:sz w:val="24"/>
                            <w:szCs w:val="24"/>
                            <w:lang w:eastAsia="pt-BR"/>
                          </w:rPr>
                          <w:t> </w:t>
                        </w:r>
                        <w:r w:rsidRPr="00D6415D">
                          <w:rPr>
                            <w:rFonts w:ascii="Times New Roman" w:eastAsia="Times New Roman" w:hAnsi="Times New Roman" w:cs="Times New Roman"/>
                            <w:b/>
                            <w:bCs/>
                            <w:color w:val="FFFFFF"/>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G</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Livro Diário (completo, sem escrituração auxiliar)</w:t>
                        </w:r>
                        <w:r w:rsidRPr="00D6415D">
                          <w:rPr>
                            <w:rFonts w:ascii="Times New Roman" w:eastAsia="Times New Roman" w:hAnsi="Times New Roman" w:cs="Times New Roman"/>
                            <w:sz w:val="24"/>
                            <w:szCs w:val="24"/>
                            <w:lang w:eastAsia="pt-BR"/>
                          </w:rPr>
                          <w:t> </w:t>
                        </w:r>
                        <w:proofErr w:type="gramStart"/>
                        <w:r w:rsidRPr="00D6415D">
                          <w:rPr>
                            <w:rFonts w:ascii="Times New Roman" w:eastAsia="Times New Roman" w:hAnsi="Times New Roman" w:cs="Times New Roman"/>
                            <w:sz w:val="24"/>
                            <w:szCs w:val="24"/>
                            <w:lang w:eastAsia="pt-BR"/>
                          </w:rPr>
                          <w:br/>
                        </w:r>
                        <w:proofErr w:type="gramEnd"/>
                        <w:r w:rsidRPr="00D6415D">
                          <w:rPr>
                            <w:rFonts w:ascii="Times New Roman" w:eastAsia="Times New Roman" w:hAnsi="Times New Roman" w:cs="Times New Roman"/>
                            <w:sz w:val="24"/>
                            <w:szCs w:val="24"/>
                            <w:lang w:eastAsia="pt-BR"/>
                          </w:rP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R</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Diário com Escrituração Resumida (vinculado a livro auxiliar)</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A</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Diário Auxiliar ao Diário com Escrituração Resumida</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lastRenderedPageBreak/>
                          <w:t>B</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Livro de Balancetes Diários e Balanços</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Z</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Razão Auxiliar</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No Manual de Orientação do Leiaute da ECD, aprovado pelo </w:t>
                  </w:r>
                  <w:r w:rsidRPr="00D6415D">
                    <w:rPr>
                      <w:rFonts w:ascii="Tahoma" w:eastAsia="Times New Roman" w:hAnsi="Tahoma" w:cs="Tahoma"/>
                      <w:color w:val="333333"/>
                      <w:spacing w:val="15"/>
                      <w:sz w:val="20"/>
                      <w:szCs w:val="20"/>
                      <w:bdr w:val="none" w:sz="0" w:space="0" w:color="auto" w:frame="1"/>
                      <w:lang w:eastAsia="pt-BR"/>
                    </w:rPr>
                    <w:t>Ato Declaratório Executivo Cofis nº </w:t>
                  </w:r>
                  <w:hyperlink r:id="rId27" w:anchor="fe+ade+cofis+42+2015" w:tgtFrame="_parent" w:history="1">
                    <w:r w:rsidRPr="00D6415D">
                      <w:rPr>
                        <w:rFonts w:ascii="Verdana" w:eastAsia="Times New Roman" w:hAnsi="Verdana" w:cs="Tahoma"/>
                        <w:b/>
                        <w:bCs/>
                        <w:color w:val="333333"/>
                        <w:spacing w:val="15"/>
                        <w:sz w:val="20"/>
                        <w:szCs w:val="20"/>
                        <w:u w:val="single"/>
                        <w:bdr w:val="none" w:sz="0" w:space="0" w:color="auto" w:frame="1"/>
                        <w:lang w:eastAsia="pt-BR"/>
                      </w:rPr>
                      <w:t>42/2015</w:t>
                    </w:r>
                  </w:hyperlink>
                  <w:proofErr w:type="gramStart"/>
                  <w:r w:rsidRPr="00D6415D">
                    <w:rPr>
                      <w:rFonts w:ascii="Tahoma" w:eastAsia="Times New Roman" w:hAnsi="Tahoma" w:cs="Tahoma"/>
                      <w:color w:val="333333"/>
                      <w:spacing w:val="15"/>
                      <w:sz w:val="20"/>
                      <w:szCs w:val="20"/>
                      <w:bdr w:val="none" w:sz="0" w:space="0" w:color="auto" w:frame="1"/>
                      <w:lang w:eastAsia="pt-BR"/>
                    </w:rPr>
                    <w:t> </w:t>
                  </w:r>
                  <w:r w:rsidRPr="00D6415D">
                    <w:rPr>
                      <w:rFonts w:ascii="Tahoma" w:eastAsia="Times New Roman" w:hAnsi="Tahoma" w:cs="Tahoma"/>
                      <w:color w:val="333333"/>
                      <w:spacing w:val="15"/>
                      <w:sz w:val="20"/>
                      <w:szCs w:val="20"/>
                      <w:lang w:eastAsia="pt-BR"/>
                    </w:rPr>
                    <w:t>,</w:t>
                  </w:r>
                  <w:proofErr w:type="gramEnd"/>
                  <w:r w:rsidRPr="00D6415D">
                    <w:rPr>
                      <w:rFonts w:ascii="Tahoma" w:eastAsia="Times New Roman" w:hAnsi="Tahoma" w:cs="Tahoma"/>
                      <w:color w:val="333333"/>
                      <w:spacing w:val="15"/>
                      <w:sz w:val="20"/>
                      <w:szCs w:val="20"/>
                      <w:lang w:eastAsia="pt-BR"/>
                    </w:rPr>
                    <w:t xml:space="preserve"> nas Seções 1.6, 1.27 e 1.28, estava previsto que, a partir de 2016, a pessoa jurídica deveria apresentar, na ECD, o Livro M - ECD em Moeda Funcional - e o Livro P - Razão Auxiliar das Subcontas -, entre outros livros.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Porém, com o advento do Leiaute </w:t>
                  </w:r>
                  <w:proofErr w:type="gramStart"/>
                  <w:r w:rsidRPr="00D6415D">
                    <w:rPr>
                      <w:rFonts w:ascii="Tahoma" w:eastAsia="Times New Roman" w:hAnsi="Tahoma" w:cs="Tahoma"/>
                      <w:color w:val="333333"/>
                      <w:spacing w:val="15"/>
                      <w:sz w:val="20"/>
                      <w:szCs w:val="20"/>
                      <w:lang w:eastAsia="pt-BR"/>
                    </w:rPr>
                    <w:t>4</w:t>
                  </w:r>
                  <w:proofErr w:type="gramEnd"/>
                  <w:r w:rsidRPr="00D6415D">
                    <w:rPr>
                      <w:rFonts w:ascii="Tahoma" w:eastAsia="Times New Roman" w:hAnsi="Tahoma" w:cs="Tahoma"/>
                      <w:color w:val="333333"/>
                      <w:spacing w:val="15"/>
                      <w:sz w:val="20"/>
                      <w:szCs w:val="20"/>
                      <w:lang w:eastAsia="pt-BR"/>
                    </w:rPr>
                    <w:t xml:space="preserve"> da ECD, aprovado pelo </w:t>
                  </w:r>
                  <w:r w:rsidRPr="00D6415D">
                    <w:rPr>
                      <w:rFonts w:ascii="Tahoma" w:eastAsia="Times New Roman" w:hAnsi="Tahoma" w:cs="Tahoma"/>
                      <w:color w:val="333333"/>
                      <w:spacing w:val="15"/>
                      <w:sz w:val="20"/>
                      <w:szCs w:val="20"/>
                      <w:bdr w:val="none" w:sz="0" w:space="0" w:color="auto" w:frame="1"/>
                      <w:lang w:eastAsia="pt-BR"/>
                    </w:rPr>
                    <w:t>Ato Declaratório Executivo Cofis nº </w:t>
                  </w:r>
                  <w:hyperlink r:id="rId28" w:anchor="fe+ade+cofis+34+2016" w:tgtFrame="_parent" w:history="1">
                    <w:r w:rsidRPr="00D6415D">
                      <w:rPr>
                        <w:rFonts w:ascii="Verdana" w:eastAsia="Times New Roman" w:hAnsi="Verdana" w:cs="Tahoma"/>
                        <w:b/>
                        <w:bCs/>
                        <w:color w:val="333333"/>
                        <w:spacing w:val="15"/>
                        <w:sz w:val="20"/>
                        <w:szCs w:val="20"/>
                        <w:u w:val="single"/>
                        <w:bdr w:val="none" w:sz="0" w:space="0" w:color="auto" w:frame="1"/>
                        <w:lang w:eastAsia="pt-BR"/>
                      </w:rPr>
                      <w:t>34/2016</w:t>
                    </w:r>
                  </w:hyperlink>
                  <w:r w:rsidRPr="00D6415D">
                    <w:rPr>
                      <w:rFonts w:ascii="Tahoma" w:eastAsia="Times New Roman" w:hAnsi="Tahoma" w:cs="Tahoma"/>
                      <w:color w:val="333333"/>
                      <w:spacing w:val="15"/>
                      <w:sz w:val="20"/>
                      <w:szCs w:val="20"/>
                      <w:bdr w:val="none" w:sz="0" w:space="0" w:color="auto" w:frame="1"/>
                      <w:lang w:eastAsia="pt-BR"/>
                    </w:rPr>
                    <w:t> </w:t>
                  </w:r>
                  <w:r w:rsidRPr="00D6415D">
                    <w:rPr>
                      <w:rFonts w:ascii="Tahoma" w:eastAsia="Times New Roman" w:hAnsi="Tahoma" w:cs="Tahoma"/>
                      <w:color w:val="333333"/>
                      <w:spacing w:val="15"/>
                      <w:sz w:val="20"/>
                      <w:szCs w:val="20"/>
                      <w:lang w:eastAsia="pt-BR"/>
                    </w:rPr>
                    <w:t>, a ser utilizado para escriturações a partir do ano-calendário 2015 (ECD 2016), trouxe novas orientações quanto à apresentação dessas informações.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Dessa forma, desde a ECD 2016, entregue em </w:t>
                  </w:r>
                  <w:r w:rsidRPr="00D6415D">
                    <w:rPr>
                      <w:rFonts w:ascii="Tahoma" w:eastAsia="Times New Roman" w:hAnsi="Tahoma" w:cs="Tahoma"/>
                      <w:b/>
                      <w:bCs/>
                      <w:color w:val="333333"/>
                      <w:spacing w:val="15"/>
                      <w:sz w:val="20"/>
                      <w:szCs w:val="20"/>
                      <w:bdr w:val="none" w:sz="0" w:space="0" w:color="auto" w:frame="1"/>
                      <w:lang w:eastAsia="pt-BR"/>
                    </w:rPr>
                    <w:t>31.05.2016,</w:t>
                  </w:r>
                  <w:r w:rsidRPr="00D6415D">
                    <w:rPr>
                      <w:rFonts w:ascii="Tahoma" w:eastAsia="Times New Roman" w:hAnsi="Tahoma" w:cs="Tahoma"/>
                      <w:color w:val="333333"/>
                      <w:spacing w:val="15"/>
                      <w:sz w:val="20"/>
                      <w:szCs w:val="20"/>
                      <w:lang w:eastAsia="pt-BR"/>
                    </w:rPr>
                    <w:t> além das informações constantes dos livros supramencionados, devem ser incluídas as seguintes informações:</w:t>
                  </w: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moeda funcional: as pessoas jurídicas obrigadas a transmitir, via Sped, a escrituração em moeda funcional diferente da moeda nacional, nos termos do art. </w:t>
                        </w:r>
                        <w:hyperlink r:id="rId29" w:anchor="fe+in+rfb+1700+2017@art287" w:tgtFrame="_parent" w:history="1">
                          <w:r w:rsidRPr="00D6415D">
                            <w:rPr>
                              <w:rFonts w:ascii="Verdana" w:eastAsia="Times New Roman" w:hAnsi="Verdana" w:cs="Tahoma"/>
                              <w:b/>
                              <w:bCs/>
                              <w:color w:val="333333"/>
                              <w:spacing w:val="15"/>
                              <w:sz w:val="20"/>
                              <w:szCs w:val="20"/>
                              <w:u w:val="single"/>
                              <w:bdr w:val="none" w:sz="0" w:space="0" w:color="auto" w:frame="1"/>
                              <w:lang w:eastAsia="pt-BR"/>
                            </w:rPr>
                            <w:t>287</w:t>
                          </w:r>
                        </w:hyperlink>
                        <w:r w:rsidRPr="00D6415D">
                          <w:rPr>
                            <w:rFonts w:ascii="Tahoma" w:eastAsia="Times New Roman" w:hAnsi="Tahoma" w:cs="Tahoma"/>
                            <w:color w:val="333333"/>
                            <w:spacing w:val="15"/>
                            <w:sz w:val="20"/>
                            <w:szCs w:val="20"/>
                            <w:lang w:eastAsia="pt-BR"/>
                          </w:rPr>
                          <w:t> da Instrução Normativa RFB nº </w:t>
                        </w:r>
                        <w:hyperlink r:id="rId30" w:anchor="fe+in+rfb+1700+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D6415D">
                          <w:rPr>
                            <w:rFonts w:ascii="Tahoma" w:eastAsia="Times New Roman" w:hAnsi="Tahoma" w:cs="Tahoma"/>
                            <w:color w:val="333333"/>
                            <w:spacing w:val="15"/>
                            <w:sz w:val="20"/>
                            <w:szCs w:val="20"/>
                            <w:lang w:eastAsia="pt-BR"/>
                          </w:rPr>
                          <w:t> ,</w:t>
                        </w:r>
                        <w:proofErr w:type="gramEnd"/>
                        <w:r w:rsidRPr="00D6415D">
                          <w:rPr>
                            <w:rFonts w:ascii="Tahoma" w:eastAsia="Times New Roman" w:hAnsi="Tahoma" w:cs="Tahoma"/>
                            <w:color w:val="333333"/>
                            <w:spacing w:val="15"/>
                            <w:sz w:val="20"/>
                            <w:szCs w:val="20"/>
                            <w:lang w:eastAsia="pt-BR"/>
                          </w:rPr>
                          <w:t xml:space="preserve"> deverão preencher o campo de identificação de moeda funcional do registro 0000 (0000.IDENT_MF) com "S" (sim) constante no leiaute 4, instituído pelo Manual de Orientação do Leiaute da ECD, constante do anexo ao </w:t>
                        </w:r>
                        <w:r w:rsidRPr="00D6415D">
                          <w:rPr>
                            <w:rFonts w:ascii="Tahoma" w:eastAsia="Times New Roman" w:hAnsi="Tahoma" w:cs="Tahoma"/>
                            <w:color w:val="333333"/>
                            <w:spacing w:val="15"/>
                            <w:sz w:val="20"/>
                            <w:szCs w:val="20"/>
                            <w:bdr w:val="none" w:sz="0" w:space="0" w:color="auto" w:frame="1"/>
                            <w:lang w:eastAsia="pt-BR"/>
                          </w:rPr>
                          <w:t>Ato Declaratório Executivo Cofis nº </w:t>
                        </w:r>
                        <w:hyperlink r:id="rId31" w:anchor="fe+ade+cofis+24+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24/2017</w:t>
                          </w:r>
                        </w:hyperlink>
                        <w:r w:rsidRPr="00D6415D">
                          <w:rPr>
                            <w:rFonts w:ascii="Tahoma" w:eastAsia="Times New Roman" w:hAnsi="Tahoma" w:cs="Tahoma"/>
                            <w:color w:val="333333"/>
                            <w:spacing w:val="15"/>
                            <w:sz w:val="20"/>
                            <w:szCs w:val="20"/>
                            <w:bdr w:val="none" w:sz="0" w:space="0" w:color="auto" w:frame="1"/>
                            <w:lang w:eastAsia="pt-BR"/>
                          </w:rPr>
                          <w:t> </w:t>
                        </w:r>
                        <w:r w:rsidRPr="00D6415D">
                          <w:rPr>
                            <w:rFonts w:ascii="Tahoma" w:eastAsia="Times New Roman" w:hAnsi="Tahoma" w:cs="Tahoma"/>
                            <w:color w:val="333333"/>
                            <w:spacing w:val="15"/>
                            <w:sz w:val="20"/>
                            <w:szCs w:val="20"/>
                            <w:lang w:eastAsia="pt-BR"/>
                          </w:rPr>
                          <w:t>, observando-se que:</w:t>
                        </w:r>
                      </w:p>
                      <w:tbl>
                        <w:tblPr>
                          <w:tblW w:w="5000" w:type="pct"/>
                          <w:tblCellSpacing w:w="15" w:type="dxa"/>
                          <w:tblCellMar>
                            <w:left w:w="0" w:type="dxa"/>
                            <w:right w:w="0" w:type="dxa"/>
                          </w:tblCellMar>
                          <w:tblLook w:val="04A0" w:firstRow="1" w:lastRow="0" w:firstColumn="1" w:lastColumn="0" w:noHBand="0" w:noVBand="1"/>
                        </w:tblPr>
                        <w:tblGrid>
                          <w:gridCol w:w="51"/>
                          <w:gridCol w:w="13797"/>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roofErr w:type="gramStart"/>
                              <w:r w:rsidRPr="00D6415D">
                                <w:rPr>
                                  <w:rFonts w:ascii="Tahoma" w:eastAsia="Times New Roman" w:hAnsi="Tahoma" w:cs="Tahoma"/>
                                  <w:color w:val="333333"/>
                                  <w:spacing w:val="15"/>
                                  <w:sz w:val="20"/>
                                  <w:szCs w:val="20"/>
                                  <w:lang w:eastAsia="pt-BR"/>
                                </w:rPr>
                                <w:t>a.</w:t>
                              </w:r>
                              <w:proofErr w:type="gramEnd"/>
                              <w:r w:rsidRPr="00D6415D">
                                <w:rPr>
                                  <w:rFonts w:ascii="Tahoma" w:eastAsia="Times New Roman" w:hAnsi="Tahoma" w:cs="Tahoma"/>
                                  <w:color w:val="333333"/>
                                  <w:spacing w:val="15"/>
                                  <w:sz w:val="20"/>
                                  <w:szCs w:val="20"/>
                                  <w:lang w:eastAsia="pt-BR"/>
                                </w:rPr>
                                <w:t>1) quando o campo "0000.IDENT_MF" (identificação de moeda funcional) for igual a "S" (sim), os campos já existentes nos registros I155, I157, I200, I250, I310 e I355 deverão ser preenchidos com os valores baseados em moeda nacional, atendendo ao disposto nos arts. </w:t>
                              </w:r>
                              <w:hyperlink r:id="rId32" w:anchor="fe+in+rfb+1700+2017@art286" w:tgtFrame="_parent" w:history="1">
                                <w:r w:rsidRPr="00D6415D">
                                  <w:rPr>
                                    <w:rFonts w:ascii="Verdana" w:eastAsia="Times New Roman" w:hAnsi="Verdana" w:cs="Tahoma"/>
                                    <w:b/>
                                    <w:bCs/>
                                    <w:color w:val="333333"/>
                                    <w:spacing w:val="15"/>
                                    <w:sz w:val="20"/>
                                    <w:szCs w:val="20"/>
                                    <w:u w:val="single"/>
                                    <w:bdr w:val="none" w:sz="0" w:space="0" w:color="auto" w:frame="1"/>
                                    <w:lang w:eastAsia="pt-BR"/>
                                  </w:rPr>
                                  <w:t>286</w:t>
                                </w:r>
                              </w:hyperlink>
                              <w:r w:rsidRPr="00D6415D">
                                <w:rPr>
                                  <w:rFonts w:ascii="Tahoma" w:eastAsia="Times New Roman" w:hAnsi="Tahoma" w:cs="Tahoma"/>
                                  <w:color w:val="333333"/>
                                  <w:spacing w:val="15"/>
                                  <w:sz w:val="20"/>
                                  <w:szCs w:val="20"/>
                                  <w:lang w:eastAsia="pt-BR"/>
                                </w:rPr>
                                <w:t> e</w:t>
                              </w:r>
                              <w:hyperlink r:id="rId33" w:anchor="fe+in+rfb+1700+2017@art287" w:tgtFrame="_parent" w:history="1">
                                <w:r w:rsidRPr="00D6415D">
                                  <w:rPr>
                                    <w:rFonts w:ascii="Verdana" w:eastAsia="Times New Roman" w:hAnsi="Verdana" w:cs="Tahoma"/>
                                    <w:b/>
                                    <w:bCs/>
                                    <w:color w:val="333333"/>
                                    <w:spacing w:val="15"/>
                                    <w:sz w:val="20"/>
                                    <w:szCs w:val="20"/>
                                    <w:u w:val="single"/>
                                    <w:bdr w:val="none" w:sz="0" w:space="0" w:color="auto" w:frame="1"/>
                                    <w:lang w:eastAsia="pt-BR"/>
                                  </w:rPr>
                                  <w:t>287</w:t>
                                </w:r>
                              </w:hyperlink>
                              <w:r w:rsidRPr="00D6415D">
                                <w:rPr>
                                  <w:rFonts w:ascii="Tahoma" w:eastAsia="Times New Roman" w:hAnsi="Tahoma" w:cs="Tahoma"/>
                                  <w:color w:val="333333"/>
                                  <w:spacing w:val="15"/>
                                  <w:sz w:val="20"/>
                                  <w:szCs w:val="20"/>
                                  <w:lang w:eastAsia="pt-BR"/>
                                </w:rPr>
                                <w:t> da Instrução Normativa RFB nº </w:t>
                              </w:r>
                              <w:hyperlink r:id="rId34" w:anchor="fe+in+rfb+1700+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1.700/2017</w:t>
                                </w:r>
                              </w:hyperlink>
                              <w:r w:rsidRPr="00D6415D">
                                <w:rPr>
                                  <w:rFonts w:ascii="Tahoma" w:eastAsia="Times New Roman" w:hAnsi="Tahoma" w:cs="Tahoma"/>
                                  <w:color w:val="333333"/>
                                  <w:spacing w:val="15"/>
                                  <w:sz w:val="20"/>
                                  <w:szCs w:val="20"/>
                                  <w:lang w:eastAsia="pt-BR"/>
                                </w:rPr>
                                <w:t> :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801"/>
                                <w:gridCol w:w="12599"/>
                              </w:tblGrid>
                              <w:tr w:rsidR="00D6415D" w:rsidRPr="00D6415D">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D6415D" w:rsidRPr="00D6415D" w:rsidRDefault="00D6415D" w:rsidP="00D6415D">
                                    <w:pPr>
                                      <w:spacing w:after="0" w:line="240" w:lineRule="auto"/>
                                      <w:jc w:val="center"/>
                                      <w:rPr>
                                        <w:rFonts w:ascii="Times New Roman" w:eastAsia="Times New Roman" w:hAnsi="Times New Roman" w:cs="Times New Roman"/>
                                        <w:b/>
                                        <w:bCs/>
                                        <w:color w:val="FFFFFF"/>
                                        <w:sz w:val="24"/>
                                        <w:szCs w:val="24"/>
                                        <w:lang w:eastAsia="pt-BR"/>
                                      </w:rPr>
                                    </w:pPr>
                                    <w:r w:rsidRPr="00D6415D">
                                      <w:rPr>
                                        <w:rFonts w:ascii="Tahoma" w:eastAsia="Times New Roman" w:hAnsi="Tahoma" w:cs="Tahoma"/>
                                        <w:b/>
                                        <w:bCs/>
                                        <w:color w:val="FFFFFF"/>
                                        <w:spacing w:val="15"/>
                                        <w:sz w:val="17"/>
                                        <w:szCs w:val="17"/>
                                        <w:bdr w:val="none" w:sz="0" w:space="0" w:color="auto" w:frame="1"/>
                                        <w:lang w:eastAsia="pt-BR"/>
                                      </w:rPr>
                                      <w:t>Registro</w:t>
                                    </w:r>
                                    <w:r w:rsidRPr="00D6415D">
                                      <w:rPr>
                                        <w:rFonts w:ascii="Times New Roman" w:eastAsia="Times New Roman" w:hAnsi="Times New Roman" w:cs="Times New Roman"/>
                                        <w:b/>
                                        <w:bCs/>
                                        <w:color w:val="FFFFFF"/>
                                        <w:sz w:val="24"/>
                                        <w:szCs w:val="24"/>
                                        <w:lang w:eastAsia="pt-BR"/>
                                      </w:rPr>
                                      <w:t> </w:t>
                                    </w:r>
                                    <w:r w:rsidRPr="00D6415D">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D6415D" w:rsidRPr="00D6415D" w:rsidRDefault="00D6415D" w:rsidP="00D6415D">
                                    <w:pPr>
                                      <w:spacing w:after="0" w:line="240" w:lineRule="auto"/>
                                      <w:jc w:val="center"/>
                                      <w:rPr>
                                        <w:rFonts w:ascii="Times New Roman" w:eastAsia="Times New Roman" w:hAnsi="Times New Roman" w:cs="Times New Roman"/>
                                        <w:b/>
                                        <w:bCs/>
                                        <w:color w:val="FFFFFF"/>
                                        <w:sz w:val="24"/>
                                        <w:szCs w:val="24"/>
                                        <w:lang w:eastAsia="pt-BR"/>
                                      </w:rPr>
                                    </w:pPr>
                                    <w:r w:rsidRPr="00D6415D">
                                      <w:rPr>
                                        <w:rFonts w:ascii="Tahoma" w:eastAsia="Times New Roman" w:hAnsi="Tahoma" w:cs="Tahoma"/>
                                        <w:b/>
                                        <w:bCs/>
                                        <w:color w:val="FFFFFF"/>
                                        <w:spacing w:val="15"/>
                                        <w:sz w:val="17"/>
                                        <w:szCs w:val="17"/>
                                        <w:bdr w:val="none" w:sz="0" w:space="0" w:color="auto" w:frame="1"/>
                                        <w:lang w:eastAsia="pt-BR"/>
                                      </w:rPr>
                                      <w:t>Descrição</w:t>
                                    </w:r>
                                    <w:r w:rsidRPr="00D6415D">
                                      <w:rPr>
                                        <w:rFonts w:ascii="Times New Roman" w:eastAsia="Times New Roman" w:hAnsi="Times New Roman" w:cs="Times New Roman"/>
                                        <w:b/>
                                        <w:bCs/>
                                        <w:color w:val="FFFFFF"/>
                                        <w:sz w:val="24"/>
                                        <w:szCs w:val="24"/>
                                        <w:lang w:eastAsia="pt-BR"/>
                                      </w:rPr>
                                      <w:t> </w:t>
                                    </w:r>
                                    <w:r w:rsidRPr="00D6415D">
                                      <w:rPr>
                                        <w:rFonts w:ascii="Times New Roman" w:eastAsia="Times New Roman" w:hAnsi="Times New Roman" w:cs="Times New Roman"/>
                                        <w:b/>
                                        <w:bCs/>
                                        <w:color w:val="FFFFFF"/>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I155</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Detalhe dos Saldos Periódicos</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I157</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Transferência de Saldos de Plano de Contas Anterior</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lastRenderedPageBreak/>
                                      <w:t>I200</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Lançamento Contábil</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I250</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Partidas do Lançamento</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I310</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Detalhes do Balancete Diário</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I355</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Detalhes dos Saldos das Contas de Resultado Antes do Encerramento</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I020</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Campos adicionais</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bl>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roofErr w:type="gramStart"/>
                  <w:r w:rsidRPr="00D6415D">
                    <w:rPr>
                      <w:rFonts w:ascii="Tahoma" w:eastAsia="Times New Roman" w:hAnsi="Tahoma" w:cs="Tahoma"/>
                      <w:color w:val="333333"/>
                      <w:spacing w:val="15"/>
                      <w:sz w:val="20"/>
                      <w:szCs w:val="20"/>
                      <w:lang w:eastAsia="pt-BR"/>
                    </w:rPr>
                    <w:t>a.</w:t>
                  </w:r>
                  <w:proofErr w:type="gramEnd"/>
                  <w:r w:rsidRPr="00D6415D">
                    <w:rPr>
                      <w:rFonts w:ascii="Tahoma" w:eastAsia="Times New Roman" w:hAnsi="Tahoma" w:cs="Tahoma"/>
                      <w:color w:val="333333"/>
                      <w:spacing w:val="15"/>
                      <w:sz w:val="20"/>
                      <w:szCs w:val="20"/>
                      <w:lang w:eastAsia="pt-BR"/>
                    </w:rPr>
                    <w:t>2) a pessoa jurídica deverá criar os campos adicionais auxiliares no arquivo da ECD, por meio do preenchimento do registro I020 (campos adicionais/auxiliares), para informar os valores da contabilidade em moeda funcional, convertida para reais, conforme regras previstas na legislação contábil; </w:t>
                  </w:r>
                  <w:r w:rsidRPr="00D6415D">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5FD15379" wp14:editId="7C7C39B9">
                              <wp:extent cx="266700" cy="297180"/>
                              <wp:effectExtent l="0" t="0" r="0" b="7620"/>
                              <wp:docPr id="4" name="Imagem 4"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D6415D">
                          <w:rPr>
                            <w:rFonts w:ascii="Tahoma" w:eastAsia="Times New Roman" w:hAnsi="Tahoma" w:cs="Tahoma"/>
                            <w:b/>
                            <w:bCs/>
                            <w:color w:val="333333"/>
                            <w:spacing w:val="15"/>
                            <w:sz w:val="20"/>
                            <w:szCs w:val="20"/>
                            <w:bdr w:val="none" w:sz="0" w:space="0" w:color="auto" w:frame="1"/>
                            <w:lang w:eastAsia="pt-BR"/>
                          </w:rPr>
                          <w:t> Notas</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(1) Veja a seguir o exemplo para criação dos campos adicionais na ECD:</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Exemplo de Preenchimento do registro I020 (Campos adicionais):</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|I020|I310|06|VAL_DEB_MF|TOTAL DOS DEBITOS DO DIA|N|</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Campo 01 - Tipo de Registro: I020</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Campo 02 - Código do Registro que Recepciona o Campo em Moeda Funcional: I310</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Campo 03 - Número Sequencial do Campo em Moeda Funcional: 06</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Campo 04 - Nome do Campo em Moeda Funcional: VAL_DEB_MF</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Campo 05 - Descrição: Total dos débitos do dia em moeda que não reflita os efeitos de moeda funcional.</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Campo 06 - Indicação do Tipo de Dado: N (Numérico)</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(2) Para que as regras de validação do programa da ECD possam ser aplicadas com relação aos campos adicionais, será necessário que estes campos sejam criados com os mesmos nomes conforme sugerido no Registro I155 do Manual da ECD.</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roofErr w:type="gramStart"/>
                        <w:r w:rsidRPr="00D6415D">
                          <w:rPr>
                            <w:rFonts w:ascii="Tahoma" w:eastAsia="Times New Roman" w:hAnsi="Tahoma" w:cs="Tahoma"/>
                            <w:color w:val="333333"/>
                            <w:spacing w:val="15"/>
                            <w:sz w:val="20"/>
                            <w:szCs w:val="20"/>
                            <w:lang w:eastAsia="pt-BR"/>
                          </w:rPr>
                          <w:t>a.</w:t>
                        </w:r>
                        <w:proofErr w:type="gramEnd"/>
                        <w:r w:rsidRPr="00D6415D">
                          <w:rPr>
                            <w:rFonts w:ascii="Tahoma" w:eastAsia="Times New Roman" w:hAnsi="Tahoma" w:cs="Tahoma"/>
                            <w:color w:val="333333"/>
                            <w:spacing w:val="15"/>
                            <w:sz w:val="20"/>
                            <w:szCs w:val="20"/>
                            <w:lang w:eastAsia="pt-BR"/>
                          </w:rPr>
                          <w:t>3) a escrituração em moeda funcional deverá compor todos os livros contábeis, sejam principais ou auxiliares. Consequentemente, os valores do Bloco J serão verificados pelo programa da ECD, por meio dos códigos de aglutinação, considerando:</w:t>
                        </w: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roofErr w:type="gramStart"/>
                              <w:r w:rsidRPr="00D6415D">
                                <w:rPr>
                                  <w:rFonts w:ascii="Tahoma" w:eastAsia="Times New Roman" w:hAnsi="Tahoma" w:cs="Tahoma"/>
                                  <w:color w:val="333333"/>
                                  <w:spacing w:val="15"/>
                                  <w:sz w:val="20"/>
                                  <w:szCs w:val="20"/>
                                  <w:lang w:eastAsia="pt-BR"/>
                                </w:rPr>
                                <w:t>a.</w:t>
                              </w:r>
                              <w:proofErr w:type="gramEnd"/>
                              <w:r w:rsidRPr="00D6415D">
                                <w:rPr>
                                  <w:rFonts w:ascii="Tahoma" w:eastAsia="Times New Roman" w:hAnsi="Tahoma" w:cs="Tahoma"/>
                                  <w:color w:val="333333"/>
                                  <w:spacing w:val="15"/>
                                  <w:sz w:val="20"/>
                                  <w:szCs w:val="20"/>
                                  <w:lang w:eastAsia="pt-BR"/>
                                </w:rPr>
                                <w:t>3.1) os valores baseados em moeda nacional dos registros do Bloco I, quando não houver informação de moeda nacional na ECD; e</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roofErr w:type="gramStart"/>
                              <w:r w:rsidRPr="00D6415D">
                                <w:rPr>
                                  <w:rFonts w:ascii="Tahoma" w:eastAsia="Times New Roman" w:hAnsi="Tahoma" w:cs="Tahoma"/>
                                  <w:color w:val="333333"/>
                                  <w:spacing w:val="15"/>
                                  <w:sz w:val="20"/>
                                  <w:szCs w:val="20"/>
                                  <w:lang w:eastAsia="pt-BR"/>
                                </w:rPr>
                                <w:t>a.</w:t>
                              </w:r>
                              <w:proofErr w:type="gramEnd"/>
                              <w:r w:rsidRPr="00D6415D">
                                <w:rPr>
                                  <w:rFonts w:ascii="Tahoma" w:eastAsia="Times New Roman" w:hAnsi="Tahoma" w:cs="Tahoma"/>
                                  <w:color w:val="333333"/>
                                  <w:spacing w:val="15"/>
                                  <w:sz w:val="20"/>
                                  <w:szCs w:val="20"/>
                                  <w:lang w:eastAsia="pt-BR"/>
                                </w:rPr>
                                <w:t>3.2) quando houver identificação de moeda funcional, o contrário ocorre. A verificação é efetuada pelos valores em moeda funcional, ou seja, em função dos campos auxiliares criados para a informação dos valores em moeda funcional;</w:t>
                              </w:r>
                            </w:p>
                          </w:tc>
                        </w:tr>
                      </w:tbl>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b) Razão Auxiliar das Subcontas (RAS): conforme mencionado anteriormente, nos casos previstos na Instrução Normativa RFB nº</w:t>
                        </w:r>
                        <w:hyperlink r:id="rId36" w:anchor="fe+in+rfb+1700+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D6415D">
                          <w:rPr>
                            <w:rFonts w:ascii="Tahoma" w:eastAsia="Times New Roman" w:hAnsi="Tahoma" w:cs="Tahoma"/>
                            <w:color w:val="333333"/>
                            <w:spacing w:val="15"/>
                            <w:sz w:val="20"/>
                            <w:szCs w:val="20"/>
                            <w:lang w:eastAsia="pt-BR"/>
                          </w:rPr>
                          <w:t> ,</w:t>
                        </w:r>
                        <w:proofErr w:type="gramEnd"/>
                        <w:r w:rsidRPr="00D6415D">
                          <w:rPr>
                            <w:rFonts w:ascii="Tahoma" w:eastAsia="Times New Roman" w:hAnsi="Tahoma" w:cs="Tahoma"/>
                            <w:color w:val="333333"/>
                            <w:spacing w:val="15"/>
                            <w:sz w:val="20"/>
                            <w:szCs w:val="20"/>
                            <w:lang w:eastAsia="pt-BR"/>
                          </w:rPr>
                          <w:t xml:space="preserve"> na ocorrência de ajustes fiscais e contábeis na forma prevista na Lei nº </w:t>
                        </w:r>
                        <w:hyperlink r:id="rId37"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r w:rsidRPr="00D6415D">
                          <w:rPr>
                            <w:rFonts w:ascii="Tahoma" w:eastAsia="Times New Roman" w:hAnsi="Tahoma" w:cs="Tahoma"/>
                            <w:color w:val="333333"/>
                            <w:spacing w:val="15"/>
                            <w:sz w:val="20"/>
                            <w:szCs w:val="20"/>
                            <w:lang w:eastAsia="pt-BR"/>
                          </w:rPr>
                          <w:t> , para assegurar a neutralidade tributária em relação a eventuais diferenças apuradas, a pessoa jurídica deverá informar também à RFB, mediante a apresentação do livro Razão Auxiliar, com dados referentes às subcontas, que serão transmitidas como parte integrante da ECD, através do livro Z, em relação às informações:</w:t>
                        </w: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roofErr w:type="gramStart"/>
                              <w:r w:rsidRPr="00D6415D">
                                <w:rPr>
                                  <w:rFonts w:ascii="Tahoma" w:eastAsia="Times New Roman" w:hAnsi="Tahoma" w:cs="Tahoma"/>
                                  <w:color w:val="333333"/>
                                  <w:spacing w:val="15"/>
                                  <w:sz w:val="20"/>
                                  <w:szCs w:val="20"/>
                                  <w:lang w:eastAsia="pt-BR"/>
                                </w:rPr>
                                <w:t>b.</w:t>
                              </w:r>
                              <w:proofErr w:type="gramEnd"/>
                              <w:r w:rsidRPr="00D6415D">
                                <w:rPr>
                                  <w:rFonts w:ascii="Tahoma" w:eastAsia="Times New Roman" w:hAnsi="Tahoma" w:cs="Tahoma"/>
                                  <w:color w:val="333333"/>
                                  <w:spacing w:val="15"/>
                                  <w:sz w:val="20"/>
                                  <w:szCs w:val="20"/>
                                  <w:lang w:eastAsia="pt-BR"/>
                                </w:rPr>
                                <w:t>1) referentes ao ano-calendário 2015;</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roofErr w:type="gramStart"/>
                              <w:r w:rsidRPr="00D6415D">
                                <w:rPr>
                                  <w:rFonts w:ascii="Tahoma" w:eastAsia="Times New Roman" w:hAnsi="Tahoma" w:cs="Tahoma"/>
                                  <w:color w:val="333333"/>
                                  <w:spacing w:val="15"/>
                                  <w:sz w:val="20"/>
                                  <w:szCs w:val="20"/>
                                  <w:lang w:eastAsia="pt-BR"/>
                                </w:rPr>
                                <w:t>b.</w:t>
                              </w:r>
                              <w:proofErr w:type="gramEnd"/>
                              <w:r w:rsidRPr="00D6415D">
                                <w:rPr>
                                  <w:rFonts w:ascii="Tahoma" w:eastAsia="Times New Roman" w:hAnsi="Tahoma" w:cs="Tahoma"/>
                                  <w:color w:val="333333"/>
                                  <w:spacing w:val="15"/>
                                  <w:sz w:val="20"/>
                                  <w:szCs w:val="20"/>
                                  <w:lang w:eastAsia="pt-BR"/>
                                </w:rPr>
                                <w:t>2) referentes aos anos-calendário de 2014 (no caso das empresas obrigadas ao livro Razão Auxiliar desde o ano-calendário 2014, ou seja, aquelas optantes pela aplicação da Lei nº </w:t>
                              </w:r>
                              <w:hyperlink r:id="rId38"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r w:rsidRPr="00D6415D">
                                <w:rPr>
                                  <w:rFonts w:ascii="Tahoma" w:eastAsia="Times New Roman" w:hAnsi="Tahoma" w:cs="Tahoma"/>
                                  <w:color w:val="333333"/>
                                  <w:spacing w:val="15"/>
                                  <w:sz w:val="20"/>
                                  <w:szCs w:val="20"/>
                                  <w:lang w:eastAsia="pt-BR"/>
                                </w:rPr>
                                <w:t> em 2014), e 2015.</w:t>
                              </w:r>
                            </w:p>
                          </w:tc>
                        </w:tr>
                      </w:tbl>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As empresas obrigadas a transmitir o livro Razão Auxiliar das subcontas deverão utilizar o livro Z (Razão Auxiliar), os livros R (Diário com Escrituração Resumida), ou o livro B (Balancetes Diários e Balanços) como principais, tendo em vista que o livro G (Diário Geral) não aceita livros auxiliares. Ainda que tenham que apresentar o livro Z posteriormente, caso as pessoas jurídicas não tenham outros livros auxiliares, deverão transmitir o livro G como livro principal.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As empresas devem manter o livro Z (Razão Auxiliar) no formato definido abaixo e apresentá-lo assinado digitalmente, caso sejam intimadas em uma eventual auditoria da RFB. O livro Z deve ser validado e assinado no PVA do Sped Contábil.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Além disso, deverá ser adotado o modelo padronizado de razão auxiliar das subcontas as informações devem ser preenchidas nos seguintes registros: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407"/>
                    <w:gridCol w:w="12993"/>
                  </w:tblGrid>
                  <w:tr w:rsidR="00D6415D" w:rsidRPr="00D6415D">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D6415D" w:rsidRPr="00D6415D" w:rsidRDefault="00D6415D" w:rsidP="00D6415D">
                        <w:pPr>
                          <w:spacing w:after="0" w:line="240" w:lineRule="auto"/>
                          <w:jc w:val="center"/>
                          <w:rPr>
                            <w:rFonts w:ascii="Times New Roman" w:eastAsia="Times New Roman" w:hAnsi="Times New Roman" w:cs="Times New Roman"/>
                            <w:b/>
                            <w:bCs/>
                            <w:color w:val="FFFFFF"/>
                            <w:sz w:val="24"/>
                            <w:szCs w:val="24"/>
                            <w:lang w:eastAsia="pt-BR"/>
                          </w:rPr>
                        </w:pPr>
                        <w:r w:rsidRPr="00D6415D">
                          <w:rPr>
                            <w:rFonts w:ascii="Tahoma" w:eastAsia="Times New Roman" w:hAnsi="Tahoma" w:cs="Tahoma"/>
                            <w:b/>
                            <w:bCs/>
                            <w:color w:val="FFFFFF"/>
                            <w:spacing w:val="15"/>
                            <w:sz w:val="17"/>
                            <w:szCs w:val="17"/>
                            <w:bdr w:val="none" w:sz="0" w:space="0" w:color="auto" w:frame="1"/>
                            <w:lang w:eastAsia="pt-BR"/>
                          </w:rPr>
                          <w:t>Registro</w:t>
                        </w:r>
                        <w:r w:rsidRPr="00D6415D">
                          <w:rPr>
                            <w:rFonts w:ascii="Times New Roman" w:eastAsia="Times New Roman" w:hAnsi="Times New Roman" w:cs="Times New Roman"/>
                            <w:b/>
                            <w:bCs/>
                            <w:color w:val="FFFFFF"/>
                            <w:sz w:val="24"/>
                            <w:szCs w:val="24"/>
                            <w:lang w:eastAsia="pt-BR"/>
                          </w:rPr>
                          <w:t> </w:t>
                        </w:r>
                        <w:r w:rsidRPr="00D6415D">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D6415D" w:rsidRPr="00D6415D" w:rsidRDefault="00D6415D" w:rsidP="00D6415D">
                        <w:pPr>
                          <w:spacing w:after="0" w:line="240" w:lineRule="auto"/>
                          <w:jc w:val="center"/>
                          <w:rPr>
                            <w:rFonts w:ascii="Times New Roman" w:eastAsia="Times New Roman" w:hAnsi="Times New Roman" w:cs="Times New Roman"/>
                            <w:b/>
                            <w:bCs/>
                            <w:color w:val="FFFFFF"/>
                            <w:sz w:val="24"/>
                            <w:szCs w:val="24"/>
                            <w:lang w:eastAsia="pt-BR"/>
                          </w:rPr>
                        </w:pPr>
                        <w:r w:rsidRPr="00D6415D">
                          <w:rPr>
                            <w:rFonts w:ascii="Tahoma" w:eastAsia="Times New Roman" w:hAnsi="Tahoma" w:cs="Tahoma"/>
                            <w:b/>
                            <w:bCs/>
                            <w:color w:val="FFFFFF"/>
                            <w:spacing w:val="15"/>
                            <w:sz w:val="17"/>
                            <w:szCs w:val="17"/>
                            <w:bdr w:val="none" w:sz="0" w:space="0" w:color="auto" w:frame="1"/>
                            <w:lang w:eastAsia="pt-BR"/>
                          </w:rPr>
                          <w:t>Descrição</w:t>
                        </w:r>
                        <w:r w:rsidRPr="00D6415D">
                          <w:rPr>
                            <w:rFonts w:ascii="Times New Roman" w:eastAsia="Times New Roman" w:hAnsi="Times New Roman" w:cs="Times New Roman"/>
                            <w:b/>
                            <w:bCs/>
                            <w:color w:val="FFFFFF"/>
                            <w:sz w:val="24"/>
                            <w:szCs w:val="24"/>
                            <w:lang w:eastAsia="pt-BR"/>
                          </w:rPr>
                          <w:t> </w:t>
                        </w:r>
                        <w:r w:rsidRPr="00D6415D">
                          <w:rPr>
                            <w:rFonts w:ascii="Times New Roman" w:eastAsia="Times New Roman" w:hAnsi="Times New Roman" w:cs="Times New Roman"/>
                            <w:b/>
                            <w:bCs/>
                            <w:color w:val="FFFFFF"/>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I030</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Termo de Abertura do Livro</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lastRenderedPageBreak/>
                          <w:t>I500</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Parâmetros de Impressão e Visualização do Livro Razão Auxiliar com Leiaute Parametrizável</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I510</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 xml:space="preserve">Definição de Campos </w:t>
                        </w:r>
                        <w:proofErr w:type="gramStart"/>
                        <w:r w:rsidRPr="00D6415D">
                          <w:rPr>
                            <w:rFonts w:ascii="Tahoma" w:eastAsia="Times New Roman" w:hAnsi="Tahoma" w:cs="Tahoma"/>
                            <w:color w:val="000000"/>
                            <w:spacing w:val="15"/>
                            <w:sz w:val="17"/>
                            <w:szCs w:val="17"/>
                            <w:bdr w:val="none" w:sz="0" w:space="0" w:color="auto" w:frame="1"/>
                            <w:lang w:eastAsia="pt-BR"/>
                          </w:rPr>
                          <w:t>do Livro Razão Auxiliar</w:t>
                        </w:r>
                        <w:proofErr w:type="gramEnd"/>
                        <w:r w:rsidRPr="00D6415D">
                          <w:rPr>
                            <w:rFonts w:ascii="Tahoma" w:eastAsia="Times New Roman" w:hAnsi="Tahoma" w:cs="Tahoma"/>
                            <w:color w:val="000000"/>
                            <w:spacing w:val="15"/>
                            <w:sz w:val="17"/>
                            <w:szCs w:val="17"/>
                            <w:bdr w:val="none" w:sz="0" w:space="0" w:color="auto" w:frame="1"/>
                            <w:lang w:eastAsia="pt-BR"/>
                          </w:rPr>
                          <w:t xml:space="preserve"> com Leiaute Parametrizável</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I550</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 xml:space="preserve">Detalhes </w:t>
                        </w:r>
                        <w:proofErr w:type="gramStart"/>
                        <w:r w:rsidRPr="00D6415D">
                          <w:rPr>
                            <w:rFonts w:ascii="Tahoma" w:eastAsia="Times New Roman" w:hAnsi="Tahoma" w:cs="Tahoma"/>
                            <w:color w:val="000000"/>
                            <w:spacing w:val="15"/>
                            <w:sz w:val="17"/>
                            <w:szCs w:val="17"/>
                            <w:bdr w:val="none" w:sz="0" w:space="0" w:color="auto" w:frame="1"/>
                            <w:lang w:eastAsia="pt-BR"/>
                          </w:rPr>
                          <w:t>do Livro Razão Auxiliar</w:t>
                        </w:r>
                        <w:proofErr w:type="gramEnd"/>
                        <w:r w:rsidRPr="00D6415D">
                          <w:rPr>
                            <w:rFonts w:ascii="Tahoma" w:eastAsia="Times New Roman" w:hAnsi="Tahoma" w:cs="Tahoma"/>
                            <w:color w:val="000000"/>
                            <w:spacing w:val="15"/>
                            <w:sz w:val="17"/>
                            <w:szCs w:val="17"/>
                            <w:bdr w:val="none" w:sz="0" w:space="0" w:color="auto" w:frame="1"/>
                            <w:lang w:eastAsia="pt-BR"/>
                          </w:rPr>
                          <w:t xml:space="preserve"> com Leiaute Parametrizável</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r w:rsidR="00D6415D" w:rsidRPr="00D6415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I555</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sidRPr="00D6415D">
                          <w:rPr>
                            <w:rFonts w:ascii="Tahoma" w:eastAsia="Times New Roman" w:hAnsi="Tahoma" w:cs="Tahoma"/>
                            <w:color w:val="000000"/>
                            <w:spacing w:val="15"/>
                            <w:sz w:val="17"/>
                            <w:szCs w:val="17"/>
                            <w:bdr w:val="none" w:sz="0" w:space="0" w:color="auto" w:frame="1"/>
                            <w:lang w:eastAsia="pt-BR"/>
                          </w:rPr>
                          <w:t>Totais no Livro Razão Auxiliar com Leiaute Parametrizável</w:t>
                        </w:r>
                        <w:r w:rsidRPr="00D6415D">
                          <w:rPr>
                            <w:rFonts w:ascii="Times New Roman" w:eastAsia="Times New Roman" w:hAnsi="Times New Roman" w:cs="Times New Roman"/>
                            <w:sz w:val="24"/>
                            <w:szCs w:val="24"/>
                            <w:lang w:eastAsia="pt-BR"/>
                          </w:rPr>
                          <w:t> </w:t>
                        </w:r>
                        <w:r w:rsidRPr="00D6415D">
                          <w:rPr>
                            <w:rFonts w:ascii="Times New Roman" w:eastAsia="Times New Roman" w:hAnsi="Times New Roman" w:cs="Times New Roman"/>
                            <w:sz w:val="24"/>
                            <w:szCs w:val="24"/>
                            <w:lang w:eastAsia="pt-BR"/>
                          </w:rPr>
                          <w:br/>
                          <w:t> </w:t>
                        </w: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44BF5635" wp14:editId="7B5B0D96">
                              <wp:extent cx="266700" cy="297180"/>
                              <wp:effectExtent l="0" t="0" r="0" b="7620"/>
                              <wp:docPr id="3" name="Imagem 3"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skins/coreonline/imagens/not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D6415D">
                          <w:rPr>
                            <w:rFonts w:ascii="Tahoma" w:eastAsia="Times New Roman" w:hAnsi="Tahoma" w:cs="Tahoma"/>
                            <w:b/>
                            <w:bCs/>
                            <w:color w:val="333333"/>
                            <w:spacing w:val="15"/>
                            <w:sz w:val="20"/>
                            <w:szCs w:val="20"/>
                            <w:bdr w:val="none" w:sz="0" w:space="0" w:color="auto" w:frame="1"/>
                            <w:lang w:eastAsia="pt-BR"/>
                          </w:rPr>
                          <w:t> Notas</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(1) De acordo com as regras de convivência entre </w:t>
                        </w:r>
                        <w:proofErr w:type="gramStart"/>
                        <w:r w:rsidRPr="00D6415D">
                          <w:rPr>
                            <w:rFonts w:ascii="Tahoma" w:eastAsia="Times New Roman" w:hAnsi="Tahoma" w:cs="Tahoma"/>
                            <w:color w:val="333333"/>
                            <w:spacing w:val="15"/>
                            <w:sz w:val="20"/>
                            <w:szCs w:val="20"/>
                            <w:lang w:eastAsia="pt-BR"/>
                          </w:rPr>
                          <w:t>os livros abrangido</w:t>
                        </w:r>
                        <w:proofErr w:type="gramEnd"/>
                        <w:r w:rsidRPr="00D6415D">
                          <w:rPr>
                            <w:rFonts w:ascii="Tahoma" w:eastAsia="Times New Roman" w:hAnsi="Tahoma" w:cs="Tahoma"/>
                            <w:color w:val="333333"/>
                            <w:spacing w:val="15"/>
                            <w:sz w:val="20"/>
                            <w:szCs w:val="20"/>
                            <w:lang w:eastAsia="pt-BR"/>
                          </w:rPr>
                          <w:t xml:space="preserve"> pela ECD, A escrituração G (Diário Geral) não pode conviver com nenhuma outra escrituração principal no mesmo período, ou seja, as escriturações principais (G, R ou B) não podem coexistir.</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escrituração G não possui livros auxiliares A ou Z, e, consequentemente, não pode conviver com esses tipos de escrituração.</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escrituração resumida R pode conviver com os livros auxiliares (A ou Z).</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O livro de balancetes e balanços diários B pode conviver com os livros auxiliares (A ou Z).</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(2) Deve ser indicada a natureza do livro a ser informada no campo </w:t>
                        </w:r>
                        <w:proofErr w:type="gramStart"/>
                        <w:r w:rsidRPr="00D6415D">
                          <w:rPr>
                            <w:rFonts w:ascii="Tahoma" w:eastAsia="Times New Roman" w:hAnsi="Tahoma" w:cs="Tahoma"/>
                            <w:color w:val="333333"/>
                            <w:spacing w:val="15"/>
                            <w:sz w:val="20"/>
                            <w:szCs w:val="20"/>
                            <w:lang w:eastAsia="pt-BR"/>
                          </w:rPr>
                          <w:t>4</w:t>
                        </w:r>
                        <w:proofErr w:type="gramEnd"/>
                        <w:r w:rsidRPr="00D6415D">
                          <w:rPr>
                            <w:rFonts w:ascii="Tahoma" w:eastAsia="Times New Roman" w:hAnsi="Tahoma" w:cs="Tahoma"/>
                            <w:color w:val="333333"/>
                            <w:spacing w:val="15"/>
                            <w:sz w:val="20"/>
                            <w:szCs w:val="20"/>
                            <w:lang w:eastAsia="pt-BR"/>
                          </w:rPr>
                          <w:t xml:space="preserve"> do Registro I030: Razão auxiliar das </w:t>
                        </w:r>
                        <w:proofErr w:type="spellStart"/>
                        <w:r w:rsidRPr="00D6415D">
                          <w:rPr>
                            <w:rFonts w:ascii="Tahoma" w:eastAsia="Times New Roman" w:hAnsi="Tahoma" w:cs="Tahoma"/>
                            <w:color w:val="333333"/>
                            <w:spacing w:val="15"/>
                            <w:sz w:val="20"/>
                            <w:szCs w:val="20"/>
                            <w:lang w:eastAsia="pt-BR"/>
                          </w:rPr>
                          <w:t>subcontas_MF</w:t>
                        </w:r>
                        <w:proofErr w:type="spellEnd"/>
                        <w:r w:rsidRPr="00D6415D">
                          <w:rPr>
                            <w:rFonts w:ascii="Tahoma" w:eastAsia="Times New Roman" w:hAnsi="Tahoma" w:cs="Tahoma"/>
                            <w:color w:val="333333"/>
                            <w:spacing w:val="15"/>
                            <w:sz w:val="20"/>
                            <w:szCs w:val="20"/>
                            <w:lang w:eastAsia="pt-BR"/>
                          </w:rPr>
                          <w:t xml:space="preserve"> (no caso de ECD baseada em moeda funcional).</w:t>
                        </w: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color w:val="000000"/>
                <w:spacing w:val="15"/>
                <w:sz w:val="27"/>
                <w:szCs w:val="27"/>
                <w:lang w:eastAsia="pt-BR"/>
              </w:rPr>
            </w:pPr>
          </w:p>
        </w:tc>
      </w:tr>
    </w:tbl>
    <w:p w:rsidR="00D6415D" w:rsidRPr="00D6415D" w:rsidRDefault="00D6415D" w:rsidP="00D6415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D6415D" w:rsidRPr="00D6415D" w:rsidTr="00D6415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D6415D" w:rsidRPr="00D6415D">
              <w:trPr>
                <w:tblCellSpacing w:w="0" w:type="dxa"/>
              </w:trPr>
              <w:tc>
                <w:tcPr>
                  <w:tcW w:w="0" w:type="auto"/>
                  <w:tcBorders>
                    <w:top w:val="nil"/>
                    <w:left w:val="nil"/>
                    <w:bottom w:val="nil"/>
                    <w:right w:val="nil"/>
                  </w:tcBorders>
                  <w:vAlign w:val="center"/>
                  <w:hideMark/>
                </w:tcPr>
                <w:bookmarkStart w:id="3" w:name="pcir-011023-3"/>
                <w:bookmarkEnd w:id="3"/>
                <w:p w:rsidR="00D6415D" w:rsidRPr="00D6415D" w:rsidRDefault="00D6415D" w:rsidP="00D6415D">
                  <w:pPr>
                    <w:spacing w:after="0" w:line="240" w:lineRule="auto"/>
                    <w:rPr>
                      <w:rFonts w:ascii="Times New Roman" w:eastAsia="Times New Roman" w:hAnsi="Times New Roman" w:cs="Times New Roman"/>
                      <w:color w:val="333333"/>
                      <w:sz w:val="20"/>
                      <w:szCs w:val="20"/>
                      <w:lang w:eastAsia="pt-BR"/>
                    </w:rPr>
                  </w:pPr>
                  <w:r w:rsidRPr="00D6415D">
                    <w:rPr>
                      <w:rFonts w:ascii="Times New Roman" w:eastAsia="Times New Roman" w:hAnsi="Times New Roman" w:cs="Times New Roman"/>
                      <w:color w:val="333333"/>
                      <w:sz w:val="20"/>
                      <w:szCs w:val="20"/>
                      <w:lang w:eastAsia="pt-BR"/>
                    </w:rPr>
                    <w:fldChar w:fldCharType="begin"/>
                  </w:r>
                  <w:r w:rsidRPr="00D6415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"https://www.iobonline.com.br/pages/coreonline/coreonlineDocuments.jsf?il=y&amp;ls=3&amp;docFieldName=destino&amp;docFieldValue=PCIR-011023" </w:instrText>
                  </w:r>
                  <w:r w:rsidRPr="00D6415D">
                    <w:rPr>
                      <w:rFonts w:ascii="Times New Roman" w:eastAsia="Times New Roman" w:hAnsi="Times New Roman" w:cs="Times New Roman"/>
                      <w:color w:val="333333"/>
                      <w:sz w:val="20"/>
                      <w:szCs w:val="20"/>
                      <w:lang w:eastAsia="pt-BR"/>
                    </w:rPr>
                    <w:fldChar w:fldCharType="separate"/>
                  </w:r>
                  <w:r w:rsidRPr="00D6415D">
                    <w:rPr>
                      <w:rFonts w:ascii="Tahoma" w:eastAsia="Times New Roman" w:hAnsi="Tahoma" w:cs="Tahoma"/>
                      <w:b/>
                      <w:bCs/>
                      <w:color w:val="333333"/>
                      <w:spacing w:val="15"/>
                      <w:sz w:val="17"/>
                      <w:szCs w:val="17"/>
                      <w:u w:val="single"/>
                      <w:bdr w:val="none" w:sz="0" w:space="0" w:color="auto" w:frame="1"/>
                      <w:lang w:eastAsia="pt-BR"/>
                    </w:rPr>
                    <w:t>Retornar ao Sumário</w:t>
                  </w:r>
                  <w:r w:rsidRPr="00D6415D">
                    <w:rPr>
                      <w:rFonts w:ascii="Times New Roman" w:eastAsia="Times New Roman" w:hAnsi="Times New Roman" w:cs="Times New Roman"/>
                      <w:color w:val="333333"/>
                      <w:sz w:val="20"/>
                      <w:szCs w:val="20"/>
                      <w:lang w:eastAsia="pt-BR"/>
                    </w:rPr>
                    <w:fldChar w:fldCharType="end"/>
                  </w:r>
                </w:p>
                <w:p w:rsidR="00D6415D" w:rsidRPr="00D6415D" w:rsidRDefault="00D6415D" w:rsidP="00D6415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D6415D">
                    <w:rPr>
                      <w:rFonts w:ascii="Tahoma" w:eastAsia="Times New Roman" w:hAnsi="Tahoma" w:cs="Tahoma"/>
                      <w:b/>
                      <w:bCs/>
                      <w:color w:val="333333"/>
                      <w:spacing w:val="15"/>
                      <w:sz w:val="20"/>
                      <w:szCs w:val="20"/>
                      <w:lang w:eastAsia="pt-BR"/>
                    </w:rPr>
                    <w:t>3. EXEMPLOS</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bookmarkStart w:id="4" w:name="pcir-011023-3.1"/>
            <w:bookmarkEnd w:id="4"/>
          </w:p>
          <w:tbl>
            <w:tblPr>
              <w:tblW w:w="11280" w:type="dxa"/>
              <w:tblCellSpacing w:w="0" w:type="dxa"/>
              <w:tblCellMar>
                <w:left w:w="0" w:type="dxa"/>
                <w:right w:w="0" w:type="dxa"/>
              </w:tblCellMar>
              <w:tblLook w:val="04A0" w:firstRow="1" w:lastRow="0" w:firstColumn="1" w:lastColumn="0" w:noHBand="0" w:noVBand="1"/>
            </w:tblPr>
            <w:tblGrid>
              <w:gridCol w:w="11280"/>
            </w:tblGrid>
            <w:tr w:rsidR="00D6415D" w:rsidRPr="00D6415D">
              <w:trPr>
                <w:tblCellSpacing w:w="0" w:type="dxa"/>
              </w:trPr>
              <w:tc>
                <w:tcPr>
                  <w:tcW w:w="0" w:type="auto"/>
                  <w:tcBorders>
                    <w:top w:val="nil"/>
                    <w:left w:val="nil"/>
                    <w:bottom w:val="nil"/>
                    <w:right w:val="nil"/>
                  </w:tcBorders>
                  <w:vAlign w:val="center"/>
                  <w:hideMark/>
                </w:tcPr>
                <w:p w:rsidR="00D6415D" w:rsidRPr="00D6415D" w:rsidRDefault="00D6415D" w:rsidP="00D6415D">
                  <w:pPr>
                    <w:spacing w:after="0" w:line="240" w:lineRule="auto"/>
                    <w:rPr>
                      <w:rFonts w:ascii="Times New Roman" w:eastAsia="Times New Roman" w:hAnsi="Times New Roman" w:cs="Times New Roman"/>
                      <w:color w:val="333333"/>
                      <w:sz w:val="20"/>
                      <w:szCs w:val="20"/>
                      <w:lang w:eastAsia="pt-BR"/>
                    </w:rPr>
                  </w:pPr>
                  <w:hyperlink r:id="rId39" w:history="1">
                    <w:r w:rsidRPr="00D6415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D6415D" w:rsidRPr="00D6415D" w:rsidRDefault="00D6415D" w:rsidP="00D6415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D6415D">
                    <w:rPr>
                      <w:rFonts w:ascii="Tahoma" w:eastAsia="Times New Roman" w:hAnsi="Tahoma" w:cs="Tahoma"/>
                      <w:b/>
                      <w:bCs/>
                      <w:color w:val="333333"/>
                      <w:spacing w:val="15"/>
                      <w:sz w:val="20"/>
                      <w:szCs w:val="20"/>
                      <w:lang w:eastAsia="pt-BR"/>
                    </w:rPr>
                    <w:t>3.1 Variação</w:t>
                  </w:r>
                  <w:proofErr w:type="gramEnd"/>
                  <w:r w:rsidRPr="00D6415D">
                    <w:rPr>
                      <w:rFonts w:ascii="Tahoma" w:eastAsia="Times New Roman" w:hAnsi="Tahoma" w:cs="Tahoma"/>
                      <w:b/>
                      <w:bCs/>
                      <w:color w:val="333333"/>
                      <w:spacing w:val="15"/>
                      <w:sz w:val="20"/>
                      <w:szCs w:val="20"/>
                      <w:lang w:eastAsia="pt-BR"/>
                    </w:rPr>
                    <w:t xml:space="preserve"> cambial passiva</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A Empresa ABC Ltda., adotou o dólar como moeda funcional em sua contabilidade societária, e possui um empréstimo registrado em </w:t>
                  </w:r>
                  <w:r w:rsidRPr="00D6415D">
                    <w:rPr>
                      <w:rFonts w:ascii="Tahoma" w:eastAsia="Times New Roman" w:hAnsi="Tahoma" w:cs="Tahoma"/>
                      <w:color w:val="333333"/>
                      <w:spacing w:val="15"/>
                      <w:sz w:val="20"/>
                      <w:szCs w:val="20"/>
                      <w:lang w:eastAsia="pt-BR"/>
                    </w:rPr>
                    <w:lastRenderedPageBreak/>
                    <w:t>sua contabilidade de US$ 1.000.000,00.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293"/>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roofErr w:type="gramStart"/>
                  <w:r w:rsidRPr="00D6415D">
                    <w:rPr>
                      <w:rFonts w:ascii="Tahoma" w:eastAsia="Times New Roman" w:hAnsi="Tahoma" w:cs="Tahoma"/>
                      <w:color w:val="333333"/>
                      <w:spacing w:val="15"/>
                      <w:sz w:val="20"/>
                      <w:szCs w:val="20"/>
                      <w:lang w:eastAsia="pt-BR"/>
                    </w:rPr>
                    <w:t>Considere-se</w:t>
                  </w:r>
                  <w:proofErr w:type="gramEnd"/>
                  <w:r w:rsidRPr="00D6415D">
                    <w:rPr>
                      <w:rFonts w:ascii="Tahoma" w:eastAsia="Times New Roman" w:hAnsi="Tahoma" w:cs="Tahoma"/>
                      <w:color w:val="333333"/>
                      <w:spacing w:val="15"/>
                      <w:sz w:val="20"/>
                      <w:szCs w:val="20"/>
                      <w:lang w:eastAsia="pt-BR"/>
                    </w:rPr>
                    <w:t>, ainda, os seguintes dados:</w:t>
                  </w:r>
                </w:p>
                <w:tbl>
                  <w:tblPr>
                    <w:tblW w:w="5000" w:type="pct"/>
                    <w:tblCellSpacing w:w="15" w:type="dxa"/>
                    <w:tblCellMar>
                      <w:left w:w="0" w:type="dxa"/>
                      <w:right w:w="0" w:type="dxa"/>
                    </w:tblCellMar>
                    <w:tblLook w:val="04A0" w:firstRow="1" w:lastRow="0" w:firstColumn="1" w:lastColumn="0" w:noHBand="0" w:noVBand="1"/>
                  </w:tblPr>
                  <w:tblGrid>
                    <w:gridCol w:w="319"/>
                    <w:gridCol w:w="8914"/>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na data da obtenção do empréstimo, a cotação do dólar era R$ 3,00;</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19"/>
                    <w:gridCol w:w="8914"/>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b) na data da divulgação das demonstrações contábil, a cotação do dólar era R$ 4,00.</w:t>
                        </w: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Na data da obtenção do empréstimo, constava na Contabilidade:</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a) em moeda funcional: empréstimos a pagar no valor de US$ 1.000.000,00, </w:t>
                        </w:r>
                        <w:proofErr w:type="gramStart"/>
                        <w:r w:rsidRPr="00D6415D">
                          <w:rPr>
                            <w:rFonts w:ascii="Tahoma" w:eastAsia="Times New Roman" w:hAnsi="Tahoma" w:cs="Tahoma"/>
                            <w:color w:val="333333"/>
                            <w:spacing w:val="15"/>
                            <w:sz w:val="20"/>
                            <w:szCs w:val="20"/>
                            <w:lang w:eastAsia="pt-BR"/>
                          </w:rPr>
                          <w:t>os quais convertido em reais totalizava</w:t>
                        </w:r>
                        <w:proofErr w:type="gramEnd"/>
                        <w:r w:rsidRPr="00D6415D">
                          <w:rPr>
                            <w:rFonts w:ascii="Tahoma" w:eastAsia="Times New Roman" w:hAnsi="Tahoma" w:cs="Tahoma"/>
                            <w:color w:val="333333"/>
                            <w:spacing w:val="15"/>
                            <w:sz w:val="20"/>
                            <w:szCs w:val="20"/>
                            <w:lang w:eastAsia="pt-BR"/>
                          </w:rPr>
                          <w:t xml:space="preserve"> R$ 3.000.000,00;</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b) em moeda nacional: empréstimos a pagar no valor de R$ 3.000.000,00 (US$ 1.000.000,00 x R$ 3,00).</w:t>
                        </w: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Na data da data do encerramento do exercício, temos na Contabilidade:</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em moeda funcional: empréstimos a pagar no valor de US$ 1.000.000,00, os quais convertidos em reais totalizavam R$ 4.000.000,00;</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b) em moeda nacional: empréstimos a pagar no valor de R$ 4.000.000,00 (US$ 1.000.000,00 x R$ 4,00).</w:t>
                        </w: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339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Nessa hipótese, apurou-se uma variação cambial passiva no valor de R$ 1.000.000,00 [US$ 1.000.000,00 x (R$ 4,00 - R$ 3,00)].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bookmarkStart w:id="5" w:name="pcir-011023-3.2"/>
            <w:bookmarkEnd w:id="5"/>
          </w:p>
          <w:tbl>
            <w:tblPr>
              <w:tblW w:w="11280" w:type="dxa"/>
              <w:tblCellSpacing w:w="0" w:type="dxa"/>
              <w:tblCellMar>
                <w:left w:w="0" w:type="dxa"/>
                <w:right w:w="0" w:type="dxa"/>
              </w:tblCellMar>
              <w:tblLook w:val="04A0" w:firstRow="1" w:lastRow="0" w:firstColumn="1" w:lastColumn="0" w:noHBand="0" w:noVBand="1"/>
            </w:tblPr>
            <w:tblGrid>
              <w:gridCol w:w="11280"/>
            </w:tblGrid>
            <w:tr w:rsidR="00D6415D" w:rsidRPr="00D6415D">
              <w:trPr>
                <w:tblCellSpacing w:w="0" w:type="dxa"/>
              </w:trPr>
              <w:tc>
                <w:tcPr>
                  <w:tcW w:w="0" w:type="auto"/>
                  <w:tcBorders>
                    <w:top w:val="nil"/>
                    <w:left w:val="nil"/>
                    <w:bottom w:val="nil"/>
                    <w:right w:val="nil"/>
                  </w:tcBorders>
                  <w:vAlign w:val="center"/>
                  <w:hideMark/>
                </w:tcPr>
                <w:p w:rsidR="00D6415D" w:rsidRPr="00D6415D" w:rsidRDefault="00D6415D" w:rsidP="00D6415D">
                  <w:pPr>
                    <w:spacing w:after="0" w:line="240" w:lineRule="auto"/>
                    <w:rPr>
                      <w:rFonts w:ascii="Times New Roman" w:eastAsia="Times New Roman" w:hAnsi="Times New Roman" w:cs="Times New Roman"/>
                      <w:color w:val="333333"/>
                      <w:sz w:val="20"/>
                      <w:szCs w:val="20"/>
                      <w:lang w:eastAsia="pt-BR"/>
                    </w:rPr>
                  </w:pPr>
                  <w:hyperlink r:id="rId40" w:history="1">
                    <w:r w:rsidRPr="00D6415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D6415D" w:rsidRPr="00D6415D" w:rsidRDefault="00D6415D" w:rsidP="00D6415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D6415D">
                    <w:rPr>
                      <w:rFonts w:ascii="Tahoma" w:eastAsia="Times New Roman" w:hAnsi="Tahoma" w:cs="Tahoma"/>
                      <w:b/>
                      <w:bCs/>
                      <w:color w:val="333333"/>
                      <w:spacing w:val="15"/>
                      <w:sz w:val="20"/>
                      <w:szCs w:val="20"/>
                      <w:lang w:eastAsia="pt-BR"/>
                    </w:rPr>
                    <w:t>3.2 Variação</w:t>
                  </w:r>
                  <w:proofErr w:type="gramEnd"/>
                  <w:r w:rsidRPr="00D6415D">
                    <w:rPr>
                      <w:rFonts w:ascii="Tahoma" w:eastAsia="Times New Roman" w:hAnsi="Tahoma" w:cs="Tahoma"/>
                      <w:b/>
                      <w:bCs/>
                      <w:color w:val="333333"/>
                      <w:spacing w:val="15"/>
                      <w:sz w:val="20"/>
                      <w:szCs w:val="20"/>
                      <w:lang w:eastAsia="pt-BR"/>
                    </w:rPr>
                    <w:t xml:space="preserve"> cambial ativa</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Empresa XYZ Ltda., adotou o dólar como moeda funcional em sua contabilidade societária e adquiriu uma máquina por US$ 1.000.000,00, que foi registrada adotando o custo histórico. </w:t>
                  </w: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293"/>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roofErr w:type="gramStart"/>
                  <w:r w:rsidRPr="00D6415D">
                    <w:rPr>
                      <w:rFonts w:ascii="Tahoma" w:eastAsia="Times New Roman" w:hAnsi="Tahoma" w:cs="Tahoma"/>
                      <w:color w:val="333333"/>
                      <w:spacing w:val="15"/>
                      <w:sz w:val="20"/>
                      <w:szCs w:val="20"/>
                      <w:lang w:eastAsia="pt-BR"/>
                    </w:rPr>
                    <w:t>Considera-se</w:t>
                  </w:r>
                  <w:proofErr w:type="gramEnd"/>
                  <w:r w:rsidRPr="00D6415D">
                    <w:rPr>
                      <w:rFonts w:ascii="Tahoma" w:eastAsia="Times New Roman" w:hAnsi="Tahoma" w:cs="Tahoma"/>
                      <w:color w:val="333333"/>
                      <w:spacing w:val="15"/>
                      <w:sz w:val="20"/>
                      <w:szCs w:val="20"/>
                      <w:lang w:eastAsia="pt-BR"/>
                    </w:rPr>
                    <w:t>, ainda, os seguintes dados:</w:t>
                  </w:r>
                </w:p>
                <w:tbl>
                  <w:tblPr>
                    <w:tblW w:w="5000" w:type="pct"/>
                    <w:tblCellSpacing w:w="15" w:type="dxa"/>
                    <w:tblCellMar>
                      <w:left w:w="0" w:type="dxa"/>
                      <w:right w:w="0" w:type="dxa"/>
                    </w:tblCellMar>
                    <w:tblLook w:val="04A0" w:firstRow="1" w:lastRow="0" w:firstColumn="1" w:lastColumn="0" w:noHBand="0" w:noVBand="1"/>
                  </w:tblPr>
                  <w:tblGrid>
                    <w:gridCol w:w="319"/>
                    <w:gridCol w:w="8914"/>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a) na data da aquisição da máquina a cotação do dólar era R$ 3,00;</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19"/>
                    <w:gridCol w:w="8914"/>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b) na data da divulgação das demonstrações contábil, a cotação do dólar era R$ 4,00.</w:t>
                        </w: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105"/>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Na data de aquisição da máquina, constou na Contabilidade:</w:t>
                  </w:r>
                </w:p>
                <w:tbl>
                  <w:tblPr>
                    <w:tblW w:w="5000" w:type="pct"/>
                    <w:tblCellSpacing w:w="15" w:type="dxa"/>
                    <w:tblCellMar>
                      <w:left w:w="0" w:type="dxa"/>
                      <w:right w:w="0" w:type="dxa"/>
                    </w:tblCellMar>
                    <w:tblLook w:val="04A0" w:firstRow="1" w:lastRow="0" w:firstColumn="1" w:lastColumn="0" w:noHBand="0" w:noVBand="1"/>
                  </w:tblPr>
                  <w:tblGrid>
                    <w:gridCol w:w="374"/>
                    <w:gridCol w:w="10671"/>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a) em moeda funcional: máquinas o valor de US$ 1.000.000,00 convertida em reais R$ 3.000.000,00; </w:t>
                        </w:r>
                        <w:proofErr w:type="gramStart"/>
                        <w:r w:rsidRPr="00D6415D">
                          <w:rPr>
                            <w:rFonts w:ascii="Tahoma" w:eastAsia="Times New Roman" w:hAnsi="Tahoma" w:cs="Tahoma"/>
                            <w:color w:val="333333"/>
                            <w:spacing w:val="15"/>
                            <w:sz w:val="20"/>
                            <w:szCs w:val="20"/>
                            <w:lang w:eastAsia="pt-BR"/>
                          </w:rPr>
                          <w:t>e</w:t>
                        </w:r>
                        <w:proofErr w:type="gramEnd"/>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4"/>
                    <w:gridCol w:w="10671"/>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b) em moeda nacional: máquinas no valor de R$ 3.000.000,00 (US$ 1.000.000,00 x R$ 3,00).</w:t>
                        </w: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D6415D" w:rsidRPr="00D6415D">
              <w:trPr>
                <w:tblCellSpacing w:w="15" w:type="dxa"/>
              </w:trPr>
              <w:tc>
                <w:tcPr>
                  <w:tcW w:w="0" w:type="auto"/>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Na data da data do encerramento do exercício, constou na Contabilidade:</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a) em moeda funcional: máquinas no valor de US$ 1.000.000,00 convertida em reais R$ 4.000.000,00; </w:t>
                        </w:r>
                        <w:proofErr w:type="gramStart"/>
                        <w:r w:rsidRPr="00D6415D">
                          <w:rPr>
                            <w:rFonts w:ascii="Tahoma" w:eastAsia="Times New Roman" w:hAnsi="Tahoma" w:cs="Tahoma"/>
                            <w:color w:val="333333"/>
                            <w:spacing w:val="15"/>
                            <w:sz w:val="20"/>
                            <w:szCs w:val="20"/>
                            <w:lang w:eastAsia="pt-BR"/>
                          </w:rPr>
                          <w:t>e</w:t>
                        </w:r>
                        <w:proofErr w:type="gramEnd"/>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D6415D" w:rsidRPr="00D6415D">
                    <w:trPr>
                      <w:tblCellSpacing w:w="15" w:type="dxa"/>
                    </w:trPr>
                    <w:tc>
                      <w:tcPr>
                        <w:tcW w:w="150" w:type="pct"/>
                        <w:tcBorders>
                          <w:top w:val="nil"/>
                          <w:left w:val="nil"/>
                          <w:bottom w:val="nil"/>
                          <w:right w:val="nil"/>
                        </w:tcBorders>
                        <w:vAlign w:val="center"/>
                        <w:hideMark/>
                      </w:tcPr>
                      <w:p w:rsidR="00D6415D" w:rsidRPr="00D6415D" w:rsidRDefault="00D6415D" w:rsidP="00D641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b) em moeda nacional: máquinas no valor de R$ 3.000.000,00 (custo histórico). </w:t>
                        </w:r>
                        <w:proofErr w:type="gramStart"/>
                        <w:r w:rsidRPr="00D6415D">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6F2527A1" wp14:editId="7F6E3A4E">
                                    <wp:extent cx="266700" cy="297180"/>
                                    <wp:effectExtent l="0" t="0" r="0" b="7620"/>
                                    <wp:docPr id="2" name="Imagem 2"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skins/coreonline/imagens/not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D6415D">
                                <w:rPr>
                                  <w:rFonts w:ascii="Tahoma" w:eastAsia="Times New Roman" w:hAnsi="Tahoma" w:cs="Tahoma"/>
                                  <w:b/>
                                  <w:bCs/>
                                  <w:color w:val="333333"/>
                                  <w:spacing w:val="15"/>
                                  <w:sz w:val="20"/>
                                  <w:szCs w:val="20"/>
                                  <w:bdr w:val="none" w:sz="0" w:space="0" w:color="auto" w:frame="1"/>
                                  <w:lang w:eastAsia="pt-BR"/>
                                </w:rPr>
                                <w:t> Nota</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Caso as regras de validação dos campos não sejam cumpridas, o PVA do Sped Contábil gera um erro.</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Por isso, chama-se a atenção para a seguinte regra:</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REGRA_VALIDA_IDENT_MF_LIVRO_RAS: Verifica a compatibilidade entre a natureza do livro RAS (Razão Auxiliar das Subcontas) (</w:t>
                              </w:r>
                              <w:proofErr w:type="gramStart"/>
                              <w:r w:rsidRPr="00D6415D">
                                <w:rPr>
                                  <w:rFonts w:ascii="Tahoma" w:eastAsia="Times New Roman" w:hAnsi="Tahoma" w:cs="Tahoma"/>
                                  <w:color w:val="333333"/>
                                  <w:spacing w:val="15"/>
                                  <w:sz w:val="20"/>
                                  <w:szCs w:val="20"/>
                                  <w:lang w:eastAsia="pt-BR"/>
                                </w:rPr>
                                <w:t>I030.</w:t>
                              </w:r>
                              <w:proofErr w:type="gramEnd"/>
                              <w:r w:rsidRPr="00D6415D">
                                <w:rPr>
                                  <w:rFonts w:ascii="Tahoma" w:eastAsia="Times New Roman" w:hAnsi="Tahoma" w:cs="Tahoma"/>
                                  <w:color w:val="333333"/>
                                  <w:spacing w:val="15"/>
                                  <w:sz w:val="20"/>
                                  <w:szCs w:val="20"/>
                                  <w:lang w:eastAsia="pt-BR"/>
                                </w:rPr>
                                <w:t>NAT_LIVR) e o identificador de moeda funcional (0000.IDENT_MF).</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Quando </w:t>
                              </w:r>
                              <w:proofErr w:type="gramStart"/>
                              <w:r w:rsidRPr="00D6415D">
                                <w:rPr>
                                  <w:rFonts w:ascii="Tahoma" w:eastAsia="Times New Roman" w:hAnsi="Tahoma" w:cs="Tahoma"/>
                                  <w:color w:val="333333"/>
                                  <w:spacing w:val="15"/>
                                  <w:sz w:val="20"/>
                                  <w:szCs w:val="20"/>
                                  <w:lang w:eastAsia="pt-BR"/>
                                </w:rPr>
                                <w:t>I030.</w:t>
                              </w:r>
                              <w:proofErr w:type="gramEnd"/>
                              <w:r w:rsidRPr="00D6415D">
                                <w:rPr>
                                  <w:rFonts w:ascii="Tahoma" w:eastAsia="Times New Roman" w:hAnsi="Tahoma" w:cs="Tahoma"/>
                                  <w:color w:val="333333"/>
                                  <w:spacing w:val="15"/>
                                  <w:sz w:val="20"/>
                                  <w:szCs w:val="20"/>
                                  <w:lang w:eastAsia="pt-BR"/>
                                </w:rPr>
                                <w:t>NAT_LIVR for igual a "RAZAO_ AUXILIAR_DAS_SUBCONTAS", 0000.IDENT_MF deve ser igual "N".</w:t>
                              </w:r>
                            </w:p>
                          </w:tc>
                        </w:tr>
                      </w:tbl>
                      <w:p w:rsidR="00D6415D" w:rsidRPr="00D6415D" w:rsidRDefault="00D6415D" w:rsidP="00D6415D">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D6415D" w:rsidRPr="00D6415D">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r w:rsidRPr="00D6415D">
                                <w:rPr>
                                  <w:rFonts w:ascii="Tahoma" w:eastAsia="Times New Roman" w:hAnsi="Tahoma" w:cs="Tahoma"/>
                                  <w:color w:val="333333"/>
                                  <w:spacing w:val="15"/>
                                  <w:sz w:val="20"/>
                                  <w:szCs w:val="20"/>
                                  <w:lang w:eastAsia="pt-BR"/>
                                </w:rPr>
                                <w:t xml:space="preserve">Quando </w:t>
                              </w:r>
                              <w:proofErr w:type="gramStart"/>
                              <w:r w:rsidRPr="00D6415D">
                                <w:rPr>
                                  <w:rFonts w:ascii="Tahoma" w:eastAsia="Times New Roman" w:hAnsi="Tahoma" w:cs="Tahoma"/>
                                  <w:color w:val="333333"/>
                                  <w:spacing w:val="15"/>
                                  <w:sz w:val="20"/>
                                  <w:szCs w:val="20"/>
                                  <w:lang w:eastAsia="pt-BR"/>
                                </w:rPr>
                                <w:t>I030.</w:t>
                              </w:r>
                              <w:proofErr w:type="gramEnd"/>
                              <w:r w:rsidRPr="00D6415D">
                                <w:rPr>
                                  <w:rFonts w:ascii="Tahoma" w:eastAsia="Times New Roman" w:hAnsi="Tahoma" w:cs="Tahoma"/>
                                  <w:color w:val="333333"/>
                                  <w:spacing w:val="15"/>
                                  <w:sz w:val="20"/>
                                  <w:szCs w:val="20"/>
                                  <w:lang w:eastAsia="pt-BR"/>
                                </w:rPr>
                                <w:t>NAT_LIVR for igual a " RAZAO_ AUXILIAR_DAS_SUBCONTAS_MF", 0000.IDENT_MF dever ser igual a "S".</w:t>
                              </w:r>
                            </w:p>
                          </w:tc>
                        </w:tr>
                      </w:tbl>
                      <w:p w:rsidR="00D6415D" w:rsidRPr="00D6415D" w:rsidRDefault="00D6415D" w:rsidP="00D6415D">
                        <w:pPr>
                          <w:spacing w:after="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240" w:line="240" w:lineRule="auto"/>
                    <w:jc w:val="both"/>
                    <w:rPr>
                      <w:rFonts w:ascii="Tahoma" w:eastAsia="Times New Roman" w:hAnsi="Tahoma" w:cs="Tahoma"/>
                      <w:color w:val="333333"/>
                      <w:spacing w:val="15"/>
                      <w:sz w:val="20"/>
                      <w:szCs w:val="20"/>
                      <w:lang w:eastAsia="pt-BR"/>
                    </w:rPr>
                  </w:pPr>
                </w:p>
              </w:tc>
            </w:tr>
          </w:tbl>
          <w:p w:rsidR="00D6415D" w:rsidRPr="00D6415D" w:rsidRDefault="00D6415D" w:rsidP="00D6415D">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D6415D" w:rsidRPr="00D6415D">
              <w:trPr>
                <w:trHeight w:val="180"/>
                <w:tblCellSpacing w:w="0" w:type="dxa"/>
              </w:trPr>
              <w:tc>
                <w:tcPr>
                  <w:tcW w:w="0" w:type="auto"/>
                  <w:tcBorders>
                    <w:top w:val="nil"/>
                    <w:left w:val="nil"/>
                    <w:bottom w:val="nil"/>
                    <w:right w:val="nil"/>
                  </w:tcBorders>
                  <w:vAlign w:val="center"/>
                  <w:hideMark/>
                </w:tcPr>
                <w:p w:rsidR="00D6415D" w:rsidRPr="00D6415D" w:rsidRDefault="00D6415D" w:rsidP="00D6415D">
                  <w:pPr>
                    <w:spacing w:after="0" w:line="240" w:lineRule="auto"/>
                    <w:rPr>
                      <w:rFonts w:ascii="Times New Roman" w:eastAsia="Times New Roman" w:hAnsi="Times New Roman" w:cs="Times New Roman"/>
                      <w:sz w:val="18"/>
                      <w:szCs w:val="24"/>
                      <w:lang w:eastAsia="pt-BR"/>
                    </w:rPr>
                  </w:pPr>
                </w:p>
              </w:tc>
            </w:tr>
            <w:tr w:rsidR="00D6415D" w:rsidRPr="00D6415D">
              <w:trPr>
                <w:tblCellSpacing w:w="0" w:type="dxa"/>
              </w:trPr>
              <w:tc>
                <w:tcPr>
                  <w:tcW w:w="0" w:type="auto"/>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b/>
                      <w:bCs/>
                      <w:color w:val="980202"/>
                      <w:spacing w:val="15"/>
                      <w:sz w:val="20"/>
                      <w:szCs w:val="20"/>
                      <w:lang w:eastAsia="pt-BR"/>
                    </w:rPr>
                  </w:pPr>
                  <w:r w:rsidRPr="00D6415D">
                    <w:rPr>
                      <w:rFonts w:ascii="Tahoma" w:eastAsia="Times New Roman" w:hAnsi="Tahoma" w:cs="Tahoma"/>
                      <w:b/>
                      <w:bCs/>
                      <w:color w:val="980202"/>
                      <w:spacing w:val="15"/>
                      <w:sz w:val="20"/>
                      <w:szCs w:val="20"/>
                      <w:lang w:eastAsia="pt-BR"/>
                    </w:rPr>
                    <w:t>Modelo de arquivo de razão auxiliar das subcontas</w:t>
                  </w:r>
                </w:p>
              </w:tc>
            </w:tr>
          </w:tbl>
          <w:p w:rsidR="00D6415D" w:rsidRPr="00D6415D" w:rsidRDefault="00D6415D" w:rsidP="00D6415D">
            <w:pPr>
              <w:spacing w:after="0" w:line="240" w:lineRule="auto"/>
              <w:rPr>
                <w:rFonts w:ascii="Tahoma" w:eastAsia="Times New Roman" w:hAnsi="Tahoma" w:cs="Tahoma"/>
                <w:color w:val="000000"/>
                <w:spacing w:val="15"/>
                <w:sz w:val="27"/>
                <w:szCs w:val="27"/>
                <w:lang w:eastAsia="pt-BR"/>
              </w:rPr>
            </w:pPr>
            <w:r>
              <w:rPr>
                <w:rFonts w:ascii="Tahoma" w:eastAsia="Times New Roman" w:hAnsi="Tahoma" w:cs="Tahoma"/>
                <w:noProof/>
                <w:color w:val="000000"/>
                <w:spacing w:val="15"/>
                <w:sz w:val="27"/>
                <w:szCs w:val="27"/>
                <w:lang w:eastAsia="pt-BR"/>
              </w:rPr>
              <w:lastRenderedPageBreak/>
              <w:drawing>
                <wp:inline distT="0" distB="0" distL="0" distR="0" wp14:anchorId="42BFB50D" wp14:editId="4F919128">
                  <wp:extent cx="4198620" cy="8351520"/>
                  <wp:effectExtent l="0" t="0" r="0" b="0"/>
                  <wp:docPr id="1" name="Imagem 1" descr="https://www.iobonline.com.br/Repository/ServContent?guid=PCIR-011023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Repository/ServContent?guid=PCIR-011023_image00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98620" cy="8351520"/>
                          </a:xfrm>
                          <a:prstGeom prst="rect">
                            <a:avLst/>
                          </a:prstGeom>
                          <a:noFill/>
                          <a:ln>
                            <a:noFill/>
                          </a:ln>
                        </pic:spPr>
                      </pic:pic>
                    </a:graphicData>
                  </a:graphic>
                </wp:inline>
              </w:drawing>
            </w:r>
            <w:r w:rsidRPr="00D6415D">
              <w:rPr>
                <w:rFonts w:ascii="Tahoma" w:eastAsia="Times New Roman" w:hAnsi="Tahoma" w:cs="Tahoma"/>
                <w:color w:val="000000"/>
                <w:spacing w:val="15"/>
                <w:sz w:val="27"/>
                <w:szCs w:val="27"/>
                <w:lang w:eastAsia="pt-BR"/>
              </w:rPr>
              <w:t> </w:t>
            </w:r>
            <w:r w:rsidRPr="00D6415D">
              <w:rPr>
                <w:rFonts w:ascii="Tahoma" w:eastAsia="Times New Roman" w:hAnsi="Tahoma" w:cs="Tahoma"/>
                <w:color w:val="333333"/>
                <w:spacing w:val="15"/>
                <w:sz w:val="20"/>
                <w:szCs w:val="20"/>
                <w:bdr w:val="none" w:sz="0" w:space="0" w:color="auto" w:frame="1"/>
                <w:lang w:eastAsia="pt-BR"/>
              </w:rPr>
              <w:br/>
            </w:r>
            <w:r w:rsidRPr="00D6415D">
              <w:rPr>
                <w:rFonts w:ascii="Tahoma" w:eastAsia="Times New Roman" w:hAnsi="Tahoma" w:cs="Tahoma"/>
                <w:color w:val="333333"/>
                <w:spacing w:val="15"/>
                <w:sz w:val="20"/>
                <w:szCs w:val="20"/>
                <w:bdr w:val="none" w:sz="0" w:space="0" w:color="auto" w:frame="1"/>
                <w:lang w:eastAsia="pt-BR"/>
              </w:rPr>
              <w:br/>
              <w:t>(Lei nº </w:t>
            </w:r>
            <w:hyperlink r:id="rId42"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proofErr w:type="gramStart"/>
            <w:r w:rsidRPr="00D6415D">
              <w:rPr>
                <w:rFonts w:ascii="Tahoma" w:eastAsia="Times New Roman" w:hAnsi="Tahoma" w:cs="Tahoma"/>
                <w:color w:val="333333"/>
                <w:spacing w:val="15"/>
                <w:sz w:val="20"/>
                <w:szCs w:val="20"/>
                <w:bdr w:val="none" w:sz="0" w:space="0" w:color="auto" w:frame="1"/>
                <w:lang w:eastAsia="pt-BR"/>
              </w:rPr>
              <w:t> ,</w:t>
            </w:r>
            <w:proofErr w:type="gramEnd"/>
            <w:r w:rsidRPr="00D6415D">
              <w:rPr>
                <w:rFonts w:ascii="Tahoma" w:eastAsia="Times New Roman" w:hAnsi="Tahoma" w:cs="Tahoma"/>
                <w:color w:val="333333"/>
                <w:spacing w:val="15"/>
                <w:sz w:val="20"/>
                <w:szCs w:val="20"/>
                <w:bdr w:val="none" w:sz="0" w:space="0" w:color="auto" w:frame="1"/>
                <w:lang w:eastAsia="pt-BR"/>
              </w:rPr>
              <w:t xml:space="preserve"> arts. </w:t>
            </w:r>
            <w:hyperlink r:id="rId43" w:anchor="fe+lei+12973+2014@art62" w:tgtFrame="_parent" w:history="1">
              <w:r w:rsidRPr="00D6415D">
                <w:rPr>
                  <w:rFonts w:ascii="Verdana" w:eastAsia="Times New Roman" w:hAnsi="Verdana" w:cs="Tahoma"/>
                  <w:b/>
                  <w:bCs/>
                  <w:color w:val="333333"/>
                  <w:spacing w:val="15"/>
                  <w:sz w:val="20"/>
                  <w:szCs w:val="20"/>
                  <w:u w:val="single"/>
                  <w:bdr w:val="none" w:sz="0" w:space="0" w:color="auto" w:frame="1"/>
                  <w:lang w:eastAsia="pt-BR"/>
                </w:rPr>
                <w:t>62</w:t>
              </w:r>
            </w:hyperlink>
            <w:r w:rsidRPr="00D6415D">
              <w:rPr>
                <w:rFonts w:ascii="Tahoma" w:eastAsia="Times New Roman" w:hAnsi="Tahoma" w:cs="Tahoma"/>
                <w:color w:val="333333"/>
                <w:spacing w:val="15"/>
                <w:sz w:val="20"/>
                <w:szCs w:val="20"/>
                <w:bdr w:val="none" w:sz="0" w:space="0" w:color="auto" w:frame="1"/>
                <w:lang w:eastAsia="pt-BR"/>
              </w:rPr>
              <w:t> , </w:t>
            </w:r>
            <w:hyperlink r:id="rId44" w:anchor="fe+lei+12973+2014@art64" w:tgtFrame="_parent" w:history="1">
              <w:r w:rsidRPr="00D6415D">
                <w:rPr>
                  <w:rFonts w:ascii="Verdana" w:eastAsia="Times New Roman" w:hAnsi="Verdana" w:cs="Tahoma"/>
                  <w:b/>
                  <w:bCs/>
                  <w:color w:val="333333"/>
                  <w:spacing w:val="15"/>
                  <w:sz w:val="20"/>
                  <w:szCs w:val="20"/>
                  <w:u w:val="single"/>
                  <w:bdr w:val="none" w:sz="0" w:space="0" w:color="auto" w:frame="1"/>
                  <w:lang w:eastAsia="pt-BR"/>
                </w:rPr>
                <w:t>64</w:t>
              </w:r>
            </w:hyperlink>
            <w:r w:rsidRPr="00D6415D">
              <w:rPr>
                <w:rFonts w:ascii="Tahoma" w:eastAsia="Times New Roman" w:hAnsi="Tahoma" w:cs="Tahoma"/>
                <w:color w:val="333333"/>
                <w:spacing w:val="15"/>
                <w:sz w:val="20"/>
                <w:szCs w:val="20"/>
                <w:bdr w:val="none" w:sz="0" w:space="0" w:color="auto" w:frame="1"/>
                <w:lang w:eastAsia="pt-BR"/>
              </w:rPr>
              <w:t> e </w:t>
            </w:r>
            <w:hyperlink r:id="rId45" w:anchor="fe+lei+12973+2014@art75" w:tgtFrame="_parent" w:history="1">
              <w:r w:rsidRPr="00D6415D">
                <w:rPr>
                  <w:rFonts w:ascii="Verdana" w:eastAsia="Times New Roman" w:hAnsi="Verdana" w:cs="Tahoma"/>
                  <w:b/>
                  <w:bCs/>
                  <w:color w:val="333333"/>
                  <w:spacing w:val="15"/>
                  <w:sz w:val="20"/>
                  <w:szCs w:val="20"/>
                  <w:u w:val="single"/>
                  <w:bdr w:val="none" w:sz="0" w:space="0" w:color="auto" w:frame="1"/>
                  <w:lang w:eastAsia="pt-BR"/>
                </w:rPr>
                <w:t>75</w:t>
              </w:r>
            </w:hyperlink>
            <w:r w:rsidRPr="00D6415D">
              <w:rPr>
                <w:rFonts w:ascii="Tahoma" w:eastAsia="Times New Roman" w:hAnsi="Tahoma" w:cs="Tahoma"/>
                <w:color w:val="333333"/>
                <w:spacing w:val="15"/>
                <w:sz w:val="20"/>
                <w:szCs w:val="20"/>
                <w:bdr w:val="none" w:sz="0" w:space="0" w:color="auto" w:frame="1"/>
                <w:lang w:eastAsia="pt-BR"/>
              </w:rPr>
              <w:t> ; Instrução Normativa RFB nº </w:t>
            </w:r>
            <w:hyperlink r:id="rId46" w:anchor="fe+in+rfb+1774+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1.774/2017</w:t>
              </w:r>
            </w:hyperlink>
            <w:r w:rsidRPr="00D6415D">
              <w:rPr>
                <w:rFonts w:ascii="Tahoma" w:eastAsia="Times New Roman" w:hAnsi="Tahoma" w:cs="Tahoma"/>
                <w:color w:val="333333"/>
                <w:spacing w:val="15"/>
                <w:sz w:val="20"/>
                <w:szCs w:val="20"/>
                <w:bdr w:val="none" w:sz="0" w:space="0" w:color="auto" w:frame="1"/>
                <w:lang w:eastAsia="pt-BR"/>
              </w:rPr>
              <w:t> ; Instrução Normativa RFB nº </w:t>
            </w:r>
            <w:hyperlink r:id="rId47" w:anchor="fe+in+rfb+1700+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1.700/2017</w:t>
              </w:r>
            </w:hyperlink>
            <w:r w:rsidRPr="00D6415D">
              <w:rPr>
                <w:rFonts w:ascii="Tahoma" w:eastAsia="Times New Roman" w:hAnsi="Tahoma" w:cs="Tahoma"/>
                <w:color w:val="333333"/>
                <w:spacing w:val="15"/>
                <w:sz w:val="20"/>
                <w:szCs w:val="20"/>
                <w:bdr w:val="none" w:sz="0" w:space="0" w:color="auto" w:frame="1"/>
                <w:lang w:eastAsia="pt-BR"/>
              </w:rPr>
              <w:t> , arts. </w:t>
            </w:r>
            <w:hyperlink r:id="rId48" w:anchor="fe+in+rfb+1700+2017@art286" w:tgtFrame="_parent" w:history="1">
              <w:r w:rsidRPr="00D6415D">
                <w:rPr>
                  <w:rFonts w:ascii="Verdana" w:eastAsia="Times New Roman" w:hAnsi="Verdana" w:cs="Tahoma"/>
                  <w:b/>
                  <w:bCs/>
                  <w:color w:val="333333"/>
                  <w:spacing w:val="15"/>
                  <w:sz w:val="20"/>
                  <w:szCs w:val="20"/>
                  <w:u w:val="single"/>
                  <w:bdr w:val="none" w:sz="0" w:space="0" w:color="auto" w:frame="1"/>
                  <w:lang w:eastAsia="pt-BR"/>
                </w:rPr>
                <w:t>286</w:t>
              </w:r>
            </w:hyperlink>
            <w:r w:rsidRPr="00D6415D">
              <w:rPr>
                <w:rFonts w:ascii="Tahoma" w:eastAsia="Times New Roman" w:hAnsi="Tahoma" w:cs="Tahoma"/>
                <w:color w:val="333333"/>
                <w:spacing w:val="15"/>
                <w:sz w:val="20"/>
                <w:szCs w:val="20"/>
                <w:bdr w:val="none" w:sz="0" w:space="0" w:color="auto" w:frame="1"/>
                <w:lang w:eastAsia="pt-BR"/>
              </w:rPr>
              <w:t> , </w:t>
            </w:r>
            <w:hyperlink r:id="rId49" w:anchor="fe+in+rfb+1700+2017@art287" w:tgtFrame="_parent" w:history="1">
              <w:r w:rsidRPr="00D6415D">
                <w:rPr>
                  <w:rFonts w:ascii="Verdana" w:eastAsia="Times New Roman" w:hAnsi="Verdana" w:cs="Tahoma"/>
                  <w:b/>
                  <w:bCs/>
                  <w:color w:val="333333"/>
                  <w:spacing w:val="15"/>
                  <w:sz w:val="20"/>
                  <w:szCs w:val="20"/>
                  <w:u w:val="single"/>
                  <w:bdr w:val="none" w:sz="0" w:space="0" w:color="auto" w:frame="1"/>
                  <w:lang w:eastAsia="pt-BR"/>
                </w:rPr>
                <w:t>287</w:t>
              </w:r>
            </w:hyperlink>
            <w:r w:rsidRPr="00D6415D">
              <w:rPr>
                <w:rFonts w:ascii="Tahoma" w:eastAsia="Times New Roman" w:hAnsi="Tahoma" w:cs="Tahoma"/>
                <w:color w:val="333333"/>
                <w:spacing w:val="15"/>
                <w:sz w:val="20"/>
                <w:szCs w:val="20"/>
                <w:bdr w:val="none" w:sz="0" w:space="0" w:color="auto" w:frame="1"/>
                <w:lang w:eastAsia="pt-BR"/>
              </w:rPr>
              <w:t> , </w:t>
            </w:r>
            <w:hyperlink r:id="rId50" w:anchor="fe+in+rfb+1700+2017@art291" w:tgtFrame="_parent" w:history="1">
              <w:r w:rsidRPr="00D6415D">
                <w:rPr>
                  <w:rFonts w:ascii="Verdana" w:eastAsia="Times New Roman" w:hAnsi="Verdana" w:cs="Tahoma"/>
                  <w:b/>
                  <w:bCs/>
                  <w:color w:val="333333"/>
                  <w:spacing w:val="15"/>
                  <w:sz w:val="20"/>
                  <w:szCs w:val="20"/>
                  <w:u w:val="single"/>
                  <w:bdr w:val="none" w:sz="0" w:space="0" w:color="auto" w:frame="1"/>
                  <w:lang w:eastAsia="pt-BR"/>
                </w:rPr>
                <w:t>291</w:t>
              </w:r>
            </w:hyperlink>
            <w:r w:rsidRPr="00D6415D">
              <w:rPr>
                <w:rFonts w:ascii="Tahoma" w:eastAsia="Times New Roman" w:hAnsi="Tahoma" w:cs="Tahoma"/>
                <w:color w:val="333333"/>
                <w:spacing w:val="15"/>
                <w:sz w:val="20"/>
                <w:szCs w:val="20"/>
                <w:bdr w:val="none" w:sz="0" w:space="0" w:color="auto" w:frame="1"/>
                <w:lang w:eastAsia="pt-BR"/>
              </w:rPr>
              <w:t> e </w:t>
            </w:r>
            <w:hyperlink r:id="rId51" w:anchor="fe+in+rfb+1700+2017@art292" w:tgtFrame="_parent" w:history="1">
              <w:r w:rsidRPr="00D6415D">
                <w:rPr>
                  <w:rFonts w:ascii="Verdana" w:eastAsia="Times New Roman" w:hAnsi="Verdana" w:cs="Tahoma"/>
                  <w:b/>
                  <w:bCs/>
                  <w:color w:val="333333"/>
                  <w:spacing w:val="15"/>
                  <w:sz w:val="20"/>
                  <w:szCs w:val="20"/>
                  <w:u w:val="single"/>
                  <w:bdr w:val="none" w:sz="0" w:space="0" w:color="auto" w:frame="1"/>
                  <w:lang w:eastAsia="pt-BR"/>
                </w:rPr>
                <w:t>292</w:t>
              </w:r>
            </w:hyperlink>
            <w:proofErr w:type="gramStart"/>
            <w:r w:rsidRPr="00D6415D">
              <w:rPr>
                <w:rFonts w:ascii="Tahoma" w:eastAsia="Times New Roman" w:hAnsi="Tahoma" w:cs="Tahoma"/>
                <w:color w:val="333333"/>
                <w:spacing w:val="15"/>
                <w:sz w:val="20"/>
                <w:szCs w:val="20"/>
                <w:bdr w:val="none" w:sz="0" w:space="0" w:color="auto" w:frame="1"/>
                <w:lang w:eastAsia="pt-BR"/>
              </w:rPr>
              <w:t> ;</w:t>
            </w:r>
            <w:proofErr w:type="gramEnd"/>
            <w:r w:rsidRPr="00D6415D">
              <w:rPr>
                <w:rFonts w:ascii="Tahoma" w:eastAsia="Times New Roman" w:hAnsi="Tahoma" w:cs="Tahoma"/>
                <w:color w:val="333333"/>
                <w:spacing w:val="15"/>
                <w:sz w:val="20"/>
                <w:szCs w:val="20"/>
                <w:bdr w:val="none" w:sz="0" w:space="0" w:color="auto" w:frame="1"/>
                <w:lang w:eastAsia="pt-BR"/>
              </w:rPr>
              <w:t> Ato Declaratório Executivo Cofis nº </w:t>
            </w:r>
            <w:hyperlink r:id="rId52" w:anchor="fe+ade+cofis+29+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29/2017</w:t>
              </w:r>
            </w:hyperlink>
            <w:r w:rsidRPr="00D6415D">
              <w:rPr>
                <w:rFonts w:ascii="Tahoma" w:eastAsia="Times New Roman" w:hAnsi="Tahoma" w:cs="Tahoma"/>
                <w:color w:val="333333"/>
                <w:spacing w:val="15"/>
                <w:sz w:val="20"/>
                <w:szCs w:val="20"/>
                <w:bdr w:val="none" w:sz="0" w:space="0" w:color="auto" w:frame="1"/>
                <w:lang w:eastAsia="pt-BR"/>
              </w:rPr>
              <w:t> - Manual de Orientação do Leiaute da ECD)</w:t>
            </w:r>
          </w:p>
        </w:tc>
      </w:tr>
    </w:tbl>
    <w:p w:rsidR="00D6415D" w:rsidRPr="00D6415D" w:rsidRDefault="00D6415D" w:rsidP="00D6415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D6415D" w:rsidRPr="00D6415D" w:rsidTr="00D6415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D6415D" w:rsidRPr="00D6415D">
              <w:trPr>
                <w:tblCellSpacing w:w="0" w:type="dxa"/>
              </w:trPr>
              <w:tc>
                <w:tcPr>
                  <w:tcW w:w="0" w:type="auto"/>
                  <w:tcBorders>
                    <w:top w:val="nil"/>
                    <w:left w:val="nil"/>
                    <w:bottom w:val="nil"/>
                    <w:right w:val="nil"/>
                  </w:tcBorders>
                  <w:vAlign w:val="center"/>
                  <w:hideMark/>
                </w:tcPr>
                <w:p w:rsidR="00D6415D" w:rsidRPr="00D6415D" w:rsidRDefault="00D6415D" w:rsidP="00D6415D">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D6415D">
                    <w:rPr>
                      <w:rFonts w:ascii="Tahoma" w:eastAsia="Times New Roman" w:hAnsi="Tahoma" w:cs="Tahoma"/>
                      <w:b/>
                      <w:bCs/>
                      <w:color w:val="666666"/>
                      <w:spacing w:val="15"/>
                      <w:sz w:val="20"/>
                      <w:szCs w:val="20"/>
                      <w:lang w:eastAsia="pt-BR"/>
                    </w:rPr>
                    <w:t>Legislação Referenciada</w:t>
                  </w:r>
                </w:p>
              </w:tc>
            </w:tr>
          </w:tbl>
          <w:p w:rsidR="00D6415D" w:rsidRPr="00D6415D" w:rsidRDefault="00D6415D" w:rsidP="00D6415D">
            <w:pPr>
              <w:spacing w:after="0" w:line="240" w:lineRule="auto"/>
              <w:rPr>
                <w:rFonts w:ascii="Tahoma" w:eastAsia="Times New Roman" w:hAnsi="Tahoma" w:cs="Tahoma"/>
                <w:color w:val="000000"/>
                <w:spacing w:val="15"/>
                <w:sz w:val="27"/>
                <w:szCs w:val="27"/>
                <w:lang w:eastAsia="pt-BR"/>
              </w:rPr>
            </w:pPr>
          </w:p>
        </w:tc>
      </w:tr>
      <w:tr w:rsidR="00D6415D" w:rsidRPr="00D6415D" w:rsidTr="00D6415D">
        <w:trPr>
          <w:tblCellSpacing w:w="0" w:type="dxa"/>
        </w:trPr>
        <w:tc>
          <w:tcPr>
            <w:tcW w:w="0" w:type="auto"/>
            <w:tcBorders>
              <w:top w:val="nil"/>
              <w:left w:val="nil"/>
              <w:bottom w:val="nil"/>
              <w:right w:val="nil"/>
            </w:tcBorders>
            <w:vAlign w:val="center"/>
            <w:hideMark/>
          </w:tcPr>
          <w:p w:rsidR="00D6415D" w:rsidRPr="00D6415D" w:rsidRDefault="00D6415D" w:rsidP="00D6415D">
            <w:pPr>
              <w:spacing w:after="0" w:line="240" w:lineRule="auto"/>
              <w:rPr>
                <w:rFonts w:ascii="Tahoma" w:eastAsia="Times New Roman" w:hAnsi="Tahoma" w:cs="Tahoma"/>
                <w:color w:val="000000"/>
                <w:spacing w:val="15"/>
                <w:sz w:val="27"/>
                <w:szCs w:val="27"/>
                <w:lang w:eastAsia="pt-BR"/>
              </w:rPr>
            </w:pPr>
            <w:r w:rsidRPr="00D6415D">
              <w:rPr>
                <w:rFonts w:ascii="Tahoma" w:eastAsia="Times New Roman" w:hAnsi="Tahoma" w:cs="Tahoma"/>
                <w:color w:val="333333"/>
                <w:spacing w:val="15"/>
                <w:sz w:val="18"/>
                <w:szCs w:val="18"/>
                <w:bdr w:val="none" w:sz="0" w:space="0" w:color="auto" w:frame="1"/>
                <w:lang w:eastAsia="pt-BR"/>
              </w:rPr>
              <w:t>Ato Declaratório Executivo Cofis nº </w:t>
            </w:r>
            <w:hyperlink r:id="rId53" w:anchor="fe+ade+cofis+24+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24/2017</w:t>
              </w:r>
            </w:hyperlink>
            <w:r w:rsidRPr="00D6415D">
              <w:rPr>
                <w:rFonts w:ascii="Tahoma" w:eastAsia="Times New Roman" w:hAnsi="Tahoma" w:cs="Tahoma"/>
                <w:color w:val="333333"/>
                <w:spacing w:val="15"/>
                <w:sz w:val="18"/>
                <w:szCs w:val="18"/>
                <w:bdr w:val="none" w:sz="0" w:space="0" w:color="auto" w:frame="1"/>
                <w:lang w:eastAsia="pt-BR"/>
              </w:rPr>
              <w:t>Ato Declaratório Executivo Cofis nº </w:t>
            </w:r>
            <w:hyperlink r:id="rId54" w:anchor="fe+ade+cofis+29+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29/2017</w:t>
              </w:r>
            </w:hyperlink>
            <w:r w:rsidRPr="00D6415D">
              <w:rPr>
                <w:rFonts w:ascii="Tahoma" w:eastAsia="Times New Roman" w:hAnsi="Tahoma" w:cs="Tahoma"/>
                <w:color w:val="333333"/>
                <w:spacing w:val="15"/>
                <w:sz w:val="18"/>
                <w:szCs w:val="18"/>
                <w:bdr w:val="none" w:sz="0" w:space="0" w:color="auto" w:frame="1"/>
                <w:lang w:eastAsia="pt-BR"/>
              </w:rPr>
              <w:t>Ato Declaratório Executivo Cofis nº </w:t>
            </w:r>
            <w:hyperlink r:id="rId55" w:anchor="fe+ade+cofis+34+2016" w:tgtFrame="_parent" w:history="1">
              <w:r w:rsidRPr="00D6415D">
                <w:rPr>
                  <w:rFonts w:ascii="Verdana" w:eastAsia="Times New Roman" w:hAnsi="Verdana" w:cs="Tahoma"/>
                  <w:b/>
                  <w:bCs/>
                  <w:color w:val="333333"/>
                  <w:spacing w:val="15"/>
                  <w:sz w:val="20"/>
                  <w:szCs w:val="20"/>
                  <w:u w:val="single"/>
                  <w:bdr w:val="none" w:sz="0" w:space="0" w:color="auto" w:frame="1"/>
                  <w:lang w:eastAsia="pt-BR"/>
                </w:rPr>
                <w:t>34/2016</w:t>
              </w:r>
            </w:hyperlink>
            <w:r w:rsidRPr="00D6415D">
              <w:rPr>
                <w:rFonts w:ascii="Tahoma" w:eastAsia="Times New Roman" w:hAnsi="Tahoma" w:cs="Tahoma"/>
                <w:color w:val="333333"/>
                <w:spacing w:val="15"/>
                <w:sz w:val="18"/>
                <w:szCs w:val="18"/>
                <w:bdr w:val="none" w:sz="0" w:space="0" w:color="auto" w:frame="1"/>
                <w:lang w:eastAsia="pt-BR"/>
              </w:rPr>
              <w:t>Ato Declaratório Executivo Cofis nº </w:t>
            </w:r>
            <w:hyperlink r:id="rId56" w:anchor="fe+ade+cofis+42+2015" w:tgtFrame="_parent" w:history="1">
              <w:r w:rsidRPr="00D6415D">
                <w:rPr>
                  <w:rFonts w:ascii="Verdana" w:eastAsia="Times New Roman" w:hAnsi="Verdana" w:cs="Tahoma"/>
                  <w:b/>
                  <w:bCs/>
                  <w:color w:val="333333"/>
                  <w:spacing w:val="15"/>
                  <w:sz w:val="20"/>
                  <w:szCs w:val="20"/>
                  <w:u w:val="single"/>
                  <w:bdr w:val="none" w:sz="0" w:space="0" w:color="auto" w:frame="1"/>
                  <w:lang w:eastAsia="pt-BR"/>
                </w:rPr>
                <w:t>42/2015</w:t>
              </w:r>
            </w:hyperlink>
            <w:r w:rsidRPr="00D6415D">
              <w:rPr>
                <w:rFonts w:ascii="Tahoma" w:eastAsia="Times New Roman" w:hAnsi="Tahoma" w:cs="Tahoma"/>
                <w:color w:val="333333"/>
                <w:spacing w:val="15"/>
                <w:sz w:val="18"/>
                <w:szCs w:val="18"/>
                <w:bdr w:val="none" w:sz="0" w:space="0" w:color="auto" w:frame="1"/>
                <w:lang w:eastAsia="pt-BR"/>
              </w:rPr>
              <w:t>Instrução Normativa RFB nº </w:t>
            </w:r>
            <w:hyperlink r:id="rId57" w:anchor="fe+in+rfb+1700+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1.700/2017</w:t>
              </w:r>
            </w:hyperlink>
            <w:r w:rsidRPr="00D6415D">
              <w:rPr>
                <w:rFonts w:ascii="Tahoma" w:eastAsia="Times New Roman" w:hAnsi="Tahoma" w:cs="Tahoma"/>
                <w:color w:val="333333"/>
                <w:spacing w:val="15"/>
                <w:sz w:val="18"/>
                <w:szCs w:val="18"/>
                <w:bdr w:val="none" w:sz="0" w:space="0" w:color="auto" w:frame="1"/>
                <w:lang w:eastAsia="pt-BR"/>
              </w:rPr>
              <w:t>Instrução Normativa RFB nº </w:t>
            </w:r>
            <w:hyperlink r:id="rId58" w:anchor="fe+in+rfb+1774+2017" w:tgtFrame="_parent" w:history="1">
              <w:r w:rsidRPr="00D6415D">
                <w:rPr>
                  <w:rFonts w:ascii="Verdana" w:eastAsia="Times New Roman" w:hAnsi="Verdana" w:cs="Tahoma"/>
                  <w:b/>
                  <w:bCs/>
                  <w:color w:val="333333"/>
                  <w:spacing w:val="15"/>
                  <w:sz w:val="20"/>
                  <w:szCs w:val="20"/>
                  <w:u w:val="single"/>
                  <w:bdr w:val="none" w:sz="0" w:space="0" w:color="auto" w:frame="1"/>
                  <w:lang w:eastAsia="pt-BR"/>
                </w:rPr>
                <w:t>1.774/2017</w:t>
              </w:r>
            </w:hyperlink>
            <w:r w:rsidRPr="00D6415D">
              <w:rPr>
                <w:rFonts w:ascii="Tahoma" w:eastAsia="Times New Roman" w:hAnsi="Tahoma" w:cs="Tahoma"/>
                <w:color w:val="333333"/>
                <w:spacing w:val="15"/>
                <w:sz w:val="18"/>
                <w:szCs w:val="18"/>
                <w:bdr w:val="none" w:sz="0" w:space="0" w:color="auto" w:frame="1"/>
                <w:lang w:eastAsia="pt-BR"/>
              </w:rPr>
              <w:t>Lei nº </w:t>
            </w:r>
            <w:hyperlink r:id="rId59" w:anchor="fe+lei+11941+2009" w:tgtFrame="_parent" w:history="1">
              <w:r w:rsidRPr="00D6415D">
                <w:rPr>
                  <w:rFonts w:ascii="Verdana" w:eastAsia="Times New Roman" w:hAnsi="Verdana" w:cs="Tahoma"/>
                  <w:b/>
                  <w:bCs/>
                  <w:color w:val="333333"/>
                  <w:spacing w:val="15"/>
                  <w:sz w:val="20"/>
                  <w:szCs w:val="20"/>
                  <w:u w:val="single"/>
                  <w:bdr w:val="none" w:sz="0" w:space="0" w:color="auto" w:frame="1"/>
                  <w:lang w:eastAsia="pt-BR"/>
                </w:rPr>
                <w:t>11.941/2009</w:t>
              </w:r>
            </w:hyperlink>
            <w:r w:rsidRPr="00D6415D">
              <w:rPr>
                <w:rFonts w:ascii="Tahoma" w:eastAsia="Times New Roman" w:hAnsi="Tahoma" w:cs="Tahoma"/>
                <w:color w:val="333333"/>
                <w:spacing w:val="15"/>
                <w:sz w:val="18"/>
                <w:szCs w:val="18"/>
                <w:bdr w:val="none" w:sz="0" w:space="0" w:color="auto" w:frame="1"/>
                <w:lang w:eastAsia="pt-BR"/>
              </w:rPr>
              <w:t>LEI Nº </w:t>
            </w:r>
            <w:hyperlink r:id="rId60" w:anchor="fe+lei+12973+2014" w:tgtFrame="_parent" w:history="1">
              <w:r w:rsidRPr="00D6415D">
                <w:rPr>
                  <w:rFonts w:ascii="Verdana" w:eastAsia="Times New Roman" w:hAnsi="Verdana" w:cs="Tahoma"/>
                  <w:b/>
                  <w:bCs/>
                  <w:color w:val="333333"/>
                  <w:spacing w:val="15"/>
                  <w:sz w:val="20"/>
                  <w:szCs w:val="20"/>
                  <w:u w:val="single"/>
                  <w:bdr w:val="none" w:sz="0" w:space="0" w:color="auto" w:frame="1"/>
                  <w:lang w:eastAsia="pt-BR"/>
                </w:rPr>
                <w:t>12.973/2014</w:t>
              </w:r>
            </w:hyperlink>
          </w:p>
        </w:tc>
      </w:tr>
    </w:tbl>
    <w:p w:rsidR="00BF295B" w:rsidRDefault="00BF295B">
      <w:bookmarkStart w:id="6" w:name="_GoBack"/>
      <w:bookmarkEnd w:id="6"/>
    </w:p>
    <w:sectPr w:rsidR="00BF295B" w:rsidSect="00D6415D">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15D"/>
    <w:rsid w:val="00BF295B"/>
    <w:rsid w:val="00D641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D6415D"/>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D6415D"/>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D6415D"/>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D6415D"/>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D6415D"/>
    <w:rPr>
      <w:b/>
      <w:bCs/>
    </w:rPr>
  </w:style>
  <w:style w:type="character" w:styleId="Hyperlink">
    <w:name w:val="Hyperlink"/>
    <w:basedOn w:val="Fontepargpadro"/>
    <w:uiPriority w:val="99"/>
    <w:semiHidden/>
    <w:unhideWhenUsed/>
    <w:rsid w:val="00D6415D"/>
    <w:rPr>
      <w:color w:val="0000FF"/>
      <w:u w:val="single"/>
    </w:rPr>
  </w:style>
  <w:style w:type="paragraph" w:customStyle="1" w:styleId="sumario">
    <w:name w:val="sumario"/>
    <w:basedOn w:val="Normal"/>
    <w:rsid w:val="00D6415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D6415D"/>
  </w:style>
  <w:style w:type="character" w:customStyle="1" w:styleId="tabelatitulomini">
    <w:name w:val="tabelatitulomini"/>
    <w:basedOn w:val="Fontepargpadro"/>
    <w:rsid w:val="00D6415D"/>
  </w:style>
  <w:style w:type="character" w:customStyle="1" w:styleId="tabelatextomini">
    <w:name w:val="tabelatextomini"/>
    <w:basedOn w:val="Fontepargpadro"/>
    <w:rsid w:val="00D6415D"/>
  </w:style>
  <w:style w:type="character" w:customStyle="1" w:styleId="legref">
    <w:name w:val="legref"/>
    <w:basedOn w:val="Fontepargpadro"/>
    <w:rsid w:val="00D6415D"/>
  </w:style>
  <w:style w:type="paragraph" w:styleId="Textodebalo">
    <w:name w:val="Balloon Text"/>
    <w:basedOn w:val="Normal"/>
    <w:link w:val="TextodebaloChar"/>
    <w:uiPriority w:val="99"/>
    <w:semiHidden/>
    <w:unhideWhenUsed/>
    <w:rsid w:val="00D6415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641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D6415D"/>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D6415D"/>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D6415D"/>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D6415D"/>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D6415D"/>
    <w:rPr>
      <w:b/>
      <w:bCs/>
    </w:rPr>
  </w:style>
  <w:style w:type="character" w:styleId="Hyperlink">
    <w:name w:val="Hyperlink"/>
    <w:basedOn w:val="Fontepargpadro"/>
    <w:uiPriority w:val="99"/>
    <w:semiHidden/>
    <w:unhideWhenUsed/>
    <w:rsid w:val="00D6415D"/>
    <w:rPr>
      <w:color w:val="0000FF"/>
      <w:u w:val="single"/>
    </w:rPr>
  </w:style>
  <w:style w:type="paragraph" w:customStyle="1" w:styleId="sumario">
    <w:name w:val="sumario"/>
    <w:basedOn w:val="Normal"/>
    <w:rsid w:val="00D6415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D6415D"/>
  </w:style>
  <w:style w:type="character" w:customStyle="1" w:styleId="tabelatitulomini">
    <w:name w:val="tabelatitulomini"/>
    <w:basedOn w:val="Fontepargpadro"/>
    <w:rsid w:val="00D6415D"/>
  </w:style>
  <w:style w:type="character" w:customStyle="1" w:styleId="tabelatextomini">
    <w:name w:val="tabelatextomini"/>
    <w:basedOn w:val="Fontepargpadro"/>
    <w:rsid w:val="00D6415D"/>
  </w:style>
  <w:style w:type="character" w:customStyle="1" w:styleId="legref">
    <w:name w:val="legref"/>
    <w:basedOn w:val="Fontepargpadro"/>
    <w:rsid w:val="00D6415D"/>
  </w:style>
  <w:style w:type="paragraph" w:styleId="Textodebalo">
    <w:name w:val="Balloon Text"/>
    <w:basedOn w:val="Normal"/>
    <w:link w:val="TextodebaloChar"/>
    <w:uiPriority w:val="99"/>
    <w:semiHidden/>
    <w:unhideWhenUsed/>
    <w:rsid w:val="00D6415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641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07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obonline.com.br/pages/coreonline/coreonlineDocuments.jsf?il=y&amp;ls=3&amp;docFieldName=destino&amp;docFieldValue=fe+lei+12973+2014" TargetMode="External"/><Relationship Id="rId18" Type="http://schemas.openxmlformats.org/officeDocument/2006/relationships/hyperlink" Target="https://www.iobonline.com.br/pages/coreonline/coreonlineDocuments.jsf?il=y&amp;ls=3&amp;docFieldName=destino&amp;docFieldValue=fe+in+rfb+1700+2017@art300" TargetMode="External"/><Relationship Id="rId26" Type="http://schemas.openxmlformats.org/officeDocument/2006/relationships/hyperlink" Target="https://www.iobonline.com.br/pages/coreonline/coreonlineDocuments.jsf?il=y&amp;ls=3&amp;docFieldName=destino&amp;docFieldValue=fe+in+rfb+1700+2017" TargetMode="External"/><Relationship Id="rId39" Type="http://schemas.openxmlformats.org/officeDocument/2006/relationships/hyperlink" Target="https://www.iobonline.com.br/pages/coreonline/coreonlineDocuments.jsf?il=y&amp;ls=3&amp;docFieldName=destino&amp;docFieldValue=PCIR-011023" TargetMode="External"/><Relationship Id="rId21" Type="http://schemas.openxmlformats.org/officeDocument/2006/relationships/hyperlink" Target="https://www.iobonline.com.br/pages/coreonline/coreonlineDocuments.jsf?il=y&amp;ls=3&amp;docFieldName=destino&amp;docFieldValue=fe+lei+12973+2014" TargetMode="External"/><Relationship Id="rId34" Type="http://schemas.openxmlformats.org/officeDocument/2006/relationships/hyperlink" Target="https://www.iobonline.com.br/pages/coreonline/coreonlineDocuments.jsf?il=y&amp;ls=3&amp;docFieldName=destino&amp;docFieldValue=fe+in+rfb+1700+2017" TargetMode="External"/><Relationship Id="rId42" Type="http://schemas.openxmlformats.org/officeDocument/2006/relationships/hyperlink" Target="https://www.iobonline.com.br/pages/coreonline/coreonlineDocuments.jsf?il=y&amp;ls=3&amp;docFieldName=destino&amp;docFieldValue=fe+lei+12973+2014" TargetMode="External"/><Relationship Id="rId47" Type="http://schemas.openxmlformats.org/officeDocument/2006/relationships/hyperlink" Target="https://www.iobonline.com.br/pages/coreonline/coreonlineDocuments.jsf?il=y&amp;ls=3&amp;docFieldName=destino&amp;docFieldValue=fe+in+rfb+1700+2017" TargetMode="External"/><Relationship Id="rId50" Type="http://schemas.openxmlformats.org/officeDocument/2006/relationships/hyperlink" Target="https://www.iobonline.com.br/pages/coreonline/coreonlineDocuments.jsf?il=y&amp;ls=3&amp;docFieldName=destino&amp;docFieldValue=fe+in+rfb+1700+2017@art291" TargetMode="External"/><Relationship Id="rId55" Type="http://schemas.openxmlformats.org/officeDocument/2006/relationships/hyperlink" Target="https://www.iobonline.com.br/pages/coreonline/coreonlineDocuments.jsf?il=y&amp;ls=3&amp;docFieldName=destino&amp;docFieldValue=fe+ade+cofis+34+2016" TargetMode="External"/><Relationship Id="rId7" Type="http://schemas.openxmlformats.org/officeDocument/2006/relationships/hyperlink" Target="https://www.iobonline.com.br/pages/coreonline/coreonlineDocuments.jsf?il=y&amp;ls=3&amp;docFieldName=destino&amp;docFieldValue=PCIR-011023" TargetMode="External"/><Relationship Id="rId2" Type="http://schemas.microsoft.com/office/2007/relationships/stylesWithEffects" Target="stylesWithEffects.xml"/><Relationship Id="rId16" Type="http://schemas.openxmlformats.org/officeDocument/2006/relationships/hyperlink" Target="https://www.iobonline.com.br/pages/coreonline/coreonlineDocuments.jsf?il=y&amp;ls=3&amp;docFieldName=destino&amp;docFieldValue=fe+lei+11941+2009" TargetMode="External"/><Relationship Id="rId20" Type="http://schemas.openxmlformats.org/officeDocument/2006/relationships/hyperlink" Target="https://www.iobonline.com.br/pages/coreonline/coreonlineDocuments.jsf?il=y&amp;ls=3&amp;docFieldName=destino&amp;docFieldValue=fe+lei+12973+2014" TargetMode="External"/><Relationship Id="rId29" Type="http://schemas.openxmlformats.org/officeDocument/2006/relationships/hyperlink" Target="https://www.iobonline.com.br/pages/coreonline/coreonlineDocuments.jsf?il=y&amp;ls=3&amp;docFieldName=destino&amp;docFieldValue=fe+in+rfb+1700+2017@art287" TargetMode="External"/><Relationship Id="rId41" Type="http://schemas.openxmlformats.org/officeDocument/2006/relationships/image" Target="media/image2.jpeg"/><Relationship Id="rId54" Type="http://schemas.openxmlformats.org/officeDocument/2006/relationships/hyperlink" Target="https://www.iobonline.com.br/pages/coreonline/coreonlineDocuments.jsf?il=y&amp;ls=3&amp;docFieldName=destino&amp;docFieldValue=fe+ade+cofis+29+2017"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R-011023" TargetMode="External"/><Relationship Id="rId11" Type="http://schemas.openxmlformats.org/officeDocument/2006/relationships/hyperlink" Target="https://www.iobonline.com.br/pages/coreonline/coreonlineDocuments.jsf?il=y&amp;ls=3&amp;docFieldName=destino&amp;docFieldValue=fe+lei+12973+2014" TargetMode="External"/><Relationship Id="rId24" Type="http://schemas.openxmlformats.org/officeDocument/2006/relationships/hyperlink" Target="https://www.iobonline.com.br/pages/coreonline/coreonlineDocuments.jsf?il=y&amp;ls=3&amp;docFieldName=destino&amp;docFieldValue=fe+in+rfb+1700+2017@art286" TargetMode="External"/><Relationship Id="rId32" Type="http://schemas.openxmlformats.org/officeDocument/2006/relationships/hyperlink" Target="https://www.iobonline.com.br/pages/coreonline/coreonlineDocuments.jsf?il=y&amp;ls=3&amp;docFieldName=destino&amp;docFieldValue=fe+in+rfb+1700+2017@art286" TargetMode="External"/><Relationship Id="rId37" Type="http://schemas.openxmlformats.org/officeDocument/2006/relationships/hyperlink" Target="https://www.iobonline.com.br/pages/coreonline/coreonlineDocuments.jsf?il=y&amp;ls=3&amp;docFieldName=destino&amp;docFieldValue=fe+lei+12973+2014" TargetMode="External"/><Relationship Id="rId40" Type="http://schemas.openxmlformats.org/officeDocument/2006/relationships/hyperlink" Target="https://www.iobonline.com.br/pages/coreonline/coreonlineDocuments.jsf?il=y&amp;ls=3&amp;docFieldName=destino&amp;docFieldValue=PCIR-011023" TargetMode="External"/><Relationship Id="rId45" Type="http://schemas.openxmlformats.org/officeDocument/2006/relationships/hyperlink" Target="https://www.iobonline.com.br/pages/coreonline/coreonlineDocuments.jsf?il=y&amp;ls=3&amp;docFieldName=destino&amp;docFieldValue=fe+lei+12973+2014@art75" TargetMode="External"/><Relationship Id="rId53" Type="http://schemas.openxmlformats.org/officeDocument/2006/relationships/hyperlink" Target="https://www.iobonline.com.br/pages/coreonline/coreonlineDocuments.jsf?il=y&amp;ls=3&amp;docFieldName=destino&amp;docFieldValue=fe+ade+cofis+24+2017" TargetMode="External"/><Relationship Id="rId58" Type="http://schemas.openxmlformats.org/officeDocument/2006/relationships/hyperlink" Target="https://www.iobonline.com.br/pages/coreonline/coreonlineDocuments.jsf?il=y&amp;ls=3&amp;docFieldName=destino&amp;docFieldValue=fe+in+rfb+1774+2017" TargetMode="External"/><Relationship Id="rId5" Type="http://schemas.openxmlformats.org/officeDocument/2006/relationships/hyperlink" Target="https://www.iobonline.com.br/pages/coreonline/coreonlineDocuments.jsf?il=y&amp;ls=3&amp;docFieldName=destino&amp;docFieldValue=PCIR-011023" TargetMode="External"/><Relationship Id="rId15" Type="http://schemas.openxmlformats.org/officeDocument/2006/relationships/hyperlink" Target="https://www.iobonline.com.br/pages/coreonline/coreonlineDocuments.jsf?il=y&amp;ls=3&amp;docFieldName=destino&amp;docFieldValue=fe+lei+11941+2009@art16" TargetMode="External"/><Relationship Id="rId23" Type="http://schemas.openxmlformats.org/officeDocument/2006/relationships/hyperlink" Target="https://www.iobonline.com.br/pages/coreonline/coreonlineDocuments.jsf?il=y&amp;ls=3&amp;docFieldName=destino&amp;docFieldValue=fe+lei+12973+2014" TargetMode="External"/><Relationship Id="rId28" Type="http://schemas.openxmlformats.org/officeDocument/2006/relationships/hyperlink" Target="https://www.iobonline.com.br/pages/coreonline/coreonlineDocuments.jsf?il=y&amp;ls=3&amp;docFieldName=destino&amp;docFieldValue=fe+ade+cofis+34+2016" TargetMode="External"/><Relationship Id="rId36" Type="http://schemas.openxmlformats.org/officeDocument/2006/relationships/hyperlink" Target="https://www.iobonline.com.br/pages/coreonline/coreonlineDocuments.jsf?il=y&amp;ls=3&amp;docFieldName=destino&amp;docFieldValue=fe+in+rfb+1700+2017" TargetMode="External"/><Relationship Id="rId49" Type="http://schemas.openxmlformats.org/officeDocument/2006/relationships/hyperlink" Target="https://www.iobonline.com.br/pages/coreonline/coreonlineDocuments.jsf?il=y&amp;ls=3&amp;docFieldName=destino&amp;docFieldValue=fe+in+rfb+1700+2017@art287" TargetMode="External"/><Relationship Id="rId57" Type="http://schemas.openxmlformats.org/officeDocument/2006/relationships/hyperlink" Target="https://www.iobonline.com.br/pages/coreonline/coreonlineDocuments.jsf?il=y&amp;ls=3&amp;docFieldName=destino&amp;docFieldValue=fe+in+rfb+1700+2017" TargetMode="External"/><Relationship Id="rId61" Type="http://schemas.openxmlformats.org/officeDocument/2006/relationships/fontTable" Target="fontTable.xml"/><Relationship Id="rId10" Type="http://schemas.openxmlformats.org/officeDocument/2006/relationships/hyperlink" Target="https://www.iobonline.com.br/pages/coreonline/coreonlineDocuments.jsf?il=y&amp;ls=3&amp;docFieldName=destino&amp;docFieldValue=fe+in+rfb+1700+2017" TargetMode="External"/><Relationship Id="rId19" Type="http://schemas.openxmlformats.org/officeDocument/2006/relationships/hyperlink" Target="https://www.iobonline.com.br/pages/coreonline/coreonlineDocuments.jsf?il=y&amp;ls=3&amp;docFieldName=destino&amp;docFieldValue=fe+in+rfb+1700+2017" TargetMode="External"/><Relationship Id="rId31" Type="http://schemas.openxmlformats.org/officeDocument/2006/relationships/hyperlink" Target="https://www.iobonline.com.br/pages/coreonline/coreonlineDocuments.jsf?il=y&amp;ls=3&amp;docFieldName=destino&amp;docFieldValue=fe+ade+cofis+24+2017" TargetMode="External"/><Relationship Id="rId44" Type="http://schemas.openxmlformats.org/officeDocument/2006/relationships/hyperlink" Target="https://www.iobonline.com.br/pages/coreonline/coreonlineDocuments.jsf?il=y&amp;ls=3&amp;docFieldName=destino&amp;docFieldValue=fe+lei+12973+2014@art64" TargetMode="External"/><Relationship Id="rId52" Type="http://schemas.openxmlformats.org/officeDocument/2006/relationships/hyperlink" Target="https://www.iobonline.com.br/pages/coreonline/coreonlineDocuments.jsf?il=y&amp;ls=3&amp;docFieldName=destino&amp;docFieldValue=fe+ade+cofis+29+2017" TargetMode="External"/><Relationship Id="rId60" Type="http://schemas.openxmlformats.org/officeDocument/2006/relationships/hyperlink" Target="https://www.iobonline.com.br/pages/coreonline/coreonlineDocuments.jsf?il=y&amp;ls=3&amp;docFieldName=destino&amp;docFieldValue=fe+lei+12973+2014"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R-011023" TargetMode="External"/><Relationship Id="rId14" Type="http://schemas.openxmlformats.org/officeDocument/2006/relationships/hyperlink" Target="https://www.iobonline.com.br/pages/coreonline/coreonlineDocuments.jsf?il=y&amp;ls=3&amp;docFieldName=destino&amp;docFieldValue=fe+lei+11941+2009@art15" TargetMode="External"/><Relationship Id="rId22" Type="http://schemas.openxmlformats.org/officeDocument/2006/relationships/hyperlink" Target="https://www.iobonline.com.br/pages/coreonline/coreonlineDocuments.jsf?il=y&amp;ls=3&amp;docFieldName=destino&amp;docFieldValue=fe+in+rfb+1700+2017" TargetMode="External"/><Relationship Id="rId27" Type="http://schemas.openxmlformats.org/officeDocument/2006/relationships/hyperlink" Target="https://www.iobonline.com.br/pages/coreonline/coreonlineDocuments.jsf?il=y&amp;ls=3&amp;docFieldName=destino&amp;docFieldValue=fe+ade+cofis+42+2015" TargetMode="External"/><Relationship Id="rId30" Type="http://schemas.openxmlformats.org/officeDocument/2006/relationships/hyperlink" Target="https://www.iobonline.com.br/pages/coreonline/coreonlineDocuments.jsf?il=y&amp;ls=3&amp;docFieldName=destino&amp;docFieldValue=fe+in+rfb+1700+2017" TargetMode="External"/><Relationship Id="rId35" Type="http://schemas.openxmlformats.org/officeDocument/2006/relationships/image" Target="media/image1.png"/><Relationship Id="rId43" Type="http://schemas.openxmlformats.org/officeDocument/2006/relationships/hyperlink" Target="https://www.iobonline.com.br/pages/coreonline/coreonlineDocuments.jsf?il=y&amp;ls=3&amp;docFieldName=destino&amp;docFieldValue=fe+lei+12973+2014@art62" TargetMode="External"/><Relationship Id="rId48" Type="http://schemas.openxmlformats.org/officeDocument/2006/relationships/hyperlink" Target="https://www.iobonline.com.br/pages/coreonline/coreonlineDocuments.jsf?il=y&amp;ls=3&amp;docFieldName=destino&amp;docFieldValue=fe+in+rfb+1700+2017@art286" TargetMode="External"/><Relationship Id="rId56" Type="http://schemas.openxmlformats.org/officeDocument/2006/relationships/hyperlink" Target="https://www.iobonline.com.br/pages/coreonline/coreonlineDocuments.jsf?il=y&amp;ls=3&amp;docFieldName=destino&amp;docFieldValue=fe+ade+cofis+42+2015" TargetMode="External"/><Relationship Id="rId8" Type="http://schemas.openxmlformats.org/officeDocument/2006/relationships/hyperlink" Target="https://www.iobonline.com.br/pages/coreonline/coreonlineDocuments.jsf?il=y&amp;ls=3&amp;docFieldName=destino&amp;docFieldValue=PCIR-011023" TargetMode="External"/><Relationship Id="rId51" Type="http://schemas.openxmlformats.org/officeDocument/2006/relationships/hyperlink" Target="https://www.iobonline.com.br/pages/coreonline/coreonlineDocuments.jsf?il=y&amp;ls=3&amp;docFieldName=destino&amp;docFieldValue=fe+in+rfb+1700+2017@art292" TargetMode="External"/><Relationship Id="rId3" Type="http://schemas.openxmlformats.org/officeDocument/2006/relationships/settings" Target="settings.xml"/><Relationship Id="rId12" Type="http://schemas.openxmlformats.org/officeDocument/2006/relationships/hyperlink" Target="https://www.iobonline.com.br/pages/coreonline/coreonlineDocuments.jsf?il=y&amp;ls=3&amp;docFieldName=destino&amp;docFieldValue=fe+lei+12973+2014" TargetMode="External"/><Relationship Id="rId17" Type="http://schemas.openxmlformats.org/officeDocument/2006/relationships/hyperlink" Target="https://www.iobonline.com.br/pages/coreonline/coreonlineDocuments.jsf?il=y&amp;ls=3&amp;docFieldName=destino&amp;docFieldValue=fe+in+rfb+1700+2017@art294" TargetMode="External"/><Relationship Id="rId25" Type="http://schemas.openxmlformats.org/officeDocument/2006/relationships/hyperlink" Target="https://www.iobonline.com.br/pages/coreonline/coreonlineDocuments.jsf?il=y&amp;ls=3&amp;docFieldName=destino&amp;docFieldValue=fe+in+rfb+1700+2017@art287" TargetMode="External"/><Relationship Id="rId33" Type="http://schemas.openxmlformats.org/officeDocument/2006/relationships/hyperlink" Target="https://www.iobonline.com.br/pages/coreonline/coreonlineDocuments.jsf?il=y&amp;ls=3&amp;docFieldName=destino&amp;docFieldValue=fe+in+rfb+1700+2017@art287" TargetMode="External"/><Relationship Id="rId38" Type="http://schemas.openxmlformats.org/officeDocument/2006/relationships/hyperlink" Target="https://www.iobonline.com.br/pages/coreonline/coreonlineDocuments.jsf?il=y&amp;ls=3&amp;docFieldName=destino&amp;docFieldValue=fe+lei+12973+2014" TargetMode="External"/><Relationship Id="rId46" Type="http://schemas.openxmlformats.org/officeDocument/2006/relationships/hyperlink" Target="https://www.iobonline.com.br/pages/coreonline/coreonlineDocuments.jsf?il=y&amp;ls=3&amp;docFieldName=destino&amp;docFieldValue=fe+in+rfb+1774+2017" TargetMode="External"/><Relationship Id="rId59" Type="http://schemas.openxmlformats.org/officeDocument/2006/relationships/hyperlink" Target="https://www.iobonline.com.br/pages/coreonline/coreonlineDocuments.jsf?il=y&amp;ls=3&amp;docFieldName=destino&amp;docFieldValue=fe+lei+11941+2009"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3990</Words>
  <Characters>21548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2018-05-23T03:04:00Z</dcterms:created>
  <dcterms:modified xsi:type="dcterms:W3CDTF">2018-05-23T03:04:00Z</dcterms:modified>
</cp:coreProperties>
</file>