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D416C" w:rsidRPr="00FD416C" w:rsidRDefault="00FD416C" w:rsidP="00FD416C">
      <w:pPr>
        <w:shd w:val="clear" w:color="auto" w:fill="FFFFFF"/>
        <w:spacing w:before="100" w:beforeAutospacing="1" w:after="100" w:afterAutospacing="1" w:line="240" w:lineRule="auto"/>
        <w:jc w:val="center"/>
        <w:rPr>
          <w:rFonts w:ascii="proxima-nova" w:eastAsia="Times New Roman" w:hAnsi="proxima-nova" w:cs="Times New Roman"/>
          <w:b/>
          <w:color w:val="555555"/>
          <w:sz w:val="26"/>
          <w:szCs w:val="26"/>
          <w:lang w:eastAsia="pt-BR"/>
        </w:rPr>
      </w:pPr>
      <w:r w:rsidRPr="00FD416C">
        <w:rPr>
          <w:rFonts w:ascii="proxima-nova" w:eastAsia="Times New Roman" w:hAnsi="proxima-nova" w:cs="Times New Roman"/>
          <w:b/>
          <w:color w:val="555555"/>
          <w:sz w:val="26"/>
          <w:szCs w:val="26"/>
          <w:lang w:eastAsia="pt-BR"/>
        </w:rPr>
        <w:t xml:space="preserve">Tabela de envios por fases e eventos </w:t>
      </w:r>
      <w:proofErr w:type="spellStart"/>
      <w:r w:rsidRPr="00FD416C">
        <w:rPr>
          <w:rFonts w:ascii="proxima-nova" w:eastAsia="Times New Roman" w:hAnsi="proxima-nova" w:cs="Times New Roman"/>
          <w:b/>
          <w:color w:val="555555"/>
          <w:sz w:val="26"/>
          <w:szCs w:val="26"/>
          <w:lang w:eastAsia="pt-BR"/>
        </w:rPr>
        <w:t>e-Social</w:t>
      </w:r>
      <w:proofErr w:type="spellEnd"/>
    </w:p>
    <w:p w:rsidR="00FD416C" w:rsidRDefault="00FD416C" w:rsidP="00FD416C">
      <w:pPr>
        <w:shd w:val="clear" w:color="auto" w:fill="FFFFFF"/>
        <w:spacing w:before="100" w:beforeAutospacing="1" w:after="100" w:afterAutospacing="1" w:line="240" w:lineRule="auto"/>
        <w:rPr>
          <w:rFonts w:ascii="proxima-nova" w:eastAsia="Times New Roman" w:hAnsi="proxima-nova" w:cs="Times New Roman"/>
          <w:color w:val="555555"/>
          <w:sz w:val="26"/>
          <w:szCs w:val="26"/>
          <w:lang w:eastAsia="pt-BR"/>
        </w:rPr>
      </w:pPr>
    </w:p>
    <w:p w:rsidR="00FD416C" w:rsidRPr="00FD416C" w:rsidRDefault="00FD416C" w:rsidP="00FD416C">
      <w:pPr>
        <w:shd w:val="clear" w:color="auto" w:fill="FFFFFF"/>
        <w:spacing w:before="100" w:beforeAutospacing="1" w:after="100" w:afterAutospacing="1" w:line="240" w:lineRule="auto"/>
        <w:rPr>
          <w:rFonts w:ascii="proxima-nova" w:eastAsia="Times New Roman" w:hAnsi="proxima-nova" w:cs="Times New Roman"/>
          <w:color w:val="555555"/>
          <w:sz w:val="26"/>
          <w:szCs w:val="26"/>
          <w:lang w:eastAsia="pt-BR"/>
        </w:rPr>
      </w:pPr>
      <w:r w:rsidRPr="00FD416C">
        <w:rPr>
          <w:rFonts w:ascii="proxima-nova" w:eastAsia="Times New Roman" w:hAnsi="proxima-nova" w:cs="Times New Roman"/>
          <w:color w:val="555555"/>
          <w:sz w:val="26"/>
          <w:szCs w:val="26"/>
          <w:lang w:eastAsia="pt-BR"/>
        </w:rPr>
        <w:t xml:space="preserve">O </w:t>
      </w:r>
      <w:proofErr w:type="spellStart"/>
      <w:proofErr w:type="gramStart"/>
      <w:r w:rsidRPr="00FD416C">
        <w:rPr>
          <w:rFonts w:ascii="proxima-nova" w:eastAsia="Times New Roman" w:hAnsi="proxima-nova" w:cs="Times New Roman"/>
          <w:color w:val="555555"/>
          <w:sz w:val="26"/>
          <w:szCs w:val="26"/>
          <w:lang w:eastAsia="pt-BR"/>
        </w:rPr>
        <w:t>eSocial</w:t>
      </w:r>
      <w:proofErr w:type="spellEnd"/>
      <w:proofErr w:type="gramEnd"/>
      <w:r w:rsidRPr="00FD416C">
        <w:rPr>
          <w:rFonts w:ascii="proxima-nova" w:eastAsia="Times New Roman" w:hAnsi="proxima-nova" w:cs="Times New Roman"/>
          <w:color w:val="555555"/>
          <w:sz w:val="26"/>
          <w:szCs w:val="26"/>
          <w:lang w:eastAsia="pt-BR"/>
        </w:rPr>
        <w:t>  será implantando em cinco fases a partir de janeiro de 2018, de acordo com o </w:t>
      </w:r>
      <w:hyperlink r:id="rId5" w:history="1">
        <w:r w:rsidRPr="00FD416C">
          <w:rPr>
            <w:rFonts w:ascii="proxima-nova" w:eastAsia="Times New Roman" w:hAnsi="proxima-nova" w:cs="Times New Roman"/>
            <w:sz w:val="26"/>
            <w:lang w:eastAsia="pt-BR"/>
          </w:rPr>
          <w:t>Cronograma</w:t>
        </w:r>
      </w:hyperlink>
      <w:r w:rsidRPr="00FD416C">
        <w:rPr>
          <w:rFonts w:ascii="proxima-nova" w:eastAsia="Times New Roman" w:hAnsi="proxima-nova" w:cs="Times New Roman"/>
          <w:sz w:val="26"/>
          <w:szCs w:val="26"/>
          <w:u w:val="single"/>
          <w:lang w:eastAsia="pt-BR"/>
        </w:rPr>
        <w:t> </w:t>
      </w:r>
      <w:r w:rsidRPr="00FD416C">
        <w:rPr>
          <w:rFonts w:ascii="proxima-nova" w:eastAsia="Times New Roman" w:hAnsi="proxima-nova" w:cs="Times New Roman"/>
          <w:color w:val="555555"/>
          <w:sz w:val="26"/>
          <w:szCs w:val="26"/>
          <w:lang w:eastAsia="pt-BR"/>
        </w:rPr>
        <w:t>estabelecido para cada grupo de empresas:</w:t>
      </w:r>
    </w:p>
    <w:p w:rsidR="00FD416C" w:rsidRPr="00FD416C" w:rsidRDefault="00FD416C" w:rsidP="00FD416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510" w:lineRule="atLeast"/>
        <w:rPr>
          <w:rFonts w:ascii="proxima-nova" w:eastAsia="Times New Roman" w:hAnsi="proxima-nova" w:cs="Times New Roman"/>
          <w:color w:val="555555"/>
          <w:sz w:val="26"/>
          <w:szCs w:val="26"/>
          <w:lang w:eastAsia="pt-BR"/>
        </w:rPr>
      </w:pPr>
      <w:r w:rsidRPr="00FD416C">
        <w:rPr>
          <w:rFonts w:ascii="proxima-nova" w:eastAsia="Times New Roman" w:hAnsi="proxima-nova" w:cs="Times New Roman"/>
          <w:b/>
          <w:bCs/>
          <w:color w:val="555555"/>
          <w:sz w:val="26"/>
          <w:lang w:eastAsia="pt-BR"/>
        </w:rPr>
        <w:t>Fase 1:</w:t>
      </w:r>
      <w:r w:rsidRPr="00FD416C">
        <w:rPr>
          <w:rFonts w:ascii="proxima-nova" w:eastAsia="Times New Roman" w:hAnsi="proxima-nova" w:cs="Times New Roman"/>
          <w:color w:val="555555"/>
          <w:sz w:val="26"/>
          <w:szCs w:val="26"/>
          <w:lang w:eastAsia="pt-BR"/>
        </w:rPr>
        <w:t> Cadastro do empregador e tabelas.</w:t>
      </w:r>
    </w:p>
    <w:p w:rsidR="00FD416C" w:rsidRPr="00FD416C" w:rsidRDefault="00FD416C" w:rsidP="00FD416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510" w:lineRule="atLeast"/>
        <w:rPr>
          <w:rFonts w:ascii="proxima-nova" w:eastAsia="Times New Roman" w:hAnsi="proxima-nova" w:cs="Times New Roman"/>
          <w:color w:val="555555"/>
          <w:sz w:val="26"/>
          <w:szCs w:val="26"/>
          <w:lang w:eastAsia="pt-BR"/>
        </w:rPr>
      </w:pPr>
      <w:r w:rsidRPr="00FD416C">
        <w:rPr>
          <w:rFonts w:ascii="proxima-nova" w:eastAsia="Times New Roman" w:hAnsi="proxima-nova" w:cs="Times New Roman"/>
          <w:b/>
          <w:bCs/>
          <w:color w:val="555555"/>
          <w:sz w:val="26"/>
          <w:lang w:eastAsia="pt-BR"/>
        </w:rPr>
        <w:t>Fase 2</w:t>
      </w:r>
      <w:r w:rsidRPr="00FD416C">
        <w:rPr>
          <w:rFonts w:ascii="proxima-nova" w:eastAsia="Times New Roman" w:hAnsi="proxima-nova" w:cs="Times New Roman"/>
          <w:color w:val="555555"/>
          <w:sz w:val="26"/>
          <w:szCs w:val="26"/>
          <w:lang w:eastAsia="pt-BR"/>
        </w:rPr>
        <w:t>: Dados dos trabalhadores e seus vínculos com as empresas (eventos não periódicos).</w:t>
      </w:r>
    </w:p>
    <w:p w:rsidR="00FD416C" w:rsidRPr="00FD416C" w:rsidRDefault="00FD416C" w:rsidP="00FD416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510" w:lineRule="atLeast"/>
        <w:rPr>
          <w:rFonts w:ascii="proxima-nova" w:eastAsia="Times New Roman" w:hAnsi="proxima-nova" w:cs="Times New Roman"/>
          <w:color w:val="555555"/>
          <w:sz w:val="26"/>
          <w:szCs w:val="26"/>
          <w:lang w:eastAsia="pt-BR"/>
        </w:rPr>
      </w:pPr>
      <w:r w:rsidRPr="00FD416C">
        <w:rPr>
          <w:rFonts w:ascii="proxima-nova" w:eastAsia="Times New Roman" w:hAnsi="proxima-nova" w:cs="Times New Roman"/>
          <w:b/>
          <w:bCs/>
          <w:color w:val="555555"/>
          <w:sz w:val="26"/>
          <w:lang w:eastAsia="pt-BR"/>
        </w:rPr>
        <w:t>Fase 3</w:t>
      </w:r>
      <w:r w:rsidRPr="00FD416C">
        <w:rPr>
          <w:rFonts w:ascii="proxima-nova" w:eastAsia="Times New Roman" w:hAnsi="proxima-nova" w:cs="Times New Roman"/>
          <w:color w:val="555555"/>
          <w:sz w:val="26"/>
          <w:szCs w:val="26"/>
          <w:lang w:eastAsia="pt-BR"/>
        </w:rPr>
        <w:t>: Folha de pagamento.</w:t>
      </w:r>
    </w:p>
    <w:p w:rsidR="00FD416C" w:rsidRPr="00FD416C" w:rsidRDefault="00FD416C" w:rsidP="00FD416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510" w:lineRule="atLeast"/>
        <w:rPr>
          <w:rFonts w:ascii="proxima-nova" w:eastAsia="Times New Roman" w:hAnsi="proxima-nova" w:cs="Times New Roman"/>
          <w:color w:val="555555"/>
          <w:sz w:val="26"/>
          <w:szCs w:val="26"/>
          <w:lang w:eastAsia="pt-BR"/>
        </w:rPr>
      </w:pPr>
      <w:r w:rsidRPr="00FD416C">
        <w:rPr>
          <w:rFonts w:ascii="proxima-nova" w:eastAsia="Times New Roman" w:hAnsi="proxima-nova" w:cs="Times New Roman"/>
          <w:b/>
          <w:bCs/>
          <w:color w:val="555555"/>
          <w:sz w:val="26"/>
          <w:lang w:eastAsia="pt-BR"/>
        </w:rPr>
        <w:t>Fase 4:</w:t>
      </w:r>
      <w:r w:rsidRPr="00FD416C">
        <w:rPr>
          <w:rFonts w:ascii="proxima-nova" w:eastAsia="Times New Roman" w:hAnsi="proxima-nova" w:cs="Times New Roman"/>
          <w:color w:val="555555"/>
          <w:sz w:val="26"/>
          <w:szCs w:val="26"/>
          <w:lang w:eastAsia="pt-BR"/>
        </w:rPr>
        <w:t> Substituição da GFIP (Guia de Informações à Previdência Social) e compensação cruzada.</w:t>
      </w:r>
    </w:p>
    <w:p w:rsidR="00FD416C" w:rsidRPr="00FD416C" w:rsidRDefault="00FD416C" w:rsidP="00FD416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510" w:lineRule="atLeast"/>
        <w:rPr>
          <w:rFonts w:ascii="proxima-nova" w:eastAsia="Times New Roman" w:hAnsi="proxima-nova" w:cs="Times New Roman"/>
          <w:color w:val="555555"/>
          <w:sz w:val="26"/>
          <w:szCs w:val="26"/>
          <w:lang w:eastAsia="pt-BR"/>
        </w:rPr>
      </w:pPr>
      <w:r w:rsidRPr="00FD416C">
        <w:rPr>
          <w:rFonts w:ascii="proxima-nova" w:eastAsia="Times New Roman" w:hAnsi="proxima-nova" w:cs="Times New Roman"/>
          <w:b/>
          <w:bCs/>
          <w:color w:val="555555"/>
          <w:sz w:val="26"/>
          <w:lang w:eastAsia="pt-BR"/>
        </w:rPr>
        <w:t>Fase 5:</w:t>
      </w:r>
      <w:r w:rsidRPr="00FD416C">
        <w:rPr>
          <w:rFonts w:ascii="proxima-nova" w:eastAsia="Times New Roman" w:hAnsi="proxima-nova" w:cs="Times New Roman"/>
          <w:color w:val="555555"/>
          <w:sz w:val="26"/>
          <w:szCs w:val="26"/>
          <w:lang w:eastAsia="pt-BR"/>
        </w:rPr>
        <w:t> Dados de segurança e saúde do trabalhador.</w:t>
      </w:r>
    </w:p>
    <w:p w:rsidR="00FD416C" w:rsidRPr="00FD416C" w:rsidRDefault="00FD416C" w:rsidP="00FD416C">
      <w:pPr>
        <w:shd w:val="clear" w:color="auto" w:fill="FFFFFF"/>
        <w:spacing w:before="100" w:beforeAutospacing="1" w:after="100" w:afterAutospacing="1" w:line="240" w:lineRule="auto"/>
        <w:rPr>
          <w:rFonts w:ascii="proxima-nova" w:eastAsia="Times New Roman" w:hAnsi="proxima-nova" w:cs="Times New Roman"/>
          <w:color w:val="555555"/>
          <w:sz w:val="26"/>
          <w:szCs w:val="26"/>
          <w:lang w:eastAsia="pt-BR"/>
        </w:rPr>
      </w:pPr>
      <w:r w:rsidRPr="00FD416C">
        <w:rPr>
          <w:rFonts w:ascii="proxima-nova" w:eastAsia="Times New Roman" w:hAnsi="proxima-nova" w:cs="Times New Roman"/>
          <w:color w:val="555555"/>
          <w:sz w:val="26"/>
          <w:szCs w:val="26"/>
          <w:lang w:eastAsia="pt-BR"/>
        </w:rPr>
        <w:t> </w:t>
      </w:r>
    </w:p>
    <w:p w:rsidR="00FD416C" w:rsidRPr="00FD416C" w:rsidRDefault="00FD416C" w:rsidP="00FD416C">
      <w:pPr>
        <w:shd w:val="clear" w:color="auto" w:fill="FFFFFF"/>
        <w:spacing w:before="100" w:beforeAutospacing="1" w:after="150" w:line="240" w:lineRule="auto"/>
        <w:outlineLvl w:val="0"/>
        <w:rPr>
          <w:rFonts w:ascii="Times New Roman" w:eastAsia="Times New Roman" w:hAnsi="Times New Roman" w:cs="Times New Roman"/>
          <w:b/>
          <w:bCs/>
          <w:color w:val="555555"/>
          <w:kern w:val="36"/>
          <w:sz w:val="28"/>
          <w:szCs w:val="28"/>
          <w:u w:val="single"/>
          <w:lang w:eastAsia="pt-BR"/>
        </w:rPr>
      </w:pPr>
      <w:r w:rsidRPr="00FD416C">
        <w:rPr>
          <w:rFonts w:ascii="Times New Roman" w:eastAsia="Times New Roman" w:hAnsi="Times New Roman" w:cs="Times New Roman"/>
          <w:b/>
          <w:bCs/>
          <w:color w:val="555555"/>
          <w:kern w:val="36"/>
          <w:sz w:val="28"/>
          <w:szCs w:val="28"/>
          <w:u w:val="single"/>
          <w:lang w:eastAsia="pt-BR"/>
        </w:rPr>
        <w:t>Primeira Fase - Cadastro do empregador e tabelas</w:t>
      </w:r>
    </w:p>
    <w:p w:rsidR="00FD416C" w:rsidRPr="00FD416C" w:rsidRDefault="00FD416C" w:rsidP="00FD416C">
      <w:pPr>
        <w:shd w:val="clear" w:color="auto" w:fill="FFFFFF"/>
        <w:spacing w:before="100" w:beforeAutospacing="1" w:after="100" w:afterAutospacing="1" w:line="240" w:lineRule="auto"/>
        <w:rPr>
          <w:rFonts w:ascii="proxima-nova" w:eastAsia="Times New Roman" w:hAnsi="proxima-nova" w:cs="Times New Roman"/>
          <w:color w:val="555555"/>
          <w:sz w:val="26"/>
          <w:szCs w:val="26"/>
          <w:lang w:eastAsia="pt-BR"/>
        </w:rPr>
      </w:pPr>
      <w:r w:rsidRPr="00FD416C">
        <w:rPr>
          <w:rFonts w:ascii="proxima-nova" w:eastAsia="Times New Roman" w:hAnsi="proxima-nova" w:cs="Times New Roman"/>
          <w:color w:val="555555"/>
          <w:sz w:val="26"/>
          <w:szCs w:val="26"/>
          <w:lang w:eastAsia="pt-BR"/>
        </w:rPr>
        <w:t>Os eventos que fazem parte da primeira fase:</w:t>
      </w:r>
    </w:p>
    <w:p w:rsidR="00FD416C" w:rsidRPr="00FD416C" w:rsidRDefault="00FD416C" w:rsidP="00FD416C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510" w:lineRule="atLeast"/>
        <w:rPr>
          <w:rFonts w:ascii="proxima-nova" w:eastAsia="Times New Roman" w:hAnsi="proxima-nova" w:cs="Times New Roman"/>
          <w:color w:val="555555"/>
          <w:sz w:val="26"/>
          <w:szCs w:val="26"/>
          <w:lang w:eastAsia="pt-BR"/>
        </w:rPr>
      </w:pPr>
      <w:r w:rsidRPr="00FD416C">
        <w:rPr>
          <w:rFonts w:ascii="proxima-nova" w:eastAsia="Times New Roman" w:hAnsi="proxima-nova" w:cs="Times New Roman"/>
          <w:color w:val="555555"/>
          <w:sz w:val="26"/>
          <w:szCs w:val="26"/>
          <w:lang w:eastAsia="pt-BR"/>
        </w:rPr>
        <w:t>S-1000 – Informações do Empregador/Contribuinte/Órgão Público.</w:t>
      </w:r>
    </w:p>
    <w:p w:rsidR="00FD416C" w:rsidRPr="00FD416C" w:rsidRDefault="00FD416C" w:rsidP="00FD416C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510" w:lineRule="atLeast"/>
        <w:rPr>
          <w:rFonts w:ascii="proxima-nova" w:eastAsia="Times New Roman" w:hAnsi="proxima-nova" w:cs="Times New Roman"/>
          <w:color w:val="555555"/>
          <w:sz w:val="26"/>
          <w:szCs w:val="26"/>
          <w:lang w:eastAsia="pt-BR"/>
        </w:rPr>
      </w:pPr>
      <w:r w:rsidRPr="00FD416C">
        <w:rPr>
          <w:rFonts w:ascii="proxima-nova" w:eastAsia="Times New Roman" w:hAnsi="proxima-nova" w:cs="Times New Roman"/>
          <w:color w:val="555555"/>
          <w:sz w:val="26"/>
          <w:szCs w:val="26"/>
          <w:lang w:eastAsia="pt-BR"/>
        </w:rPr>
        <w:t>S-1005 – Tabela de estabelecimentos, obras ou unidades de órgãos públicos.</w:t>
      </w:r>
    </w:p>
    <w:p w:rsidR="00FD416C" w:rsidRPr="00FD416C" w:rsidRDefault="00FD416C" w:rsidP="00FD416C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510" w:lineRule="atLeast"/>
        <w:rPr>
          <w:rFonts w:ascii="proxima-nova" w:eastAsia="Times New Roman" w:hAnsi="proxima-nova" w:cs="Times New Roman"/>
          <w:color w:val="555555"/>
          <w:sz w:val="26"/>
          <w:szCs w:val="26"/>
          <w:lang w:eastAsia="pt-BR"/>
        </w:rPr>
      </w:pPr>
      <w:r w:rsidRPr="00FD416C">
        <w:rPr>
          <w:rFonts w:ascii="proxima-nova" w:eastAsia="Times New Roman" w:hAnsi="proxima-nova" w:cs="Times New Roman"/>
          <w:color w:val="555555"/>
          <w:sz w:val="26"/>
          <w:szCs w:val="26"/>
          <w:lang w:eastAsia="pt-BR"/>
        </w:rPr>
        <w:t>S-1010 – Tabela de rubricas.</w:t>
      </w:r>
    </w:p>
    <w:p w:rsidR="00FD416C" w:rsidRPr="00FD416C" w:rsidRDefault="00FD416C" w:rsidP="00FD416C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510" w:lineRule="atLeast"/>
        <w:rPr>
          <w:rFonts w:ascii="proxima-nova" w:eastAsia="Times New Roman" w:hAnsi="proxima-nova" w:cs="Times New Roman"/>
          <w:color w:val="555555"/>
          <w:sz w:val="26"/>
          <w:szCs w:val="26"/>
          <w:lang w:eastAsia="pt-BR"/>
        </w:rPr>
      </w:pPr>
      <w:r w:rsidRPr="00FD416C">
        <w:rPr>
          <w:rFonts w:ascii="proxima-nova" w:eastAsia="Times New Roman" w:hAnsi="proxima-nova" w:cs="Times New Roman"/>
          <w:color w:val="555555"/>
          <w:sz w:val="26"/>
          <w:szCs w:val="26"/>
          <w:lang w:eastAsia="pt-BR"/>
        </w:rPr>
        <w:t>S-1020 – Tabela de lotações tributárias.</w:t>
      </w:r>
    </w:p>
    <w:p w:rsidR="00FD416C" w:rsidRPr="00FD416C" w:rsidRDefault="00FD416C" w:rsidP="00FD416C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510" w:lineRule="atLeast"/>
        <w:rPr>
          <w:rFonts w:ascii="proxima-nova" w:eastAsia="Times New Roman" w:hAnsi="proxima-nova" w:cs="Times New Roman"/>
          <w:color w:val="555555"/>
          <w:sz w:val="26"/>
          <w:szCs w:val="26"/>
          <w:lang w:eastAsia="pt-BR"/>
        </w:rPr>
      </w:pPr>
      <w:r w:rsidRPr="00FD416C">
        <w:rPr>
          <w:rFonts w:ascii="proxima-nova" w:eastAsia="Times New Roman" w:hAnsi="proxima-nova" w:cs="Times New Roman"/>
          <w:color w:val="555555"/>
          <w:sz w:val="26"/>
          <w:szCs w:val="26"/>
          <w:lang w:eastAsia="pt-BR"/>
        </w:rPr>
        <w:t>S-1030 – Tabela de cargos/empregos públicos.</w:t>
      </w:r>
    </w:p>
    <w:p w:rsidR="00FD416C" w:rsidRPr="00FD416C" w:rsidRDefault="00FD416C" w:rsidP="00FD416C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510" w:lineRule="atLeast"/>
        <w:rPr>
          <w:rFonts w:ascii="proxima-nova" w:eastAsia="Times New Roman" w:hAnsi="proxima-nova" w:cs="Times New Roman"/>
          <w:color w:val="555555"/>
          <w:sz w:val="26"/>
          <w:szCs w:val="26"/>
          <w:lang w:eastAsia="pt-BR"/>
        </w:rPr>
      </w:pPr>
      <w:r w:rsidRPr="00FD416C">
        <w:rPr>
          <w:rFonts w:ascii="proxima-nova" w:eastAsia="Times New Roman" w:hAnsi="proxima-nova" w:cs="Times New Roman"/>
          <w:color w:val="555555"/>
          <w:sz w:val="26"/>
          <w:szCs w:val="26"/>
          <w:lang w:eastAsia="pt-BR"/>
        </w:rPr>
        <w:t>S-1035 – Tabela de carreiras públicas.</w:t>
      </w:r>
    </w:p>
    <w:p w:rsidR="00FD416C" w:rsidRPr="00FD416C" w:rsidRDefault="00FD416C" w:rsidP="00FD416C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510" w:lineRule="atLeast"/>
        <w:rPr>
          <w:rFonts w:ascii="proxima-nova" w:eastAsia="Times New Roman" w:hAnsi="proxima-nova" w:cs="Times New Roman"/>
          <w:color w:val="555555"/>
          <w:sz w:val="26"/>
          <w:szCs w:val="26"/>
          <w:lang w:eastAsia="pt-BR"/>
        </w:rPr>
      </w:pPr>
      <w:r w:rsidRPr="00FD416C">
        <w:rPr>
          <w:rFonts w:ascii="proxima-nova" w:eastAsia="Times New Roman" w:hAnsi="proxima-nova" w:cs="Times New Roman"/>
          <w:color w:val="555555"/>
          <w:sz w:val="26"/>
          <w:szCs w:val="26"/>
          <w:lang w:eastAsia="pt-BR"/>
        </w:rPr>
        <w:t>S-1040 – Tabela de funções / cargos em comissão.</w:t>
      </w:r>
    </w:p>
    <w:p w:rsidR="00FD416C" w:rsidRPr="00FD416C" w:rsidRDefault="00FD416C" w:rsidP="00FD416C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510" w:lineRule="atLeast"/>
        <w:rPr>
          <w:rFonts w:ascii="proxima-nova" w:eastAsia="Times New Roman" w:hAnsi="proxima-nova" w:cs="Times New Roman"/>
          <w:color w:val="555555"/>
          <w:sz w:val="26"/>
          <w:szCs w:val="26"/>
          <w:lang w:eastAsia="pt-BR"/>
        </w:rPr>
      </w:pPr>
      <w:r w:rsidRPr="00FD416C">
        <w:rPr>
          <w:rFonts w:ascii="proxima-nova" w:eastAsia="Times New Roman" w:hAnsi="proxima-nova" w:cs="Times New Roman"/>
          <w:color w:val="555555"/>
          <w:sz w:val="26"/>
          <w:szCs w:val="26"/>
          <w:lang w:eastAsia="pt-BR"/>
        </w:rPr>
        <w:t>S-1050 – Tabela de horários /turnos de trabalho.</w:t>
      </w:r>
    </w:p>
    <w:p w:rsidR="00FD416C" w:rsidRPr="00FD416C" w:rsidRDefault="00FD416C" w:rsidP="00FD416C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510" w:lineRule="atLeast"/>
        <w:rPr>
          <w:rFonts w:ascii="proxima-nova" w:eastAsia="Times New Roman" w:hAnsi="proxima-nova" w:cs="Times New Roman"/>
          <w:color w:val="555555"/>
          <w:sz w:val="26"/>
          <w:szCs w:val="26"/>
          <w:lang w:eastAsia="pt-BR"/>
        </w:rPr>
      </w:pPr>
      <w:r w:rsidRPr="00FD416C">
        <w:rPr>
          <w:rFonts w:ascii="proxima-nova" w:eastAsia="Times New Roman" w:hAnsi="proxima-nova" w:cs="Times New Roman"/>
          <w:color w:val="555555"/>
          <w:sz w:val="26"/>
          <w:szCs w:val="26"/>
          <w:lang w:eastAsia="pt-BR"/>
        </w:rPr>
        <w:t>S-1070 – Tabela de processos administrativos / judiciais.</w:t>
      </w:r>
    </w:p>
    <w:p w:rsidR="00FD416C" w:rsidRPr="00FD416C" w:rsidRDefault="00FD416C" w:rsidP="00FD416C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510" w:lineRule="atLeast"/>
        <w:rPr>
          <w:rFonts w:ascii="proxima-nova" w:eastAsia="Times New Roman" w:hAnsi="proxima-nova" w:cs="Times New Roman"/>
          <w:color w:val="555555"/>
          <w:sz w:val="26"/>
          <w:szCs w:val="26"/>
          <w:lang w:eastAsia="pt-BR"/>
        </w:rPr>
      </w:pPr>
      <w:r w:rsidRPr="00FD416C">
        <w:rPr>
          <w:rFonts w:ascii="proxima-nova" w:eastAsia="Times New Roman" w:hAnsi="proxima-nova" w:cs="Times New Roman"/>
          <w:color w:val="555555"/>
          <w:sz w:val="26"/>
          <w:szCs w:val="26"/>
          <w:lang w:eastAsia="pt-BR"/>
        </w:rPr>
        <w:t>S-1080 – Tabela de operadores portuários.</w:t>
      </w:r>
    </w:p>
    <w:p w:rsidR="00FD416C" w:rsidRPr="00FD416C" w:rsidRDefault="00FD416C" w:rsidP="00FD416C">
      <w:pPr>
        <w:shd w:val="clear" w:color="auto" w:fill="FFFFFF"/>
        <w:spacing w:before="100" w:beforeAutospacing="1" w:after="100" w:afterAutospacing="1" w:line="240" w:lineRule="auto"/>
        <w:rPr>
          <w:rFonts w:ascii="proxima-nova" w:eastAsia="Times New Roman" w:hAnsi="proxima-nova" w:cs="Times New Roman"/>
          <w:color w:val="555555"/>
          <w:sz w:val="26"/>
          <w:szCs w:val="26"/>
          <w:lang w:eastAsia="pt-BR"/>
        </w:rPr>
      </w:pPr>
      <w:r w:rsidRPr="00FD416C">
        <w:rPr>
          <w:rFonts w:ascii="proxima-nova" w:eastAsia="Times New Roman" w:hAnsi="proxima-nova" w:cs="Times New Roman"/>
          <w:color w:val="555555"/>
          <w:sz w:val="26"/>
          <w:szCs w:val="26"/>
          <w:lang w:eastAsia="pt-BR"/>
        </w:rPr>
        <w:t> </w:t>
      </w:r>
    </w:p>
    <w:p w:rsidR="00FD416C" w:rsidRPr="00FD416C" w:rsidRDefault="00FD416C" w:rsidP="00FD416C">
      <w:pPr>
        <w:shd w:val="clear" w:color="auto" w:fill="FFFFFF"/>
        <w:spacing w:before="100" w:beforeAutospacing="1" w:after="150" w:line="240" w:lineRule="auto"/>
        <w:outlineLvl w:val="0"/>
        <w:rPr>
          <w:rFonts w:ascii="Times New Roman" w:eastAsia="Times New Roman" w:hAnsi="Times New Roman" w:cs="Times New Roman"/>
          <w:b/>
          <w:bCs/>
          <w:color w:val="555555"/>
          <w:kern w:val="36"/>
          <w:sz w:val="28"/>
          <w:szCs w:val="28"/>
          <w:u w:val="single"/>
          <w:lang w:eastAsia="pt-BR"/>
        </w:rPr>
      </w:pPr>
      <w:proofErr w:type="gramStart"/>
      <w:r w:rsidRPr="00FD416C">
        <w:rPr>
          <w:rFonts w:ascii="Times New Roman" w:eastAsia="Times New Roman" w:hAnsi="Times New Roman" w:cs="Times New Roman"/>
          <w:b/>
          <w:bCs/>
          <w:color w:val="555555"/>
          <w:kern w:val="36"/>
          <w:sz w:val="28"/>
          <w:szCs w:val="28"/>
          <w:u w:val="single"/>
          <w:lang w:eastAsia="pt-BR"/>
        </w:rPr>
        <w:lastRenderedPageBreak/>
        <w:t>Segunda Fase - Dados dos trabalhadores</w:t>
      </w:r>
      <w:proofErr w:type="gramEnd"/>
      <w:r w:rsidRPr="00FD416C">
        <w:rPr>
          <w:rFonts w:ascii="Times New Roman" w:eastAsia="Times New Roman" w:hAnsi="Times New Roman" w:cs="Times New Roman"/>
          <w:b/>
          <w:bCs/>
          <w:color w:val="555555"/>
          <w:kern w:val="36"/>
          <w:sz w:val="28"/>
          <w:szCs w:val="28"/>
          <w:u w:val="single"/>
          <w:lang w:eastAsia="pt-BR"/>
        </w:rPr>
        <w:t xml:space="preserve"> e seus vínculos com as empresas</w:t>
      </w:r>
    </w:p>
    <w:p w:rsidR="00FD416C" w:rsidRPr="00FD416C" w:rsidRDefault="00FD416C" w:rsidP="00FD416C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510" w:lineRule="atLeast"/>
        <w:rPr>
          <w:rFonts w:ascii="proxima-nova" w:eastAsia="Times New Roman" w:hAnsi="proxima-nova" w:cs="Times New Roman"/>
          <w:color w:val="555555"/>
          <w:sz w:val="26"/>
          <w:szCs w:val="26"/>
          <w:lang w:eastAsia="pt-BR"/>
        </w:rPr>
      </w:pPr>
      <w:r w:rsidRPr="00FD416C">
        <w:rPr>
          <w:rFonts w:ascii="proxima-nova" w:eastAsia="Times New Roman" w:hAnsi="proxima-nova" w:cs="Times New Roman"/>
          <w:color w:val="555555"/>
          <w:sz w:val="26"/>
          <w:szCs w:val="26"/>
          <w:lang w:eastAsia="pt-BR"/>
        </w:rPr>
        <w:t>S-2190 – Admissão de trabalhador - registro preliminar.</w:t>
      </w:r>
    </w:p>
    <w:p w:rsidR="00FD416C" w:rsidRPr="00FD416C" w:rsidRDefault="00FD416C" w:rsidP="00FD416C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510" w:lineRule="atLeast"/>
        <w:rPr>
          <w:rFonts w:ascii="proxima-nova" w:eastAsia="Times New Roman" w:hAnsi="proxima-nova" w:cs="Times New Roman"/>
          <w:color w:val="555555"/>
          <w:sz w:val="26"/>
          <w:szCs w:val="26"/>
          <w:lang w:eastAsia="pt-BR"/>
        </w:rPr>
      </w:pPr>
      <w:r w:rsidRPr="00FD416C">
        <w:rPr>
          <w:rFonts w:ascii="proxima-nova" w:eastAsia="Times New Roman" w:hAnsi="proxima-nova" w:cs="Times New Roman"/>
          <w:color w:val="555555"/>
          <w:sz w:val="26"/>
          <w:szCs w:val="26"/>
          <w:lang w:eastAsia="pt-BR"/>
        </w:rPr>
        <w:t>S-2200 – Cadastramento inicial / admissão / ingresso de trabalhador.</w:t>
      </w:r>
    </w:p>
    <w:p w:rsidR="00FD416C" w:rsidRPr="00FD416C" w:rsidRDefault="00FD416C" w:rsidP="00FD416C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510" w:lineRule="atLeast"/>
        <w:rPr>
          <w:rFonts w:ascii="proxima-nova" w:eastAsia="Times New Roman" w:hAnsi="proxima-nova" w:cs="Times New Roman"/>
          <w:color w:val="555555"/>
          <w:sz w:val="26"/>
          <w:szCs w:val="26"/>
          <w:lang w:eastAsia="pt-BR"/>
        </w:rPr>
      </w:pPr>
      <w:r w:rsidRPr="00FD416C">
        <w:rPr>
          <w:rFonts w:ascii="proxima-nova" w:eastAsia="Times New Roman" w:hAnsi="proxima-nova" w:cs="Times New Roman"/>
          <w:color w:val="555555"/>
          <w:sz w:val="26"/>
          <w:szCs w:val="26"/>
          <w:lang w:eastAsia="pt-BR"/>
        </w:rPr>
        <w:t>S-2205 – Alteração de dados cadastrais do trabalhador.</w:t>
      </w:r>
    </w:p>
    <w:p w:rsidR="00FD416C" w:rsidRPr="00FD416C" w:rsidRDefault="00FD416C" w:rsidP="00FD416C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510" w:lineRule="atLeast"/>
        <w:rPr>
          <w:rFonts w:ascii="proxima-nova" w:eastAsia="Times New Roman" w:hAnsi="proxima-nova" w:cs="Times New Roman"/>
          <w:color w:val="555555"/>
          <w:sz w:val="26"/>
          <w:szCs w:val="26"/>
          <w:lang w:eastAsia="pt-BR"/>
        </w:rPr>
      </w:pPr>
      <w:r w:rsidRPr="00FD416C">
        <w:rPr>
          <w:rFonts w:ascii="proxima-nova" w:eastAsia="Times New Roman" w:hAnsi="proxima-nova" w:cs="Times New Roman"/>
          <w:color w:val="555555"/>
          <w:sz w:val="26"/>
          <w:szCs w:val="26"/>
          <w:lang w:eastAsia="pt-BR"/>
        </w:rPr>
        <w:t>S-2206 – Alteração de contrato de trabalho / relação estatutária.</w:t>
      </w:r>
    </w:p>
    <w:p w:rsidR="00FD416C" w:rsidRPr="00FD416C" w:rsidRDefault="00FD416C" w:rsidP="00FD416C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510" w:lineRule="atLeast"/>
        <w:rPr>
          <w:rFonts w:ascii="proxima-nova" w:eastAsia="Times New Roman" w:hAnsi="proxima-nova" w:cs="Times New Roman"/>
          <w:color w:val="555555"/>
          <w:sz w:val="26"/>
          <w:szCs w:val="26"/>
          <w:lang w:eastAsia="pt-BR"/>
        </w:rPr>
      </w:pPr>
      <w:r w:rsidRPr="00FD416C">
        <w:rPr>
          <w:rFonts w:ascii="proxima-nova" w:eastAsia="Times New Roman" w:hAnsi="proxima-nova" w:cs="Times New Roman"/>
          <w:color w:val="555555"/>
          <w:sz w:val="26"/>
          <w:szCs w:val="26"/>
          <w:lang w:eastAsia="pt-BR"/>
        </w:rPr>
        <w:t>S-2230 – Afastamento temporário.</w:t>
      </w:r>
    </w:p>
    <w:p w:rsidR="00FD416C" w:rsidRPr="00FD416C" w:rsidRDefault="00FD416C" w:rsidP="00FD416C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510" w:lineRule="atLeast"/>
        <w:rPr>
          <w:rFonts w:ascii="proxima-nova" w:eastAsia="Times New Roman" w:hAnsi="proxima-nova" w:cs="Times New Roman"/>
          <w:color w:val="555555"/>
          <w:sz w:val="26"/>
          <w:szCs w:val="26"/>
          <w:lang w:eastAsia="pt-BR"/>
        </w:rPr>
      </w:pPr>
      <w:r w:rsidRPr="00FD416C">
        <w:rPr>
          <w:rFonts w:ascii="proxima-nova" w:eastAsia="Times New Roman" w:hAnsi="proxima-nova" w:cs="Times New Roman"/>
          <w:color w:val="555555"/>
          <w:sz w:val="26"/>
          <w:szCs w:val="26"/>
          <w:lang w:eastAsia="pt-BR"/>
        </w:rPr>
        <w:t>S-2231 </w:t>
      </w:r>
      <w:r w:rsidRPr="00FD416C">
        <w:rPr>
          <w:rFonts w:ascii="proxima-nova" w:eastAsia="Times New Roman" w:hAnsi="proxima-nova" w:cs="Times New Roman"/>
          <w:color w:val="555555"/>
          <w:sz w:val="26"/>
          <w:szCs w:val="26"/>
          <w:shd w:val="clear" w:color="auto" w:fill="FFFFFF"/>
          <w:lang w:eastAsia="pt-BR"/>
        </w:rPr>
        <w:t>–</w:t>
      </w:r>
      <w:r w:rsidRPr="00FD416C">
        <w:rPr>
          <w:rFonts w:ascii="proxima-nova" w:eastAsia="Times New Roman" w:hAnsi="proxima-nova" w:cs="Times New Roman"/>
          <w:color w:val="555555"/>
          <w:sz w:val="26"/>
          <w:szCs w:val="26"/>
          <w:lang w:eastAsia="pt-BR"/>
        </w:rPr>
        <w:t> Cessão / exercício em outro órgão.</w:t>
      </w:r>
    </w:p>
    <w:p w:rsidR="00FD416C" w:rsidRPr="00FD416C" w:rsidRDefault="00FD416C" w:rsidP="00FD416C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510" w:lineRule="atLeast"/>
        <w:rPr>
          <w:rFonts w:ascii="proxima-nova" w:eastAsia="Times New Roman" w:hAnsi="proxima-nova" w:cs="Times New Roman"/>
          <w:color w:val="555555"/>
          <w:sz w:val="26"/>
          <w:szCs w:val="26"/>
          <w:lang w:eastAsia="pt-BR"/>
        </w:rPr>
      </w:pPr>
      <w:r w:rsidRPr="00FD416C">
        <w:rPr>
          <w:rFonts w:ascii="proxima-nova" w:eastAsia="Times New Roman" w:hAnsi="proxima-nova" w:cs="Times New Roman"/>
          <w:color w:val="555555"/>
          <w:sz w:val="26"/>
          <w:szCs w:val="26"/>
          <w:lang w:eastAsia="pt-BR"/>
        </w:rPr>
        <w:t>S-2250 – Aviso-prévio.</w:t>
      </w:r>
    </w:p>
    <w:p w:rsidR="00FD416C" w:rsidRPr="00FD416C" w:rsidRDefault="00FD416C" w:rsidP="00FD416C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510" w:lineRule="atLeast"/>
        <w:rPr>
          <w:rFonts w:ascii="proxima-nova" w:eastAsia="Times New Roman" w:hAnsi="proxima-nova" w:cs="Times New Roman"/>
          <w:color w:val="555555"/>
          <w:sz w:val="26"/>
          <w:szCs w:val="26"/>
          <w:lang w:eastAsia="pt-BR"/>
        </w:rPr>
      </w:pPr>
      <w:r w:rsidRPr="00FD416C">
        <w:rPr>
          <w:rFonts w:ascii="proxima-nova" w:eastAsia="Times New Roman" w:hAnsi="proxima-nova" w:cs="Times New Roman"/>
          <w:color w:val="555555"/>
          <w:sz w:val="26"/>
          <w:szCs w:val="26"/>
          <w:lang w:eastAsia="pt-BR"/>
        </w:rPr>
        <w:t>S-2260 – Convocação para trabalho intermitente.</w:t>
      </w:r>
    </w:p>
    <w:p w:rsidR="00FD416C" w:rsidRPr="00FD416C" w:rsidRDefault="00FD416C" w:rsidP="00FD416C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510" w:lineRule="atLeast"/>
        <w:rPr>
          <w:rFonts w:ascii="proxima-nova" w:eastAsia="Times New Roman" w:hAnsi="proxima-nova" w:cs="Times New Roman"/>
          <w:color w:val="555555"/>
          <w:sz w:val="26"/>
          <w:szCs w:val="26"/>
          <w:lang w:eastAsia="pt-BR"/>
        </w:rPr>
      </w:pPr>
      <w:r w:rsidRPr="00FD416C">
        <w:rPr>
          <w:rFonts w:ascii="proxima-nova" w:eastAsia="Times New Roman" w:hAnsi="proxima-nova" w:cs="Times New Roman"/>
          <w:color w:val="555555"/>
          <w:sz w:val="26"/>
          <w:szCs w:val="26"/>
          <w:lang w:eastAsia="pt-BR"/>
        </w:rPr>
        <w:t>S-2298 – Reintegração / outros provimentos.</w:t>
      </w:r>
    </w:p>
    <w:p w:rsidR="00FD416C" w:rsidRPr="00FD416C" w:rsidRDefault="00FD416C" w:rsidP="00FD416C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510" w:lineRule="atLeast"/>
        <w:rPr>
          <w:rFonts w:ascii="proxima-nova" w:eastAsia="Times New Roman" w:hAnsi="proxima-nova" w:cs="Times New Roman"/>
          <w:color w:val="555555"/>
          <w:sz w:val="26"/>
          <w:szCs w:val="26"/>
          <w:lang w:eastAsia="pt-BR"/>
        </w:rPr>
      </w:pPr>
      <w:r w:rsidRPr="00FD416C">
        <w:rPr>
          <w:rFonts w:ascii="proxima-nova" w:eastAsia="Times New Roman" w:hAnsi="proxima-nova" w:cs="Times New Roman"/>
          <w:color w:val="555555"/>
          <w:sz w:val="26"/>
          <w:szCs w:val="26"/>
          <w:lang w:eastAsia="pt-BR"/>
        </w:rPr>
        <w:t>S-2299 – Desligamento.</w:t>
      </w:r>
    </w:p>
    <w:p w:rsidR="00FD416C" w:rsidRPr="00FD416C" w:rsidRDefault="00FD416C" w:rsidP="00FD416C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510" w:lineRule="atLeast"/>
        <w:rPr>
          <w:rFonts w:ascii="proxima-nova" w:eastAsia="Times New Roman" w:hAnsi="proxima-nova" w:cs="Times New Roman"/>
          <w:color w:val="555555"/>
          <w:sz w:val="26"/>
          <w:szCs w:val="26"/>
          <w:lang w:eastAsia="pt-BR"/>
        </w:rPr>
      </w:pPr>
      <w:r w:rsidRPr="00FD416C">
        <w:rPr>
          <w:rFonts w:ascii="proxima-nova" w:eastAsia="Times New Roman" w:hAnsi="proxima-nova" w:cs="Times New Roman"/>
          <w:color w:val="555555"/>
          <w:sz w:val="26"/>
          <w:szCs w:val="26"/>
          <w:lang w:eastAsia="pt-BR"/>
        </w:rPr>
        <w:t>S-2300 – Trabalhador sem vínculo de emprego/estatutário (início).</w:t>
      </w:r>
    </w:p>
    <w:p w:rsidR="00FD416C" w:rsidRPr="00FD416C" w:rsidRDefault="00FD416C" w:rsidP="00FD416C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510" w:lineRule="atLeast"/>
        <w:rPr>
          <w:rFonts w:ascii="proxima-nova" w:eastAsia="Times New Roman" w:hAnsi="proxima-nova" w:cs="Times New Roman"/>
          <w:color w:val="555555"/>
          <w:sz w:val="26"/>
          <w:szCs w:val="26"/>
          <w:lang w:eastAsia="pt-BR"/>
        </w:rPr>
      </w:pPr>
      <w:r w:rsidRPr="00FD416C">
        <w:rPr>
          <w:rFonts w:ascii="proxima-nova" w:eastAsia="Times New Roman" w:hAnsi="proxima-nova" w:cs="Times New Roman"/>
          <w:color w:val="555555"/>
          <w:sz w:val="26"/>
          <w:szCs w:val="26"/>
          <w:lang w:eastAsia="pt-BR"/>
        </w:rPr>
        <w:t>S-2306 – Trabalhador sem vínculo de emprego/estatutário - alteração contratual.</w:t>
      </w:r>
    </w:p>
    <w:p w:rsidR="00FD416C" w:rsidRPr="00FD416C" w:rsidRDefault="00FD416C" w:rsidP="00FD416C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510" w:lineRule="atLeast"/>
        <w:rPr>
          <w:rFonts w:ascii="proxima-nova" w:eastAsia="Times New Roman" w:hAnsi="proxima-nova" w:cs="Times New Roman"/>
          <w:color w:val="555555"/>
          <w:sz w:val="26"/>
          <w:szCs w:val="26"/>
          <w:lang w:eastAsia="pt-BR"/>
        </w:rPr>
      </w:pPr>
      <w:r w:rsidRPr="00FD416C">
        <w:rPr>
          <w:rFonts w:ascii="proxima-nova" w:eastAsia="Times New Roman" w:hAnsi="proxima-nova" w:cs="Times New Roman"/>
          <w:color w:val="555555"/>
          <w:sz w:val="26"/>
          <w:szCs w:val="26"/>
          <w:lang w:eastAsia="pt-BR"/>
        </w:rPr>
        <w:t>S-2399 – Trabalhador sem vínculo de emprego/estatutário (término).</w:t>
      </w:r>
    </w:p>
    <w:p w:rsidR="00FD416C" w:rsidRPr="00FD416C" w:rsidRDefault="00FD416C" w:rsidP="00FD416C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510" w:lineRule="atLeast"/>
        <w:rPr>
          <w:rFonts w:ascii="proxima-nova" w:eastAsia="Times New Roman" w:hAnsi="proxima-nova" w:cs="Times New Roman"/>
          <w:color w:val="555555"/>
          <w:sz w:val="26"/>
          <w:szCs w:val="26"/>
          <w:lang w:eastAsia="pt-BR"/>
        </w:rPr>
      </w:pPr>
      <w:r w:rsidRPr="00FD416C">
        <w:rPr>
          <w:rFonts w:ascii="proxima-nova" w:eastAsia="Times New Roman" w:hAnsi="proxima-nova" w:cs="Times New Roman"/>
          <w:color w:val="555555"/>
          <w:sz w:val="26"/>
          <w:szCs w:val="26"/>
          <w:lang w:eastAsia="pt-BR"/>
        </w:rPr>
        <w:t>S-2400 – Cadastro de beneficiários - entes públicos - início.</w:t>
      </w:r>
    </w:p>
    <w:p w:rsidR="00FD416C" w:rsidRPr="00FD416C" w:rsidRDefault="00FD416C" w:rsidP="00FD416C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510" w:lineRule="atLeast"/>
        <w:rPr>
          <w:rFonts w:ascii="proxima-nova" w:eastAsia="Times New Roman" w:hAnsi="proxima-nova" w:cs="Times New Roman"/>
          <w:color w:val="555555"/>
          <w:sz w:val="26"/>
          <w:szCs w:val="26"/>
          <w:lang w:eastAsia="pt-BR"/>
        </w:rPr>
      </w:pPr>
      <w:r w:rsidRPr="00FD416C">
        <w:rPr>
          <w:rFonts w:ascii="proxima-nova" w:eastAsia="Times New Roman" w:hAnsi="proxima-nova" w:cs="Times New Roman"/>
          <w:color w:val="555555"/>
          <w:sz w:val="26"/>
          <w:szCs w:val="26"/>
          <w:shd w:val="clear" w:color="auto" w:fill="FFFFFF"/>
          <w:lang w:eastAsia="pt-BR"/>
        </w:rPr>
        <w:t>S-2405 – Cadastro de beneficiários - entes públicos - alteração.</w:t>
      </w:r>
    </w:p>
    <w:p w:rsidR="00FD416C" w:rsidRPr="00FD416C" w:rsidRDefault="00FD416C" w:rsidP="00FD416C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510" w:lineRule="atLeast"/>
        <w:rPr>
          <w:rFonts w:ascii="proxima-nova" w:eastAsia="Times New Roman" w:hAnsi="proxima-nova" w:cs="Times New Roman"/>
          <w:color w:val="555555"/>
          <w:sz w:val="26"/>
          <w:szCs w:val="26"/>
          <w:lang w:eastAsia="pt-BR"/>
        </w:rPr>
      </w:pPr>
      <w:r w:rsidRPr="00FD416C">
        <w:rPr>
          <w:rFonts w:ascii="proxima-nova" w:eastAsia="Times New Roman" w:hAnsi="proxima-nova" w:cs="Times New Roman"/>
          <w:color w:val="555555"/>
          <w:sz w:val="26"/>
          <w:szCs w:val="26"/>
          <w:shd w:val="clear" w:color="auto" w:fill="FFFFFF"/>
          <w:lang w:eastAsia="pt-BR"/>
        </w:rPr>
        <w:t>S-2410 – Cadastro de benefícios - entes públicos - início. </w:t>
      </w:r>
    </w:p>
    <w:p w:rsidR="00FD416C" w:rsidRPr="00FD416C" w:rsidRDefault="00FD416C" w:rsidP="00FD416C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510" w:lineRule="atLeast"/>
        <w:rPr>
          <w:rFonts w:ascii="proxima-nova" w:eastAsia="Times New Roman" w:hAnsi="proxima-nova" w:cs="Times New Roman"/>
          <w:color w:val="555555"/>
          <w:sz w:val="26"/>
          <w:szCs w:val="26"/>
          <w:lang w:eastAsia="pt-BR"/>
        </w:rPr>
      </w:pPr>
      <w:r w:rsidRPr="00FD416C">
        <w:rPr>
          <w:rFonts w:ascii="proxima-nova" w:eastAsia="Times New Roman" w:hAnsi="proxima-nova" w:cs="Times New Roman"/>
          <w:color w:val="555555"/>
          <w:sz w:val="26"/>
          <w:szCs w:val="26"/>
          <w:shd w:val="clear" w:color="auto" w:fill="FFFFFF"/>
          <w:lang w:eastAsia="pt-BR"/>
        </w:rPr>
        <w:t>S-2416 – Cadastro de benefícios - entes públicos - alteração.</w:t>
      </w:r>
    </w:p>
    <w:p w:rsidR="00FD416C" w:rsidRPr="00FD416C" w:rsidRDefault="00FD416C" w:rsidP="00FD416C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510" w:lineRule="atLeast"/>
        <w:rPr>
          <w:rFonts w:ascii="proxima-nova" w:eastAsia="Times New Roman" w:hAnsi="proxima-nova" w:cs="Times New Roman"/>
          <w:color w:val="555555"/>
          <w:sz w:val="26"/>
          <w:szCs w:val="26"/>
          <w:lang w:eastAsia="pt-BR"/>
        </w:rPr>
      </w:pPr>
      <w:r w:rsidRPr="00FD416C">
        <w:rPr>
          <w:rFonts w:ascii="proxima-nova" w:eastAsia="Times New Roman" w:hAnsi="proxima-nova" w:cs="Times New Roman"/>
          <w:color w:val="555555"/>
          <w:sz w:val="26"/>
          <w:szCs w:val="26"/>
          <w:shd w:val="clear" w:color="auto" w:fill="FFFFFF"/>
          <w:lang w:eastAsia="pt-BR"/>
        </w:rPr>
        <w:t>S-2420 – Cadastro de benefícios - entes públicos - término.</w:t>
      </w:r>
    </w:p>
    <w:p w:rsidR="00FD416C" w:rsidRPr="00FD416C" w:rsidRDefault="00FD416C" w:rsidP="00FD416C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510" w:lineRule="atLeast"/>
        <w:rPr>
          <w:rFonts w:ascii="proxima-nova" w:eastAsia="Times New Roman" w:hAnsi="proxima-nova" w:cs="Times New Roman"/>
          <w:color w:val="555555"/>
          <w:sz w:val="26"/>
          <w:szCs w:val="26"/>
          <w:lang w:eastAsia="pt-BR"/>
        </w:rPr>
      </w:pPr>
      <w:r w:rsidRPr="00FD416C">
        <w:rPr>
          <w:rFonts w:ascii="proxima-nova" w:eastAsia="Times New Roman" w:hAnsi="proxima-nova" w:cs="Times New Roman"/>
          <w:color w:val="555555"/>
          <w:sz w:val="26"/>
          <w:szCs w:val="26"/>
          <w:lang w:eastAsia="pt-BR"/>
        </w:rPr>
        <w:t>S-3000 – Exclusão de eventos.</w:t>
      </w:r>
    </w:p>
    <w:p w:rsidR="00FD416C" w:rsidRPr="00FD416C" w:rsidRDefault="00FD416C" w:rsidP="00FD416C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55555"/>
          <w:sz w:val="28"/>
          <w:szCs w:val="28"/>
          <w:u w:val="single"/>
          <w:lang w:eastAsia="pt-BR"/>
        </w:rPr>
      </w:pPr>
      <w:r w:rsidRPr="00FD416C">
        <w:rPr>
          <w:rFonts w:ascii="proxima-nova" w:eastAsia="Times New Roman" w:hAnsi="proxima-nova" w:cs="Times New Roman"/>
          <w:color w:val="555555"/>
          <w:sz w:val="26"/>
          <w:szCs w:val="26"/>
          <w:lang w:eastAsia="pt-BR"/>
        </w:rPr>
        <w:t> </w:t>
      </w:r>
    </w:p>
    <w:p w:rsidR="00FD416C" w:rsidRDefault="00FD416C" w:rsidP="00FD416C">
      <w:pPr>
        <w:shd w:val="clear" w:color="auto" w:fill="FFFFFF"/>
        <w:spacing w:before="100" w:beforeAutospacing="1" w:after="150" w:line="240" w:lineRule="auto"/>
        <w:outlineLvl w:val="0"/>
        <w:rPr>
          <w:rFonts w:ascii="Times New Roman" w:eastAsia="Times New Roman" w:hAnsi="Times New Roman" w:cs="Times New Roman"/>
          <w:b/>
          <w:bCs/>
          <w:color w:val="555555"/>
          <w:kern w:val="36"/>
          <w:sz w:val="28"/>
          <w:szCs w:val="28"/>
          <w:u w:val="single"/>
          <w:lang w:eastAsia="pt-BR"/>
        </w:rPr>
      </w:pPr>
    </w:p>
    <w:p w:rsidR="00FD416C" w:rsidRDefault="00FD416C" w:rsidP="00FD416C">
      <w:pPr>
        <w:shd w:val="clear" w:color="auto" w:fill="FFFFFF"/>
        <w:spacing w:before="100" w:beforeAutospacing="1" w:after="150" w:line="240" w:lineRule="auto"/>
        <w:outlineLvl w:val="0"/>
        <w:rPr>
          <w:rFonts w:ascii="Times New Roman" w:eastAsia="Times New Roman" w:hAnsi="Times New Roman" w:cs="Times New Roman"/>
          <w:b/>
          <w:bCs/>
          <w:color w:val="555555"/>
          <w:kern w:val="36"/>
          <w:sz w:val="28"/>
          <w:szCs w:val="28"/>
          <w:u w:val="single"/>
          <w:lang w:eastAsia="pt-BR"/>
        </w:rPr>
      </w:pPr>
    </w:p>
    <w:p w:rsidR="00FD416C" w:rsidRDefault="00FD416C" w:rsidP="00FD416C">
      <w:pPr>
        <w:shd w:val="clear" w:color="auto" w:fill="FFFFFF"/>
        <w:spacing w:before="100" w:beforeAutospacing="1" w:after="150" w:line="240" w:lineRule="auto"/>
        <w:outlineLvl w:val="0"/>
        <w:rPr>
          <w:rFonts w:ascii="Times New Roman" w:eastAsia="Times New Roman" w:hAnsi="Times New Roman" w:cs="Times New Roman"/>
          <w:b/>
          <w:bCs/>
          <w:color w:val="555555"/>
          <w:kern w:val="36"/>
          <w:sz w:val="28"/>
          <w:szCs w:val="28"/>
          <w:u w:val="single"/>
          <w:lang w:eastAsia="pt-BR"/>
        </w:rPr>
      </w:pPr>
    </w:p>
    <w:p w:rsidR="00FD416C" w:rsidRPr="00FD416C" w:rsidRDefault="00FD416C" w:rsidP="00FD416C">
      <w:pPr>
        <w:shd w:val="clear" w:color="auto" w:fill="FFFFFF"/>
        <w:spacing w:before="100" w:beforeAutospacing="1" w:after="150" w:line="240" w:lineRule="auto"/>
        <w:outlineLvl w:val="0"/>
        <w:rPr>
          <w:rFonts w:ascii="Times New Roman" w:eastAsia="Times New Roman" w:hAnsi="Times New Roman" w:cs="Times New Roman"/>
          <w:b/>
          <w:bCs/>
          <w:color w:val="555555"/>
          <w:kern w:val="36"/>
          <w:sz w:val="28"/>
          <w:szCs w:val="28"/>
          <w:u w:val="single"/>
          <w:lang w:eastAsia="pt-BR"/>
        </w:rPr>
      </w:pPr>
      <w:r w:rsidRPr="00FD416C">
        <w:rPr>
          <w:rFonts w:ascii="Times New Roman" w:eastAsia="Times New Roman" w:hAnsi="Times New Roman" w:cs="Times New Roman"/>
          <w:b/>
          <w:bCs/>
          <w:color w:val="555555"/>
          <w:kern w:val="36"/>
          <w:sz w:val="28"/>
          <w:szCs w:val="28"/>
          <w:u w:val="single"/>
          <w:lang w:eastAsia="pt-BR"/>
        </w:rPr>
        <w:lastRenderedPageBreak/>
        <w:t>Terceira Fase - Folha de pagamento</w:t>
      </w:r>
    </w:p>
    <w:p w:rsidR="00FD416C" w:rsidRPr="00FD416C" w:rsidRDefault="00FD416C" w:rsidP="00FD416C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510" w:lineRule="atLeast"/>
        <w:rPr>
          <w:rFonts w:ascii="proxima-nova" w:eastAsia="Times New Roman" w:hAnsi="proxima-nova" w:cs="Times New Roman"/>
          <w:color w:val="555555"/>
          <w:sz w:val="26"/>
          <w:szCs w:val="26"/>
          <w:lang w:eastAsia="pt-BR"/>
        </w:rPr>
      </w:pPr>
      <w:r w:rsidRPr="00FD416C">
        <w:rPr>
          <w:rFonts w:ascii="proxima-nova" w:eastAsia="Times New Roman" w:hAnsi="proxima-nova" w:cs="Times New Roman"/>
          <w:color w:val="555555"/>
          <w:sz w:val="26"/>
          <w:szCs w:val="26"/>
          <w:lang w:eastAsia="pt-BR"/>
        </w:rPr>
        <w:t>S-1200 – Remuneração do trabalhador vinculado ao Regime Geral de Previdência Social.</w:t>
      </w:r>
    </w:p>
    <w:p w:rsidR="00FD416C" w:rsidRPr="00FD416C" w:rsidRDefault="00FD416C" w:rsidP="00FD416C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510" w:lineRule="atLeast"/>
        <w:rPr>
          <w:rFonts w:ascii="proxima-nova" w:eastAsia="Times New Roman" w:hAnsi="proxima-nova" w:cs="Times New Roman"/>
          <w:color w:val="555555"/>
          <w:sz w:val="26"/>
          <w:szCs w:val="26"/>
          <w:lang w:eastAsia="pt-BR"/>
        </w:rPr>
      </w:pPr>
      <w:r w:rsidRPr="00FD416C">
        <w:rPr>
          <w:rFonts w:ascii="proxima-nova" w:eastAsia="Times New Roman" w:hAnsi="proxima-nova" w:cs="Times New Roman"/>
          <w:color w:val="555555"/>
          <w:sz w:val="26"/>
          <w:szCs w:val="26"/>
          <w:lang w:eastAsia="pt-BR"/>
        </w:rPr>
        <w:t>S-1202 – Remuneração de servidor vinculado ao Regime Próprio de Previdência Social.</w:t>
      </w:r>
    </w:p>
    <w:p w:rsidR="00FD416C" w:rsidRPr="00FD416C" w:rsidRDefault="00FD416C" w:rsidP="00FD416C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510" w:lineRule="atLeast"/>
        <w:rPr>
          <w:rFonts w:ascii="proxima-nova" w:eastAsia="Times New Roman" w:hAnsi="proxima-nova" w:cs="Times New Roman"/>
          <w:color w:val="555555"/>
          <w:sz w:val="26"/>
          <w:szCs w:val="26"/>
          <w:lang w:eastAsia="pt-BR"/>
        </w:rPr>
      </w:pPr>
      <w:r w:rsidRPr="00FD416C">
        <w:rPr>
          <w:rFonts w:ascii="proxima-nova" w:eastAsia="Times New Roman" w:hAnsi="proxima-nova" w:cs="Times New Roman"/>
          <w:color w:val="555555"/>
          <w:sz w:val="26"/>
          <w:szCs w:val="26"/>
          <w:lang w:eastAsia="pt-BR"/>
        </w:rPr>
        <w:t>S-1207 – Benefícios - entes públicos.</w:t>
      </w:r>
    </w:p>
    <w:p w:rsidR="00FD416C" w:rsidRPr="00FD416C" w:rsidRDefault="00FD416C" w:rsidP="00FD416C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510" w:lineRule="atLeast"/>
        <w:rPr>
          <w:rFonts w:ascii="proxima-nova" w:eastAsia="Times New Roman" w:hAnsi="proxima-nova" w:cs="Times New Roman"/>
          <w:color w:val="555555"/>
          <w:sz w:val="26"/>
          <w:szCs w:val="26"/>
          <w:lang w:eastAsia="pt-BR"/>
        </w:rPr>
      </w:pPr>
      <w:r w:rsidRPr="00FD416C">
        <w:rPr>
          <w:rFonts w:ascii="proxima-nova" w:eastAsia="Times New Roman" w:hAnsi="proxima-nova" w:cs="Times New Roman"/>
          <w:color w:val="555555"/>
          <w:sz w:val="26"/>
          <w:szCs w:val="26"/>
          <w:lang w:eastAsia="pt-BR"/>
        </w:rPr>
        <w:t>S-1210 – Pagamentos de rendimentos.</w:t>
      </w:r>
    </w:p>
    <w:p w:rsidR="00FD416C" w:rsidRPr="00FD416C" w:rsidRDefault="00FD416C" w:rsidP="00FD416C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510" w:lineRule="atLeast"/>
        <w:rPr>
          <w:rFonts w:ascii="proxima-nova" w:eastAsia="Times New Roman" w:hAnsi="proxima-nova" w:cs="Times New Roman"/>
          <w:color w:val="555555"/>
          <w:sz w:val="26"/>
          <w:szCs w:val="26"/>
          <w:lang w:eastAsia="pt-BR"/>
        </w:rPr>
      </w:pPr>
      <w:r w:rsidRPr="00FD416C">
        <w:rPr>
          <w:rFonts w:ascii="proxima-nova" w:eastAsia="Times New Roman" w:hAnsi="proxima-nova" w:cs="Times New Roman"/>
          <w:color w:val="555555"/>
          <w:sz w:val="26"/>
          <w:szCs w:val="26"/>
          <w:lang w:eastAsia="pt-BR"/>
        </w:rPr>
        <w:t>S-1250 – Aquisição de produção rural.</w:t>
      </w:r>
    </w:p>
    <w:p w:rsidR="00FD416C" w:rsidRPr="00FD416C" w:rsidRDefault="00FD416C" w:rsidP="00FD416C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510" w:lineRule="atLeast"/>
        <w:rPr>
          <w:rFonts w:ascii="proxima-nova" w:eastAsia="Times New Roman" w:hAnsi="proxima-nova" w:cs="Times New Roman"/>
          <w:color w:val="555555"/>
          <w:sz w:val="26"/>
          <w:szCs w:val="26"/>
          <w:lang w:eastAsia="pt-BR"/>
        </w:rPr>
      </w:pPr>
      <w:r w:rsidRPr="00FD416C">
        <w:rPr>
          <w:rFonts w:ascii="proxima-nova" w:eastAsia="Times New Roman" w:hAnsi="proxima-nova" w:cs="Times New Roman"/>
          <w:color w:val="555555"/>
          <w:sz w:val="26"/>
          <w:szCs w:val="26"/>
          <w:lang w:eastAsia="pt-BR"/>
        </w:rPr>
        <w:t>S-1260 – Comercialização de produção rural pessoa física.</w:t>
      </w:r>
    </w:p>
    <w:p w:rsidR="00FD416C" w:rsidRPr="00FD416C" w:rsidRDefault="00FD416C" w:rsidP="00FD416C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510" w:lineRule="atLeast"/>
        <w:rPr>
          <w:rFonts w:ascii="proxima-nova" w:eastAsia="Times New Roman" w:hAnsi="proxima-nova" w:cs="Times New Roman"/>
          <w:color w:val="555555"/>
          <w:sz w:val="26"/>
          <w:szCs w:val="26"/>
          <w:lang w:eastAsia="pt-BR"/>
        </w:rPr>
      </w:pPr>
      <w:r w:rsidRPr="00FD416C">
        <w:rPr>
          <w:rFonts w:ascii="proxima-nova" w:eastAsia="Times New Roman" w:hAnsi="proxima-nova" w:cs="Times New Roman"/>
          <w:color w:val="555555"/>
          <w:sz w:val="26"/>
          <w:szCs w:val="26"/>
          <w:lang w:eastAsia="pt-BR"/>
        </w:rPr>
        <w:t>S-1270 – Contratação de trabalhadores avulsos não portuários.</w:t>
      </w:r>
    </w:p>
    <w:p w:rsidR="00FD416C" w:rsidRPr="00FD416C" w:rsidRDefault="00FD416C" w:rsidP="00FD416C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510" w:lineRule="atLeast"/>
        <w:rPr>
          <w:rFonts w:ascii="proxima-nova" w:eastAsia="Times New Roman" w:hAnsi="proxima-nova" w:cs="Times New Roman"/>
          <w:color w:val="555555"/>
          <w:sz w:val="26"/>
          <w:szCs w:val="26"/>
          <w:lang w:eastAsia="pt-BR"/>
        </w:rPr>
      </w:pPr>
      <w:r w:rsidRPr="00FD416C">
        <w:rPr>
          <w:rFonts w:ascii="proxima-nova" w:eastAsia="Times New Roman" w:hAnsi="proxima-nova" w:cs="Times New Roman"/>
          <w:color w:val="555555"/>
          <w:sz w:val="26"/>
          <w:szCs w:val="26"/>
          <w:lang w:eastAsia="pt-BR"/>
        </w:rPr>
        <w:t>S-1280 – Informações complementares aos eventos periódicos.</w:t>
      </w:r>
    </w:p>
    <w:p w:rsidR="00FD416C" w:rsidRPr="00FD416C" w:rsidRDefault="00FD416C" w:rsidP="00FD416C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510" w:lineRule="atLeast"/>
        <w:rPr>
          <w:rFonts w:ascii="proxima-nova" w:eastAsia="Times New Roman" w:hAnsi="proxima-nova" w:cs="Times New Roman"/>
          <w:color w:val="555555"/>
          <w:sz w:val="26"/>
          <w:szCs w:val="26"/>
          <w:lang w:eastAsia="pt-BR"/>
        </w:rPr>
      </w:pPr>
      <w:r w:rsidRPr="00FD416C">
        <w:rPr>
          <w:rFonts w:ascii="proxima-nova" w:eastAsia="Times New Roman" w:hAnsi="proxima-nova" w:cs="Times New Roman"/>
          <w:color w:val="555555"/>
          <w:sz w:val="26"/>
          <w:szCs w:val="26"/>
          <w:lang w:eastAsia="pt-BR"/>
        </w:rPr>
        <w:t>S-1295 – Solicitação de Totalização para Pagamento em Contingência.</w:t>
      </w:r>
    </w:p>
    <w:p w:rsidR="00FD416C" w:rsidRPr="00FD416C" w:rsidRDefault="00FD416C" w:rsidP="00FD416C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510" w:lineRule="atLeast"/>
        <w:rPr>
          <w:rFonts w:ascii="proxima-nova" w:eastAsia="Times New Roman" w:hAnsi="proxima-nova" w:cs="Times New Roman"/>
          <w:color w:val="555555"/>
          <w:sz w:val="26"/>
          <w:szCs w:val="26"/>
          <w:lang w:eastAsia="pt-BR"/>
        </w:rPr>
      </w:pPr>
      <w:r w:rsidRPr="00FD416C">
        <w:rPr>
          <w:rFonts w:ascii="proxima-nova" w:eastAsia="Times New Roman" w:hAnsi="proxima-nova" w:cs="Times New Roman"/>
          <w:color w:val="555555"/>
          <w:sz w:val="26"/>
          <w:szCs w:val="26"/>
          <w:lang w:eastAsia="pt-BR"/>
        </w:rPr>
        <w:t>S-1298 – Reabertura de eventos periódicos.</w:t>
      </w:r>
    </w:p>
    <w:p w:rsidR="00FD416C" w:rsidRPr="00FD416C" w:rsidRDefault="00FD416C" w:rsidP="00FD416C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510" w:lineRule="atLeast"/>
        <w:rPr>
          <w:rFonts w:ascii="proxima-nova" w:eastAsia="Times New Roman" w:hAnsi="proxima-nova" w:cs="Times New Roman"/>
          <w:color w:val="555555"/>
          <w:sz w:val="26"/>
          <w:szCs w:val="26"/>
          <w:lang w:eastAsia="pt-BR"/>
        </w:rPr>
      </w:pPr>
      <w:r w:rsidRPr="00FD416C">
        <w:rPr>
          <w:rFonts w:ascii="proxima-nova" w:eastAsia="Times New Roman" w:hAnsi="proxima-nova" w:cs="Times New Roman"/>
          <w:color w:val="555555"/>
          <w:sz w:val="26"/>
          <w:szCs w:val="26"/>
          <w:lang w:eastAsia="pt-BR"/>
        </w:rPr>
        <w:t>S-1299 – Fechamento dos eventos periódicos.</w:t>
      </w:r>
    </w:p>
    <w:p w:rsidR="00FD416C" w:rsidRPr="00FD416C" w:rsidRDefault="00FD416C" w:rsidP="00FD416C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510" w:lineRule="atLeast"/>
        <w:rPr>
          <w:rFonts w:ascii="proxima-nova" w:eastAsia="Times New Roman" w:hAnsi="proxima-nova" w:cs="Times New Roman"/>
          <w:color w:val="555555"/>
          <w:sz w:val="26"/>
          <w:szCs w:val="26"/>
          <w:lang w:eastAsia="pt-BR"/>
        </w:rPr>
      </w:pPr>
      <w:r w:rsidRPr="00FD416C">
        <w:rPr>
          <w:rFonts w:ascii="proxima-nova" w:eastAsia="Times New Roman" w:hAnsi="proxima-nova" w:cs="Times New Roman"/>
          <w:color w:val="555555"/>
          <w:sz w:val="26"/>
          <w:szCs w:val="26"/>
          <w:lang w:eastAsia="pt-BR"/>
        </w:rPr>
        <w:t>S-1300 – Contribuição sindical patronal.</w:t>
      </w:r>
    </w:p>
    <w:p w:rsidR="00FD416C" w:rsidRPr="00FD416C" w:rsidRDefault="00FD416C" w:rsidP="00FD416C">
      <w:pPr>
        <w:shd w:val="clear" w:color="auto" w:fill="FFFFFF"/>
        <w:spacing w:before="100" w:beforeAutospacing="1" w:after="100" w:afterAutospacing="1" w:line="240" w:lineRule="auto"/>
        <w:rPr>
          <w:rFonts w:ascii="proxima-nova" w:eastAsia="Times New Roman" w:hAnsi="proxima-nova" w:cs="Times New Roman"/>
          <w:color w:val="555555"/>
          <w:sz w:val="26"/>
          <w:szCs w:val="26"/>
          <w:lang w:eastAsia="pt-BR"/>
        </w:rPr>
      </w:pPr>
      <w:r w:rsidRPr="00FD416C">
        <w:rPr>
          <w:rFonts w:ascii="proxima-nova" w:eastAsia="Times New Roman" w:hAnsi="proxima-nova" w:cs="Times New Roman"/>
          <w:color w:val="555555"/>
          <w:sz w:val="26"/>
          <w:szCs w:val="26"/>
          <w:lang w:eastAsia="pt-BR"/>
        </w:rPr>
        <w:t> </w:t>
      </w:r>
    </w:p>
    <w:p w:rsidR="00FD416C" w:rsidRPr="00FD416C" w:rsidRDefault="00FD416C" w:rsidP="00FD416C">
      <w:pPr>
        <w:shd w:val="clear" w:color="auto" w:fill="FFFFFF"/>
        <w:spacing w:before="100" w:beforeAutospacing="1" w:after="150" w:line="240" w:lineRule="auto"/>
        <w:outlineLvl w:val="0"/>
        <w:rPr>
          <w:rFonts w:ascii="Times New Roman" w:eastAsia="Times New Roman" w:hAnsi="Times New Roman" w:cs="Times New Roman"/>
          <w:b/>
          <w:bCs/>
          <w:color w:val="555555"/>
          <w:kern w:val="36"/>
          <w:sz w:val="28"/>
          <w:szCs w:val="28"/>
          <w:u w:val="single"/>
          <w:lang w:eastAsia="pt-BR"/>
        </w:rPr>
      </w:pPr>
      <w:r w:rsidRPr="00FD416C">
        <w:rPr>
          <w:rFonts w:ascii="Times New Roman" w:eastAsia="Times New Roman" w:hAnsi="Times New Roman" w:cs="Times New Roman"/>
          <w:b/>
          <w:bCs/>
          <w:color w:val="555555"/>
          <w:kern w:val="36"/>
          <w:sz w:val="28"/>
          <w:szCs w:val="28"/>
          <w:u w:val="single"/>
          <w:lang w:eastAsia="pt-BR"/>
        </w:rPr>
        <w:t>Quarta Fase - Substituição da GFIP e compensação cruzada</w:t>
      </w:r>
    </w:p>
    <w:p w:rsidR="00FD416C" w:rsidRPr="00FD416C" w:rsidRDefault="00FD416C" w:rsidP="00FD416C">
      <w:pPr>
        <w:shd w:val="clear" w:color="auto" w:fill="FFFFFF"/>
        <w:spacing w:before="100" w:beforeAutospacing="1" w:after="100" w:afterAutospacing="1" w:line="240" w:lineRule="auto"/>
        <w:rPr>
          <w:rFonts w:ascii="proxima-nova" w:eastAsia="Times New Roman" w:hAnsi="proxima-nova" w:cs="Times New Roman"/>
          <w:color w:val="555555"/>
          <w:sz w:val="26"/>
          <w:szCs w:val="26"/>
          <w:lang w:eastAsia="pt-BR"/>
        </w:rPr>
      </w:pPr>
      <w:r w:rsidRPr="00FD416C">
        <w:rPr>
          <w:rFonts w:ascii="proxima-nova" w:eastAsia="Times New Roman" w:hAnsi="proxima-nova" w:cs="Times New Roman"/>
          <w:color w:val="555555"/>
          <w:sz w:val="26"/>
          <w:szCs w:val="26"/>
          <w:lang w:eastAsia="pt-BR"/>
        </w:rPr>
        <w:t xml:space="preserve">Nesta etapa, a guia do FGTS mensal ou rescisório, das contribuições previdenciárias e do imposto de renda retido na fonte serão geradas através dos dados transmitidos nos eventos periódicos do </w:t>
      </w:r>
      <w:proofErr w:type="spellStart"/>
      <w:proofErr w:type="gramStart"/>
      <w:r w:rsidRPr="00FD416C">
        <w:rPr>
          <w:rFonts w:ascii="proxima-nova" w:eastAsia="Times New Roman" w:hAnsi="proxima-nova" w:cs="Times New Roman"/>
          <w:color w:val="555555"/>
          <w:sz w:val="26"/>
          <w:szCs w:val="26"/>
          <w:lang w:eastAsia="pt-BR"/>
        </w:rPr>
        <w:t>eSocial</w:t>
      </w:r>
      <w:proofErr w:type="spellEnd"/>
      <w:proofErr w:type="gramEnd"/>
      <w:r w:rsidRPr="00FD416C">
        <w:rPr>
          <w:rFonts w:ascii="proxima-nova" w:eastAsia="Times New Roman" w:hAnsi="proxima-nova" w:cs="Times New Roman"/>
          <w:color w:val="555555"/>
          <w:sz w:val="26"/>
          <w:szCs w:val="26"/>
          <w:lang w:eastAsia="pt-BR"/>
        </w:rPr>
        <w:t>.</w:t>
      </w:r>
    </w:p>
    <w:p w:rsidR="00FD416C" w:rsidRPr="00FD416C" w:rsidRDefault="00FD416C" w:rsidP="00FD416C">
      <w:pPr>
        <w:shd w:val="clear" w:color="auto" w:fill="FFFFFF"/>
        <w:spacing w:before="300" w:after="150" w:line="240" w:lineRule="auto"/>
        <w:outlineLvl w:val="1"/>
        <w:rPr>
          <w:rFonts w:ascii="Times New Roman" w:eastAsia="Times New Roman" w:hAnsi="Times New Roman" w:cs="Times New Roman"/>
          <w:b/>
          <w:bCs/>
          <w:color w:val="555555"/>
          <w:sz w:val="28"/>
          <w:szCs w:val="28"/>
          <w:lang w:eastAsia="pt-BR"/>
        </w:rPr>
      </w:pPr>
      <w:r w:rsidRPr="00FD416C">
        <w:rPr>
          <w:rFonts w:ascii="Times New Roman" w:eastAsia="Times New Roman" w:hAnsi="Times New Roman" w:cs="Times New Roman"/>
          <w:b/>
          <w:bCs/>
          <w:color w:val="555555"/>
          <w:sz w:val="28"/>
          <w:szCs w:val="28"/>
          <w:lang w:eastAsia="pt-BR"/>
        </w:rPr>
        <w:t>FGTS</w:t>
      </w:r>
    </w:p>
    <w:p w:rsidR="00FD416C" w:rsidRPr="00FD416C" w:rsidRDefault="00FD416C" w:rsidP="00FD416C">
      <w:pPr>
        <w:shd w:val="clear" w:color="auto" w:fill="FFFFFF"/>
        <w:spacing w:before="100" w:beforeAutospacing="1" w:after="100" w:afterAutospacing="1" w:line="240" w:lineRule="auto"/>
        <w:rPr>
          <w:rFonts w:ascii="proxima-nova" w:eastAsia="Times New Roman" w:hAnsi="proxima-nova" w:cs="Times New Roman"/>
          <w:color w:val="555555"/>
          <w:sz w:val="26"/>
          <w:szCs w:val="26"/>
          <w:lang w:eastAsia="pt-BR"/>
        </w:rPr>
      </w:pPr>
      <w:r w:rsidRPr="00FD416C">
        <w:rPr>
          <w:rFonts w:ascii="proxima-nova" w:eastAsia="Times New Roman" w:hAnsi="proxima-nova" w:cs="Times New Roman"/>
          <w:color w:val="555555"/>
          <w:sz w:val="26"/>
          <w:szCs w:val="26"/>
          <w:lang w:eastAsia="pt-BR"/>
        </w:rPr>
        <w:t xml:space="preserve">A GRFGTS substitui a GRF (Guia Recolhimento FGTS) e a GRRF (Guia Recolhimento Rescisório FGTS), guias FGTS anteriores à vigência do </w:t>
      </w:r>
      <w:proofErr w:type="spellStart"/>
      <w:proofErr w:type="gramStart"/>
      <w:r w:rsidRPr="00FD416C">
        <w:rPr>
          <w:rFonts w:ascii="proxima-nova" w:eastAsia="Times New Roman" w:hAnsi="proxima-nova" w:cs="Times New Roman"/>
          <w:color w:val="555555"/>
          <w:sz w:val="26"/>
          <w:szCs w:val="26"/>
          <w:lang w:eastAsia="pt-BR"/>
        </w:rPr>
        <w:t>eSocial</w:t>
      </w:r>
      <w:proofErr w:type="spellEnd"/>
      <w:proofErr w:type="gramEnd"/>
      <w:r w:rsidRPr="00FD416C">
        <w:rPr>
          <w:rFonts w:ascii="proxima-nova" w:eastAsia="Times New Roman" w:hAnsi="proxima-nova" w:cs="Times New Roman"/>
          <w:color w:val="555555"/>
          <w:sz w:val="26"/>
          <w:szCs w:val="26"/>
          <w:lang w:eastAsia="pt-BR"/>
        </w:rPr>
        <w:t>.</w:t>
      </w:r>
    </w:p>
    <w:p w:rsidR="00FD416C" w:rsidRPr="00FD416C" w:rsidRDefault="00FD416C" w:rsidP="00FD416C">
      <w:pPr>
        <w:shd w:val="clear" w:color="auto" w:fill="FFFFFF"/>
        <w:spacing w:before="100" w:beforeAutospacing="1" w:after="100" w:afterAutospacing="1" w:line="240" w:lineRule="auto"/>
        <w:rPr>
          <w:rFonts w:ascii="proxima-nova" w:eastAsia="Times New Roman" w:hAnsi="proxima-nova" w:cs="Times New Roman"/>
          <w:color w:val="555555"/>
          <w:sz w:val="26"/>
          <w:szCs w:val="26"/>
          <w:lang w:eastAsia="pt-BR"/>
        </w:rPr>
      </w:pPr>
      <w:r w:rsidRPr="00FD416C">
        <w:rPr>
          <w:rFonts w:ascii="proxima-nova" w:eastAsia="Times New Roman" w:hAnsi="proxima-nova" w:cs="Times New Roman"/>
          <w:color w:val="555555"/>
          <w:sz w:val="26"/>
          <w:szCs w:val="26"/>
          <w:lang w:eastAsia="pt-BR"/>
        </w:rPr>
        <w:t xml:space="preserve">A apuração da guia será realizada a partir dos eventos do </w:t>
      </w:r>
      <w:proofErr w:type="spellStart"/>
      <w:proofErr w:type="gramStart"/>
      <w:r w:rsidRPr="00FD416C">
        <w:rPr>
          <w:rFonts w:ascii="proxima-nova" w:eastAsia="Times New Roman" w:hAnsi="proxima-nova" w:cs="Times New Roman"/>
          <w:color w:val="555555"/>
          <w:sz w:val="26"/>
          <w:szCs w:val="26"/>
          <w:lang w:eastAsia="pt-BR"/>
        </w:rPr>
        <w:t>eSocial</w:t>
      </w:r>
      <w:proofErr w:type="spellEnd"/>
      <w:proofErr w:type="gramEnd"/>
      <w:r w:rsidRPr="00FD416C">
        <w:rPr>
          <w:rFonts w:ascii="proxima-nova" w:eastAsia="Times New Roman" w:hAnsi="proxima-nova" w:cs="Times New Roman"/>
          <w:color w:val="555555"/>
          <w:sz w:val="26"/>
          <w:szCs w:val="26"/>
          <w:lang w:eastAsia="pt-BR"/>
        </w:rPr>
        <w:t>:</w:t>
      </w:r>
    </w:p>
    <w:p w:rsidR="00FD416C" w:rsidRPr="00FD416C" w:rsidRDefault="00FD416C" w:rsidP="00FD416C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510" w:lineRule="atLeast"/>
        <w:rPr>
          <w:rFonts w:ascii="proxima-nova" w:eastAsia="Times New Roman" w:hAnsi="proxima-nova" w:cs="Times New Roman"/>
          <w:color w:val="555555"/>
          <w:sz w:val="26"/>
          <w:szCs w:val="26"/>
          <w:lang w:eastAsia="pt-BR"/>
        </w:rPr>
      </w:pPr>
      <w:r w:rsidRPr="00FD416C">
        <w:rPr>
          <w:rFonts w:ascii="proxima-nova" w:eastAsia="Times New Roman" w:hAnsi="proxima-nova" w:cs="Times New Roman"/>
          <w:color w:val="555555"/>
          <w:sz w:val="26"/>
          <w:szCs w:val="26"/>
          <w:lang w:eastAsia="pt-BR"/>
        </w:rPr>
        <w:t>S-1200 – Remuneração do trabalhador vinculado ao Regime Geral de Previdência Social.</w:t>
      </w:r>
    </w:p>
    <w:p w:rsidR="00FD416C" w:rsidRPr="00FD416C" w:rsidRDefault="00FD416C" w:rsidP="00FD416C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510" w:lineRule="atLeast"/>
        <w:rPr>
          <w:rFonts w:ascii="proxima-nova" w:eastAsia="Times New Roman" w:hAnsi="proxima-nova" w:cs="Times New Roman"/>
          <w:color w:val="555555"/>
          <w:sz w:val="26"/>
          <w:szCs w:val="26"/>
          <w:lang w:eastAsia="pt-BR"/>
        </w:rPr>
      </w:pPr>
      <w:r w:rsidRPr="00FD416C">
        <w:rPr>
          <w:rFonts w:ascii="proxima-nova" w:eastAsia="Times New Roman" w:hAnsi="proxima-nova" w:cs="Times New Roman"/>
          <w:color w:val="555555"/>
          <w:sz w:val="26"/>
          <w:szCs w:val="26"/>
          <w:lang w:eastAsia="pt-BR"/>
        </w:rPr>
        <w:lastRenderedPageBreak/>
        <w:t>S-1202 – Remuneração de servidor vinculado ao Regime Próprio de Previdência Social.</w:t>
      </w:r>
    </w:p>
    <w:p w:rsidR="00FD416C" w:rsidRPr="00FD416C" w:rsidRDefault="00FD416C" w:rsidP="00FD416C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510" w:lineRule="atLeast"/>
        <w:rPr>
          <w:rFonts w:ascii="proxima-nova" w:eastAsia="Times New Roman" w:hAnsi="proxima-nova" w:cs="Times New Roman"/>
          <w:color w:val="555555"/>
          <w:sz w:val="26"/>
          <w:szCs w:val="26"/>
          <w:lang w:eastAsia="pt-BR"/>
        </w:rPr>
      </w:pPr>
      <w:r w:rsidRPr="00FD416C">
        <w:rPr>
          <w:rFonts w:ascii="proxima-nova" w:eastAsia="Times New Roman" w:hAnsi="proxima-nova" w:cs="Times New Roman"/>
          <w:color w:val="555555"/>
          <w:sz w:val="26"/>
          <w:szCs w:val="26"/>
          <w:lang w:eastAsia="pt-BR"/>
        </w:rPr>
        <w:t>S-2299 – Desligamento.</w:t>
      </w:r>
    </w:p>
    <w:p w:rsidR="00FD416C" w:rsidRPr="00FD416C" w:rsidRDefault="00FD416C" w:rsidP="00FD416C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510" w:lineRule="atLeast"/>
        <w:rPr>
          <w:rFonts w:ascii="proxima-nova" w:eastAsia="Times New Roman" w:hAnsi="proxima-nova" w:cs="Times New Roman"/>
          <w:color w:val="555555"/>
          <w:sz w:val="26"/>
          <w:szCs w:val="26"/>
          <w:lang w:eastAsia="pt-BR"/>
        </w:rPr>
      </w:pPr>
      <w:r w:rsidRPr="00FD416C">
        <w:rPr>
          <w:rFonts w:ascii="proxima-nova" w:eastAsia="Times New Roman" w:hAnsi="proxima-nova" w:cs="Times New Roman"/>
          <w:color w:val="555555"/>
          <w:sz w:val="26"/>
          <w:szCs w:val="26"/>
          <w:lang w:eastAsia="pt-BR"/>
        </w:rPr>
        <w:t>S-2399 – Trabalhador sem vínculo de emprego/estatutário (término).</w:t>
      </w:r>
    </w:p>
    <w:p w:rsidR="00FD416C" w:rsidRPr="00FD416C" w:rsidRDefault="00FD416C" w:rsidP="00FD416C">
      <w:pPr>
        <w:shd w:val="clear" w:color="auto" w:fill="FFFFFF"/>
        <w:spacing w:before="300" w:after="150" w:line="240" w:lineRule="auto"/>
        <w:outlineLvl w:val="1"/>
        <w:rPr>
          <w:rFonts w:ascii="Times New Roman" w:eastAsia="Times New Roman" w:hAnsi="Times New Roman" w:cs="Times New Roman"/>
          <w:b/>
          <w:bCs/>
          <w:color w:val="555555"/>
          <w:sz w:val="28"/>
          <w:szCs w:val="28"/>
          <w:lang w:eastAsia="pt-BR"/>
        </w:rPr>
      </w:pPr>
      <w:r w:rsidRPr="00FD416C">
        <w:rPr>
          <w:rFonts w:ascii="Times New Roman" w:eastAsia="Times New Roman" w:hAnsi="Times New Roman" w:cs="Times New Roman"/>
          <w:b/>
          <w:bCs/>
          <w:color w:val="555555"/>
          <w:sz w:val="28"/>
          <w:szCs w:val="28"/>
          <w:lang w:eastAsia="pt-BR"/>
        </w:rPr>
        <w:t>Contribuição Previdenciária</w:t>
      </w:r>
    </w:p>
    <w:p w:rsidR="00FD416C" w:rsidRPr="00FD416C" w:rsidRDefault="00FD416C" w:rsidP="00FD416C">
      <w:pPr>
        <w:shd w:val="clear" w:color="auto" w:fill="FFFFFF"/>
        <w:spacing w:before="100" w:beforeAutospacing="1" w:after="100" w:afterAutospacing="1" w:line="240" w:lineRule="auto"/>
        <w:rPr>
          <w:rFonts w:ascii="proxima-nova" w:eastAsia="Times New Roman" w:hAnsi="proxima-nova" w:cs="Times New Roman"/>
          <w:color w:val="555555"/>
          <w:sz w:val="26"/>
          <w:szCs w:val="26"/>
          <w:lang w:eastAsia="pt-BR"/>
        </w:rPr>
      </w:pPr>
      <w:r w:rsidRPr="00FD416C">
        <w:rPr>
          <w:rFonts w:ascii="proxima-nova" w:eastAsia="Times New Roman" w:hAnsi="proxima-nova" w:cs="Times New Roman"/>
          <w:color w:val="555555"/>
          <w:sz w:val="26"/>
          <w:szCs w:val="26"/>
          <w:lang w:eastAsia="pt-BR"/>
        </w:rPr>
        <w:t xml:space="preserve">Na </w:t>
      </w:r>
      <w:proofErr w:type="spellStart"/>
      <w:proofErr w:type="gramStart"/>
      <w:r w:rsidRPr="00FD416C">
        <w:rPr>
          <w:rFonts w:ascii="proxima-nova" w:eastAsia="Times New Roman" w:hAnsi="proxima-nova" w:cs="Times New Roman"/>
          <w:color w:val="555555"/>
          <w:sz w:val="26"/>
          <w:szCs w:val="26"/>
          <w:lang w:eastAsia="pt-BR"/>
        </w:rPr>
        <w:t>DCTFWeb</w:t>
      </w:r>
      <w:proofErr w:type="spellEnd"/>
      <w:proofErr w:type="gramEnd"/>
      <w:r w:rsidRPr="00FD416C">
        <w:rPr>
          <w:rFonts w:ascii="proxima-nova" w:eastAsia="Times New Roman" w:hAnsi="proxima-nova" w:cs="Times New Roman"/>
          <w:color w:val="555555"/>
          <w:sz w:val="26"/>
          <w:szCs w:val="26"/>
          <w:lang w:eastAsia="pt-BR"/>
        </w:rPr>
        <w:t xml:space="preserve"> devem ser declarados os seguintes tributos:</w:t>
      </w:r>
    </w:p>
    <w:p w:rsidR="00FD416C" w:rsidRPr="00FD416C" w:rsidRDefault="00FD416C" w:rsidP="00FD416C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510" w:lineRule="atLeast"/>
        <w:rPr>
          <w:rFonts w:ascii="proxima-nova" w:eastAsia="Times New Roman" w:hAnsi="proxima-nova" w:cs="Times New Roman"/>
          <w:color w:val="555555"/>
          <w:sz w:val="26"/>
          <w:szCs w:val="26"/>
          <w:lang w:eastAsia="pt-BR"/>
        </w:rPr>
      </w:pPr>
      <w:r w:rsidRPr="00FD416C">
        <w:rPr>
          <w:rFonts w:ascii="proxima-nova" w:eastAsia="Times New Roman" w:hAnsi="proxima-nova" w:cs="Times New Roman"/>
          <w:color w:val="555555"/>
          <w:sz w:val="26"/>
          <w:szCs w:val="26"/>
          <w:lang w:eastAsia="pt-BR"/>
        </w:rPr>
        <w:t>Contribuições previdenciárias a cargo das empresas (incidentes sobre a folha de pagamento), dos empregadores domésticos e dos trabalhadores, conforme disposto nas alíneas “a”, “b” e “c”, respectivamente, do parágrafo único do art. 11 da Lei nº 8.212/91;</w:t>
      </w:r>
    </w:p>
    <w:p w:rsidR="00FD416C" w:rsidRPr="00FD416C" w:rsidRDefault="00FD416C" w:rsidP="00FD416C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510" w:lineRule="atLeast"/>
        <w:rPr>
          <w:rFonts w:ascii="proxima-nova" w:eastAsia="Times New Roman" w:hAnsi="proxima-nova" w:cs="Times New Roman"/>
          <w:color w:val="555555"/>
          <w:sz w:val="26"/>
          <w:szCs w:val="26"/>
          <w:lang w:eastAsia="pt-BR"/>
        </w:rPr>
      </w:pPr>
      <w:r w:rsidRPr="00FD416C">
        <w:rPr>
          <w:rFonts w:ascii="proxima-nova" w:eastAsia="Times New Roman" w:hAnsi="proxima-nova" w:cs="Times New Roman"/>
          <w:color w:val="555555"/>
          <w:sz w:val="26"/>
          <w:szCs w:val="26"/>
          <w:lang w:eastAsia="pt-BR"/>
        </w:rPr>
        <w:t>Contribuições previdenciárias instituídas sobre a receita bruta a título de substituição daquelas incidentes sobre a folha de pagamento, tais como a Contribuição Patronal Sobre a Receita Bruta (CPRB), prevista na Lei nº 12.546/2011, e as contribuições</w:t>
      </w:r>
      <w:r w:rsidRPr="00FD416C">
        <w:rPr>
          <w:rFonts w:ascii="proxima-nova" w:eastAsia="Times New Roman" w:hAnsi="proxima-nova" w:cs="Times New Roman"/>
          <w:color w:val="555555"/>
          <w:sz w:val="26"/>
          <w:szCs w:val="26"/>
          <w:lang w:eastAsia="pt-BR"/>
        </w:rPr>
        <w:br/>
      </w:r>
      <w:proofErr w:type="gramStart"/>
      <w:r w:rsidRPr="00FD416C">
        <w:rPr>
          <w:rFonts w:ascii="proxima-nova" w:eastAsia="Times New Roman" w:hAnsi="proxima-nova" w:cs="Times New Roman"/>
          <w:color w:val="555555"/>
          <w:sz w:val="26"/>
          <w:szCs w:val="26"/>
          <w:lang w:eastAsia="pt-BR"/>
        </w:rPr>
        <w:t>devidas pelo produtor rural</w:t>
      </w:r>
      <w:proofErr w:type="gramEnd"/>
      <w:r w:rsidRPr="00FD416C">
        <w:rPr>
          <w:rFonts w:ascii="proxima-nova" w:eastAsia="Times New Roman" w:hAnsi="proxima-nova" w:cs="Times New Roman"/>
          <w:color w:val="555555"/>
          <w:sz w:val="26"/>
          <w:szCs w:val="26"/>
          <w:lang w:eastAsia="pt-BR"/>
        </w:rPr>
        <w:t xml:space="preserve"> pessoa jurídica, pela agroindústria e pela associação desportiva que mantém clube de futebol;</w:t>
      </w:r>
    </w:p>
    <w:p w:rsidR="00FD416C" w:rsidRPr="00FD416C" w:rsidRDefault="00FD416C" w:rsidP="00FD416C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510" w:lineRule="atLeast"/>
        <w:rPr>
          <w:rFonts w:ascii="proxima-nova" w:eastAsia="Times New Roman" w:hAnsi="proxima-nova" w:cs="Times New Roman"/>
          <w:color w:val="555555"/>
          <w:sz w:val="26"/>
          <w:szCs w:val="26"/>
          <w:lang w:eastAsia="pt-BR"/>
        </w:rPr>
      </w:pPr>
      <w:r w:rsidRPr="00FD416C">
        <w:rPr>
          <w:rFonts w:ascii="proxima-nova" w:eastAsia="Times New Roman" w:hAnsi="proxima-nova" w:cs="Times New Roman"/>
          <w:color w:val="555555"/>
          <w:sz w:val="26"/>
          <w:szCs w:val="26"/>
          <w:lang w:eastAsia="pt-BR"/>
        </w:rPr>
        <w:t xml:space="preserve">Contribuições destinadas a outras entidades e fundos (terceiros), de que tratam os </w:t>
      </w:r>
      <w:proofErr w:type="spellStart"/>
      <w:r w:rsidRPr="00FD416C">
        <w:rPr>
          <w:rFonts w:ascii="proxima-nova" w:eastAsia="Times New Roman" w:hAnsi="proxima-nova" w:cs="Times New Roman"/>
          <w:color w:val="555555"/>
          <w:sz w:val="26"/>
          <w:szCs w:val="26"/>
          <w:lang w:eastAsia="pt-BR"/>
        </w:rPr>
        <w:t>arts</w:t>
      </w:r>
      <w:proofErr w:type="spellEnd"/>
      <w:r w:rsidRPr="00FD416C">
        <w:rPr>
          <w:rFonts w:ascii="proxima-nova" w:eastAsia="Times New Roman" w:hAnsi="proxima-nova" w:cs="Times New Roman"/>
          <w:color w:val="555555"/>
          <w:sz w:val="26"/>
          <w:szCs w:val="26"/>
          <w:lang w:eastAsia="pt-BR"/>
        </w:rPr>
        <w:t>. 149 e 240 da Constituição Federal/88.</w:t>
      </w:r>
    </w:p>
    <w:p w:rsidR="00FD416C" w:rsidRPr="00FD416C" w:rsidRDefault="00FD416C" w:rsidP="00FD416C">
      <w:pPr>
        <w:shd w:val="clear" w:color="auto" w:fill="FFFFFF"/>
        <w:spacing w:before="100" w:beforeAutospacing="1" w:after="100" w:afterAutospacing="1" w:line="240" w:lineRule="auto"/>
        <w:rPr>
          <w:rFonts w:ascii="proxima-nova" w:eastAsia="Times New Roman" w:hAnsi="proxima-nova" w:cs="Times New Roman"/>
          <w:color w:val="555555"/>
          <w:sz w:val="26"/>
          <w:szCs w:val="26"/>
          <w:lang w:eastAsia="pt-BR"/>
        </w:rPr>
      </w:pPr>
      <w:r w:rsidRPr="00FD416C">
        <w:rPr>
          <w:rFonts w:ascii="proxima-nova" w:eastAsia="Times New Roman" w:hAnsi="proxima-nova" w:cs="Times New Roman"/>
          <w:color w:val="555555"/>
          <w:sz w:val="26"/>
          <w:szCs w:val="26"/>
          <w:shd w:val="clear" w:color="auto" w:fill="FFFFFF"/>
          <w:lang w:eastAsia="pt-BR"/>
        </w:rPr>
        <w:t xml:space="preserve">A apuração parcial da guia será realizada a partir dos eventos do </w:t>
      </w:r>
      <w:proofErr w:type="spellStart"/>
      <w:proofErr w:type="gramStart"/>
      <w:r w:rsidRPr="00FD416C">
        <w:rPr>
          <w:rFonts w:ascii="proxima-nova" w:eastAsia="Times New Roman" w:hAnsi="proxima-nova" w:cs="Times New Roman"/>
          <w:color w:val="555555"/>
          <w:sz w:val="26"/>
          <w:szCs w:val="26"/>
          <w:shd w:val="clear" w:color="auto" w:fill="FFFFFF"/>
          <w:lang w:eastAsia="pt-BR"/>
        </w:rPr>
        <w:t>eSocial</w:t>
      </w:r>
      <w:proofErr w:type="spellEnd"/>
      <w:proofErr w:type="gramEnd"/>
      <w:r w:rsidRPr="00FD416C">
        <w:rPr>
          <w:rFonts w:ascii="proxima-nova" w:eastAsia="Times New Roman" w:hAnsi="proxima-nova" w:cs="Times New Roman"/>
          <w:color w:val="555555"/>
          <w:sz w:val="26"/>
          <w:szCs w:val="26"/>
          <w:shd w:val="clear" w:color="auto" w:fill="FFFFFF"/>
          <w:lang w:eastAsia="pt-BR"/>
        </w:rPr>
        <w:t>:</w:t>
      </w:r>
      <w:r w:rsidRPr="00FD416C">
        <w:rPr>
          <w:rFonts w:ascii="proxima-nova" w:eastAsia="Times New Roman" w:hAnsi="proxima-nova" w:cs="Times New Roman"/>
          <w:color w:val="555555"/>
          <w:sz w:val="26"/>
          <w:szCs w:val="26"/>
          <w:lang w:eastAsia="pt-BR"/>
        </w:rPr>
        <w:t> </w:t>
      </w:r>
    </w:p>
    <w:p w:rsidR="00FD416C" w:rsidRPr="00FD416C" w:rsidRDefault="00FD416C" w:rsidP="00FD416C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510" w:lineRule="atLeast"/>
        <w:rPr>
          <w:rFonts w:ascii="proxima-nova" w:eastAsia="Times New Roman" w:hAnsi="proxima-nova" w:cs="Times New Roman"/>
          <w:color w:val="555555"/>
          <w:sz w:val="26"/>
          <w:szCs w:val="26"/>
          <w:lang w:eastAsia="pt-BR"/>
        </w:rPr>
      </w:pPr>
      <w:r w:rsidRPr="00FD416C">
        <w:rPr>
          <w:rFonts w:ascii="proxima-nova" w:eastAsia="Times New Roman" w:hAnsi="proxima-nova" w:cs="Times New Roman"/>
          <w:color w:val="555555"/>
          <w:sz w:val="26"/>
          <w:szCs w:val="26"/>
          <w:lang w:eastAsia="pt-BR"/>
        </w:rPr>
        <w:t>S-5001 - Informações das contribuições sociais consolidadas por trabalhador.</w:t>
      </w:r>
    </w:p>
    <w:p w:rsidR="00FD416C" w:rsidRPr="00FD416C" w:rsidRDefault="00FD416C" w:rsidP="00FD416C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510" w:lineRule="atLeast"/>
        <w:rPr>
          <w:rFonts w:ascii="proxima-nova" w:eastAsia="Times New Roman" w:hAnsi="proxima-nova" w:cs="Times New Roman"/>
          <w:color w:val="555555"/>
          <w:sz w:val="26"/>
          <w:szCs w:val="26"/>
          <w:lang w:eastAsia="pt-BR"/>
        </w:rPr>
      </w:pPr>
      <w:r w:rsidRPr="00FD416C">
        <w:rPr>
          <w:rFonts w:ascii="proxima-nova" w:eastAsia="Times New Roman" w:hAnsi="proxima-nova" w:cs="Times New Roman"/>
          <w:color w:val="555555"/>
          <w:sz w:val="26"/>
          <w:szCs w:val="26"/>
          <w:lang w:eastAsia="pt-BR"/>
        </w:rPr>
        <w:t>S- 5011 - Imposto de Renda Retido na Fonte.</w:t>
      </w:r>
    </w:p>
    <w:p w:rsidR="00FD416C" w:rsidRDefault="00FD416C" w:rsidP="00FD416C">
      <w:pPr>
        <w:shd w:val="clear" w:color="auto" w:fill="FFFFFF"/>
        <w:spacing w:before="300" w:after="150" w:line="240" w:lineRule="auto"/>
        <w:outlineLvl w:val="1"/>
        <w:rPr>
          <w:rFonts w:ascii="Times New Roman" w:eastAsia="Times New Roman" w:hAnsi="Times New Roman" w:cs="Times New Roman"/>
          <w:b/>
          <w:bCs/>
          <w:color w:val="555555"/>
          <w:sz w:val="28"/>
          <w:szCs w:val="28"/>
          <w:lang w:eastAsia="pt-BR"/>
        </w:rPr>
      </w:pPr>
    </w:p>
    <w:p w:rsidR="00FD416C" w:rsidRDefault="00FD416C" w:rsidP="00FD416C">
      <w:pPr>
        <w:shd w:val="clear" w:color="auto" w:fill="FFFFFF"/>
        <w:spacing w:before="300" w:after="150" w:line="240" w:lineRule="auto"/>
        <w:outlineLvl w:val="1"/>
        <w:rPr>
          <w:rFonts w:ascii="Times New Roman" w:eastAsia="Times New Roman" w:hAnsi="Times New Roman" w:cs="Times New Roman"/>
          <w:b/>
          <w:bCs/>
          <w:color w:val="555555"/>
          <w:sz w:val="28"/>
          <w:szCs w:val="28"/>
          <w:lang w:eastAsia="pt-BR"/>
        </w:rPr>
      </w:pPr>
    </w:p>
    <w:p w:rsidR="00FD416C" w:rsidRDefault="00FD416C" w:rsidP="00FD416C">
      <w:pPr>
        <w:shd w:val="clear" w:color="auto" w:fill="FFFFFF"/>
        <w:spacing w:before="300" w:after="150" w:line="240" w:lineRule="auto"/>
        <w:outlineLvl w:val="1"/>
        <w:rPr>
          <w:rFonts w:ascii="Times New Roman" w:eastAsia="Times New Roman" w:hAnsi="Times New Roman" w:cs="Times New Roman"/>
          <w:b/>
          <w:bCs/>
          <w:color w:val="555555"/>
          <w:sz w:val="28"/>
          <w:szCs w:val="28"/>
          <w:lang w:eastAsia="pt-BR"/>
        </w:rPr>
      </w:pPr>
    </w:p>
    <w:p w:rsidR="00FD416C" w:rsidRPr="00FD416C" w:rsidRDefault="00FD416C" w:rsidP="00FD416C">
      <w:pPr>
        <w:shd w:val="clear" w:color="auto" w:fill="FFFFFF"/>
        <w:spacing w:before="300" w:after="150" w:line="240" w:lineRule="auto"/>
        <w:outlineLvl w:val="1"/>
        <w:rPr>
          <w:rFonts w:ascii="Times New Roman" w:eastAsia="Times New Roman" w:hAnsi="Times New Roman" w:cs="Times New Roman"/>
          <w:b/>
          <w:bCs/>
          <w:color w:val="555555"/>
          <w:sz w:val="28"/>
          <w:szCs w:val="28"/>
          <w:lang w:eastAsia="pt-BR"/>
        </w:rPr>
      </w:pPr>
      <w:r w:rsidRPr="00FD416C">
        <w:rPr>
          <w:rFonts w:ascii="Times New Roman" w:eastAsia="Times New Roman" w:hAnsi="Times New Roman" w:cs="Times New Roman"/>
          <w:b/>
          <w:bCs/>
          <w:color w:val="555555"/>
          <w:sz w:val="28"/>
          <w:szCs w:val="28"/>
          <w:lang w:eastAsia="pt-BR"/>
        </w:rPr>
        <w:lastRenderedPageBreak/>
        <w:t>IRRF</w:t>
      </w:r>
    </w:p>
    <w:p w:rsidR="00FD416C" w:rsidRPr="00FD416C" w:rsidRDefault="00FD416C" w:rsidP="00FD416C">
      <w:pPr>
        <w:shd w:val="clear" w:color="auto" w:fill="FFFFFF"/>
        <w:spacing w:before="100" w:beforeAutospacing="1" w:after="100" w:afterAutospacing="1" w:line="240" w:lineRule="auto"/>
        <w:rPr>
          <w:rFonts w:ascii="proxima-nova" w:eastAsia="Times New Roman" w:hAnsi="proxima-nova" w:cs="Times New Roman"/>
          <w:color w:val="555555"/>
          <w:sz w:val="26"/>
          <w:szCs w:val="26"/>
          <w:lang w:eastAsia="pt-BR"/>
        </w:rPr>
      </w:pPr>
      <w:r w:rsidRPr="00FD416C">
        <w:rPr>
          <w:rFonts w:ascii="proxima-nova" w:eastAsia="Times New Roman" w:hAnsi="proxima-nova" w:cs="Times New Roman"/>
          <w:color w:val="555555"/>
          <w:sz w:val="26"/>
          <w:szCs w:val="26"/>
          <w:lang w:eastAsia="pt-BR"/>
        </w:rPr>
        <w:t xml:space="preserve">A partir </w:t>
      </w:r>
      <w:proofErr w:type="gramStart"/>
      <w:r w:rsidRPr="00FD416C">
        <w:rPr>
          <w:rFonts w:ascii="proxima-nova" w:eastAsia="Times New Roman" w:hAnsi="proxima-nova" w:cs="Times New Roman"/>
          <w:color w:val="555555"/>
          <w:sz w:val="26"/>
          <w:szCs w:val="26"/>
          <w:lang w:eastAsia="pt-BR"/>
        </w:rPr>
        <w:t>do eventos</w:t>
      </w:r>
      <w:proofErr w:type="gramEnd"/>
      <w:r w:rsidRPr="00FD416C">
        <w:rPr>
          <w:rFonts w:ascii="proxima-nova" w:eastAsia="Times New Roman" w:hAnsi="proxima-nova" w:cs="Times New Roman"/>
          <w:color w:val="555555"/>
          <w:sz w:val="26"/>
          <w:szCs w:val="26"/>
          <w:lang w:eastAsia="pt-BR"/>
        </w:rPr>
        <w:t xml:space="preserve"> S-1210 (</w:t>
      </w:r>
      <w:proofErr w:type="spellStart"/>
      <w:r w:rsidRPr="00FD416C">
        <w:rPr>
          <w:rFonts w:ascii="proxima-nova" w:eastAsia="Times New Roman" w:hAnsi="proxima-nova" w:cs="Times New Roman"/>
          <w:color w:val="555555"/>
          <w:sz w:val="26"/>
          <w:szCs w:val="26"/>
          <w:lang w:eastAsia="pt-BR"/>
        </w:rPr>
        <w:t>eSocial</w:t>
      </w:r>
      <w:proofErr w:type="spellEnd"/>
      <w:r w:rsidRPr="00FD416C">
        <w:rPr>
          <w:rFonts w:ascii="proxima-nova" w:eastAsia="Times New Roman" w:hAnsi="proxima-nova" w:cs="Times New Roman"/>
          <w:color w:val="555555"/>
          <w:sz w:val="26"/>
          <w:szCs w:val="26"/>
          <w:lang w:eastAsia="pt-BR"/>
        </w:rPr>
        <w:t xml:space="preserve">) serão apurados os débitos referentes ao imposto de renda retido na fonte, através do </w:t>
      </w:r>
      <w:r w:rsidRPr="00FD416C">
        <w:rPr>
          <w:rFonts w:ascii="proxima-nova" w:eastAsia="Times New Roman" w:hAnsi="proxima-nova" w:cs="Times New Roman"/>
          <w:b/>
          <w:color w:val="555555"/>
          <w:sz w:val="26"/>
          <w:szCs w:val="26"/>
          <w:u w:val="single"/>
          <w:lang w:eastAsia="pt-BR"/>
        </w:rPr>
        <w:t>retornos nos eventos</w:t>
      </w:r>
      <w:r w:rsidRPr="00FD416C">
        <w:rPr>
          <w:rFonts w:ascii="proxima-nova" w:eastAsia="Times New Roman" w:hAnsi="proxima-nova" w:cs="Times New Roman"/>
          <w:color w:val="555555"/>
          <w:sz w:val="26"/>
          <w:szCs w:val="26"/>
          <w:lang w:eastAsia="pt-BR"/>
        </w:rPr>
        <w:t>:</w:t>
      </w:r>
    </w:p>
    <w:p w:rsidR="00FD416C" w:rsidRPr="00FD416C" w:rsidRDefault="00FD416C" w:rsidP="00FD416C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510" w:lineRule="atLeast"/>
        <w:rPr>
          <w:rFonts w:ascii="proxima-nova" w:eastAsia="Times New Roman" w:hAnsi="proxima-nova" w:cs="Times New Roman"/>
          <w:color w:val="555555"/>
          <w:sz w:val="26"/>
          <w:szCs w:val="26"/>
          <w:lang w:eastAsia="pt-BR"/>
        </w:rPr>
      </w:pPr>
      <w:r w:rsidRPr="00FD416C">
        <w:rPr>
          <w:rFonts w:ascii="proxima-nova" w:eastAsia="Times New Roman" w:hAnsi="proxima-nova" w:cs="Times New Roman"/>
          <w:color w:val="555555"/>
          <w:sz w:val="26"/>
          <w:szCs w:val="26"/>
          <w:lang w:eastAsia="pt-BR"/>
        </w:rPr>
        <w:t>S-5002 – Imposto de Renda Retido na Fonte.</w:t>
      </w:r>
    </w:p>
    <w:p w:rsidR="00FD416C" w:rsidRPr="00FD416C" w:rsidRDefault="00FD416C" w:rsidP="00FD416C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510" w:lineRule="atLeast"/>
        <w:rPr>
          <w:rFonts w:ascii="proxima-nova" w:eastAsia="Times New Roman" w:hAnsi="proxima-nova" w:cs="Times New Roman"/>
          <w:color w:val="555555"/>
          <w:sz w:val="26"/>
          <w:szCs w:val="26"/>
          <w:lang w:eastAsia="pt-BR"/>
        </w:rPr>
      </w:pPr>
      <w:r w:rsidRPr="00FD416C">
        <w:rPr>
          <w:rFonts w:ascii="proxima-nova" w:eastAsia="Times New Roman" w:hAnsi="proxima-nova" w:cs="Times New Roman"/>
          <w:color w:val="555555"/>
          <w:sz w:val="26"/>
          <w:szCs w:val="26"/>
          <w:lang w:eastAsia="pt-BR"/>
        </w:rPr>
        <w:t>S-5012 </w:t>
      </w:r>
      <w:r w:rsidRPr="00FD416C">
        <w:rPr>
          <w:rFonts w:ascii="proxima-nova" w:eastAsia="Times New Roman" w:hAnsi="proxima-nova" w:cs="Times New Roman"/>
          <w:color w:val="555555"/>
          <w:sz w:val="26"/>
          <w:szCs w:val="26"/>
          <w:shd w:val="clear" w:color="auto" w:fill="FFFFFF"/>
          <w:lang w:eastAsia="pt-BR"/>
        </w:rPr>
        <w:t>–</w:t>
      </w:r>
      <w:r w:rsidRPr="00FD416C">
        <w:rPr>
          <w:rFonts w:ascii="proxima-nova" w:eastAsia="Times New Roman" w:hAnsi="proxima-nova" w:cs="Times New Roman"/>
          <w:color w:val="555555"/>
          <w:sz w:val="26"/>
          <w:szCs w:val="26"/>
          <w:lang w:eastAsia="pt-BR"/>
        </w:rPr>
        <w:t> Informações do IRRF consolidadas por contribuinte.</w:t>
      </w:r>
    </w:p>
    <w:p w:rsidR="00FD416C" w:rsidRPr="00FD416C" w:rsidRDefault="00FD416C" w:rsidP="00FD416C">
      <w:pPr>
        <w:shd w:val="clear" w:color="auto" w:fill="FFFFFF"/>
        <w:spacing w:before="100" w:beforeAutospacing="1" w:after="150" w:line="240" w:lineRule="auto"/>
        <w:outlineLvl w:val="0"/>
        <w:rPr>
          <w:rFonts w:ascii="Times New Roman" w:eastAsia="Times New Roman" w:hAnsi="Times New Roman" w:cs="Times New Roman"/>
          <w:b/>
          <w:bCs/>
          <w:color w:val="555555"/>
          <w:kern w:val="36"/>
          <w:sz w:val="28"/>
          <w:szCs w:val="28"/>
          <w:u w:val="single"/>
          <w:lang w:eastAsia="pt-BR"/>
        </w:rPr>
      </w:pPr>
      <w:r w:rsidRPr="00FD416C">
        <w:rPr>
          <w:rFonts w:ascii="Times New Roman" w:eastAsia="Times New Roman" w:hAnsi="Times New Roman" w:cs="Times New Roman"/>
          <w:b/>
          <w:bCs/>
          <w:color w:val="555555"/>
          <w:kern w:val="36"/>
          <w:sz w:val="28"/>
          <w:szCs w:val="28"/>
          <w:u w:val="single"/>
          <w:lang w:eastAsia="pt-BR"/>
        </w:rPr>
        <w:t>Quinta Fase - Dados de segurança e saúde do trabalhador.</w:t>
      </w:r>
    </w:p>
    <w:p w:rsidR="00FD416C" w:rsidRPr="00FD416C" w:rsidRDefault="00FD416C" w:rsidP="00FD416C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510" w:lineRule="atLeast"/>
        <w:rPr>
          <w:rFonts w:ascii="proxima-nova" w:eastAsia="Times New Roman" w:hAnsi="proxima-nova" w:cs="Times New Roman"/>
          <w:color w:val="555555"/>
          <w:sz w:val="26"/>
          <w:szCs w:val="26"/>
          <w:lang w:eastAsia="pt-BR"/>
        </w:rPr>
      </w:pPr>
      <w:r w:rsidRPr="00FD416C">
        <w:rPr>
          <w:rFonts w:ascii="proxima-nova" w:eastAsia="Times New Roman" w:hAnsi="proxima-nova" w:cs="Times New Roman"/>
          <w:color w:val="555555"/>
          <w:sz w:val="26"/>
          <w:szCs w:val="26"/>
          <w:lang w:eastAsia="pt-BR"/>
        </w:rPr>
        <w:t>S-1060 – Tabela de ambientes de trabalho.</w:t>
      </w:r>
    </w:p>
    <w:p w:rsidR="00FD416C" w:rsidRPr="00FD416C" w:rsidRDefault="00FD416C" w:rsidP="00FD416C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510" w:lineRule="atLeast"/>
        <w:rPr>
          <w:rFonts w:ascii="proxima-nova" w:eastAsia="Times New Roman" w:hAnsi="proxima-nova" w:cs="Times New Roman"/>
          <w:color w:val="555555"/>
          <w:sz w:val="26"/>
          <w:szCs w:val="26"/>
          <w:lang w:eastAsia="pt-BR"/>
        </w:rPr>
      </w:pPr>
      <w:r w:rsidRPr="00FD416C">
        <w:rPr>
          <w:rFonts w:ascii="proxima-nova" w:eastAsia="Times New Roman" w:hAnsi="proxima-nova" w:cs="Times New Roman"/>
          <w:color w:val="555555"/>
          <w:sz w:val="26"/>
          <w:szCs w:val="26"/>
          <w:lang w:eastAsia="pt-BR"/>
        </w:rPr>
        <w:t>S-1065 - Tabela de Equipamentos de Proteção</w:t>
      </w:r>
    </w:p>
    <w:p w:rsidR="00FD416C" w:rsidRPr="00FD416C" w:rsidRDefault="00FD416C" w:rsidP="00FD416C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510" w:lineRule="atLeast"/>
        <w:rPr>
          <w:rFonts w:ascii="proxima-nova" w:eastAsia="Times New Roman" w:hAnsi="proxima-nova" w:cs="Times New Roman"/>
          <w:color w:val="555555"/>
          <w:sz w:val="26"/>
          <w:szCs w:val="26"/>
          <w:lang w:eastAsia="pt-BR"/>
        </w:rPr>
      </w:pPr>
      <w:r w:rsidRPr="00FD416C">
        <w:rPr>
          <w:rFonts w:ascii="proxima-nova" w:eastAsia="Times New Roman" w:hAnsi="proxima-nova" w:cs="Times New Roman"/>
          <w:color w:val="555555"/>
          <w:sz w:val="26"/>
          <w:szCs w:val="26"/>
          <w:lang w:eastAsia="pt-BR"/>
        </w:rPr>
        <w:t>S-2210 – Comunicação de acidente de trabalho.</w:t>
      </w:r>
    </w:p>
    <w:p w:rsidR="00FD416C" w:rsidRPr="00FD416C" w:rsidRDefault="00FD416C" w:rsidP="00FD416C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510" w:lineRule="atLeast"/>
        <w:rPr>
          <w:rFonts w:ascii="proxima-nova" w:eastAsia="Times New Roman" w:hAnsi="proxima-nova" w:cs="Times New Roman"/>
          <w:color w:val="555555"/>
          <w:sz w:val="26"/>
          <w:szCs w:val="26"/>
          <w:lang w:eastAsia="pt-BR"/>
        </w:rPr>
      </w:pPr>
      <w:r w:rsidRPr="00FD416C">
        <w:rPr>
          <w:rFonts w:ascii="proxima-nova" w:eastAsia="Times New Roman" w:hAnsi="proxima-nova" w:cs="Times New Roman"/>
          <w:color w:val="555555"/>
          <w:sz w:val="26"/>
          <w:szCs w:val="26"/>
          <w:lang w:eastAsia="pt-BR"/>
        </w:rPr>
        <w:t>S-2220 – Monitoramento da saúde do trabalhador.</w:t>
      </w:r>
    </w:p>
    <w:p w:rsidR="00FD416C" w:rsidRPr="00FD416C" w:rsidRDefault="00FD416C" w:rsidP="00FD416C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510" w:lineRule="atLeast"/>
        <w:rPr>
          <w:rFonts w:ascii="proxima-nova" w:eastAsia="Times New Roman" w:hAnsi="proxima-nova" w:cs="Times New Roman"/>
          <w:color w:val="555555"/>
          <w:sz w:val="26"/>
          <w:szCs w:val="26"/>
          <w:lang w:eastAsia="pt-BR"/>
        </w:rPr>
      </w:pPr>
      <w:r w:rsidRPr="00FD416C">
        <w:rPr>
          <w:rFonts w:ascii="proxima-nova" w:eastAsia="Times New Roman" w:hAnsi="proxima-nova" w:cs="Times New Roman"/>
          <w:color w:val="555555"/>
          <w:sz w:val="26"/>
          <w:szCs w:val="26"/>
          <w:lang w:eastAsia="pt-BR"/>
        </w:rPr>
        <w:t>S-2240 – Condições ambientais do trabalho - fatores de risco.</w:t>
      </w:r>
    </w:p>
    <w:p w:rsidR="00FD416C" w:rsidRPr="00FD416C" w:rsidRDefault="00FD416C" w:rsidP="00FD416C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510" w:lineRule="atLeast"/>
        <w:rPr>
          <w:rFonts w:ascii="proxima-nova" w:eastAsia="Times New Roman" w:hAnsi="proxima-nova" w:cs="Times New Roman"/>
          <w:color w:val="555555"/>
          <w:sz w:val="26"/>
          <w:szCs w:val="26"/>
          <w:lang w:eastAsia="pt-BR"/>
        </w:rPr>
      </w:pPr>
      <w:r w:rsidRPr="00FD416C">
        <w:rPr>
          <w:rFonts w:ascii="proxima-nova" w:eastAsia="Times New Roman" w:hAnsi="proxima-nova" w:cs="Times New Roman"/>
          <w:color w:val="555555"/>
          <w:sz w:val="26"/>
          <w:szCs w:val="26"/>
          <w:lang w:eastAsia="pt-BR"/>
        </w:rPr>
        <w:t>S-2245 </w:t>
      </w:r>
      <w:r w:rsidRPr="00FD416C">
        <w:rPr>
          <w:rFonts w:ascii="proxima-nova" w:eastAsia="Times New Roman" w:hAnsi="proxima-nova" w:cs="Times New Roman"/>
          <w:color w:val="555555"/>
          <w:sz w:val="26"/>
          <w:szCs w:val="26"/>
          <w:shd w:val="clear" w:color="auto" w:fill="FFFFFF"/>
          <w:lang w:eastAsia="pt-BR"/>
        </w:rPr>
        <w:t>–</w:t>
      </w:r>
      <w:r w:rsidRPr="00FD416C">
        <w:rPr>
          <w:rFonts w:ascii="proxima-nova" w:eastAsia="Times New Roman" w:hAnsi="proxima-nova" w:cs="Times New Roman"/>
          <w:color w:val="555555"/>
          <w:sz w:val="26"/>
          <w:szCs w:val="26"/>
          <w:lang w:eastAsia="pt-BR"/>
        </w:rPr>
        <w:t> Treinamentos e Capacitações</w:t>
      </w:r>
    </w:p>
    <w:p w:rsidR="004E69FC" w:rsidRDefault="004E69FC"/>
    <w:sectPr w:rsidR="004E69FC" w:rsidSect="004E69F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proxima-nova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4156CD1"/>
    <w:multiLevelType w:val="multilevel"/>
    <w:tmpl w:val="B882E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9301720"/>
    <w:multiLevelType w:val="multilevel"/>
    <w:tmpl w:val="D1367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6B0093B"/>
    <w:multiLevelType w:val="multilevel"/>
    <w:tmpl w:val="BA38A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4BE4FE0"/>
    <w:multiLevelType w:val="multilevel"/>
    <w:tmpl w:val="21AC3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140181D"/>
    <w:multiLevelType w:val="multilevel"/>
    <w:tmpl w:val="85D0F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6B17043"/>
    <w:multiLevelType w:val="multilevel"/>
    <w:tmpl w:val="36409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8694665"/>
    <w:multiLevelType w:val="multilevel"/>
    <w:tmpl w:val="9FA88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7110851"/>
    <w:multiLevelType w:val="multilevel"/>
    <w:tmpl w:val="76A4F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CD66A46"/>
    <w:multiLevelType w:val="multilevel"/>
    <w:tmpl w:val="97F29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0"/>
  </w:num>
  <w:num w:numId="3">
    <w:abstractNumId w:val="2"/>
  </w:num>
  <w:num w:numId="4">
    <w:abstractNumId w:val="7"/>
  </w:num>
  <w:num w:numId="5">
    <w:abstractNumId w:val="1"/>
  </w:num>
  <w:num w:numId="6">
    <w:abstractNumId w:val="8"/>
  </w:num>
  <w:num w:numId="7">
    <w:abstractNumId w:val="4"/>
  </w:num>
  <w:num w:numId="8">
    <w:abstractNumId w:val="5"/>
  </w:num>
  <w:num w:numId="9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FD416C"/>
    <w:rsid w:val="000E6E4B"/>
    <w:rsid w:val="004E69FC"/>
    <w:rsid w:val="00607984"/>
    <w:rsid w:val="00FD416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E69FC"/>
  </w:style>
  <w:style w:type="paragraph" w:styleId="Ttulo1">
    <w:name w:val="heading 1"/>
    <w:basedOn w:val="Normal"/>
    <w:link w:val="Ttulo1Char"/>
    <w:uiPriority w:val="9"/>
    <w:qFormat/>
    <w:rsid w:val="00FD416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FD416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D416C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FD416C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FD41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FD416C"/>
    <w:rPr>
      <w:color w:val="0000FF"/>
      <w:u w:val="single"/>
    </w:rPr>
  </w:style>
  <w:style w:type="character" w:styleId="Forte">
    <w:name w:val="Strong"/>
    <w:basedOn w:val="Fontepargpadro"/>
    <w:uiPriority w:val="22"/>
    <w:qFormat/>
    <w:rsid w:val="00FD416C"/>
    <w:rPr>
      <w:b/>
      <w:bCs/>
    </w:rPr>
  </w:style>
  <w:style w:type="paragraph" w:customStyle="1" w:styleId="note-tpl-content">
    <w:name w:val="note-tpl-content"/>
    <w:basedOn w:val="Normal"/>
    <w:rsid w:val="00FD41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0728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300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499432">
          <w:marLeft w:val="0"/>
          <w:marRight w:val="0"/>
          <w:marTop w:val="0"/>
          <w:marBottom w:val="0"/>
          <w:divBdr>
            <w:top w:val="single" w:sz="6" w:space="4" w:color="D5E2F1"/>
            <w:left w:val="single" w:sz="6" w:space="4" w:color="D5E2F1"/>
            <w:bottom w:val="single" w:sz="6" w:space="4" w:color="D5E2F1"/>
            <w:right w:val="single" w:sz="6" w:space="4" w:color="D5E2F1"/>
          </w:divBdr>
        </w:div>
        <w:div w:id="142279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70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986138">
                  <w:marLeft w:val="0"/>
                  <w:marRight w:val="0"/>
                  <w:marTop w:val="0"/>
                  <w:marBottom w:val="0"/>
                  <w:divBdr>
                    <w:top w:val="single" w:sz="6" w:space="0" w:color="97B950"/>
                    <w:left w:val="single" w:sz="6" w:space="0" w:color="97B950"/>
                    <w:bottom w:val="single" w:sz="6" w:space="0" w:color="97B950"/>
                    <w:right w:val="single" w:sz="6" w:space="0" w:color="97B950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metapedia.metadados.com.br/article.php?id=2795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827</Words>
  <Characters>4467</Characters>
  <Application>Microsoft Office Word</Application>
  <DocSecurity>0</DocSecurity>
  <Lines>37</Lines>
  <Paragraphs>10</Paragraphs>
  <ScaleCrop>false</ScaleCrop>
  <Company/>
  <LinksUpToDate>false</LinksUpToDate>
  <CharactersWithSpaces>5284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ESTAÇÂO</dc:creator>
  <cp:lastModifiedBy>ESTAÇÂO</cp:lastModifiedBy>
  <cp:revision>1</cp:revision>
  <dcterms:created xsi:type="dcterms:W3CDTF">2018-07-20T16:29:00Z</dcterms:created>
  <dcterms:modified xsi:type="dcterms:W3CDTF">2018-07-20T16:34:00Z</dcterms:modified>
</cp:coreProperties>
</file>