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5A1C" w:rsidRDefault="00E845B6">
      <w:bookmarkStart w:id="0" w:name="_GoBack"/>
      <w:bookmarkEnd w:id="0"/>
      <w:proofErr w:type="spellStart"/>
      <w:r>
        <w:t>CPC’s</w:t>
      </w:r>
      <w:proofErr w:type="spellEnd"/>
      <w:r>
        <w:t xml:space="preserve"> CONCEITOS RESUMIDOS</w:t>
      </w:r>
    </w:p>
    <w:p w:rsidR="00E845B6" w:rsidRDefault="00E845B6"/>
    <w:p w:rsidR="00E845B6" w:rsidRPr="00E845B6" w:rsidRDefault="00E845B6" w:rsidP="00E845B6">
      <w:r w:rsidRPr="00AC5553">
        <w:rPr>
          <w:b/>
          <w:i/>
          <w:color w:val="FF0000"/>
          <w:sz w:val="32"/>
          <w:szCs w:val="32"/>
        </w:rPr>
        <w:t>O CPC 00</w:t>
      </w:r>
      <w:r w:rsidRPr="00AC5553">
        <w:rPr>
          <w:color w:val="FF0000"/>
        </w:rPr>
        <w:t xml:space="preserve"> </w:t>
      </w:r>
      <w:r w:rsidRPr="00E845B6">
        <w:t>– trata dos conceitos e definições fundamentais para elaboração e apresentação das demonstrações contábeis.</w:t>
      </w:r>
    </w:p>
    <w:p w:rsidR="00E845B6" w:rsidRPr="00E845B6" w:rsidRDefault="00E845B6" w:rsidP="00E845B6">
      <w:r w:rsidRPr="00E845B6">
        <w:t>Este é a segunda parte de um resumo das principais definições descritas com base no CPC 00. Estas definições são muito importantes, pois devem ser adotadas tanto no registro das transações como na apresentação das demonstrações contábeis.</w:t>
      </w:r>
    </w:p>
    <w:p w:rsidR="00E845B6" w:rsidRPr="00E845B6" w:rsidRDefault="00E845B6" w:rsidP="00E845B6">
      <w:r w:rsidRPr="00E845B6">
        <w:rPr>
          <w:b/>
          <w:bCs/>
        </w:rPr>
        <w:t>Limitações na Relevância e na Confiabilidade das Informações</w:t>
      </w:r>
    </w:p>
    <w:p w:rsidR="00E845B6" w:rsidRPr="00E845B6" w:rsidRDefault="00E845B6" w:rsidP="00E845B6">
      <w:r w:rsidRPr="00E845B6">
        <w:rPr>
          <w:b/>
          <w:bCs/>
        </w:rPr>
        <w:t>Tempestividade</w:t>
      </w:r>
    </w:p>
    <w:p w:rsidR="00E845B6" w:rsidRPr="00E845B6" w:rsidRDefault="00E845B6" w:rsidP="00E845B6">
      <w:pPr>
        <w:numPr>
          <w:ilvl w:val="0"/>
          <w:numId w:val="1"/>
        </w:numPr>
      </w:pPr>
      <w:r w:rsidRPr="00E845B6">
        <w:t>Quando há demora indevida na divulgação de uma informação, é possível que ela perca a relevância. A Administração da entidade necessita ponderar os méritos relativos entre a tempestividade da divulgação e a confiabilidade da informação fornecida. Para fornecer uma informação na época oportuna pode ser necessário divulgá-la antes que todos os aspectos de uma transação ou evento sejam conhecidos, prejudicando assim a sua confiabilidade. Por outro lado, se para divulgar a informação a entidade aguardar até que todos os aspectos se tornem conhecidos, a informação pode ser altamente confiável, porém de pouca utilidade para os usuários que tenham tido necessidade de tomar decisões nesse ínterim. Para atingir o adequado equilíbrio entre a relevância e a confiabilidade, o princípio básico consiste em identificar qual a melhor forma para satisfazer as necessidades do processo de decisão econômica dos usuários.</w:t>
      </w:r>
    </w:p>
    <w:p w:rsidR="00E845B6" w:rsidRPr="00E845B6" w:rsidRDefault="00E845B6" w:rsidP="00E845B6">
      <w:r w:rsidRPr="00E845B6">
        <w:t> </w:t>
      </w:r>
    </w:p>
    <w:p w:rsidR="00E845B6" w:rsidRPr="00E845B6" w:rsidRDefault="00E845B6" w:rsidP="00E845B6">
      <w:r w:rsidRPr="00E845B6">
        <w:rPr>
          <w:b/>
          <w:bCs/>
        </w:rPr>
        <w:t>Equilíbrio entre Custo e Benefício</w:t>
      </w:r>
    </w:p>
    <w:p w:rsidR="00E845B6" w:rsidRPr="00E845B6" w:rsidRDefault="00E845B6" w:rsidP="00E845B6">
      <w:pPr>
        <w:numPr>
          <w:ilvl w:val="0"/>
          <w:numId w:val="2"/>
        </w:numPr>
      </w:pPr>
      <w:r w:rsidRPr="00E845B6">
        <w:t>O equilíbrio entre o custo e o benefício é uma limitação de ordem prática, ao invés de uma característica qualitativa. Os benefícios decorrentes da informação devem exceder o custo de produzi-la. A avaliação dos custos e benefícios é, entretanto, em essência, um exercício de julgamento. Além disso, os custos não recaem, necessariamente, sobre aqueles usuários que usufruem os benefícios. Os benefícios podem também ser aproveitados por outros usuários, além daqueles para os quais as informações foram preparadas; por exemplo, o fornecimento de maiores informações aos credores por empréstimos pode reduzir os custos financeiros da entidade. Por essas razões, é difícil aplicar o teste de custo-benefício em qualquer caso específico. Não obstante, os órgãos normativos em especial, assim como os elaboradores e usuários das demonstrações contábeis, devem estar conscientes dessa limitação.</w:t>
      </w:r>
    </w:p>
    <w:p w:rsidR="00E845B6" w:rsidRPr="00E845B6" w:rsidRDefault="00E845B6" w:rsidP="00E845B6">
      <w:r w:rsidRPr="00E845B6">
        <w:t> </w:t>
      </w:r>
    </w:p>
    <w:p w:rsidR="00E845B6" w:rsidRPr="00E845B6" w:rsidRDefault="00E845B6" w:rsidP="00E845B6">
      <w:r w:rsidRPr="00E845B6">
        <w:rPr>
          <w:b/>
          <w:bCs/>
        </w:rPr>
        <w:t>Posição Patrimonial e Financeira</w:t>
      </w:r>
    </w:p>
    <w:p w:rsidR="00E845B6" w:rsidRPr="00E845B6" w:rsidRDefault="00E845B6" w:rsidP="00E845B6">
      <w:pPr>
        <w:numPr>
          <w:ilvl w:val="0"/>
          <w:numId w:val="3"/>
        </w:numPr>
      </w:pPr>
      <w:r w:rsidRPr="00E845B6">
        <w:t>Os elementos diretamente relacionados com a mensuração da posição patrimonial financeira são </w:t>
      </w:r>
      <w:r w:rsidRPr="00E845B6">
        <w:rPr>
          <w:i/>
          <w:iCs/>
          <w:u w:val="single"/>
        </w:rPr>
        <w:t>Ativos, Passivos e Patrimônio líquido</w:t>
      </w:r>
      <w:r w:rsidRPr="00E845B6">
        <w:t>. Estes são definidos como segue:</w:t>
      </w:r>
    </w:p>
    <w:p w:rsidR="00E845B6" w:rsidRPr="00E845B6" w:rsidRDefault="00E845B6" w:rsidP="00E845B6">
      <w:pPr>
        <w:numPr>
          <w:ilvl w:val="0"/>
          <w:numId w:val="4"/>
        </w:numPr>
      </w:pPr>
      <w:r w:rsidRPr="00E845B6">
        <w:rPr>
          <w:i/>
          <w:iCs/>
          <w:u w:val="single"/>
        </w:rPr>
        <w:t>Ativo</w:t>
      </w:r>
      <w:r w:rsidRPr="00E845B6">
        <w:t xml:space="preserve"> é um recurso controlado pela entidade como resultado de eventos passados e do qual se espera que resultem futuros benefícios econômicos para a entidade. Se não </w:t>
      </w:r>
      <w:r w:rsidRPr="00E845B6">
        <w:lastRenderedPageBreak/>
        <w:t>houver a expectativa de contribuição futura, direta ou indireta, ao caixa da empresa, não existe o ativo.</w:t>
      </w:r>
    </w:p>
    <w:p w:rsidR="00E845B6" w:rsidRPr="00E845B6" w:rsidRDefault="00E845B6" w:rsidP="00E845B6">
      <w:pPr>
        <w:numPr>
          <w:ilvl w:val="0"/>
          <w:numId w:val="5"/>
        </w:numPr>
      </w:pPr>
      <w:r w:rsidRPr="00E845B6">
        <w:rPr>
          <w:i/>
          <w:iCs/>
          <w:u w:val="single"/>
        </w:rPr>
        <w:t>Passivo</w:t>
      </w:r>
      <w:r w:rsidRPr="00E845B6">
        <w:t> é uma obrigação presente da entidade, derivada de eventos já ocorridos, cuja liquidação se espera que resulte em saída de recursos capazes de gerar benefícios econômicos.</w:t>
      </w:r>
    </w:p>
    <w:p w:rsidR="00E845B6" w:rsidRPr="00E845B6" w:rsidRDefault="00E845B6" w:rsidP="00E845B6">
      <w:pPr>
        <w:numPr>
          <w:ilvl w:val="0"/>
          <w:numId w:val="6"/>
        </w:numPr>
      </w:pPr>
      <w:r w:rsidRPr="00E845B6">
        <w:rPr>
          <w:i/>
          <w:iCs/>
          <w:u w:val="single"/>
        </w:rPr>
        <w:t>Patrimônio Líquido</w:t>
      </w:r>
      <w:r w:rsidRPr="00E845B6">
        <w:t> é o valor residual dos ativos da entidade depois de deduzidos todos os seus passivos.</w:t>
      </w:r>
    </w:p>
    <w:p w:rsidR="00E845B6" w:rsidRPr="00E845B6" w:rsidRDefault="00E845B6" w:rsidP="00E845B6">
      <w:pPr>
        <w:numPr>
          <w:ilvl w:val="0"/>
          <w:numId w:val="7"/>
        </w:numPr>
      </w:pPr>
      <w:r w:rsidRPr="00E845B6">
        <w:rPr>
          <w:i/>
          <w:iCs/>
          <w:u w:val="single"/>
        </w:rPr>
        <w:t>Receitas</w:t>
      </w:r>
      <w:r w:rsidRPr="00E845B6">
        <w:t> são aumentos nos benefícios econômicos durante o período contábil sob a forma de entrada ou aumento de ativos ou diminuição de passivos, que resultam em aumentos do patrimônio líquido e que não sejam provenientes de aporte dos proprietários da entidade.</w:t>
      </w:r>
    </w:p>
    <w:p w:rsidR="00E845B6" w:rsidRPr="00E845B6" w:rsidRDefault="00E845B6" w:rsidP="00E845B6">
      <w:pPr>
        <w:numPr>
          <w:ilvl w:val="0"/>
          <w:numId w:val="8"/>
        </w:numPr>
      </w:pPr>
      <w:r w:rsidRPr="00E845B6">
        <w:rPr>
          <w:i/>
          <w:iCs/>
          <w:u w:val="single"/>
        </w:rPr>
        <w:t>Despesas</w:t>
      </w:r>
      <w:r w:rsidRPr="00E845B6">
        <w:t> são decréscimos nos benefícios econômicos durante o período contábil sob a forma de saída ou redução de ativos ou incrementos em passivos, que resultam em decréscimo do patrimônio líquido e que não sejam provenientes de distribuição de resultado ou de capital aos proprietários da entidade.</w:t>
      </w:r>
    </w:p>
    <w:p w:rsidR="00E845B6" w:rsidRPr="00E845B6" w:rsidRDefault="00E845B6" w:rsidP="00E845B6">
      <w:r w:rsidRPr="00E845B6">
        <w:t> </w:t>
      </w:r>
    </w:p>
    <w:p w:rsidR="00E845B6" w:rsidRPr="00E845B6" w:rsidRDefault="00E845B6" w:rsidP="00E845B6">
      <w:r w:rsidRPr="00E845B6">
        <w:rPr>
          <w:b/>
          <w:bCs/>
        </w:rPr>
        <w:t>Mensuração dos Elementos das Demonstrações Contábeis</w:t>
      </w:r>
    </w:p>
    <w:p w:rsidR="00E845B6" w:rsidRPr="00E845B6" w:rsidRDefault="00E845B6" w:rsidP="00E845B6">
      <w:pPr>
        <w:numPr>
          <w:ilvl w:val="0"/>
          <w:numId w:val="9"/>
        </w:numPr>
      </w:pPr>
      <w:r w:rsidRPr="00E845B6">
        <w:t>Mensuração é o processo que consiste em determinar os valores pelos quais os elementos das demonstrações contábeis devem ser reconhecidos e apresentados no balanço patrimonial e na demonstração do resultado. Esse processo envolve a seleção de uma base específica de mensuração.</w:t>
      </w:r>
    </w:p>
    <w:p w:rsidR="00E845B6" w:rsidRPr="00E845B6" w:rsidRDefault="00E845B6" w:rsidP="00E845B6">
      <w:r w:rsidRPr="00E845B6">
        <w:t>(a) </w:t>
      </w:r>
      <w:r w:rsidRPr="00E845B6">
        <w:rPr>
          <w:i/>
          <w:iCs/>
        </w:rPr>
        <w:t>Custo histórico</w:t>
      </w:r>
      <w:r w:rsidRPr="00E845B6">
        <w:t>. </w:t>
      </w:r>
      <w:r w:rsidRPr="00E845B6">
        <w:rPr>
          <w:i/>
          <w:iCs/>
          <w:u w:val="single"/>
        </w:rPr>
        <w:t>Os ativos</w:t>
      </w:r>
      <w:r w:rsidRPr="00E845B6">
        <w:t> são registrados pelos valores pagos ou a serem pagos em caixa ou equivalentes de caixa ou pelo valor justo dos recursos que são entregues para adquiri-los na data da aquisição, podendo ou não ser atualizados pela variação na capacidade geral de compra da moeda. </w:t>
      </w:r>
      <w:r w:rsidRPr="00E845B6">
        <w:rPr>
          <w:i/>
          <w:iCs/>
          <w:u w:val="single"/>
        </w:rPr>
        <w:t>Os pass</w:t>
      </w:r>
      <w:r w:rsidRPr="00E845B6">
        <w:t>ivos são registrados pelos valores dos recursos que foram recebidos em troca da obrigação ou, em algumas circunstâncias (por exemplo, imposto de renda), pelos valores em caixa ou equivalentes de caixa que serão necessários para liquidar o passivo no curso normal das operações, podendo também, em certas circunstâncias, ser atualizados monetariamente.</w:t>
      </w:r>
    </w:p>
    <w:p w:rsidR="00E845B6" w:rsidRPr="00E845B6" w:rsidRDefault="00E845B6" w:rsidP="00E845B6">
      <w:r w:rsidRPr="00E845B6">
        <w:rPr>
          <w:i/>
          <w:iCs/>
        </w:rPr>
        <w:t>(</w:t>
      </w:r>
      <w:proofErr w:type="gramStart"/>
      <w:r w:rsidRPr="00E845B6">
        <w:rPr>
          <w:i/>
          <w:iCs/>
        </w:rPr>
        <w:t>b</w:t>
      </w:r>
      <w:proofErr w:type="gramEnd"/>
      <w:r w:rsidRPr="00E845B6">
        <w:rPr>
          <w:i/>
          <w:iCs/>
        </w:rPr>
        <w:t>)Custo corrente (reposição)</w:t>
      </w:r>
      <w:r w:rsidRPr="00E845B6">
        <w:t>. Os ativos são reconhecidos pelos valores em caixa ou equivalentes de caixa que teriam de ser pagos se esses ativos ou ativos equivalentes fossem adquiridos na data do balanço (por exemplo: avaliação do estoque pelo valor de reposição se este for menor do que o custo de aquisição).</w:t>
      </w:r>
    </w:p>
    <w:p w:rsidR="00E845B6" w:rsidRPr="00E845B6" w:rsidRDefault="00E845B6" w:rsidP="00E845B6">
      <w:r w:rsidRPr="00E845B6">
        <w:rPr>
          <w:i/>
          <w:iCs/>
        </w:rPr>
        <w:t>(c) Valor realizável </w:t>
      </w:r>
      <w:r w:rsidRPr="00E845B6">
        <w:t>(</w:t>
      </w:r>
      <w:r w:rsidRPr="00E845B6">
        <w:rPr>
          <w:i/>
          <w:iCs/>
        </w:rPr>
        <w:t>valor de realização ou de liquidação</w:t>
      </w:r>
      <w:r w:rsidRPr="00E845B6">
        <w:t>). </w:t>
      </w:r>
      <w:r w:rsidRPr="00E845B6">
        <w:rPr>
          <w:i/>
          <w:iCs/>
          <w:u w:val="single"/>
        </w:rPr>
        <w:t>Os ativos</w:t>
      </w:r>
      <w:r w:rsidRPr="00E845B6">
        <w:t> são mantidos pelos valores em caixa ou equivalentes de caixa que poderiam ser obtidos pela venda numa forma ordenada. </w:t>
      </w:r>
      <w:r w:rsidRPr="00E845B6">
        <w:rPr>
          <w:i/>
          <w:iCs/>
          <w:u w:val="single"/>
        </w:rPr>
        <w:t>Os passivos </w:t>
      </w:r>
      <w:r w:rsidRPr="00E845B6">
        <w:t>são mantidos pelos seus valores de liquidação, isto é, pelos valores em caixa e equivalentes de caixa, não descontados, que se espera seriam pagos para liquidar as correspondentes obrigações no curso normal das operações da entidade.</w:t>
      </w:r>
    </w:p>
    <w:p w:rsidR="00E845B6" w:rsidRPr="00E845B6" w:rsidRDefault="00E845B6" w:rsidP="00E845B6">
      <w:r w:rsidRPr="00E845B6">
        <w:rPr>
          <w:i/>
          <w:iCs/>
        </w:rPr>
        <w:t>(d) Valor presente</w:t>
      </w:r>
      <w:r w:rsidRPr="00E845B6">
        <w:t>. </w:t>
      </w:r>
      <w:r w:rsidRPr="00E845B6">
        <w:rPr>
          <w:i/>
          <w:iCs/>
          <w:u w:val="single"/>
        </w:rPr>
        <w:t>Os ativos</w:t>
      </w:r>
      <w:r w:rsidRPr="00E845B6">
        <w:t> são mantidos pelo valor presente, descontado, do fluxo futuro de entrada líquida de caixa que se espera seja gerado pelo item no curso normal das operações da entidade. </w:t>
      </w:r>
      <w:r w:rsidRPr="00E845B6">
        <w:rPr>
          <w:i/>
          <w:iCs/>
          <w:u w:val="single"/>
        </w:rPr>
        <w:t>Os passivos</w:t>
      </w:r>
      <w:r w:rsidRPr="00E845B6">
        <w:t xml:space="preserve"> são mantidos pelo valor presente, descontado, do fluxo futuro de </w:t>
      </w:r>
      <w:r w:rsidRPr="00E845B6">
        <w:lastRenderedPageBreak/>
        <w:t>saída líquida de caixa que se espera seja necessário para liquidar o passivo no curso normal das operações da entidade.</w:t>
      </w:r>
    </w:p>
    <w:p w:rsidR="00E845B6" w:rsidRPr="00E845B6" w:rsidRDefault="00E845B6" w:rsidP="00E845B6">
      <w:r w:rsidRPr="00E845B6">
        <w:t> </w:t>
      </w:r>
    </w:p>
    <w:p w:rsidR="00E845B6" w:rsidRPr="00E845B6" w:rsidRDefault="00E845B6" w:rsidP="00E845B6">
      <w:r w:rsidRPr="00E845B6">
        <w:rPr>
          <w:b/>
          <w:bCs/>
        </w:rPr>
        <w:t>Conceitos de Capital e de Manutenção de Capital</w:t>
      </w:r>
    </w:p>
    <w:p w:rsidR="00E845B6" w:rsidRPr="00E845B6" w:rsidRDefault="00E845B6" w:rsidP="00E845B6">
      <w:r w:rsidRPr="00E845B6">
        <w:rPr>
          <w:b/>
          <w:bCs/>
        </w:rPr>
        <w:t>Conceitos de Capital</w:t>
      </w:r>
    </w:p>
    <w:p w:rsidR="00E845B6" w:rsidRPr="00E845B6" w:rsidRDefault="00E845B6" w:rsidP="00E845B6">
      <w:pPr>
        <w:numPr>
          <w:ilvl w:val="0"/>
          <w:numId w:val="10"/>
        </w:numPr>
      </w:pPr>
      <w:r w:rsidRPr="00E845B6">
        <w:t>O conceito financeiro de capital é adotado pela maioria das entidades na preparação de suas demonstrações contábeis.</w:t>
      </w:r>
    </w:p>
    <w:p w:rsidR="00E845B6" w:rsidRPr="00E845B6" w:rsidRDefault="00E845B6" w:rsidP="00E845B6">
      <w:pPr>
        <w:numPr>
          <w:ilvl w:val="0"/>
          <w:numId w:val="11"/>
        </w:numPr>
      </w:pPr>
      <w:r w:rsidRPr="00E845B6">
        <w:rPr>
          <w:i/>
          <w:iCs/>
          <w:u w:val="single"/>
        </w:rPr>
        <w:t>Conceito financeiro de capital:</w:t>
      </w:r>
      <w:r w:rsidRPr="00E845B6">
        <w:t> O dinheiro investido ou o seu poder de compra investido, o capital é sinônimo de ativo líquido ou patrimônio líquido da entidade.</w:t>
      </w:r>
    </w:p>
    <w:p w:rsidR="00E845B6" w:rsidRPr="00E845B6" w:rsidRDefault="00E845B6" w:rsidP="00E845B6">
      <w:pPr>
        <w:numPr>
          <w:ilvl w:val="0"/>
          <w:numId w:val="12"/>
        </w:numPr>
      </w:pPr>
      <w:r w:rsidRPr="00E845B6">
        <w:rPr>
          <w:i/>
          <w:iCs/>
          <w:u w:val="single"/>
        </w:rPr>
        <w:t>Conceito físico de capital:</w:t>
      </w:r>
      <w:r w:rsidRPr="00E845B6">
        <w:t> O capital é considerado como a capacidade produtiva da entidade baseada, por exemplo, nas unidades de produção diária.</w:t>
      </w:r>
    </w:p>
    <w:p w:rsidR="00E845B6" w:rsidRPr="00E845B6" w:rsidRDefault="00E845B6" w:rsidP="00E845B6">
      <w:pPr>
        <w:numPr>
          <w:ilvl w:val="0"/>
          <w:numId w:val="13"/>
        </w:numPr>
      </w:pPr>
      <w:r w:rsidRPr="00E845B6">
        <w:t>A seleção do conceito de capital apropriado para a entidade deve ser baseada nas necessidades dos usuários das demonstrações contábeis. Assim, o conceito financeiro de capital deve ser adotado se os usuários das demonstrações contábeis estão principalmente interessados na manutenção do capital nominal investido ou no poder de compra do capital investido. Se, entretanto, a principal preocupação dos usuários é com a capacidade operacional da entidade, o conceito físico de capital deve ser usado. O conceito escolhido indica a meta a ser atingida na determinação do lucro, embora possa haver dificuldades de mensuração em se tornar operacional esse conceito.</w:t>
      </w:r>
    </w:p>
    <w:p w:rsidR="00E845B6" w:rsidRPr="00E845B6" w:rsidRDefault="00E845B6" w:rsidP="00E845B6">
      <w:r w:rsidRPr="00E845B6">
        <w:t> </w:t>
      </w:r>
    </w:p>
    <w:p w:rsidR="00E845B6" w:rsidRDefault="00E845B6" w:rsidP="00E845B6">
      <w:r w:rsidRPr="00E845B6">
        <w:t>Estes conceitos vêm reforçar o que já é natural entre os contadores que se esforçam para demonstrar a total veracidade das informações.</w:t>
      </w:r>
    </w:p>
    <w:p w:rsidR="00E845B6" w:rsidRDefault="00E845B6" w:rsidP="00E845B6"/>
    <w:p w:rsidR="00E845B6" w:rsidRDefault="00E845B6" w:rsidP="00E845B6">
      <w:r w:rsidRPr="00AC5553">
        <w:rPr>
          <w:b/>
          <w:i/>
          <w:color w:val="FF0000"/>
          <w:sz w:val="32"/>
          <w:szCs w:val="32"/>
        </w:rPr>
        <w:t>CPC 03</w:t>
      </w:r>
      <w:r w:rsidRPr="00AC5553">
        <w:rPr>
          <w:color w:val="FF0000"/>
        </w:rPr>
        <w:t xml:space="preserve"> </w:t>
      </w:r>
      <w:r w:rsidRPr="00E845B6">
        <w:t xml:space="preserve">(demonstração de fluxo de caixa) </w:t>
      </w:r>
    </w:p>
    <w:p w:rsidR="00E845B6" w:rsidRDefault="00E845B6" w:rsidP="00E845B6"/>
    <w:p w:rsidR="00E845B6" w:rsidRPr="00E845B6" w:rsidRDefault="00E845B6" w:rsidP="00E845B6">
      <w:r w:rsidRPr="00E845B6">
        <w:t xml:space="preserve">O CPC 03 trata exclusivamente da demonstração contábil fluxo de caixa onde o contador tem que faze-lo seguindo algumas exigências citada no mesmo. O fluxo de caixa tem como objetivo levar informações para os usuários da entidade tanto internos como externo. Ele demostra toda variação de caixa e equivalentes de caixa, essa demonstração pode ser utilizada por todas as entidades para levar informações de como estar a variação do caixa e seus equivalentes, para assim com as demais demonstração possa gerar uma decisão importante para a entidade. A DFC deve ser dividida na sua formação em atividade operacional, financiamento e investimento, isso pegando os valores de um período. Essa avaliação depende muito do ramo das empresas, pois pode mudar. Uma conta pode ter mais de uma classificação, cabe a quem irar fazer, classificá-la de forma mais apropriada ao negócio para que o usuário entenda e possa tirar informações, temos que ter cuidado. As atividades operacionais são todas aquelas que são ligadas a atividade operacional da empresa, tem como exemplo: compra e venda de mercadorias e pagamento de funcionários. As atividades de investimento são contas nas quais a empresa esperar ter uma receita futura, podemos citar como exemplo compra e venda de imobilizado e intangível vai entrar ou sair do caixa dependendo da situação. A atividade de </w:t>
      </w:r>
      <w:r w:rsidRPr="00E845B6">
        <w:lastRenderedPageBreak/>
        <w:t xml:space="preserve">financiamento é importante por ser útil para prever as exigências sobre futuros fluxos de caixa pelos fornecedores de capital à entidade.  A entidade deve divulgar o seu fluxo de caixa desta maneira: do método direto ou indireto. Fazer pelo o método direto pega-se informações na DRE, balanço patrimonial e DVA, onde eles demostram operações que houverem ou não alterações no caixa e equivalentes de caixa já no método indireto analisa-se as receitas e despesas divulgadas na demonstração do resultado, as mudanças ocorridas no período nos estoques e nas contas operacionais a receber e a pagar.  O método tanto indireto como direto nada vai diferenciar o resultado final, entretanto nos dois métodos, devem conter informações importantes como a entrada de dinheiro de mercadorias vendidas, investimentos... A entidade deve separar as atividades de financiamento e investimento, só poderão entrar no fluxo de caixa apenas quando houver entrada e saída de dinheiro (não obedece ao </w:t>
      </w:r>
      <w:proofErr w:type="spellStart"/>
      <w:r w:rsidRPr="00E845B6">
        <w:t>principio</w:t>
      </w:r>
      <w:proofErr w:type="spellEnd"/>
      <w:r w:rsidRPr="00E845B6">
        <w:t xml:space="preserve"> da competência). O CPC fala também em relação </w:t>
      </w:r>
      <w:proofErr w:type="spellStart"/>
      <w:r w:rsidRPr="00E845B6">
        <w:t>a</w:t>
      </w:r>
      <w:proofErr w:type="spellEnd"/>
      <w:r w:rsidRPr="00E845B6">
        <w:t xml:space="preserve"> moeda estrangeira, no caso deve ser registrada em moeda local e o saldo revestida em valor da moeda estrangeira, mas devem obedecer todas as normas do CPC 02 Os juros sobre o capital próprio recebidos e pagos devem ser apresentados separadamente. Cada um deles deve ser classificado de uma maneira uniforme, de período a período, como decorrentes de atividades operacionais, de investimento ou de financiamento. Temos que ter cuidado, pois alguns juros têm umas classificações que podem comparecer tanto em um grupo de classificação como em outro, temos </w:t>
      </w:r>
      <w:proofErr w:type="spellStart"/>
      <w:r w:rsidRPr="00E845B6">
        <w:t>com</w:t>
      </w:r>
      <w:proofErr w:type="spellEnd"/>
      <w:r w:rsidRPr="00E845B6">
        <w:t xml:space="preserve"> exemplo ou juros sobre o capital próprio. Os fluxos de caixa referentes ao imposto de renda e contribuição social sobre o lucro líquido devem ser apresentados separadamente como fluxos de caixa das atividades operacionais, a menos que possam ser especificamente relacionados com atividades de financiamento e de investimento. Como já sabemos, o fluxo de caixa só poderá conter movimentos de caixa e equivalentes de caixa, por isso investimentos e financiamento que não passarem por essas contas, não estarão no fluxo de caixa. Além do mais a demonstração deve conter as notas explicativas que são comentários da administração, para o melhor entendimento das informações e assim, se tomar a decisão certa, quanto foi adquirido ou retirado de juros, financiamentos e outros comentários que quem irar lê-los terá melhor entendimento.</w:t>
      </w:r>
    </w:p>
    <w:p w:rsidR="00E845B6" w:rsidRDefault="00E845B6" w:rsidP="00E845B6"/>
    <w:p w:rsidR="00E845B6" w:rsidRDefault="00E845B6" w:rsidP="00E845B6"/>
    <w:p w:rsidR="00E845B6" w:rsidRDefault="00E845B6" w:rsidP="00E845B6">
      <w:r w:rsidRPr="00AC5553">
        <w:rPr>
          <w:b/>
          <w:i/>
          <w:color w:val="FF0000"/>
          <w:sz w:val="32"/>
          <w:szCs w:val="32"/>
        </w:rPr>
        <w:t>CPC 09</w:t>
      </w:r>
      <w:r w:rsidRPr="00AC5553">
        <w:rPr>
          <w:color w:val="FF0000"/>
        </w:rPr>
        <w:t xml:space="preserve"> </w:t>
      </w:r>
      <w:r>
        <w:t>Demonstração do Valor Adicionado</w:t>
      </w:r>
    </w:p>
    <w:p w:rsidR="00E845B6" w:rsidRDefault="00E845B6" w:rsidP="00E845B6"/>
    <w:p w:rsidR="00AC5553" w:rsidRDefault="00E845B6" w:rsidP="00E845B6">
      <w:r w:rsidRPr="00E845B6">
        <w:rPr>
          <w:b/>
          <w:bCs/>
        </w:rPr>
        <w:t>Objetivo e benefícios das informações da Demonstração do Valor Adicionado - DVA</w:t>
      </w:r>
      <w:r w:rsidRPr="00E845B6">
        <w:br/>
      </w:r>
      <w:r w:rsidRPr="00E845B6">
        <w:br/>
        <w:t>A Demonstração do Valor Adicionado - DVA tem por objetivo demonstrar o valor da riqueza econômica gerada pelas atividades da empresa como resultante de um esforço coletivo e sua distribuição entre os elementos que contribuíram para a sua criação. Desse modo, a DVA acaba por prestar informações a todos os agentes econômicos interessados na empresa, tais como empregados, clientes, fornecedores, financiadores e governo.</w:t>
      </w:r>
      <w:r w:rsidRPr="00E845B6">
        <w:br/>
      </w:r>
      <w:r w:rsidRPr="00E845B6">
        <w:br/>
        <w:t>O Pronunciamento Técnico CPC 09 – Demonstração do Valor Adicionado define valor adicionado como a riqueza criada pela empresa, de forma geral medida pela diferença entre o valor das vendas e os insumos adquiridos de terceiros. Inclui também o valor adicionado recebido em transferência, ou seja, os produzidos por terceiros e transferidos à entidade.</w:t>
      </w:r>
      <w:r w:rsidRPr="00E845B6">
        <w:br/>
      </w:r>
      <w:r w:rsidRPr="00E845B6">
        <w:br/>
      </w:r>
      <w:r w:rsidRPr="00E845B6">
        <w:lastRenderedPageBreak/>
        <w:t>A Demonstração do Valor Adicionado está fundamentada em conceito macroeconômico, buscando apresentar, sem dupla contagem, a parcela de contribuição que a empresa tem na formação do Produto Interno Bruto (PIB).</w:t>
      </w:r>
      <w:r w:rsidRPr="00E845B6">
        <w:br/>
      </w:r>
      <w:r w:rsidRPr="00E845B6">
        <w:br/>
        <w:t>A riqueza gerada pela empresa é assim calculada:</w:t>
      </w:r>
      <w:r w:rsidRPr="00E845B6">
        <w:br/>
      </w:r>
      <w:r w:rsidRPr="00E845B6">
        <w:br/>
        <w:t>Vendas menos insumos adquiridos de terceiros menos depreciação.</w:t>
      </w:r>
      <w:r w:rsidRPr="00E845B6">
        <w:br/>
      </w:r>
      <w:r w:rsidRPr="00E845B6">
        <w:br/>
        <w:t>Isso corresponde à diferença entre o valor recebido de terceiros pelas receitas menos o valor desembolsado a terceiros para aquisição dos insumos utilizados nesse processo. Em princípio, a soma dos valores adicionados pelas empresas, profissionais liberais, governos e demais agentes econômicos totaliza o Produto Interno Bruto (PIB</w:t>
      </w:r>
      <w:proofErr w:type="gramStart"/>
      <w:r w:rsidRPr="00E845B6">
        <w:t>).</w:t>
      </w:r>
      <w:r w:rsidRPr="00E845B6">
        <w:br/>
      </w:r>
      <w:r w:rsidRPr="00E845B6">
        <w:br/>
        <w:t>Essa</w:t>
      </w:r>
      <w:proofErr w:type="gramEnd"/>
      <w:r w:rsidRPr="00E845B6">
        <w:t xml:space="preserve"> riqueza gerada é mostrada, na DVA, como se distribui entre o capital (juros e financiadores externos e lucro dos sócios), o trabalho (mão-de-obra) e o governo (tributos). Quando se calcula de forma agregada para o país, a parte que vai para o governo se distribui da mesma forma, exceto para si mesmo (tributos). Assim, quando se olha a economia como um todo, o valor agregado geral do país (PIB) é distribuído entre juros, lucros e salários.</w:t>
      </w:r>
      <w:r w:rsidRPr="00E845B6">
        <w:br/>
      </w:r>
      <w:r w:rsidRPr="00E845B6">
        <w:br/>
        <w:t>As informações disponibilizadas nessa demonstração são importantes para:</w:t>
      </w:r>
      <w:r w:rsidRPr="00E845B6">
        <w:br/>
      </w:r>
      <w:r w:rsidRPr="00E845B6">
        <w:br/>
        <w:t>• analisar a capacidade de geração de valor e a forma de distribuição das riquezas de cada empresa;</w:t>
      </w:r>
      <w:r w:rsidRPr="00E845B6">
        <w:br/>
        <w:t>• permitir a análise do desempenho econômico da empresa;</w:t>
      </w:r>
      <w:r w:rsidRPr="00E845B6">
        <w:br/>
        <w:t>• auxiliar no cálculo do PIB e de indicadores sociais;</w:t>
      </w:r>
      <w:r w:rsidRPr="00E845B6">
        <w:br/>
        <w:t xml:space="preserve">• </w:t>
      </w:r>
      <w:proofErr w:type="spellStart"/>
      <w:r w:rsidRPr="00E845B6">
        <w:t>fornecer</w:t>
      </w:r>
      <w:proofErr w:type="spellEnd"/>
      <w:r w:rsidRPr="00E845B6">
        <w:t xml:space="preserve"> informações sobre os benefícios (remunerações) obtidos por cada um dos fatores de produção (trabalhadores e financiadores – acionistas ou credores) e governo;</w:t>
      </w:r>
      <w:r w:rsidRPr="00E845B6">
        <w:br/>
        <w:t>• auxiliar a empresa a informar sua contribuição na formação da riqueza à região, estado, país, etc. em que se encontra instalada.</w:t>
      </w:r>
      <w:r w:rsidRPr="00E845B6">
        <w:br/>
      </w:r>
      <w:r w:rsidRPr="00E845B6">
        <w:br/>
      </w:r>
      <w:r w:rsidRPr="00E845B6">
        <w:rPr>
          <w:b/>
          <w:bCs/>
        </w:rPr>
        <w:t>Elaboração e apresentação</w:t>
      </w:r>
      <w:r w:rsidRPr="00E845B6">
        <w:br/>
      </w:r>
      <w:r w:rsidRPr="00E845B6">
        <w:br/>
        <w:t>A elaboração e divulgação da DVA, para atender aos requisitos estabelecidos no Pronunciamento Técnico CPC 09 – Demonstração do Valor Adicionado e na legislação societária deverá:</w:t>
      </w:r>
      <w:r w:rsidRPr="00E845B6">
        <w:br/>
      </w:r>
      <w:r w:rsidRPr="00E845B6">
        <w:br/>
        <w:t>• ser elaborada como base no princípio contábil de competência;</w:t>
      </w:r>
      <w:r w:rsidRPr="00E845B6">
        <w:br/>
        <w:t>• ser apresentada de forma comparativa (período atual e anterior);</w:t>
      </w:r>
      <w:r w:rsidRPr="00E845B6">
        <w:br/>
        <w:t>• ser elaborada com base nas demonstrações consolidadas, e não pelo somatório das demonstrações do Valor Adicionado individuais, no caso da divulgação da DVA consolidada;</w:t>
      </w:r>
      <w:r w:rsidRPr="00E845B6">
        <w:br/>
        <w:t>• incluir a participação dos acionistas minoritários no componente relativo à distribuição do valor adicionado, no caso da divulgação da DVA consolidada;</w:t>
      </w:r>
      <w:r w:rsidRPr="00E845B6">
        <w:br/>
        <w:t>• ser consistente com a demonstração do resultado e conciliada em registros auxiliares mantidos pela entidade; e</w:t>
      </w:r>
      <w:r w:rsidRPr="00E845B6">
        <w:br/>
        <w:t>• ser objeto de revisão ou auditoria se a entidade possuir auditores externos independentes que revisem ou auditem suas Demonstrações Contábeis.</w:t>
      </w:r>
      <w:r w:rsidRPr="00E845B6">
        <w:br/>
      </w:r>
    </w:p>
    <w:p w:rsidR="00AC5553" w:rsidRDefault="00E845B6" w:rsidP="00E845B6">
      <w:r w:rsidRPr="00E845B6">
        <w:lastRenderedPageBreak/>
        <w:br/>
      </w:r>
      <w:r w:rsidRPr="00E845B6">
        <w:rPr>
          <w:b/>
          <w:bCs/>
        </w:rPr>
        <w:t>Modelo e técnica de elaboração</w:t>
      </w:r>
      <w:r w:rsidRPr="00E845B6">
        <w:br/>
      </w:r>
      <w:r w:rsidRPr="00E845B6">
        <w:br/>
        <w:t>Para elaborar e apresentar a DVA, o modelo e as orientações do Pronunciamento Técnico CPC 09 – Demonstração do Valor Adicionado devem ser seguidos. As informações necessárias para a elaboração da DVA são extraídas especialmente da Demonstração do Resultado e deve seguir o regime de competência de exercícios.</w:t>
      </w:r>
      <w:r w:rsidRPr="00E845B6">
        <w:br/>
      </w:r>
      <w:r w:rsidRPr="00E845B6">
        <w:br/>
      </w:r>
      <w:r w:rsidRPr="00E845B6">
        <w:br/>
      </w:r>
      <w:r w:rsidRPr="00E845B6">
        <w:br/>
      </w:r>
      <w:r w:rsidRPr="00E845B6">
        <w:br/>
      </w:r>
      <w:r w:rsidRPr="00E845B6">
        <w:br/>
      </w:r>
      <w:r w:rsidRPr="00E845B6">
        <w:rPr>
          <w:b/>
          <w:bCs/>
        </w:rPr>
        <w:t>Instruções para elaboração</w:t>
      </w:r>
      <w:r w:rsidRPr="00E845B6">
        <w:br/>
      </w:r>
    </w:p>
    <w:p w:rsidR="00AC5553" w:rsidRDefault="00AC5553" w:rsidP="00E845B6">
      <w:r w:rsidRPr="00AC5553">
        <w:rPr>
          <w:b/>
          <w:bCs/>
        </w:rPr>
        <w:t>DEMONSTRAÇÃO DO VALOR ADICIONADO – EMPRESAS EM GERAL</w:t>
      </w:r>
      <w:r w:rsidRPr="00AC5553">
        <w:br/>
      </w:r>
      <w:r w:rsidRPr="00AC5553">
        <w:br/>
        <w:t>DESCRIÇÃO                                                                                   Em                                  Em</w:t>
      </w:r>
      <w:r w:rsidRPr="00AC5553">
        <w:br/>
        <w:t>                                                                                                  milhares de                      milhares de</w:t>
      </w:r>
      <w:r w:rsidRPr="00AC5553">
        <w:br/>
        <w:t>                                                                                                      reais                                 reais</w:t>
      </w:r>
      <w:r w:rsidRPr="00AC5553">
        <w:br/>
        <w:t>                                                                                                     20X1                                20X0</w:t>
      </w:r>
      <w:r w:rsidR="00E845B6" w:rsidRPr="00E845B6">
        <w:br/>
        <w:t xml:space="preserve">1. RECEITAS (soma dos itens 1.1 a </w:t>
      </w:r>
      <w:proofErr w:type="gramStart"/>
      <w:r w:rsidR="00E845B6" w:rsidRPr="00E845B6">
        <w:t>1.4)</w:t>
      </w:r>
      <w:r w:rsidR="00E845B6" w:rsidRPr="00E845B6">
        <w:br/>
      </w:r>
      <w:r w:rsidR="00E845B6" w:rsidRPr="00E845B6">
        <w:br/>
        <w:t>1.1</w:t>
      </w:r>
      <w:proofErr w:type="gramEnd"/>
      <w:r w:rsidR="00E845B6" w:rsidRPr="00E845B6">
        <w:t>. Vendas de mercadorias, produtos e serviços</w:t>
      </w:r>
      <w:r w:rsidR="00E845B6" w:rsidRPr="00E845B6">
        <w:br/>
      </w:r>
      <w:r w:rsidR="00E845B6" w:rsidRPr="00E845B6">
        <w:br/>
        <w:t>Inclui os valores do ICMS, IPI, PIS e COFINS incidentes sobre essas receitas, ou seja, corresponde à receita bruta ou faturamento bruto, mesmo quando na demonstração do resultado tais tributos estejam fora do cômputo dessas receitas</w:t>
      </w:r>
      <w:r w:rsidR="00E845B6" w:rsidRPr="00E845B6">
        <w:br/>
      </w:r>
      <w:r w:rsidR="00E845B6" w:rsidRPr="00E845B6">
        <w:br/>
        <w:t>1.2. Outras receitas</w:t>
      </w:r>
      <w:r w:rsidR="00E845B6" w:rsidRPr="00E845B6">
        <w:br/>
      </w:r>
      <w:r w:rsidR="00E845B6" w:rsidRPr="00E845B6">
        <w:br/>
        <w:t>Inclui valores oriundos, principalmente, de baixas por alienação de ativos não circulantes, tais como: ganhos ou perdas na baixa de imobilizados, ganhos ou perdas na baixa de investimentos, etc.</w:t>
      </w:r>
      <w:r w:rsidR="00E845B6" w:rsidRPr="00E845B6">
        <w:br/>
      </w:r>
      <w:r w:rsidR="00E845B6" w:rsidRPr="00E845B6">
        <w:br/>
        <w:t xml:space="preserve">1.3. Receitas relativas </w:t>
      </w:r>
      <w:proofErr w:type="spellStart"/>
      <w:r w:rsidR="00E845B6" w:rsidRPr="00E845B6">
        <w:t>á</w:t>
      </w:r>
      <w:proofErr w:type="spellEnd"/>
      <w:r w:rsidR="00E845B6" w:rsidRPr="00E845B6">
        <w:t xml:space="preserve"> construção de ativos próprios</w:t>
      </w:r>
      <w:r w:rsidR="00E845B6" w:rsidRPr="00E845B6">
        <w:br/>
      </w:r>
      <w:r w:rsidR="00E845B6" w:rsidRPr="00E845B6">
        <w:br/>
        <w:t>Valore relativos à construção de ativos para uso próprio, tais como: materiais, mão-de-obra, aluguéis, serviços terceirizados, etc. para evitar que a depreciação tenha que ser dividida dentre esses diversos componentes do ativo construído, os valores gastos na construção são reconhecidos como receitas na construção de ativos próprios. Simultaneamente, os gastos relativos a essa construção devem ser apropriados na DVA obedecendo-se a natureza de cada um deles. </w:t>
      </w:r>
      <w:r w:rsidR="00E845B6" w:rsidRPr="00E845B6">
        <w:br/>
      </w:r>
      <w:r w:rsidR="00E845B6" w:rsidRPr="00E845B6">
        <w:br/>
        <w:t>1.4. Perdas estimadas em créditos de liquidação duvidosa</w:t>
      </w:r>
      <w:r w:rsidR="00E845B6" w:rsidRPr="00E845B6">
        <w:br/>
      </w:r>
      <w:r w:rsidR="00E845B6" w:rsidRPr="00E845B6">
        <w:br/>
        <w:t>Inclui os valores relativos às perdas estimadas apropriadas ao resultado, bem como sua respectiva reversão.</w:t>
      </w:r>
      <w:r w:rsidR="00E845B6" w:rsidRPr="00E845B6">
        <w:br/>
      </w:r>
      <w:r w:rsidR="00E845B6" w:rsidRPr="00E845B6">
        <w:lastRenderedPageBreak/>
        <w:br/>
        <w:t xml:space="preserve">2. INSUMOS ADQUIRIDOS DE TERCEIROS (soma dos itens 2.1 a </w:t>
      </w:r>
      <w:proofErr w:type="gramStart"/>
      <w:r w:rsidR="00E845B6" w:rsidRPr="00E845B6">
        <w:t>2.4)</w:t>
      </w:r>
      <w:r w:rsidR="00E845B6" w:rsidRPr="00E845B6">
        <w:br/>
      </w:r>
      <w:r w:rsidR="00E845B6" w:rsidRPr="00E845B6">
        <w:br/>
        <w:t>2.1</w:t>
      </w:r>
      <w:proofErr w:type="gramEnd"/>
      <w:r w:rsidR="00E845B6" w:rsidRPr="00E845B6">
        <w:t>. Custos dos produtos, das mercadorias e dos serviços vendidos</w:t>
      </w:r>
      <w:r w:rsidR="00E845B6" w:rsidRPr="00E845B6">
        <w:br/>
      </w:r>
      <w:r w:rsidR="00E845B6" w:rsidRPr="00E845B6">
        <w:br/>
        <w:t>Devem ser considerados apenas os insumos adquiridos de terceiros tais como: matéria-prima, material de embalagem e outros, tratados como custo dos produtos vendidos. Nesses valores, diferentemente do tratamento dado na demonstração do resultado, devem ser considerados os tributos incluídos no momento da compra, recuperáveis ou não.</w:t>
      </w:r>
      <w:r w:rsidR="00E845B6" w:rsidRPr="00E845B6">
        <w:br/>
      </w:r>
      <w:r w:rsidR="00E845B6" w:rsidRPr="00E845B6">
        <w:br/>
        <w:t>2.2. Materiais, energia, serviços de terceiros e outros</w:t>
      </w:r>
      <w:r w:rsidR="00E845B6" w:rsidRPr="00E845B6">
        <w:br/>
      </w:r>
      <w:r w:rsidR="00E845B6" w:rsidRPr="00E845B6">
        <w:br/>
        <w:t>Valores relativos à utilização de materiais diversos, utilidades e serviços adquiridos de terceiros. Esses itens geralmente são considerados como despesas na DRE. Assim como no item 2.1, devem ser considerados os impostos incidentes na compra, recuperável ou não.</w:t>
      </w:r>
      <w:r w:rsidR="00E845B6" w:rsidRPr="00E845B6">
        <w:br/>
      </w:r>
      <w:r w:rsidR="00E845B6" w:rsidRPr="00E845B6">
        <w:br/>
        <w:t>2.3. Perda/Recuperação de valores ativos</w:t>
      </w:r>
      <w:r w:rsidR="00E845B6" w:rsidRPr="00E845B6">
        <w:br/>
      </w:r>
      <w:r w:rsidR="00E845B6" w:rsidRPr="00E845B6">
        <w:br/>
        <w:t>Inclui valores reconhecidos no resultado do período, tanto da constituição quanto da reversão de perdas estimadas com desvalorização e redução ao valor recuperável de ativos, conforme Pronunciamento Técnico CPC 01 – Redução ao Valor Recuperável de Ativos.</w:t>
      </w:r>
      <w:r w:rsidR="00E845B6" w:rsidRPr="00E845B6">
        <w:br/>
      </w:r>
      <w:r w:rsidR="00E845B6" w:rsidRPr="00E845B6">
        <w:br/>
        <w:t>3. VALOR ADICIONADO BRUTO (diferença entre os itens 3 e 4)</w:t>
      </w:r>
      <w:r w:rsidR="00E845B6" w:rsidRPr="00E845B6">
        <w:br/>
      </w:r>
      <w:r w:rsidR="00E845B6" w:rsidRPr="00E845B6">
        <w:br/>
        <w:t>4. DEPRECIAÇÃO, AMORTIZAÇÃO E EXAUSTÃO</w:t>
      </w:r>
      <w:r w:rsidR="00E845B6" w:rsidRPr="00E845B6">
        <w:br/>
      </w:r>
      <w:r w:rsidR="00E845B6" w:rsidRPr="00E845B6">
        <w:br/>
        <w:t>Inclui as despesas e custos com depreciação, amortização e exaustão contabilizadas no período.</w:t>
      </w:r>
      <w:r w:rsidR="00E845B6" w:rsidRPr="00E845B6">
        <w:br/>
      </w:r>
      <w:r w:rsidR="00E845B6" w:rsidRPr="00E845B6">
        <w:br/>
        <w:t>5. VALOR ADICIONADO LÍQUIDO PRODUZIDO PELA ENTIDADE (diferença entre os itens 3 e 4)</w:t>
      </w:r>
      <w:r w:rsidR="00E845B6" w:rsidRPr="00E845B6">
        <w:br/>
      </w:r>
      <w:r w:rsidR="00E845B6" w:rsidRPr="00E845B6">
        <w:br/>
        <w:t xml:space="preserve">6. VALOR ADICIONADO RECEBIDO EM TRANSFERÊNCIA (soma dos itens 6.1 e </w:t>
      </w:r>
      <w:proofErr w:type="gramStart"/>
      <w:r w:rsidR="00E845B6" w:rsidRPr="00E845B6">
        <w:t>6.2)</w:t>
      </w:r>
      <w:r w:rsidR="00E845B6" w:rsidRPr="00E845B6">
        <w:br/>
      </w:r>
      <w:r w:rsidR="00E845B6" w:rsidRPr="00E845B6">
        <w:br/>
        <w:t>Corresponde</w:t>
      </w:r>
      <w:proofErr w:type="gramEnd"/>
      <w:r w:rsidR="00E845B6" w:rsidRPr="00E845B6">
        <w:t xml:space="preserve"> a riqueza gerada por outras empresas, porém recebida em transferência.</w:t>
      </w:r>
      <w:r w:rsidR="00E845B6" w:rsidRPr="00E845B6">
        <w:br/>
      </w:r>
      <w:r w:rsidR="00E845B6" w:rsidRPr="00E845B6">
        <w:br/>
        <w:t>6.1. Resultado de equivalência patrimonial</w:t>
      </w:r>
      <w:r w:rsidR="00E845B6" w:rsidRPr="00E845B6">
        <w:br/>
      </w:r>
      <w:r w:rsidR="00E845B6" w:rsidRPr="00E845B6">
        <w:br/>
        <w:t>Resultado da equivalência patrimonial, seja positiva ou negativa, e os dividendos recebidos relativos a investimentos avaliados pelo método de custo.</w:t>
      </w:r>
      <w:r w:rsidR="00E845B6" w:rsidRPr="00E845B6">
        <w:br/>
      </w:r>
      <w:r w:rsidR="00E845B6" w:rsidRPr="00E845B6">
        <w:br/>
        <w:t>6.2. Receitas financeiras</w:t>
      </w:r>
      <w:r w:rsidR="00E845B6" w:rsidRPr="00E845B6">
        <w:br/>
      </w:r>
      <w:r w:rsidR="00E845B6" w:rsidRPr="00E845B6">
        <w:br/>
        <w:t>Abrange todas as receitas financeiras independentemente de sua origem, inclusive as variações cambiais ativas, desde que consideradas no resultado do exercício.</w:t>
      </w:r>
      <w:r w:rsidR="00E845B6" w:rsidRPr="00E845B6">
        <w:br/>
      </w:r>
      <w:r w:rsidR="00E845B6" w:rsidRPr="00E845B6">
        <w:br/>
        <w:t xml:space="preserve">7. VALOR ADICIONADO TOTAL A DISTRIBUIR (soma dos itens 5 e </w:t>
      </w:r>
      <w:proofErr w:type="gramStart"/>
      <w:r w:rsidR="00E845B6" w:rsidRPr="00E845B6">
        <w:t>6)</w:t>
      </w:r>
      <w:r w:rsidR="00E845B6" w:rsidRPr="00E845B6">
        <w:br/>
      </w:r>
      <w:r w:rsidR="00E845B6" w:rsidRPr="00E845B6">
        <w:br/>
        <w:t>Corresponde</w:t>
      </w:r>
      <w:proofErr w:type="gramEnd"/>
      <w:r w:rsidR="00E845B6" w:rsidRPr="00E845B6">
        <w:t xml:space="preserve"> a riqueza gerada pela empresa acrescido da riqueza gerada por outras empresas </w:t>
      </w:r>
      <w:r w:rsidR="00E845B6" w:rsidRPr="00E845B6">
        <w:lastRenderedPageBreak/>
        <w:t>e recebida em transferência.</w:t>
      </w:r>
      <w:r w:rsidR="00E845B6" w:rsidRPr="00E845B6">
        <w:br/>
      </w:r>
      <w:r w:rsidR="00E845B6" w:rsidRPr="00E845B6">
        <w:br/>
        <w:t xml:space="preserve">8. DISTRIBUIÇÃO DO VALOR ADICIONADO (soma dos itens 8.1 a </w:t>
      </w:r>
      <w:proofErr w:type="gramStart"/>
      <w:r w:rsidR="00E845B6" w:rsidRPr="00E845B6">
        <w:t>8.4)</w:t>
      </w:r>
      <w:r w:rsidR="00E845B6" w:rsidRPr="00E845B6">
        <w:br/>
      </w:r>
      <w:r w:rsidR="00E845B6" w:rsidRPr="00E845B6">
        <w:br/>
        <w:t>8.1</w:t>
      </w:r>
      <w:proofErr w:type="gramEnd"/>
      <w:r w:rsidR="00E845B6" w:rsidRPr="00E845B6">
        <w:t>. Pessoal</w:t>
      </w:r>
      <w:r w:rsidR="00E845B6" w:rsidRPr="00E845B6">
        <w:br/>
      </w:r>
      <w:r w:rsidR="00E845B6" w:rsidRPr="00E845B6">
        <w:br/>
        <w:t xml:space="preserve">Este item corresponde </w:t>
      </w:r>
      <w:proofErr w:type="spellStart"/>
      <w:r w:rsidR="00E845B6" w:rsidRPr="00E845B6">
        <w:t>á</w:t>
      </w:r>
      <w:proofErr w:type="spellEnd"/>
      <w:r w:rsidR="00E845B6" w:rsidRPr="00E845B6">
        <w:t xml:space="preserve"> parcela da riqueza distribuída ao corpo funcional da empresa, o que na DRE pode estar apropriado ao custo do produto vendido ou como despesa do exercício. A distribuição da riqueza obtida deve ser evidenciada da seguinte forma:</w:t>
      </w:r>
      <w:r w:rsidR="00E845B6" w:rsidRPr="00E845B6">
        <w:br/>
      </w:r>
      <w:r w:rsidR="00E845B6" w:rsidRPr="00E845B6">
        <w:br/>
        <w:t>8.1.1. Remuneração direta</w:t>
      </w:r>
      <w:r w:rsidR="00E845B6" w:rsidRPr="00E845B6">
        <w:br/>
      </w:r>
      <w:r w:rsidR="00E845B6" w:rsidRPr="00E845B6">
        <w:br/>
        <w:t>Compreendem os salários, 13º salário, férias, horas extras, participação de empregados nos lucros, honorários, etc. não dever ser aqui incluídos os encargos do INSS.</w:t>
      </w:r>
      <w:r w:rsidR="00E845B6" w:rsidRPr="00E845B6">
        <w:br/>
      </w:r>
      <w:r w:rsidR="00E845B6" w:rsidRPr="00E845B6">
        <w:br/>
        <w:t>8.1.2. Benefícios</w:t>
      </w:r>
      <w:r w:rsidR="00E845B6" w:rsidRPr="00E845B6">
        <w:br/>
      </w:r>
      <w:r w:rsidR="00E845B6" w:rsidRPr="00E845B6">
        <w:br/>
        <w:t>Valores relativos à assistência médica, alimentação, transporte, planos de aposentadoria, etc.</w:t>
      </w:r>
      <w:r w:rsidR="00E845B6" w:rsidRPr="00E845B6">
        <w:br/>
      </w:r>
      <w:r w:rsidR="00E845B6" w:rsidRPr="00E845B6">
        <w:br/>
        <w:t>8.1.3. FGTS</w:t>
      </w:r>
      <w:r w:rsidR="00E845B6" w:rsidRPr="00E845B6">
        <w:br/>
      </w:r>
      <w:r w:rsidR="00E845B6" w:rsidRPr="00E845B6">
        <w:br/>
        <w:t>Representa os valores depositados em conta vinculada dos empregados.</w:t>
      </w:r>
      <w:r w:rsidR="00E845B6" w:rsidRPr="00E845B6">
        <w:br/>
      </w:r>
      <w:r w:rsidR="00E845B6" w:rsidRPr="00E845B6">
        <w:br/>
        <w:t>8.2. Impostos, taxas e contribuições</w:t>
      </w:r>
      <w:r w:rsidR="00E845B6" w:rsidRPr="00E845B6">
        <w:br/>
      </w:r>
      <w:r w:rsidR="00E845B6" w:rsidRPr="00E845B6">
        <w:br/>
        <w:t>Todos os tributos e contribuições cujo ônus seja do empregador, para os impostos compensáveis, tais como ICMS, IPI, PIS e COFINS, devem ser considerados apenas os valores devidos ou já recolhidos. </w:t>
      </w:r>
      <w:r w:rsidR="00E845B6" w:rsidRPr="00E845B6">
        <w:br/>
      </w:r>
      <w:r w:rsidR="00E845B6" w:rsidRPr="00E845B6">
        <w:br/>
        <w:t>8.2.1. Federais</w:t>
      </w:r>
      <w:r w:rsidR="00E845B6" w:rsidRPr="00E845B6">
        <w:br/>
      </w:r>
      <w:r w:rsidR="00E845B6" w:rsidRPr="00E845B6">
        <w:br/>
        <w:t>IRPJ, CSLL, IPI, CIDE, PIS, COFINS e contribuição sindical patronal.</w:t>
      </w:r>
      <w:r w:rsidR="00E845B6" w:rsidRPr="00E845B6">
        <w:br/>
      </w:r>
      <w:r w:rsidR="00E845B6" w:rsidRPr="00E845B6">
        <w:br/>
        <w:t>8.2.2. Estaduais</w:t>
      </w:r>
      <w:r w:rsidR="00E845B6" w:rsidRPr="00E845B6">
        <w:br/>
      </w:r>
      <w:r w:rsidR="00E845B6" w:rsidRPr="00E845B6">
        <w:br/>
        <w:t>ICMS e IPVA</w:t>
      </w:r>
      <w:r w:rsidR="00E845B6" w:rsidRPr="00E845B6">
        <w:br/>
      </w:r>
      <w:r w:rsidR="00E845B6" w:rsidRPr="00E845B6">
        <w:br/>
        <w:t>8.2.3. Municipais</w:t>
      </w:r>
      <w:r w:rsidR="00E845B6" w:rsidRPr="00E845B6">
        <w:br/>
      </w:r>
      <w:r w:rsidR="00E845B6" w:rsidRPr="00E845B6">
        <w:br/>
        <w:t>ISS e IPTU</w:t>
      </w:r>
      <w:r w:rsidR="00E845B6" w:rsidRPr="00E845B6">
        <w:br/>
      </w:r>
      <w:r w:rsidR="00E845B6" w:rsidRPr="00E845B6">
        <w:br/>
        <w:t>8.3. Remuneração de capitais de terceiros</w:t>
      </w:r>
      <w:r w:rsidR="00E845B6" w:rsidRPr="00E845B6">
        <w:br/>
      </w:r>
      <w:r w:rsidR="00E845B6" w:rsidRPr="00E845B6">
        <w:br/>
        <w:t>Corresponde aos valores pagos ou creditados aos financiadores externos de capital e devem ser apresentados da seguinte forma:</w:t>
      </w:r>
      <w:r w:rsidR="00E845B6" w:rsidRPr="00E845B6">
        <w:br/>
      </w:r>
      <w:r w:rsidR="00E845B6" w:rsidRPr="00E845B6">
        <w:br/>
        <w:t>8.3.1. Juros</w:t>
      </w:r>
      <w:r w:rsidR="00E845B6" w:rsidRPr="00E845B6">
        <w:br/>
      </w:r>
      <w:r w:rsidR="00E845B6" w:rsidRPr="00E845B6">
        <w:br/>
      </w:r>
      <w:r w:rsidR="00E845B6" w:rsidRPr="00E845B6">
        <w:lastRenderedPageBreak/>
        <w:t>Despesas financeiras, inclusive as variações cambiais passivas, relativas a quaisquer tipos de empréstimos e financiamentos junto a instituições financeiras, empresas do grupo ou outras formas de obtenção de recursos.</w:t>
      </w:r>
      <w:r w:rsidR="00E845B6" w:rsidRPr="00E845B6">
        <w:br/>
      </w:r>
      <w:r w:rsidR="00E845B6" w:rsidRPr="00E845B6">
        <w:br/>
        <w:t>8.3.2. Aluguéis</w:t>
      </w:r>
      <w:r w:rsidR="00E845B6" w:rsidRPr="00E845B6">
        <w:br/>
      </w:r>
      <w:r w:rsidR="00E845B6" w:rsidRPr="00E845B6">
        <w:br/>
      </w:r>
      <w:proofErr w:type="spellStart"/>
      <w:r w:rsidR="00E845B6" w:rsidRPr="00E845B6">
        <w:t>Aluguéis</w:t>
      </w:r>
      <w:proofErr w:type="spellEnd"/>
      <w:r w:rsidR="00E845B6" w:rsidRPr="00E845B6">
        <w:t>, incluindo-se as despesas com arrendamento operacional, pagos ou creditados a terceiros.</w:t>
      </w:r>
      <w:r w:rsidR="00E845B6" w:rsidRPr="00E845B6">
        <w:br/>
      </w:r>
      <w:r w:rsidR="00E845B6" w:rsidRPr="00E845B6">
        <w:br/>
        <w:t>8.3.3. Outras</w:t>
      </w:r>
      <w:r w:rsidR="00E845B6" w:rsidRPr="00E845B6">
        <w:br/>
      </w:r>
      <w:r w:rsidR="00E845B6" w:rsidRPr="00E845B6">
        <w:br/>
      </w:r>
      <w:proofErr w:type="spellStart"/>
      <w:r w:rsidR="00E845B6" w:rsidRPr="00E845B6">
        <w:t>Outras</w:t>
      </w:r>
      <w:proofErr w:type="spellEnd"/>
      <w:r w:rsidR="00E845B6" w:rsidRPr="00E845B6">
        <w:t xml:space="preserve"> remunerações que configurem transferência de riqueza a terceiros, tais como royalties, franquias, direitos autorais, etc.</w:t>
      </w:r>
      <w:r w:rsidR="00E845B6" w:rsidRPr="00E845B6">
        <w:br/>
      </w:r>
      <w:r w:rsidR="00E845B6" w:rsidRPr="00E845B6">
        <w:br/>
        <w:t>8.4. Remuneração de capitais próprios</w:t>
      </w:r>
      <w:r w:rsidR="00E845B6" w:rsidRPr="00E845B6">
        <w:br/>
      </w:r>
      <w:r w:rsidR="00E845B6" w:rsidRPr="00E845B6">
        <w:br/>
        <w:t>Remuneração atribuída aos acionistas e sócios e deve ser evidenciada da seguinte forma:</w:t>
      </w:r>
      <w:r w:rsidR="00E845B6" w:rsidRPr="00E845B6">
        <w:br/>
      </w:r>
      <w:r w:rsidR="00E845B6" w:rsidRPr="00E845B6">
        <w:br/>
        <w:t>8.4.1. Juros sobre o capital próprio</w:t>
      </w:r>
      <w:r w:rsidR="00E845B6" w:rsidRPr="00E845B6">
        <w:br/>
      </w:r>
      <w:r w:rsidR="00E845B6" w:rsidRPr="00E845B6">
        <w:br/>
        <w:t>Valores pagos ou creditados aos sócios a título de juros sobre o capital próprio por conta do resultado do exercício, exceto os juros sobre o capital próprio contabilizados como reserva que devem ser considerados como “lucros retidos</w:t>
      </w:r>
      <w:proofErr w:type="gramStart"/>
      <w:r w:rsidR="00E845B6" w:rsidRPr="00E845B6">
        <w:t>”.</w:t>
      </w:r>
      <w:r w:rsidR="00E845B6" w:rsidRPr="00E845B6">
        <w:br/>
      </w:r>
      <w:r w:rsidR="00E845B6" w:rsidRPr="00E845B6">
        <w:br/>
        <w:t>8.4.2</w:t>
      </w:r>
      <w:proofErr w:type="gramEnd"/>
      <w:r w:rsidR="00E845B6" w:rsidRPr="00E845B6">
        <w:t>. Dividendos</w:t>
      </w:r>
      <w:r w:rsidR="00E845B6" w:rsidRPr="00E845B6">
        <w:br/>
      </w:r>
      <w:r w:rsidR="00E845B6" w:rsidRPr="00E845B6">
        <w:br/>
        <w:t>São os valores distribuídos, pagos ou creditados, aos acionistas e sócios com base no resultado do exercício.</w:t>
      </w:r>
      <w:r w:rsidR="00E845B6" w:rsidRPr="00E845B6">
        <w:br/>
      </w:r>
      <w:r w:rsidR="00E845B6" w:rsidRPr="00E845B6">
        <w:br/>
        <w:t>8.4.3. Lucros retidos e prejuízos do exercício</w:t>
      </w:r>
      <w:r w:rsidR="00E845B6" w:rsidRPr="00E845B6">
        <w:br/>
      </w:r>
      <w:r w:rsidR="00E845B6" w:rsidRPr="00E845B6">
        <w:br/>
        <w:t>Parcela do lucro do exercício destinada às reservas, bem como os juros sobre capital próprio contabilizados como reservas. Havendo prejuízo deve ser incluído com sinal negativo.</w:t>
      </w:r>
      <w:r w:rsidR="00E845B6" w:rsidRPr="00E845B6">
        <w:br/>
      </w:r>
      <w:r w:rsidR="00E845B6" w:rsidRPr="00E845B6">
        <w:br/>
        <w:t>8.4.4. Participação dos não controladores nos lucros retidos</w:t>
      </w:r>
      <w:r w:rsidR="00E845B6" w:rsidRPr="00E845B6">
        <w:br/>
      </w:r>
      <w:r w:rsidR="00E845B6" w:rsidRPr="00E845B6">
        <w:br/>
        <w:t>Usada somente para a DVA consolidada, evidencia a parcela de riqueza obtida destinada aos sócios não controladores.</w:t>
      </w:r>
      <w:r w:rsidR="00E845B6" w:rsidRPr="00E845B6">
        <w:br/>
      </w:r>
    </w:p>
    <w:p w:rsidR="00AC5553" w:rsidRDefault="00AC5553" w:rsidP="00E845B6"/>
    <w:p w:rsidR="00AC5553" w:rsidRPr="00AC5553" w:rsidRDefault="00AC5553" w:rsidP="00AC5553">
      <w:r w:rsidRPr="00AC5553">
        <w:rPr>
          <w:b/>
          <w:i/>
          <w:color w:val="FF0000"/>
          <w:sz w:val="32"/>
          <w:szCs w:val="32"/>
        </w:rPr>
        <w:t>CPC 12 –</w:t>
      </w:r>
      <w:r w:rsidRPr="00AC5553">
        <w:rPr>
          <w:color w:val="FF0000"/>
        </w:rPr>
        <w:t xml:space="preserve"> </w:t>
      </w:r>
      <w:r w:rsidRPr="00AC5553">
        <w:t>Ajuste a Valor Presente.</w:t>
      </w:r>
    </w:p>
    <w:p w:rsidR="00AC5553" w:rsidRPr="00AC5553" w:rsidRDefault="00AC5553" w:rsidP="00AC5553">
      <w:r w:rsidRPr="00AC5553">
        <w:t xml:space="preserve">A necessidade de se trazer a valor presente algumas transações vem do próprio Framework, que preza a essência da transação em seu reconhecimento, mensuração e divulgação, pois considera os juros embutidos nos preços das transações em relação ao preço </w:t>
      </w:r>
      <w:proofErr w:type="spellStart"/>
      <w:r w:rsidRPr="00AC5553">
        <w:t>a</w:t>
      </w:r>
      <w:proofErr w:type="spellEnd"/>
      <w:r w:rsidRPr="00AC5553">
        <w:t xml:space="preserve"> vista correspondente.</w:t>
      </w:r>
    </w:p>
    <w:p w:rsidR="00AC5553" w:rsidRPr="00AC5553" w:rsidRDefault="00AC5553" w:rsidP="00AC5553">
      <w:r w:rsidRPr="00AC5553">
        <w:lastRenderedPageBreak/>
        <w:t>Com isso, a “arte” de contabilizar pelo simples valor da nota fiscal agora não é mais válido. Deve-se avaliar a transação e verificar se há a necessidade da apuração do cálculo a valor presente.</w:t>
      </w:r>
    </w:p>
    <w:p w:rsidR="00AC5553" w:rsidRPr="00AC5553" w:rsidRDefault="00AC5553" w:rsidP="00AC5553">
      <w:r w:rsidRPr="00AC5553">
        <w:t>Para transações de curto prazo (até 90 dias, geralmente) pode-se contabilizar “pelo valor da nota”, pois presume-se que a diferença do PV e do FV não é tão grande. Mas vale a pena avaliar.</w:t>
      </w:r>
    </w:p>
    <w:p w:rsidR="00AC5553" w:rsidRPr="00AC5553" w:rsidRDefault="00AC5553" w:rsidP="00AC5553">
      <w:r w:rsidRPr="00AC5553">
        <w:t>Relembrando que para impostos diferidos não há ajuste a valor presente.</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97"/>
        <w:gridCol w:w="182"/>
        <w:gridCol w:w="110"/>
        <w:gridCol w:w="110"/>
      </w:tblGrid>
      <w:tr w:rsidR="00AC5553" w:rsidRPr="00AC5553" w:rsidTr="00AC5553">
        <w:trPr>
          <w:tblCellSpacing w:w="0" w:type="dxa"/>
        </w:trPr>
        <w:tc>
          <w:tcPr>
            <w:tcW w:w="0" w:type="auto"/>
            <w:gridSpan w:val="2"/>
            <w:tcBorders>
              <w:top w:val="nil"/>
              <w:left w:val="nil"/>
              <w:bottom w:val="single" w:sz="6" w:space="0" w:color="DDDDDD"/>
              <w:right w:val="nil"/>
            </w:tcBorders>
            <w:shd w:val="clear" w:color="auto" w:fill="F0F0F0"/>
            <w:vAlign w:val="bottom"/>
            <w:hideMark/>
          </w:tcPr>
          <w:p w:rsidR="00AC5553" w:rsidRPr="00AC5553" w:rsidRDefault="00AC5553" w:rsidP="00AC5553">
            <w:r w:rsidRPr="00AC5553">
              <w:t>Cálculos auxiliares</w:t>
            </w:r>
          </w:p>
        </w:tc>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w:t>
            </w:r>
          </w:p>
        </w:tc>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w:t>
            </w:r>
          </w:p>
        </w:tc>
      </w:tr>
      <w:tr w:rsidR="00AC5553" w:rsidRPr="00AC5553" w:rsidTr="00AC5553">
        <w:trPr>
          <w:tblCellSpacing w:w="0" w:type="dxa"/>
        </w:trPr>
        <w:tc>
          <w:tcPr>
            <w:tcW w:w="0" w:type="auto"/>
            <w:gridSpan w:val="4"/>
            <w:tcBorders>
              <w:top w:val="nil"/>
              <w:left w:val="nil"/>
              <w:bottom w:val="single" w:sz="6" w:space="0" w:color="DDDDDD"/>
              <w:right w:val="nil"/>
            </w:tcBorders>
            <w:shd w:val="clear" w:color="auto" w:fill="F0F0F0"/>
            <w:vAlign w:val="bottom"/>
            <w:hideMark/>
          </w:tcPr>
          <w:p w:rsidR="00AC5553" w:rsidRPr="00AC5553" w:rsidRDefault="00AC5553" w:rsidP="00AC5553">
            <w:r w:rsidRPr="00AC5553">
              <w:t>(A) Valor Presente do Recebível (HP – 12C)</w:t>
            </w:r>
          </w:p>
        </w:tc>
      </w:tr>
      <w:tr w:rsidR="00AC5553" w:rsidRPr="00AC5553" w:rsidTr="00AC5553">
        <w:trPr>
          <w:tblCellSpacing w:w="0" w:type="dxa"/>
        </w:trPr>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xml:space="preserve">FV = </w:t>
            </w:r>
            <w:proofErr w:type="spellStart"/>
            <w:r>
              <w:t>xxxxx</w:t>
            </w:r>
            <w:proofErr w:type="spellEnd"/>
          </w:p>
        </w:tc>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w:t>
            </w:r>
          </w:p>
        </w:tc>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w:t>
            </w:r>
          </w:p>
        </w:tc>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w:t>
            </w:r>
          </w:p>
        </w:tc>
      </w:tr>
      <w:tr w:rsidR="00AC5553" w:rsidRPr="00AC5553" w:rsidTr="00AC5553">
        <w:trPr>
          <w:tblCellSpacing w:w="0" w:type="dxa"/>
        </w:trPr>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proofErr w:type="gramStart"/>
            <w:r w:rsidRPr="00AC5553">
              <w:t>i</w:t>
            </w:r>
            <w:proofErr w:type="gramEnd"/>
            <w:r w:rsidRPr="00AC5553">
              <w:t xml:space="preserve"> = </w:t>
            </w:r>
            <w:proofErr w:type="spellStart"/>
            <w:r>
              <w:t>xx</w:t>
            </w:r>
            <w:proofErr w:type="spellEnd"/>
          </w:p>
        </w:tc>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w:t>
            </w:r>
          </w:p>
        </w:tc>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w:t>
            </w:r>
          </w:p>
        </w:tc>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w:t>
            </w:r>
          </w:p>
        </w:tc>
      </w:tr>
      <w:tr w:rsidR="00AC5553" w:rsidRPr="00AC5553" w:rsidTr="00AC5553">
        <w:trPr>
          <w:tblCellSpacing w:w="0" w:type="dxa"/>
        </w:trPr>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proofErr w:type="gramStart"/>
            <w:r w:rsidRPr="00AC5553">
              <w:t>n</w:t>
            </w:r>
            <w:proofErr w:type="gramEnd"/>
            <w:r w:rsidRPr="00AC5553">
              <w:t xml:space="preserve"> = </w:t>
            </w:r>
            <w:proofErr w:type="spellStart"/>
            <w:r>
              <w:t>xx</w:t>
            </w:r>
            <w:proofErr w:type="spellEnd"/>
          </w:p>
        </w:tc>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w:t>
            </w:r>
          </w:p>
        </w:tc>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w:t>
            </w:r>
          </w:p>
        </w:tc>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w:t>
            </w:r>
          </w:p>
        </w:tc>
      </w:tr>
      <w:tr w:rsidR="00AC5553" w:rsidRPr="00AC5553" w:rsidTr="00AC5553">
        <w:trPr>
          <w:tblCellSpacing w:w="0" w:type="dxa"/>
        </w:trPr>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xml:space="preserve">PV = </w:t>
            </w:r>
            <w:proofErr w:type="spellStart"/>
            <w:r w:rsidRPr="00AC5553">
              <w:t>enter</w:t>
            </w:r>
            <w:proofErr w:type="spellEnd"/>
          </w:p>
        </w:tc>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w:t>
            </w:r>
          </w:p>
        </w:tc>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w:t>
            </w:r>
          </w:p>
        </w:tc>
        <w:tc>
          <w:tcPr>
            <w:tcW w:w="0" w:type="auto"/>
            <w:tcBorders>
              <w:top w:val="nil"/>
              <w:left w:val="nil"/>
              <w:bottom w:val="single" w:sz="6" w:space="0" w:color="DDDDDD"/>
              <w:right w:val="nil"/>
            </w:tcBorders>
            <w:shd w:val="clear" w:color="auto" w:fill="F0F0F0"/>
            <w:vAlign w:val="bottom"/>
            <w:hideMark/>
          </w:tcPr>
          <w:p w:rsidR="00AC5553" w:rsidRPr="00AC5553" w:rsidRDefault="00AC5553" w:rsidP="00AC5553">
            <w:r w:rsidRPr="00AC5553">
              <w:t> </w:t>
            </w:r>
          </w:p>
        </w:tc>
      </w:tr>
    </w:tbl>
    <w:p w:rsidR="00AC5553" w:rsidRDefault="00AC5553" w:rsidP="00E845B6"/>
    <w:p w:rsidR="00AC5553" w:rsidRDefault="00AC5553" w:rsidP="00E845B6"/>
    <w:p w:rsidR="00AC5553" w:rsidRDefault="00AC5553" w:rsidP="00AC5553">
      <w:pPr>
        <w:rPr>
          <w:b/>
          <w:bCs/>
        </w:rPr>
      </w:pPr>
      <w:r w:rsidRPr="00E50FA7">
        <w:rPr>
          <w:b/>
          <w:bCs/>
          <w:i/>
          <w:color w:val="FF0000"/>
          <w:sz w:val="32"/>
          <w:szCs w:val="32"/>
        </w:rPr>
        <w:t>CPC 16 (R1)</w:t>
      </w:r>
      <w:r w:rsidRPr="00E50FA7">
        <w:rPr>
          <w:b/>
          <w:bCs/>
          <w:color w:val="FF0000"/>
        </w:rPr>
        <w:t xml:space="preserve"> </w:t>
      </w:r>
      <w:r w:rsidRPr="00AC5553">
        <w:rPr>
          <w:b/>
          <w:bCs/>
        </w:rPr>
        <w:t>e o Valor dos Estoques</w:t>
      </w:r>
    </w:p>
    <w:p w:rsidR="00E50FA7" w:rsidRPr="00AC5553" w:rsidRDefault="00E50FA7" w:rsidP="00AC5553">
      <w:pPr>
        <w:rPr>
          <w:b/>
          <w:bCs/>
        </w:rPr>
      </w:pPr>
    </w:p>
    <w:p w:rsidR="00AC5553" w:rsidRPr="00AC5553" w:rsidRDefault="00AC5553" w:rsidP="00AC5553">
      <w:r w:rsidRPr="00AC5553">
        <w:t>Para o CPC 16 (R1) – Estoques (correlacionado ao IAS 2 – </w:t>
      </w:r>
      <w:proofErr w:type="spellStart"/>
      <w:r w:rsidRPr="00AC5553">
        <w:rPr>
          <w:i/>
          <w:iCs/>
        </w:rPr>
        <w:t>Inventories</w:t>
      </w:r>
      <w:proofErr w:type="spellEnd"/>
      <w:r w:rsidRPr="00AC5553">
        <w:rPr>
          <w:i/>
          <w:iCs/>
        </w:rPr>
        <w:t>), </w:t>
      </w:r>
      <w:r w:rsidRPr="00AC5553">
        <w:t>os estoques são ativos:</w:t>
      </w:r>
    </w:p>
    <w:p w:rsidR="00AC5553" w:rsidRPr="00AC5553" w:rsidRDefault="00AC5553" w:rsidP="00AC5553">
      <w:pPr>
        <w:numPr>
          <w:ilvl w:val="0"/>
          <w:numId w:val="14"/>
        </w:numPr>
      </w:pPr>
      <w:r w:rsidRPr="00AC5553">
        <w:t>Mantidos para venda no curso normal dos negócios e das operações</w:t>
      </w:r>
    </w:p>
    <w:p w:rsidR="00AC5553" w:rsidRPr="00AC5553" w:rsidRDefault="00AC5553" w:rsidP="00AC5553">
      <w:pPr>
        <w:numPr>
          <w:ilvl w:val="0"/>
          <w:numId w:val="14"/>
        </w:numPr>
      </w:pPr>
      <w:r w:rsidRPr="00AC5553">
        <w:t>Em processo de produção para venda</w:t>
      </w:r>
    </w:p>
    <w:p w:rsidR="00AC5553" w:rsidRPr="00AC5553" w:rsidRDefault="00AC5553" w:rsidP="00AC5553">
      <w:pPr>
        <w:numPr>
          <w:ilvl w:val="0"/>
          <w:numId w:val="14"/>
        </w:numPr>
      </w:pPr>
      <w:r w:rsidRPr="00AC5553">
        <w:t>Na forma de materiais ou suprimentos, a serem consumidos ou transformados no processo de produção ou na prestação de serviços</w:t>
      </w:r>
    </w:p>
    <w:p w:rsidR="00AC5553" w:rsidRPr="00AC5553" w:rsidRDefault="00AC5553" w:rsidP="00AC5553">
      <w:r w:rsidRPr="00AC5553">
        <w:t>O Pronunciamento estabelece em seu item 9, que os estoques devem ser mensurados pelo valor de custo ou pelo valor realizável, dos dois o </w:t>
      </w:r>
      <w:r w:rsidRPr="00AC5553">
        <w:rPr>
          <w:b/>
          <w:bCs/>
        </w:rPr>
        <w:t>menor.</w:t>
      </w:r>
    </w:p>
    <w:p w:rsidR="00AC5553" w:rsidRPr="00AC5553" w:rsidRDefault="00AC5553" w:rsidP="00AC5553">
      <w:r w:rsidRPr="00AC5553">
        <w:t xml:space="preserve">O valor de custo dos estoques deve incluir todos os custos de aquisição e de transformação, bem como outros custos incorridos para trazer os estoques à sua condição e localização atuais, ou seja, além de incluir o preço de compra, deve incluir os impostos de importação e outros tributos (não recuperáveis pela Entidade), custos de transporte, seguro, manuseio e outros </w:t>
      </w:r>
      <w:proofErr w:type="spellStart"/>
      <w:r w:rsidRPr="00AC5553">
        <w:t>diretamente</w:t>
      </w:r>
      <w:r w:rsidRPr="00AC5553">
        <w:rPr>
          <w:b/>
          <w:bCs/>
        </w:rPr>
        <w:t>atribuíveis</w:t>
      </w:r>
      <w:proofErr w:type="spellEnd"/>
      <w:r w:rsidRPr="00AC5553">
        <w:rPr>
          <w:b/>
          <w:bCs/>
        </w:rPr>
        <w:t> </w:t>
      </w:r>
      <w:r w:rsidRPr="00AC5553">
        <w:t>à aquisição de produtos acabados, materiais e serviços. Os descontos comerciais, abatimentos e outros itens semelhantes são deduzidos na determinação do custo de aquisição (item 10, CPC 16 R).</w:t>
      </w:r>
    </w:p>
    <w:p w:rsidR="00AC5553" w:rsidRPr="00AC5553" w:rsidRDefault="00AC5553" w:rsidP="00AC5553">
      <w:r w:rsidRPr="00AC5553">
        <w:t>Com relação aos critérios de valoração dos estoques, o Pronunciamento esclarece que podem ser aumentados pelo método específico PEPS (“Primeiro que entra, primeiro que sai”) ou custo médio ponderado. A redução do valor de custo dos estoques para o </w:t>
      </w:r>
      <w:r w:rsidRPr="00AC5553">
        <w:rPr>
          <w:b/>
          <w:bCs/>
        </w:rPr>
        <w:t>valor realizável líquido</w:t>
      </w:r>
      <w:r w:rsidRPr="00AC5553">
        <w:t xml:space="preserve"> visa atender o princípio de que os ativos não devem ser escriturados por valores superiores aos que se espera realizar com a sua venda ou seu uso. As estimativas do valor realizável líquido são baseadas nas evidências mais confiáveis disponíveis no momento em que </w:t>
      </w:r>
      <w:r w:rsidRPr="00AC5553">
        <w:lastRenderedPageBreak/>
        <w:t>são feitas e levam em consideração a finalidade para a qual o estoque é mantido. Por exemplo, o valor realizável líquido da quantidade de estoque mantido para atender contratos de venda ou de prestação de serviços é baseado no </w:t>
      </w:r>
      <w:r w:rsidRPr="00AC5553">
        <w:rPr>
          <w:b/>
          <w:bCs/>
        </w:rPr>
        <w:t>preço do contrato</w:t>
      </w:r>
      <w:r w:rsidRPr="00AC5553">
        <w:t>.</w:t>
      </w:r>
    </w:p>
    <w:p w:rsidR="00AC5553" w:rsidRPr="00AC5553" w:rsidRDefault="00AC5553" w:rsidP="00AC5553">
      <w:r w:rsidRPr="00AC5553">
        <w:t>Os materiais e outros bens de consumo mantidos para uso na produção de estoques ou na prestação de serviços não serão reduzidos abaixo do custo se for previsível que os produtos acabados em que eles serão incorporados ou os serviços em que serão utilizados sejam vendidos pelo custo ou acima do custo. Entretanto, quando uma redução no preço dos produtos acabados ou no preço dos serviços prestados indicarem que o custo de elaboração desses produtos ou serviços não excederá seu valor realizável líquido, os materiais serão reduzidos ao valor realizável líquido. Nesses casos, o custo de reposição dos materiais pode ser a melhor medida disponível do seu valor realizável líquido.</w:t>
      </w:r>
    </w:p>
    <w:p w:rsidR="00AC5553" w:rsidRPr="00AC5553" w:rsidRDefault="00AC5553" w:rsidP="00AC5553">
      <w:r w:rsidRPr="00AC5553">
        <w:t xml:space="preserve">Em cada período </w:t>
      </w:r>
      <w:proofErr w:type="spellStart"/>
      <w:r w:rsidRPr="00AC5553">
        <w:t>subseqüente</w:t>
      </w:r>
      <w:proofErr w:type="spellEnd"/>
      <w:r w:rsidRPr="00AC5553">
        <w:t xml:space="preserve"> é feita uma nova avaliação do valor realizável líquido. Quando as circunstâncias que anteriormente provocaram a redução dos estoques abaixo do custo deixarem de existir, ou quando houver uma clara evidência de um aumento no valor realizável líquido devido à alteração nas circunstâncias econômicas, a quantia da redução é revertida (a reversão é limitada à quantia da redução original) de modo a que o novo montante registrado dos estoques seja o menor valor entre o custo e o valor realizável líquido revisto.</w:t>
      </w:r>
    </w:p>
    <w:p w:rsidR="00AC5553" w:rsidRPr="00AC5553" w:rsidRDefault="00AC5553" w:rsidP="00AC5553">
      <w:r w:rsidRPr="00AC5553">
        <w:t>A quantia de qualquer redução dos estoques para o valor realizável líquido e todas as perdas de estoques devem ser reconhecidas como </w:t>
      </w:r>
      <w:r w:rsidRPr="00AC5553">
        <w:rPr>
          <w:b/>
          <w:bCs/>
        </w:rPr>
        <w:t>despesa </w:t>
      </w:r>
      <w:r w:rsidRPr="00AC5553">
        <w:t>do período em que a redução ou a perda ocorrerem. A quantia de toda reversão de redução dos estoques, originária de um aumento no valor realizável líquido, deve ser registrada, no período em que a reversão ocorrer, como redução do item que reconhecera a despesa ou a perda.</w:t>
      </w:r>
    </w:p>
    <w:p w:rsidR="00AC5553" w:rsidRDefault="00AC5553" w:rsidP="00E845B6"/>
    <w:sectPr w:rsidR="00AC55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E77497"/>
    <w:multiLevelType w:val="multilevel"/>
    <w:tmpl w:val="10A8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060ACC"/>
    <w:multiLevelType w:val="multilevel"/>
    <w:tmpl w:val="F06C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3A20E1"/>
    <w:multiLevelType w:val="multilevel"/>
    <w:tmpl w:val="FBA6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7C404D"/>
    <w:multiLevelType w:val="multilevel"/>
    <w:tmpl w:val="0D4C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F04B75"/>
    <w:multiLevelType w:val="multilevel"/>
    <w:tmpl w:val="1958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2F7A9D"/>
    <w:multiLevelType w:val="multilevel"/>
    <w:tmpl w:val="6130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18053E"/>
    <w:multiLevelType w:val="multilevel"/>
    <w:tmpl w:val="7B4C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9C4B3D"/>
    <w:multiLevelType w:val="multilevel"/>
    <w:tmpl w:val="4CE0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5667AC"/>
    <w:multiLevelType w:val="multilevel"/>
    <w:tmpl w:val="FA8E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2D0FA5"/>
    <w:multiLevelType w:val="multilevel"/>
    <w:tmpl w:val="D25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9E08FB"/>
    <w:multiLevelType w:val="multilevel"/>
    <w:tmpl w:val="76D0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DC1DD2"/>
    <w:multiLevelType w:val="multilevel"/>
    <w:tmpl w:val="74DA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DA78FC"/>
    <w:multiLevelType w:val="multilevel"/>
    <w:tmpl w:val="3F78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27C3E58"/>
    <w:multiLevelType w:val="multilevel"/>
    <w:tmpl w:val="00E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
  </w:num>
  <w:num w:numId="3">
    <w:abstractNumId w:val="8"/>
  </w:num>
  <w:num w:numId="4">
    <w:abstractNumId w:val="10"/>
  </w:num>
  <w:num w:numId="5">
    <w:abstractNumId w:val="2"/>
  </w:num>
  <w:num w:numId="6">
    <w:abstractNumId w:val="0"/>
  </w:num>
  <w:num w:numId="7">
    <w:abstractNumId w:val="4"/>
  </w:num>
  <w:num w:numId="8">
    <w:abstractNumId w:val="9"/>
  </w:num>
  <w:num w:numId="9">
    <w:abstractNumId w:val="5"/>
  </w:num>
  <w:num w:numId="10">
    <w:abstractNumId w:val="3"/>
  </w:num>
  <w:num w:numId="11">
    <w:abstractNumId w:val="11"/>
  </w:num>
  <w:num w:numId="12">
    <w:abstractNumId w:val="13"/>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5B6"/>
    <w:rsid w:val="00AC5553"/>
    <w:rsid w:val="00CB1F93"/>
    <w:rsid w:val="00CD5A1C"/>
    <w:rsid w:val="00E50FA7"/>
    <w:rsid w:val="00E845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390DE2-A93A-412D-B4FD-E7D12F88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E845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07702">
      <w:bodyDiv w:val="1"/>
      <w:marLeft w:val="0"/>
      <w:marRight w:val="0"/>
      <w:marTop w:val="0"/>
      <w:marBottom w:val="0"/>
      <w:divBdr>
        <w:top w:val="none" w:sz="0" w:space="0" w:color="auto"/>
        <w:left w:val="none" w:sz="0" w:space="0" w:color="auto"/>
        <w:bottom w:val="none" w:sz="0" w:space="0" w:color="auto"/>
        <w:right w:val="none" w:sz="0" w:space="0" w:color="auto"/>
      </w:divBdr>
      <w:divsChild>
        <w:div w:id="1510438422">
          <w:marLeft w:val="0"/>
          <w:marRight w:val="0"/>
          <w:marTop w:val="0"/>
          <w:marBottom w:val="0"/>
          <w:divBdr>
            <w:top w:val="none" w:sz="0" w:space="0" w:color="auto"/>
            <w:left w:val="none" w:sz="0" w:space="0" w:color="auto"/>
            <w:bottom w:val="none" w:sz="0" w:space="0" w:color="auto"/>
            <w:right w:val="none" w:sz="0" w:space="0" w:color="auto"/>
          </w:divBdr>
          <w:divsChild>
            <w:div w:id="1575354630">
              <w:marLeft w:val="0"/>
              <w:marRight w:val="0"/>
              <w:marTop w:val="0"/>
              <w:marBottom w:val="0"/>
              <w:divBdr>
                <w:top w:val="none" w:sz="0" w:space="0" w:color="auto"/>
                <w:left w:val="none" w:sz="0" w:space="0" w:color="auto"/>
                <w:bottom w:val="none" w:sz="0" w:space="0" w:color="auto"/>
                <w:right w:val="none" w:sz="0" w:space="0" w:color="auto"/>
              </w:divBdr>
              <w:divsChild>
                <w:div w:id="1512144123">
                  <w:marLeft w:val="0"/>
                  <w:marRight w:val="0"/>
                  <w:marTop w:val="0"/>
                  <w:marBottom w:val="0"/>
                  <w:divBdr>
                    <w:top w:val="none" w:sz="0" w:space="0" w:color="auto"/>
                    <w:left w:val="none" w:sz="0" w:space="0" w:color="auto"/>
                    <w:bottom w:val="none" w:sz="0" w:space="0" w:color="auto"/>
                    <w:right w:val="none" w:sz="0" w:space="0" w:color="auto"/>
                  </w:divBdr>
                  <w:divsChild>
                    <w:div w:id="19585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092131">
      <w:bodyDiv w:val="1"/>
      <w:marLeft w:val="0"/>
      <w:marRight w:val="0"/>
      <w:marTop w:val="0"/>
      <w:marBottom w:val="0"/>
      <w:divBdr>
        <w:top w:val="none" w:sz="0" w:space="0" w:color="auto"/>
        <w:left w:val="none" w:sz="0" w:space="0" w:color="auto"/>
        <w:bottom w:val="none" w:sz="0" w:space="0" w:color="auto"/>
        <w:right w:val="none" w:sz="0" w:space="0" w:color="auto"/>
      </w:divBdr>
    </w:div>
    <w:div w:id="372921283">
      <w:bodyDiv w:val="1"/>
      <w:marLeft w:val="0"/>
      <w:marRight w:val="0"/>
      <w:marTop w:val="0"/>
      <w:marBottom w:val="0"/>
      <w:divBdr>
        <w:top w:val="none" w:sz="0" w:space="0" w:color="auto"/>
        <w:left w:val="none" w:sz="0" w:space="0" w:color="auto"/>
        <w:bottom w:val="none" w:sz="0" w:space="0" w:color="auto"/>
        <w:right w:val="none" w:sz="0" w:space="0" w:color="auto"/>
      </w:divBdr>
    </w:div>
    <w:div w:id="528569942">
      <w:bodyDiv w:val="1"/>
      <w:marLeft w:val="0"/>
      <w:marRight w:val="0"/>
      <w:marTop w:val="0"/>
      <w:marBottom w:val="0"/>
      <w:divBdr>
        <w:top w:val="none" w:sz="0" w:space="0" w:color="auto"/>
        <w:left w:val="none" w:sz="0" w:space="0" w:color="auto"/>
        <w:bottom w:val="none" w:sz="0" w:space="0" w:color="auto"/>
        <w:right w:val="none" w:sz="0" w:space="0" w:color="auto"/>
      </w:divBdr>
    </w:div>
    <w:div w:id="682825160">
      <w:bodyDiv w:val="1"/>
      <w:marLeft w:val="0"/>
      <w:marRight w:val="0"/>
      <w:marTop w:val="0"/>
      <w:marBottom w:val="0"/>
      <w:divBdr>
        <w:top w:val="none" w:sz="0" w:space="0" w:color="auto"/>
        <w:left w:val="none" w:sz="0" w:space="0" w:color="auto"/>
        <w:bottom w:val="none" w:sz="0" w:space="0" w:color="auto"/>
        <w:right w:val="none" w:sz="0" w:space="0" w:color="auto"/>
      </w:divBdr>
    </w:div>
    <w:div w:id="727999171">
      <w:bodyDiv w:val="1"/>
      <w:marLeft w:val="0"/>
      <w:marRight w:val="0"/>
      <w:marTop w:val="0"/>
      <w:marBottom w:val="0"/>
      <w:divBdr>
        <w:top w:val="none" w:sz="0" w:space="0" w:color="auto"/>
        <w:left w:val="none" w:sz="0" w:space="0" w:color="auto"/>
        <w:bottom w:val="none" w:sz="0" w:space="0" w:color="auto"/>
        <w:right w:val="none" w:sz="0" w:space="0" w:color="auto"/>
      </w:divBdr>
      <w:divsChild>
        <w:div w:id="1046298161">
          <w:marLeft w:val="0"/>
          <w:marRight w:val="0"/>
          <w:marTop w:val="0"/>
          <w:marBottom w:val="0"/>
          <w:divBdr>
            <w:top w:val="none" w:sz="0" w:space="0" w:color="auto"/>
            <w:left w:val="none" w:sz="0" w:space="0" w:color="auto"/>
            <w:bottom w:val="none" w:sz="0" w:space="0" w:color="auto"/>
            <w:right w:val="none" w:sz="0" w:space="0" w:color="auto"/>
          </w:divBdr>
          <w:divsChild>
            <w:div w:id="1977758558">
              <w:marLeft w:val="0"/>
              <w:marRight w:val="0"/>
              <w:marTop w:val="0"/>
              <w:marBottom w:val="0"/>
              <w:divBdr>
                <w:top w:val="none" w:sz="0" w:space="0" w:color="auto"/>
                <w:left w:val="none" w:sz="0" w:space="0" w:color="auto"/>
                <w:bottom w:val="none" w:sz="0" w:space="0" w:color="auto"/>
                <w:right w:val="none" w:sz="0" w:space="0" w:color="auto"/>
              </w:divBdr>
              <w:divsChild>
                <w:div w:id="847257932">
                  <w:marLeft w:val="0"/>
                  <w:marRight w:val="0"/>
                  <w:marTop w:val="0"/>
                  <w:marBottom w:val="0"/>
                  <w:divBdr>
                    <w:top w:val="none" w:sz="0" w:space="0" w:color="auto"/>
                    <w:left w:val="none" w:sz="0" w:space="0" w:color="auto"/>
                    <w:bottom w:val="none" w:sz="0" w:space="0" w:color="auto"/>
                    <w:right w:val="none" w:sz="0" w:space="0" w:color="auto"/>
                  </w:divBdr>
                  <w:divsChild>
                    <w:div w:id="56518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614830">
      <w:bodyDiv w:val="1"/>
      <w:marLeft w:val="0"/>
      <w:marRight w:val="0"/>
      <w:marTop w:val="0"/>
      <w:marBottom w:val="0"/>
      <w:divBdr>
        <w:top w:val="none" w:sz="0" w:space="0" w:color="auto"/>
        <w:left w:val="none" w:sz="0" w:space="0" w:color="auto"/>
        <w:bottom w:val="none" w:sz="0" w:space="0" w:color="auto"/>
        <w:right w:val="none" w:sz="0" w:space="0" w:color="auto"/>
      </w:divBdr>
    </w:div>
    <w:div w:id="1135684684">
      <w:bodyDiv w:val="1"/>
      <w:marLeft w:val="0"/>
      <w:marRight w:val="0"/>
      <w:marTop w:val="0"/>
      <w:marBottom w:val="0"/>
      <w:divBdr>
        <w:top w:val="none" w:sz="0" w:space="0" w:color="auto"/>
        <w:left w:val="none" w:sz="0" w:space="0" w:color="auto"/>
        <w:bottom w:val="none" w:sz="0" w:space="0" w:color="auto"/>
        <w:right w:val="none" w:sz="0" w:space="0" w:color="auto"/>
      </w:divBdr>
    </w:div>
    <w:div w:id="1273971190">
      <w:bodyDiv w:val="1"/>
      <w:marLeft w:val="0"/>
      <w:marRight w:val="0"/>
      <w:marTop w:val="0"/>
      <w:marBottom w:val="0"/>
      <w:divBdr>
        <w:top w:val="none" w:sz="0" w:space="0" w:color="auto"/>
        <w:left w:val="none" w:sz="0" w:space="0" w:color="auto"/>
        <w:bottom w:val="none" w:sz="0" w:space="0" w:color="auto"/>
        <w:right w:val="none" w:sz="0" w:space="0" w:color="auto"/>
      </w:divBdr>
    </w:div>
    <w:div w:id="1310987192">
      <w:bodyDiv w:val="1"/>
      <w:marLeft w:val="0"/>
      <w:marRight w:val="0"/>
      <w:marTop w:val="0"/>
      <w:marBottom w:val="0"/>
      <w:divBdr>
        <w:top w:val="none" w:sz="0" w:space="0" w:color="auto"/>
        <w:left w:val="none" w:sz="0" w:space="0" w:color="auto"/>
        <w:bottom w:val="none" w:sz="0" w:space="0" w:color="auto"/>
        <w:right w:val="none" w:sz="0" w:space="0" w:color="auto"/>
      </w:divBdr>
    </w:div>
    <w:div w:id="1364599901">
      <w:bodyDiv w:val="1"/>
      <w:marLeft w:val="0"/>
      <w:marRight w:val="0"/>
      <w:marTop w:val="0"/>
      <w:marBottom w:val="0"/>
      <w:divBdr>
        <w:top w:val="none" w:sz="0" w:space="0" w:color="auto"/>
        <w:left w:val="none" w:sz="0" w:space="0" w:color="auto"/>
        <w:bottom w:val="none" w:sz="0" w:space="0" w:color="auto"/>
        <w:right w:val="none" w:sz="0" w:space="0" w:color="auto"/>
      </w:divBdr>
      <w:divsChild>
        <w:div w:id="395781472">
          <w:marLeft w:val="0"/>
          <w:marRight w:val="0"/>
          <w:marTop w:val="0"/>
          <w:marBottom w:val="150"/>
          <w:divBdr>
            <w:top w:val="none" w:sz="0" w:space="0" w:color="auto"/>
            <w:left w:val="none" w:sz="0" w:space="0" w:color="auto"/>
            <w:bottom w:val="none" w:sz="0" w:space="0" w:color="auto"/>
            <w:right w:val="none" w:sz="0" w:space="0" w:color="auto"/>
          </w:divBdr>
          <w:divsChild>
            <w:div w:id="880357727">
              <w:marLeft w:val="0"/>
              <w:marRight w:val="0"/>
              <w:marTop w:val="0"/>
              <w:marBottom w:val="0"/>
              <w:divBdr>
                <w:top w:val="none" w:sz="0" w:space="0" w:color="auto"/>
                <w:left w:val="none" w:sz="0" w:space="0" w:color="auto"/>
                <w:bottom w:val="none" w:sz="0" w:space="0" w:color="auto"/>
                <w:right w:val="none" w:sz="0" w:space="0" w:color="auto"/>
              </w:divBdr>
              <w:divsChild>
                <w:div w:id="1793596282">
                  <w:marLeft w:val="0"/>
                  <w:marRight w:val="0"/>
                  <w:marTop w:val="0"/>
                  <w:marBottom w:val="0"/>
                  <w:divBdr>
                    <w:top w:val="none" w:sz="0" w:space="0" w:color="auto"/>
                    <w:left w:val="none" w:sz="0" w:space="0" w:color="auto"/>
                    <w:bottom w:val="none" w:sz="0" w:space="0" w:color="auto"/>
                    <w:right w:val="none" w:sz="0" w:space="0" w:color="auto"/>
                  </w:divBdr>
                  <w:divsChild>
                    <w:div w:id="242253772">
                      <w:marLeft w:val="0"/>
                      <w:marRight w:val="0"/>
                      <w:marTop w:val="0"/>
                      <w:marBottom w:val="0"/>
                      <w:divBdr>
                        <w:top w:val="none" w:sz="0" w:space="0" w:color="auto"/>
                        <w:left w:val="none" w:sz="0" w:space="0" w:color="auto"/>
                        <w:bottom w:val="none" w:sz="0" w:space="0" w:color="auto"/>
                        <w:right w:val="none" w:sz="0" w:space="0" w:color="auto"/>
                      </w:divBdr>
                      <w:divsChild>
                        <w:div w:id="53130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4639">
                  <w:marLeft w:val="0"/>
                  <w:marRight w:val="0"/>
                  <w:marTop w:val="0"/>
                  <w:marBottom w:val="0"/>
                  <w:divBdr>
                    <w:top w:val="none" w:sz="0" w:space="0" w:color="auto"/>
                    <w:left w:val="none" w:sz="0" w:space="0" w:color="auto"/>
                    <w:bottom w:val="none" w:sz="0" w:space="0" w:color="auto"/>
                    <w:right w:val="none" w:sz="0" w:space="0" w:color="auto"/>
                  </w:divBdr>
                  <w:divsChild>
                    <w:div w:id="4314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79003">
          <w:marLeft w:val="0"/>
          <w:marRight w:val="0"/>
          <w:marTop w:val="0"/>
          <w:marBottom w:val="150"/>
          <w:divBdr>
            <w:top w:val="none" w:sz="0" w:space="0" w:color="auto"/>
            <w:left w:val="none" w:sz="0" w:space="0" w:color="auto"/>
            <w:bottom w:val="none" w:sz="0" w:space="0" w:color="auto"/>
            <w:right w:val="none" w:sz="0" w:space="0" w:color="auto"/>
          </w:divBdr>
          <w:divsChild>
            <w:div w:id="946617513">
              <w:marLeft w:val="0"/>
              <w:marRight w:val="0"/>
              <w:marTop w:val="0"/>
              <w:marBottom w:val="0"/>
              <w:divBdr>
                <w:top w:val="none" w:sz="0" w:space="0" w:color="auto"/>
                <w:left w:val="none" w:sz="0" w:space="0" w:color="auto"/>
                <w:bottom w:val="none" w:sz="0" w:space="0" w:color="auto"/>
                <w:right w:val="none" w:sz="0" w:space="0" w:color="auto"/>
              </w:divBdr>
              <w:divsChild>
                <w:div w:id="1495145445">
                  <w:marLeft w:val="0"/>
                  <w:marRight w:val="0"/>
                  <w:marTop w:val="0"/>
                  <w:marBottom w:val="0"/>
                  <w:divBdr>
                    <w:top w:val="none" w:sz="0" w:space="0" w:color="auto"/>
                    <w:left w:val="none" w:sz="0" w:space="0" w:color="auto"/>
                    <w:bottom w:val="none" w:sz="0" w:space="0" w:color="auto"/>
                    <w:right w:val="none" w:sz="0" w:space="0" w:color="auto"/>
                  </w:divBdr>
                  <w:divsChild>
                    <w:div w:id="1164934405">
                      <w:marLeft w:val="0"/>
                      <w:marRight w:val="0"/>
                      <w:marTop w:val="0"/>
                      <w:marBottom w:val="0"/>
                      <w:divBdr>
                        <w:top w:val="none" w:sz="0" w:space="0" w:color="auto"/>
                        <w:left w:val="none" w:sz="0" w:space="0" w:color="auto"/>
                        <w:bottom w:val="none" w:sz="0" w:space="0" w:color="auto"/>
                        <w:right w:val="none" w:sz="0" w:space="0" w:color="auto"/>
                      </w:divBdr>
                      <w:divsChild>
                        <w:div w:id="153427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847661">
      <w:bodyDiv w:val="1"/>
      <w:marLeft w:val="0"/>
      <w:marRight w:val="0"/>
      <w:marTop w:val="0"/>
      <w:marBottom w:val="0"/>
      <w:divBdr>
        <w:top w:val="none" w:sz="0" w:space="0" w:color="auto"/>
        <w:left w:val="none" w:sz="0" w:space="0" w:color="auto"/>
        <w:bottom w:val="none" w:sz="0" w:space="0" w:color="auto"/>
        <w:right w:val="none" w:sz="0" w:space="0" w:color="auto"/>
      </w:divBdr>
    </w:div>
    <w:div w:id="1483160494">
      <w:bodyDiv w:val="1"/>
      <w:marLeft w:val="0"/>
      <w:marRight w:val="0"/>
      <w:marTop w:val="0"/>
      <w:marBottom w:val="0"/>
      <w:divBdr>
        <w:top w:val="none" w:sz="0" w:space="0" w:color="auto"/>
        <w:left w:val="none" w:sz="0" w:space="0" w:color="auto"/>
        <w:bottom w:val="none" w:sz="0" w:space="0" w:color="auto"/>
        <w:right w:val="none" w:sz="0" w:space="0" w:color="auto"/>
      </w:divBdr>
      <w:divsChild>
        <w:div w:id="1273900057">
          <w:marLeft w:val="0"/>
          <w:marRight w:val="0"/>
          <w:marTop w:val="0"/>
          <w:marBottom w:val="150"/>
          <w:divBdr>
            <w:top w:val="none" w:sz="0" w:space="0" w:color="auto"/>
            <w:left w:val="none" w:sz="0" w:space="0" w:color="auto"/>
            <w:bottom w:val="none" w:sz="0" w:space="0" w:color="auto"/>
            <w:right w:val="none" w:sz="0" w:space="0" w:color="auto"/>
          </w:divBdr>
          <w:divsChild>
            <w:div w:id="37707107">
              <w:marLeft w:val="0"/>
              <w:marRight w:val="0"/>
              <w:marTop w:val="0"/>
              <w:marBottom w:val="0"/>
              <w:divBdr>
                <w:top w:val="none" w:sz="0" w:space="0" w:color="auto"/>
                <w:left w:val="none" w:sz="0" w:space="0" w:color="auto"/>
                <w:bottom w:val="none" w:sz="0" w:space="0" w:color="auto"/>
                <w:right w:val="none" w:sz="0" w:space="0" w:color="auto"/>
              </w:divBdr>
              <w:divsChild>
                <w:div w:id="1779249148">
                  <w:marLeft w:val="0"/>
                  <w:marRight w:val="0"/>
                  <w:marTop w:val="0"/>
                  <w:marBottom w:val="0"/>
                  <w:divBdr>
                    <w:top w:val="none" w:sz="0" w:space="0" w:color="auto"/>
                    <w:left w:val="none" w:sz="0" w:space="0" w:color="auto"/>
                    <w:bottom w:val="none" w:sz="0" w:space="0" w:color="auto"/>
                    <w:right w:val="none" w:sz="0" w:space="0" w:color="auto"/>
                  </w:divBdr>
                  <w:divsChild>
                    <w:div w:id="943458748">
                      <w:marLeft w:val="0"/>
                      <w:marRight w:val="0"/>
                      <w:marTop w:val="0"/>
                      <w:marBottom w:val="0"/>
                      <w:divBdr>
                        <w:top w:val="none" w:sz="0" w:space="0" w:color="auto"/>
                        <w:left w:val="none" w:sz="0" w:space="0" w:color="auto"/>
                        <w:bottom w:val="none" w:sz="0" w:space="0" w:color="auto"/>
                        <w:right w:val="none" w:sz="0" w:space="0" w:color="auto"/>
                      </w:divBdr>
                      <w:divsChild>
                        <w:div w:id="19072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47143">
                  <w:marLeft w:val="0"/>
                  <w:marRight w:val="0"/>
                  <w:marTop w:val="0"/>
                  <w:marBottom w:val="0"/>
                  <w:divBdr>
                    <w:top w:val="none" w:sz="0" w:space="0" w:color="auto"/>
                    <w:left w:val="none" w:sz="0" w:space="0" w:color="auto"/>
                    <w:bottom w:val="none" w:sz="0" w:space="0" w:color="auto"/>
                    <w:right w:val="none" w:sz="0" w:space="0" w:color="auto"/>
                  </w:divBdr>
                  <w:divsChild>
                    <w:div w:id="192349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38279">
          <w:marLeft w:val="0"/>
          <w:marRight w:val="0"/>
          <w:marTop w:val="0"/>
          <w:marBottom w:val="150"/>
          <w:divBdr>
            <w:top w:val="none" w:sz="0" w:space="0" w:color="auto"/>
            <w:left w:val="none" w:sz="0" w:space="0" w:color="auto"/>
            <w:bottom w:val="none" w:sz="0" w:space="0" w:color="auto"/>
            <w:right w:val="none" w:sz="0" w:space="0" w:color="auto"/>
          </w:divBdr>
          <w:divsChild>
            <w:div w:id="1163467548">
              <w:marLeft w:val="0"/>
              <w:marRight w:val="0"/>
              <w:marTop w:val="0"/>
              <w:marBottom w:val="0"/>
              <w:divBdr>
                <w:top w:val="none" w:sz="0" w:space="0" w:color="auto"/>
                <w:left w:val="none" w:sz="0" w:space="0" w:color="auto"/>
                <w:bottom w:val="none" w:sz="0" w:space="0" w:color="auto"/>
                <w:right w:val="none" w:sz="0" w:space="0" w:color="auto"/>
              </w:divBdr>
              <w:divsChild>
                <w:div w:id="1782411454">
                  <w:marLeft w:val="0"/>
                  <w:marRight w:val="0"/>
                  <w:marTop w:val="0"/>
                  <w:marBottom w:val="0"/>
                  <w:divBdr>
                    <w:top w:val="none" w:sz="0" w:space="0" w:color="auto"/>
                    <w:left w:val="none" w:sz="0" w:space="0" w:color="auto"/>
                    <w:bottom w:val="none" w:sz="0" w:space="0" w:color="auto"/>
                    <w:right w:val="none" w:sz="0" w:space="0" w:color="auto"/>
                  </w:divBdr>
                  <w:divsChild>
                    <w:div w:id="1305041519">
                      <w:marLeft w:val="0"/>
                      <w:marRight w:val="0"/>
                      <w:marTop w:val="0"/>
                      <w:marBottom w:val="0"/>
                      <w:divBdr>
                        <w:top w:val="none" w:sz="0" w:space="0" w:color="auto"/>
                        <w:left w:val="none" w:sz="0" w:space="0" w:color="auto"/>
                        <w:bottom w:val="none" w:sz="0" w:space="0" w:color="auto"/>
                        <w:right w:val="none" w:sz="0" w:space="0" w:color="auto"/>
                      </w:divBdr>
                      <w:divsChild>
                        <w:div w:id="144966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10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4034</Words>
  <Characters>21788</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Miris Moura</dc:creator>
  <cp:keywords/>
  <dc:description/>
  <cp:lastModifiedBy>Heloisa Sena</cp:lastModifiedBy>
  <cp:revision>2</cp:revision>
  <dcterms:created xsi:type="dcterms:W3CDTF">2017-06-17T15:03:00Z</dcterms:created>
  <dcterms:modified xsi:type="dcterms:W3CDTF">2017-06-17T15:03:00Z</dcterms:modified>
</cp:coreProperties>
</file>