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580B" w:rsidRPr="00F31E9E" w:rsidRDefault="00CC580B" w:rsidP="00AE27A9">
      <w:pPr>
        <w:shd w:val="clear" w:color="auto" w:fill="FFFFFF"/>
        <w:spacing w:after="0" w:line="240" w:lineRule="auto"/>
        <w:jc w:val="center"/>
        <w:rPr>
          <w:rFonts w:asciiTheme="majorHAnsi" w:eastAsia="Times New Roman" w:hAnsiTheme="majorHAnsi" w:cs="Times New Roman"/>
          <w:sz w:val="25"/>
          <w:szCs w:val="25"/>
          <w:lang w:eastAsia="pt-BR"/>
        </w:rPr>
      </w:pPr>
      <w:r w:rsidRPr="00F31E9E">
        <w:rPr>
          <w:rFonts w:asciiTheme="majorHAnsi" w:eastAsia="Times New Roman" w:hAnsiTheme="majorHAnsi" w:cs="Times New Roman"/>
          <w:b/>
          <w:bCs/>
          <w:sz w:val="25"/>
          <w:szCs w:val="25"/>
          <w:lang w:eastAsia="pt-BR"/>
        </w:rPr>
        <w:t>EXAMES MÉDICOS OCUPACIONAIS - EM QUE CONDIÇÕES DEVEM SER REALIZADOS?</w:t>
      </w:r>
    </w:p>
    <w:p w:rsidR="00CC580B" w:rsidRPr="00CC580B" w:rsidRDefault="00CC580B" w:rsidP="00F31E9E">
      <w:pPr>
        <w:spacing w:after="0" w:line="240" w:lineRule="auto"/>
        <w:jc w:val="right"/>
        <w:rPr>
          <w:rFonts w:asciiTheme="majorHAnsi" w:eastAsia="Times New Roman" w:hAnsiTheme="majorHAnsi" w:cs="Times New Roman"/>
          <w:sz w:val="28"/>
          <w:szCs w:val="28"/>
          <w:lang w:eastAsia="pt-BR"/>
        </w:rPr>
      </w:pPr>
      <w:r w:rsidRPr="00CC580B">
        <w:rPr>
          <w:rFonts w:asciiTheme="majorHAnsi" w:eastAsia="Times New Roman" w:hAnsiTheme="majorHAnsi" w:cs="Times New Roman"/>
          <w:sz w:val="28"/>
          <w:szCs w:val="28"/>
          <w:lang w:eastAsia="pt-BR"/>
        </w:rPr>
        <w:br/>
      </w:r>
      <w:r w:rsidRPr="00CC580B">
        <w:rPr>
          <w:rFonts w:asciiTheme="majorHAnsi" w:eastAsia="Times New Roman" w:hAnsiTheme="majorHAnsi" w:cs="Times New Roman"/>
          <w:i/>
          <w:iCs/>
          <w:sz w:val="28"/>
          <w:szCs w:val="28"/>
          <w:lang w:eastAsia="pt-BR"/>
        </w:rPr>
        <w:t>Equipe </w:t>
      </w:r>
      <w:hyperlink r:id="rId7" w:history="1">
        <w:r w:rsidRPr="00CC580B">
          <w:rPr>
            <w:rFonts w:asciiTheme="majorHAnsi" w:eastAsia="Times New Roman" w:hAnsiTheme="majorHAnsi" w:cs="Times New Roman"/>
            <w:i/>
            <w:iCs/>
            <w:sz w:val="28"/>
            <w:szCs w:val="28"/>
            <w:lang w:eastAsia="pt-BR"/>
          </w:rPr>
          <w:t>Guia Trabalhista</w:t>
        </w:r>
      </w:hyperlink>
    </w:p>
    <w:p w:rsidR="00CC580B" w:rsidRPr="00CC580B" w:rsidRDefault="00CC580B" w:rsidP="00F31E9E">
      <w:pPr>
        <w:spacing w:after="0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pt-BR"/>
        </w:rPr>
      </w:pPr>
      <w:r w:rsidRPr="00CC580B">
        <w:rPr>
          <w:rFonts w:asciiTheme="majorHAnsi" w:eastAsia="Times New Roman" w:hAnsiTheme="majorHAnsi" w:cs="Times New Roman"/>
          <w:sz w:val="28"/>
          <w:szCs w:val="28"/>
          <w:lang w:eastAsia="pt-BR"/>
        </w:rPr>
        <w:br/>
        <w:t>Todo trabalhador regido pela </w:t>
      </w:r>
      <w:hyperlink r:id="rId8" w:history="1">
        <w:r w:rsidRPr="00CC580B">
          <w:rPr>
            <w:rFonts w:asciiTheme="majorHAnsi" w:eastAsia="Times New Roman" w:hAnsiTheme="majorHAnsi" w:cs="Times New Roman"/>
            <w:sz w:val="28"/>
            <w:szCs w:val="28"/>
            <w:lang w:eastAsia="pt-BR"/>
          </w:rPr>
          <w:t>CLT</w:t>
        </w:r>
      </w:hyperlink>
      <w:r w:rsidRPr="00CC580B">
        <w:rPr>
          <w:rFonts w:asciiTheme="majorHAnsi" w:eastAsia="Times New Roman" w:hAnsiTheme="majorHAnsi" w:cs="Times New Roman"/>
          <w:sz w:val="28"/>
          <w:szCs w:val="28"/>
          <w:lang w:eastAsia="pt-BR"/>
        </w:rPr>
        <w:t>, sendo facultativo ao </w:t>
      </w:r>
      <w:hyperlink r:id="rId9" w:history="1">
        <w:r w:rsidRPr="00CC580B">
          <w:rPr>
            <w:rFonts w:asciiTheme="majorHAnsi" w:eastAsia="Times New Roman" w:hAnsiTheme="majorHAnsi" w:cs="Times New Roman"/>
            <w:sz w:val="28"/>
            <w:szCs w:val="28"/>
            <w:lang w:eastAsia="pt-BR"/>
          </w:rPr>
          <w:t>empregado doméstico</w:t>
        </w:r>
      </w:hyperlink>
      <w:r w:rsidRPr="00CC580B">
        <w:rPr>
          <w:rFonts w:asciiTheme="majorHAnsi" w:eastAsia="Times New Roman" w:hAnsiTheme="majorHAnsi" w:cs="Times New Roman"/>
          <w:sz w:val="28"/>
          <w:szCs w:val="28"/>
          <w:lang w:eastAsia="pt-BR"/>
        </w:rPr>
        <w:t>, deve submeter-se aos exames médicos ocupacionais, sendo estes obrigatórios na </w:t>
      </w:r>
      <w:hyperlink r:id="rId10" w:history="1">
        <w:r w:rsidRPr="00CC580B">
          <w:rPr>
            <w:rFonts w:asciiTheme="majorHAnsi" w:eastAsia="Times New Roman" w:hAnsiTheme="majorHAnsi" w:cs="Times New Roman"/>
            <w:sz w:val="28"/>
            <w:szCs w:val="28"/>
            <w:lang w:eastAsia="pt-BR"/>
          </w:rPr>
          <w:t>admissão</w:t>
        </w:r>
      </w:hyperlink>
      <w:r w:rsidRPr="00CC580B">
        <w:rPr>
          <w:rFonts w:asciiTheme="majorHAnsi" w:eastAsia="Times New Roman" w:hAnsiTheme="majorHAnsi" w:cs="Times New Roman"/>
          <w:sz w:val="28"/>
          <w:szCs w:val="28"/>
          <w:lang w:eastAsia="pt-BR"/>
        </w:rPr>
        <w:t>, na demissão e periodicamente no curso do </w:t>
      </w:r>
      <w:hyperlink r:id="rId11" w:history="1">
        <w:r w:rsidRPr="00CC580B">
          <w:rPr>
            <w:rFonts w:asciiTheme="majorHAnsi" w:eastAsia="Times New Roman" w:hAnsiTheme="majorHAnsi" w:cs="Times New Roman"/>
            <w:sz w:val="28"/>
            <w:szCs w:val="28"/>
            <w:lang w:eastAsia="pt-BR"/>
          </w:rPr>
          <w:t>vínculo empregatício</w:t>
        </w:r>
      </w:hyperlink>
      <w:r w:rsidRPr="00CC580B">
        <w:rPr>
          <w:rFonts w:asciiTheme="majorHAnsi" w:eastAsia="Times New Roman" w:hAnsiTheme="majorHAnsi" w:cs="Times New Roman"/>
          <w:sz w:val="28"/>
          <w:szCs w:val="28"/>
          <w:lang w:eastAsia="pt-BR"/>
        </w:rPr>
        <w:t>. Os custos dos exames são de responsabilidade do empregador.</w:t>
      </w:r>
    </w:p>
    <w:p w:rsidR="00CC580B" w:rsidRPr="00CC580B" w:rsidRDefault="00CC580B" w:rsidP="00F31E9E">
      <w:pPr>
        <w:spacing w:after="0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pt-BR"/>
        </w:rPr>
      </w:pPr>
      <w:r w:rsidRPr="00CC580B">
        <w:rPr>
          <w:rFonts w:asciiTheme="majorHAnsi" w:eastAsia="Times New Roman" w:hAnsiTheme="majorHAnsi" w:cs="Times New Roman"/>
          <w:sz w:val="28"/>
          <w:szCs w:val="28"/>
          <w:lang w:eastAsia="pt-BR"/>
        </w:rPr>
        <w:br/>
      </w:r>
      <w:r w:rsidRPr="00CC580B">
        <w:rPr>
          <w:rFonts w:asciiTheme="majorHAnsi" w:eastAsia="Times New Roman" w:hAnsiTheme="majorHAnsi" w:cs="Times New Roman"/>
          <w:b/>
          <w:bCs/>
          <w:sz w:val="28"/>
          <w:szCs w:val="28"/>
          <w:lang w:eastAsia="pt-BR"/>
        </w:rPr>
        <w:t>Finalidades dos Exames Ocupacionais</w:t>
      </w:r>
    </w:p>
    <w:p w:rsidR="00CC580B" w:rsidRPr="00CC580B" w:rsidRDefault="00CC580B" w:rsidP="00040FC0">
      <w:pPr>
        <w:spacing w:after="0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pt-BR"/>
        </w:rPr>
      </w:pPr>
      <w:r w:rsidRPr="00CC580B">
        <w:rPr>
          <w:rFonts w:asciiTheme="majorHAnsi" w:eastAsia="Times New Roman" w:hAnsiTheme="majorHAnsi" w:cs="Times New Roman"/>
          <w:sz w:val="28"/>
          <w:szCs w:val="28"/>
          <w:lang w:eastAsia="pt-BR"/>
        </w:rPr>
        <w:br/>
        <w:t>Para o empregador:</w:t>
      </w:r>
    </w:p>
    <w:p w:rsidR="00CC580B" w:rsidRPr="00CC580B" w:rsidRDefault="00CC580B" w:rsidP="00CC580B">
      <w:pPr>
        <w:spacing w:after="0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pt-BR"/>
        </w:rPr>
      </w:pPr>
    </w:p>
    <w:p w:rsidR="00CC580B" w:rsidRPr="00CC580B" w:rsidRDefault="00CC580B" w:rsidP="00CC580B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Theme="majorHAnsi" w:eastAsia="Times New Roman" w:hAnsiTheme="majorHAnsi" w:cs="Times New Roman"/>
          <w:sz w:val="28"/>
          <w:szCs w:val="28"/>
          <w:lang w:eastAsia="pt-BR"/>
        </w:rPr>
      </w:pPr>
      <w:r w:rsidRPr="00CC580B">
        <w:rPr>
          <w:rFonts w:asciiTheme="majorHAnsi" w:eastAsia="Times New Roman" w:hAnsiTheme="majorHAnsi" w:cs="Times New Roman"/>
          <w:sz w:val="28"/>
          <w:szCs w:val="28"/>
          <w:lang w:eastAsia="pt-BR"/>
        </w:rPr>
        <w:t>Redução do absenteísmo motivado por doenças; </w:t>
      </w:r>
    </w:p>
    <w:p w:rsidR="00CC580B" w:rsidRPr="00CC580B" w:rsidRDefault="00CC580B" w:rsidP="00CC580B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Theme="majorHAnsi" w:eastAsia="Times New Roman" w:hAnsiTheme="majorHAnsi" w:cs="Times New Roman"/>
          <w:sz w:val="28"/>
          <w:szCs w:val="28"/>
          <w:lang w:eastAsia="pt-BR"/>
        </w:rPr>
      </w:pPr>
      <w:r w:rsidRPr="00CC580B">
        <w:rPr>
          <w:rFonts w:asciiTheme="majorHAnsi" w:eastAsia="Times New Roman" w:hAnsiTheme="majorHAnsi" w:cs="Times New Roman"/>
          <w:sz w:val="28"/>
          <w:szCs w:val="28"/>
          <w:lang w:eastAsia="pt-BR"/>
        </w:rPr>
        <w:t>Redução de acidentes potencialmente graves;</w:t>
      </w:r>
    </w:p>
    <w:p w:rsidR="00CC580B" w:rsidRPr="00CC580B" w:rsidRDefault="00CC580B" w:rsidP="00CC580B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Theme="majorHAnsi" w:eastAsia="Times New Roman" w:hAnsiTheme="majorHAnsi" w:cs="Times New Roman"/>
          <w:sz w:val="28"/>
          <w:szCs w:val="28"/>
          <w:lang w:eastAsia="pt-BR"/>
        </w:rPr>
      </w:pPr>
      <w:r w:rsidRPr="00CC580B">
        <w:rPr>
          <w:rFonts w:asciiTheme="majorHAnsi" w:eastAsia="Times New Roman" w:hAnsiTheme="majorHAnsi" w:cs="Times New Roman"/>
          <w:sz w:val="28"/>
          <w:szCs w:val="28"/>
          <w:lang w:eastAsia="pt-BR"/>
        </w:rPr>
        <w:t>Garantia de empregados mais adequados à função com melhor desempenho;</w:t>
      </w:r>
    </w:p>
    <w:p w:rsidR="00CC580B" w:rsidRPr="00CC580B" w:rsidRDefault="00CC580B" w:rsidP="00CC580B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jc w:val="both"/>
        <w:rPr>
          <w:rFonts w:asciiTheme="majorHAnsi" w:eastAsia="Times New Roman" w:hAnsiTheme="majorHAnsi" w:cs="Times New Roman"/>
          <w:sz w:val="28"/>
          <w:szCs w:val="28"/>
          <w:lang w:eastAsia="pt-BR"/>
        </w:rPr>
      </w:pPr>
      <w:r w:rsidRPr="00CC580B">
        <w:rPr>
          <w:rFonts w:asciiTheme="majorHAnsi" w:eastAsia="Times New Roman" w:hAnsiTheme="majorHAnsi" w:cs="Times New Roman"/>
          <w:sz w:val="28"/>
          <w:szCs w:val="28"/>
          <w:lang w:eastAsia="pt-BR"/>
        </w:rPr>
        <w:t>Evitar as implicações legais pela falta de atendimento à sua obrigatoriedade. </w:t>
      </w:r>
    </w:p>
    <w:p w:rsidR="00CC580B" w:rsidRPr="00CC580B" w:rsidRDefault="00CC580B" w:rsidP="00CC580B">
      <w:pPr>
        <w:shd w:val="clear" w:color="auto" w:fill="FFFFFF"/>
        <w:spacing w:after="0" w:line="360" w:lineRule="atLeast"/>
        <w:jc w:val="both"/>
        <w:rPr>
          <w:rFonts w:asciiTheme="majorHAnsi" w:eastAsia="Times New Roman" w:hAnsiTheme="majorHAnsi" w:cs="Times New Roman"/>
          <w:sz w:val="28"/>
          <w:szCs w:val="28"/>
          <w:lang w:eastAsia="pt-BR"/>
        </w:rPr>
      </w:pPr>
      <w:r w:rsidRPr="00CC580B">
        <w:rPr>
          <w:rFonts w:asciiTheme="majorHAnsi" w:eastAsia="Times New Roman" w:hAnsiTheme="majorHAnsi" w:cs="Times New Roman"/>
          <w:sz w:val="28"/>
          <w:szCs w:val="28"/>
          <w:lang w:eastAsia="pt-BR"/>
        </w:rPr>
        <w:t> </w:t>
      </w:r>
    </w:p>
    <w:p w:rsidR="00CC580B" w:rsidRPr="00CC580B" w:rsidRDefault="00CC580B" w:rsidP="00CC580B">
      <w:pPr>
        <w:shd w:val="clear" w:color="auto" w:fill="FFFFFF"/>
        <w:spacing w:after="0" w:line="360" w:lineRule="atLeast"/>
        <w:jc w:val="both"/>
        <w:rPr>
          <w:rFonts w:asciiTheme="majorHAnsi" w:eastAsia="Times New Roman" w:hAnsiTheme="majorHAnsi" w:cs="Times New Roman"/>
          <w:sz w:val="28"/>
          <w:szCs w:val="28"/>
          <w:lang w:eastAsia="pt-BR"/>
        </w:rPr>
      </w:pPr>
      <w:r w:rsidRPr="00CC580B">
        <w:rPr>
          <w:rFonts w:asciiTheme="majorHAnsi" w:eastAsia="Times New Roman" w:hAnsiTheme="majorHAnsi" w:cs="Times New Roman"/>
          <w:sz w:val="28"/>
          <w:szCs w:val="28"/>
          <w:lang w:eastAsia="pt-BR"/>
        </w:rPr>
        <w:t>Para os empregados: </w:t>
      </w:r>
    </w:p>
    <w:p w:rsidR="00CC580B" w:rsidRPr="00CC580B" w:rsidRDefault="00CC580B" w:rsidP="00CC580B">
      <w:pPr>
        <w:spacing w:after="0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pt-BR"/>
        </w:rPr>
      </w:pPr>
    </w:p>
    <w:p w:rsidR="00CC580B" w:rsidRPr="00CC580B" w:rsidRDefault="00CC580B" w:rsidP="00CC580B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jc w:val="both"/>
        <w:rPr>
          <w:rFonts w:asciiTheme="majorHAnsi" w:eastAsia="Times New Roman" w:hAnsiTheme="majorHAnsi" w:cs="Times New Roman"/>
          <w:sz w:val="28"/>
          <w:szCs w:val="28"/>
          <w:lang w:eastAsia="pt-BR"/>
        </w:rPr>
      </w:pPr>
      <w:r w:rsidRPr="00CC580B">
        <w:rPr>
          <w:rFonts w:asciiTheme="majorHAnsi" w:eastAsia="Times New Roman" w:hAnsiTheme="majorHAnsi" w:cs="Times New Roman"/>
          <w:sz w:val="28"/>
          <w:szCs w:val="28"/>
          <w:lang w:eastAsia="pt-BR"/>
        </w:rPr>
        <w:t>Garantia da manutenção das condições de saúde para o desempenho da função; </w:t>
      </w:r>
    </w:p>
    <w:p w:rsidR="00CC580B" w:rsidRDefault="00CC580B" w:rsidP="00CC580B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jc w:val="both"/>
        <w:rPr>
          <w:rFonts w:asciiTheme="majorHAnsi" w:eastAsia="Times New Roman" w:hAnsiTheme="majorHAnsi" w:cs="Times New Roman"/>
          <w:sz w:val="28"/>
          <w:szCs w:val="28"/>
          <w:lang w:eastAsia="pt-BR"/>
        </w:rPr>
      </w:pPr>
      <w:r w:rsidRPr="00CC580B">
        <w:rPr>
          <w:rFonts w:asciiTheme="majorHAnsi" w:eastAsia="Times New Roman" w:hAnsiTheme="majorHAnsi" w:cs="Times New Roman"/>
          <w:sz w:val="28"/>
          <w:szCs w:val="28"/>
          <w:lang w:eastAsia="pt-BR"/>
        </w:rPr>
        <w:t>Minimizar a chance de arbitrariedades em caso de doença ou acidente. </w:t>
      </w:r>
    </w:p>
    <w:p w:rsidR="00A7468D" w:rsidRDefault="00A7468D" w:rsidP="00A7468D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pt-BR"/>
        </w:rPr>
      </w:pPr>
    </w:p>
    <w:p w:rsidR="00A7468D" w:rsidRPr="00CC580B" w:rsidRDefault="00A7468D" w:rsidP="00A7468D">
      <w:pPr>
        <w:shd w:val="clear" w:color="auto" w:fill="FFFFFF"/>
        <w:spacing w:after="0" w:line="240" w:lineRule="auto"/>
        <w:ind w:firstLine="708"/>
        <w:jc w:val="both"/>
        <w:rPr>
          <w:rFonts w:asciiTheme="majorHAnsi" w:eastAsia="Times New Roman" w:hAnsiTheme="majorHAnsi" w:cs="Times New Roman"/>
          <w:sz w:val="28"/>
          <w:szCs w:val="28"/>
          <w:lang w:eastAsia="pt-BR"/>
        </w:rPr>
      </w:pPr>
      <w:r w:rsidRPr="00CC580B">
        <w:rPr>
          <w:rFonts w:asciiTheme="majorHAnsi" w:eastAsia="Times New Roman" w:hAnsiTheme="majorHAnsi" w:cs="Times New Roman"/>
          <w:sz w:val="28"/>
          <w:szCs w:val="28"/>
          <w:lang w:eastAsia="pt-BR"/>
        </w:rPr>
        <w:t>Para cada exame médico realizado, o médico deverá emitir o </w:t>
      </w:r>
      <w:hyperlink r:id="rId12" w:history="1">
        <w:r w:rsidRPr="00CC580B">
          <w:rPr>
            <w:rFonts w:asciiTheme="majorHAnsi" w:eastAsia="Times New Roman" w:hAnsiTheme="majorHAnsi" w:cs="Times New Roman"/>
            <w:sz w:val="28"/>
            <w:szCs w:val="28"/>
            <w:lang w:eastAsia="pt-BR"/>
          </w:rPr>
          <w:t>Atestado de Saúde Ocupacional</w:t>
        </w:r>
      </w:hyperlink>
      <w:r w:rsidRPr="00CC580B">
        <w:rPr>
          <w:rFonts w:asciiTheme="majorHAnsi" w:eastAsia="Times New Roman" w:hAnsiTheme="majorHAnsi" w:cs="Times New Roman"/>
          <w:sz w:val="28"/>
          <w:szCs w:val="28"/>
          <w:lang w:eastAsia="pt-BR"/>
        </w:rPr>
        <w:t xml:space="preserve"> - ASO, em </w:t>
      </w:r>
      <w:proofErr w:type="gramStart"/>
      <w:r w:rsidRPr="00CC580B">
        <w:rPr>
          <w:rFonts w:asciiTheme="majorHAnsi" w:eastAsia="Times New Roman" w:hAnsiTheme="majorHAnsi" w:cs="Times New Roman"/>
          <w:sz w:val="28"/>
          <w:szCs w:val="28"/>
          <w:lang w:eastAsia="pt-BR"/>
        </w:rPr>
        <w:t>2</w:t>
      </w:r>
      <w:proofErr w:type="gramEnd"/>
      <w:r w:rsidRPr="00CC580B">
        <w:rPr>
          <w:rFonts w:asciiTheme="majorHAnsi" w:eastAsia="Times New Roman" w:hAnsiTheme="majorHAnsi" w:cs="Times New Roman"/>
          <w:sz w:val="28"/>
          <w:szCs w:val="28"/>
          <w:lang w:eastAsia="pt-BR"/>
        </w:rPr>
        <w:t xml:space="preserve"> (duas) vias:</w:t>
      </w:r>
    </w:p>
    <w:p w:rsidR="00A7468D" w:rsidRDefault="00A7468D" w:rsidP="00A7468D">
      <w:pPr>
        <w:spacing w:after="0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pt-BR"/>
        </w:rPr>
      </w:pPr>
    </w:p>
    <w:p w:rsidR="00A7468D" w:rsidRDefault="00A7468D" w:rsidP="00A7468D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jc w:val="both"/>
        <w:rPr>
          <w:rFonts w:asciiTheme="majorHAnsi" w:eastAsia="Times New Roman" w:hAnsiTheme="majorHAnsi" w:cs="Times New Roman"/>
          <w:sz w:val="28"/>
          <w:szCs w:val="28"/>
          <w:lang w:eastAsia="pt-BR"/>
        </w:rPr>
      </w:pPr>
      <w:r w:rsidRPr="00CC580B">
        <w:rPr>
          <w:rFonts w:asciiTheme="majorHAnsi" w:eastAsia="Times New Roman" w:hAnsiTheme="majorHAnsi" w:cs="Times New Roman"/>
          <w:sz w:val="28"/>
          <w:szCs w:val="28"/>
          <w:lang w:eastAsia="pt-BR"/>
        </w:rPr>
        <w:t>A primeira via do ASO ficará arquivada no local de trabalho do trabalhador, inclusive frente de trabalho ou canteiro de obras, à disposição da fiscalização do trabalho;</w:t>
      </w:r>
    </w:p>
    <w:p w:rsidR="00A7468D" w:rsidRPr="00CC580B" w:rsidRDefault="00A7468D" w:rsidP="00A7468D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pt-BR"/>
        </w:rPr>
      </w:pPr>
    </w:p>
    <w:p w:rsidR="00A7468D" w:rsidRPr="00CC580B" w:rsidRDefault="00A7468D" w:rsidP="00A7468D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jc w:val="both"/>
        <w:rPr>
          <w:rFonts w:asciiTheme="majorHAnsi" w:eastAsia="Times New Roman" w:hAnsiTheme="majorHAnsi" w:cs="Times New Roman"/>
          <w:sz w:val="28"/>
          <w:szCs w:val="28"/>
          <w:lang w:eastAsia="pt-BR"/>
        </w:rPr>
      </w:pPr>
      <w:r w:rsidRPr="00CC580B">
        <w:rPr>
          <w:rFonts w:asciiTheme="majorHAnsi" w:eastAsia="Times New Roman" w:hAnsiTheme="majorHAnsi" w:cs="Times New Roman"/>
          <w:sz w:val="28"/>
          <w:szCs w:val="28"/>
          <w:lang w:eastAsia="pt-BR"/>
        </w:rPr>
        <w:t>A segunda via do ASO será obrigatoriamente entregue ao trabalhador, mediante recibo na primeira via.</w:t>
      </w:r>
    </w:p>
    <w:p w:rsidR="00A7468D" w:rsidRDefault="00A7468D" w:rsidP="00A7468D"/>
    <w:p w:rsidR="00A7468D" w:rsidRPr="007377A7" w:rsidRDefault="00A7468D" w:rsidP="00A7468D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color w:val="000000"/>
          <w:sz w:val="28"/>
          <w:szCs w:val="28"/>
          <w:lang w:eastAsia="pt-BR"/>
        </w:rPr>
      </w:pPr>
      <w:r w:rsidRPr="007377A7">
        <w:rPr>
          <w:rFonts w:asciiTheme="majorHAnsi" w:eastAsia="Times New Roman" w:hAnsiTheme="majorHAnsi" w:cs="Times New Roman"/>
          <w:color w:val="000000"/>
          <w:sz w:val="28"/>
          <w:szCs w:val="28"/>
          <w:lang w:eastAsia="pt-BR"/>
        </w:rPr>
        <w:t>Os dados obtidos nos exames médicos, incluindo avaliação clínica e exames complementares, as conclusões e as medidas aplicadas, deverão ser registrados em prontuário clínico individual, que ficará sob a responsabilidade do médico-coordenador do PCMSO.</w:t>
      </w:r>
    </w:p>
    <w:p w:rsidR="00A7468D" w:rsidRPr="007377A7" w:rsidRDefault="00A7468D" w:rsidP="00A7468D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color w:val="000000"/>
          <w:sz w:val="28"/>
          <w:szCs w:val="28"/>
          <w:lang w:eastAsia="pt-BR"/>
        </w:rPr>
      </w:pPr>
    </w:p>
    <w:p w:rsidR="00A7468D" w:rsidRDefault="00A7468D" w:rsidP="00A7468D">
      <w:pPr>
        <w:shd w:val="clear" w:color="auto" w:fill="FFFFFF"/>
        <w:spacing w:after="0" w:line="240" w:lineRule="auto"/>
        <w:jc w:val="both"/>
      </w:pPr>
      <w:r w:rsidRPr="007377A7">
        <w:rPr>
          <w:rFonts w:asciiTheme="majorHAnsi" w:eastAsia="Times New Roman" w:hAnsiTheme="majorHAnsi" w:cs="Times New Roman"/>
          <w:color w:val="000000"/>
          <w:sz w:val="28"/>
          <w:szCs w:val="28"/>
          <w:lang w:eastAsia="pt-BR"/>
        </w:rPr>
        <w:t>Os registros deverão ser mantidos por período mínimo de 20 (vinte) anos após o desligamento do trabalhador.</w:t>
      </w:r>
    </w:p>
    <w:p w:rsidR="00A7468D" w:rsidRDefault="00A7468D" w:rsidP="00A7468D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pt-BR"/>
        </w:rPr>
      </w:pPr>
    </w:p>
    <w:p w:rsidR="00A7468D" w:rsidRDefault="00A7468D" w:rsidP="00A7468D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pt-BR"/>
        </w:rPr>
      </w:pPr>
    </w:p>
    <w:p w:rsidR="00CC580B" w:rsidRPr="00CC580B" w:rsidRDefault="00CC580B" w:rsidP="00CC580B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pt-BR"/>
        </w:rPr>
      </w:pPr>
      <w:r w:rsidRPr="00CC580B">
        <w:rPr>
          <w:rFonts w:asciiTheme="majorHAnsi" w:eastAsia="Times New Roman" w:hAnsiTheme="majorHAnsi" w:cs="Times New Roman"/>
          <w:sz w:val="28"/>
          <w:szCs w:val="28"/>
          <w:lang w:eastAsia="pt-BR"/>
        </w:rPr>
        <w:t>As condições e procedimentos deverão ser realizados de acordo com as disposições contidas na </w:t>
      </w:r>
      <w:hyperlink r:id="rId13" w:history="1">
        <w:r w:rsidRPr="00CC580B">
          <w:rPr>
            <w:rFonts w:asciiTheme="majorHAnsi" w:eastAsia="Times New Roman" w:hAnsiTheme="majorHAnsi" w:cs="Times New Roman"/>
            <w:sz w:val="28"/>
            <w:szCs w:val="28"/>
            <w:lang w:eastAsia="pt-BR"/>
          </w:rPr>
          <w:t>NR – 7</w:t>
        </w:r>
      </w:hyperlink>
      <w:r w:rsidRPr="00CC580B">
        <w:rPr>
          <w:rFonts w:asciiTheme="majorHAnsi" w:eastAsia="Times New Roman" w:hAnsiTheme="majorHAnsi" w:cs="Times New Roman"/>
          <w:sz w:val="28"/>
          <w:szCs w:val="28"/>
          <w:lang w:eastAsia="pt-BR"/>
        </w:rPr>
        <w:t>.</w:t>
      </w:r>
    </w:p>
    <w:p w:rsidR="00CC580B" w:rsidRPr="00CC580B" w:rsidRDefault="00CC580B" w:rsidP="00CC580B">
      <w:pPr>
        <w:spacing w:after="0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pt-BR"/>
        </w:rPr>
      </w:pPr>
    </w:p>
    <w:tbl>
      <w:tblPr>
        <w:tblW w:w="5000" w:type="pct"/>
        <w:tblBorders>
          <w:top w:val="outset" w:sz="12" w:space="0" w:color="auto"/>
          <w:left w:val="outset" w:sz="12" w:space="0" w:color="auto"/>
          <w:bottom w:val="outset" w:sz="12" w:space="0" w:color="auto"/>
          <w:right w:val="outset" w:sz="1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3"/>
        <w:gridCol w:w="8501"/>
      </w:tblGrid>
      <w:tr w:rsidR="00CC580B" w:rsidRPr="00CC580B" w:rsidTr="00E34BF5">
        <w:trPr>
          <w:cantSplit/>
          <w:trHeight w:val="1417"/>
        </w:trPr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extDirection w:val="btLr"/>
            <w:vAlign w:val="center"/>
            <w:hideMark/>
          </w:tcPr>
          <w:p w:rsidR="00CC580B" w:rsidRPr="002F460D" w:rsidRDefault="00CC580B" w:rsidP="00FE0494">
            <w:pPr>
              <w:spacing w:after="0" w:line="360" w:lineRule="atLeast"/>
              <w:ind w:left="113" w:right="113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eastAsia="pt-BR"/>
              </w:rPr>
            </w:pPr>
            <w:r w:rsidRPr="002F460D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eastAsia="pt-BR"/>
              </w:rPr>
              <w:lastRenderedPageBreak/>
              <w:t>Admissional</w:t>
            </w:r>
          </w:p>
          <w:p w:rsidR="00CC580B" w:rsidRPr="00CC580B" w:rsidRDefault="00CC580B" w:rsidP="00FE0494">
            <w:pPr>
              <w:spacing w:after="0" w:line="240" w:lineRule="auto"/>
              <w:ind w:left="113" w:right="113"/>
              <w:jc w:val="both"/>
              <w:rPr>
                <w:rFonts w:asciiTheme="majorHAnsi" w:eastAsia="Times New Roman" w:hAnsiTheme="majorHAnsi" w:cs="Times New Roman"/>
                <w:sz w:val="28"/>
                <w:szCs w:val="28"/>
                <w:lang w:eastAsia="pt-BR"/>
              </w:rPr>
            </w:pPr>
          </w:p>
        </w:tc>
        <w:tc>
          <w:tcPr>
            <w:tcW w:w="44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C580B" w:rsidRPr="00CC580B" w:rsidRDefault="00CC580B" w:rsidP="00CC580B">
            <w:pPr>
              <w:spacing w:after="0" w:line="360" w:lineRule="atLeast"/>
              <w:jc w:val="both"/>
              <w:rPr>
                <w:rFonts w:asciiTheme="majorHAnsi" w:eastAsia="Times New Roman" w:hAnsiTheme="majorHAnsi" w:cs="Times New Roman"/>
                <w:sz w:val="28"/>
                <w:szCs w:val="28"/>
                <w:lang w:eastAsia="pt-BR"/>
              </w:rPr>
            </w:pPr>
            <w:r w:rsidRPr="00980EB1">
              <w:rPr>
                <w:rFonts w:asciiTheme="majorHAnsi" w:eastAsia="Times New Roman" w:hAnsiTheme="majorHAnsi" w:cs="Times New Roman"/>
                <w:sz w:val="28"/>
                <w:szCs w:val="28"/>
                <w:lang w:eastAsia="pt-BR"/>
              </w:rPr>
              <w:t>Deverá ser realizado antes que o trabalhador assuma suas atividades</w:t>
            </w:r>
            <w:r w:rsidRPr="00CC580B">
              <w:rPr>
                <w:rFonts w:asciiTheme="majorHAnsi" w:eastAsia="Times New Roman" w:hAnsiTheme="majorHAnsi" w:cs="Times New Roman"/>
                <w:sz w:val="28"/>
                <w:szCs w:val="28"/>
                <w:lang w:eastAsia="pt-BR"/>
              </w:rPr>
              <w:t>.</w:t>
            </w:r>
          </w:p>
          <w:p w:rsidR="00CC580B" w:rsidRPr="00CC580B" w:rsidRDefault="00CC580B" w:rsidP="00CC580B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28"/>
                <w:szCs w:val="28"/>
                <w:lang w:eastAsia="pt-BR"/>
              </w:rPr>
            </w:pPr>
          </w:p>
        </w:tc>
      </w:tr>
      <w:tr w:rsidR="00CC580B" w:rsidRPr="00CC580B" w:rsidTr="001F31E7">
        <w:trPr>
          <w:cantSplit/>
          <w:trHeight w:val="6675"/>
        </w:trPr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extDirection w:val="btLr"/>
            <w:vAlign w:val="center"/>
            <w:hideMark/>
          </w:tcPr>
          <w:p w:rsidR="00CC580B" w:rsidRPr="00152B98" w:rsidRDefault="00CC580B" w:rsidP="00201442">
            <w:pPr>
              <w:spacing w:after="0" w:line="240" w:lineRule="auto"/>
              <w:ind w:left="113" w:right="113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eastAsia="pt-BR"/>
              </w:rPr>
            </w:pPr>
            <w:r w:rsidRPr="00152B98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eastAsia="pt-BR"/>
              </w:rPr>
              <w:t>Periódico</w:t>
            </w:r>
          </w:p>
        </w:tc>
        <w:tc>
          <w:tcPr>
            <w:tcW w:w="44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C580B" w:rsidRPr="00CC580B" w:rsidRDefault="00CC580B" w:rsidP="00727715">
            <w:pPr>
              <w:spacing w:line="240" w:lineRule="auto"/>
              <w:jc w:val="both"/>
              <w:rPr>
                <w:rFonts w:asciiTheme="majorHAnsi" w:eastAsia="Times New Roman" w:hAnsiTheme="majorHAnsi" w:cs="Times New Roman"/>
                <w:sz w:val="28"/>
                <w:szCs w:val="28"/>
                <w:lang w:eastAsia="pt-BR"/>
              </w:rPr>
            </w:pPr>
            <w:r w:rsidRPr="00CC580B">
              <w:rPr>
                <w:rFonts w:asciiTheme="majorHAnsi" w:eastAsia="Times New Roman" w:hAnsiTheme="majorHAnsi" w:cs="Times New Roman"/>
                <w:sz w:val="28"/>
                <w:szCs w:val="28"/>
                <w:lang w:eastAsia="pt-BR"/>
              </w:rPr>
              <w:t>Deverá ser realizado de acordo com os intervalos mínimos de tempo abaixo discriminados:</w:t>
            </w:r>
          </w:p>
          <w:p w:rsidR="00CC580B" w:rsidRPr="00CC580B" w:rsidRDefault="00CC580B" w:rsidP="00727715">
            <w:pPr>
              <w:spacing w:line="240" w:lineRule="auto"/>
              <w:ind w:left="300" w:hanging="300"/>
              <w:jc w:val="both"/>
              <w:rPr>
                <w:rFonts w:asciiTheme="majorHAnsi" w:eastAsia="Times New Roman" w:hAnsiTheme="majorHAnsi" w:cs="Times New Roman"/>
                <w:sz w:val="28"/>
                <w:szCs w:val="28"/>
                <w:lang w:eastAsia="pt-BR"/>
              </w:rPr>
            </w:pPr>
            <w:r w:rsidRPr="00CC580B">
              <w:rPr>
                <w:rFonts w:asciiTheme="majorHAnsi" w:eastAsia="Times New Roman" w:hAnsiTheme="majorHAnsi" w:cs="Times New Roman"/>
                <w:sz w:val="28"/>
                <w:szCs w:val="28"/>
                <w:lang w:eastAsia="pt-BR"/>
              </w:rPr>
              <w:t>a) para trabalhadores expostos a riscos ou às situações de trabalho que impliquem o desencadeamento ou agravamento de doença ocupacional, ou, ainda, para aqueles que sejam portadores de doenças crônicas, os exames deverão ser repetidos:</w:t>
            </w:r>
          </w:p>
          <w:p w:rsidR="00CC580B" w:rsidRPr="00CC580B" w:rsidRDefault="00CC580B" w:rsidP="00727715">
            <w:pPr>
              <w:spacing w:line="240" w:lineRule="auto"/>
              <w:jc w:val="both"/>
              <w:rPr>
                <w:rFonts w:asciiTheme="majorHAnsi" w:eastAsia="Times New Roman" w:hAnsiTheme="majorHAnsi" w:cs="Times New Roman"/>
                <w:sz w:val="28"/>
                <w:szCs w:val="28"/>
                <w:lang w:eastAsia="pt-BR"/>
              </w:rPr>
            </w:pPr>
            <w:r w:rsidRPr="00CC580B">
              <w:rPr>
                <w:rFonts w:asciiTheme="majorHAnsi" w:eastAsia="Times New Roman" w:hAnsiTheme="majorHAnsi" w:cs="Times New Roman"/>
                <w:sz w:val="28"/>
                <w:szCs w:val="28"/>
                <w:lang w:eastAsia="pt-BR"/>
              </w:rPr>
              <w:t> - a cada ano ou a intervalos menores, a critério do médico encarregado, ou se notificado pelo médico agente da inspeção do trabalho, ou, ainda, como resultado de negociação coletiva de trabalho;</w:t>
            </w:r>
          </w:p>
          <w:p w:rsidR="00CC580B" w:rsidRPr="00CC580B" w:rsidRDefault="00CC580B" w:rsidP="00727715">
            <w:pPr>
              <w:spacing w:line="240" w:lineRule="auto"/>
              <w:jc w:val="both"/>
              <w:rPr>
                <w:rFonts w:asciiTheme="majorHAnsi" w:eastAsia="Times New Roman" w:hAnsiTheme="majorHAnsi" w:cs="Times New Roman"/>
                <w:sz w:val="28"/>
                <w:szCs w:val="28"/>
                <w:lang w:eastAsia="pt-BR"/>
              </w:rPr>
            </w:pPr>
            <w:r w:rsidRPr="00CC580B">
              <w:rPr>
                <w:rFonts w:asciiTheme="majorHAnsi" w:eastAsia="Times New Roman" w:hAnsiTheme="majorHAnsi" w:cs="Times New Roman"/>
                <w:sz w:val="28"/>
                <w:szCs w:val="28"/>
                <w:lang w:eastAsia="pt-BR"/>
              </w:rPr>
              <w:t> - de acordo com a periodicidade especificada no Anexo n.º 6 da </w:t>
            </w:r>
            <w:hyperlink r:id="rId14" w:history="1">
              <w:r w:rsidRPr="00CC580B">
                <w:rPr>
                  <w:rFonts w:asciiTheme="majorHAnsi" w:eastAsia="Times New Roman" w:hAnsiTheme="majorHAnsi" w:cs="Times New Roman"/>
                  <w:sz w:val="28"/>
                  <w:szCs w:val="28"/>
                  <w:lang w:eastAsia="pt-BR"/>
                </w:rPr>
                <w:t>NR 15</w:t>
              </w:r>
            </w:hyperlink>
            <w:r w:rsidRPr="00CC580B">
              <w:rPr>
                <w:rFonts w:asciiTheme="majorHAnsi" w:eastAsia="Times New Roman" w:hAnsiTheme="majorHAnsi" w:cs="Times New Roman"/>
                <w:sz w:val="28"/>
                <w:szCs w:val="28"/>
                <w:lang w:eastAsia="pt-BR"/>
              </w:rPr>
              <w:t>, para os trabalhadores expostos a condições hiperbáricas;</w:t>
            </w:r>
          </w:p>
          <w:p w:rsidR="00CC580B" w:rsidRPr="00CC580B" w:rsidRDefault="00CC580B" w:rsidP="00727715">
            <w:pPr>
              <w:spacing w:line="240" w:lineRule="auto"/>
              <w:jc w:val="both"/>
              <w:rPr>
                <w:rFonts w:asciiTheme="majorHAnsi" w:eastAsia="Times New Roman" w:hAnsiTheme="majorHAnsi" w:cs="Times New Roman"/>
                <w:sz w:val="28"/>
                <w:szCs w:val="28"/>
                <w:lang w:eastAsia="pt-BR"/>
              </w:rPr>
            </w:pPr>
            <w:r w:rsidRPr="00CC580B">
              <w:rPr>
                <w:rFonts w:asciiTheme="majorHAnsi" w:eastAsia="Times New Roman" w:hAnsiTheme="majorHAnsi" w:cs="Times New Roman"/>
                <w:sz w:val="28"/>
                <w:szCs w:val="28"/>
                <w:lang w:eastAsia="pt-BR"/>
              </w:rPr>
              <w:t>b) para os demais trabalhadores:</w:t>
            </w:r>
          </w:p>
          <w:p w:rsidR="00CC580B" w:rsidRPr="00CC580B" w:rsidRDefault="00CC580B" w:rsidP="00727715">
            <w:pPr>
              <w:spacing w:line="240" w:lineRule="auto"/>
              <w:jc w:val="both"/>
              <w:rPr>
                <w:rFonts w:asciiTheme="majorHAnsi" w:eastAsia="Times New Roman" w:hAnsiTheme="majorHAnsi" w:cs="Times New Roman"/>
                <w:sz w:val="28"/>
                <w:szCs w:val="28"/>
                <w:lang w:eastAsia="pt-BR"/>
              </w:rPr>
            </w:pPr>
            <w:r w:rsidRPr="00CC580B">
              <w:rPr>
                <w:rFonts w:asciiTheme="majorHAnsi" w:eastAsia="Times New Roman" w:hAnsiTheme="majorHAnsi" w:cs="Times New Roman"/>
                <w:sz w:val="28"/>
                <w:szCs w:val="28"/>
                <w:lang w:eastAsia="pt-BR"/>
              </w:rPr>
              <w:t> - anual, quando menores de 18 (dezoito) anos e maiores de 45 (quarenta e cinco) anos de idade;</w:t>
            </w:r>
          </w:p>
          <w:p w:rsidR="00CC580B" w:rsidRPr="00CC580B" w:rsidRDefault="00CC580B" w:rsidP="00727715">
            <w:pPr>
              <w:spacing w:line="240" w:lineRule="auto"/>
              <w:jc w:val="both"/>
              <w:rPr>
                <w:rFonts w:asciiTheme="majorHAnsi" w:eastAsia="Times New Roman" w:hAnsiTheme="majorHAnsi" w:cs="Times New Roman"/>
                <w:sz w:val="28"/>
                <w:szCs w:val="28"/>
                <w:lang w:eastAsia="pt-BR"/>
              </w:rPr>
            </w:pPr>
            <w:r w:rsidRPr="00CC580B">
              <w:rPr>
                <w:rFonts w:asciiTheme="majorHAnsi" w:eastAsia="Times New Roman" w:hAnsiTheme="majorHAnsi" w:cs="Times New Roman"/>
                <w:sz w:val="28"/>
                <w:szCs w:val="28"/>
                <w:lang w:eastAsia="pt-BR"/>
              </w:rPr>
              <w:t> - a cada dois anos, para os trabalhadores entre 18 (dezoito) anos e 45 (quarenta e cinco) anos de idade.</w:t>
            </w:r>
          </w:p>
          <w:p w:rsidR="00CC580B" w:rsidRPr="00CC580B" w:rsidRDefault="00CC580B" w:rsidP="00CC580B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28"/>
                <w:szCs w:val="28"/>
                <w:lang w:eastAsia="pt-BR"/>
              </w:rPr>
            </w:pPr>
          </w:p>
        </w:tc>
      </w:tr>
      <w:tr w:rsidR="00CC580B" w:rsidRPr="00CC580B" w:rsidTr="00E34BF5">
        <w:trPr>
          <w:cantSplit/>
          <w:trHeight w:val="1417"/>
        </w:trPr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extDirection w:val="btLr"/>
            <w:vAlign w:val="center"/>
            <w:hideMark/>
          </w:tcPr>
          <w:p w:rsidR="00CC580B" w:rsidRPr="002F460D" w:rsidRDefault="00CC580B" w:rsidP="00201442">
            <w:pPr>
              <w:spacing w:after="0" w:line="360" w:lineRule="atLeast"/>
              <w:ind w:left="113" w:right="113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eastAsia="pt-BR"/>
              </w:rPr>
            </w:pPr>
            <w:r w:rsidRPr="002F460D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eastAsia="pt-BR"/>
              </w:rPr>
              <w:t>Retorno ao trabalho</w:t>
            </w:r>
          </w:p>
        </w:tc>
        <w:tc>
          <w:tcPr>
            <w:tcW w:w="44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C580B" w:rsidRPr="00CC580B" w:rsidRDefault="00CC580B" w:rsidP="00CC580B">
            <w:pPr>
              <w:spacing w:after="0" w:line="360" w:lineRule="atLeast"/>
              <w:jc w:val="both"/>
              <w:rPr>
                <w:rFonts w:asciiTheme="majorHAnsi" w:eastAsia="Times New Roman" w:hAnsiTheme="majorHAnsi" w:cs="Times New Roman"/>
                <w:sz w:val="28"/>
                <w:szCs w:val="28"/>
                <w:lang w:eastAsia="pt-BR"/>
              </w:rPr>
            </w:pPr>
            <w:r w:rsidRPr="00CC580B">
              <w:rPr>
                <w:rFonts w:asciiTheme="majorHAnsi" w:eastAsia="Times New Roman" w:hAnsiTheme="majorHAnsi" w:cs="Times New Roman"/>
                <w:sz w:val="28"/>
                <w:szCs w:val="28"/>
                <w:lang w:eastAsia="pt-BR"/>
              </w:rPr>
              <w:t>Deverá ser realizado obrigatoriamente no primeiro dia da volta ao trabalho de trabalhador ausente por período igual ou superior a 30 (trinta) dias por motivo de doença ou acidente, de natureza ocupacional ou não, ou parto.</w:t>
            </w:r>
          </w:p>
          <w:p w:rsidR="00CC580B" w:rsidRPr="00CC580B" w:rsidRDefault="00CC580B" w:rsidP="00CC580B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28"/>
                <w:szCs w:val="28"/>
                <w:lang w:eastAsia="pt-BR"/>
              </w:rPr>
            </w:pPr>
          </w:p>
        </w:tc>
      </w:tr>
      <w:tr w:rsidR="00CC580B" w:rsidRPr="00CC580B" w:rsidTr="001F31E7">
        <w:trPr>
          <w:cantSplit/>
          <w:trHeight w:val="1417"/>
        </w:trPr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extDirection w:val="btLr"/>
            <w:vAlign w:val="center"/>
            <w:hideMark/>
          </w:tcPr>
          <w:p w:rsidR="00CC580B" w:rsidRPr="002F460D" w:rsidRDefault="00CC580B" w:rsidP="001F31E7">
            <w:pPr>
              <w:spacing w:after="0" w:line="360" w:lineRule="atLeast"/>
              <w:ind w:left="113" w:right="113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eastAsia="pt-BR"/>
              </w:rPr>
            </w:pPr>
            <w:r w:rsidRPr="002F460D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eastAsia="pt-BR"/>
              </w:rPr>
              <w:t>Mudança de função</w:t>
            </w:r>
          </w:p>
        </w:tc>
        <w:tc>
          <w:tcPr>
            <w:tcW w:w="44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C580B" w:rsidRPr="00CC580B" w:rsidRDefault="00CC580B" w:rsidP="00CC580B">
            <w:pPr>
              <w:spacing w:after="0" w:line="360" w:lineRule="atLeast"/>
              <w:jc w:val="both"/>
              <w:rPr>
                <w:rFonts w:asciiTheme="majorHAnsi" w:eastAsia="Times New Roman" w:hAnsiTheme="majorHAnsi" w:cs="Times New Roman"/>
                <w:sz w:val="28"/>
                <w:szCs w:val="28"/>
                <w:lang w:eastAsia="pt-BR"/>
              </w:rPr>
            </w:pPr>
            <w:r w:rsidRPr="00CC580B">
              <w:rPr>
                <w:rFonts w:asciiTheme="majorHAnsi" w:eastAsia="Times New Roman" w:hAnsiTheme="majorHAnsi" w:cs="Times New Roman"/>
                <w:sz w:val="28"/>
                <w:szCs w:val="28"/>
                <w:lang w:eastAsia="pt-BR"/>
              </w:rPr>
              <w:t>Deverá ser realizado por mudança de função e a qualquer alteração de atividade, posto de trabalho ou de setor que implique a exposição do trabalhador a risco diferente daquele a que estava exposto antes da mudança.</w:t>
            </w:r>
          </w:p>
          <w:p w:rsidR="00CC580B" w:rsidRPr="00CC580B" w:rsidRDefault="00CC580B" w:rsidP="00CC580B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28"/>
                <w:szCs w:val="28"/>
                <w:lang w:eastAsia="pt-BR"/>
              </w:rPr>
            </w:pPr>
          </w:p>
        </w:tc>
      </w:tr>
      <w:tr w:rsidR="00CC580B" w:rsidRPr="00CC580B" w:rsidTr="00E34BF5">
        <w:trPr>
          <w:cantSplit/>
          <w:trHeight w:val="1417"/>
        </w:trPr>
        <w:tc>
          <w:tcPr>
            <w:tcW w:w="5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extDirection w:val="btLr"/>
            <w:vAlign w:val="center"/>
            <w:hideMark/>
          </w:tcPr>
          <w:p w:rsidR="00CC580B" w:rsidRPr="002F460D" w:rsidRDefault="00CC580B" w:rsidP="00201442">
            <w:pPr>
              <w:spacing w:after="0" w:line="360" w:lineRule="atLeast"/>
              <w:ind w:left="113" w:right="113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eastAsia="pt-BR"/>
              </w:rPr>
            </w:pPr>
            <w:r w:rsidRPr="002F460D">
              <w:rPr>
                <w:rFonts w:asciiTheme="majorHAnsi" w:eastAsia="Times New Roman" w:hAnsiTheme="majorHAnsi" w:cs="Times New Roman"/>
                <w:b/>
                <w:bCs/>
                <w:sz w:val="20"/>
                <w:szCs w:val="20"/>
                <w:lang w:eastAsia="pt-BR"/>
              </w:rPr>
              <w:t>Demissional</w:t>
            </w:r>
          </w:p>
        </w:tc>
        <w:tc>
          <w:tcPr>
            <w:tcW w:w="44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CC580B" w:rsidRPr="00CC580B" w:rsidRDefault="00CC580B" w:rsidP="00CC580B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28"/>
                <w:szCs w:val="28"/>
                <w:lang w:eastAsia="pt-BR"/>
              </w:rPr>
            </w:pPr>
            <w:r w:rsidRPr="00CC580B">
              <w:rPr>
                <w:rFonts w:asciiTheme="majorHAnsi" w:eastAsia="Times New Roman" w:hAnsiTheme="majorHAnsi" w:cs="Times New Roman"/>
                <w:sz w:val="28"/>
                <w:szCs w:val="28"/>
                <w:lang w:eastAsia="pt-BR"/>
              </w:rPr>
              <w:t>No exame médico demissional será obrigatoriamente realizada até a data da homologação, desde que o último exame médico ocupacional tenha sido realizado há mais de:</w:t>
            </w:r>
          </w:p>
          <w:p w:rsidR="00CC580B" w:rsidRPr="00CC580B" w:rsidRDefault="00CC580B" w:rsidP="00CC580B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28"/>
                <w:szCs w:val="28"/>
                <w:lang w:eastAsia="pt-BR"/>
              </w:rPr>
            </w:pPr>
            <w:r w:rsidRPr="00CC580B">
              <w:rPr>
                <w:rFonts w:asciiTheme="majorHAnsi" w:eastAsia="Times New Roman" w:hAnsiTheme="majorHAnsi" w:cs="Times New Roman"/>
                <w:sz w:val="28"/>
                <w:szCs w:val="28"/>
                <w:lang w:eastAsia="pt-BR"/>
              </w:rPr>
              <w:t> </w:t>
            </w:r>
          </w:p>
          <w:p w:rsidR="00CC580B" w:rsidRPr="00CC580B" w:rsidRDefault="00CC580B" w:rsidP="00CC580B">
            <w:pPr>
              <w:spacing w:after="120" w:line="240" w:lineRule="auto"/>
              <w:jc w:val="both"/>
              <w:rPr>
                <w:rFonts w:asciiTheme="majorHAnsi" w:eastAsia="Times New Roman" w:hAnsiTheme="majorHAnsi" w:cs="Times New Roman"/>
                <w:sz w:val="28"/>
                <w:szCs w:val="28"/>
                <w:lang w:eastAsia="pt-BR"/>
              </w:rPr>
            </w:pPr>
            <w:r w:rsidRPr="00CC580B">
              <w:rPr>
                <w:rFonts w:asciiTheme="majorHAnsi" w:eastAsia="Times New Roman" w:hAnsiTheme="majorHAnsi" w:cs="Times New Roman"/>
                <w:sz w:val="28"/>
                <w:szCs w:val="28"/>
                <w:lang w:eastAsia="pt-BR"/>
              </w:rPr>
              <w:t xml:space="preserve"> - 135 (centro e trinta e cinco) dias para as empresas de grau de risco </w:t>
            </w:r>
            <w:proofErr w:type="gramStart"/>
            <w:r w:rsidRPr="00CC580B">
              <w:rPr>
                <w:rFonts w:asciiTheme="majorHAnsi" w:eastAsia="Times New Roman" w:hAnsiTheme="majorHAnsi" w:cs="Times New Roman"/>
                <w:sz w:val="28"/>
                <w:szCs w:val="28"/>
                <w:lang w:eastAsia="pt-BR"/>
              </w:rPr>
              <w:t>1</w:t>
            </w:r>
            <w:proofErr w:type="gramEnd"/>
            <w:r w:rsidRPr="00CC580B">
              <w:rPr>
                <w:rFonts w:asciiTheme="majorHAnsi" w:eastAsia="Times New Roman" w:hAnsiTheme="majorHAnsi" w:cs="Times New Roman"/>
                <w:sz w:val="28"/>
                <w:szCs w:val="28"/>
                <w:lang w:eastAsia="pt-BR"/>
              </w:rPr>
              <w:t xml:space="preserve"> e 2, segundo o Quadro I da </w:t>
            </w:r>
            <w:hyperlink r:id="rId15" w:history="1">
              <w:r w:rsidRPr="00CC580B">
                <w:rPr>
                  <w:rFonts w:asciiTheme="majorHAnsi" w:eastAsia="Times New Roman" w:hAnsiTheme="majorHAnsi" w:cs="Times New Roman"/>
                  <w:sz w:val="28"/>
                  <w:szCs w:val="28"/>
                  <w:lang w:eastAsia="pt-BR"/>
                </w:rPr>
                <w:t>NR 4</w:t>
              </w:r>
            </w:hyperlink>
            <w:r w:rsidRPr="00CC580B">
              <w:rPr>
                <w:rFonts w:asciiTheme="majorHAnsi" w:eastAsia="Times New Roman" w:hAnsiTheme="majorHAnsi" w:cs="Times New Roman"/>
                <w:sz w:val="28"/>
                <w:szCs w:val="28"/>
                <w:lang w:eastAsia="pt-BR"/>
              </w:rPr>
              <w:t>;</w:t>
            </w:r>
          </w:p>
          <w:p w:rsidR="00CC580B" w:rsidRPr="00CC580B" w:rsidRDefault="00CC580B" w:rsidP="00CC580B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sz w:val="28"/>
                <w:szCs w:val="28"/>
                <w:lang w:eastAsia="pt-BR"/>
              </w:rPr>
            </w:pPr>
            <w:r w:rsidRPr="00CC580B">
              <w:rPr>
                <w:rFonts w:asciiTheme="majorHAnsi" w:eastAsia="Times New Roman" w:hAnsiTheme="majorHAnsi" w:cs="Times New Roman"/>
                <w:sz w:val="28"/>
                <w:szCs w:val="28"/>
                <w:lang w:eastAsia="pt-BR"/>
              </w:rPr>
              <w:t xml:space="preserve"> - 90 (noventa) dias para as empresas de grau de risco </w:t>
            </w:r>
            <w:proofErr w:type="gramStart"/>
            <w:r w:rsidRPr="00CC580B">
              <w:rPr>
                <w:rFonts w:asciiTheme="majorHAnsi" w:eastAsia="Times New Roman" w:hAnsiTheme="majorHAnsi" w:cs="Times New Roman"/>
                <w:sz w:val="28"/>
                <w:szCs w:val="28"/>
                <w:lang w:eastAsia="pt-BR"/>
              </w:rPr>
              <w:t>3</w:t>
            </w:r>
            <w:proofErr w:type="gramEnd"/>
            <w:r w:rsidRPr="00CC580B">
              <w:rPr>
                <w:rFonts w:asciiTheme="majorHAnsi" w:eastAsia="Times New Roman" w:hAnsiTheme="majorHAnsi" w:cs="Times New Roman"/>
                <w:sz w:val="28"/>
                <w:szCs w:val="28"/>
                <w:lang w:eastAsia="pt-BR"/>
              </w:rPr>
              <w:t xml:space="preserve"> e 4, segundo o Quadro I da NR 4. </w:t>
            </w:r>
          </w:p>
        </w:tc>
      </w:tr>
    </w:tbl>
    <w:p w:rsidR="00040FC0" w:rsidRDefault="00040FC0" w:rsidP="00CC580B">
      <w:pPr>
        <w:shd w:val="clear" w:color="auto" w:fill="FFFFFF"/>
        <w:spacing w:after="0" w:line="240" w:lineRule="auto"/>
        <w:jc w:val="both"/>
        <w:rPr>
          <w:rFonts w:asciiTheme="majorHAnsi" w:eastAsia="Times New Roman" w:hAnsiTheme="majorHAnsi" w:cs="Times New Roman"/>
          <w:sz w:val="28"/>
          <w:szCs w:val="28"/>
          <w:lang w:eastAsia="pt-BR"/>
        </w:rPr>
      </w:pPr>
      <w:bookmarkStart w:id="0" w:name="_GoBack"/>
      <w:bookmarkEnd w:id="0"/>
    </w:p>
    <w:sectPr w:rsidR="00040FC0" w:rsidSect="001F31E7">
      <w:pgSz w:w="11906" w:h="16838"/>
      <w:pgMar w:top="540" w:right="1134" w:bottom="18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A978EF"/>
    <w:multiLevelType w:val="multilevel"/>
    <w:tmpl w:val="903E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3CA6E5F"/>
    <w:multiLevelType w:val="multilevel"/>
    <w:tmpl w:val="ED28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4CD4674"/>
    <w:multiLevelType w:val="multilevel"/>
    <w:tmpl w:val="2506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580B"/>
    <w:rsid w:val="00040FC0"/>
    <w:rsid w:val="00105B09"/>
    <w:rsid w:val="00152B98"/>
    <w:rsid w:val="001F31E7"/>
    <w:rsid w:val="00201442"/>
    <w:rsid w:val="002F460D"/>
    <w:rsid w:val="003010C9"/>
    <w:rsid w:val="003978CA"/>
    <w:rsid w:val="004A0765"/>
    <w:rsid w:val="004A47A1"/>
    <w:rsid w:val="004A4B1B"/>
    <w:rsid w:val="00577374"/>
    <w:rsid w:val="005F4E13"/>
    <w:rsid w:val="00727715"/>
    <w:rsid w:val="007377A7"/>
    <w:rsid w:val="00881D0F"/>
    <w:rsid w:val="008C63F0"/>
    <w:rsid w:val="0097548D"/>
    <w:rsid w:val="00980EB1"/>
    <w:rsid w:val="00A7468D"/>
    <w:rsid w:val="00AE27A9"/>
    <w:rsid w:val="00B06839"/>
    <w:rsid w:val="00CC580B"/>
    <w:rsid w:val="00E34BF5"/>
    <w:rsid w:val="00F31E9E"/>
    <w:rsid w:val="00FE0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F4E1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F4E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25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0353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624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8197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945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6326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53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5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uiatrabalhista.com.br/tematicas/clt.htm" TargetMode="External"/><Relationship Id="rId13" Type="http://schemas.openxmlformats.org/officeDocument/2006/relationships/hyperlink" Target="http://www.guiatrabalhista.com.br/legislacao/nr/nr7.htm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uiatrabalhista.com.br/" TargetMode="External"/><Relationship Id="rId12" Type="http://schemas.openxmlformats.org/officeDocument/2006/relationships/hyperlink" Target="http://www.guiatrabalhista.com.br/tematicas/atestado_acompanhamento.ht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guiatrabalhista.com.br/tematicas/vinculoempregaticio.htm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www.guiatrabalhista.com.br/legislacao/nr/nr4.htm" TargetMode="External"/><Relationship Id="rId10" Type="http://schemas.openxmlformats.org/officeDocument/2006/relationships/hyperlink" Target="http://www.guiatrabalhista.com.br/guia/admissao.htm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www.guiatrabalhista.com.br/guia/empregado_domestico.htm" TargetMode="External"/><Relationship Id="rId14" Type="http://schemas.openxmlformats.org/officeDocument/2006/relationships/hyperlink" Target="http://www.guiatrabalhista.com.br/legislacao/nr/nr15.ht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268928-8C96-4A88-9734-3317ABC7B1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655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Nei</dc:creator>
  <cp:lastModifiedBy>Nei</cp:lastModifiedBy>
  <cp:revision>8</cp:revision>
  <dcterms:created xsi:type="dcterms:W3CDTF">2018-01-01T22:22:00Z</dcterms:created>
  <dcterms:modified xsi:type="dcterms:W3CDTF">2018-06-21T13:08:00Z</dcterms:modified>
</cp:coreProperties>
</file>